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EFB8" w14:textId="627A2D14" w:rsidR="004C1B21" w:rsidRPr="004C5539" w:rsidRDefault="00221D8F" w:rsidP="004C5539">
      <w:pPr>
        <w:spacing w:before="240" w:after="480"/>
      </w:pPr>
      <w:r w:rsidRPr="00CA4815">
        <w:rPr>
          <w:b/>
          <w:bCs/>
          <w:noProof/>
        </w:rPr>
        <w:drawing>
          <wp:anchor distT="0" distB="0" distL="114300" distR="114300" simplePos="0" relativeHeight="251658240" behindDoc="1" locked="1" layoutInCell="1" allowOverlap="1" wp14:anchorId="6F04FBFA" wp14:editId="7F298FA3">
            <wp:simplePos x="0" y="0"/>
            <wp:positionH relativeFrom="page">
              <wp:posOffset>6350</wp:posOffset>
            </wp:positionH>
            <wp:positionV relativeFrom="paragraph">
              <wp:posOffset>-993140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62592DD" wp14:editId="473B2E0A">
            <wp:extent cx="3390900" cy="783673"/>
            <wp:effectExtent l="0" t="0" r="0" b="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65976" cy="801024"/>
                    </a:xfrm>
                    <a:prstGeom prst="rect">
                      <a:avLst/>
                    </a:prstGeom>
                  </pic:spPr>
                </pic:pic>
              </a:graphicData>
            </a:graphic>
          </wp:inline>
        </w:drawing>
      </w:r>
    </w:p>
    <w:p w14:paraId="0E6F47FB" w14:textId="04204763" w:rsidR="00221D8F" w:rsidRDefault="004C1B21" w:rsidP="00CE7F98">
      <w:pPr>
        <w:pStyle w:val="Title"/>
        <w:spacing w:before="720"/>
      </w:pPr>
      <w:bookmarkStart w:id="0" w:name="_Hlk215053044"/>
      <w:r w:rsidRPr="004C1B21">
        <w:t xml:space="preserve">Regulatory Guidance </w:t>
      </w:r>
      <w:r w:rsidR="0046091A">
        <w:br/>
      </w:r>
      <w:r w:rsidRPr="004C1B21">
        <w:t xml:space="preserve">for the National Higher Education Code to </w:t>
      </w:r>
      <w:r w:rsidR="0046091A">
        <w:br/>
      </w:r>
      <w:r w:rsidRPr="004C1B21">
        <w:t xml:space="preserve">Prevent and Respond </w:t>
      </w:r>
      <w:r w:rsidR="0046091A">
        <w:br/>
      </w:r>
      <w:r w:rsidRPr="004C1B21">
        <w:t>to Gender-Based Violence</w:t>
      </w:r>
      <w:bookmarkEnd w:id="0"/>
    </w:p>
    <w:p w14:paraId="6D868C7D" w14:textId="77777777" w:rsidR="00107D87" w:rsidRDefault="00107D87">
      <w:pPr>
        <w:sectPr w:rsidR="00107D87" w:rsidSect="0046091A">
          <w:pgSz w:w="11906" w:h="16838"/>
          <w:pgMar w:top="1560" w:right="1440" w:bottom="1440" w:left="1440" w:header="709" w:footer="709" w:gutter="0"/>
          <w:cols w:space="708"/>
          <w:docGrid w:linePitch="360"/>
        </w:sectPr>
      </w:pPr>
    </w:p>
    <w:p w14:paraId="5DC89C1B" w14:textId="467D2B53" w:rsidR="0017134D" w:rsidRPr="00107D87" w:rsidRDefault="0017134D" w:rsidP="0046091A">
      <w:pPr>
        <w:spacing w:before="8640"/>
        <w:rPr>
          <w:rStyle w:val="Strong"/>
        </w:rPr>
      </w:pPr>
    </w:p>
    <w:p w14:paraId="7419AC05" w14:textId="075368FA" w:rsidR="0017134D" w:rsidRDefault="00107D87" w:rsidP="00107D87">
      <w:pPr>
        <w:spacing w:after="480"/>
      </w:pPr>
      <w:r>
        <w:br/>
      </w:r>
      <w:r>
        <w:br/>
      </w:r>
    </w:p>
    <w:p w14:paraId="17E93175" w14:textId="77777777" w:rsidR="0017134D" w:rsidRDefault="00107D87" w:rsidP="0017134D">
      <w:r>
        <w:rPr>
          <w:noProof/>
        </w:rPr>
        <w:drawing>
          <wp:inline distT="0" distB="0" distL="0" distR="0" wp14:anchorId="559D3F55" wp14:editId="0C9372E7">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681B0FDF"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11"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14A3D30C" w14:textId="77777777" w:rsidR="00AD3BA4" w:rsidRDefault="0017134D" w:rsidP="0017134D">
      <w:r>
        <w:t xml:space="preserve">The details of the relevant licence conditions are available on the Creative Commons website (accessible using the links provided) as is the full legal code for the </w:t>
      </w:r>
      <w:hyperlink r:id="rId12" w:history="1">
        <w:r w:rsidRPr="007B2CA1">
          <w:rPr>
            <w:rStyle w:val="Hyperlink"/>
          </w:rPr>
          <w:t>CC BY 4.0 International</w:t>
        </w:r>
      </w:hyperlink>
      <w:r>
        <w:t xml:space="preserve"> (</w:t>
      </w:r>
      <w:r w:rsidR="00107D87" w:rsidRPr="007B2CA1">
        <w:t>https://creativecommons.org/licenses/by/4.0/legalcode</w:t>
      </w:r>
      <w:r>
        <w:t>)</w:t>
      </w:r>
    </w:p>
    <w:p w14:paraId="4442F6E4" w14:textId="6C22577F" w:rsidR="0017134D" w:rsidRDefault="0017134D" w:rsidP="0046091A">
      <w:r>
        <w:t xml:space="preserve">The document must be attributed as the </w:t>
      </w:r>
      <w:r w:rsidR="0046091A">
        <w:t>Regulatory Guidance for the National Higher Education Code to Prevent and Respond to Gender-Based Violence</w:t>
      </w:r>
      <w:r>
        <w:t>.</w:t>
      </w:r>
    </w:p>
    <w:p w14:paraId="5806533B" w14:textId="77777777" w:rsidR="00107D87" w:rsidRDefault="00107D87" w:rsidP="0017134D">
      <w:pPr>
        <w:sectPr w:rsidR="00107D87">
          <w:pgSz w:w="11906" w:h="16838"/>
          <w:pgMar w:top="1440" w:right="1440" w:bottom="1440" w:left="1440" w:header="708" w:footer="708" w:gutter="0"/>
          <w:cols w:space="708"/>
          <w:docGrid w:linePitch="360"/>
        </w:sectPr>
      </w:pPr>
    </w:p>
    <w:p w14:paraId="0FB23B27" w14:textId="60D0DECE" w:rsidR="001D3D94" w:rsidRDefault="00AF1F18">
      <w:pPr>
        <w:pStyle w:val="TOC1"/>
        <w:rPr>
          <w:b w:val="0"/>
          <w:bCs w:val="0"/>
          <w:kern w:val="2"/>
          <w:sz w:val="24"/>
          <w:szCs w:val="24"/>
          <w:lang w:eastAsia="en-AU"/>
          <w14:ligatures w14:val="standardContextual"/>
        </w:rPr>
      </w:pPr>
      <w:r>
        <w:lastRenderedPageBreak/>
        <w:fldChar w:fldCharType="begin"/>
      </w:r>
      <w:r>
        <w:instrText xml:space="preserve"> TOC \h \z \u \t "Heading 2,1,Heading 3,2,Heading 4,3" </w:instrText>
      </w:r>
      <w:r>
        <w:fldChar w:fldCharType="separate"/>
      </w:r>
      <w:hyperlink w:anchor="_Toc215564161" w:history="1">
        <w:r w:rsidR="001D3D94" w:rsidRPr="002D7363">
          <w:rPr>
            <w:rStyle w:val="Hyperlink"/>
          </w:rPr>
          <w:t>Acknowledgment of Country</w:t>
        </w:r>
        <w:r w:rsidR="001D3D94">
          <w:rPr>
            <w:webHidden/>
          </w:rPr>
          <w:tab/>
        </w:r>
        <w:r w:rsidR="001D3D94">
          <w:rPr>
            <w:webHidden/>
          </w:rPr>
          <w:fldChar w:fldCharType="begin"/>
        </w:r>
        <w:r w:rsidR="001D3D94">
          <w:rPr>
            <w:webHidden/>
          </w:rPr>
          <w:instrText xml:space="preserve"> PAGEREF _Toc215564161 \h </w:instrText>
        </w:r>
        <w:r w:rsidR="001D3D94">
          <w:rPr>
            <w:webHidden/>
          </w:rPr>
        </w:r>
        <w:r w:rsidR="001D3D94">
          <w:rPr>
            <w:webHidden/>
          </w:rPr>
          <w:fldChar w:fldCharType="separate"/>
        </w:r>
        <w:r w:rsidR="001D3D94">
          <w:rPr>
            <w:webHidden/>
          </w:rPr>
          <w:t>4</w:t>
        </w:r>
        <w:r w:rsidR="001D3D94">
          <w:rPr>
            <w:webHidden/>
          </w:rPr>
          <w:fldChar w:fldCharType="end"/>
        </w:r>
      </w:hyperlink>
    </w:p>
    <w:p w14:paraId="4393FEEA" w14:textId="550878CE" w:rsidR="001D3D94" w:rsidRDefault="001D3D94">
      <w:pPr>
        <w:pStyle w:val="TOC1"/>
        <w:rPr>
          <w:b w:val="0"/>
          <w:bCs w:val="0"/>
          <w:kern w:val="2"/>
          <w:sz w:val="24"/>
          <w:szCs w:val="24"/>
          <w:lang w:eastAsia="en-AU"/>
          <w14:ligatures w14:val="standardContextual"/>
        </w:rPr>
      </w:pPr>
      <w:hyperlink w:anchor="_Toc215564162" w:history="1">
        <w:r w:rsidRPr="002D7363">
          <w:rPr>
            <w:rStyle w:val="Hyperlink"/>
          </w:rPr>
          <w:t>Acknowledgements</w:t>
        </w:r>
        <w:r>
          <w:rPr>
            <w:webHidden/>
          </w:rPr>
          <w:tab/>
        </w:r>
        <w:r>
          <w:rPr>
            <w:webHidden/>
          </w:rPr>
          <w:fldChar w:fldCharType="begin"/>
        </w:r>
        <w:r>
          <w:rPr>
            <w:webHidden/>
          </w:rPr>
          <w:instrText xml:space="preserve"> PAGEREF _Toc215564162 \h </w:instrText>
        </w:r>
        <w:r>
          <w:rPr>
            <w:webHidden/>
          </w:rPr>
        </w:r>
        <w:r>
          <w:rPr>
            <w:webHidden/>
          </w:rPr>
          <w:fldChar w:fldCharType="separate"/>
        </w:r>
        <w:r>
          <w:rPr>
            <w:webHidden/>
          </w:rPr>
          <w:t>4</w:t>
        </w:r>
        <w:r>
          <w:rPr>
            <w:webHidden/>
          </w:rPr>
          <w:fldChar w:fldCharType="end"/>
        </w:r>
      </w:hyperlink>
    </w:p>
    <w:p w14:paraId="1FA7363E" w14:textId="077F2185" w:rsidR="001D3D94" w:rsidRDefault="001D3D94">
      <w:pPr>
        <w:pStyle w:val="TOC1"/>
        <w:rPr>
          <w:b w:val="0"/>
          <w:bCs w:val="0"/>
          <w:kern w:val="2"/>
          <w:sz w:val="24"/>
          <w:szCs w:val="24"/>
          <w:lang w:eastAsia="en-AU"/>
          <w14:ligatures w14:val="standardContextual"/>
        </w:rPr>
      </w:pPr>
      <w:hyperlink w:anchor="_Toc215564163" w:history="1">
        <w:r w:rsidRPr="002D7363">
          <w:rPr>
            <w:rStyle w:val="Hyperlink"/>
          </w:rPr>
          <w:t>1.0 Introduction</w:t>
        </w:r>
        <w:r>
          <w:rPr>
            <w:webHidden/>
          </w:rPr>
          <w:tab/>
        </w:r>
        <w:r>
          <w:rPr>
            <w:webHidden/>
          </w:rPr>
          <w:fldChar w:fldCharType="begin"/>
        </w:r>
        <w:r>
          <w:rPr>
            <w:webHidden/>
          </w:rPr>
          <w:instrText xml:space="preserve"> PAGEREF _Toc215564163 \h </w:instrText>
        </w:r>
        <w:r>
          <w:rPr>
            <w:webHidden/>
          </w:rPr>
        </w:r>
        <w:r>
          <w:rPr>
            <w:webHidden/>
          </w:rPr>
          <w:fldChar w:fldCharType="separate"/>
        </w:r>
        <w:r>
          <w:rPr>
            <w:webHidden/>
          </w:rPr>
          <w:t>5</w:t>
        </w:r>
        <w:r>
          <w:rPr>
            <w:webHidden/>
          </w:rPr>
          <w:fldChar w:fldCharType="end"/>
        </w:r>
      </w:hyperlink>
    </w:p>
    <w:p w14:paraId="6CD8BD31" w14:textId="28D4FD8B" w:rsidR="001D3D94" w:rsidRDefault="001D3D94">
      <w:pPr>
        <w:pStyle w:val="TOC1"/>
        <w:rPr>
          <w:b w:val="0"/>
          <w:bCs w:val="0"/>
          <w:kern w:val="2"/>
          <w:sz w:val="24"/>
          <w:szCs w:val="24"/>
          <w:lang w:eastAsia="en-AU"/>
          <w14:ligatures w14:val="standardContextual"/>
        </w:rPr>
      </w:pPr>
      <w:hyperlink w:anchor="_Toc215564164" w:history="1">
        <w:r w:rsidRPr="002D7363">
          <w:rPr>
            <w:rStyle w:val="Hyperlink"/>
          </w:rPr>
          <w:t>2.0 Context</w:t>
        </w:r>
        <w:r>
          <w:rPr>
            <w:webHidden/>
          </w:rPr>
          <w:tab/>
        </w:r>
        <w:r>
          <w:rPr>
            <w:webHidden/>
          </w:rPr>
          <w:fldChar w:fldCharType="begin"/>
        </w:r>
        <w:r>
          <w:rPr>
            <w:webHidden/>
          </w:rPr>
          <w:instrText xml:space="preserve"> PAGEREF _Toc215564164 \h </w:instrText>
        </w:r>
        <w:r>
          <w:rPr>
            <w:webHidden/>
          </w:rPr>
        </w:r>
        <w:r>
          <w:rPr>
            <w:webHidden/>
          </w:rPr>
          <w:fldChar w:fldCharType="separate"/>
        </w:r>
        <w:r>
          <w:rPr>
            <w:webHidden/>
          </w:rPr>
          <w:t>6</w:t>
        </w:r>
        <w:r>
          <w:rPr>
            <w:webHidden/>
          </w:rPr>
          <w:fldChar w:fldCharType="end"/>
        </w:r>
      </w:hyperlink>
    </w:p>
    <w:p w14:paraId="51DEE461" w14:textId="0561A49C" w:rsidR="001D3D94" w:rsidRDefault="001D3D94">
      <w:pPr>
        <w:pStyle w:val="TOC1"/>
        <w:rPr>
          <w:b w:val="0"/>
          <w:bCs w:val="0"/>
          <w:kern w:val="2"/>
          <w:sz w:val="24"/>
          <w:szCs w:val="24"/>
          <w:lang w:eastAsia="en-AU"/>
          <w14:ligatures w14:val="standardContextual"/>
        </w:rPr>
      </w:pPr>
      <w:hyperlink w:anchor="_Toc215564165" w:history="1">
        <w:r w:rsidRPr="002D7363">
          <w:rPr>
            <w:rStyle w:val="Hyperlink"/>
          </w:rPr>
          <w:t>3.0 About this guidance</w:t>
        </w:r>
        <w:r>
          <w:rPr>
            <w:webHidden/>
          </w:rPr>
          <w:tab/>
        </w:r>
        <w:r>
          <w:rPr>
            <w:webHidden/>
          </w:rPr>
          <w:fldChar w:fldCharType="begin"/>
        </w:r>
        <w:r>
          <w:rPr>
            <w:webHidden/>
          </w:rPr>
          <w:instrText xml:space="preserve"> PAGEREF _Toc215564165 \h </w:instrText>
        </w:r>
        <w:r>
          <w:rPr>
            <w:webHidden/>
          </w:rPr>
        </w:r>
        <w:r>
          <w:rPr>
            <w:webHidden/>
          </w:rPr>
          <w:fldChar w:fldCharType="separate"/>
        </w:r>
        <w:r>
          <w:rPr>
            <w:webHidden/>
          </w:rPr>
          <w:t>7</w:t>
        </w:r>
        <w:r>
          <w:rPr>
            <w:webHidden/>
          </w:rPr>
          <w:fldChar w:fldCharType="end"/>
        </w:r>
      </w:hyperlink>
    </w:p>
    <w:p w14:paraId="6EEC4683" w14:textId="7EE63FD5" w:rsidR="001D3D94" w:rsidRDefault="001D3D94">
      <w:pPr>
        <w:pStyle w:val="TOC2"/>
        <w:tabs>
          <w:tab w:val="right" w:leader="dot" w:pos="9016"/>
        </w:tabs>
        <w:rPr>
          <w:noProof/>
          <w:kern w:val="2"/>
          <w:sz w:val="24"/>
          <w:szCs w:val="24"/>
          <w:lang w:eastAsia="en-AU"/>
          <w14:ligatures w14:val="standardContextual"/>
        </w:rPr>
      </w:pPr>
      <w:hyperlink w:anchor="_Toc215564166" w:history="1">
        <w:r w:rsidRPr="002D7363">
          <w:rPr>
            <w:rStyle w:val="Hyperlink"/>
            <w:b/>
            <w:noProof/>
          </w:rPr>
          <w:t>3.1 What is the purpose of this guidance?</w:t>
        </w:r>
        <w:r>
          <w:rPr>
            <w:noProof/>
            <w:webHidden/>
          </w:rPr>
          <w:tab/>
        </w:r>
        <w:r>
          <w:rPr>
            <w:noProof/>
            <w:webHidden/>
          </w:rPr>
          <w:fldChar w:fldCharType="begin"/>
        </w:r>
        <w:r>
          <w:rPr>
            <w:noProof/>
            <w:webHidden/>
          </w:rPr>
          <w:instrText xml:space="preserve"> PAGEREF _Toc215564166 \h </w:instrText>
        </w:r>
        <w:r>
          <w:rPr>
            <w:noProof/>
            <w:webHidden/>
          </w:rPr>
        </w:r>
        <w:r>
          <w:rPr>
            <w:noProof/>
            <w:webHidden/>
          </w:rPr>
          <w:fldChar w:fldCharType="separate"/>
        </w:r>
        <w:r>
          <w:rPr>
            <w:noProof/>
            <w:webHidden/>
          </w:rPr>
          <w:t>7</w:t>
        </w:r>
        <w:r>
          <w:rPr>
            <w:noProof/>
            <w:webHidden/>
          </w:rPr>
          <w:fldChar w:fldCharType="end"/>
        </w:r>
      </w:hyperlink>
    </w:p>
    <w:p w14:paraId="7959F14B" w14:textId="477866AB" w:rsidR="001D3D94" w:rsidRDefault="001D3D94">
      <w:pPr>
        <w:pStyle w:val="TOC2"/>
        <w:tabs>
          <w:tab w:val="right" w:leader="dot" w:pos="9016"/>
        </w:tabs>
        <w:rPr>
          <w:noProof/>
          <w:kern w:val="2"/>
          <w:sz w:val="24"/>
          <w:szCs w:val="24"/>
          <w:lang w:eastAsia="en-AU"/>
          <w14:ligatures w14:val="standardContextual"/>
        </w:rPr>
      </w:pPr>
      <w:hyperlink w:anchor="_Toc215564167" w:history="1">
        <w:r w:rsidRPr="002D7363">
          <w:rPr>
            <w:rStyle w:val="Hyperlink"/>
            <w:b/>
            <w:noProof/>
          </w:rPr>
          <w:t>3.2 The 7 standards</w:t>
        </w:r>
        <w:r>
          <w:rPr>
            <w:noProof/>
            <w:webHidden/>
          </w:rPr>
          <w:tab/>
        </w:r>
        <w:r>
          <w:rPr>
            <w:noProof/>
            <w:webHidden/>
          </w:rPr>
          <w:fldChar w:fldCharType="begin"/>
        </w:r>
        <w:r>
          <w:rPr>
            <w:noProof/>
            <w:webHidden/>
          </w:rPr>
          <w:instrText xml:space="preserve"> PAGEREF _Toc215564167 \h </w:instrText>
        </w:r>
        <w:r>
          <w:rPr>
            <w:noProof/>
            <w:webHidden/>
          </w:rPr>
        </w:r>
        <w:r>
          <w:rPr>
            <w:noProof/>
            <w:webHidden/>
          </w:rPr>
          <w:fldChar w:fldCharType="separate"/>
        </w:r>
        <w:r>
          <w:rPr>
            <w:noProof/>
            <w:webHidden/>
          </w:rPr>
          <w:t>9</w:t>
        </w:r>
        <w:r>
          <w:rPr>
            <w:noProof/>
            <w:webHidden/>
          </w:rPr>
          <w:fldChar w:fldCharType="end"/>
        </w:r>
      </w:hyperlink>
    </w:p>
    <w:p w14:paraId="0A8AC50F" w14:textId="466577A8" w:rsidR="001D3D94" w:rsidRDefault="001D3D94">
      <w:pPr>
        <w:pStyle w:val="TOC2"/>
        <w:tabs>
          <w:tab w:val="right" w:leader="dot" w:pos="9016"/>
        </w:tabs>
        <w:rPr>
          <w:noProof/>
          <w:kern w:val="2"/>
          <w:sz w:val="24"/>
          <w:szCs w:val="24"/>
          <w:lang w:eastAsia="en-AU"/>
          <w14:ligatures w14:val="standardContextual"/>
        </w:rPr>
      </w:pPr>
      <w:hyperlink w:anchor="_Toc215564168" w:history="1">
        <w:r w:rsidRPr="002D7363">
          <w:rPr>
            <w:rStyle w:val="Hyperlink"/>
            <w:b/>
            <w:noProof/>
          </w:rPr>
          <w:t>3.3 How does this guidance fit with other materials?</w:t>
        </w:r>
        <w:r>
          <w:rPr>
            <w:noProof/>
            <w:webHidden/>
          </w:rPr>
          <w:tab/>
        </w:r>
        <w:r>
          <w:rPr>
            <w:noProof/>
            <w:webHidden/>
          </w:rPr>
          <w:fldChar w:fldCharType="begin"/>
        </w:r>
        <w:r>
          <w:rPr>
            <w:noProof/>
            <w:webHidden/>
          </w:rPr>
          <w:instrText xml:space="preserve"> PAGEREF _Toc215564168 \h </w:instrText>
        </w:r>
        <w:r>
          <w:rPr>
            <w:noProof/>
            <w:webHidden/>
          </w:rPr>
        </w:r>
        <w:r>
          <w:rPr>
            <w:noProof/>
            <w:webHidden/>
          </w:rPr>
          <w:fldChar w:fldCharType="separate"/>
        </w:r>
        <w:r>
          <w:rPr>
            <w:noProof/>
            <w:webHidden/>
          </w:rPr>
          <w:t>11</w:t>
        </w:r>
        <w:r>
          <w:rPr>
            <w:noProof/>
            <w:webHidden/>
          </w:rPr>
          <w:fldChar w:fldCharType="end"/>
        </w:r>
      </w:hyperlink>
    </w:p>
    <w:p w14:paraId="08B678D7" w14:textId="120C34D8" w:rsidR="001D3D94" w:rsidRDefault="001D3D94">
      <w:pPr>
        <w:pStyle w:val="TOC1"/>
        <w:rPr>
          <w:b w:val="0"/>
          <w:bCs w:val="0"/>
          <w:kern w:val="2"/>
          <w:sz w:val="24"/>
          <w:szCs w:val="24"/>
          <w:lang w:eastAsia="en-AU"/>
          <w14:ligatures w14:val="standardContextual"/>
        </w:rPr>
      </w:pPr>
      <w:hyperlink w:anchor="_Toc215564169" w:history="1">
        <w:r w:rsidRPr="002D7363">
          <w:rPr>
            <w:rStyle w:val="Hyperlink"/>
          </w:rPr>
          <w:t>4.0 Understanding the National Code: its standards and key concepts</w:t>
        </w:r>
        <w:r>
          <w:rPr>
            <w:webHidden/>
          </w:rPr>
          <w:tab/>
        </w:r>
        <w:r>
          <w:rPr>
            <w:webHidden/>
          </w:rPr>
          <w:fldChar w:fldCharType="begin"/>
        </w:r>
        <w:r>
          <w:rPr>
            <w:webHidden/>
          </w:rPr>
          <w:instrText xml:space="preserve"> PAGEREF _Toc215564169 \h </w:instrText>
        </w:r>
        <w:r>
          <w:rPr>
            <w:webHidden/>
          </w:rPr>
        </w:r>
        <w:r>
          <w:rPr>
            <w:webHidden/>
          </w:rPr>
          <w:fldChar w:fldCharType="separate"/>
        </w:r>
        <w:r>
          <w:rPr>
            <w:webHidden/>
          </w:rPr>
          <w:t>12</w:t>
        </w:r>
        <w:r>
          <w:rPr>
            <w:webHidden/>
          </w:rPr>
          <w:fldChar w:fldCharType="end"/>
        </w:r>
      </w:hyperlink>
    </w:p>
    <w:p w14:paraId="5B467FE9" w14:textId="2833F260" w:rsidR="001D3D94" w:rsidRDefault="001D3D94">
      <w:pPr>
        <w:pStyle w:val="TOC2"/>
        <w:tabs>
          <w:tab w:val="right" w:leader="dot" w:pos="9016"/>
        </w:tabs>
        <w:rPr>
          <w:noProof/>
          <w:kern w:val="2"/>
          <w:sz w:val="24"/>
          <w:szCs w:val="24"/>
          <w:lang w:eastAsia="en-AU"/>
          <w14:ligatures w14:val="standardContextual"/>
        </w:rPr>
      </w:pPr>
      <w:hyperlink w:anchor="_Toc215564170" w:history="1">
        <w:r w:rsidRPr="002D7363">
          <w:rPr>
            <w:rStyle w:val="Hyperlink"/>
            <w:b/>
            <w:noProof/>
          </w:rPr>
          <w:t>4.1 What key concepts support the National Code?</w:t>
        </w:r>
        <w:r>
          <w:rPr>
            <w:noProof/>
            <w:webHidden/>
          </w:rPr>
          <w:tab/>
        </w:r>
        <w:r>
          <w:rPr>
            <w:noProof/>
            <w:webHidden/>
          </w:rPr>
          <w:fldChar w:fldCharType="begin"/>
        </w:r>
        <w:r>
          <w:rPr>
            <w:noProof/>
            <w:webHidden/>
          </w:rPr>
          <w:instrText xml:space="preserve"> PAGEREF _Toc215564170 \h </w:instrText>
        </w:r>
        <w:r>
          <w:rPr>
            <w:noProof/>
            <w:webHidden/>
          </w:rPr>
        </w:r>
        <w:r>
          <w:rPr>
            <w:noProof/>
            <w:webHidden/>
          </w:rPr>
          <w:fldChar w:fldCharType="separate"/>
        </w:r>
        <w:r>
          <w:rPr>
            <w:noProof/>
            <w:webHidden/>
          </w:rPr>
          <w:t>13</w:t>
        </w:r>
        <w:r>
          <w:rPr>
            <w:noProof/>
            <w:webHidden/>
          </w:rPr>
          <w:fldChar w:fldCharType="end"/>
        </w:r>
      </w:hyperlink>
    </w:p>
    <w:p w14:paraId="3AA5E323" w14:textId="76E991D7" w:rsidR="001D3D94" w:rsidRDefault="001D3D94">
      <w:pPr>
        <w:pStyle w:val="TOC1"/>
        <w:rPr>
          <w:b w:val="0"/>
          <w:bCs w:val="0"/>
          <w:kern w:val="2"/>
          <w:sz w:val="24"/>
          <w:szCs w:val="24"/>
          <w:lang w:eastAsia="en-AU"/>
          <w14:ligatures w14:val="standardContextual"/>
        </w:rPr>
      </w:pPr>
      <w:hyperlink w:anchor="_Toc215564171" w:history="1">
        <w:r w:rsidRPr="002D7363">
          <w:rPr>
            <w:rStyle w:val="Hyperlink"/>
          </w:rPr>
          <w:t>5.0 Implementing the National Code: guidance on each standard</w:t>
        </w:r>
        <w:r>
          <w:rPr>
            <w:webHidden/>
          </w:rPr>
          <w:tab/>
        </w:r>
        <w:r>
          <w:rPr>
            <w:webHidden/>
          </w:rPr>
          <w:fldChar w:fldCharType="begin"/>
        </w:r>
        <w:r>
          <w:rPr>
            <w:webHidden/>
          </w:rPr>
          <w:instrText xml:space="preserve"> PAGEREF _Toc215564171 \h </w:instrText>
        </w:r>
        <w:r>
          <w:rPr>
            <w:webHidden/>
          </w:rPr>
        </w:r>
        <w:r>
          <w:rPr>
            <w:webHidden/>
          </w:rPr>
          <w:fldChar w:fldCharType="separate"/>
        </w:r>
        <w:r>
          <w:rPr>
            <w:webHidden/>
          </w:rPr>
          <w:t>31</w:t>
        </w:r>
        <w:r>
          <w:rPr>
            <w:webHidden/>
          </w:rPr>
          <w:fldChar w:fldCharType="end"/>
        </w:r>
      </w:hyperlink>
    </w:p>
    <w:p w14:paraId="09079939" w14:textId="2BA7EC12" w:rsidR="001D3D94" w:rsidRDefault="001D3D94">
      <w:pPr>
        <w:pStyle w:val="TOC2"/>
        <w:tabs>
          <w:tab w:val="right" w:leader="dot" w:pos="9016"/>
        </w:tabs>
        <w:rPr>
          <w:noProof/>
          <w:kern w:val="2"/>
          <w:sz w:val="24"/>
          <w:szCs w:val="24"/>
          <w:lang w:eastAsia="en-AU"/>
          <w14:ligatures w14:val="standardContextual"/>
        </w:rPr>
      </w:pPr>
      <w:hyperlink w:anchor="_Toc215564172" w:history="1">
        <w:r w:rsidRPr="002D7363">
          <w:rPr>
            <w:rStyle w:val="Hyperlink"/>
            <w:b/>
            <w:noProof/>
          </w:rPr>
          <w:t>5.1 Guiding principles</w:t>
        </w:r>
        <w:r>
          <w:rPr>
            <w:noProof/>
            <w:webHidden/>
          </w:rPr>
          <w:tab/>
        </w:r>
        <w:r>
          <w:rPr>
            <w:noProof/>
            <w:webHidden/>
          </w:rPr>
          <w:fldChar w:fldCharType="begin"/>
        </w:r>
        <w:r>
          <w:rPr>
            <w:noProof/>
            <w:webHidden/>
          </w:rPr>
          <w:instrText xml:space="preserve"> PAGEREF _Toc215564172 \h </w:instrText>
        </w:r>
        <w:r>
          <w:rPr>
            <w:noProof/>
            <w:webHidden/>
          </w:rPr>
        </w:r>
        <w:r>
          <w:rPr>
            <w:noProof/>
            <w:webHidden/>
          </w:rPr>
          <w:fldChar w:fldCharType="separate"/>
        </w:r>
        <w:r>
          <w:rPr>
            <w:noProof/>
            <w:webHidden/>
          </w:rPr>
          <w:t>31</w:t>
        </w:r>
        <w:r>
          <w:rPr>
            <w:noProof/>
            <w:webHidden/>
          </w:rPr>
          <w:fldChar w:fldCharType="end"/>
        </w:r>
      </w:hyperlink>
    </w:p>
    <w:p w14:paraId="038DDB94" w14:textId="108C9AB6" w:rsidR="001D3D94" w:rsidRDefault="001D3D94">
      <w:pPr>
        <w:pStyle w:val="TOC2"/>
        <w:tabs>
          <w:tab w:val="right" w:leader="dot" w:pos="9016"/>
        </w:tabs>
        <w:rPr>
          <w:noProof/>
          <w:kern w:val="2"/>
          <w:sz w:val="24"/>
          <w:szCs w:val="24"/>
          <w:lang w:eastAsia="en-AU"/>
          <w14:ligatures w14:val="standardContextual"/>
        </w:rPr>
      </w:pPr>
      <w:hyperlink w:anchor="_Toc215564173" w:history="1">
        <w:r w:rsidRPr="002D7363">
          <w:rPr>
            <w:rStyle w:val="Hyperlink"/>
            <w:b/>
            <w:noProof/>
          </w:rPr>
          <w:t>5.2 Implementing the 7 standards</w:t>
        </w:r>
        <w:r>
          <w:rPr>
            <w:noProof/>
            <w:webHidden/>
          </w:rPr>
          <w:tab/>
        </w:r>
        <w:r>
          <w:rPr>
            <w:noProof/>
            <w:webHidden/>
          </w:rPr>
          <w:fldChar w:fldCharType="begin"/>
        </w:r>
        <w:r>
          <w:rPr>
            <w:noProof/>
            <w:webHidden/>
          </w:rPr>
          <w:instrText xml:space="preserve"> PAGEREF _Toc215564173 \h </w:instrText>
        </w:r>
        <w:r>
          <w:rPr>
            <w:noProof/>
            <w:webHidden/>
          </w:rPr>
        </w:r>
        <w:r>
          <w:rPr>
            <w:noProof/>
            <w:webHidden/>
          </w:rPr>
          <w:fldChar w:fldCharType="separate"/>
        </w:r>
        <w:r>
          <w:rPr>
            <w:noProof/>
            <w:webHidden/>
          </w:rPr>
          <w:t>35</w:t>
        </w:r>
        <w:r>
          <w:rPr>
            <w:noProof/>
            <w:webHidden/>
          </w:rPr>
          <w:fldChar w:fldCharType="end"/>
        </w:r>
      </w:hyperlink>
    </w:p>
    <w:p w14:paraId="742D7542" w14:textId="184BC830" w:rsidR="001D3D94" w:rsidRDefault="001D3D94">
      <w:pPr>
        <w:pStyle w:val="TOC3"/>
        <w:tabs>
          <w:tab w:val="right" w:leader="dot" w:pos="9016"/>
        </w:tabs>
        <w:rPr>
          <w:noProof/>
          <w:kern w:val="2"/>
          <w:sz w:val="24"/>
          <w:szCs w:val="24"/>
          <w:lang w:eastAsia="en-AU"/>
          <w14:ligatures w14:val="standardContextual"/>
        </w:rPr>
      </w:pPr>
      <w:hyperlink w:anchor="_Toc215564174" w:history="1">
        <w:r w:rsidRPr="002D7363">
          <w:rPr>
            <w:rStyle w:val="Hyperlink"/>
            <w:b/>
            <w:noProof/>
          </w:rPr>
          <w:t>Standard 1: Accountable leadership and governance</w:t>
        </w:r>
        <w:r>
          <w:rPr>
            <w:noProof/>
            <w:webHidden/>
          </w:rPr>
          <w:tab/>
        </w:r>
        <w:r>
          <w:rPr>
            <w:noProof/>
            <w:webHidden/>
          </w:rPr>
          <w:fldChar w:fldCharType="begin"/>
        </w:r>
        <w:r>
          <w:rPr>
            <w:noProof/>
            <w:webHidden/>
          </w:rPr>
          <w:instrText xml:space="preserve"> PAGEREF _Toc215564174 \h </w:instrText>
        </w:r>
        <w:r>
          <w:rPr>
            <w:noProof/>
            <w:webHidden/>
          </w:rPr>
        </w:r>
        <w:r>
          <w:rPr>
            <w:noProof/>
            <w:webHidden/>
          </w:rPr>
          <w:fldChar w:fldCharType="separate"/>
        </w:r>
        <w:r>
          <w:rPr>
            <w:noProof/>
            <w:webHidden/>
          </w:rPr>
          <w:t>35</w:t>
        </w:r>
        <w:r>
          <w:rPr>
            <w:noProof/>
            <w:webHidden/>
          </w:rPr>
          <w:fldChar w:fldCharType="end"/>
        </w:r>
      </w:hyperlink>
    </w:p>
    <w:p w14:paraId="0EF86389" w14:textId="266C1C06" w:rsidR="001D3D94" w:rsidRDefault="001D3D94">
      <w:pPr>
        <w:pStyle w:val="TOC3"/>
        <w:tabs>
          <w:tab w:val="right" w:leader="dot" w:pos="9016"/>
        </w:tabs>
        <w:rPr>
          <w:noProof/>
          <w:kern w:val="2"/>
          <w:sz w:val="24"/>
          <w:szCs w:val="24"/>
          <w:lang w:eastAsia="en-AU"/>
          <w14:ligatures w14:val="standardContextual"/>
        </w:rPr>
      </w:pPr>
      <w:hyperlink w:anchor="_Toc215564175" w:history="1">
        <w:r w:rsidRPr="002D7363">
          <w:rPr>
            <w:rStyle w:val="Hyperlink"/>
            <w:b/>
            <w:noProof/>
          </w:rPr>
          <w:t>Standard 2: Safe environments and systems</w:t>
        </w:r>
        <w:r>
          <w:rPr>
            <w:noProof/>
            <w:webHidden/>
          </w:rPr>
          <w:tab/>
        </w:r>
        <w:r>
          <w:rPr>
            <w:noProof/>
            <w:webHidden/>
          </w:rPr>
          <w:fldChar w:fldCharType="begin"/>
        </w:r>
        <w:r>
          <w:rPr>
            <w:noProof/>
            <w:webHidden/>
          </w:rPr>
          <w:instrText xml:space="preserve"> PAGEREF _Toc215564175 \h </w:instrText>
        </w:r>
        <w:r>
          <w:rPr>
            <w:noProof/>
            <w:webHidden/>
          </w:rPr>
        </w:r>
        <w:r>
          <w:rPr>
            <w:noProof/>
            <w:webHidden/>
          </w:rPr>
          <w:fldChar w:fldCharType="separate"/>
        </w:r>
        <w:r>
          <w:rPr>
            <w:noProof/>
            <w:webHidden/>
          </w:rPr>
          <w:t>52</w:t>
        </w:r>
        <w:r>
          <w:rPr>
            <w:noProof/>
            <w:webHidden/>
          </w:rPr>
          <w:fldChar w:fldCharType="end"/>
        </w:r>
      </w:hyperlink>
    </w:p>
    <w:p w14:paraId="6A0F2A4D" w14:textId="547FC283" w:rsidR="001D3D94" w:rsidRDefault="001D3D94">
      <w:pPr>
        <w:pStyle w:val="TOC3"/>
        <w:tabs>
          <w:tab w:val="right" w:leader="dot" w:pos="9016"/>
        </w:tabs>
        <w:rPr>
          <w:noProof/>
          <w:kern w:val="2"/>
          <w:sz w:val="24"/>
          <w:szCs w:val="24"/>
          <w:lang w:eastAsia="en-AU"/>
          <w14:ligatures w14:val="standardContextual"/>
        </w:rPr>
      </w:pPr>
      <w:hyperlink w:anchor="_Toc215564176" w:history="1">
        <w:r w:rsidRPr="002D7363">
          <w:rPr>
            <w:rStyle w:val="Hyperlink"/>
            <w:b/>
            <w:noProof/>
          </w:rPr>
          <w:t>Standard 3: Knowledge and capability</w:t>
        </w:r>
        <w:r>
          <w:rPr>
            <w:noProof/>
            <w:webHidden/>
          </w:rPr>
          <w:tab/>
        </w:r>
        <w:r>
          <w:rPr>
            <w:noProof/>
            <w:webHidden/>
          </w:rPr>
          <w:fldChar w:fldCharType="begin"/>
        </w:r>
        <w:r>
          <w:rPr>
            <w:noProof/>
            <w:webHidden/>
          </w:rPr>
          <w:instrText xml:space="preserve"> PAGEREF _Toc215564176 \h </w:instrText>
        </w:r>
        <w:r>
          <w:rPr>
            <w:noProof/>
            <w:webHidden/>
          </w:rPr>
        </w:r>
        <w:r>
          <w:rPr>
            <w:noProof/>
            <w:webHidden/>
          </w:rPr>
          <w:fldChar w:fldCharType="separate"/>
        </w:r>
        <w:r>
          <w:rPr>
            <w:noProof/>
            <w:webHidden/>
          </w:rPr>
          <w:t>67</w:t>
        </w:r>
        <w:r>
          <w:rPr>
            <w:noProof/>
            <w:webHidden/>
          </w:rPr>
          <w:fldChar w:fldCharType="end"/>
        </w:r>
      </w:hyperlink>
    </w:p>
    <w:p w14:paraId="62D6BA44" w14:textId="30E34C91" w:rsidR="001D3D94" w:rsidRDefault="001D3D94">
      <w:pPr>
        <w:pStyle w:val="TOC3"/>
        <w:tabs>
          <w:tab w:val="right" w:leader="dot" w:pos="9016"/>
        </w:tabs>
        <w:rPr>
          <w:noProof/>
          <w:kern w:val="2"/>
          <w:sz w:val="24"/>
          <w:szCs w:val="24"/>
          <w:lang w:eastAsia="en-AU"/>
          <w14:ligatures w14:val="standardContextual"/>
        </w:rPr>
      </w:pPr>
      <w:hyperlink w:anchor="_Toc215564177" w:history="1">
        <w:r w:rsidRPr="002D7363">
          <w:rPr>
            <w:rStyle w:val="Hyperlink"/>
            <w:b/>
            <w:noProof/>
          </w:rPr>
          <w:t>Standard 4: Safety and support</w:t>
        </w:r>
        <w:r>
          <w:rPr>
            <w:noProof/>
            <w:webHidden/>
          </w:rPr>
          <w:tab/>
        </w:r>
        <w:r>
          <w:rPr>
            <w:noProof/>
            <w:webHidden/>
          </w:rPr>
          <w:fldChar w:fldCharType="begin"/>
        </w:r>
        <w:r>
          <w:rPr>
            <w:noProof/>
            <w:webHidden/>
          </w:rPr>
          <w:instrText xml:space="preserve"> PAGEREF _Toc215564177 \h </w:instrText>
        </w:r>
        <w:r>
          <w:rPr>
            <w:noProof/>
            <w:webHidden/>
          </w:rPr>
        </w:r>
        <w:r>
          <w:rPr>
            <w:noProof/>
            <w:webHidden/>
          </w:rPr>
          <w:fldChar w:fldCharType="separate"/>
        </w:r>
        <w:r>
          <w:rPr>
            <w:noProof/>
            <w:webHidden/>
          </w:rPr>
          <w:t>91</w:t>
        </w:r>
        <w:r>
          <w:rPr>
            <w:noProof/>
            <w:webHidden/>
          </w:rPr>
          <w:fldChar w:fldCharType="end"/>
        </w:r>
      </w:hyperlink>
    </w:p>
    <w:p w14:paraId="62B4AAED" w14:textId="7A07F9FD" w:rsidR="001D3D94" w:rsidRDefault="001D3D94">
      <w:pPr>
        <w:pStyle w:val="TOC3"/>
        <w:tabs>
          <w:tab w:val="right" w:leader="dot" w:pos="9016"/>
        </w:tabs>
        <w:rPr>
          <w:noProof/>
          <w:kern w:val="2"/>
          <w:sz w:val="24"/>
          <w:szCs w:val="24"/>
          <w:lang w:eastAsia="en-AU"/>
          <w14:ligatures w14:val="standardContextual"/>
        </w:rPr>
      </w:pPr>
      <w:hyperlink w:anchor="_Toc215564178" w:history="1">
        <w:r w:rsidRPr="002D7363">
          <w:rPr>
            <w:rStyle w:val="Hyperlink"/>
            <w:b/>
            <w:noProof/>
          </w:rPr>
          <w:t>Standard 5: Safe processes</w:t>
        </w:r>
        <w:r>
          <w:rPr>
            <w:noProof/>
            <w:webHidden/>
          </w:rPr>
          <w:tab/>
        </w:r>
        <w:r>
          <w:rPr>
            <w:noProof/>
            <w:webHidden/>
          </w:rPr>
          <w:fldChar w:fldCharType="begin"/>
        </w:r>
        <w:r>
          <w:rPr>
            <w:noProof/>
            <w:webHidden/>
          </w:rPr>
          <w:instrText xml:space="preserve"> PAGEREF _Toc215564178 \h </w:instrText>
        </w:r>
        <w:r>
          <w:rPr>
            <w:noProof/>
            <w:webHidden/>
          </w:rPr>
        </w:r>
        <w:r>
          <w:rPr>
            <w:noProof/>
            <w:webHidden/>
          </w:rPr>
          <w:fldChar w:fldCharType="separate"/>
        </w:r>
        <w:r>
          <w:rPr>
            <w:noProof/>
            <w:webHidden/>
          </w:rPr>
          <w:t>105</w:t>
        </w:r>
        <w:r>
          <w:rPr>
            <w:noProof/>
            <w:webHidden/>
          </w:rPr>
          <w:fldChar w:fldCharType="end"/>
        </w:r>
      </w:hyperlink>
    </w:p>
    <w:p w14:paraId="480E3956" w14:textId="0655226C" w:rsidR="001D3D94" w:rsidRDefault="001D3D94">
      <w:pPr>
        <w:pStyle w:val="TOC3"/>
        <w:tabs>
          <w:tab w:val="right" w:leader="dot" w:pos="9016"/>
        </w:tabs>
        <w:rPr>
          <w:noProof/>
          <w:kern w:val="2"/>
          <w:sz w:val="24"/>
          <w:szCs w:val="24"/>
          <w:lang w:eastAsia="en-AU"/>
          <w14:ligatures w14:val="standardContextual"/>
        </w:rPr>
      </w:pPr>
      <w:hyperlink w:anchor="_Toc215564179" w:history="1">
        <w:r w:rsidRPr="002D7363">
          <w:rPr>
            <w:rStyle w:val="Hyperlink"/>
            <w:b/>
            <w:noProof/>
          </w:rPr>
          <w:t>Standard 6: Data, evidence and impact</w:t>
        </w:r>
        <w:r>
          <w:rPr>
            <w:noProof/>
            <w:webHidden/>
          </w:rPr>
          <w:tab/>
        </w:r>
        <w:r>
          <w:rPr>
            <w:noProof/>
            <w:webHidden/>
          </w:rPr>
          <w:fldChar w:fldCharType="begin"/>
        </w:r>
        <w:r>
          <w:rPr>
            <w:noProof/>
            <w:webHidden/>
          </w:rPr>
          <w:instrText xml:space="preserve"> PAGEREF _Toc215564179 \h </w:instrText>
        </w:r>
        <w:r>
          <w:rPr>
            <w:noProof/>
            <w:webHidden/>
          </w:rPr>
        </w:r>
        <w:r>
          <w:rPr>
            <w:noProof/>
            <w:webHidden/>
          </w:rPr>
          <w:fldChar w:fldCharType="separate"/>
        </w:r>
        <w:r>
          <w:rPr>
            <w:noProof/>
            <w:webHidden/>
          </w:rPr>
          <w:t>130</w:t>
        </w:r>
        <w:r>
          <w:rPr>
            <w:noProof/>
            <w:webHidden/>
          </w:rPr>
          <w:fldChar w:fldCharType="end"/>
        </w:r>
      </w:hyperlink>
    </w:p>
    <w:p w14:paraId="64BA8004" w14:textId="6FFB7A16" w:rsidR="001D3D94" w:rsidRDefault="001D3D94">
      <w:pPr>
        <w:pStyle w:val="TOC3"/>
        <w:tabs>
          <w:tab w:val="right" w:leader="dot" w:pos="9016"/>
        </w:tabs>
        <w:rPr>
          <w:noProof/>
          <w:kern w:val="2"/>
          <w:sz w:val="24"/>
          <w:szCs w:val="24"/>
          <w:lang w:eastAsia="en-AU"/>
          <w14:ligatures w14:val="standardContextual"/>
        </w:rPr>
      </w:pPr>
      <w:hyperlink w:anchor="_Toc215564180" w:history="1">
        <w:r w:rsidRPr="002D7363">
          <w:rPr>
            <w:rStyle w:val="Hyperlink"/>
            <w:b/>
            <w:noProof/>
          </w:rPr>
          <w:t>Standard 7: Safe student accommodation</w:t>
        </w:r>
        <w:r>
          <w:rPr>
            <w:noProof/>
            <w:webHidden/>
          </w:rPr>
          <w:tab/>
        </w:r>
        <w:r>
          <w:rPr>
            <w:noProof/>
            <w:webHidden/>
          </w:rPr>
          <w:fldChar w:fldCharType="begin"/>
        </w:r>
        <w:r>
          <w:rPr>
            <w:noProof/>
            <w:webHidden/>
          </w:rPr>
          <w:instrText xml:space="preserve"> PAGEREF _Toc215564180 \h </w:instrText>
        </w:r>
        <w:r>
          <w:rPr>
            <w:noProof/>
            <w:webHidden/>
          </w:rPr>
        </w:r>
        <w:r>
          <w:rPr>
            <w:noProof/>
            <w:webHidden/>
          </w:rPr>
          <w:fldChar w:fldCharType="separate"/>
        </w:r>
        <w:r>
          <w:rPr>
            <w:noProof/>
            <w:webHidden/>
          </w:rPr>
          <w:t>146</w:t>
        </w:r>
        <w:r>
          <w:rPr>
            <w:noProof/>
            <w:webHidden/>
          </w:rPr>
          <w:fldChar w:fldCharType="end"/>
        </w:r>
      </w:hyperlink>
    </w:p>
    <w:p w14:paraId="61CE093F" w14:textId="76681A5C" w:rsidR="001D3D94" w:rsidRDefault="001D3D94">
      <w:pPr>
        <w:pStyle w:val="TOC1"/>
        <w:rPr>
          <w:b w:val="0"/>
          <w:bCs w:val="0"/>
          <w:kern w:val="2"/>
          <w:sz w:val="24"/>
          <w:szCs w:val="24"/>
          <w:lang w:eastAsia="en-AU"/>
          <w14:ligatures w14:val="standardContextual"/>
        </w:rPr>
      </w:pPr>
      <w:hyperlink w:anchor="_Toc215564181" w:history="1">
        <w:r w:rsidRPr="002D7363">
          <w:rPr>
            <w:rStyle w:val="Hyperlink"/>
          </w:rPr>
          <w:t>6.0 Definitions in the National Code</w:t>
        </w:r>
        <w:r>
          <w:rPr>
            <w:webHidden/>
          </w:rPr>
          <w:tab/>
        </w:r>
        <w:r>
          <w:rPr>
            <w:webHidden/>
          </w:rPr>
          <w:fldChar w:fldCharType="begin"/>
        </w:r>
        <w:r>
          <w:rPr>
            <w:webHidden/>
          </w:rPr>
          <w:instrText xml:space="preserve"> PAGEREF _Toc215564181 \h </w:instrText>
        </w:r>
        <w:r>
          <w:rPr>
            <w:webHidden/>
          </w:rPr>
        </w:r>
        <w:r>
          <w:rPr>
            <w:webHidden/>
          </w:rPr>
          <w:fldChar w:fldCharType="separate"/>
        </w:r>
        <w:r>
          <w:rPr>
            <w:webHidden/>
          </w:rPr>
          <w:t>187</w:t>
        </w:r>
        <w:r>
          <w:rPr>
            <w:webHidden/>
          </w:rPr>
          <w:fldChar w:fldCharType="end"/>
        </w:r>
      </w:hyperlink>
    </w:p>
    <w:p w14:paraId="38459007" w14:textId="25316BA2" w:rsidR="001D3D94" w:rsidRDefault="001D3D94">
      <w:pPr>
        <w:pStyle w:val="TOC1"/>
        <w:rPr>
          <w:b w:val="0"/>
          <w:bCs w:val="0"/>
          <w:kern w:val="2"/>
          <w:sz w:val="24"/>
          <w:szCs w:val="24"/>
          <w:lang w:eastAsia="en-AU"/>
          <w14:ligatures w14:val="standardContextual"/>
        </w:rPr>
      </w:pPr>
      <w:hyperlink w:anchor="_Toc215564182" w:history="1">
        <w:r w:rsidRPr="002D7363">
          <w:rPr>
            <w:rStyle w:val="Hyperlink"/>
          </w:rPr>
          <w:t>Appendix 1: Resources</w:t>
        </w:r>
        <w:r>
          <w:rPr>
            <w:webHidden/>
          </w:rPr>
          <w:tab/>
        </w:r>
        <w:r>
          <w:rPr>
            <w:webHidden/>
          </w:rPr>
          <w:fldChar w:fldCharType="begin"/>
        </w:r>
        <w:r>
          <w:rPr>
            <w:webHidden/>
          </w:rPr>
          <w:instrText xml:space="preserve"> PAGEREF _Toc215564182 \h </w:instrText>
        </w:r>
        <w:r>
          <w:rPr>
            <w:webHidden/>
          </w:rPr>
        </w:r>
        <w:r>
          <w:rPr>
            <w:webHidden/>
          </w:rPr>
          <w:fldChar w:fldCharType="separate"/>
        </w:r>
        <w:r>
          <w:rPr>
            <w:webHidden/>
          </w:rPr>
          <w:t>191</w:t>
        </w:r>
        <w:r>
          <w:rPr>
            <w:webHidden/>
          </w:rPr>
          <w:fldChar w:fldCharType="end"/>
        </w:r>
      </w:hyperlink>
    </w:p>
    <w:p w14:paraId="5FB323B9" w14:textId="7AA3CF59" w:rsidR="001D3D94" w:rsidRDefault="001D3D94">
      <w:pPr>
        <w:pStyle w:val="TOC1"/>
        <w:rPr>
          <w:b w:val="0"/>
          <w:bCs w:val="0"/>
          <w:kern w:val="2"/>
          <w:sz w:val="24"/>
          <w:szCs w:val="24"/>
          <w:lang w:eastAsia="en-AU"/>
          <w14:ligatures w14:val="standardContextual"/>
        </w:rPr>
      </w:pPr>
      <w:hyperlink w:anchor="_Toc215564183" w:history="1">
        <w:r w:rsidRPr="002D7363">
          <w:rPr>
            <w:rStyle w:val="Hyperlink"/>
          </w:rPr>
          <w:t>Appendix 2: Summary of reporting across the 7 standards</w:t>
        </w:r>
        <w:r>
          <w:rPr>
            <w:webHidden/>
          </w:rPr>
          <w:tab/>
        </w:r>
        <w:r>
          <w:rPr>
            <w:webHidden/>
          </w:rPr>
          <w:fldChar w:fldCharType="begin"/>
        </w:r>
        <w:r>
          <w:rPr>
            <w:webHidden/>
          </w:rPr>
          <w:instrText xml:space="preserve"> PAGEREF _Toc215564183 \h </w:instrText>
        </w:r>
        <w:r>
          <w:rPr>
            <w:webHidden/>
          </w:rPr>
        </w:r>
        <w:r>
          <w:rPr>
            <w:webHidden/>
          </w:rPr>
          <w:fldChar w:fldCharType="separate"/>
        </w:r>
        <w:r>
          <w:rPr>
            <w:webHidden/>
          </w:rPr>
          <w:t>193</w:t>
        </w:r>
        <w:r>
          <w:rPr>
            <w:webHidden/>
          </w:rPr>
          <w:fldChar w:fldCharType="end"/>
        </w:r>
      </w:hyperlink>
    </w:p>
    <w:p w14:paraId="44AB0A96" w14:textId="766E5F79" w:rsidR="0017134D" w:rsidRDefault="00AF1F18">
      <w:r>
        <w:fldChar w:fldCharType="end"/>
      </w:r>
      <w:r>
        <w:br w:type="page"/>
      </w:r>
    </w:p>
    <w:p w14:paraId="0C88302B" w14:textId="3A55BCEE" w:rsidR="52CC6205" w:rsidRPr="00DC0936" w:rsidRDefault="3E2CFA90" w:rsidP="00DC0936">
      <w:pPr>
        <w:pStyle w:val="Heading2"/>
        <w:spacing w:before="720" w:after="240" w:line="259" w:lineRule="auto"/>
        <w:jc w:val="left"/>
        <w:rPr>
          <w:b/>
          <w:color w:val="49255F"/>
          <w:sz w:val="44"/>
          <w:szCs w:val="26"/>
        </w:rPr>
      </w:pPr>
      <w:bookmarkStart w:id="1" w:name="_Toc1154282818"/>
      <w:bookmarkStart w:id="2" w:name="_Toc213357133"/>
      <w:bookmarkStart w:id="3" w:name="_Toc215564161"/>
      <w:r w:rsidRPr="00DC0936">
        <w:rPr>
          <w:b/>
          <w:color w:val="49255F"/>
          <w:sz w:val="44"/>
          <w:szCs w:val="26"/>
        </w:rPr>
        <w:lastRenderedPageBreak/>
        <w:t>Acknowledgment of Country</w:t>
      </w:r>
      <w:bookmarkEnd w:id="1"/>
      <w:bookmarkEnd w:id="2"/>
      <w:bookmarkEnd w:id="3"/>
    </w:p>
    <w:p w14:paraId="6B938053" w14:textId="45EE74C8" w:rsidR="002B5382" w:rsidRPr="004C5539" w:rsidRDefault="002B5382" w:rsidP="3A3C618B">
      <w:pPr>
        <w:rPr>
          <w:sz w:val="22"/>
          <w:szCs w:val="22"/>
        </w:rPr>
      </w:pPr>
      <w:bookmarkStart w:id="4" w:name="_Toc1919763138"/>
      <w:r w:rsidRPr="008E32D3">
        <w:rPr>
          <w:sz w:val="22"/>
          <w:szCs w:val="22"/>
        </w:rPr>
        <w:t>We acknowledge the Traditional Owners and Custodians of Country throughout Australia and their continuing connection to land, waters and community. We pay our respects to them, their cultures and Elders past and present.</w:t>
      </w:r>
    </w:p>
    <w:p w14:paraId="5448889F" w14:textId="37C1C447" w:rsidR="27384604" w:rsidRPr="00DC0936" w:rsidRDefault="00F34BA3" w:rsidP="00DC0936">
      <w:pPr>
        <w:pStyle w:val="Heading2"/>
        <w:spacing w:before="720" w:after="240" w:line="259" w:lineRule="auto"/>
        <w:jc w:val="left"/>
        <w:rPr>
          <w:b/>
          <w:color w:val="49255F"/>
          <w:sz w:val="44"/>
          <w:szCs w:val="26"/>
        </w:rPr>
      </w:pPr>
      <w:bookmarkStart w:id="5" w:name="_Toc215564162"/>
      <w:bookmarkEnd w:id="4"/>
      <w:r w:rsidRPr="00DC0936">
        <w:rPr>
          <w:b/>
          <w:color w:val="49255F"/>
          <w:sz w:val="44"/>
          <w:szCs w:val="26"/>
        </w:rPr>
        <w:t>Acknowledgements</w:t>
      </w:r>
      <w:bookmarkEnd w:id="5"/>
    </w:p>
    <w:p w14:paraId="319B04D2" w14:textId="6890FC02" w:rsidR="00BC7F83" w:rsidRPr="005007A8" w:rsidRDefault="00BC7F83" w:rsidP="00BC7F83">
      <w:pPr>
        <w:rPr>
          <w:sz w:val="22"/>
          <w:szCs w:val="22"/>
        </w:rPr>
      </w:pPr>
      <w:r w:rsidRPr="135CC864">
        <w:rPr>
          <w:sz w:val="22"/>
          <w:szCs w:val="22"/>
        </w:rPr>
        <w:t>We acknowledge the strength, courage and resilience of those who have experienced gender-based violence. Their lived experience and tireless advocacy have been instrumental in shaping the National Higher Education Code to Prevent and Respond to Gender-based Violence.  </w:t>
      </w:r>
    </w:p>
    <w:p w14:paraId="21CAF801" w14:textId="2B9A7720" w:rsidR="004F174D" w:rsidRPr="00BC7F83" w:rsidRDefault="00BC7F83">
      <w:pPr>
        <w:rPr>
          <w:sz w:val="22"/>
          <w:szCs w:val="22"/>
        </w:rPr>
      </w:pPr>
      <w:r w:rsidRPr="005007A8">
        <w:rPr>
          <w:sz w:val="22"/>
          <w:szCs w:val="22"/>
        </w:rPr>
        <w:t xml:space="preserve">Everyone deserves to live a life free from gender-based violence and the opportunity to reach their full potential in higher education. To </w:t>
      </w:r>
      <w:r w:rsidR="00F20759">
        <w:rPr>
          <w:sz w:val="22"/>
          <w:szCs w:val="22"/>
        </w:rPr>
        <w:t>those</w:t>
      </w:r>
      <w:r w:rsidRPr="005007A8">
        <w:rPr>
          <w:sz w:val="22"/>
          <w:szCs w:val="22"/>
        </w:rPr>
        <w:t xml:space="preserve"> whose voices have inspired this change and continue to guide this work</w:t>
      </w:r>
      <w:r w:rsidRPr="008E32D3">
        <w:rPr>
          <w:sz w:val="22"/>
          <w:szCs w:val="22"/>
        </w:rPr>
        <w:t>—</w:t>
      </w:r>
      <w:r w:rsidRPr="005007A8">
        <w:rPr>
          <w:sz w:val="22"/>
          <w:szCs w:val="22"/>
        </w:rPr>
        <w:t>thank you for shaping a future where safety, equality and respect are the foundation of higher education.</w:t>
      </w:r>
      <w:r w:rsidR="004F174D" w:rsidRPr="009D38D3">
        <w:br w:type="page"/>
      </w:r>
    </w:p>
    <w:p w14:paraId="25F6F19E" w14:textId="562064FF" w:rsidR="47D2121F" w:rsidRPr="00871251" w:rsidRDefault="00767CC7" w:rsidP="00871251">
      <w:pPr>
        <w:pStyle w:val="Heading2"/>
        <w:spacing w:before="720" w:after="240" w:line="259" w:lineRule="auto"/>
        <w:jc w:val="left"/>
        <w:rPr>
          <w:b/>
          <w:color w:val="49255F"/>
          <w:sz w:val="44"/>
          <w:szCs w:val="26"/>
        </w:rPr>
      </w:pPr>
      <w:bookmarkStart w:id="6" w:name="_Toc1844454369"/>
      <w:bookmarkStart w:id="7" w:name="_Toc213357135"/>
      <w:bookmarkStart w:id="8" w:name="_Toc215564163"/>
      <w:r w:rsidRPr="00871251">
        <w:rPr>
          <w:b/>
          <w:color w:val="49255F"/>
          <w:sz w:val="44"/>
          <w:szCs w:val="26"/>
        </w:rPr>
        <w:lastRenderedPageBreak/>
        <w:t xml:space="preserve">1.0 </w:t>
      </w:r>
      <w:r w:rsidR="3F82A83F" w:rsidRPr="00871251">
        <w:rPr>
          <w:b/>
          <w:color w:val="49255F"/>
          <w:sz w:val="44"/>
          <w:szCs w:val="26"/>
        </w:rPr>
        <w:t>Introduction</w:t>
      </w:r>
      <w:bookmarkEnd w:id="6"/>
      <w:bookmarkEnd w:id="7"/>
      <w:bookmarkEnd w:id="8"/>
    </w:p>
    <w:p w14:paraId="1D58177F" w14:textId="111989A5" w:rsidR="00B56392" w:rsidRDefault="005B1632" w:rsidP="005B1632">
      <w:pPr>
        <w:rPr>
          <w:sz w:val="22"/>
          <w:szCs w:val="22"/>
        </w:rPr>
      </w:pPr>
      <w:bookmarkStart w:id="9" w:name="_Toc1373152773"/>
      <w:r w:rsidRPr="00680330">
        <w:rPr>
          <w:sz w:val="22"/>
          <w:szCs w:val="22"/>
        </w:rPr>
        <w:t xml:space="preserve">Gender-based violence is a systemic and persistent issue </w:t>
      </w:r>
      <w:r w:rsidR="00B56392">
        <w:rPr>
          <w:sz w:val="22"/>
          <w:szCs w:val="22"/>
        </w:rPr>
        <w:t>in the Australian community</w:t>
      </w:r>
      <w:r w:rsidRPr="00680330">
        <w:rPr>
          <w:sz w:val="22"/>
          <w:szCs w:val="22"/>
        </w:rPr>
        <w:t>.</w:t>
      </w:r>
    </w:p>
    <w:p w14:paraId="699C8A51" w14:textId="1305B72E" w:rsidR="005B1632" w:rsidRPr="00680330" w:rsidRDefault="00673D48" w:rsidP="005B1632">
      <w:pPr>
        <w:rPr>
          <w:sz w:val="22"/>
          <w:szCs w:val="22"/>
        </w:rPr>
      </w:pPr>
      <w:r w:rsidRPr="00680330">
        <w:rPr>
          <w:sz w:val="22"/>
          <w:szCs w:val="22"/>
        </w:rPr>
        <w:t>National</w:t>
      </w:r>
      <w:r w:rsidR="005B1632" w:rsidRPr="00680330">
        <w:rPr>
          <w:sz w:val="22"/>
          <w:szCs w:val="22"/>
        </w:rPr>
        <w:t xml:space="preserve"> data and sector-wide surveys show</w:t>
      </w:r>
      <w:r w:rsidR="00FF36CB" w:rsidRPr="00680330">
        <w:rPr>
          <w:sz w:val="22"/>
          <w:szCs w:val="22"/>
        </w:rPr>
        <w:t xml:space="preserve"> gender-based violence</w:t>
      </w:r>
      <w:r w:rsidR="005B1632" w:rsidRPr="00680330">
        <w:rPr>
          <w:sz w:val="22"/>
          <w:szCs w:val="22"/>
        </w:rPr>
        <w:t xml:space="preserve"> is occurring at unacceptable rates across higher education settings, student accommodation and affiliated environments.</w:t>
      </w:r>
    </w:p>
    <w:p w14:paraId="4F560CD9" w14:textId="6FAFD23A" w:rsidR="000F4731" w:rsidRPr="00680330" w:rsidRDefault="00BA367E" w:rsidP="00445718">
      <w:pPr>
        <w:rPr>
          <w:sz w:val="22"/>
          <w:szCs w:val="22"/>
        </w:rPr>
      </w:pPr>
      <w:r w:rsidRPr="00680330">
        <w:rPr>
          <w:sz w:val="22"/>
          <w:szCs w:val="22"/>
        </w:rPr>
        <w:t>In response to this, o</w:t>
      </w:r>
      <w:r w:rsidR="000F4731" w:rsidRPr="00680330">
        <w:rPr>
          <w:sz w:val="22"/>
          <w:szCs w:val="22"/>
        </w:rPr>
        <w:t xml:space="preserve">n 23 February 2024, </w:t>
      </w:r>
      <w:r w:rsidR="001C4438">
        <w:rPr>
          <w:sz w:val="22"/>
          <w:szCs w:val="22"/>
        </w:rPr>
        <w:t>e</w:t>
      </w:r>
      <w:r w:rsidR="000F4731" w:rsidRPr="00680330">
        <w:rPr>
          <w:sz w:val="22"/>
          <w:szCs w:val="22"/>
        </w:rPr>
        <w:t xml:space="preserve">ducation </w:t>
      </w:r>
      <w:r w:rsidR="001C4438">
        <w:rPr>
          <w:sz w:val="22"/>
          <w:szCs w:val="22"/>
        </w:rPr>
        <w:t>m</w:t>
      </w:r>
      <w:r w:rsidR="000F4731" w:rsidRPr="00680330">
        <w:rPr>
          <w:sz w:val="22"/>
          <w:szCs w:val="22"/>
        </w:rPr>
        <w:t xml:space="preserve">inisters endorsed a coordinated national approach to driving cultural and structural reform across the higher education sector, releasing the </w:t>
      </w:r>
      <w:r w:rsidR="000F4731" w:rsidRPr="00EF1061">
        <w:rPr>
          <w:sz w:val="22"/>
          <w:szCs w:val="22"/>
        </w:rPr>
        <w:t>Action Plan Addressing Gender-based Violence in Higher Education</w:t>
      </w:r>
      <w:r w:rsidR="000F4731" w:rsidRPr="00680330">
        <w:rPr>
          <w:sz w:val="22"/>
          <w:szCs w:val="22"/>
        </w:rPr>
        <w:t xml:space="preserve"> (Action Plan). The Action Plan supports the </w:t>
      </w:r>
      <w:r w:rsidR="000F4731" w:rsidRPr="00EF1061">
        <w:rPr>
          <w:sz w:val="22"/>
          <w:szCs w:val="22"/>
        </w:rPr>
        <w:t>National Plan to End Violence against Women and Children 2022–2032</w:t>
      </w:r>
      <w:r w:rsidR="000F4731" w:rsidRPr="00680330">
        <w:rPr>
          <w:sz w:val="22"/>
          <w:szCs w:val="22"/>
        </w:rPr>
        <w:t xml:space="preserve"> (National Plan), Australia’s overarching policy framework to end </w:t>
      </w:r>
      <w:r w:rsidR="00561693">
        <w:rPr>
          <w:sz w:val="22"/>
          <w:szCs w:val="22"/>
        </w:rPr>
        <w:t>gender</w:t>
      </w:r>
      <w:r w:rsidR="00587C3A">
        <w:rPr>
          <w:sz w:val="22"/>
          <w:szCs w:val="22"/>
        </w:rPr>
        <w:t>-based violence</w:t>
      </w:r>
      <w:r w:rsidR="00561693" w:rsidRPr="00680330">
        <w:rPr>
          <w:sz w:val="22"/>
          <w:szCs w:val="22"/>
        </w:rPr>
        <w:t xml:space="preserve"> </w:t>
      </w:r>
      <w:r w:rsidR="000F4731" w:rsidRPr="00680330">
        <w:rPr>
          <w:sz w:val="22"/>
          <w:szCs w:val="22"/>
        </w:rPr>
        <w:t>within a generation.</w:t>
      </w:r>
    </w:p>
    <w:p w14:paraId="4C5710C6" w14:textId="4720FF2B" w:rsidR="00445718" w:rsidRPr="00680330" w:rsidRDefault="00B86411" w:rsidP="00445718">
      <w:pPr>
        <w:rPr>
          <w:sz w:val="22"/>
          <w:szCs w:val="22"/>
        </w:rPr>
      </w:pPr>
      <w:r w:rsidRPr="00680330">
        <w:rPr>
          <w:sz w:val="22"/>
          <w:szCs w:val="22"/>
        </w:rPr>
        <w:t>As part of this response</w:t>
      </w:r>
      <w:r w:rsidR="00445718" w:rsidRPr="00680330">
        <w:rPr>
          <w:sz w:val="22"/>
          <w:szCs w:val="22"/>
        </w:rPr>
        <w:t xml:space="preserve">, the Australian Government passed the </w:t>
      </w:r>
      <w:r w:rsidR="00445718" w:rsidRPr="00680330">
        <w:rPr>
          <w:i/>
          <w:iCs/>
          <w:sz w:val="22"/>
          <w:szCs w:val="22"/>
        </w:rPr>
        <w:t>Universities Accord (National Higher Education Code to Prevent and Respond to Gender-based Violence) Act 2025</w:t>
      </w:r>
      <w:r w:rsidR="00445718" w:rsidRPr="00680330">
        <w:rPr>
          <w:sz w:val="22"/>
          <w:szCs w:val="22"/>
        </w:rPr>
        <w:t xml:space="preserve"> </w:t>
      </w:r>
      <w:r w:rsidR="001C4438">
        <w:rPr>
          <w:sz w:val="22"/>
          <w:szCs w:val="22"/>
        </w:rPr>
        <w:t>(</w:t>
      </w:r>
      <w:proofErr w:type="spellStart"/>
      <w:r w:rsidR="001C4438">
        <w:rPr>
          <w:sz w:val="22"/>
          <w:szCs w:val="22"/>
        </w:rPr>
        <w:t>Cth</w:t>
      </w:r>
      <w:proofErr w:type="spellEnd"/>
      <w:r w:rsidR="001C4438">
        <w:rPr>
          <w:sz w:val="22"/>
          <w:szCs w:val="22"/>
        </w:rPr>
        <w:t xml:space="preserve">) </w:t>
      </w:r>
      <w:r w:rsidR="00445718" w:rsidRPr="00680330">
        <w:rPr>
          <w:sz w:val="22"/>
          <w:szCs w:val="22"/>
        </w:rPr>
        <w:t xml:space="preserve">and the </w:t>
      </w:r>
      <w:r w:rsidR="00445718" w:rsidRPr="00680330">
        <w:rPr>
          <w:i/>
          <w:iCs/>
          <w:sz w:val="22"/>
          <w:szCs w:val="22"/>
        </w:rPr>
        <w:t>Universities Accord (National Higher Education Code to Prevent and Respond to Gender-based Violence) (Consequential Amendments) Act 2025</w:t>
      </w:r>
      <w:r w:rsidR="00445718" w:rsidRPr="00680330">
        <w:rPr>
          <w:sz w:val="22"/>
          <w:szCs w:val="22"/>
        </w:rPr>
        <w:t xml:space="preserve"> </w:t>
      </w:r>
      <w:r w:rsidR="001C4438">
        <w:rPr>
          <w:sz w:val="22"/>
          <w:szCs w:val="22"/>
        </w:rPr>
        <w:t>(</w:t>
      </w:r>
      <w:proofErr w:type="spellStart"/>
      <w:r w:rsidR="001C4438">
        <w:rPr>
          <w:sz w:val="22"/>
          <w:szCs w:val="22"/>
        </w:rPr>
        <w:t>Cth</w:t>
      </w:r>
      <w:proofErr w:type="spellEnd"/>
      <w:r w:rsidR="001C4438">
        <w:rPr>
          <w:sz w:val="22"/>
          <w:szCs w:val="22"/>
        </w:rPr>
        <w:t xml:space="preserve">) </w:t>
      </w:r>
      <w:r w:rsidR="00445718" w:rsidRPr="00680330">
        <w:rPr>
          <w:sz w:val="22"/>
          <w:szCs w:val="22"/>
        </w:rPr>
        <w:t>(the two Acts).</w:t>
      </w:r>
    </w:p>
    <w:p w14:paraId="432B47FB" w14:textId="7A998866" w:rsidR="00445718" w:rsidRPr="00680330" w:rsidRDefault="238C04BD" w:rsidP="00445718">
      <w:pPr>
        <w:rPr>
          <w:sz w:val="22"/>
          <w:szCs w:val="22"/>
        </w:rPr>
      </w:pPr>
      <w:r w:rsidRPr="00680330">
        <w:rPr>
          <w:sz w:val="22"/>
          <w:szCs w:val="22"/>
        </w:rPr>
        <w:t>Together the</w:t>
      </w:r>
      <w:r w:rsidR="001C4438">
        <w:rPr>
          <w:sz w:val="22"/>
          <w:szCs w:val="22"/>
        </w:rPr>
        <w:t xml:space="preserve"> two Acts</w:t>
      </w:r>
      <w:r w:rsidRPr="00680330">
        <w:rPr>
          <w:sz w:val="22"/>
          <w:szCs w:val="22"/>
        </w:rPr>
        <w:t xml:space="preserve"> establish a new robust regulatory framework and authorise the establishment of a </w:t>
      </w:r>
      <w:r w:rsidRPr="00EF1061">
        <w:rPr>
          <w:sz w:val="22"/>
          <w:szCs w:val="22"/>
        </w:rPr>
        <w:t>National Higher Education Code to Prevent and Respond to Gender-based Violence</w:t>
      </w:r>
      <w:r w:rsidRPr="00680330">
        <w:rPr>
          <w:sz w:val="22"/>
          <w:szCs w:val="22"/>
        </w:rPr>
        <w:t xml:space="preserve"> (National Code).</w:t>
      </w:r>
    </w:p>
    <w:p w14:paraId="6E755008" w14:textId="062FBD19" w:rsidR="00445718" w:rsidRPr="00680330" w:rsidRDefault="00C953D9" w:rsidP="00445718">
      <w:pPr>
        <w:rPr>
          <w:sz w:val="22"/>
          <w:szCs w:val="22"/>
        </w:rPr>
      </w:pPr>
      <w:r w:rsidRPr="00680330">
        <w:rPr>
          <w:sz w:val="22"/>
          <w:szCs w:val="22"/>
        </w:rPr>
        <w:t xml:space="preserve">Higher education providers play a critical leadership role in transforming learning and working environments to eliminate gender-based violence. </w:t>
      </w:r>
      <w:r w:rsidR="00445718" w:rsidRPr="00680330">
        <w:rPr>
          <w:sz w:val="22"/>
          <w:szCs w:val="22"/>
        </w:rPr>
        <w:t xml:space="preserve">The National Code sets </w:t>
      </w:r>
      <w:r w:rsidR="001C4438">
        <w:rPr>
          <w:sz w:val="22"/>
          <w:szCs w:val="22"/>
        </w:rPr>
        <w:t xml:space="preserve">7 </w:t>
      </w:r>
      <w:r w:rsidR="00445718" w:rsidRPr="00680330">
        <w:rPr>
          <w:sz w:val="22"/>
          <w:szCs w:val="22"/>
        </w:rPr>
        <w:t xml:space="preserve">clear and enforceable standards to ensure all higher education providers take consistent, evidence-based action to prevent and respond to gender-based violence and drive enduring change for their broader higher education communities. The </w:t>
      </w:r>
      <w:r w:rsidR="001C4438">
        <w:rPr>
          <w:sz w:val="22"/>
          <w:szCs w:val="22"/>
        </w:rPr>
        <w:t xml:space="preserve">7 </w:t>
      </w:r>
      <w:r w:rsidR="00445718" w:rsidRPr="00680330">
        <w:rPr>
          <w:sz w:val="22"/>
          <w:szCs w:val="22"/>
        </w:rPr>
        <w:t>standards are:</w:t>
      </w:r>
    </w:p>
    <w:p w14:paraId="258C39AB" w14:textId="77777777" w:rsidR="00445718" w:rsidRPr="00680330" w:rsidRDefault="00445718" w:rsidP="00975C2E">
      <w:pPr>
        <w:pStyle w:val="ListParagraph"/>
        <w:numPr>
          <w:ilvl w:val="0"/>
          <w:numId w:val="98"/>
        </w:numPr>
        <w:rPr>
          <w:sz w:val="22"/>
          <w:szCs w:val="22"/>
        </w:rPr>
      </w:pPr>
      <w:r w:rsidRPr="00680330">
        <w:rPr>
          <w:sz w:val="22"/>
          <w:szCs w:val="22"/>
        </w:rPr>
        <w:t>Accountable leadership and governance</w:t>
      </w:r>
    </w:p>
    <w:p w14:paraId="0F8D2B38" w14:textId="77777777" w:rsidR="00445718" w:rsidRPr="00680330" w:rsidRDefault="00445718" w:rsidP="00975C2E">
      <w:pPr>
        <w:pStyle w:val="ListParagraph"/>
        <w:numPr>
          <w:ilvl w:val="0"/>
          <w:numId w:val="98"/>
        </w:numPr>
        <w:rPr>
          <w:sz w:val="22"/>
          <w:szCs w:val="22"/>
        </w:rPr>
      </w:pPr>
      <w:r w:rsidRPr="00680330">
        <w:rPr>
          <w:sz w:val="22"/>
          <w:szCs w:val="22"/>
        </w:rPr>
        <w:t>Safe environments and systems</w:t>
      </w:r>
    </w:p>
    <w:p w14:paraId="35BFAB82" w14:textId="77777777" w:rsidR="00445718" w:rsidRPr="00680330" w:rsidRDefault="00445718" w:rsidP="00975C2E">
      <w:pPr>
        <w:pStyle w:val="ListParagraph"/>
        <w:numPr>
          <w:ilvl w:val="0"/>
          <w:numId w:val="98"/>
        </w:numPr>
        <w:rPr>
          <w:sz w:val="22"/>
          <w:szCs w:val="22"/>
        </w:rPr>
      </w:pPr>
      <w:r w:rsidRPr="00680330">
        <w:rPr>
          <w:sz w:val="22"/>
          <w:szCs w:val="22"/>
        </w:rPr>
        <w:t>Knowledge and capability</w:t>
      </w:r>
    </w:p>
    <w:p w14:paraId="15235B7E" w14:textId="77777777" w:rsidR="00445718" w:rsidRPr="00680330" w:rsidRDefault="00445718" w:rsidP="00975C2E">
      <w:pPr>
        <w:pStyle w:val="ListParagraph"/>
        <w:numPr>
          <w:ilvl w:val="0"/>
          <w:numId w:val="98"/>
        </w:numPr>
        <w:rPr>
          <w:sz w:val="22"/>
          <w:szCs w:val="22"/>
        </w:rPr>
      </w:pPr>
      <w:r w:rsidRPr="00680330">
        <w:rPr>
          <w:sz w:val="22"/>
          <w:szCs w:val="22"/>
        </w:rPr>
        <w:t>Safety and support</w:t>
      </w:r>
    </w:p>
    <w:p w14:paraId="0879AC45" w14:textId="77777777" w:rsidR="00445718" w:rsidRPr="00680330" w:rsidRDefault="00445718" w:rsidP="00975C2E">
      <w:pPr>
        <w:pStyle w:val="ListParagraph"/>
        <w:numPr>
          <w:ilvl w:val="0"/>
          <w:numId w:val="98"/>
        </w:numPr>
        <w:rPr>
          <w:sz w:val="22"/>
          <w:szCs w:val="22"/>
        </w:rPr>
      </w:pPr>
      <w:r w:rsidRPr="00680330">
        <w:rPr>
          <w:sz w:val="22"/>
          <w:szCs w:val="22"/>
        </w:rPr>
        <w:t>Safe processes</w:t>
      </w:r>
    </w:p>
    <w:p w14:paraId="3ED28F16" w14:textId="77777777" w:rsidR="00445718" w:rsidRPr="00680330" w:rsidRDefault="00445718" w:rsidP="00975C2E">
      <w:pPr>
        <w:pStyle w:val="ListParagraph"/>
        <w:numPr>
          <w:ilvl w:val="0"/>
          <w:numId w:val="98"/>
        </w:numPr>
        <w:rPr>
          <w:sz w:val="22"/>
          <w:szCs w:val="22"/>
        </w:rPr>
      </w:pPr>
      <w:r w:rsidRPr="00680330">
        <w:rPr>
          <w:sz w:val="22"/>
          <w:szCs w:val="22"/>
        </w:rPr>
        <w:t>Data, evidence and impact</w:t>
      </w:r>
    </w:p>
    <w:p w14:paraId="0E103002" w14:textId="77777777" w:rsidR="00AD3BA4" w:rsidRDefault="00445718" w:rsidP="00975C2E">
      <w:pPr>
        <w:pStyle w:val="ListParagraph"/>
        <w:numPr>
          <w:ilvl w:val="0"/>
          <w:numId w:val="98"/>
        </w:numPr>
        <w:rPr>
          <w:sz w:val="22"/>
          <w:szCs w:val="22"/>
        </w:rPr>
      </w:pPr>
      <w:r w:rsidRPr="00680330">
        <w:rPr>
          <w:sz w:val="22"/>
          <w:szCs w:val="22"/>
        </w:rPr>
        <w:t>Safe student accommodation, including that which is owned, operated, controlled or affiliated with the providers.</w:t>
      </w:r>
    </w:p>
    <w:p w14:paraId="2A8051BD" w14:textId="393B54A7" w:rsidR="00AD3BA4" w:rsidRDefault="00445718" w:rsidP="00445718">
      <w:pPr>
        <w:rPr>
          <w:sz w:val="22"/>
          <w:szCs w:val="22"/>
        </w:rPr>
      </w:pPr>
      <w:r w:rsidRPr="00680330">
        <w:rPr>
          <w:sz w:val="22"/>
          <w:szCs w:val="22"/>
        </w:rPr>
        <w:t>These standards guide providers across the prevention and response continuum</w:t>
      </w:r>
      <w:r w:rsidR="001C4438">
        <w:rPr>
          <w:sz w:val="22"/>
          <w:szCs w:val="22"/>
        </w:rPr>
        <w:t xml:space="preserve"> </w:t>
      </w:r>
      <w:r w:rsidR="00305013">
        <w:rPr>
          <w:rFonts w:ascii="Symbol" w:eastAsia="Symbol" w:hAnsi="Symbol" w:cs="Symbol"/>
          <w:sz w:val="22"/>
          <w:szCs w:val="22"/>
        </w:rPr>
        <w:t>-</w:t>
      </w:r>
      <w:r w:rsidR="001C4438">
        <w:rPr>
          <w:sz w:val="22"/>
          <w:szCs w:val="22"/>
        </w:rPr>
        <w:t xml:space="preserve"> </w:t>
      </w:r>
      <w:r w:rsidRPr="00680330">
        <w:rPr>
          <w:sz w:val="22"/>
          <w:szCs w:val="22"/>
        </w:rPr>
        <w:t xml:space="preserve">from early intervention to trauma-informed, person-centred support and recovery. This will require a whole-of-organisation </w:t>
      </w:r>
      <w:r w:rsidRPr="001C4438">
        <w:rPr>
          <w:sz w:val="22"/>
          <w:szCs w:val="22"/>
        </w:rPr>
        <w:t>approach</w:t>
      </w:r>
      <w:r w:rsidR="001C4438">
        <w:rPr>
          <w:sz w:val="22"/>
          <w:szCs w:val="22"/>
        </w:rPr>
        <w:t xml:space="preserve"> that is </w:t>
      </w:r>
      <w:r w:rsidRPr="001C4438">
        <w:rPr>
          <w:sz w:val="22"/>
          <w:szCs w:val="22"/>
        </w:rPr>
        <w:t>tailored to each provider’s context</w:t>
      </w:r>
      <w:r w:rsidR="001C4438">
        <w:rPr>
          <w:sz w:val="22"/>
          <w:szCs w:val="22"/>
        </w:rPr>
        <w:t xml:space="preserve"> and </w:t>
      </w:r>
      <w:r w:rsidRPr="001C4438">
        <w:rPr>
          <w:sz w:val="22"/>
          <w:szCs w:val="22"/>
        </w:rPr>
        <w:t>championed and led</w:t>
      </w:r>
      <w:r w:rsidRPr="00680330">
        <w:rPr>
          <w:sz w:val="22"/>
          <w:szCs w:val="22"/>
        </w:rPr>
        <w:t xml:space="preserve"> by committed and informed organisational leadership.</w:t>
      </w:r>
    </w:p>
    <w:p w14:paraId="1B0D8482" w14:textId="46BC5166" w:rsidR="00AD3BA4" w:rsidRDefault="00445718" w:rsidP="00445718">
      <w:pPr>
        <w:rPr>
          <w:sz w:val="22"/>
          <w:szCs w:val="22"/>
        </w:rPr>
      </w:pPr>
      <w:r w:rsidRPr="00680330">
        <w:rPr>
          <w:sz w:val="22"/>
          <w:szCs w:val="22"/>
        </w:rPr>
        <w:lastRenderedPageBreak/>
        <w:t xml:space="preserve">Preventing gender-based violence and ensuring the highest quality response when it occurs are central aims of the National Code. </w:t>
      </w:r>
      <w:r w:rsidR="004467A8" w:rsidRPr="00680330">
        <w:rPr>
          <w:sz w:val="22"/>
          <w:szCs w:val="22"/>
        </w:rPr>
        <w:t xml:space="preserve">The </w:t>
      </w:r>
      <w:r w:rsidR="00007815">
        <w:rPr>
          <w:sz w:val="22"/>
          <w:szCs w:val="22"/>
        </w:rPr>
        <w:t>National C</w:t>
      </w:r>
      <w:r w:rsidR="00A718A9" w:rsidRPr="00680330">
        <w:rPr>
          <w:sz w:val="22"/>
          <w:szCs w:val="22"/>
        </w:rPr>
        <w:t>ode</w:t>
      </w:r>
      <w:r w:rsidR="004467A8" w:rsidRPr="00680330">
        <w:rPr>
          <w:sz w:val="22"/>
          <w:szCs w:val="22"/>
        </w:rPr>
        <w:t xml:space="preserve"> and </w:t>
      </w:r>
      <w:r w:rsidR="001A5037" w:rsidRPr="00680330">
        <w:rPr>
          <w:sz w:val="22"/>
          <w:szCs w:val="22"/>
        </w:rPr>
        <w:t>f</w:t>
      </w:r>
      <w:r w:rsidRPr="00680330">
        <w:rPr>
          <w:sz w:val="22"/>
          <w:szCs w:val="22"/>
        </w:rPr>
        <w:t xml:space="preserve">urther information can be found </w:t>
      </w:r>
      <w:r w:rsidR="007B1ED5">
        <w:rPr>
          <w:sz w:val="22"/>
          <w:szCs w:val="22"/>
        </w:rPr>
        <w:t>on the Department of Education website.</w:t>
      </w:r>
      <w:r w:rsidR="007B1ED5">
        <w:rPr>
          <w:rStyle w:val="FootnoteReference"/>
          <w:sz w:val="22"/>
          <w:szCs w:val="22"/>
        </w:rPr>
        <w:footnoteReference w:id="1"/>
      </w:r>
    </w:p>
    <w:p w14:paraId="3301E3B6" w14:textId="77777777" w:rsidR="00AD3BA4" w:rsidRPr="00066D1F" w:rsidRDefault="00767CC7" w:rsidP="00066D1F">
      <w:pPr>
        <w:pStyle w:val="Heading2"/>
        <w:spacing w:before="720" w:after="240" w:line="259" w:lineRule="auto"/>
        <w:jc w:val="left"/>
        <w:rPr>
          <w:b/>
          <w:color w:val="49255F"/>
          <w:sz w:val="44"/>
          <w:szCs w:val="26"/>
        </w:rPr>
      </w:pPr>
      <w:bookmarkStart w:id="10" w:name="_Toc213357136"/>
      <w:bookmarkStart w:id="11" w:name="_Toc215564164"/>
      <w:r w:rsidRPr="00066D1F">
        <w:rPr>
          <w:b/>
          <w:color w:val="49255F"/>
          <w:sz w:val="44"/>
          <w:szCs w:val="26"/>
        </w:rPr>
        <w:t xml:space="preserve">2.0 </w:t>
      </w:r>
      <w:r w:rsidR="00DC07AD" w:rsidRPr="00066D1F">
        <w:rPr>
          <w:b/>
          <w:color w:val="49255F"/>
          <w:sz w:val="44"/>
          <w:szCs w:val="26"/>
        </w:rPr>
        <w:t>Context</w:t>
      </w:r>
      <w:bookmarkEnd w:id="10"/>
      <w:bookmarkEnd w:id="11"/>
    </w:p>
    <w:p w14:paraId="396B9DF5" w14:textId="240A7F9F" w:rsidR="00AD3BA4" w:rsidRDefault="00CD6D3A" w:rsidP="00DC07AD">
      <w:pPr>
        <w:rPr>
          <w:sz w:val="22"/>
          <w:szCs w:val="22"/>
        </w:rPr>
      </w:pPr>
      <w:r w:rsidRPr="00680330">
        <w:rPr>
          <w:sz w:val="22"/>
          <w:szCs w:val="22"/>
        </w:rPr>
        <w:t>Over the last sever</w:t>
      </w:r>
      <w:r w:rsidR="008139A3" w:rsidRPr="00680330">
        <w:rPr>
          <w:sz w:val="22"/>
          <w:szCs w:val="22"/>
        </w:rPr>
        <w:t>al</w:t>
      </w:r>
      <w:r w:rsidRPr="00680330">
        <w:rPr>
          <w:sz w:val="22"/>
          <w:szCs w:val="22"/>
        </w:rPr>
        <w:t xml:space="preserve"> years evidence has shown that gender-based violence </w:t>
      </w:r>
      <w:r w:rsidR="00305013">
        <w:rPr>
          <w:rFonts w:ascii="Symbol" w:eastAsia="Symbol" w:hAnsi="Symbol" w:cstheme="minorHAnsi"/>
          <w:sz w:val="22"/>
          <w:szCs w:val="22"/>
        </w:rPr>
        <w:t>-</w:t>
      </w:r>
      <w:r w:rsidRPr="00680330">
        <w:rPr>
          <w:sz w:val="22"/>
          <w:szCs w:val="22"/>
        </w:rPr>
        <w:t xml:space="preserve"> and</w:t>
      </w:r>
      <w:proofErr w:type="gramStart"/>
      <w:r w:rsidR="007F7BE4">
        <w:rPr>
          <w:sz w:val="22"/>
          <w:szCs w:val="22"/>
        </w:rPr>
        <w:t>,</w:t>
      </w:r>
      <w:r w:rsidRPr="00680330">
        <w:rPr>
          <w:sz w:val="22"/>
          <w:szCs w:val="22"/>
        </w:rPr>
        <w:t xml:space="preserve"> in particular</w:t>
      </w:r>
      <w:r w:rsidR="007F7BE4">
        <w:rPr>
          <w:sz w:val="22"/>
          <w:szCs w:val="22"/>
        </w:rPr>
        <w:t>,</w:t>
      </w:r>
      <w:r w:rsidRPr="00680330">
        <w:rPr>
          <w:sz w:val="22"/>
          <w:szCs w:val="22"/>
        </w:rPr>
        <w:t xml:space="preserve"> sexual</w:t>
      </w:r>
      <w:proofErr w:type="gramEnd"/>
      <w:r w:rsidRPr="00680330">
        <w:rPr>
          <w:sz w:val="22"/>
          <w:szCs w:val="22"/>
        </w:rPr>
        <w:t xml:space="preserve"> violence and harassment </w:t>
      </w:r>
      <w:r w:rsidR="00305013">
        <w:rPr>
          <w:rFonts w:ascii="Symbol" w:eastAsia="Symbol" w:hAnsi="Symbol" w:cstheme="minorHAnsi"/>
          <w:sz w:val="22"/>
          <w:szCs w:val="22"/>
        </w:rPr>
        <w:t>-</w:t>
      </w:r>
      <w:r w:rsidR="00AD3BA4" w:rsidRPr="00680330">
        <w:rPr>
          <w:sz w:val="22"/>
          <w:szCs w:val="22"/>
        </w:rPr>
        <w:t xml:space="preserve"> </w:t>
      </w:r>
      <w:r w:rsidRPr="00680330">
        <w:rPr>
          <w:sz w:val="22"/>
          <w:szCs w:val="22"/>
        </w:rPr>
        <w:t>continues to occur in higher education communities at significant rates.</w:t>
      </w:r>
    </w:p>
    <w:p w14:paraId="7F1331E2" w14:textId="77777777" w:rsidR="00AD3BA4" w:rsidRDefault="00CD6D3A" w:rsidP="00DC07AD">
      <w:pPr>
        <w:rPr>
          <w:sz w:val="22"/>
          <w:szCs w:val="22"/>
        </w:rPr>
      </w:pPr>
      <w:r w:rsidRPr="00680330">
        <w:rPr>
          <w:sz w:val="22"/>
          <w:szCs w:val="22"/>
        </w:rPr>
        <w:t xml:space="preserve">In 2021, the National Student Safety Survey </w:t>
      </w:r>
      <w:r w:rsidR="001B33A5" w:rsidRPr="00680330">
        <w:rPr>
          <w:sz w:val="22"/>
          <w:szCs w:val="22"/>
        </w:rPr>
        <w:t xml:space="preserve">found </w:t>
      </w:r>
      <w:r w:rsidRPr="00680330">
        <w:rPr>
          <w:sz w:val="22"/>
          <w:szCs w:val="22"/>
        </w:rPr>
        <w:t>that</w:t>
      </w:r>
      <w:r w:rsidR="001B33A5" w:rsidRPr="00680330">
        <w:rPr>
          <w:sz w:val="22"/>
          <w:szCs w:val="22"/>
        </w:rPr>
        <w:t>:</w:t>
      </w:r>
    </w:p>
    <w:p w14:paraId="5E058836" w14:textId="41CEBDDE" w:rsidR="001B54E8" w:rsidRPr="00743350" w:rsidRDefault="00CD6D3A" w:rsidP="00975C2E">
      <w:pPr>
        <w:pStyle w:val="ListParagraph"/>
        <w:numPr>
          <w:ilvl w:val="0"/>
          <w:numId w:val="104"/>
        </w:numPr>
        <w:rPr>
          <w:color w:val="000000" w:themeColor="text1"/>
          <w:sz w:val="22"/>
          <w:szCs w:val="22"/>
        </w:rPr>
      </w:pPr>
      <w:r w:rsidRPr="00743350">
        <w:rPr>
          <w:color w:val="000000" w:themeColor="text1"/>
          <w:sz w:val="22"/>
          <w:szCs w:val="22"/>
        </w:rPr>
        <w:t>one in 20 students had been sexually assaulted since they started university</w:t>
      </w:r>
    </w:p>
    <w:p w14:paraId="076314D6" w14:textId="339338F3" w:rsidR="001B54E8" w:rsidRPr="00743350" w:rsidRDefault="00CD6D3A" w:rsidP="00975C2E">
      <w:pPr>
        <w:pStyle w:val="ListParagraph"/>
        <w:numPr>
          <w:ilvl w:val="0"/>
          <w:numId w:val="104"/>
        </w:numPr>
        <w:rPr>
          <w:color w:val="000000" w:themeColor="text1"/>
          <w:sz w:val="22"/>
          <w:szCs w:val="22"/>
        </w:rPr>
      </w:pPr>
      <w:r w:rsidRPr="00743350">
        <w:rPr>
          <w:color w:val="000000" w:themeColor="text1"/>
          <w:sz w:val="22"/>
          <w:szCs w:val="22"/>
        </w:rPr>
        <w:t>one in 6 students had been sexually harassed</w:t>
      </w:r>
    </w:p>
    <w:p w14:paraId="223CE468" w14:textId="3356D5F3" w:rsidR="005D0E6C" w:rsidRPr="00743350" w:rsidRDefault="001B54E8" w:rsidP="00975C2E">
      <w:pPr>
        <w:pStyle w:val="ListParagraph"/>
        <w:numPr>
          <w:ilvl w:val="0"/>
          <w:numId w:val="104"/>
        </w:numPr>
        <w:rPr>
          <w:color w:val="000000" w:themeColor="text1"/>
          <w:sz w:val="22"/>
          <w:szCs w:val="22"/>
        </w:rPr>
      </w:pPr>
      <w:r w:rsidRPr="00743350">
        <w:rPr>
          <w:color w:val="000000" w:themeColor="text1"/>
          <w:sz w:val="22"/>
          <w:szCs w:val="22"/>
        </w:rPr>
        <w:t>o</w:t>
      </w:r>
      <w:r w:rsidR="00CD6D3A" w:rsidRPr="00743350">
        <w:rPr>
          <w:color w:val="000000" w:themeColor="text1"/>
          <w:sz w:val="22"/>
          <w:szCs w:val="22"/>
        </w:rPr>
        <w:t xml:space="preserve">f those students who reported sexual assault to their provider, only </w:t>
      </w:r>
      <w:r w:rsidR="005734E4" w:rsidRPr="00743350">
        <w:rPr>
          <w:color w:val="000000" w:themeColor="text1"/>
          <w:sz w:val="22"/>
          <w:szCs w:val="22"/>
        </w:rPr>
        <w:t>about 30</w:t>
      </w:r>
      <w:r w:rsidR="00AD3BA4" w:rsidRPr="00743350">
        <w:rPr>
          <w:color w:val="000000" w:themeColor="text1"/>
          <w:sz w:val="22"/>
          <w:szCs w:val="22"/>
        </w:rPr>
        <w:t>%</w:t>
      </w:r>
      <w:r w:rsidR="005734E4" w:rsidRPr="00743350">
        <w:rPr>
          <w:color w:val="000000" w:themeColor="text1"/>
          <w:sz w:val="22"/>
          <w:szCs w:val="22"/>
        </w:rPr>
        <w:t xml:space="preserve"> stated they were satisfied with the process</w:t>
      </w:r>
    </w:p>
    <w:p w14:paraId="713796BC" w14:textId="20974BEB" w:rsidR="00AD3BA4" w:rsidRDefault="004225FB" w:rsidP="00975C2E">
      <w:pPr>
        <w:pStyle w:val="ListParagraph"/>
        <w:numPr>
          <w:ilvl w:val="0"/>
          <w:numId w:val="104"/>
        </w:numPr>
        <w:rPr>
          <w:sz w:val="22"/>
          <w:szCs w:val="22"/>
        </w:rPr>
      </w:pPr>
      <w:r w:rsidRPr="00743350">
        <w:rPr>
          <w:color w:val="000000" w:themeColor="text1"/>
          <w:sz w:val="22"/>
          <w:szCs w:val="22"/>
        </w:rPr>
        <w:t>w</w:t>
      </w:r>
      <w:r w:rsidR="00CD5AF7" w:rsidRPr="00743350">
        <w:rPr>
          <w:color w:val="000000" w:themeColor="text1"/>
          <w:sz w:val="22"/>
          <w:szCs w:val="22"/>
        </w:rPr>
        <w:t xml:space="preserve">omen, people with disability and </w:t>
      </w:r>
      <w:r w:rsidR="00AA580A" w:rsidRPr="00743350">
        <w:rPr>
          <w:color w:val="000000" w:themeColor="text1"/>
          <w:sz w:val="22"/>
          <w:szCs w:val="22"/>
        </w:rPr>
        <w:t xml:space="preserve">people of diverse </w:t>
      </w:r>
      <w:r w:rsidR="002E212E" w:rsidRPr="00743350">
        <w:rPr>
          <w:color w:val="000000" w:themeColor="text1"/>
          <w:sz w:val="22"/>
          <w:szCs w:val="22"/>
        </w:rPr>
        <w:t>sexual orientation and gender identity</w:t>
      </w:r>
      <w:r w:rsidR="00987010" w:rsidRPr="00743350">
        <w:rPr>
          <w:color w:val="000000" w:themeColor="text1"/>
          <w:sz w:val="22"/>
          <w:szCs w:val="22"/>
        </w:rPr>
        <w:t xml:space="preserve"> were</w:t>
      </w:r>
      <w:r w:rsidR="00A6285F" w:rsidRPr="00743350">
        <w:rPr>
          <w:color w:val="000000" w:themeColor="text1"/>
          <w:sz w:val="22"/>
          <w:szCs w:val="22"/>
        </w:rPr>
        <w:t xml:space="preserve"> disproportionately affected</w:t>
      </w:r>
      <w:r w:rsidR="007F7BE4" w:rsidRPr="00743350">
        <w:rPr>
          <w:color w:val="000000" w:themeColor="text1"/>
          <w:sz w:val="22"/>
          <w:szCs w:val="22"/>
        </w:rPr>
        <w:t>.</w:t>
      </w:r>
      <w:r w:rsidR="00D21A79" w:rsidRPr="00680330">
        <w:rPr>
          <w:rStyle w:val="FootnoteReference"/>
          <w:sz w:val="22"/>
          <w:szCs w:val="22"/>
        </w:rPr>
        <w:footnoteReference w:id="2"/>
      </w:r>
    </w:p>
    <w:p w14:paraId="137F59D8" w14:textId="59D2D4F7" w:rsidR="00DC07AD" w:rsidRPr="00680330" w:rsidRDefault="00DC07AD" w:rsidP="00DC07AD">
      <w:pPr>
        <w:rPr>
          <w:color w:val="000000" w:themeColor="text1"/>
          <w:sz w:val="22"/>
          <w:szCs w:val="22"/>
        </w:rPr>
      </w:pPr>
      <w:r w:rsidRPr="00680330">
        <w:rPr>
          <w:color w:val="000000" w:themeColor="text1"/>
          <w:sz w:val="22"/>
          <w:szCs w:val="22"/>
        </w:rPr>
        <w:t>Higher education settings are sites where gender-based violence occurs</w:t>
      </w:r>
      <w:r w:rsidR="009607FD" w:rsidRPr="00680330">
        <w:rPr>
          <w:color w:val="000000" w:themeColor="text1"/>
          <w:sz w:val="22"/>
          <w:szCs w:val="22"/>
        </w:rPr>
        <w:t>. At</w:t>
      </w:r>
      <w:r w:rsidRPr="00680330">
        <w:rPr>
          <w:color w:val="000000" w:themeColor="text1"/>
          <w:sz w:val="22"/>
          <w:szCs w:val="22"/>
        </w:rPr>
        <w:t xml:space="preserve"> the same time, they occupy a unique and influential position, at the forefront of driving cultural and systemic change to prevent it </w:t>
      </w:r>
      <w:r w:rsidRPr="00AD3BA4">
        <w:rPr>
          <w:color w:val="000000" w:themeColor="text1"/>
          <w:sz w:val="22"/>
          <w:szCs w:val="22"/>
        </w:rPr>
        <w:t>through multifaceted</w:t>
      </w:r>
      <w:r w:rsidRPr="00680330">
        <w:rPr>
          <w:color w:val="000000" w:themeColor="text1"/>
          <w:sz w:val="22"/>
          <w:szCs w:val="22"/>
        </w:rPr>
        <w:t xml:space="preserve"> roles as education institutions, community hubs, large workplaces and connection</w:t>
      </w:r>
      <w:r w:rsidR="00AD3BA4">
        <w:rPr>
          <w:color w:val="000000" w:themeColor="text1"/>
          <w:sz w:val="22"/>
          <w:szCs w:val="22"/>
        </w:rPr>
        <w:t>s</w:t>
      </w:r>
      <w:r w:rsidRPr="00680330">
        <w:rPr>
          <w:color w:val="000000" w:themeColor="text1"/>
          <w:sz w:val="22"/>
          <w:szCs w:val="22"/>
        </w:rPr>
        <w:t xml:space="preserve"> to student accommodation providers.</w:t>
      </w:r>
    </w:p>
    <w:p w14:paraId="6B8FFE62" w14:textId="0840E0AD" w:rsidR="00AD3BA4" w:rsidRDefault="00DC07AD" w:rsidP="00DC07AD">
      <w:pPr>
        <w:rPr>
          <w:color w:val="000000" w:themeColor="text1"/>
          <w:sz w:val="22"/>
          <w:szCs w:val="22"/>
        </w:rPr>
      </w:pPr>
      <w:r w:rsidRPr="00680330">
        <w:rPr>
          <w:color w:val="000000" w:themeColor="text1"/>
          <w:sz w:val="22"/>
          <w:szCs w:val="22"/>
        </w:rPr>
        <w:t>The higher education sector is also distinctly placed to advance intergenerational change important for the prevention of violence, educating a large portion of younger members of society at a formative stage of their personal, social and professional development. Students in higher education are often transitioning into adulthood, establishing long</w:t>
      </w:r>
      <w:r w:rsidR="007F7BE4">
        <w:rPr>
          <w:color w:val="000000" w:themeColor="text1"/>
          <w:sz w:val="22"/>
          <w:szCs w:val="22"/>
        </w:rPr>
        <w:t>-</w:t>
      </w:r>
      <w:r w:rsidRPr="00680330">
        <w:rPr>
          <w:color w:val="000000" w:themeColor="text1"/>
          <w:sz w:val="22"/>
          <w:szCs w:val="22"/>
        </w:rPr>
        <w:t>term values, attitudes and behaviours that will shape their future relationships and workplaces.</w:t>
      </w:r>
    </w:p>
    <w:p w14:paraId="7D4FB775" w14:textId="31EF7BD2" w:rsidR="009777A7" w:rsidRPr="00680330" w:rsidRDefault="00B4430F" w:rsidP="00DC07AD">
      <w:pPr>
        <w:rPr>
          <w:color w:val="000000" w:themeColor="text1"/>
          <w:sz w:val="22"/>
          <w:szCs w:val="22"/>
        </w:rPr>
      </w:pPr>
      <w:r w:rsidRPr="00680330">
        <w:rPr>
          <w:color w:val="000000" w:themeColor="text1"/>
          <w:sz w:val="22"/>
          <w:szCs w:val="22"/>
        </w:rPr>
        <w:t xml:space="preserve">The National Code </w:t>
      </w:r>
      <w:r w:rsidR="006F438E" w:rsidRPr="00680330">
        <w:rPr>
          <w:color w:val="000000" w:themeColor="text1"/>
          <w:sz w:val="22"/>
          <w:szCs w:val="22"/>
        </w:rPr>
        <w:t xml:space="preserve">will </w:t>
      </w:r>
      <w:r w:rsidR="00897EE7" w:rsidRPr="00680330">
        <w:rPr>
          <w:color w:val="000000" w:themeColor="text1"/>
          <w:sz w:val="22"/>
          <w:szCs w:val="22"/>
        </w:rPr>
        <w:t>commence from 1 January 2026 for Table A providers and Table B providers under the </w:t>
      </w:r>
      <w:r w:rsidR="00897EE7" w:rsidRPr="00680330">
        <w:rPr>
          <w:i/>
          <w:iCs/>
          <w:color w:val="000000" w:themeColor="text1"/>
          <w:sz w:val="22"/>
          <w:szCs w:val="22"/>
        </w:rPr>
        <w:t xml:space="preserve">Higher Education Support Act 2003 </w:t>
      </w:r>
      <w:r w:rsidR="00897EE7" w:rsidRPr="00AD3BA4">
        <w:rPr>
          <w:color w:val="000000" w:themeColor="text1"/>
          <w:sz w:val="22"/>
          <w:szCs w:val="22"/>
        </w:rPr>
        <w:t>(</w:t>
      </w:r>
      <w:proofErr w:type="spellStart"/>
      <w:r w:rsidR="00E4498A" w:rsidRPr="00AD3BA4">
        <w:rPr>
          <w:color w:val="000000" w:themeColor="text1"/>
          <w:sz w:val="22"/>
          <w:szCs w:val="22"/>
        </w:rPr>
        <w:t>C</w:t>
      </w:r>
      <w:r w:rsidR="00897EE7" w:rsidRPr="00AD3BA4">
        <w:rPr>
          <w:color w:val="000000" w:themeColor="text1"/>
          <w:sz w:val="22"/>
          <w:szCs w:val="22"/>
        </w:rPr>
        <w:t>th</w:t>
      </w:r>
      <w:proofErr w:type="spellEnd"/>
      <w:r w:rsidR="00897EE7" w:rsidRPr="00AD3BA4">
        <w:rPr>
          <w:color w:val="000000" w:themeColor="text1"/>
          <w:sz w:val="22"/>
          <w:szCs w:val="22"/>
        </w:rPr>
        <w:t>)</w:t>
      </w:r>
      <w:r w:rsidR="00897EE7" w:rsidRPr="00680330">
        <w:rPr>
          <w:color w:val="000000" w:themeColor="text1"/>
          <w:sz w:val="22"/>
          <w:szCs w:val="22"/>
        </w:rPr>
        <w:t xml:space="preserve"> and </w:t>
      </w:r>
      <w:r w:rsidR="007F7BE4">
        <w:rPr>
          <w:color w:val="000000" w:themeColor="text1"/>
          <w:sz w:val="22"/>
          <w:szCs w:val="22"/>
        </w:rPr>
        <w:t xml:space="preserve">from </w:t>
      </w:r>
      <w:r w:rsidR="00897EE7" w:rsidRPr="00680330">
        <w:rPr>
          <w:color w:val="000000" w:themeColor="text1"/>
          <w:sz w:val="22"/>
          <w:szCs w:val="22"/>
        </w:rPr>
        <w:t>1 January 2027 for other provider</w:t>
      </w:r>
      <w:r w:rsidR="00AD3BA4">
        <w:rPr>
          <w:color w:val="000000" w:themeColor="text1"/>
          <w:sz w:val="22"/>
          <w:szCs w:val="22"/>
        </w:rPr>
        <w:t>s</w:t>
      </w:r>
      <w:r w:rsidR="00897EE7" w:rsidRPr="00680330">
        <w:rPr>
          <w:color w:val="000000" w:themeColor="text1"/>
          <w:sz w:val="22"/>
          <w:szCs w:val="22"/>
        </w:rPr>
        <w:t xml:space="preserve"> registered under the </w:t>
      </w:r>
      <w:r w:rsidR="00897EE7" w:rsidRPr="00680330">
        <w:rPr>
          <w:i/>
          <w:iCs/>
          <w:color w:val="000000" w:themeColor="text1"/>
          <w:sz w:val="22"/>
          <w:szCs w:val="22"/>
        </w:rPr>
        <w:t xml:space="preserve">Tertiary Education Quality and Standards Agency Act 2011 </w:t>
      </w:r>
      <w:r w:rsidR="00897EE7" w:rsidRPr="008D0E22">
        <w:rPr>
          <w:color w:val="000000" w:themeColor="text1"/>
          <w:sz w:val="22"/>
          <w:szCs w:val="22"/>
        </w:rPr>
        <w:t>(</w:t>
      </w:r>
      <w:proofErr w:type="spellStart"/>
      <w:r w:rsidR="00E4498A" w:rsidRPr="008D0E22">
        <w:rPr>
          <w:color w:val="000000" w:themeColor="text1"/>
          <w:sz w:val="22"/>
          <w:szCs w:val="22"/>
        </w:rPr>
        <w:t>C</w:t>
      </w:r>
      <w:r w:rsidR="00897EE7" w:rsidRPr="008D0E22">
        <w:rPr>
          <w:color w:val="000000" w:themeColor="text1"/>
          <w:sz w:val="22"/>
          <w:szCs w:val="22"/>
        </w:rPr>
        <w:t>th</w:t>
      </w:r>
      <w:proofErr w:type="spellEnd"/>
      <w:r w:rsidR="00897EE7" w:rsidRPr="008D0E22">
        <w:rPr>
          <w:color w:val="000000" w:themeColor="text1"/>
          <w:sz w:val="22"/>
          <w:szCs w:val="22"/>
        </w:rPr>
        <w:t>).</w:t>
      </w:r>
      <w:r w:rsidR="00897EE7" w:rsidRPr="00680330">
        <w:rPr>
          <w:color w:val="000000" w:themeColor="text1"/>
          <w:sz w:val="22"/>
          <w:szCs w:val="22"/>
        </w:rPr>
        <w:t xml:space="preserve"> It </w:t>
      </w:r>
      <w:r w:rsidRPr="00680330">
        <w:rPr>
          <w:color w:val="000000" w:themeColor="text1"/>
          <w:sz w:val="22"/>
          <w:szCs w:val="22"/>
        </w:rPr>
        <w:t xml:space="preserve">requires higher education providers to prioritise safety and proactively address the factors that drive and contribute to </w:t>
      </w:r>
      <w:r w:rsidR="0087468A">
        <w:rPr>
          <w:color w:val="000000" w:themeColor="text1"/>
          <w:sz w:val="22"/>
          <w:szCs w:val="22"/>
        </w:rPr>
        <w:t xml:space="preserve">gender-based violence </w:t>
      </w:r>
      <w:r w:rsidRPr="00680330">
        <w:rPr>
          <w:color w:val="000000" w:themeColor="text1"/>
          <w:sz w:val="22"/>
          <w:szCs w:val="22"/>
        </w:rPr>
        <w:t xml:space="preserve">in their communities. </w:t>
      </w:r>
      <w:r w:rsidR="009777A7" w:rsidRPr="00680330">
        <w:rPr>
          <w:color w:val="000000" w:themeColor="text1"/>
          <w:sz w:val="22"/>
          <w:szCs w:val="22"/>
        </w:rPr>
        <w:t>The</w:t>
      </w:r>
      <w:r w:rsidR="002A4B16" w:rsidRPr="00680330">
        <w:rPr>
          <w:color w:val="000000" w:themeColor="text1"/>
          <w:sz w:val="22"/>
          <w:szCs w:val="22"/>
        </w:rPr>
        <w:t xml:space="preserve"> National</w:t>
      </w:r>
      <w:r w:rsidR="009777A7" w:rsidRPr="00680330">
        <w:rPr>
          <w:color w:val="000000" w:themeColor="text1"/>
          <w:sz w:val="22"/>
          <w:szCs w:val="22"/>
        </w:rPr>
        <w:t xml:space="preserve"> </w:t>
      </w:r>
      <w:r w:rsidR="002A4B16" w:rsidRPr="00680330">
        <w:rPr>
          <w:color w:val="000000" w:themeColor="text1"/>
          <w:sz w:val="22"/>
          <w:szCs w:val="22"/>
        </w:rPr>
        <w:t>C</w:t>
      </w:r>
      <w:r w:rsidRPr="00680330">
        <w:rPr>
          <w:color w:val="000000" w:themeColor="text1"/>
          <w:sz w:val="22"/>
          <w:szCs w:val="22"/>
        </w:rPr>
        <w:t>ode</w:t>
      </w:r>
      <w:r w:rsidR="009777A7" w:rsidRPr="00680330">
        <w:rPr>
          <w:color w:val="000000" w:themeColor="text1"/>
          <w:sz w:val="22"/>
          <w:szCs w:val="22"/>
        </w:rPr>
        <w:t xml:space="preserve"> </w:t>
      </w:r>
      <w:r w:rsidR="00C3408B" w:rsidRPr="00680330">
        <w:rPr>
          <w:color w:val="000000" w:themeColor="text1"/>
          <w:sz w:val="22"/>
          <w:szCs w:val="22"/>
        </w:rPr>
        <w:t xml:space="preserve">is expected to generate significant economy-wide benefits across </w:t>
      </w:r>
      <w:r w:rsidR="007F7BE4">
        <w:rPr>
          <w:color w:val="000000" w:themeColor="text1"/>
          <w:sz w:val="22"/>
          <w:szCs w:val="22"/>
        </w:rPr>
        <w:t>3</w:t>
      </w:r>
      <w:r w:rsidR="007F7BE4" w:rsidRPr="00680330">
        <w:rPr>
          <w:color w:val="000000" w:themeColor="text1"/>
          <w:sz w:val="22"/>
          <w:szCs w:val="22"/>
        </w:rPr>
        <w:t xml:space="preserve"> </w:t>
      </w:r>
      <w:r w:rsidR="00C3408B" w:rsidRPr="00680330">
        <w:rPr>
          <w:color w:val="000000" w:themeColor="text1"/>
          <w:sz w:val="22"/>
          <w:szCs w:val="22"/>
        </w:rPr>
        <w:t>key areas:</w:t>
      </w:r>
    </w:p>
    <w:p w14:paraId="52DA47D3" w14:textId="77777777" w:rsidR="00AD3BA4" w:rsidRDefault="007E25B7" w:rsidP="00975C2E">
      <w:pPr>
        <w:pStyle w:val="ListParagraph"/>
        <w:numPr>
          <w:ilvl w:val="0"/>
          <w:numId w:val="104"/>
        </w:numPr>
        <w:rPr>
          <w:color w:val="000000" w:themeColor="text1"/>
          <w:sz w:val="22"/>
          <w:szCs w:val="22"/>
        </w:rPr>
      </w:pPr>
      <w:r>
        <w:rPr>
          <w:color w:val="000000" w:themeColor="text1"/>
          <w:sz w:val="22"/>
          <w:szCs w:val="22"/>
        </w:rPr>
        <w:t>p</w:t>
      </w:r>
      <w:r w:rsidR="00C3408B" w:rsidRPr="00680330">
        <w:rPr>
          <w:color w:val="000000" w:themeColor="text1"/>
          <w:sz w:val="22"/>
          <w:szCs w:val="22"/>
        </w:rPr>
        <w:t>revention o</w:t>
      </w:r>
      <w:r w:rsidR="00E4498A" w:rsidRPr="00680330">
        <w:rPr>
          <w:color w:val="000000" w:themeColor="text1"/>
          <w:sz w:val="22"/>
          <w:szCs w:val="22"/>
        </w:rPr>
        <w:t>f gender-based violence</w:t>
      </w:r>
    </w:p>
    <w:p w14:paraId="22824CDE" w14:textId="0E1EE8EB" w:rsidR="00C3408B" w:rsidRPr="00680330" w:rsidRDefault="007E25B7" w:rsidP="00975C2E">
      <w:pPr>
        <w:pStyle w:val="ListParagraph"/>
        <w:numPr>
          <w:ilvl w:val="0"/>
          <w:numId w:val="104"/>
        </w:numPr>
        <w:rPr>
          <w:color w:val="000000" w:themeColor="text1"/>
          <w:sz w:val="22"/>
          <w:szCs w:val="22"/>
        </w:rPr>
      </w:pPr>
      <w:r>
        <w:rPr>
          <w:color w:val="000000" w:themeColor="text1"/>
          <w:sz w:val="22"/>
          <w:szCs w:val="22"/>
        </w:rPr>
        <w:t>i</w:t>
      </w:r>
      <w:r w:rsidR="00C3408B" w:rsidRPr="00680330">
        <w:rPr>
          <w:color w:val="000000" w:themeColor="text1"/>
          <w:sz w:val="22"/>
          <w:szCs w:val="22"/>
        </w:rPr>
        <w:t>mproved responses to disclosures and formal reports</w:t>
      </w:r>
    </w:p>
    <w:p w14:paraId="66FD33CE" w14:textId="27F33430" w:rsidR="00C3408B" w:rsidRPr="00680330" w:rsidRDefault="007E25B7" w:rsidP="00975C2E">
      <w:pPr>
        <w:pStyle w:val="ListParagraph"/>
        <w:numPr>
          <w:ilvl w:val="0"/>
          <w:numId w:val="104"/>
        </w:numPr>
        <w:rPr>
          <w:color w:val="000000" w:themeColor="text1"/>
          <w:sz w:val="22"/>
          <w:szCs w:val="22"/>
        </w:rPr>
      </w:pPr>
      <w:r>
        <w:rPr>
          <w:color w:val="000000" w:themeColor="text1"/>
          <w:sz w:val="22"/>
          <w:szCs w:val="22"/>
        </w:rPr>
        <w:lastRenderedPageBreak/>
        <w:t>e</w:t>
      </w:r>
      <w:r w:rsidR="00C3408B" w:rsidRPr="00680330">
        <w:rPr>
          <w:color w:val="000000" w:themeColor="text1"/>
          <w:sz w:val="22"/>
          <w:szCs w:val="22"/>
        </w:rPr>
        <w:t>nhanced safety within higher education environments.</w:t>
      </w:r>
    </w:p>
    <w:p w14:paraId="449B7FA3" w14:textId="6407AD4E" w:rsidR="00AD3BA4" w:rsidRDefault="006D0FC5" w:rsidP="00DC07AD">
      <w:pPr>
        <w:rPr>
          <w:color w:val="000000" w:themeColor="text1"/>
        </w:rPr>
      </w:pPr>
      <w:r w:rsidRPr="00680330">
        <w:rPr>
          <w:color w:val="000000" w:themeColor="text1"/>
          <w:sz w:val="22"/>
          <w:szCs w:val="22"/>
        </w:rPr>
        <w:t xml:space="preserve">Together, these streams aim to drive systemic change across the higher education sector, improving wellbeing, productivity and educational outcomes for students and staff. </w:t>
      </w:r>
      <w:r w:rsidR="0008537C" w:rsidRPr="00830E09">
        <w:rPr>
          <w:color w:val="000000" w:themeColor="text1"/>
          <w:sz w:val="22"/>
          <w:szCs w:val="22"/>
        </w:rPr>
        <w:t>The Impact Analysis</w:t>
      </w:r>
      <w:r w:rsidR="0008537C" w:rsidRPr="00680330">
        <w:rPr>
          <w:color w:val="000000" w:themeColor="text1"/>
          <w:sz w:val="22"/>
          <w:szCs w:val="22"/>
        </w:rPr>
        <w:t xml:space="preserve"> conducted for t</w:t>
      </w:r>
      <w:r w:rsidR="0096327A" w:rsidRPr="00680330">
        <w:rPr>
          <w:color w:val="000000" w:themeColor="text1"/>
          <w:sz w:val="22"/>
          <w:szCs w:val="22"/>
        </w:rPr>
        <w:t>he</w:t>
      </w:r>
      <w:r w:rsidR="00C04257" w:rsidRPr="00680330">
        <w:rPr>
          <w:color w:val="000000" w:themeColor="text1"/>
          <w:sz w:val="22"/>
          <w:szCs w:val="22"/>
        </w:rPr>
        <w:t xml:space="preserve"> </w:t>
      </w:r>
      <w:r w:rsidR="0030211D" w:rsidRPr="00680330">
        <w:rPr>
          <w:color w:val="000000" w:themeColor="text1"/>
          <w:sz w:val="22"/>
          <w:szCs w:val="22"/>
        </w:rPr>
        <w:t xml:space="preserve">introduction of the </w:t>
      </w:r>
      <w:r w:rsidR="00C04257" w:rsidRPr="00680330">
        <w:rPr>
          <w:color w:val="000000" w:themeColor="text1"/>
          <w:sz w:val="22"/>
          <w:szCs w:val="22"/>
        </w:rPr>
        <w:t xml:space="preserve">National Code </w:t>
      </w:r>
      <w:r w:rsidR="0008537C" w:rsidRPr="00680330">
        <w:rPr>
          <w:color w:val="000000" w:themeColor="text1"/>
          <w:sz w:val="22"/>
          <w:szCs w:val="22"/>
        </w:rPr>
        <w:t xml:space="preserve">shows there </w:t>
      </w:r>
      <w:r w:rsidR="00C04257" w:rsidRPr="00680330">
        <w:rPr>
          <w:color w:val="000000" w:themeColor="text1"/>
          <w:sz w:val="22"/>
          <w:szCs w:val="22"/>
        </w:rPr>
        <w:t xml:space="preserve">is </w:t>
      </w:r>
      <w:r w:rsidR="0030211D" w:rsidRPr="00680330">
        <w:rPr>
          <w:color w:val="000000" w:themeColor="text1"/>
          <w:sz w:val="22"/>
          <w:szCs w:val="22"/>
        </w:rPr>
        <w:t xml:space="preserve">an </w:t>
      </w:r>
      <w:r w:rsidR="00C04257" w:rsidRPr="00AD3BA4">
        <w:rPr>
          <w:color w:val="000000" w:themeColor="text1"/>
          <w:sz w:val="22"/>
          <w:szCs w:val="22"/>
        </w:rPr>
        <w:t xml:space="preserve">expected </w:t>
      </w:r>
      <w:proofErr w:type="spellStart"/>
      <w:r w:rsidR="00340AEE" w:rsidRPr="00AD3BA4">
        <w:rPr>
          <w:color w:val="000000" w:themeColor="text1"/>
          <w:sz w:val="22"/>
          <w:szCs w:val="22"/>
        </w:rPr>
        <w:t>benefit</w:t>
      </w:r>
      <w:r w:rsidR="00305013">
        <w:rPr>
          <w:rFonts w:ascii="Symbol" w:eastAsia="Symbol" w:hAnsi="Symbol" w:cstheme="minorHAnsi"/>
          <w:sz w:val="22"/>
          <w:szCs w:val="22"/>
        </w:rPr>
        <w:t>-</w:t>
      </w:r>
      <w:r w:rsidR="00340AEE" w:rsidRPr="00AD3BA4">
        <w:rPr>
          <w:color w:val="000000" w:themeColor="text1"/>
          <w:sz w:val="22"/>
          <w:szCs w:val="22"/>
        </w:rPr>
        <w:t>cost</w:t>
      </w:r>
      <w:proofErr w:type="spellEnd"/>
      <w:r w:rsidR="00340AEE" w:rsidRPr="00AD3BA4">
        <w:rPr>
          <w:color w:val="000000" w:themeColor="text1"/>
          <w:sz w:val="22"/>
          <w:szCs w:val="22"/>
        </w:rPr>
        <w:t xml:space="preserve"> ratio</w:t>
      </w:r>
      <w:r w:rsidR="00340AEE" w:rsidRPr="00680330">
        <w:rPr>
          <w:color w:val="000000" w:themeColor="text1"/>
          <w:sz w:val="22"/>
          <w:szCs w:val="22"/>
        </w:rPr>
        <w:t xml:space="preserve"> of 3</w:t>
      </w:r>
      <w:r w:rsidR="007F7BE4">
        <w:rPr>
          <w:color w:val="000000" w:themeColor="text1"/>
          <w:sz w:val="22"/>
          <w:szCs w:val="22"/>
        </w:rPr>
        <w:t xml:space="preserve"> </w:t>
      </w:r>
      <w:r w:rsidR="00305013">
        <w:rPr>
          <w:rFonts w:ascii="Symbol" w:eastAsia="Symbol" w:hAnsi="Symbol" w:cstheme="minorHAnsi"/>
          <w:sz w:val="22"/>
          <w:szCs w:val="22"/>
        </w:rPr>
        <w:t>-</w:t>
      </w:r>
      <w:r w:rsidR="007F7BE4">
        <w:rPr>
          <w:color w:val="000000" w:themeColor="text1"/>
          <w:sz w:val="22"/>
          <w:szCs w:val="22"/>
        </w:rPr>
        <w:t xml:space="preserve"> t</w:t>
      </w:r>
      <w:r w:rsidR="004B525B" w:rsidRPr="00680330">
        <w:rPr>
          <w:color w:val="000000" w:themeColor="text1"/>
          <w:sz w:val="22"/>
          <w:szCs w:val="22"/>
        </w:rPr>
        <w:t>hat is,</w:t>
      </w:r>
      <w:r w:rsidR="00B70F61" w:rsidRPr="00680330">
        <w:rPr>
          <w:color w:val="000000" w:themeColor="text1"/>
          <w:sz w:val="22"/>
          <w:szCs w:val="22"/>
        </w:rPr>
        <w:t xml:space="preserve"> </w:t>
      </w:r>
      <w:r w:rsidR="004B525B" w:rsidRPr="00680330">
        <w:rPr>
          <w:color w:val="000000" w:themeColor="text1"/>
          <w:sz w:val="22"/>
          <w:szCs w:val="22"/>
        </w:rPr>
        <w:t>for every $1 there is expected to be a return of $3</w:t>
      </w:r>
      <w:r w:rsidR="00C04257" w:rsidRPr="00680330">
        <w:rPr>
          <w:color w:val="000000" w:themeColor="text1"/>
          <w:sz w:val="22"/>
          <w:szCs w:val="22"/>
        </w:rPr>
        <w:t>.</w:t>
      </w:r>
      <w:r w:rsidR="00BC2031" w:rsidRPr="00680330">
        <w:rPr>
          <w:rStyle w:val="FootnoteReference"/>
          <w:color w:val="000000" w:themeColor="text1"/>
          <w:sz w:val="22"/>
          <w:szCs w:val="22"/>
        </w:rPr>
        <w:footnoteReference w:id="3"/>
      </w:r>
      <w:r w:rsidRPr="00680330">
        <w:rPr>
          <w:color w:val="000000" w:themeColor="text1"/>
          <w:sz w:val="22"/>
          <w:szCs w:val="22"/>
        </w:rPr>
        <w:t xml:space="preserve"> </w:t>
      </w:r>
      <w:r w:rsidR="00D662D4" w:rsidRPr="00680330">
        <w:rPr>
          <w:color w:val="000000" w:themeColor="text1"/>
          <w:sz w:val="22"/>
          <w:szCs w:val="22"/>
        </w:rPr>
        <w:t xml:space="preserve">It also shows </w:t>
      </w:r>
      <w:r w:rsidR="00D662D4" w:rsidRPr="00462055">
        <w:rPr>
          <w:color w:val="000000" w:themeColor="text1"/>
          <w:sz w:val="22"/>
          <w:szCs w:val="22"/>
        </w:rPr>
        <w:t xml:space="preserve">that the changes </w:t>
      </w:r>
      <w:r w:rsidR="00462055">
        <w:rPr>
          <w:color w:val="000000" w:themeColor="text1"/>
          <w:sz w:val="22"/>
          <w:szCs w:val="22"/>
        </w:rPr>
        <w:t xml:space="preserve">being introduced by </w:t>
      </w:r>
      <w:r w:rsidR="00D662D4" w:rsidRPr="00680330">
        <w:rPr>
          <w:color w:val="000000" w:themeColor="text1"/>
          <w:sz w:val="22"/>
          <w:szCs w:val="22"/>
        </w:rPr>
        <w:t xml:space="preserve">the National Code will </w:t>
      </w:r>
      <w:r w:rsidR="00462055">
        <w:rPr>
          <w:color w:val="000000" w:themeColor="text1"/>
          <w:sz w:val="22"/>
          <w:szCs w:val="22"/>
        </w:rPr>
        <w:t xml:space="preserve">result in </w:t>
      </w:r>
      <w:r w:rsidR="00D662D4" w:rsidRPr="00680330">
        <w:rPr>
          <w:color w:val="000000" w:themeColor="text1"/>
          <w:sz w:val="22"/>
          <w:szCs w:val="22"/>
        </w:rPr>
        <w:t>an estimated average annual benefit of $533</w:t>
      </w:r>
      <w:r w:rsidR="00462055">
        <w:rPr>
          <w:color w:val="000000" w:themeColor="text1"/>
          <w:sz w:val="22"/>
          <w:szCs w:val="22"/>
        </w:rPr>
        <w:t> </w:t>
      </w:r>
      <w:r w:rsidR="00D662D4" w:rsidRPr="00680330">
        <w:rPr>
          <w:color w:val="000000" w:themeColor="text1"/>
          <w:sz w:val="22"/>
          <w:szCs w:val="22"/>
        </w:rPr>
        <w:t>million if all the benefits of introducing the National Code are realised, or approximately $3.</w:t>
      </w:r>
      <w:r w:rsidR="0028606E" w:rsidRPr="00680330">
        <w:rPr>
          <w:color w:val="000000" w:themeColor="text1"/>
          <w:sz w:val="22"/>
          <w:szCs w:val="22"/>
        </w:rPr>
        <w:t>5</w:t>
      </w:r>
      <w:r w:rsidR="0028606E">
        <w:rPr>
          <w:color w:val="000000" w:themeColor="text1"/>
          <w:sz w:val="22"/>
          <w:szCs w:val="22"/>
        </w:rPr>
        <w:t> </w:t>
      </w:r>
      <w:r w:rsidR="00D662D4" w:rsidRPr="00680330">
        <w:rPr>
          <w:color w:val="000000" w:themeColor="text1"/>
          <w:sz w:val="22"/>
          <w:szCs w:val="22"/>
        </w:rPr>
        <w:t xml:space="preserve">billion over </w:t>
      </w:r>
      <w:r w:rsidR="007F7BE4">
        <w:rPr>
          <w:color w:val="000000" w:themeColor="text1"/>
          <w:sz w:val="22"/>
          <w:szCs w:val="22"/>
        </w:rPr>
        <w:t>10</w:t>
      </w:r>
      <w:r w:rsidR="007F7BE4" w:rsidRPr="00680330">
        <w:rPr>
          <w:color w:val="000000" w:themeColor="text1"/>
          <w:sz w:val="22"/>
          <w:szCs w:val="22"/>
        </w:rPr>
        <w:t xml:space="preserve"> </w:t>
      </w:r>
      <w:r w:rsidR="00D662D4" w:rsidRPr="00680330">
        <w:rPr>
          <w:color w:val="000000" w:themeColor="text1"/>
          <w:sz w:val="22"/>
          <w:szCs w:val="22"/>
        </w:rPr>
        <w:t>years.</w:t>
      </w:r>
    </w:p>
    <w:p w14:paraId="3CCF7A2D" w14:textId="1B025C4C" w:rsidR="00C51CD9" w:rsidRPr="00066D1F" w:rsidRDefault="00767CC7" w:rsidP="00066D1F">
      <w:pPr>
        <w:pStyle w:val="Heading2"/>
        <w:spacing w:before="720" w:after="240" w:line="259" w:lineRule="auto"/>
        <w:jc w:val="left"/>
        <w:rPr>
          <w:b/>
          <w:color w:val="49255F"/>
          <w:sz w:val="44"/>
          <w:szCs w:val="26"/>
        </w:rPr>
      </w:pPr>
      <w:bookmarkStart w:id="12" w:name="_Toc213357137"/>
      <w:bookmarkStart w:id="13" w:name="_Toc215564165"/>
      <w:r w:rsidRPr="00066D1F">
        <w:rPr>
          <w:b/>
          <w:color w:val="49255F"/>
          <w:sz w:val="44"/>
          <w:szCs w:val="26"/>
        </w:rPr>
        <w:t xml:space="preserve">3.0 </w:t>
      </w:r>
      <w:r w:rsidR="00C51CD9" w:rsidRPr="00066D1F">
        <w:rPr>
          <w:b/>
          <w:color w:val="49255F"/>
          <w:sz w:val="44"/>
          <w:szCs w:val="26"/>
        </w:rPr>
        <w:t>About this guidance</w:t>
      </w:r>
      <w:bookmarkEnd w:id="12"/>
      <w:bookmarkEnd w:id="13"/>
    </w:p>
    <w:p w14:paraId="57576CB2" w14:textId="77777777" w:rsidR="00AD3BA4" w:rsidRPr="000974F3" w:rsidRDefault="00C51CD9" w:rsidP="000974F3">
      <w:pPr>
        <w:pStyle w:val="Heading3"/>
        <w:spacing w:before="320" w:after="60" w:line="259" w:lineRule="auto"/>
        <w:rPr>
          <w:b/>
          <w:color w:val="F15D31"/>
          <w:szCs w:val="24"/>
        </w:rPr>
      </w:pPr>
      <w:bookmarkStart w:id="14" w:name="_Toc213357138"/>
      <w:bookmarkStart w:id="15" w:name="_Toc215564166"/>
      <w:r w:rsidRPr="000974F3">
        <w:rPr>
          <w:b/>
          <w:color w:val="F15D31"/>
          <w:szCs w:val="24"/>
        </w:rPr>
        <w:t>3.1 What is the purpose of this guidance?</w:t>
      </w:r>
      <w:bookmarkEnd w:id="14"/>
      <w:bookmarkEnd w:id="15"/>
    </w:p>
    <w:p w14:paraId="0B494350" w14:textId="1590778F" w:rsidR="00AD3BA4" w:rsidRDefault="00C51CD9" w:rsidP="00C51CD9">
      <w:pPr>
        <w:rPr>
          <w:sz w:val="22"/>
          <w:szCs w:val="22"/>
        </w:rPr>
      </w:pPr>
      <w:r w:rsidRPr="0028606E">
        <w:rPr>
          <w:sz w:val="22"/>
          <w:szCs w:val="22"/>
        </w:rPr>
        <w:t xml:space="preserve">This regulatory </w:t>
      </w:r>
      <w:r w:rsidRPr="0028606E">
        <w:rPr>
          <w:rFonts w:cstheme="minorHAnsi"/>
          <w:sz w:val="22"/>
          <w:szCs w:val="22"/>
        </w:rPr>
        <w:t xml:space="preserve">guidance </w:t>
      </w:r>
      <w:r w:rsidR="00E765DF" w:rsidRPr="0028606E">
        <w:rPr>
          <w:rFonts w:cstheme="minorHAnsi"/>
          <w:sz w:val="22"/>
          <w:szCs w:val="22"/>
        </w:rPr>
        <w:t>has been prepared</w:t>
      </w:r>
      <w:r w:rsidRPr="0028606E">
        <w:rPr>
          <w:sz w:val="22"/>
          <w:szCs w:val="22"/>
        </w:rPr>
        <w:t xml:space="preserve"> to help higher education providers understand their responsibilities</w:t>
      </w:r>
      <w:r w:rsidR="00CA1F5D" w:rsidRPr="0028606E">
        <w:rPr>
          <w:sz w:val="22"/>
          <w:szCs w:val="22"/>
        </w:rPr>
        <w:t xml:space="preserve"> and </w:t>
      </w:r>
      <w:r w:rsidRPr="0028606E">
        <w:rPr>
          <w:sz w:val="22"/>
          <w:szCs w:val="22"/>
        </w:rPr>
        <w:t xml:space="preserve">the </w:t>
      </w:r>
      <w:r w:rsidR="007F7BE4">
        <w:rPr>
          <w:sz w:val="22"/>
          <w:szCs w:val="22"/>
        </w:rPr>
        <w:t>7</w:t>
      </w:r>
      <w:r w:rsidR="007F7BE4" w:rsidRPr="0028606E">
        <w:rPr>
          <w:sz w:val="22"/>
          <w:szCs w:val="22"/>
        </w:rPr>
        <w:t xml:space="preserve"> </w:t>
      </w:r>
      <w:r w:rsidRPr="0028606E">
        <w:rPr>
          <w:sz w:val="22"/>
          <w:szCs w:val="22"/>
        </w:rPr>
        <w:t>standards they are required to meet</w:t>
      </w:r>
      <w:r w:rsidR="00CE58CC">
        <w:rPr>
          <w:sz w:val="22"/>
          <w:szCs w:val="22"/>
        </w:rPr>
        <w:t xml:space="preserve">. It </w:t>
      </w:r>
      <w:r w:rsidR="00E765DF" w:rsidRPr="0028606E">
        <w:rPr>
          <w:sz w:val="22"/>
          <w:szCs w:val="22"/>
        </w:rPr>
        <w:t xml:space="preserve">provides </w:t>
      </w:r>
      <w:r w:rsidRPr="0028606E">
        <w:rPr>
          <w:sz w:val="22"/>
          <w:szCs w:val="22"/>
        </w:rPr>
        <w:t>examples of actions they can take to satisfy these.</w:t>
      </w:r>
    </w:p>
    <w:p w14:paraId="46C2F8E2" w14:textId="77777777" w:rsidR="00AD3BA4" w:rsidRDefault="004F565A" w:rsidP="00C51CD9">
      <w:pPr>
        <w:rPr>
          <w:sz w:val="22"/>
          <w:szCs w:val="22"/>
        </w:rPr>
      </w:pPr>
      <w:r w:rsidRPr="0028606E">
        <w:rPr>
          <w:sz w:val="22"/>
          <w:szCs w:val="22"/>
        </w:rPr>
        <w:t>It also provides students, staff, gender-based violence advocates and student support service providers with visibility of the expectations under the National Code so they can see the type of change that may be needed from higher education providers.</w:t>
      </w:r>
    </w:p>
    <w:p w14:paraId="5DB31A19" w14:textId="624763D7" w:rsidR="002048E2" w:rsidRPr="0028606E" w:rsidRDefault="002048E2" w:rsidP="00C51CD9">
      <w:pPr>
        <w:rPr>
          <w:sz w:val="22"/>
          <w:szCs w:val="22"/>
        </w:rPr>
      </w:pPr>
      <w:r w:rsidRPr="0028606E">
        <w:rPr>
          <w:sz w:val="22"/>
          <w:szCs w:val="22"/>
        </w:rPr>
        <w:t>The</w:t>
      </w:r>
      <w:r w:rsidR="00462055">
        <w:rPr>
          <w:sz w:val="22"/>
          <w:szCs w:val="22"/>
        </w:rPr>
        <w:t>re</w:t>
      </w:r>
      <w:r w:rsidRPr="0028606E">
        <w:rPr>
          <w:sz w:val="22"/>
          <w:szCs w:val="22"/>
        </w:rPr>
        <w:t xml:space="preserve"> are </w:t>
      </w:r>
      <w:r w:rsidR="007F7BE4">
        <w:rPr>
          <w:sz w:val="22"/>
          <w:szCs w:val="22"/>
        </w:rPr>
        <w:t>3</w:t>
      </w:r>
      <w:r w:rsidR="007F7BE4" w:rsidRPr="0028606E">
        <w:rPr>
          <w:sz w:val="22"/>
          <w:szCs w:val="22"/>
        </w:rPr>
        <w:t xml:space="preserve"> </w:t>
      </w:r>
      <w:r w:rsidRPr="0028606E">
        <w:rPr>
          <w:sz w:val="22"/>
          <w:szCs w:val="22"/>
        </w:rPr>
        <w:t>core elements to this guidance:</w:t>
      </w:r>
    </w:p>
    <w:p w14:paraId="31EC07E5" w14:textId="6AA68AA1" w:rsidR="006060E4" w:rsidRPr="00830E09" w:rsidDel="00C3524C" w:rsidRDefault="009F4205" w:rsidP="00975C2E">
      <w:pPr>
        <w:pStyle w:val="ListParagraph"/>
        <w:numPr>
          <w:ilvl w:val="0"/>
          <w:numId w:val="103"/>
        </w:numPr>
        <w:rPr>
          <w:sz w:val="22"/>
          <w:szCs w:val="22"/>
        </w:rPr>
      </w:pPr>
      <w:r w:rsidRPr="0028606E">
        <w:rPr>
          <w:sz w:val="22"/>
          <w:szCs w:val="22"/>
        </w:rPr>
        <w:t xml:space="preserve">7 </w:t>
      </w:r>
      <w:r w:rsidR="007F7BE4">
        <w:rPr>
          <w:sz w:val="22"/>
          <w:szCs w:val="22"/>
        </w:rPr>
        <w:t>s</w:t>
      </w:r>
      <w:r w:rsidRPr="0028606E">
        <w:rPr>
          <w:sz w:val="22"/>
          <w:szCs w:val="22"/>
        </w:rPr>
        <w:t>tandards,</w:t>
      </w:r>
      <w:r w:rsidR="004A34C9">
        <w:rPr>
          <w:sz w:val="22"/>
          <w:szCs w:val="22"/>
        </w:rPr>
        <w:t xml:space="preserve"> with</w:t>
      </w:r>
      <w:r w:rsidRPr="0028606E">
        <w:rPr>
          <w:sz w:val="22"/>
          <w:szCs w:val="22"/>
        </w:rPr>
        <w:t xml:space="preserve"> </w:t>
      </w:r>
      <w:r w:rsidR="006060E4" w:rsidRPr="0028606E" w:rsidDel="00C3524C">
        <w:rPr>
          <w:sz w:val="22"/>
          <w:szCs w:val="22"/>
        </w:rPr>
        <w:t>practical examples of how the</w:t>
      </w:r>
      <w:r w:rsidR="004A34C9">
        <w:rPr>
          <w:sz w:val="22"/>
          <w:szCs w:val="22"/>
        </w:rPr>
        <w:t>y</w:t>
      </w:r>
      <w:r w:rsidR="006060E4" w:rsidRPr="0028606E" w:rsidDel="00C3524C">
        <w:rPr>
          <w:sz w:val="22"/>
          <w:szCs w:val="22"/>
        </w:rPr>
        <w:t xml:space="preserve"> can be met based on </w:t>
      </w:r>
      <w:r w:rsidR="006060E4" w:rsidRPr="12E51223" w:rsidDel="00C3524C">
        <w:rPr>
          <w:rStyle w:val="cf01"/>
          <w:rFonts w:asciiTheme="minorHAnsi" w:hAnsiTheme="minorHAnsi" w:cstheme="minorBidi"/>
          <w:sz w:val="22"/>
          <w:szCs w:val="22"/>
        </w:rPr>
        <w:t xml:space="preserve">established and emerging evidence on what is needed to effectively prevent and respond to gender-based violence in the higher education </w:t>
      </w:r>
      <w:r w:rsidR="006060E4" w:rsidRPr="00830E09" w:rsidDel="00C3524C">
        <w:rPr>
          <w:rStyle w:val="cf01"/>
          <w:rFonts w:asciiTheme="minorHAnsi" w:hAnsiTheme="minorHAnsi" w:cstheme="minorBidi"/>
          <w:sz w:val="22"/>
          <w:szCs w:val="22"/>
        </w:rPr>
        <w:t>sector</w:t>
      </w:r>
      <w:r w:rsidR="006060E4" w:rsidRPr="00830E09" w:rsidDel="00C3524C">
        <w:rPr>
          <w:sz w:val="22"/>
          <w:szCs w:val="22"/>
        </w:rPr>
        <w:t xml:space="preserve"> </w:t>
      </w:r>
      <w:r w:rsidR="006060E4" w:rsidRPr="00830E09">
        <w:rPr>
          <w:rStyle w:val="cf01"/>
          <w:rFonts w:asciiTheme="minorHAnsi" w:hAnsiTheme="minorHAnsi" w:cstheme="minorBidi"/>
          <w:sz w:val="22"/>
          <w:szCs w:val="22"/>
        </w:rPr>
        <w:t>(Section</w:t>
      </w:r>
      <w:r w:rsidR="006060E4" w:rsidRPr="00830E09">
        <w:rPr>
          <w:sz w:val="22"/>
          <w:szCs w:val="22"/>
        </w:rPr>
        <w:t xml:space="preserve"> 5.2)</w:t>
      </w:r>
    </w:p>
    <w:p w14:paraId="2CE92865" w14:textId="1F19E838" w:rsidR="00C3524C" w:rsidRPr="00830E09" w:rsidRDefault="00AF424E" w:rsidP="00975C2E">
      <w:pPr>
        <w:pStyle w:val="ListParagraph"/>
        <w:numPr>
          <w:ilvl w:val="0"/>
          <w:numId w:val="103"/>
        </w:numPr>
        <w:rPr>
          <w:sz w:val="22"/>
          <w:szCs w:val="22"/>
        </w:rPr>
      </w:pPr>
      <w:r w:rsidRPr="0028606E">
        <w:rPr>
          <w:sz w:val="22"/>
          <w:szCs w:val="22"/>
        </w:rPr>
        <w:t>1</w:t>
      </w:r>
      <w:r w:rsidR="00820C44">
        <w:rPr>
          <w:sz w:val="22"/>
          <w:szCs w:val="22"/>
        </w:rPr>
        <w:t>2</w:t>
      </w:r>
      <w:r w:rsidRPr="0028606E">
        <w:rPr>
          <w:sz w:val="22"/>
          <w:szCs w:val="22"/>
        </w:rPr>
        <w:t xml:space="preserve"> </w:t>
      </w:r>
      <w:r w:rsidR="00C3524C" w:rsidRPr="0028606E">
        <w:rPr>
          <w:sz w:val="22"/>
          <w:szCs w:val="22"/>
        </w:rPr>
        <w:t xml:space="preserve">key concepts that are embedded in the National </w:t>
      </w:r>
      <w:r w:rsidR="00C3524C" w:rsidRPr="00830E09">
        <w:rPr>
          <w:sz w:val="22"/>
          <w:szCs w:val="22"/>
        </w:rPr>
        <w:t xml:space="preserve">Code </w:t>
      </w:r>
      <w:r w:rsidR="002B7187" w:rsidRPr="00830E09">
        <w:rPr>
          <w:sz w:val="22"/>
          <w:szCs w:val="22"/>
        </w:rPr>
        <w:t xml:space="preserve">(Section </w:t>
      </w:r>
      <w:r w:rsidR="009E3B6A" w:rsidRPr="00830E09">
        <w:rPr>
          <w:sz w:val="22"/>
          <w:szCs w:val="22"/>
        </w:rPr>
        <w:t>4</w:t>
      </w:r>
      <w:r w:rsidR="00C46B6D" w:rsidRPr="00830E09">
        <w:rPr>
          <w:sz w:val="22"/>
          <w:szCs w:val="22"/>
        </w:rPr>
        <w:t>.</w:t>
      </w:r>
      <w:r w:rsidR="00830E09" w:rsidRPr="00502FDB">
        <w:rPr>
          <w:sz w:val="22"/>
          <w:szCs w:val="22"/>
        </w:rPr>
        <w:t>2</w:t>
      </w:r>
      <w:r w:rsidR="002B7187" w:rsidRPr="00830E09">
        <w:rPr>
          <w:sz w:val="22"/>
          <w:szCs w:val="22"/>
        </w:rPr>
        <w:t>)</w:t>
      </w:r>
    </w:p>
    <w:p w14:paraId="49F8D349" w14:textId="77777777" w:rsidR="00AD3BA4" w:rsidRDefault="003B7E61" w:rsidP="00975C2E">
      <w:pPr>
        <w:pStyle w:val="ListParagraph"/>
        <w:numPr>
          <w:ilvl w:val="0"/>
          <w:numId w:val="103"/>
        </w:numPr>
        <w:rPr>
          <w:sz w:val="22"/>
          <w:szCs w:val="22"/>
        </w:rPr>
      </w:pPr>
      <w:r w:rsidRPr="0028606E">
        <w:rPr>
          <w:sz w:val="22"/>
          <w:szCs w:val="22"/>
        </w:rPr>
        <w:t>6</w:t>
      </w:r>
      <w:r w:rsidR="00187A03" w:rsidRPr="0028606E">
        <w:rPr>
          <w:sz w:val="22"/>
          <w:szCs w:val="22"/>
        </w:rPr>
        <w:t xml:space="preserve"> principles </w:t>
      </w:r>
      <w:r w:rsidR="00A212A1" w:rsidRPr="0028606E">
        <w:rPr>
          <w:sz w:val="22"/>
          <w:szCs w:val="22"/>
        </w:rPr>
        <w:t xml:space="preserve">to guide </w:t>
      </w:r>
      <w:r w:rsidR="00937ACE" w:rsidRPr="0028606E">
        <w:rPr>
          <w:sz w:val="22"/>
          <w:szCs w:val="22"/>
        </w:rPr>
        <w:t>providers</w:t>
      </w:r>
      <w:r w:rsidR="00A212A1" w:rsidRPr="0028606E">
        <w:rPr>
          <w:sz w:val="22"/>
          <w:szCs w:val="22"/>
        </w:rPr>
        <w:t xml:space="preserve"> in applying the National Code and meeting the 7</w:t>
      </w:r>
      <w:r w:rsidR="00FC56BD" w:rsidRPr="0028606E">
        <w:rPr>
          <w:sz w:val="22"/>
          <w:szCs w:val="22"/>
        </w:rPr>
        <w:t> </w:t>
      </w:r>
      <w:r w:rsidR="00A212A1" w:rsidRPr="0028606E">
        <w:rPr>
          <w:sz w:val="22"/>
          <w:szCs w:val="22"/>
        </w:rPr>
        <w:t>standards</w:t>
      </w:r>
      <w:r w:rsidR="002B7187" w:rsidRPr="0028606E">
        <w:rPr>
          <w:sz w:val="22"/>
          <w:szCs w:val="22"/>
        </w:rPr>
        <w:t xml:space="preserve"> </w:t>
      </w:r>
      <w:r w:rsidR="002B7187" w:rsidRPr="00305013">
        <w:rPr>
          <w:sz w:val="22"/>
          <w:szCs w:val="22"/>
        </w:rPr>
        <w:t xml:space="preserve">(Section </w:t>
      </w:r>
      <w:r w:rsidR="00942049" w:rsidRPr="00305013">
        <w:rPr>
          <w:sz w:val="22"/>
          <w:szCs w:val="22"/>
        </w:rPr>
        <w:t>5.1</w:t>
      </w:r>
      <w:r w:rsidR="002B7187" w:rsidRPr="00305013">
        <w:rPr>
          <w:sz w:val="22"/>
          <w:szCs w:val="22"/>
        </w:rPr>
        <w:t>)</w:t>
      </w:r>
      <w:r w:rsidR="00A212A1" w:rsidRPr="00305013">
        <w:rPr>
          <w:sz w:val="22"/>
          <w:szCs w:val="22"/>
        </w:rPr>
        <w:t>.</w:t>
      </w:r>
    </w:p>
    <w:p w14:paraId="3121999C" w14:textId="77777777" w:rsidR="00AD3BA4" w:rsidRDefault="00012A4A" w:rsidP="00343E7C">
      <w:pPr>
        <w:rPr>
          <w:sz w:val="22"/>
          <w:szCs w:val="22"/>
        </w:rPr>
      </w:pPr>
      <w:r w:rsidRPr="0028606E">
        <w:rPr>
          <w:sz w:val="22"/>
          <w:szCs w:val="22"/>
        </w:rPr>
        <w:t>Definitions are also included to assist providers in understanding their obligations and the requirements of the National Code.</w:t>
      </w:r>
    </w:p>
    <w:p w14:paraId="2BBC4087" w14:textId="77777777" w:rsidR="00830E09" w:rsidRDefault="00830E09" w:rsidP="00343E7C">
      <w:pPr>
        <w:rPr>
          <w:sz w:val="22"/>
          <w:szCs w:val="22"/>
        </w:rPr>
      </w:pPr>
    </w:p>
    <w:p w14:paraId="4127B88B" w14:textId="55049D0C" w:rsidR="00155EB6" w:rsidRPr="008253AC" w:rsidRDefault="00155EB6" w:rsidP="00155EB6">
      <w:pPr>
        <w:rPr>
          <w:rFonts w:asciiTheme="majorHAnsi" w:eastAsiaTheme="majorEastAsia" w:hAnsiTheme="majorHAnsi" w:cstheme="majorBidi"/>
          <w:color w:val="F15D31"/>
          <w:sz w:val="32"/>
          <w:szCs w:val="32"/>
        </w:rPr>
        <w:sectPr w:rsidR="00155EB6" w:rsidRPr="008253AC" w:rsidSect="00D91486">
          <w:footerReference w:type="default" r:id="rId13"/>
          <w:pgSz w:w="11906" w:h="16838"/>
          <w:pgMar w:top="1440" w:right="1440" w:bottom="1440" w:left="1440" w:header="708" w:footer="708" w:gutter="0"/>
          <w:cols w:space="708"/>
          <w:titlePg/>
          <w:docGrid w:linePitch="360"/>
        </w:sectPr>
      </w:pPr>
    </w:p>
    <w:p w14:paraId="29FBC126" w14:textId="339D3E0E" w:rsidR="00910141" w:rsidRPr="00910141" w:rsidRDefault="002C6A50" w:rsidP="002C6A50">
      <w:r w:rsidRPr="008253AC">
        <w:rPr>
          <w:b/>
          <w:color w:val="49255F"/>
          <w:sz w:val="22"/>
          <w:szCs w:val="22"/>
        </w:rPr>
        <w:lastRenderedPageBreak/>
        <w:t xml:space="preserve">Figure 1: </w:t>
      </w:r>
      <w:r>
        <w:rPr>
          <w:b/>
          <w:color w:val="49255F"/>
          <w:sz w:val="22"/>
          <w:szCs w:val="22"/>
        </w:rPr>
        <w:t>The</w:t>
      </w:r>
      <w:r w:rsidRPr="008253AC">
        <w:rPr>
          <w:b/>
          <w:color w:val="49255F"/>
          <w:sz w:val="22"/>
          <w:szCs w:val="22"/>
        </w:rPr>
        <w:t xml:space="preserve"> 7 standards</w:t>
      </w:r>
      <w:r>
        <w:rPr>
          <w:b/>
          <w:color w:val="49255F"/>
          <w:sz w:val="22"/>
          <w:szCs w:val="22"/>
        </w:rPr>
        <w:t>,</w:t>
      </w:r>
      <w:r w:rsidRPr="008253AC">
        <w:rPr>
          <w:b/>
          <w:color w:val="49255F"/>
          <w:sz w:val="22"/>
          <w:szCs w:val="22"/>
        </w:rPr>
        <w:t xml:space="preserve"> </w:t>
      </w:r>
      <w:r>
        <w:rPr>
          <w:b/>
          <w:color w:val="49255F"/>
          <w:sz w:val="22"/>
          <w:szCs w:val="22"/>
        </w:rPr>
        <w:t>12 key concepts and 6 guiding principles</w:t>
      </w:r>
    </w:p>
    <w:p w14:paraId="0A54D991" w14:textId="3D4A3D0C" w:rsidR="00C44B9E" w:rsidRPr="00C44B9E" w:rsidRDefault="00C44B9E" w:rsidP="00C44B9E">
      <w:pPr>
        <w:spacing w:after="0"/>
        <w:rPr>
          <w:color w:val="F15D31"/>
        </w:rPr>
      </w:pPr>
      <w:bookmarkStart w:id="16" w:name="_Toc213357139"/>
      <w:r w:rsidRPr="00C44B9E">
        <w:rPr>
          <w:noProof/>
          <w:color w:val="F15D31"/>
        </w:rPr>
        <w:drawing>
          <wp:inline distT="0" distB="0" distL="0" distR="0" wp14:anchorId="3FBE8082" wp14:editId="7AA90500">
            <wp:extent cx="5731510" cy="7798435"/>
            <wp:effectExtent l="0" t="0" r="2540" b="0"/>
            <wp:docPr id="804802340" name="Picture 2" descr="Diagram outlining the 7 standards, 12 key concepts and 6 guiding princi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802340" name="Picture 2" descr="Diagram outlining the 7 standards, 12 key concepts and 6 guiding principl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7798435"/>
                    </a:xfrm>
                    <a:prstGeom prst="rect">
                      <a:avLst/>
                    </a:prstGeom>
                    <a:noFill/>
                    <a:ln>
                      <a:noFill/>
                    </a:ln>
                  </pic:spPr>
                </pic:pic>
              </a:graphicData>
            </a:graphic>
          </wp:inline>
        </w:drawing>
      </w:r>
    </w:p>
    <w:p w14:paraId="74D5405B" w14:textId="3067400A" w:rsidR="008D518A" w:rsidRDefault="008D518A" w:rsidP="002C6A50">
      <w:pPr>
        <w:spacing w:after="0"/>
        <w:rPr>
          <w:rFonts w:asciiTheme="majorHAnsi" w:eastAsiaTheme="majorEastAsia" w:hAnsiTheme="majorHAnsi" w:cstheme="majorBidi"/>
          <w:color w:val="F15D31"/>
          <w:sz w:val="32"/>
          <w:szCs w:val="32"/>
        </w:rPr>
      </w:pPr>
      <w:r>
        <w:rPr>
          <w:color w:val="F15D31"/>
        </w:rPr>
        <w:br w:type="page"/>
      </w:r>
    </w:p>
    <w:bookmarkStart w:id="17" w:name="_Toc215564167"/>
    <w:p w14:paraId="745A128E" w14:textId="4A2D2181" w:rsidR="00C51CD9" w:rsidRPr="004C7D17" w:rsidRDefault="0097347C" w:rsidP="004C5539">
      <w:pPr>
        <w:pStyle w:val="Heading3"/>
        <w:spacing w:before="320" w:after="240" w:line="259" w:lineRule="auto"/>
        <w:rPr>
          <w:b/>
          <w:color w:val="B44C22"/>
          <w:szCs w:val="24"/>
        </w:rPr>
      </w:pPr>
      <w:r w:rsidRPr="004C7D17">
        <w:rPr>
          <w:b/>
          <w:noProof/>
          <w:color w:val="B44C22"/>
          <w:szCs w:val="24"/>
        </w:rPr>
        <w:lastRenderedPageBreak/>
        <mc:AlternateContent>
          <mc:Choice Requires="wps">
            <w:drawing>
              <wp:anchor distT="0" distB="0" distL="114300" distR="114300" simplePos="0" relativeHeight="251658255" behindDoc="1" locked="0" layoutInCell="1" allowOverlap="1" wp14:anchorId="118649C2" wp14:editId="2904F1D1">
                <wp:simplePos x="0" y="0"/>
                <wp:positionH relativeFrom="margin">
                  <wp:align>center</wp:align>
                </wp:positionH>
                <wp:positionV relativeFrom="margin">
                  <wp:posOffset>-637893</wp:posOffset>
                </wp:positionV>
                <wp:extent cx="6851073" cy="9573491"/>
                <wp:effectExtent l="0" t="0" r="6985" b="8890"/>
                <wp:wrapNone/>
                <wp:docPr id="2090836126" name="Rectangle 2" descr="Diagram of the 7 standards:&#10;1 - Accountable leadership and governance&#10;2 - Safe environments and systems&#10;3 - Knowledge and capability&#10;4 - Safey and support&#10;5 - Safe processes&#10;6 - Data, evidence and impact&#10;7 - Safe student accommodation&#10;&#10;&#10;">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Shape">
                    <wps:wsp>
                      <wps:cNvSpPr/>
                      <wps:spPr>
                        <a:xfrm>
                          <a:off x="0" y="0"/>
                          <a:ext cx="6851073" cy="9573491"/>
                        </a:xfrm>
                        <a:prstGeom prst="rect">
                          <a:avLst/>
                        </a:prstGeom>
                        <a:solidFill>
                          <a:srgbClr val="F1EFF0"/>
                        </a:solidFill>
                        <a:ln w="12700" cap="flat" cmpd="sng" algn="ctr">
                          <a:noFill/>
                          <a:prstDash val="solid"/>
                          <a:miter lim="800000"/>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D9062F" id="Rectangle 2" o:spid="_x0000_s1026" alt="Diagram of the 7 standards:&#10;1 - Accountable leadership and governance&#10;2 - Safe environments and systems&#10;3 - Knowledge and capability&#10;4 - Safey and support&#10;5 - Safe processes&#10;6 - Data, evidence and impact&#10;7 - Safe student accommodation&#10;&#10;&#10;" style="position:absolute;margin-left:0;margin-top:-50.25pt;width:539.45pt;height:753.8pt;z-index:-251658225;visibility:visible;mso-wrap-style:non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" fillcolor="#f1eff0" stroked="f" strokeweight="1pt">
                <w10:wrap anchorx="margin" anchory="margin"/>
              </v:rect>
            </w:pict>
          </mc:Fallback>
        </mc:AlternateContent>
      </w:r>
      <w:r w:rsidR="008B0C5B" w:rsidRPr="004C7D17">
        <w:rPr>
          <w:b/>
          <w:color w:val="B44C22"/>
          <w:szCs w:val="24"/>
        </w:rPr>
        <w:t xml:space="preserve">3.2 </w:t>
      </w:r>
      <w:r w:rsidR="00ED7645" w:rsidRPr="004C7D17">
        <w:rPr>
          <w:b/>
          <w:color w:val="B44C22"/>
          <w:szCs w:val="24"/>
        </w:rPr>
        <w:t xml:space="preserve">The </w:t>
      </w:r>
      <w:r w:rsidR="00462055" w:rsidRPr="004C7D17">
        <w:rPr>
          <w:b/>
          <w:color w:val="B44C22"/>
          <w:szCs w:val="24"/>
        </w:rPr>
        <w:t>7 s</w:t>
      </w:r>
      <w:r w:rsidR="00ED7645" w:rsidRPr="004C7D17">
        <w:rPr>
          <w:b/>
          <w:color w:val="B44C22"/>
          <w:szCs w:val="24"/>
        </w:rPr>
        <w:t>tandards</w:t>
      </w:r>
      <w:bookmarkEnd w:id="16"/>
      <w:bookmarkEnd w:id="17"/>
    </w:p>
    <w:p w14:paraId="3B5553DE" w14:textId="5E4C5EE7" w:rsidR="00F60352" w:rsidRPr="00613096" w:rsidRDefault="00367C8F" w:rsidP="0097347C">
      <w:pPr>
        <w:spacing w:after="0"/>
        <w:ind w:left="1440" w:firstLine="720"/>
        <w:rPr>
          <w:color w:val="49255F"/>
          <w:sz w:val="22"/>
          <w:szCs w:val="22"/>
        </w:rPr>
      </w:pPr>
      <w:r w:rsidRPr="00F55F11">
        <w:rPr>
          <w:noProof/>
        </w:rPr>
        <w:drawing>
          <wp:anchor distT="0" distB="0" distL="114300" distR="114300" simplePos="0" relativeHeight="251658249" behindDoc="0" locked="0" layoutInCell="1" allowOverlap="1" wp14:anchorId="29C1640E" wp14:editId="65926531">
            <wp:simplePos x="0" y="0"/>
            <wp:positionH relativeFrom="column">
              <wp:posOffset>114300</wp:posOffset>
            </wp:positionH>
            <wp:positionV relativeFrom="paragraph">
              <wp:posOffset>8890</wp:posOffset>
            </wp:positionV>
            <wp:extent cx="1011925" cy="1181100"/>
            <wp:effectExtent l="0" t="0" r="0" b="0"/>
            <wp:wrapNone/>
            <wp:docPr id="13" name="Graphic 12">
              <a:extLst xmlns:a="http://schemas.openxmlformats.org/drawingml/2006/main">
                <a:ext uri="{FF2B5EF4-FFF2-40B4-BE49-F238E27FC236}">
                  <a16:creationId xmlns:a16="http://schemas.microsoft.com/office/drawing/2014/main" id="{F1389859-FA0C-4DCF-844D-52180D30826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2">
                      <a:extLst>
                        <a:ext uri="{FF2B5EF4-FFF2-40B4-BE49-F238E27FC236}">
                          <a16:creationId xmlns:a16="http://schemas.microsoft.com/office/drawing/2014/main" id="{F1389859-FA0C-4DCF-844D-52180D308263}"/>
                        </a:ext>
                        <a:ext uri="{C183D7F6-B498-43B3-948B-1728B52AA6E4}">
                          <adec:decorative xmlns:adec="http://schemas.microsoft.com/office/drawing/2017/decorative" val="1"/>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013774" cy="1183258"/>
                    </a:xfrm>
                    <a:prstGeom prst="rect">
                      <a:avLst/>
                    </a:prstGeom>
                  </pic:spPr>
                </pic:pic>
              </a:graphicData>
            </a:graphic>
            <wp14:sizeRelH relativeFrom="margin">
              <wp14:pctWidth>0</wp14:pctWidth>
            </wp14:sizeRelH>
            <wp14:sizeRelV relativeFrom="margin">
              <wp14:pctHeight>0</wp14:pctHeight>
            </wp14:sizeRelV>
          </wp:anchor>
        </w:drawing>
      </w:r>
      <w:r w:rsidR="00F60352" w:rsidRPr="00613096">
        <w:rPr>
          <w:color w:val="49255F"/>
          <w:sz w:val="22"/>
          <w:szCs w:val="22"/>
        </w:rPr>
        <w:t>Standard 1:</w:t>
      </w:r>
    </w:p>
    <w:p w14:paraId="1C221C1C" w14:textId="32E19B36" w:rsidR="00F60352" w:rsidRPr="00613096" w:rsidRDefault="00F60352" w:rsidP="0097347C">
      <w:pPr>
        <w:ind w:left="1440" w:firstLine="720"/>
        <w:rPr>
          <w:rFonts w:asciiTheme="majorHAnsi" w:hAnsiTheme="majorHAnsi" w:cstheme="majorHAnsi"/>
          <w:b/>
          <w:bCs/>
          <w:i/>
          <w:color w:val="49255F"/>
          <w:sz w:val="32"/>
          <w:szCs w:val="32"/>
        </w:rPr>
      </w:pPr>
      <w:bookmarkStart w:id="18" w:name="_Toc213422540"/>
      <w:bookmarkStart w:id="19" w:name="_Toc213357140"/>
      <w:r w:rsidRPr="00613096">
        <w:rPr>
          <w:rFonts w:asciiTheme="majorHAnsi" w:hAnsiTheme="majorHAnsi" w:cstheme="majorHAnsi"/>
          <w:b/>
          <w:bCs/>
          <w:color w:val="49255F"/>
          <w:sz w:val="32"/>
          <w:szCs w:val="32"/>
        </w:rPr>
        <w:t>Accountable leadership and governance</w:t>
      </w:r>
      <w:bookmarkEnd w:id="18"/>
      <w:bookmarkEnd w:id="19"/>
    </w:p>
    <w:p w14:paraId="5FFC691B" w14:textId="140C318C" w:rsidR="00AD3BA4" w:rsidRDefault="00EC2A6A" w:rsidP="0097347C">
      <w:pPr>
        <w:spacing w:after="0"/>
        <w:ind w:left="1440" w:firstLine="720"/>
        <w:rPr>
          <w:sz w:val="22"/>
          <w:szCs w:val="22"/>
        </w:rPr>
      </w:pPr>
      <w:r w:rsidRPr="003D4401">
        <w:rPr>
          <w:sz w:val="22"/>
          <w:szCs w:val="22"/>
        </w:rPr>
        <w:t>Effective governance and a whole-of-organisation approach prioritises</w:t>
      </w:r>
    </w:p>
    <w:p w14:paraId="12FECDA8" w14:textId="48EFC82A" w:rsidR="00EC2A6A" w:rsidRPr="003D4401" w:rsidRDefault="00EC2A6A" w:rsidP="00F069D2">
      <w:pPr>
        <w:spacing w:after="0"/>
        <w:ind w:left="1440" w:firstLine="720"/>
        <w:rPr>
          <w:sz w:val="22"/>
          <w:szCs w:val="22"/>
        </w:rPr>
      </w:pPr>
      <w:r w:rsidRPr="003D4401">
        <w:rPr>
          <w:sz w:val="22"/>
          <w:szCs w:val="22"/>
        </w:rPr>
        <w:t>safety and support in the prevent</w:t>
      </w:r>
      <w:r w:rsidR="006957C1">
        <w:rPr>
          <w:sz w:val="22"/>
          <w:szCs w:val="22"/>
        </w:rPr>
        <w:t>ion and</w:t>
      </w:r>
      <w:r w:rsidRPr="003D4401">
        <w:rPr>
          <w:sz w:val="22"/>
          <w:szCs w:val="22"/>
        </w:rPr>
        <w:t xml:space="preserve"> response to gender-based violence</w:t>
      </w:r>
    </w:p>
    <w:p w14:paraId="348B6A51" w14:textId="366A0590" w:rsidR="003D33B7" w:rsidRPr="003D4401" w:rsidRDefault="003D33B7" w:rsidP="00EC2A6A">
      <w:pPr>
        <w:ind w:left="1440" w:firstLine="720"/>
        <w:rPr>
          <w:sz w:val="22"/>
          <w:szCs w:val="22"/>
        </w:rPr>
      </w:pPr>
      <w:r w:rsidRPr="00543A48">
        <w:rPr>
          <w:sz w:val="22"/>
          <w:szCs w:val="22"/>
        </w:rPr>
        <w:t xml:space="preserve">See </w:t>
      </w:r>
      <w:r w:rsidR="00B36674" w:rsidRPr="00543A48">
        <w:rPr>
          <w:sz w:val="22"/>
          <w:szCs w:val="22"/>
        </w:rPr>
        <w:t>S</w:t>
      </w:r>
      <w:r w:rsidRPr="00543A48">
        <w:rPr>
          <w:sz w:val="22"/>
          <w:szCs w:val="22"/>
        </w:rPr>
        <w:t xml:space="preserve">ection </w:t>
      </w:r>
      <w:r w:rsidR="00B94766" w:rsidRPr="00543A48">
        <w:rPr>
          <w:sz w:val="22"/>
          <w:szCs w:val="22"/>
        </w:rPr>
        <w:t>5</w:t>
      </w:r>
      <w:r w:rsidR="00585098" w:rsidRPr="00543A48">
        <w:rPr>
          <w:sz w:val="22"/>
          <w:szCs w:val="22"/>
        </w:rPr>
        <w:t>.</w:t>
      </w:r>
      <w:r w:rsidR="00836EFF" w:rsidRPr="00543A48">
        <w:rPr>
          <w:sz w:val="22"/>
          <w:szCs w:val="22"/>
        </w:rPr>
        <w:t>2.</w:t>
      </w:r>
      <w:r w:rsidR="00585098" w:rsidRPr="00543A48">
        <w:rPr>
          <w:sz w:val="22"/>
          <w:szCs w:val="22"/>
        </w:rPr>
        <w:t>1</w:t>
      </w:r>
      <w:r w:rsidRPr="00543A48">
        <w:rPr>
          <w:sz w:val="22"/>
          <w:szCs w:val="22"/>
        </w:rPr>
        <w:t xml:space="preserve"> </w:t>
      </w:r>
      <w:r w:rsidRPr="00543A48">
        <w:rPr>
          <w:rFonts w:cstheme="minorHAnsi"/>
          <w:sz w:val="22"/>
          <w:szCs w:val="22"/>
        </w:rPr>
        <w:t>·</w:t>
      </w:r>
      <w:r w:rsidRPr="00543A48">
        <w:rPr>
          <w:sz w:val="22"/>
          <w:szCs w:val="22"/>
        </w:rPr>
        <w:t xml:space="preserve"> Page </w:t>
      </w:r>
      <w:r w:rsidR="00794CAA" w:rsidRPr="00543A48">
        <w:rPr>
          <w:sz w:val="22"/>
          <w:szCs w:val="22"/>
        </w:rPr>
        <w:t>3</w:t>
      </w:r>
      <w:r w:rsidR="00F348EB">
        <w:rPr>
          <w:sz w:val="22"/>
          <w:szCs w:val="22"/>
        </w:rPr>
        <w:t>5</w:t>
      </w:r>
    </w:p>
    <w:p w14:paraId="7FC7DF45" w14:textId="5CC10AE4" w:rsidR="005631DC" w:rsidRPr="003D4401" w:rsidRDefault="005631DC" w:rsidP="009425F6">
      <w:pPr>
        <w:rPr>
          <w:sz w:val="22"/>
          <w:szCs w:val="22"/>
        </w:rPr>
      </w:pPr>
    </w:p>
    <w:p w14:paraId="33107920" w14:textId="32D593EA" w:rsidR="00725888" w:rsidRPr="004C7D17" w:rsidRDefault="00D7451D" w:rsidP="0097347C">
      <w:pPr>
        <w:spacing w:after="0"/>
        <w:ind w:left="1440" w:firstLine="720"/>
        <w:rPr>
          <w:color w:val="B44C22"/>
          <w:sz w:val="22"/>
          <w:szCs w:val="22"/>
        </w:rPr>
      </w:pPr>
      <w:r w:rsidRPr="004C7D17">
        <w:rPr>
          <w:noProof/>
          <w:color w:val="B44C22"/>
          <w:sz w:val="22"/>
          <w:szCs w:val="22"/>
        </w:rPr>
        <w:drawing>
          <wp:anchor distT="0" distB="0" distL="114300" distR="114300" simplePos="0" relativeHeight="251658241" behindDoc="0" locked="0" layoutInCell="1" allowOverlap="1" wp14:anchorId="72E57BBD" wp14:editId="3C40E377">
            <wp:simplePos x="0" y="0"/>
            <wp:positionH relativeFrom="column">
              <wp:posOffset>219075</wp:posOffset>
            </wp:positionH>
            <wp:positionV relativeFrom="paragraph">
              <wp:posOffset>90170</wp:posOffset>
            </wp:positionV>
            <wp:extent cx="902804" cy="1066800"/>
            <wp:effectExtent l="0" t="0" r="0" b="0"/>
            <wp:wrapNone/>
            <wp:docPr id="30" name="Graphic 29">
              <a:extLst xmlns:a="http://schemas.openxmlformats.org/drawingml/2006/main">
                <a:ext uri="{FF2B5EF4-FFF2-40B4-BE49-F238E27FC236}">
                  <a16:creationId xmlns:a16="http://schemas.microsoft.com/office/drawing/2014/main" id="{D6EEDFE8-D743-0DD5-6341-A526DA67A00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phic 29">
                      <a:extLst>
                        <a:ext uri="{FF2B5EF4-FFF2-40B4-BE49-F238E27FC236}">
                          <a16:creationId xmlns:a16="http://schemas.microsoft.com/office/drawing/2014/main" id="{D6EEDFE8-D743-0DD5-6341-A526DA67A00B}"/>
                        </a:ex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02804" cy="1066800"/>
                    </a:xfrm>
                    <a:prstGeom prst="rect">
                      <a:avLst/>
                    </a:prstGeom>
                  </pic:spPr>
                </pic:pic>
              </a:graphicData>
            </a:graphic>
            <wp14:sizeRelH relativeFrom="margin">
              <wp14:pctWidth>0</wp14:pctWidth>
            </wp14:sizeRelH>
            <wp14:sizeRelV relativeFrom="margin">
              <wp14:pctHeight>0</wp14:pctHeight>
            </wp14:sizeRelV>
          </wp:anchor>
        </w:drawing>
      </w:r>
      <w:r w:rsidR="00725888" w:rsidRPr="004C7D17">
        <w:rPr>
          <w:color w:val="B44C22"/>
          <w:sz w:val="22"/>
          <w:szCs w:val="22"/>
        </w:rPr>
        <w:t>Standard 2:</w:t>
      </w:r>
    </w:p>
    <w:p w14:paraId="19868406" w14:textId="4698397F" w:rsidR="005631DC" w:rsidRPr="004C7D17" w:rsidRDefault="005631DC" w:rsidP="0097347C">
      <w:pPr>
        <w:ind w:left="1440" w:firstLine="720"/>
        <w:rPr>
          <w:b/>
          <w:bCs/>
          <w:i/>
          <w:color w:val="B44C22"/>
        </w:rPr>
      </w:pPr>
      <w:bookmarkStart w:id="20" w:name="_Toc213422541"/>
      <w:bookmarkStart w:id="21" w:name="_Toc213357141"/>
      <w:r w:rsidRPr="004C7D17">
        <w:rPr>
          <w:rFonts w:asciiTheme="majorHAnsi" w:hAnsiTheme="majorHAnsi" w:cstheme="majorHAnsi"/>
          <w:b/>
          <w:bCs/>
          <w:color w:val="B44C22"/>
          <w:sz w:val="32"/>
          <w:szCs w:val="32"/>
        </w:rPr>
        <w:t>Safe environments and systems</w:t>
      </w:r>
      <w:bookmarkEnd w:id="20"/>
      <w:bookmarkEnd w:id="21"/>
    </w:p>
    <w:p w14:paraId="01FFBCB4" w14:textId="58E28D89" w:rsidR="00AD3BA4" w:rsidRDefault="005C3FC0" w:rsidP="0097347C">
      <w:pPr>
        <w:spacing w:after="0"/>
        <w:ind w:left="1440" w:firstLine="720"/>
        <w:rPr>
          <w:sz w:val="22"/>
          <w:szCs w:val="22"/>
        </w:rPr>
      </w:pPr>
      <w:r w:rsidRPr="003D4401">
        <w:rPr>
          <w:sz w:val="22"/>
          <w:szCs w:val="22"/>
        </w:rPr>
        <w:t>Higher education providers’ environments are safe, and systems</w:t>
      </w:r>
    </w:p>
    <w:p w14:paraId="350CDA3F" w14:textId="71591822" w:rsidR="005C3FC0" w:rsidRPr="003D4401" w:rsidRDefault="005C3FC0" w:rsidP="00817A65">
      <w:pPr>
        <w:spacing w:after="0"/>
        <w:ind w:left="1440" w:firstLine="720"/>
        <w:rPr>
          <w:sz w:val="22"/>
          <w:szCs w:val="22"/>
        </w:rPr>
      </w:pPr>
      <w:r w:rsidRPr="003D4401">
        <w:rPr>
          <w:sz w:val="22"/>
          <w:szCs w:val="22"/>
        </w:rPr>
        <w:t xml:space="preserve">continuously </w:t>
      </w:r>
      <w:r w:rsidR="00817A65">
        <w:rPr>
          <w:sz w:val="22"/>
          <w:szCs w:val="22"/>
        </w:rPr>
        <w:t>i</w:t>
      </w:r>
      <w:r w:rsidR="001C09DC" w:rsidRPr="003D4401">
        <w:rPr>
          <w:sz w:val="22"/>
          <w:szCs w:val="22"/>
        </w:rPr>
        <w:t>mprove to prevent and respond to gender-based violence</w:t>
      </w:r>
    </w:p>
    <w:p w14:paraId="7C8982EC" w14:textId="4C2B1499" w:rsidR="005631DC" w:rsidRPr="003D4401" w:rsidRDefault="005631DC" w:rsidP="001C09DC">
      <w:pPr>
        <w:ind w:left="1440" w:firstLine="720"/>
        <w:rPr>
          <w:rFonts w:cstheme="minorHAnsi"/>
          <w:sz w:val="22"/>
          <w:szCs w:val="22"/>
        </w:rPr>
      </w:pPr>
      <w:r w:rsidRPr="00543A48">
        <w:rPr>
          <w:sz w:val="22"/>
          <w:szCs w:val="22"/>
        </w:rPr>
        <w:t xml:space="preserve">See </w:t>
      </w:r>
      <w:r w:rsidR="00B36674" w:rsidRPr="00543A48">
        <w:rPr>
          <w:sz w:val="22"/>
          <w:szCs w:val="22"/>
        </w:rPr>
        <w:t>S</w:t>
      </w:r>
      <w:r w:rsidRPr="00543A48">
        <w:rPr>
          <w:sz w:val="22"/>
          <w:szCs w:val="22"/>
        </w:rPr>
        <w:t xml:space="preserve">ection </w:t>
      </w:r>
      <w:r w:rsidR="00B94766" w:rsidRPr="00543A48">
        <w:rPr>
          <w:sz w:val="22"/>
          <w:szCs w:val="22"/>
        </w:rPr>
        <w:t>5</w:t>
      </w:r>
      <w:r w:rsidR="00585098" w:rsidRPr="00543A48">
        <w:rPr>
          <w:sz w:val="22"/>
          <w:szCs w:val="22"/>
        </w:rPr>
        <w:t>.</w:t>
      </w:r>
      <w:r w:rsidR="00836EFF" w:rsidRPr="00543A48">
        <w:rPr>
          <w:sz w:val="22"/>
          <w:szCs w:val="22"/>
        </w:rPr>
        <w:t>2.</w:t>
      </w:r>
      <w:r w:rsidR="00585098" w:rsidRPr="00543A48">
        <w:rPr>
          <w:sz w:val="22"/>
          <w:szCs w:val="22"/>
        </w:rPr>
        <w:t>2</w:t>
      </w:r>
      <w:r w:rsidRPr="00543A48">
        <w:rPr>
          <w:sz w:val="22"/>
          <w:szCs w:val="22"/>
        </w:rPr>
        <w:t xml:space="preserve"> </w:t>
      </w:r>
      <w:r w:rsidRPr="00543A48">
        <w:rPr>
          <w:rFonts w:cstheme="minorHAnsi"/>
          <w:sz w:val="22"/>
          <w:szCs w:val="22"/>
        </w:rPr>
        <w:t xml:space="preserve">· Page </w:t>
      </w:r>
      <w:r w:rsidR="00543A48" w:rsidRPr="00543A48">
        <w:rPr>
          <w:rFonts w:cstheme="minorHAnsi"/>
          <w:sz w:val="22"/>
          <w:szCs w:val="22"/>
        </w:rPr>
        <w:t>5</w:t>
      </w:r>
      <w:r w:rsidR="00F348EB">
        <w:rPr>
          <w:rFonts w:cstheme="minorHAnsi"/>
          <w:sz w:val="22"/>
          <w:szCs w:val="22"/>
        </w:rPr>
        <w:t>2</w:t>
      </w:r>
    </w:p>
    <w:p w14:paraId="150019DC" w14:textId="476E153E" w:rsidR="005631DC" w:rsidRPr="003D4401" w:rsidRDefault="005631DC" w:rsidP="00C51CD9">
      <w:pPr>
        <w:rPr>
          <w:rFonts w:cstheme="minorHAnsi"/>
          <w:sz w:val="22"/>
          <w:szCs w:val="22"/>
        </w:rPr>
      </w:pPr>
    </w:p>
    <w:p w14:paraId="0AF81F55" w14:textId="217E885C" w:rsidR="005631DC" w:rsidRPr="00DB2252" w:rsidRDefault="00796A50" w:rsidP="00FF4C8E">
      <w:pPr>
        <w:spacing w:after="0"/>
        <w:ind w:left="1440" w:firstLine="720"/>
        <w:rPr>
          <w:rFonts w:cstheme="minorHAnsi"/>
          <w:color w:val="49255F"/>
          <w:sz w:val="22"/>
          <w:szCs w:val="22"/>
        </w:rPr>
      </w:pPr>
      <w:r w:rsidRPr="00796A50">
        <w:rPr>
          <w:rFonts w:cstheme="minorHAnsi"/>
          <w:noProof/>
          <w:sz w:val="22"/>
          <w:szCs w:val="22"/>
        </w:rPr>
        <w:drawing>
          <wp:anchor distT="0" distB="0" distL="114300" distR="114300" simplePos="0" relativeHeight="251658242" behindDoc="0" locked="0" layoutInCell="1" allowOverlap="1" wp14:anchorId="7D0BF22F" wp14:editId="20631DD4">
            <wp:simplePos x="0" y="0"/>
            <wp:positionH relativeFrom="column">
              <wp:posOffset>152400</wp:posOffset>
            </wp:positionH>
            <wp:positionV relativeFrom="paragraph">
              <wp:posOffset>9524</wp:posOffset>
            </wp:positionV>
            <wp:extent cx="959230" cy="1133475"/>
            <wp:effectExtent l="0" t="0" r="0" b="0"/>
            <wp:wrapNone/>
            <wp:docPr id="81" name="Graphic 80">
              <a:extLst xmlns:a="http://schemas.openxmlformats.org/drawingml/2006/main">
                <a:ext uri="{FF2B5EF4-FFF2-40B4-BE49-F238E27FC236}">
                  <a16:creationId xmlns:a16="http://schemas.microsoft.com/office/drawing/2014/main" id="{4AEF886C-CA6C-4831-8ABF-FE3D08406B3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Graphic 80">
                      <a:extLst>
                        <a:ext uri="{FF2B5EF4-FFF2-40B4-BE49-F238E27FC236}">
                          <a16:creationId xmlns:a16="http://schemas.microsoft.com/office/drawing/2014/main" id="{4AEF886C-CA6C-4831-8ABF-FE3D08406B34}"/>
                        </a:ext>
                        <a:ext uri="{C183D7F6-B498-43B3-948B-1728B52AA6E4}">
                          <adec:decorative xmlns:adec="http://schemas.microsoft.com/office/drawing/2017/decorative" val="1"/>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60150" cy="1134563"/>
                    </a:xfrm>
                    <a:prstGeom prst="rect">
                      <a:avLst/>
                    </a:prstGeom>
                  </pic:spPr>
                </pic:pic>
              </a:graphicData>
            </a:graphic>
            <wp14:sizeRelH relativeFrom="margin">
              <wp14:pctWidth>0</wp14:pctWidth>
            </wp14:sizeRelH>
            <wp14:sizeRelV relativeFrom="margin">
              <wp14:pctHeight>0</wp14:pctHeight>
            </wp14:sizeRelV>
          </wp:anchor>
        </w:drawing>
      </w:r>
      <w:r w:rsidR="005631DC" w:rsidRPr="00DB2252">
        <w:rPr>
          <w:rFonts w:cstheme="minorHAnsi"/>
          <w:color w:val="49255F"/>
          <w:sz w:val="22"/>
          <w:szCs w:val="22"/>
        </w:rPr>
        <w:t>Standard 3:</w:t>
      </w:r>
    </w:p>
    <w:p w14:paraId="7BAD254C" w14:textId="0E41E32D" w:rsidR="005631DC" w:rsidRPr="00DB2252" w:rsidRDefault="005631DC" w:rsidP="00FF4C8E">
      <w:pPr>
        <w:ind w:left="1440" w:firstLine="720"/>
        <w:rPr>
          <w:rFonts w:cstheme="minorHAnsi"/>
          <w:b/>
          <w:bCs/>
          <w:i/>
          <w:color w:val="49255F"/>
        </w:rPr>
      </w:pPr>
      <w:bookmarkStart w:id="22" w:name="_Toc213422542"/>
      <w:bookmarkStart w:id="23" w:name="_Toc213357142"/>
      <w:r w:rsidRPr="00DB2252">
        <w:rPr>
          <w:rFonts w:asciiTheme="majorHAnsi" w:hAnsiTheme="majorHAnsi" w:cstheme="majorHAnsi"/>
          <w:b/>
          <w:bCs/>
          <w:color w:val="49255F"/>
          <w:sz w:val="32"/>
          <w:szCs w:val="32"/>
        </w:rPr>
        <w:t>Knowledge and capability</w:t>
      </w:r>
      <w:bookmarkEnd w:id="22"/>
      <w:bookmarkEnd w:id="23"/>
    </w:p>
    <w:p w14:paraId="7DBC4515" w14:textId="10B50034" w:rsidR="00AD3BA4" w:rsidRDefault="00482E92" w:rsidP="00FF4C8E">
      <w:pPr>
        <w:spacing w:after="0"/>
        <w:ind w:left="1440" w:firstLine="720"/>
        <w:rPr>
          <w:rFonts w:cstheme="minorHAnsi"/>
          <w:sz w:val="22"/>
          <w:szCs w:val="22"/>
        </w:rPr>
      </w:pPr>
      <w:r w:rsidRPr="003D4401">
        <w:rPr>
          <w:rFonts w:cstheme="minorHAnsi"/>
          <w:sz w:val="22"/>
          <w:szCs w:val="22"/>
        </w:rPr>
        <w:t>Higher education providers build knowledge and capability to safely and</w:t>
      </w:r>
    </w:p>
    <w:p w14:paraId="4605426F" w14:textId="0AD58FFA" w:rsidR="00F11F35" w:rsidRPr="003D4401" w:rsidRDefault="00482E92" w:rsidP="00FF4C8E">
      <w:pPr>
        <w:spacing w:after="0"/>
        <w:ind w:left="1440" w:firstLine="720"/>
        <w:rPr>
          <w:rFonts w:cstheme="minorHAnsi"/>
          <w:sz w:val="22"/>
          <w:szCs w:val="22"/>
        </w:rPr>
      </w:pPr>
      <w:r w:rsidRPr="003D4401">
        <w:rPr>
          <w:rFonts w:cstheme="minorHAnsi"/>
          <w:sz w:val="22"/>
          <w:szCs w:val="22"/>
        </w:rPr>
        <w:t>effectively prevent and respond to gender-based violence</w:t>
      </w:r>
    </w:p>
    <w:p w14:paraId="31DF6278" w14:textId="50BB2332" w:rsidR="005631DC" w:rsidRPr="003D4401" w:rsidRDefault="005631DC" w:rsidP="00F11F35">
      <w:pPr>
        <w:ind w:left="1440" w:firstLine="720"/>
        <w:rPr>
          <w:rFonts w:cstheme="minorHAnsi"/>
          <w:sz w:val="22"/>
          <w:szCs w:val="22"/>
        </w:rPr>
      </w:pPr>
      <w:r w:rsidRPr="009B5120">
        <w:rPr>
          <w:rFonts w:cstheme="minorHAnsi"/>
          <w:sz w:val="22"/>
          <w:szCs w:val="22"/>
        </w:rPr>
        <w:t xml:space="preserve">See </w:t>
      </w:r>
      <w:r w:rsidR="00B36674" w:rsidRPr="009B5120">
        <w:rPr>
          <w:rFonts w:cstheme="minorHAnsi"/>
          <w:sz w:val="22"/>
          <w:szCs w:val="22"/>
        </w:rPr>
        <w:t>S</w:t>
      </w:r>
      <w:r w:rsidRPr="009B5120">
        <w:rPr>
          <w:rFonts w:cstheme="minorHAnsi"/>
          <w:sz w:val="22"/>
          <w:szCs w:val="22"/>
        </w:rPr>
        <w:t xml:space="preserve">ection </w:t>
      </w:r>
      <w:r w:rsidR="00B94766" w:rsidRPr="009B5120">
        <w:rPr>
          <w:rFonts w:cstheme="minorHAnsi"/>
          <w:sz w:val="22"/>
          <w:szCs w:val="22"/>
        </w:rPr>
        <w:t>5</w:t>
      </w:r>
      <w:r w:rsidR="00585098" w:rsidRPr="009B5120">
        <w:rPr>
          <w:rFonts w:cstheme="minorHAnsi"/>
          <w:sz w:val="22"/>
          <w:szCs w:val="22"/>
        </w:rPr>
        <w:t>.</w:t>
      </w:r>
      <w:r w:rsidR="00836EFF" w:rsidRPr="009B5120">
        <w:rPr>
          <w:rFonts w:cstheme="minorHAnsi"/>
          <w:sz w:val="22"/>
          <w:szCs w:val="22"/>
        </w:rPr>
        <w:t>2.</w:t>
      </w:r>
      <w:r w:rsidR="00585098" w:rsidRPr="009B5120">
        <w:rPr>
          <w:rFonts w:cstheme="minorHAnsi"/>
          <w:sz w:val="22"/>
          <w:szCs w:val="22"/>
        </w:rPr>
        <w:t>3</w:t>
      </w:r>
      <w:r w:rsidRPr="009B5120">
        <w:rPr>
          <w:rFonts w:cstheme="minorHAnsi"/>
          <w:sz w:val="22"/>
          <w:szCs w:val="22"/>
        </w:rPr>
        <w:t xml:space="preserve"> · Page </w:t>
      </w:r>
      <w:r w:rsidR="009B5120" w:rsidRPr="009B5120">
        <w:rPr>
          <w:rFonts w:cstheme="minorHAnsi"/>
          <w:sz w:val="22"/>
          <w:szCs w:val="22"/>
        </w:rPr>
        <w:t>6</w:t>
      </w:r>
      <w:r w:rsidR="00F348EB">
        <w:rPr>
          <w:rFonts w:cstheme="minorHAnsi"/>
          <w:sz w:val="22"/>
          <w:szCs w:val="22"/>
        </w:rPr>
        <w:t>7</w:t>
      </w:r>
    </w:p>
    <w:p w14:paraId="4F62E976" w14:textId="77777777" w:rsidR="00956230" w:rsidRPr="003D4401" w:rsidRDefault="00956230" w:rsidP="009425F6">
      <w:pPr>
        <w:ind w:left="720" w:firstLine="720"/>
        <w:rPr>
          <w:rFonts w:cstheme="minorHAnsi"/>
          <w:sz w:val="22"/>
          <w:szCs w:val="22"/>
        </w:rPr>
      </w:pPr>
    </w:p>
    <w:p w14:paraId="2F7DE582" w14:textId="6E50B432" w:rsidR="00037C5C" w:rsidRPr="004C7D17" w:rsidRDefault="00E6597B" w:rsidP="00642047">
      <w:pPr>
        <w:spacing w:after="0"/>
        <w:ind w:left="1440" w:firstLine="720"/>
        <w:rPr>
          <w:rFonts w:cstheme="minorHAnsi"/>
          <w:color w:val="B44C22"/>
          <w:sz w:val="22"/>
          <w:szCs w:val="22"/>
        </w:rPr>
      </w:pPr>
      <w:r w:rsidRPr="004C7D17">
        <w:rPr>
          <w:noProof/>
          <w:color w:val="B44C22"/>
        </w:rPr>
        <w:drawing>
          <wp:anchor distT="0" distB="0" distL="114300" distR="114300" simplePos="0" relativeHeight="251658243" behindDoc="0" locked="0" layoutInCell="1" allowOverlap="1" wp14:anchorId="0B85649F" wp14:editId="157C2071">
            <wp:simplePos x="0" y="0"/>
            <wp:positionH relativeFrom="column">
              <wp:posOffset>114300</wp:posOffset>
            </wp:positionH>
            <wp:positionV relativeFrom="paragraph">
              <wp:posOffset>91440</wp:posOffset>
            </wp:positionV>
            <wp:extent cx="1000125" cy="1000125"/>
            <wp:effectExtent l="0" t="0" r="9525" b="9525"/>
            <wp:wrapNone/>
            <wp:docPr id="21" name="Graphic 20">
              <a:extLst xmlns:a="http://schemas.openxmlformats.org/drawingml/2006/main">
                <a:ext uri="{FF2B5EF4-FFF2-40B4-BE49-F238E27FC236}">
                  <a16:creationId xmlns:a16="http://schemas.microsoft.com/office/drawing/2014/main" id="{00601041-31E9-9F95-67D1-A1A7C666F03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00601041-31E9-9F95-67D1-A1A7C666F03B}"/>
                        </a:ext>
                        <a:ext uri="{C183D7F6-B498-43B3-948B-1728B52AA6E4}">
                          <adec:decorative xmlns:adec="http://schemas.microsoft.com/office/drawing/2017/decorative" val="1"/>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sidR="00037C5C" w:rsidRPr="004C7D17">
        <w:rPr>
          <w:rFonts w:cstheme="minorHAnsi"/>
          <w:color w:val="B44C22"/>
          <w:sz w:val="22"/>
          <w:szCs w:val="22"/>
        </w:rPr>
        <w:t>Standard 4:</w:t>
      </w:r>
    </w:p>
    <w:p w14:paraId="702B4E76" w14:textId="3E012F6E" w:rsidR="00037C5C" w:rsidRPr="004C7D17" w:rsidRDefault="004149FA" w:rsidP="00FF4C8E">
      <w:pPr>
        <w:ind w:left="1440" w:firstLine="720"/>
        <w:rPr>
          <w:rFonts w:asciiTheme="majorHAnsi" w:hAnsiTheme="majorHAnsi" w:cstheme="majorHAnsi"/>
          <w:b/>
          <w:bCs/>
          <w:color w:val="B44C22"/>
          <w:sz w:val="32"/>
          <w:szCs w:val="32"/>
        </w:rPr>
      </w:pPr>
      <w:bookmarkStart w:id="24" w:name="_Toc213422543"/>
      <w:bookmarkStart w:id="25" w:name="_Toc213357143"/>
      <w:r w:rsidRPr="004C7D17">
        <w:rPr>
          <w:rFonts w:asciiTheme="majorHAnsi" w:hAnsiTheme="majorHAnsi" w:cstheme="majorHAnsi"/>
          <w:b/>
          <w:bCs/>
          <w:color w:val="B44C22"/>
          <w:sz w:val="32"/>
          <w:szCs w:val="32"/>
        </w:rPr>
        <w:t>Safety and support</w:t>
      </w:r>
      <w:bookmarkEnd w:id="24"/>
      <w:bookmarkEnd w:id="25"/>
    </w:p>
    <w:p w14:paraId="553C5CC2" w14:textId="3A696925" w:rsidR="00F10063" w:rsidRPr="003D4401" w:rsidRDefault="00F10063" w:rsidP="00F10063">
      <w:pPr>
        <w:ind w:left="1440" w:firstLine="720"/>
        <w:rPr>
          <w:rFonts w:cstheme="minorHAnsi"/>
          <w:sz w:val="22"/>
          <w:szCs w:val="22"/>
        </w:rPr>
      </w:pPr>
      <w:r w:rsidRPr="003D4401">
        <w:rPr>
          <w:rFonts w:cstheme="minorHAnsi"/>
          <w:sz w:val="22"/>
          <w:szCs w:val="22"/>
        </w:rPr>
        <w:t>Responses and support services are safe and person-centred</w:t>
      </w:r>
    </w:p>
    <w:p w14:paraId="71A466F9" w14:textId="201561BA" w:rsidR="004149FA" w:rsidRPr="003D4401" w:rsidRDefault="004149FA" w:rsidP="00642047">
      <w:pPr>
        <w:ind w:left="1440" w:firstLine="720"/>
        <w:rPr>
          <w:rFonts w:cstheme="minorHAnsi"/>
          <w:sz w:val="22"/>
          <w:szCs w:val="22"/>
        </w:rPr>
      </w:pPr>
      <w:r w:rsidRPr="00D97E5E">
        <w:rPr>
          <w:rFonts w:cstheme="minorHAnsi"/>
          <w:sz w:val="22"/>
          <w:szCs w:val="22"/>
        </w:rPr>
        <w:t xml:space="preserve">See </w:t>
      </w:r>
      <w:r w:rsidR="00873332" w:rsidRPr="00D97E5E">
        <w:rPr>
          <w:rFonts w:cstheme="minorHAnsi"/>
          <w:sz w:val="22"/>
          <w:szCs w:val="22"/>
        </w:rPr>
        <w:t>S</w:t>
      </w:r>
      <w:r w:rsidRPr="00D97E5E">
        <w:rPr>
          <w:rFonts w:cstheme="minorHAnsi"/>
          <w:sz w:val="22"/>
          <w:szCs w:val="22"/>
        </w:rPr>
        <w:t xml:space="preserve">ection </w:t>
      </w:r>
      <w:r w:rsidR="00B94766" w:rsidRPr="00D97E5E">
        <w:rPr>
          <w:rFonts w:cstheme="minorHAnsi"/>
          <w:sz w:val="22"/>
          <w:szCs w:val="22"/>
        </w:rPr>
        <w:t>5</w:t>
      </w:r>
      <w:r w:rsidR="00585098" w:rsidRPr="00D97E5E">
        <w:rPr>
          <w:rFonts w:cstheme="minorHAnsi"/>
          <w:sz w:val="22"/>
          <w:szCs w:val="22"/>
        </w:rPr>
        <w:t>.</w:t>
      </w:r>
      <w:r w:rsidR="00836EFF" w:rsidRPr="00D97E5E">
        <w:rPr>
          <w:rFonts w:cstheme="minorHAnsi"/>
          <w:sz w:val="22"/>
          <w:szCs w:val="22"/>
        </w:rPr>
        <w:t>2.</w:t>
      </w:r>
      <w:r w:rsidR="00585098" w:rsidRPr="00D97E5E">
        <w:rPr>
          <w:rFonts w:cstheme="minorHAnsi"/>
          <w:sz w:val="22"/>
          <w:szCs w:val="22"/>
        </w:rPr>
        <w:t>4</w:t>
      </w:r>
      <w:r w:rsidRPr="00D97E5E">
        <w:rPr>
          <w:rFonts w:cstheme="minorHAnsi"/>
          <w:sz w:val="22"/>
          <w:szCs w:val="22"/>
        </w:rPr>
        <w:t xml:space="preserve"> · Page </w:t>
      </w:r>
      <w:r w:rsidR="00D97E5E" w:rsidRPr="00D97E5E">
        <w:rPr>
          <w:rFonts w:cstheme="minorHAnsi"/>
          <w:sz w:val="22"/>
          <w:szCs w:val="22"/>
        </w:rPr>
        <w:t>9</w:t>
      </w:r>
      <w:r w:rsidR="00F348EB">
        <w:rPr>
          <w:rFonts w:cstheme="minorHAnsi"/>
          <w:sz w:val="22"/>
          <w:szCs w:val="22"/>
        </w:rPr>
        <w:t>1</w:t>
      </w:r>
    </w:p>
    <w:p w14:paraId="74F6DA99" w14:textId="218A1AA6" w:rsidR="004149FA" w:rsidRPr="00836EFF" w:rsidRDefault="00571197">
      <w:pPr>
        <w:rPr>
          <w:rFonts w:cstheme="minorHAnsi"/>
        </w:rPr>
      </w:pPr>
      <w:r w:rsidRPr="00836EFF">
        <w:rPr>
          <w:rFonts w:cstheme="minorHAnsi"/>
        </w:rPr>
        <w:br w:type="page"/>
      </w:r>
    </w:p>
    <w:p w14:paraId="39D07C5F" w14:textId="78A1BBC0" w:rsidR="004149FA" w:rsidRPr="00E245A2" w:rsidRDefault="0097347C" w:rsidP="00D95BC2">
      <w:pPr>
        <w:ind w:left="720" w:firstLine="720"/>
        <w:rPr>
          <w:rFonts w:cstheme="minorHAnsi"/>
          <w:sz w:val="22"/>
          <w:szCs w:val="22"/>
        </w:rPr>
      </w:pPr>
      <w:r>
        <w:rPr>
          <w:b/>
          <w:noProof/>
          <w:color w:val="F15D31"/>
          <w:szCs w:val="24"/>
        </w:rPr>
        <w:lastRenderedPageBreak/>
        <mc:AlternateContent>
          <mc:Choice Requires="wps">
            <w:drawing>
              <wp:anchor distT="0" distB="0" distL="114300" distR="114300" simplePos="0" relativeHeight="251658256" behindDoc="1" locked="0" layoutInCell="1" allowOverlap="1" wp14:anchorId="2F190F89" wp14:editId="102CE979">
                <wp:simplePos x="0" y="0"/>
                <wp:positionH relativeFrom="margin">
                  <wp:posOffset>-574733</wp:posOffset>
                </wp:positionH>
                <wp:positionV relativeFrom="margin">
                  <wp:posOffset>-574675</wp:posOffset>
                </wp:positionV>
                <wp:extent cx="6878782" cy="9445337"/>
                <wp:effectExtent l="0" t="0" r="0" b="3810"/>
                <wp:wrapNone/>
                <wp:docPr id="1894002461"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78782" cy="9445337"/>
                        </a:xfrm>
                        <a:prstGeom prst="rect">
                          <a:avLst/>
                        </a:prstGeom>
                        <a:solidFill>
                          <a:srgbClr val="F1EFF0"/>
                        </a:solidFill>
                        <a:ln w="12700" cap="flat" cmpd="sng" algn="ctr">
                          <a:noFill/>
                          <a:prstDash val="solid"/>
                          <a:miter lim="800000"/>
                        </a:ln>
                        <a:effectLst/>
                      </wps:spPr>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B1824" id="Rectangle 2" o:spid="_x0000_s1026" alt="&quot;&quot;" style="position:absolute;margin-left:-45.25pt;margin-top:-45.25pt;width:541.65pt;height:743.75pt;z-index:-25165822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" fillcolor="#f1eff0" stroked="f" strokeweight="1pt">
                <w10:wrap anchorx="margin" anchory="margin"/>
              </v:rect>
            </w:pict>
          </mc:Fallback>
        </mc:AlternateContent>
      </w:r>
    </w:p>
    <w:p w14:paraId="416172A6" w14:textId="20F697E2" w:rsidR="004149FA" w:rsidRPr="00E245A2" w:rsidRDefault="00E245A2" w:rsidP="00642047">
      <w:pPr>
        <w:spacing w:after="0"/>
        <w:ind w:left="1440" w:firstLine="720"/>
        <w:rPr>
          <w:color w:val="49255F"/>
          <w:sz w:val="22"/>
          <w:szCs w:val="22"/>
        </w:rPr>
      </w:pPr>
      <w:r w:rsidRPr="00F144E2">
        <w:rPr>
          <w:noProof/>
          <w:color w:val="49255F"/>
        </w:rPr>
        <w:drawing>
          <wp:anchor distT="0" distB="0" distL="114300" distR="114300" simplePos="0" relativeHeight="251658244" behindDoc="0" locked="0" layoutInCell="1" allowOverlap="1" wp14:anchorId="0DEC1E11" wp14:editId="55F53B08">
            <wp:simplePos x="0" y="0"/>
            <wp:positionH relativeFrom="column">
              <wp:posOffset>171450</wp:posOffset>
            </wp:positionH>
            <wp:positionV relativeFrom="paragraph">
              <wp:posOffset>10795</wp:posOffset>
            </wp:positionV>
            <wp:extent cx="848320" cy="1085850"/>
            <wp:effectExtent l="0" t="0" r="9525" b="0"/>
            <wp:wrapNone/>
            <wp:docPr id="643677660" name="Graphic 12">
              <a:extLst xmlns:a="http://schemas.openxmlformats.org/drawingml/2006/main">
                <a:ext uri="{FF2B5EF4-FFF2-40B4-BE49-F238E27FC236}">
                  <a16:creationId xmlns:a16="http://schemas.microsoft.com/office/drawing/2014/main" id="{F041C748-A5EE-6BC0-6C6D-72438196B11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77660" name="Graphic 12">
                      <a:extLst>
                        <a:ext uri="{FF2B5EF4-FFF2-40B4-BE49-F238E27FC236}">
                          <a16:creationId xmlns:a16="http://schemas.microsoft.com/office/drawing/2014/main" id="{F041C748-A5EE-6BC0-6C6D-72438196B119}"/>
                        </a:ext>
                        <a:ext uri="{C183D7F6-B498-43B3-948B-1728B52AA6E4}">
                          <adec:decorative xmlns:adec="http://schemas.microsoft.com/office/drawing/2017/decorative" val="1"/>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860146" cy="1100988"/>
                    </a:xfrm>
                    <a:prstGeom prst="rect">
                      <a:avLst/>
                    </a:prstGeom>
                  </pic:spPr>
                </pic:pic>
              </a:graphicData>
            </a:graphic>
            <wp14:sizeRelH relativeFrom="margin">
              <wp14:pctWidth>0</wp14:pctWidth>
            </wp14:sizeRelH>
            <wp14:sizeRelV relativeFrom="margin">
              <wp14:pctHeight>0</wp14:pctHeight>
            </wp14:sizeRelV>
          </wp:anchor>
        </w:drawing>
      </w:r>
      <w:r w:rsidR="00956230" w:rsidRPr="00E245A2">
        <w:rPr>
          <w:color w:val="49255F"/>
          <w:sz w:val="22"/>
          <w:szCs w:val="22"/>
        </w:rPr>
        <w:t>Standard 5:</w:t>
      </w:r>
    </w:p>
    <w:p w14:paraId="06C77CDA" w14:textId="4E855EFC" w:rsidR="00956230" w:rsidRPr="00E245A2" w:rsidRDefault="00956230" w:rsidP="00FF4C8E">
      <w:pPr>
        <w:ind w:left="1440" w:firstLine="720"/>
        <w:rPr>
          <w:rFonts w:asciiTheme="majorHAnsi" w:hAnsiTheme="majorHAnsi" w:cstheme="majorHAnsi"/>
          <w:i/>
          <w:color w:val="49255F"/>
          <w:sz w:val="32"/>
          <w:szCs w:val="32"/>
        </w:rPr>
      </w:pPr>
      <w:bookmarkStart w:id="26" w:name="_Toc213422544"/>
      <w:bookmarkStart w:id="27" w:name="_Toc213357144"/>
      <w:r w:rsidRPr="00E245A2">
        <w:rPr>
          <w:rFonts w:asciiTheme="majorHAnsi" w:hAnsiTheme="majorHAnsi" w:cstheme="majorHAnsi"/>
          <w:b/>
          <w:bCs/>
          <w:color w:val="49255F"/>
          <w:sz w:val="32"/>
          <w:szCs w:val="32"/>
        </w:rPr>
        <w:t>Safe processes</w:t>
      </w:r>
      <w:bookmarkEnd w:id="26"/>
      <w:bookmarkEnd w:id="27"/>
    </w:p>
    <w:p w14:paraId="494ECC3F" w14:textId="1F32BDA2" w:rsidR="00571197" w:rsidRPr="00E245A2" w:rsidRDefault="00571197" w:rsidP="00571197">
      <w:pPr>
        <w:ind w:left="1440" w:firstLine="720"/>
        <w:rPr>
          <w:rFonts w:cstheme="minorHAnsi"/>
          <w:sz w:val="22"/>
          <w:szCs w:val="22"/>
        </w:rPr>
      </w:pPr>
      <w:r w:rsidRPr="00E245A2">
        <w:rPr>
          <w:rFonts w:cstheme="minorHAnsi"/>
          <w:sz w:val="22"/>
          <w:szCs w:val="22"/>
        </w:rPr>
        <w:t>All processes are safe and timely</w:t>
      </w:r>
    </w:p>
    <w:p w14:paraId="5E4427C7" w14:textId="5879DD38" w:rsidR="00956230" w:rsidRPr="00E245A2" w:rsidRDefault="00956230" w:rsidP="00642047">
      <w:pPr>
        <w:ind w:left="1440" w:firstLine="720"/>
        <w:rPr>
          <w:rFonts w:cstheme="minorHAnsi"/>
          <w:sz w:val="22"/>
          <w:szCs w:val="22"/>
        </w:rPr>
      </w:pPr>
      <w:r w:rsidRPr="00D97E5E">
        <w:rPr>
          <w:rFonts w:cstheme="minorHAnsi"/>
          <w:sz w:val="22"/>
          <w:szCs w:val="22"/>
        </w:rPr>
        <w:t xml:space="preserve">See </w:t>
      </w:r>
      <w:r w:rsidR="00873332" w:rsidRPr="00D97E5E">
        <w:rPr>
          <w:rFonts w:cstheme="minorHAnsi"/>
          <w:sz w:val="22"/>
          <w:szCs w:val="22"/>
        </w:rPr>
        <w:t>S</w:t>
      </w:r>
      <w:r w:rsidRPr="00D97E5E">
        <w:rPr>
          <w:rFonts w:cstheme="minorHAnsi"/>
          <w:sz w:val="22"/>
          <w:szCs w:val="22"/>
        </w:rPr>
        <w:t xml:space="preserve">ection </w:t>
      </w:r>
      <w:r w:rsidR="00B94766" w:rsidRPr="00D97E5E">
        <w:rPr>
          <w:rFonts w:cstheme="minorHAnsi"/>
          <w:sz w:val="22"/>
          <w:szCs w:val="22"/>
        </w:rPr>
        <w:t>5</w:t>
      </w:r>
      <w:r w:rsidR="00585098" w:rsidRPr="00D97E5E">
        <w:rPr>
          <w:rFonts w:cstheme="minorHAnsi"/>
          <w:sz w:val="22"/>
          <w:szCs w:val="22"/>
        </w:rPr>
        <w:t>.</w:t>
      </w:r>
      <w:r w:rsidR="00836EFF" w:rsidRPr="00D97E5E">
        <w:rPr>
          <w:rFonts w:cstheme="minorHAnsi"/>
          <w:sz w:val="22"/>
          <w:szCs w:val="22"/>
        </w:rPr>
        <w:t>2.</w:t>
      </w:r>
      <w:r w:rsidR="00585098" w:rsidRPr="00D97E5E">
        <w:rPr>
          <w:rFonts w:cstheme="minorHAnsi"/>
          <w:sz w:val="22"/>
          <w:szCs w:val="22"/>
        </w:rPr>
        <w:t>5</w:t>
      </w:r>
      <w:r w:rsidRPr="00D97E5E">
        <w:rPr>
          <w:rFonts w:cstheme="minorHAnsi"/>
          <w:sz w:val="22"/>
          <w:szCs w:val="22"/>
        </w:rPr>
        <w:t xml:space="preserve"> · Page </w:t>
      </w:r>
      <w:r w:rsidR="00D97E5E" w:rsidRPr="00D97E5E">
        <w:rPr>
          <w:rFonts w:cstheme="minorHAnsi"/>
          <w:sz w:val="22"/>
          <w:szCs w:val="22"/>
        </w:rPr>
        <w:t>10</w:t>
      </w:r>
      <w:r w:rsidR="00F348EB">
        <w:rPr>
          <w:rFonts w:cstheme="minorHAnsi"/>
          <w:sz w:val="22"/>
          <w:szCs w:val="22"/>
        </w:rPr>
        <w:t>5</w:t>
      </w:r>
    </w:p>
    <w:p w14:paraId="78E76DBA" w14:textId="61135614" w:rsidR="00956230" w:rsidRPr="00E245A2" w:rsidRDefault="00956230" w:rsidP="00D95BC2">
      <w:pPr>
        <w:ind w:left="720" w:firstLine="720"/>
        <w:rPr>
          <w:sz w:val="22"/>
          <w:szCs w:val="22"/>
        </w:rPr>
      </w:pPr>
    </w:p>
    <w:p w14:paraId="475B20A4" w14:textId="26DDBA1B" w:rsidR="00F5583E" w:rsidRPr="004C7D17" w:rsidRDefault="00E245A2" w:rsidP="00642047">
      <w:pPr>
        <w:spacing w:after="0"/>
        <w:ind w:left="1440" w:firstLine="720"/>
        <w:rPr>
          <w:rFonts w:cstheme="minorHAnsi"/>
          <w:color w:val="B44C22"/>
          <w:sz w:val="22"/>
          <w:szCs w:val="22"/>
        </w:rPr>
      </w:pPr>
      <w:r w:rsidRPr="004C7D17">
        <w:rPr>
          <w:rFonts w:cstheme="minorHAnsi"/>
          <w:noProof/>
          <w:color w:val="B44C22"/>
          <w:sz w:val="22"/>
          <w:szCs w:val="22"/>
        </w:rPr>
        <w:drawing>
          <wp:anchor distT="0" distB="0" distL="114300" distR="114300" simplePos="0" relativeHeight="251658250" behindDoc="0" locked="0" layoutInCell="1" allowOverlap="1" wp14:anchorId="479EA4F2" wp14:editId="3BE693A6">
            <wp:simplePos x="0" y="0"/>
            <wp:positionH relativeFrom="column">
              <wp:posOffset>114300</wp:posOffset>
            </wp:positionH>
            <wp:positionV relativeFrom="paragraph">
              <wp:posOffset>156210</wp:posOffset>
            </wp:positionV>
            <wp:extent cx="1003812" cy="942975"/>
            <wp:effectExtent l="0" t="0" r="6350" b="0"/>
            <wp:wrapNone/>
            <wp:docPr id="23" name="Graphic 22">
              <a:extLst xmlns:a="http://schemas.openxmlformats.org/drawingml/2006/main">
                <a:ext uri="{FF2B5EF4-FFF2-40B4-BE49-F238E27FC236}">
                  <a16:creationId xmlns:a16="http://schemas.microsoft.com/office/drawing/2014/main" id="{17E2A0FC-4102-9EAF-B24B-1FE6F51FD1D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22">
                      <a:extLst>
                        <a:ext uri="{FF2B5EF4-FFF2-40B4-BE49-F238E27FC236}">
                          <a16:creationId xmlns:a16="http://schemas.microsoft.com/office/drawing/2014/main" id="{17E2A0FC-4102-9EAF-B24B-1FE6F51FD1D8}"/>
                        </a:ext>
                        <a:ext uri="{C183D7F6-B498-43B3-948B-1728B52AA6E4}">
                          <adec:decorative xmlns:adec="http://schemas.microsoft.com/office/drawing/2017/decorative" val="1"/>
                        </a:ext>
                      </a:extLst>
                    </pic:cNvPr>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1003812" cy="942975"/>
                    </a:xfrm>
                    <a:prstGeom prst="rect">
                      <a:avLst/>
                    </a:prstGeom>
                  </pic:spPr>
                </pic:pic>
              </a:graphicData>
            </a:graphic>
            <wp14:sizeRelH relativeFrom="margin">
              <wp14:pctWidth>0</wp14:pctWidth>
            </wp14:sizeRelH>
            <wp14:sizeRelV relativeFrom="margin">
              <wp14:pctHeight>0</wp14:pctHeight>
            </wp14:sizeRelV>
          </wp:anchor>
        </w:drawing>
      </w:r>
      <w:r w:rsidR="00F5583E" w:rsidRPr="004C7D17">
        <w:rPr>
          <w:rFonts w:cstheme="minorHAnsi"/>
          <w:color w:val="B44C22"/>
          <w:sz w:val="22"/>
          <w:szCs w:val="22"/>
        </w:rPr>
        <w:t>Standard 6:</w:t>
      </w:r>
    </w:p>
    <w:p w14:paraId="24E8DD1C" w14:textId="6D99C315" w:rsidR="00F5583E" w:rsidRPr="004C7D17" w:rsidRDefault="00F5583E" w:rsidP="00FF4C8E">
      <w:pPr>
        <w:ind w:left="1440" w:firstLine="720"/>
        <w:rPr>
          <w:i/>
          <w:color w:val="B44C22"/>
        </w:rPr>
      </w:pPr>
      <w:bookmarkStart w:id="28" w:name="_Toc213422545"/>
      <w:bookmarkStart w:id="29" w:name="_Toc213357145"/>
      <w:r w:rsidRPr="004C7D17">
        <w:rPr>
          <w:rFonts w:asciiTheme="majorHAnsi" w:hAnsiTheme="majorHAnsi" w:cstheme="majorHAnsi"/>
          <w:b/>
          <w:bCs/>
          <w:color w:val="B44C22"/>
          <w:sz w:val="32"/>
          <w:szCs w:val="32"/>
        </w:rPr>
        <w:t>Data, evidence and impact</w:t>
      </w:r>
      <w:bookmarkEnd w:id="28"/>
      <w:bookmarkEnd w:id="29"/>
    </w:p>
    <w:p w14:paraId="0562DC8D" w14:textId="77777777" w:rsidR="00AD3BA4" w:rsidRDefault="00C001ED" w:rsidP="00C17782">
      <w:pPr>
        <w:spacing w:after="0"/>
        <w:ind w:left="1440" w:firstLine="720"/>
        <w:rPr>
          <w:rFonts w:cstheme="minorHAnsi"/>
          <w:sz w:val="22"/>
          <w:szCs w:val="22"/>
        </w:rPr>
      </w:pPr>
      <w:r w:rsidRPr="00E245A2">
        <w:rPr>
          <w:rFonts w:cstheme="minorHAnsi"/>
          <w:sz w:val="22"/>
          <w:szCs w:val="22"/>
        </w:rPr>
        <w:t>Higher education providers use evidence to inform their approach, measure</w:t>
      </w:r>
    </w:p>
    <w:p w14:paraId="117DFD14" w14:textId="0F4A727B" w:rsidR="00C001ED" w:rsidRPr="00E245A2" w:rsidRDefault="00C001ED" w:rsidP="00C001ED">
      <w:pPr>
        <w:ind w:left="1440" w:firstLine="720"/>
        <w:rPr>
          <w:rFonts w:cstheme="minorHAnsi"/>
          <w:sz w:val="22"/>
          <w:szCs w:val="22"/>
        </w:rPr>
      </w:pPr>
      <w:r w:rsidRPr="00E245A2">
        <w:rPr>
          <w:rFonts w:cstheme="minorHAnsi"/>
          <w:sz w:val="22"/>
          <w:szCs w:val="22"/>
        </w:rPr>
        <w:t>change and contribute to the national evidence</w:t>
      </w:r>
      <w:r w:rsidR="00462055">
        <w:rPr>
          <w:rFonts w:cstheme="minorHAnsi"/>
          <w:sz w:val="22"/>
          <w:szCs w:val="22"/>
        </w:rPr>
        <w:t xml:space="preserve"> </w:t>
      </w:r>
      <w:r w:rsidRPr="00E245A2">
        <w:rPr>
          <w:rFonts w:cstheme="minorHAnsi"/>
          <w:sz w:val="22"/>
          <w:szCs w:val="22"/>
        </w:rPr>
        <w:t>base</w:t>
      </w:r>
    </w:p>
    <w:p w14:paraId="22895272" w14:textId="6BF96631" w:rsidR="00F5583E" w:rsidRPr="00E245A2" w:rsidRDefault="00F5583E" w:rsidP="00642047">
      <w:pPr>
        <w:ind w:left="1440" w:firstLine="720"/>
        <w:rPr>
          <w:rFonts w:cstheme="minorHAnsi"/>
          <w:sz w:val="22"/>
          <w:szCs w:val="22"/>
        </w:rPr>
      </w:pPr>
      <w:r w:rsidRPr="00D97E5E">
        <w:rPr>
          <w:rFonts w:cstheme="minorHAnsi"/>
          <w:sz w:val="22"/>
          <w:szCs w:val="22"/>
        </w:rPr>
        <w:t xml:space="preserve">See </w:t>
      </w:r>
      <w:r w:rsidR="00873332" w:rsidRPr="00D97E5E">
        <w:rPr>
          <w:rFonts w:cstheme="minorHAnsi"/>
          <w:sz w:val="22"/>
          <w:szCs w:val="22"/>
        </w:rPr>
        <w:t>S</w:t>
      </w:r>
      <w:r w:rsidRPr="00D97E5E">
        <w:rPr>
          <w:rFonts w:cstheme="minorHAnsi"/>
          <w:sz w:val="22"/>
          <w:szCs w:val="22"/>
        </w:rPr>
        <w:t xml:space="preserve">ection </w:t>
      </w:r>
      <w:r w:rsidR="00B94766" w:rsidRPr="00D97E5E">
        <w:rPr>
          <w:rFonts w:cstheme="minorHAnsi"/>
          <w:sz w:val="22"/>
          <w:szCs w:val="22"/>
        </w:rPr>
        <w:t>5</w:t>
      </w:r>
      <w:r w:rsidR="00585098" w:rsidRPr="00D97E5E">
        <w:rPr>
          <w:rFonts w:cstheme="minorHAnsi"/>
          <w:sz w:val="22"/>
          <w:szCs w:val="22"/>
        </w:rPr>
        <w:t>.</w:t>
      </w:r>
      <w:r w:rsidR="00836EFF" w:rsidRPr="00D97E5E">
        <w:rPr>
          <w:rFonts w:cstheme="minorHAnsi"/>
          <w:sz w:val="22"/>
          <w:szCs w:val="22"/>
        </w:rPr>
        <w:t>2.</w:t>
      </w:r>
      <w:r w:rsidR="00585098" w:rsidRPr="00D97E5E">
        <w:rPr>
          <w:rFonts w:cstheme="minorHAnsi"/>
          <w:sz w:val="22"/>
          <w:szCs w:val="22"/>
        </w:rPr>
        <w:t>6</w:t>
      </w:r>
      <w:r w:rsidRPr="00D97E5E">
        <w:rPr>
          <w:rFonts w:cstheme="minorHAnsi"/>
          <w:sz w:val="22"/>
          <w:szCs w:val="22"/>
        </w:rPr>
        <w:t xml:space="preserve"> · Page </w:t>
      </w:r>
      <w:r w:rsidR="00D97E5E">
        <w:rPr>
          <w:rFonts w:cstheme="minorHAnsi"/>
          <w:sz w:val="22"/>
          <w:szCs w:val="22"/>
        </w:rPr>
        <w:t>13</w:t>
      </w:r>
      <w:r w:rsidR="00F348EB">
        <w:rPr>
          <w:rFonts w:cstheme="minorHAnsi"/>
          <w:sz w:val="22"/>
          <w:szCs w:val="22"/>
        </w:rPr>
        <w:t>0</w:t>
      </w:r>
    </w:p>
    <w:p w14:paraId="23404620" w14:textId="6154AFA1" w:rsidR="00F5583E" w:rsidRPr="00E245A2" w:rsidRDefault="00F5583E" w:rsidP="00D95BC2">
      <w:pPr>
        <w:ind w:left="720" w:firstLine="720"/>
        <w:rPr>
          <w:sz w:val="22"/>
          <w:szCs w:val="22"/>
        </w:rPr>
      </w:pPr>
    </w:p>
    <w:p w14:paraId="7039137D" w14:textId="1A8F8A93" w:rsidR="00F5583E" w:rsidRPr="00E245A2" w:rsidRDefault="00E245A2" w:rsidP="00642047">
      <w:pPr>
        <w:spacing w:after="0"/>
        <w:ind w:left="1440" w:firstLine="720"/>
        <w:rPr>
          <w:color w:val="49255F"/>
          <w:sz w:val="22"/>
          <w:szCs w:val="22"/>
        </w:rPr>
      </w:pPr>
      <w:r w:rsidRPr="00035AFD">
        <w:rPr>
          <w:noProof/>
          <w:color w:val="49255F"/>
        </w:rPr>
        <w:drawing>
          <wp:anchor distT="0" distB="0" distL="114300" distR="114300" simplePos="0" relativeHeight="251658251" behindDoc="0" locked="0" layoutInCell="1" allowOverlap="1" wp14:anchorId="4ABA83A0" wp14:editId="17BB16CE">
            <wp:simplePos x="0" y="0"/>
            <wp:positionH relativeFrom="column">
              <wp:posOffset>76200</wp:posOffset>
            </wp:positionH>
            <wp:positionV relativeFrom="paragraph">
              <wp:posOffset>107315</wp:posOffset>
            </wp:positionV>
            <wp:extent cx="1113234" cy="809625"/>
            <wp:effectExtent l="0" t="0" r="0" b="0"/>
            <wp:wrapNone/>
            <wp:docPr id="17" name="Graphic 16">
              <a:extLst xmlns:a="http://schemas.openxmlformats.org/drawingml/2006/main">
                <a:ext uri="{FF2B5EF4-FFF2-40B4-BE49-F238E27FC236}">
                  <a16:creationId xmlns:a16="http://schemas.microsoft.com/office/drawing/2014/main" id="{BAA7B709-C107-4C0E-E338-890282461C4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6">
                      <a:extLst>
                        <a:ext uri="{FF2B5EF4-FFF2-40B4-BE49-F238E27FC236}">
                          <a16:creationId xmlns:a16="http://schemas.microsoft.com/office/drawing/2014/main" id="{BAA7B709-C107-4C0E-E338-890282461C4E}"/>
                        </a:ext>
                        <a:ext uri="{C183D7F6-B498-43B3-948B-1728B52AA6E4}">
                          <adec:decorative xmlns:adec="http://schemas.microsoft.com/office/drawing/2017/decorative" val="1"/>
                        </a:ext>
                      </a:extLst>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1113234" cy="809625"/>
                    </a:xfrm>
                    <a:prstGeom prst="rect">
                      <a:avLst/>
                    </a:prstGeom>
                  </pic:spPr>
                </pic:pic>
              </a:graphicData>
            </a:graphic>
            <wp14:sizeRelH relativeFrom="margin">
              <wp14:pctWidth>0</wp14:pctWidth>
            </wp14:sizeRelH>
            <wp14:sizeRelV relativeFrom="margin">
              <wp14:pctHeight>0</wp14:pctHeight>
            </wp14:sizeRelV>
          </wp:anchor>
        </w:drawing>
      </w:r>
      <w:r w:rsidR="00F5583E" w:rsidRPr="00E245A2">
        <w:rPr>
          <w:color w:val="49255F"/>
          <w:sz w:val="22"/>
          <w:szCs w:val="22"/>
        </w:rPr>
        <w:t>Standard 7:</w:t>
      </w:r>
    </w:p>
    <w:p w14:paraId="3D751984" w14:textId="3EDDFF28" w:rsidR="00F5583E" w:rsidRPr="00E245A2" w:rsidRDefault="00F5583E" w:rsidP="00FF4C8E">
      <w:pPr>
        <w:ind w:left="1440" w:firstLine="720"/>
        <w:rPr>
          <w:i/>
          <w:color w:val="49255F"/>
        </w:rPr>
      </w:pPr>
      <w:bookmarkStart w:id="30" w:name="_Toc213422546"/>
      <w:bookmarkStart w:id="31" w:name="_Toc213357146"/>
      <w:r w:rsidRPr="00E245A2">
        <w:rPr>
          <w:rFonts w:asciiTheme="majorHAnsi" w:hAnsiTheme="majorHAnsi" w:cstheme="majorHAnsi"/>
          <w:b/>
          <w:bCs/>
          <w:color w:val="49255F"/>
          <w:sz w:val="32"/>
          <w:szCs w:val="32"/>
        </w:rPr>
        <w:t>Safe student accommodation</w:t>
      </w:r>
      <w:bookmarkEnd w:id="30"/>
      <w:bookmarkEnd w:id="31"/>
    </w:p>
    <w:p w14:paraId="5AF5337F" w14:textId="1AD29F87" w:rsidR="00C001ED" w:rsidRPr="00E245A2" w:rsidRDefault="00477937" w:rsidP="00477937">
      <w:pPr>
        <w:ind w:left="1440" w:firstLine="720"/>
        <w:rPr>
          <w:rFonts w:cstheme="minorHAnsi"/>
          <w:sz w:val="22"/>
          <w:szCs w:val="22"/>
        </w:rPr>
      </w:pPr>
      <w:r w:rsidRPr="00E245A2">
        <w:rPr>
          <w:rFonts w:cstheme="minorHAnsi"/>
          <w:sz w:val="22"/>
          <w:szCs w:val="22"/>
        </w:rPr>
        <w:t xml:space="preserve">Student </w:t>
      </w:r>
      <w:r w:rsidRPr="00305013">
        <w:rPr>
          <w:rFonts w:cstheme="minorHAnsi"/>
          <w:sz w:val="22"/>
          <w:szCs w:val="22"/>
        </w:rPr>
        <w:t>accommodation is safe for all students and staff</w:t>
      </w:r>
    </w:p>
    <w:p w14:paraId="544F9C89" w14:textId="75E55A06" w:rsidR="0023451F" w:rsidRPr="00E245A2" w:rsidRDefault="0023451F" w:rsidP="00642047">
      <w:pPr>
        <w:ind w:left="1440" w:firstLine="720"/>
        <w:rPr>
          <w:rFonts w:cstheme="minorHAnsi"/>
          <w:sz w:val="22"/>
          <w:szCs w:val="22"/>
        </w:rPr>
      </w:pPr>
      <w:r w:rsidRPr="00D97E5E">
        <w:rPr>
          <w:rFonts w:cstheme="minorHAnsi"/>
          <w:sz w:val="22"/>
          <w:szCs w:val="22"/>
        </w:rPr>
        <w:t xml:space="preserve">See </w:t>
      </w:r>
      <w:r w:rsidR="00873332" w:rsidRPr="00D97E5E">
        <w:rPr>
          <w:rFonts w:cstheme="minorHAnsi"/>
          <w:sz w:val="22"/>
          <w:szCs w:val="22"/>
        </w:rPr>
        <w:t>S</w:t>
      </w:r>
      <w:r w:rsidRPr="00D97E5E">
        <w:rPr>
          <w:rFonts w:cstheme="minorHAnsi"/>
          <w:sz w:val="22"/>
          <w:szCs w:val="22"/>
        </w:rPr>
        <w:t xml:space="preserve">ection </w:t>
      </w:r>
      <w:r w:rsidR="00B94766" w:rsidRPr="00D97E5E">
        <w:rPr>
          <w:rFonts w:cstheme="minorHAnsi"/>
          <w:sz w:val="22"/>
          <w:szCs w:val="22"/>
        </w:rPr>
        <w:t>5</w:t>
      </w:r>
      <w:r w:rsidR="00585098" w:rsidRPr="00D97E5E">
        <w:rPr>
          <w:rFonts w:cstheme="minorHAnsi"/>
          <w:sz w:val="22"/>
          <w:szCs w:val="22"/>
        </w:rPr>
        <w:t>.</w:t>
      </w:r>
      <w:r w:rsidR="00836EFF" w:rsidRPr="00D97E5E">
        <w:rPr>
          <w:rFonts w:cstheme="minorHAnsi"/>
          <w:sz w:val="22"/>
          <w:szCs w:val="22"/>
        </w:rPr>
        <w:t>2.</w:t>
      </w:r>
      <w:r w:rsidR="00585098" w:rsidRPr="00D97E5E">
        <w:rPr>
          <w:rFonts w:cstheme="minorHAnsi"/>
          <w:sz w:val="22"/>
          <w:szCs w:val="22"/>
        </w:rPr>
        <w:t>7</w:t>
      </w:r>
      <w:r w:rsidRPr="00D97E5E">
        <w:rPr>
          <w:rFonts w:cstheme="minorHAnsi"/>
          <w:sz w:val="22"/>
          <w:szCs w:val="22"/>
        </w:rPr>
        <w:t xml:space="preserve"> · Page </w:t>
      </w:r>
      <w:r w:rsidR="00D97E5E" w:rsidRPr="00D97E5E">
        <w:rPr>
          <w:rFonts w:cstheme="minorHAnsi"/>
          <w:sz w:val="22"/>
          <w:szCs w:val="22"/>
        </w:rPr>
        <w:t>14</w:t>
      </w:r>
      <w:r w:rsidR="00F348EB">
        <w:rPr>
          <w:rFonts w:cstheme="minorHAnsi"/>
          <w:sz w:val="22"/>
          <w:szCs w:val="22"/>
        </w:rPr>
        <w:t>6</w:t>
      </w:r>
    </w:p>
    <w:p w14:paraId="2041FC7E" w14:textId="06E34490" w:rsidR="00ED7645" w:rsidRDefault="00ED7645" w:rsidP="00C51CD9">
      <w:pPr>
        <w:sectPr w:rsidR="00ED7645" w:rsidSect="0097347C">
          <w:footerReference w:type="default" r:id="rId29"/>
          <w:pgSz w:w="11906" w:h="16838"/>
          <w:pgMar w:top="1440" w:right="1440" w:bottom="1440" w:left="1440" w:header="708" w:footer="708" w:gutter="0"/>
          <w:cols w:space="708"/>
          <w:docGrid w:linePitch="360"/>
        </w:sectPr>
      </w:pPr>
    </w:p>
    <w:p w14:paraId="512BB22B" w14:textId="604382B9" w:rsidR="00C51CD9" w:rsidRPr="00DE74F4" w:rsidRDefault="008B0C5B" w:rsidP="00DE74F4">
      <w:pPr>
        <w:pStyle w:val="Heading3"/>
        <w:spacing w:before="320" w:after="60" w:line="259" w:lineRule="auto"/>
        <w:rPr>
          <w:b/>
          <w:color w:val="F15D31"/>
          <w:szCs w:val="24"/>
        </w:rPr>
      </w:pPr>
      <w:bookmarkStart w:id="32" w:name="_Toc213357147"/>
      <w:bookmarkStart w:id="33" w:name="_Toc215564168"/>
      <w:r w:rsidRPr="00DE74F4">
        <w:rPr>
          <w:b/>
          <w:color w:val="F15D31"/>
          <w:szCs w:val="24"/>
        </w:rPr>
        <w:lastRenderedPageBreak/>
        <w:t xml:space="preserve">3.3 </w:t>
      </w:r>
      <w:r w:rsidR="00C51CD9" w:rsidRPr="00DE74F4">
        <w:rPr>
          <w:b/>
          <w:color w:val="F15D31"/>
          <w:szCs w:val="24"/>
        </w:rPr>
        <w:t>How does</w:t>
      </w:r>
      <w:r w:rsidRPr="00DE74F4">
        <w:rPr>
          <w:b/>
          <w:color w:val="F15D31"/>
          <w:szCs w:val="24"/>
        </w:rPr>
        <w:t xml:space="preserve"> this guidance</w:t>
      </w:r>
      <w:r w:rsidR="00C51CD9" w:rsidRPr="00DE74F4">
        <w:rPr>
          <w:b/>
          <w:color w:val="F15D31"/>
          <w:szCs w:val="24"/>
        </w:rPr>
        <w:t xml:space="preserve"> fit with other materials?</w:t>
      </w:r>
      <w:bookmarkEnd w:id="32"/>
      <w:bookmarkEnd w:id="33"/>
    </w:p>
    <w:p w14:paraId="31A52D17" w14:textId="77777777" w:rsidR="00152891" w:rsidRDefault="00C51CD9" w:rsidP="00C51CD9">
      <w:r w:rsidRPr="00D30453">
        <w:rPr>
          <w:sz w:val="22"/>
          <w:szCs w:val="22"/>
        </w:rPr>
        <w:t xml:space="preserve">The guidance forms part of a </w:t>
      </w:r>
      <w:r w:rsidRPr="000A1D8F">
        <w:rPr>
          <w:sz w:val="22"/>
          <w:szCs w:val="22"/>
        </w:rPr>
        <w:t xml:space="preserve">suite of materials produced by the </w:t>
      </w:r>
      <w:r w:rsidR="000A1D8F" w:rsidRPr="009E6A4F">
        <w:rPr>
          <w:sz w:val="22"/>
          <w:szCs w:val="22"/>
        </w:rPr>
        <w:t>H</w:t>
      </w:r>
      <w:r w:rsidRPr="000A1D8F">
        <w:rPr>
          <w:sz w:val="22"/>
          <w:szCs w:val="22"/>
        </w:rPr>
        <w:t xml:space="preserve">igher </w:t>
      </w:r>
      <w:r w:rsidR="000A1D8F" w:rsidRPr="009E6A4F">
        <w:rPr>
          <w:sz w:val="22"/>
          <w:szCs w:val="22"/>
        </w:rPr>
        <w:t>E</w:t>
      </w:r>
      <w:r w:rsidRPr="000A1D8F">
        <w:rPr>
          <w:sz w:val="22"/>
          <w:szCs w:val="22"/>
        </w:rPr>
        <w:t xml:space="preserve">ducation </w:t>
      </w:r>
      <w:r w:rsidR="000A1D8F" w:rsidRPr="009E6A4F">
        <w:rPr>
          <w:sz w:val="22"/>
          <w:szCs w:val="22"/>
        </w:rPr>
        <w:t>G</w:t>
      </w:r>
      <w:r w:rsidRPr="000A1D8F">
        <w:rPr>
          <w:sz w:val="22"/>
          <w:szCs w:val="22"/>
        </w:rPr>
        <w:t xml:space="preserve">ender-based </w:t>
      </w:r>
      <w:r w:rsidR="000A1D8F" w:rsidRPr="009E6A4F">
        <w:rPr>
          <w:sz w:val="22"/>
          <w:szCs w:val="22"/>
        </w:rPr>
        <w:t>V</w:t>
      </w:r>
      <w:r w:rsidRPr="000A1D8F">
        <w:rPr>
          <w:sz w:val="22"/>
          <w:szCs w:val="22"/>
        </w:rPr>
        <w:t xml:space="preserve">iolence </w:t>
      </w:r>
      <w:r w:rsidR="000A1D8F" w:rsidRPr="009E6A4F">
        <w:rPr>
          <w:sz w:val="22"/>
          <w:szCs w:val="22"/>
        </w:rPr>
        <w:t>R</w:t>
      </w:r>
      <w:r w:rsidRPr="000A1D8F">
        <w:rPr>
          <w:sz w:val="22"/>
          <w:szCs w:val="22"/>
        </w:rPr>
        <w:t>egulator</w:t>
      </w:r>
      <w:r w:rsidRPr="000A1D8F">
        <w:rPr>
          <w:b/>
          <w:bCs/>
          <w:sz w:val="22"/>
          <w:szCs w:val="22"/>
        </w:rPr>
        <w:t xml:space="preserve"> </w:t>
      </w:r>
      <w:r w:rsidRPr="000A1D8F">
        <w:rPr>
          <w:sz w:val="22"/>
          <w:szCs w:val="22"/>
        </w:rPr>
        <w:t>in</w:t>
      </w:r>
      <w:r w:rsidRPr="00D30453">
        <w:rPr>
          <w:sz w:val="22"/>
          <w:szCs w:val="22"/>
        </w:rPr>
        <w:t xml:space="preserve"> relation to meeting the requirements of the </w:t>
      </w:r>
      <w:r w:rsidR="007F7BE4">
        <w:rPr>
          <w:sz w:val="22"/>
          <w:szCs w:val="22"/>
        </w:rPr>
        <w:t>7</w:t>
      </w:r>
      <w:r w:rsidR="007F7BE4" w:rsidRPr="00D30453">
        <w:rPr>
          <w:sz w:val="22"/>
          <w:szCs w:val="22"/>
        </w:rPr>
        <w:t xml:space="preserve"> </w:t>
      </w:r>
      <w:r w:rsidRPr="00D30453">
        <w:rPr>
          <w:sz w:val="22"/>
          <w:szCs w:val="22"/>
        </w:rPr>
        <w:t>standards of the National Code</w:t>
      </w:r>
      <w:r w:rsidR="00DF1955" w:rsidRPr="00D30453">
        <w:rPr>
          <w:sz w:val="22"/>
          <w:szCs w:val="22"/>
        </w:rPr>
        <w:t xml:space="preserve"> and can be found on the</w:t>
      </w:r>
      <w:r w:rsidR="0028411F">
        <w:rPr>
          <w:sz w:val="22"/>
          <w:szCs w:val="22"/>
        </w:rPr>
        <w:t xml:space="preserve"> Department of Education’s website.</w:t>
      </w:r>
      <w:r w:rsidR="0028411F">
        <w:rPr>
          <w:rStyle w:val="FootnoteReference"/>
          <w:sz w:val="22"/>
          <w:szCs w:val="22"/>
        </w:rPr>
        <w:footnoteReference w:id="4"/>
      </w:r>
      <w:r w:rsidR="00DF1955" w:rsidRPr="00D30453">
        <w:rPr>
          <w:sz w:val="22"/>
          <w:szCs w:val="22"/>
        </w:rPr>
        <w:t xml:space="preserve"> </w:t>
      </w:r>
    </w:p>
    <w:p w14:paraId="145F0546" w14:textId="3AE65705" w:rsidR="00C51CD9" w:rsidRPr="00D30453" w:rsidRDefault="00CF58A6" w:rsidP="00C51CD9">
      <w:pPr>
        <w:rPr>
          <w:sz w:val="22"/>
          <w:szCs w:val="22"/>
        </w:rPr>
      </w:pPr>
      <w:r w:rsidRPr="00D30453">
        <w:rPr>
          <w:sz w:val="22"/>
          <w:szCs w:val="22"/>
        </w:rPr>
        <w:t>These materials include</w:t>
      </w:r>
      <w:r w:rsidR="00C51CD9" w:rsidRPr="00D30453">
        <w:rPr>
          <w:sz w:val="22"/>
          <w:szCs w:val="22"/>
        </w:rPr>
        <w:t>:</w:t>
      </w:r>
    </w:p>
    <w:p w14:paraId="1C5A0641" w14:textId="1086F2E5" w:rsidR="00C51CD9" w:rsidRPr="009E6A4F" w:rsidRDefault="00C51CD9" w:rsidP="00975C2E">
      <w:pPr>
        <w:pStyle w:val="ListParagraph"/>
        <w:numPr>
          <w:ilvl w:val="0"/>
          <w:numId w:val="99"/>
        </w:numPr>
        <w:rPr>
          <w:sz w:val="22"/>
          <w:szCs w:val="22"/>
        </w:rPr>
      </w:pPr>
      <w:r w:rsidRPr="009E6A4F">
        <w:rPr>
          <w:sz w:val="22"/>
          <w:szCs w:val="22"/>
        </w:rPr>
        <w:t xml:space="preserve">National </w:t>
      </w:r>
      <w:r w:rsidR="00873332" w:rsidRPr="009E6A4F">
        <w:rPr>
          <w:sz w:val="22"/>
          <w:szCs w:val="22"/>
        </w:rPr>
        <w:t xml:space="preserve">Higher Education </w:t>
      </w:r>
      <w:r w:rsidRPr="009E6A4F">
        <w:rPr>
          <w:sz w:val="22"/>
          <w:szCs w:val="22"/>
        </w:rPr>
        <w:t>Code</w:t>
      </w:r>
      <w:r w:rsidR="00C412EE" w:rsidRPr="009E6A4F">
        <w:rPr>
          <w:sz w:val="22"/>
          <w:szCs w:val="22"/>
        </w:rPr>
        <w:t xml:space="preserve"> </w:t>
      </w:r>
      <w:r w:rsidR="00C11C4C" w:rsidRPr="009E6A4F">
        <w:rPr>
          <w:sz w:val="22"/>
          <w:szCs w:val="22"/>
        </w:rPr>
        <w:t>to</w:t>
      </w:r>
      <w:r w:rsidR="00C412EE" w:rsidRPr="009E6A4F">
        <w:rPr>
          <w:sz w:val="22"/>
          <w:szCs w:val="22"/>
        </w:rPr>
        <w:t xml:space="preserve"> Prevent and </w:t>
      </w:r>
      <w:r w:rsidR="00C11C4C" w:rsidRPr="009E6A4F">
        <w:rPr>
          <w:sz w:val="22"/>
          <w:szCs w:val="22"/>
        </w:rPr>
        <w:t>Respond to</w:t>
      </w:r>
      <w:r w:rsidR="00C412EE" w:rsidRPr="009E6A4F">
        <w:rPr>
          <w:sz w:val="22"/>
          <w:szCs w:val="22"/>
        </w:rPr>
        <w:t xml:space="preserve"> Gender</w:t>
      </w:r>
      <w:r w:rsidR="00C11C4C" w:rsidRPr="009E6A4F">
        <w:rPr>
          <w:sz w:val="22"/>
          <w:szCs w:val="22"/>
        </w:rPr>
        <w:t>-b</w:t>
      </w:r>
      <w:r w:rsidR="00C412EE" w:rsidRPr="009E6A4F">
        <w:rPr>
          <w:sz w:val="22"/>
          <w:szCs w:val="22"/>
        </w:rPr>
        <w:t>ased Violence</w:t>
      </w:r>
      <w:r w:rsidR="00C11C4C" w:rsidRPr="009E6A4F">
        <w:rPr>
          <w:sz w:val="22"/>
          <w:szCs w:val="22"/>
        </w:rPr>
        <w:t xml:space="preserve"> 2025</w:t>
      </w:r>
    </w:p>
    <w:p w14:paraId="55DD913E" w14:textId="77777777" w:rsidR="00AD3BA4" w:rsidRPr="009E6A4F" w:rsidRDefault="00C412EE" w:rsidP="00975C2E">
      <w:pPr>
        <w:pStyle w:val="ListParagraph"/>
        <w:numPr>
          <w:ilvl w:val="0"/>
          <w:numId w:val="99"/>
        </w:numPr>
        <w:rPr>
          <w:sz w:val="22"/>
          <w:szCs w:val="22"/>
        </w:rPr>
      </w:pPr>
      <w:r w:rsidRPr="009E6A4F">
        <w:rPr>
          <w:sz w:val="22"/>
          <w:szCs w:val="22"/>
        </w:rPr>
        <w:t>Action Plan Addressing Gender-based Violence in Higher Education</w:t>
      </w:r>
    </w:p>
    <w:p w14:paraId="6BDA736D" w14:textId="77777777" w:rsidR="00AD3BA4" w:rsidRPr="009E6A4F" w:rsidRDefault="00F24E20" w:rsidP="00975C2E">
      <w:pPr>
        <w:pStyle w:val="ListParagraph"/>
        <w:numPr>
          <w:ilvl w:val="0"/>
          <w:numId w:val="99"/>
        </w:numPr>
        <w:rPr>
          <w:sz w:val="22"/>
          <w:szCs w:val="22"/>
        </w:rPr>
      </w:pPr>
      <w:r w:rsidRPr="009E6A4F">
        <w:rPr>
          <w:sz w:val="22"/>
          <w:szCs w:val="22"/>
        </w:rPr>
        <w:t>National Plan to End Violence against Women and Children 2022–2032</w:t>
      </w:r>
    </w:p>
    <w:p w14:paraId="58E64145" w14:textId="3019E106" w:rsidR="00AD72F5" w:rsidRPr="000A1D8F" w:rsidRDefault="00AD72F5" w:rsidP="00975C2E">
      <w:pPr>
        <w:pStyle w:val="ListParagraph"/>
        <w:numPr>
          <w:ilvl w:val="0"/>
          <w:numId w:val="99"/>
        </w:numPr>
        <w:rPr>
          <w:i/>
          <w:iCs/>
          <w:sz w:val="22"/>
          <w:szCs w:val="22"/>
        </w:rPr>
      </w:pPr>
      <w:r w:rsidRPr="000A1D8F">
        <w:rPr>
          <w:i/>
          <w:iCs/>
          <w:sz w:val="22"/>
          <w:szCs w:val="22"/>
        </w:rPr>
        <w:t xml:space="preserve">Guidance to develop a </w:t>
      </w:r>
      <w:r w:rsidR="007E3289" w:rsidRPr="000A1D8F">
        <w:rPr>
          <w:i/>
          <w:iCs/>
          <w:sz w:val="22"/>
          <w:szCs w:val="22"/>
        </w:rPr>
        <w:t>whole-of-organisation gender-based violence prevention and response plan and outcomes framework</w:t>
      </w:r>
    </w:p>
    <w:p w14:paraId="0D7E38EA" w14:textId="661BA1A6" w:rsidR="00DF55E2" w:rsidRPr="000A1D8F" w:rsidRDefault="00DF55E2" w:rsidP="00975C2E">
      <w:pPr>
        <w:pStyle w:val="ListParagraph"/>
        <w:numPr>
          <w:ilvl w:val="0"/>
          <w:numId w:val="99"/>
        </w:numPr>
        <w:rPr>
          <w:i/>
          <w:iCs/>
          <w:sz w:val="22"/>
          <w:szCs w:val="22"/>
        </w:rPr>
      </w:pPr>
      <w:r w:rsidRPr="000A1D8F">
        <w:rPr>
          <w:i/>
          <w:iCs/>
          <w:sz w:val="22"/>
          <w:szCs w:val="22"/>
        </w:rPr>
        <w:t>Higher Education Gender-based Violence Regulator</w:t>
      </w:r>
      <w:r w:rsidR="000A1D8F" w:rsidRPr="009E6A4F">
        <w:rPr>
          <w:i/>
          <w:iCs/>
          <w:sz w:val="22"/>
          <w:szCs w:val="22"/>
        </w:rPr>
        <w:t>’</w:t>
      </w:r>
      <w:r w:rsidRPr="000A1D8F">
        <w:rPr>
          <w:i/>
          <w:iCs/>
          <w:sz w:val="22"/>
          <w:szCs w:val="22"/>
        </w:rPr>
        <w:t>s Regulatory Statement</w:t>
      </w:r>
    </w:p>
    <w:p w14:paraId="3A518A2D" w14:textId="4D1558DC" w:rsidR="00AD3BA4" w:rsidRPr="009E6A4F" w:rsidRDefault="00DF55E2" w:rsidP="00975C2E">
      <w:pPr>
        <w:pStyle w:val="ListParagraph"/>
        <w:numPr>
          <w:ilvl w:val="0"/>
          <w:numId w:val="99"/>
        </w:numPr>
        <w:rPr>
          <w:sz w:val="22"/>
          <w:szCs w:val="22"/>
        </w:rPr>
      </w:pPr>
      <w:r w:rsidRPr="000A1D8F">
        <w:rPr>
          <w:i/>
          <w:iCs/>
          <w:sz w:val="22"/>
          <w:szCs w:val="22"/>
        </w:rPr>
        <w:t>Higher Education Gender-based Violence Regulator</w:t>
      </w:r>
      <w:r w:rsidR="000A1D8F" w:rsidRPr="009E6A4F">
        <w:rPr>
          <w:i/>
          <w:iCs/>
          <w:sz w:val="22"/>
          <w:szCs w:val="22"/>
        </w:rPr>
        <w:t>’</w:t>
      </w:r>
      <w:r w:rsidRPr="000A1D8F">
        <w:rPr>
          <w:i/>
          <w:iCs/>
          <w:sz w:val="22"/>
          <w:szCs w:val="22"/>
        </w:rPr>
        <w:t xml:space="preserve">s Compliance </w:t>
      </w:r>
      <w:r w:rsidR="00E101D5" w:rsidRPr="000A1D8F">
        <w:rPr>
          <w:i/>
          <w:iCs/>
          <w:sz w:val="22"/>
          <w:szCs w:val="22"/>
        </w:rPr>
        <w:t>and Enfor</w:t>
      </w:r>
      <w:r w:rsidR="00173494" w:rsidRPr="000A1D8F">
        <w:rPr>
          <w:i/>
          <w:iCs/>
          <w:sz w:val="22"/>
          <w:szCs w:val="22"/>
        </w:rPr>
        <w:t xml:space="preserve">cement </w:t>
      </w:r>
      <w:r w:rsidRPr="000A1D8F">
        <w:rPr>
          <w:i/>
          <w:iCs/>
          <w:sz w:val="22"/>
          <w:szCs w:val="22"/>
        </w:rPr>
        <w:t>Policy</w:t>
      </w:r>
      <w:r w:rsidR="009227F9" w:rsidRPr="000A1D8F">
        <w:rPr>
          <w:sz w:val="22"/>
          <w:szCs w:val="22"/>
        </w:rPr>
        <w:t>.</w:t>
      </w:r>
    </w:p>
    <w:bookmarkEnd w:id="9"/>
    <w:p w14:paraId="30434F3A" w14:textId="017D2DC5" w:rsidR="003B5E03" w:rsidRDefault="003B5E03">
      <w:pPr>
        <w:rPr>
          <w:color w:val="000000" w:themeColor="text1"/>
        </w:rPr>
      </w:pPr>
      <w:r>
        <w:rPr>
          <w:color w:val="000000" w:themeColor="text1"/>
        </w:rPr>
        <w:br w:type="page"/>
      </w:r>
    </w:p>
    <w:p w14:paraId="4B05F374" w14:textId="77777777" w:rsidR="00AD3BA4" w:rsidRPr="00574830" w:rsidRDefault="00767CC7" w:rsidP="00574830">
      <w:pPr>
        <w:pStyle w:val="Heading2"/>
        <w:spacing w:before="720" w:after="240" w:line="259" w:lineRule="auto"/>
        <w:jc w:val="left"/>
        <w:rPr>
          <w:b/>
          <w:color w:val="49255F"/>
          <w:sz w:val="44"/>
          <w:szCs w:val="26"/>
        </w:rPr>
      </w:pPr>
      <w:bookmarkStart w:id="34" w:name="_Toc212795227"/>
      <w:bookmarkStart w:id="35" w:name="_Toc213357148"/>
      <w:bookmarkStart w:id="36" w:name="_Toc215564169"/>
      <w:r w:rsidRPr="00574830">
        <w:rPr>
          <w:b/>
          <w:color w:val="49255F"/>
          <w:sz w:val="44"/>
          <w:szCs w:val="26"/>
        </w:rPr>
        <w:lastRenderedPageBreak/>
        <w:t xml:space="preserve">4.0 </w:t>
      </w:r>
      <w:r w:rsidR="003E0D0E" w:rsidRPr="00574830">
        <w:rPr>
          <w:b/>
          <w:color w:val="49255F"/>
          <w:sz w:val="44"/>
          <w:szCs w:val="26"/>
        </w:rPr>
        <w:t>Understanding the National Code: its standards and key concepts</w:t>
      </w:r>
      <w:bookmarkEnd w:id="34"/>
      <w:bookmarkEnd w:id="35"/>
      <w:bookmarkEnd w:id="36"/>
    </w:p>
    <w:p w14:paraId="0DABEA35" w14:textId="3B211CC2" w:rsidR="00AD3BA4" w:rsidRDefault="00186F6A" w:rsidP="00D1548F">
      <w:pPr>
        <w:rPr>
          <w:color w:val="000000" w:themeColor="text1"/>
          <w:sz w:val="22"/>
          <w:szCs w:val="22"/>
        </w:rPr>
      </w:pPr>
      <w:r w:rsidRPr="00ED0DE5">
        <w:rPr>
          <w:color w:val="000000" w:themeColor="text1"/>
          <w:sz w:val="22"/>
          <w:szCs w:val="22"/>
        </w:rPr>
        <w:t>The</w:t>
      </w:r>
      <w:r w:rsidRPr="00ED0DE5">
        <w:rPr>
          <w:i/>
          <w:iCs/>
          <w:color w:val="000000" w:themeColor="text1"/>
          <w:sz w:val="22"/>
          <w:szCs w:val="22"/>
        </w:rPr>
        <w:t xml:space="preserve"> </w:t>
      </w:r>
      <w:r w:rsidRPr="00ED0DE5">
        <w:rPr>
          <w:color w:val="000000" w:themeColor="text1"/>
          <w:sz w:val="22"/>
          <w:szCs w:val="22"/>
        </w:rPr>
        <w:t>National Code</w:t>
      </w:r>
      <w:r w:rsidRPr="00ED0DE5">
        <w:rPr>
          <w:i/>
          <w:iCs/>
          <w:color w:val="000000" w:themeColor="text1"/>
          <w:sz w:val="22"/>
          <w:szCs w:val="22"/>
        </w:rPr>
        <w:t xml:space="preserve"> </w:t>
      </w:r>
      <w:r w:rsidRPr="00ED0DE5">
        <w:rPr>
          <w:color w:val="000000" w:themeColor="text1"/>
          <w:sz w:val="22"/>
          <w:szCs w:val="22"/>
        </w:rPr>
        <w:t xml:space="preserve">was </w:t>
      </w:r>
      <w:r w:rsidR="00104515">
        <w:rPr>
          <w:color w:val="000000" w:themeColor="text1"/>
          <w:sz w:val="22"/>
          <w:szCs w:val="22"/>
        </w:rPr>
        <w:t xml:space="preserve">registered </w:t>
      </w:r>
      <w:r w:rsidRPr="00ED0DE5">
        <w:rPr>
          <w:color w:val="000000" w:themeColor="text1"/>
          <w:sz w:val="22"/>
          <w:szCs w:val="22"/>
        </w:rPr>
        <w:t>as a legislative instrument by the Min</w:t>
      </w:r>
      <w:r w:rsidR="00EB73FA" w:rsidRPr="00ED0DE5">
        <w:rPr>
          <w:color w:val="000000" w:themeColor="text1"/>
          <w:sz w:val="22"/>
          <w:szCs w:val="22"/>
        </w:rPr>
        <w:t>i</w:t>
      </w:r>
      <w:r w:rsidRPr="00ED0DE5">
        <w:rPr>
          <w:color w:val="000000" w:themeColor="text1"/>
          <w:sz w:val="22"/>
          <w:szCs w:val="22"/>
        </w:rPr>
        <w:t>ster of Education</w:t>
      </w:r>
      <w:r w:rsidRPr="00ED0DE5">
        <w:rPr>
          <w:i/>
          <w:iCs/>
          <w:color w:val="000000" w:themeColor="text1"/>
          <w:sz w:val="22"/>
          <w:szCs w:val="22"/>
        </w:rPr>
        <w:t xml:space="preserve"> </w:t>
      </w:r>
      <w:r w:rsidRPr="00ED0DE5">
        <w:rPr>
          <w:color w:val="000000" w:themeColor="text1"/>
          <w:sz w:val="22"/>
          <w:szCs w:val="22"/>
        </w:rPr>
        <w:t>on 17</w:t>
      </w:r>
      <w:r w:rsidR="007F7BE4">
        <w:rPr>
          <w:color w:val="000000" w:themeColor="text1"/>
          <w:sz w:val="22"/>
          <w:szCs w:val="22"/>
        </w:rPr>
        <w:t> </w:t>
      </w:r>
      <w:r w:rsidRPr="00ED0DE5">
        <w:rPr>
          <w:color w:val="000000" w:themeColor="text1"/>
          <w:sz w:val="22"/>
          <w:szCs w:val="22"/>
        </w:rPr>
        <w:t>October 2025. It translates the priorities of the National Plan into the higher education context</w:t>
      </w:r>
      <w:r w:rsidR="00323D43" w:rsidRPr="00ED0DE5">
        <w:rPr>
          <w:color w:val="000000" w:themeColor="text1"/>
          <w:sz w:val="22"/>
          <w:szCs w:val="22"/>
        </w:rPr>
        <w:t>,</w:t>
      </w:r>
      <w:r w:rsidR="00895604" w:rsidRPr="00ED0DE5">
        <w:rPr>
          <w:color w:val="000000" w:themeColor="text1"/>
          <w:sz w:val="22"/>
          <w:szCs w:val="22"/>
        </w:rPr>
        <w:t xml:space="preserve"> </w:t>
      </w:r>
      <w:r w:rsidRPr="00ED0DE5">
        <w:rPr>
          <w:color w:val="000000" w:themeColor="text1"/>
          <w:sz w:val="22"/>
          <w:szCs w:val="22"/>
        </w:rPr>
        <w:t>operationalis</w:t>
      </w:r>
      <w:r w:rsidR="00895604" w:rsidRPr="00ED0DE5">
        <w:rPr>
          <w:color w:val="000000" w:themeColor="text1"/>
          <w:sz w:val="22"/>
          <w:szCs w:val="22"/>
        </w:rPr>
        <w:t>ing</w:t>
      </w:r>
      <w:r w:rsidRPr="00ED0DE5">
        <w:rPr>
          <w:color w:val="000000" w:themeColor="text1"/>
          <w:sz w:val="22"/>
          <w:szCs w:val="22"/>
        </w:rPr>
        <w:t xml:space="preserve"> the National Plan’s objectives </w:t>
      </w:r>
      <w:r w:rsidR="00F32F49" w:rsidRPr="00ED0DE5">
        <w:rPr>
          <w:color w:val="000000" w:themeColor="text1"/>
          <w:sz w:val="22"/>
          <w:szCs w:val="22"/>
        </w:rPr>
        <w:t xml:space="preserve">into </w:t>
      </w:r>
      <w:r w:rsidR="007F7BE4">
        <w:rPr>
          <w:color w:val="000000" w:themeColor="text1"/>
          <w:sz w:val="22"/>
          <w:szCs w:val="22"/>
        </w:rPr>
        <w:t>7</w:t>
      </w:r>
      <w:r w:rsidR="007F7BE4" w:rsidRPr="00ED0DE5">
        <w:rPr>
          <w:color w:val="000000" w:themeColor="text1"/>
          <w:sz w:val="22"/>
          <w:szCs w:val="22"/>
        </w:rPr>
        <w:t xml:space="preserve"> </w:t>
      </w:r>
      <w:r w:rsidR="00F32F49" w:rsidRPr="00ED0DE5">
        <w:rPr>
          <w:color w:val="000000" w:themeColor="text1"/>
          <w:sz w:val="22"/>
          <w:szCs w:val="22"/>
        </w:rPr>
        <w:t>legally enforceable standards</w:t>
      </w:r>
      <w:r w:rsidR="00171F9B" w:rsidRPr="00ED0DE5">
        <w:rPr>
          <w:color w:val="000000" w:themeColor="text1"/>
          <w:sz w:val="22"/>
          <w:szCs w:val="22"/>
        </w:rPr>
        <w:t>:</w:t>
      </w:r>
    </w:p>
    <w:p w14:paraId="4C31E09F" w14:textId="441615F9" w:rsidR="00885CC6" w:rsidRPr="00ED0DE5" w:rsidRDefault="00885CC6" w:rsidP="007D7A25">
      <w:pPr>
        <w:pStyle w:val="ListParagraph"/>
        <w:numPr>
          <w:ilvl w:val="0"/>
          <w:numId w:val="13"/>
        </w:numPr>
        <w:tabs>
          <w:tab w:val="left" w:pos="1560"/>
        </w:tabs>
        <w:rPr>
          <w:color w:val="000000" w:themeColor="text1"/>
          <w:sz w:val="22"/>
          <w:szCs w:val="22"/>
        </w:rPr>
      </w:pPr>
      <w:r w:rsidRPr="00ED0DE5">
        <w:rPr>
          <w:b/>
          <w:bCs/>
          <w:color w:val="000000" w:themeColor="text1"/>
          <w:sz w:val="22"/>
          <w:szCs w:val="22"/>
        </w:rPr>
        <w:t>Accountable leadership and governance:</w:t>
      </w:r>
      <w:r w:rsidRPr="00ED0DE5">
        <w:rPr>
          <w:color w:val="000000" w:themeColor="text1"/>
          <w:sz w:val="22"/>
          <w:szCs w:val="22"/>
        </w:rPr>
        <w:t xml:space="preserve"> Effective governance and a </w:t>
      </w:r>
      <w:r w:rsidR="007F7BE4">
        <w:rPr>
          <w:color w:val="000000" w:themeColor="text1"/>
          <w:sz w:val="22"/>
          <w:szCs w:val="22"/>
        </w:rPr>
        <w:t>w</w:t>
      </w:r>
      <w:r w:rsidRPr="00ED0DE5">
        <w:rPr>
          <w:color w:val="000000" w:themeColor="text1"/>
          <w:sz w:val="22"/>
          <w:szCs w:val="22"/>
        </w:rPr>
        <w:t>hole-of-</w:t>
      </w:r>
      <w:r w:rsidR="007F7BE4">
        <w:rPr>
          <w:color w:val="000000" w:themeColor="text1"/>
          <w:sz w:val="22"/>
          <w:szCs w:val="22"/>
        </w:rPr>
        <w:t>o</w:t>
      </w:r>
      <w:r w:rsidRPr="00ED0DE5">
        <w:rPr>
          <w:color w:val="000000" w:themeColor="text1"/>
          <w:sz w:val="22"/>
          <w:szCs w:val="22"/>
        </w:rPr>
        <w:t>rganisation approach prioritises safety and support in preventing and responding to gender-based violence</w:t>
      </w:r>
      <w:r w:rsidR="007F7BE4">
        <w:rPr>
          <w:color w:val="000000" w:themeColor="text1"/>
          <w:sz w:val="22"/>
          <w:szCs w:val="22"/>
        </w:rPr>
        <w:t>.</w:t>
      </w:r>
    </w:p>
    <w:p w14:paraId="3083001D" w14:textId="5B5C802E" w:rsidR="00885CC6" w:rsidRPr="00ED0DE5" w:rsidRDefault="00885CC6" w:rsidP="007D7A25">
      <w:pPr>
        <w:numPr>
          <w:ilvl w:val="0"/>
          <w:numId w:val="13"/>
        </w:numPr>
        <w:spacing w:after="200" w:line="276" w:lineRule="auto"/>
        <w:rPr>
          <w:color w:val="000000" w:themeColor="text1"/>
          <w:sz w:val="22"/>
          <w:szCs w:val="22"/>
        </w:rPr>
      </w:pPr>
      <w:r w:rsidRPr="00ED0DE5">
        <w:rPr>
          <w:b/>
          <w:bCs/>
          <w:color w:val="000000" w:themeColor="text1"/>
          <w:sz w:val="22"/>
          <w:szCs w:val="22"/>
        </w:rPr>
        <w:t>Safe environments and systems:</w:t>
      </w:r>
      <w:r w:rsidRPr="00ED0DE5">
        <w:rPr>
          <w:color w:val="000000" w:themeColor="text1"/>
          <w:sz w:val="22"/>
          <w:szCs w:val="22"/>
        </w:rPr>
        <w:t xml:space="preserve"> Higher </w:t>
      </w:r>
      <w:r w:rsidR="00606CD8" w:rsidRPr="007F7BE4">
        <w:rPr>
          <w:color w:val="000000" w:themeColor="text1"/>
          <w:sz w:val="22"/>
          <w:szCs w:val="22"/>
        </w:rPr>
        <w:t>e</w:t>
      </w:r>
      <w:r w:rsidRPr="007F7BE4">
        <w:rPr>
          <w:color w:val="000000" w:themeColor="text1"/>
          <w:sz w:val="22"/>
          <w:szCs w:val="22"/>
        </w:rPr>
        <w:t xml:space="preserve">ducation </w:t>
      </w:r>
      <w:r w:rsidR="00606CD8" w:rsidRPr="007F7BE4">
        <w:rPr>
          <w:color w:val="000000" w:themeColor="text1"/>
          <w:sz w:val="22"/>
          <w:szCs w:val="22"/>
        </w:rPr>
        <w:t>p</w:t>
      </w:r>
      <w:r w:rsidRPr="007F7BE4">
        <w:rPr>
          <w:color w:val="000000" w:themeColor="text1"/>
          <w:sz w:val="22"/>
          <w:szCs w:val="22"/>
        </w:rPr>
        <w:t>roviders</w:t>
      </w:r>
      <w:r w:rsidR="007F7BE4" w:rsidRPr="007F7BE4">
        <w:rPr>
          <w:color w:val="000000" w:themeColor="text1"/>
          <w:sz w:val="22"/>
          <w:szCs w:val="22"/>
        </w:rPr>
        <w:t>’</w:t>
      </w:r>
      <w:r w:rsidRPr="007F7BE4">
        <w:rPr>
          <w:color w:val="000000" w:themeColor="text1"/>
          <w:sz w:val="22"/>
          <w:szCs w:val="22"/>
        </w:rPr>
        <w:t xml:space="preserve"> environments</w:t>
      </w:r>
      <w:r w:rsidRPr="00ED0DE5">
        <w:rPr>
          <w:color w:val="000000" w:themeColor="text1"/>
          <w:sz w:val="22"/>
          <w:szCs w:val="22"/>
        </w:rPr>
        <w:t xml:space="preserve"> are </w:t>
      </w:r>
      <w:proofErr w:type="gramStart"/>
      <w:r w:rsidRPr="00ED0DE5">
        <w:rPr>
          <w:color w:val="000000" w:themeColor="text1"/>
          <w:sz w:val="22"/>
          <w:szCs w:val="22"/>
        </w:rPr>
        <w:t>safe</w:t>
      </w:r>
      <w:proofErr w:type="gramEnd"/>
      <w:r w:rsidRPr="00ED0DE5">
        <w:rPr>
          <w:color w:val="000000" w:themeColor="text1"/>
          <w:sz w:val="22"/>
          <w:szCs w:val="22"/>
        </w:rPr>
        <w:t xml:space="preserve"> and systems continuously improve to prevent and respond to gender-based violence</w:t>
      </w:r>
      <w:r w:rsidR="007F7BE4">
        <w:rPr>
          <w:color w:val="000000" w:themeColor="text1"/>
          <w:sz w:val="22"/>
          <w:szCs w:val="22"/>
        </w:rPr>
        <w:t>.</w:t>
      </w:r>
    </w:p>
    <w:p w14:paraId="2CA835E6" w14:textId="06AE399C" w:rsidR="00885CC6" w:rsidRPr="00ED0DE5" w:rsidRDefault="00885CC6" w:rsidP="007D7A25">
      <w:pPr>
        <w:numPr>
          <w:ilvl w:val="0"/>
          <w:numId w:val="13"/>
        </w:numPr>
        <w:spacing w:after="200" w:line="276" w:lineRule="auto"/>
        <w:rPr>
          <w:color w:val="000000" w:themeColor="text1"/>
          <w:sz w:val="22"/>
          <w:szCs w:val="22"/>
        </w:rPr>
      </w:pPr>
      <w:r w:rsidRPr="00ED0DE5">
        <w:rPr>
          <w:b/>
          <w:bCs/>
          <w:color w:val="000000" w:themeColor="text1"/>
          <w:sz w:val="22"/>
          <w:szCs w:val="22"/>
        </w:rPr>
        <w:t>Knowledge and capability:</w:t>
      </w:r>
      <w:r w:rsidRPr="00ED0DE5">
        <w:rPr>
          <w:color w:val="000000" w:themeColor="text1"/>
          <w:sz w:val="22"/>
          <w:szCs w:val="22"/>
        </w:rPr>
        <w:t xml:space="preserve"> Higher </w:t>
      </w:r>
      <w:r w:rsidR="00606CD8" w:rsidRPr="00ED0DE5">
        <w:rPr>
          <w:color w:val="000000" w:themeColor="text1"/>
          <w:sz w:val="22"/>
          <w:szCs w:val="22"/>
        </w:rPr>
        <w:t>e</w:t>
      </w:r>
      <w:r w:rsidRPr="00ED0DE5">
        <w:rPr>
          <w:color w:val="000000" w:themeColor="text1"/>
          <w:sz w:val="22"/>
          <w:szCs w:val="22"/>
        </w:rPr>
        <w:t xml:space="preserve">ducation </w:t>
      </w:r>
      <w:r w:rsidR="00606CD8" w:rsidRPr="00ED0DE5">
        <w:rPr>
          <w:color w:val="000000" w:themeColor="text1"/>
          <w:sz w:val="22"/>
          <w:szCs w:val="22"/>
        </w:rPr>
        <w:t>p</w:t>
      </w:r>
      <w:r w:rsidRPr="00ED0DE5">
        <w:rPr>
          <w:color w:val="000000" w:themeColor="text1"/>
          <w:sz w:val="22"/>
          <w:szCs w:val="22"/>
        </w:rPr>
        <w:t>roviders build knowledge and capability to safety and effectively prevent and respond to gender-based violence</w:t>
      </w:r>
      <w:r w:rsidR="007F7BE4">
        <w:rPr>
          <w:color w:val="000000" w:themeColor="text1"/>
          <w:sz w:val="22"/>
          <w:szCs w:val="22"/>
        </w:rPr>
        <w:t>.</w:t>
      </w:r>
    </w:p>
    <w:p w14:paraId="4C287878" w14:textId="64E4C16E" w:rsidR="00885CC6" w:rsidRPr="00ED0DE5" w:rsidRDefault="00885CC6" w:rsidP="007D7A25">
      <w:pPr>
        <w:numPr>
          <w:ilvl w:val="0"/>
          <w:numId w:val="13"/>
        </w:numPr>
        <w:spacing w:after="200" w:line="276" w:lineRule="auto"/>
        <w:rPr>
          <w:color w:val="000000" w:themeColor="text1"/>
          <w:sz w:val="22"/>
          <w:szCs w:val="22"/>
        </w:rPr>
      </w:pPr>
      <w:r w:rsidRPr="00ED0DE5">
        <w:rPr>
          <w:b/>
          <w:bCs/>
          <w:color w:val="000000" w:themeColor="text1"/>
          <w:sz w:val="22"/>
          <w:szCs w:val="22"/>
        </w:rPr>
        <w:t>Safety and support:</w:t>
      </w:r>
      <w:r w:rsidRPr="00ED0DE5">
        <w:rPr>
          <w:color w:val="000000" w:themeColor="text1"/>
          <w:sz w:val="22"/>
          <w:szCs w:val="22"/>
        </w:rPr>
        <w:t xml:space="preserve"> Responses and support services are safe and person-centred</w:t>
      </w:r>
      <w:r w:rsidR="007F7BE4">
        <w:rPr>
          <w:color w:val="000000" w:themeColor="text1"/>
          <w:sz w:val="22"/>
          <w:szCs w:val="22"/>
        </w:rPr>
        <w:t>.</w:t>
      </w:r>
    </w:p>
    <w:p w14:paraId="47A26B1C" w14:textId="36DD75CC" w:rsidR="00885CC6" w:rsidRPr="00ED0DE5" w:rsidRDefault="00885CC6" w:rsidP="007D7A25">
      <w:pPr>
        <w:numPr>
          <w:ilvl w:val="0"/>
          <w:numId w:val="13"/>
        </w:numPr>
        <w:spacing w:after="200" w:line="276" w:lineRule="auto"/>
        <w:rPr>
          <w:color w:val="000000" w:themeColor="text1"/>
          <w:sz w:val="22"/>
          <w:szCs w:val="22"/>
        </w:rPr>
      </w:pPr>
      <w:r w:rsidRPr="00ED0DE5">
        <w:rPr>
          <w:b/>
          <w:bCs/>
          <w:color w:val="000000" w:themeColor="text1"/>
          <w:sz w:val="22"/>
          <w:szCs w:val="22"/>
        </w:rPr>
        <w:t>Safe processes:</w:t>
      </w:r>
      <w:r w:rsidRPr="00ED0DE5">
        <w:rPr>
          <w:color w:val="000000" w:themeColor="text1"/>
          <w:sz w:val="22"/>
          <w:szCs w:val="22"/>
        </w:rPr>
        <w:t xml:space="preserve"> All processes and safe and timely</w:t>
      </w:r>
      <w:r w:rsidR="007F7BE4">
        <w:rPr>
          <w:color w:val="000000" w:themeColor="text1"/>
          <w:sz w:val="22"/>
          <w:szCs w:val="22"/>
        </w:rPr>
        <w:t>.</w:t>
      </w:r>
    </w:p>
    <w:p w14:paraId="3CF3F101" w14:textId="68FCEEF8" w:rsidR="00885CC6" w:rsidRPr="00ED0DE5" w:rsidRDefault="00885CC6" w:rsidP="007D7A25">
      <w:pPr>
        <w:numPr>
          <w:ilvl w:val="0"/>
          <w:numId w:val="13"/>
        </w:numPr>
        <w:spacing w:after="200" w:line="276" w:lineRule="auto"/>
        <w:rPr>
          <w:color w:val="000000" w:themeColor="text1"/>
          <w:sz w:val="22"/>
          <w:szCs w:val="22"/>
        </w:rPr>
      </w:pPr>
      <w:r w:rsidRPr="00ED0DE5">
        <w:rPr>
          <w:b/>
          <w:bCs/>
          <w:color w:val="000000" w:themeColor="text1"/>
          <w:sz w:val="22"/>
          <w:szCs w:val="22"/>
        </w:rPr>
        <w:t>Data, evidence and impact:</w:t>
      </w:r>
      <w:r w:rsidRPr="00ED0DE5">
        <w:rPr>
          <w:color w:val="000000" w:themeColor="text1"/>
          <w:sz w:val="22"/>
          <w:szCs w:val="22"/>
        </w:rPr>
        <w:t xml:space="preserve"> Higher </w:t>
      </w:r>
      <w:r w:rsidR="00606CD8" w:rsidRPr="00ED0DE5">
        <w:rPr>
          <w:color w:val="000000" w:themeColor="text1"/>
          <w:sz w:val="22"/>
          <w:szCs w:val="22"/>
        </w:rPr>
        <w:t>e</w:t>
      </w:r>
      <w:r w:rsidRPr="00ED0DE5">
        <w:rPr>
          <w:color w:val="000000" w:themeColor="text1"/>
          <w:sz w:val="22"/>
          <w:szCs w:val="22"/>
        </w:rPr>
        <w:t xml:space="preserve">ducation </w:t>
      </w:r>
      <w:r w:rsidR="00606CD8" w:rsidRPr="00ED0DE5">
        <w:rPr>
          <w:color w:val="000000" w:themeColor="text1"/>
          <w:sz w:val="22"/>
          <w:szCs w:val="22"/>
        </w:rPr>
        <w:t>p</w:t>
      </w:r>
      <w:r w:rsidRPr="00ED0DE5">
        <w:rPr>
          <w:color w:val="000000" w:themeColor="text1"/>
          <w:sz w:val="22"/>
          <w:szCs w:val="22"/>
        </w:rPr>
        <w:t>roviders use evidence to inform their approach, measure change and contribute to the national evidence</w:t>
      </w:r>
      <w:r w:rsidR="007F7BE4">
        <w:rPr>
          <w:color w:val="000000" w:themeColor="text1"/>
          <w:sz w:val="22"/>
          <w:szCs w:val="22"/>
        </w:rPr>
        <w:t xml:space="preserve"> </w:t>
      </w:r>
      <w:r w:rsidRPr="00ED0DE5">
        <w:rPr>
          <w:color w:val="000000" w:themeColor="text1"/>
          <w:sz w:val="22"/>
          <w:szCs w:val="22"/>
        </w:rPr>
        <w:t>base</w:t>
      </w:r>
      <w:r w:rsidR="007F7BE4">
        <w:rPr>
          <w:color w:val="000000" w:themeColor="text1"/>
          <w:sz w:val="22"/>
          <w:szCs w:val="22"/>
        </w:rPr>
        <w:t>.</w:t>
      </w:r>
    </w:p>
    <w:p w14:paraId="2BC5F27D" w14:textId="059129D3" w:rsidR="00023A2A" w:rsidRPr="004955FE" w:rsidRDefault="00885CC6" w:rsidP="007D7A25">
      <w:pPr>
        <w:numPr>
          <w:ilvl w:val="0"/>
          <w:numId w:val="13"/>
        </w:numPr>
        <w:spacing w:after="200" w:line="276" w:lineRule="auto"/>
        <w:rPr>
          <w:color w:val="000000" w:themeColor="text1"/>
          <w:sz w:val="22"/>
          <w:szCs w:val="22"/>
        </w:rPr>
        <w:sectPr w:rsidR="00023A2A" w:rsidRPr="004955FE" w:rsidSect="004F174D">
          <w:pgSz w:w="11906" w:h="16838"/>
          <w:pgMar w:top="1440" w:right="1440" w:bottom="1440" w:left="1440" w:header="708" w:footer="708" w:gutter="0"/>
          <w:cols w:space="708"/>
          <w:docGrid w:linePitch="360"/>
        </w:sectPr>
      </w:pPr>
      <w:r w:rsidRPr="00ED0DE5">
        <w:rPr>
          <w:b/>
          <w:bCs/>
          <w:color w:val="000000" w:themeColor="text1"/>
          <w:sz w:val="22"/>
          <w:szCs w:val="22"/>
        </w:rPr>
        <w:t xml:space="preserve">Safe </w:t>
      </w:r>
      <w:r w:rsidR="004955FE" w:rsidRPr="0044489B">
        <w:rPr>
          <w:b/>
          <w:bCs/>
          <w:color w:val="000000" w:themeColor="text1"/>
          <w:sz w:val="22"/>
          <w:szCs w:val="22"/>
        </w:rPr>
        <w:t>s</w:t>
      </w:r>
      <w:r w:rsidRPr="004955FE">
        <w:rPr>
          <w:b/>
          <w:bCs/>
          <w:color w:val="000000" w:themeColor="text1"/>
          <w:sz w:val="22"/>
          <w:szCs w:val="22"/>
        </w:rPr>
        <w:t xml:space="preserve">tudent </w:t>
      </w:r>
      <w:r w:rsidR="004955FE" w:rsidRPr="0044489B">
        <w:rPr>
          <w:b/>
          <w:bCs/>
          <w:color w:val="000000" w:themeColor="text1"/>
          <w:sz w:val="22"/>
          <w:szCs w:val="22"/>
        </w:rPr>
        <w:t>a</w:t>
      </w:r>
      <w:r w:rsidRPr="004955FE">
        <w:rPr>
          <w:b/>
          <w:bCs/>
          <w:color w:val="000000" w:themeColor="text1"/>
          <w:sz w:val="22"/>
          <w:szCs w:val="22"/>
        </w:rPr>
        <w:t>ccommodation:</w:t>
      </w:r>
      <w:r w:rsidRPr="004955FE">
        <w:rPr>
          <w:color w:val="000000" w:themeColor="text1"/>
          <w:sz w:val="22"/>
          <w:szCs w:val="22"/>
        </w:rPr>
        <w:t xml:space="preserve"> Student accommodation is safe for all students and staff.</w:t>
      </w:r>
    </w:p>
    <w:p w14:paraId="38207DC7" w14:textId="2302CF39" w:rsidR="00AD3BA4" w:rsidRPr="004C6649" w:rsidRDefault="00122E0A" w:rsidP="004C6649">
      <w:pPr>
        <w:pStyle w:val="Heading3"/>
        <w:spacing w:before="320" w:after="60" w:line="259" w:lineRule="auto"/>
        <w:rPr>
          <w:b/>
          <w:color w:val="F15D31"/>
          <w:szCs w:val="24"/>
        </w:rPr>
      </w:pPr>
      <w:bookmarkStart w:id="37" w:name="_Toc213357150"/>
      <w:bookmarkStart w:id="38" w:name="_Toc215564170"/>
      <w:bookmarkStart w:id="39" w:name="_Toc1260843622"/>
      <w:r w:rsidRPr="004C6649">
        <w:rPr>
          <w:b/>
          <w:color w:val="F15D31"/>
          <w:szCs w:val="24"/>
        </w:rPr>
        <w:lastRenderedPageBreak/>
        <w:t>4.</w:t>
      </w:r>
      <w:r w:rsidR="004C3AD0">
        <w:rPr>
          <w:b/>
          <w:color w:val="F15D31"/>
          <w:szCs w:val="24"/>
        </w:rPr>
        <w:t>1</w:t>
      </w:r>
      <w:r w:rsidRPr="004C6649">
        <w:rPr>
          <w:b/>
          <w:color w:val="F15D31"/>
          <w:szCs w:val="24"/>
        </w:rPr>
        <w:t xml:space="preserve"> What </w:t>
      </w:r>
      <w:r w:rsidR="001D64D5" w:rsidRPr="004C6649">
        <w:rPr>
          <w:b/>
          <w:color w:val="F15D31"/>
          <w:szCs w:val="24"/>
        </w:rPr>
        <w:t xml:space="preserve">key concepts </w:t>
      </w:r>
      <w:r w:rsidR="00B40CBB" w:rsidRPr="004C6649">
        <w:rPr>
          <w:b/>
          <w:color w:val="F15D31"/>
          <w:szCs w:val="24"/>
        </w:rPr>
        <w:t xml:space="preserve">support </w:t>
      </w:r>
      <w:r w:rsidRPr="004C6649">
        <w:rPr>
          <w:b/>
          <w:color w:val="F15D31"/>
          <w:szCs w:val="24"/>
        </w:rPr>
        <w:t>the National Code?</w:t>
      </w:r>
      <w:bookmarkEnd w:id="37"/>
      <w:bookmarkEnd w:id="38"/>
    </w:p>
    <w:p w14:paraId="1FE58B07" w14:textId="0235C6DF" w:rsidR="00AD3BA4" w:rsidRDefault="00122E0A" w:rsidP="00767CC7">
      <w:pPr>
        <w:rPr>
          <w:sz w:val="22"/>
          <w:szCs w:val="22"/>
        </w:rPr>
      </w:pPr>
      <w:r w:rsidRPr="00ED0DE5">
        <w:rPr>
          <w:sz w:val="22"/>
          <w:szCs w:val="22"/>
        </w:rPr>
        <w:t xml:space="preserve">In addition to the </w:t>
      </w:r>
      <w:r w:rsidR="007F7BE4">
        <w:rPr>
          <w:sz w:val="22"/>
          <w:szCs w:val="22"/>
        </w:rPr>
        <w:t>7</w:t>
      </w:r>
      <w:r w:rsidR="007F7BE4" w:rsidRPr="00ED0DE5">
        <w:rPr>
          <w:sz w:val="22"/>
          <w:szCs w:val="22"/>
        </w:rPr>
        <w:t xml:space="preserve"> </w:t>
      </w:r>
      <w:r w:rsidRPr="00ED0DE5">
        <w:rPr>
          <w:sz w:val="22"/>
          <w:szCs w:val="22"/>
        </w:rPr>
        <w:t xml:space="preserve">standards that providers need to meet, there are </w:t>
      </w:r>
      <w:r w:rsidR="007F7BE4">
        <w:rPr>
          <w:sz w:val="22"/>
          <w:szCs w:val="22"/>
        </w:rPr>
        <w:t>12</w:t>
      </w:r>
      <w:r w:rsidR="007F7BE4" w:rsidRPr="00ED0DE5">
        <w:rPr>
          <w:sz w:val="22"/>
          <w:szCs w:val="22"/>
        </w:rPr>
        <w:t xml:space="preserve"> </w:t>
      </w:r>
      <w:r w:rsidRPr="00ED0DE5">
        <w:rPr>
          <w:sz w:val="22"/>
          <w:szCs w:val="22"/>
        </w:rPr>
        <w:t>key concepts that underpin the National Code which providers will need to understand</w:t>
      </w:r>
      <w:r w:rsidR="00B23550" w:rsidRPr="00ED0DE5">
        <w:rPr>
          <w:sz w:val="22"/>
          <w:szCs w:val="22"/>
        </w:rPr>
        <w:t xml:space="preserve"> </w:t>
      </w:r>
      <w:r w:rsidR="00386938" w:rsidRPr="00ED0DE5">
        <w:rPr>
          <w:sz w:val="22"/>
          <w:szCs w:val="22"/>
        </w:rPr>
        <w:t>to apply the National Code</w:t>
      </w:r>
      <w:r w:rsidR="00306F3C" w:rsidRPr="00ED0DE5">
        <w:rPr>
          <w:sz w:val="22"/>
          <w:szCs w:val="22"/>
        </w:rPr>
        <w:t xml:space="preserve"> in their settings.</w:t>
      </w:r>
    </w:p>
    <w:p w14:paraId="3E94A0FA" w14:textId="641B1CAC" w:rsidR="00767CC7" w:rsidRPr="00ED0DE5" w:rsidRDefault="00122E0A" w:rsidP="00767CC7">
      <w:pPr>
        <w:rPr>
          <w:sz w:val="22"/>
          <w:szCs w:val="22"/>
        </w:rPr>
      </w:pPr>
      <w:r w:rsidRPr="00ED0DE5">
        <w:rPr>
          <w:sz w:val="22"/>
          <w:szCs w:val="22"/>
        </w:rPr>
        <w:t xml:space="preserve">The </w:t>
      </w:r>
      <w:r w:rsidR="007F7BE4">
        <w:rPr>
          <w:sz w:val="22"/>
          <w:szCs w:val="22"/>
        </w:rPr>
        <w:t xml:space="preserve">12 </w:t>
      </w:r>
      <w:r w:rsidRPr="00ED0DE5">
        <w:rPr>
          <w:sz w:val="22"/>
          <w:szCs w:val="22"/>
        </w:rPr>
        <w:t>key concepts are:</w:t>
      </w:r>
    </w:p>
    <w:p w14:paraId="31543544" w14:textId="30950C9B" w:rsidR="00AD3BA4" w:rsidRDefault="002F5643" w:rsidP="00975C2E">
      <w:pPr>
        <w:pStyle w:val="ListParagraph"/>
        <w:numPr>
          <w:ilvl w:val="0"/>
          <w:numId w:val="100"/>
        </w:numPr>
        <w:rPr>
          <w:sz w:val="22"/>
          <w:szCs w:val="22"/>
        </w:rPr>
      </w:pPr>
      <w:r>
        <w:rPr>
          <w:sz w:val="22"/>
          <w:szCs w:val="22"/>
        </w:rPr>
        <w:t>G</w:t>
      </w:r>
      <w:r w:rsidR="00FA1E3C" w:rsidRPr="00ED0DE5">
        <w:rPr>
          <w:sz w:val="22"/>
          <w:szCs w:val="22"/>
        </w:rPr>
        <w:t>ender-based violence</w:t>
      </w:r>
    </w:p>
    <w:p w14:paraId="4253803E" w14:textId="61115CD0" w:rsidR="00EE00AF" w:rsidRPr="00ED0DE5" w:rsidRDefault="00EE00AF" w:rsidP="00975C2E">
      <w:pPr>
        <w:pStyle w:val="ListParagraph"/>
        <w:numPr>
          <w:ilvl w:val="0"/>
          <w:numId w:val="100"/>
        </w:numPr>
        <w:rPr>
          <w:sz w:val="22"/>
          <w:szCs w:val="22"/>
        </w:rPr>
      </w:pPr>
      <w:r w:rsidRPr="00ED0DE5">
        <w:rPr>
          <w:sz w:val="22"/>
          <w:szCs w:val="22"/>
        </w:rPr>
        <w:t>People at the centre</w:t>
      </w:r>
    </w:p>
    <w:p w14:paraId="4D1E7D7B" w14:textId="33B4F0EB" w:rsidR="00AD3BA4" w:rsidRDefault="002F5643" w:rsidP="00975C2E">
      <w:pPr>
        <w:pStyle w:val="ListParagraph"/>
        <w:numPr>
          <w:ilvl w:val="0"/>
          <w:numId w:val="100"/>
        </w:numPr>
        <w:rPr>
          <w:sz w:val="22"/>
          <w:szCs w:val="22"/>
        </w:rPr>
      </w:pPr>
      <w:r>
        <w:rPr>
          <w:sz w:val="22"/>
          <w:szCs w:val="22"/>
        </w:rPr>
        <w:t>T</w:t>
      </w:r>
      <w:r w:rsidR="00122E0A" w:rsidRPr="00ED0DE5">
        <w:rPr>
          <w:sz w:val="22"/>
          <w:szCs w:val="22"/>
        </w:rPr>
        <w:t>rauma</w:t>
      </w:r>
      <w:r w:rsidR="00924CAB">
        <w:rPr>
          <w:sz w:val="22"/>
          <w:szCs w:val="22"/>
        </w:rPr>
        <w:t>-</w:t>
      </w:r>
      <w:r w:rsidR="00122E0A" w:rsidRPr="00ED0DE5">
        <w:rPr>
          <w:sz w:val="22"/>
          <w:szCs w:val="22"/>
        </w:rPr>
        <w:t xml:space="preserve">informed practice </w:t>
      </w:r>
    </w:p>
    <w:p w14:paraId="73422B1B" w14:textId="2E5E42B3" w:rsidR="00122E0A" w:rsidRPr="00ED0DE5" w:rsidRDefault="00FC7D01" w:rsidP="00975C2E">
      <w:pPr>
        <w:pStyle w:val="ListParagraph"/>
        <w:numPr>
          <w:ilvl w:val="0"/>
          <w:numId w:val="100"/>
        </w:numPr>
        <w:rPr>
          <w:sz w:val="22"/>
          <w:szCs w:val="22"/>
        </w:rPr>
      </w:pPr>
      <w:r>
        <w:rPr>
          <w:sz w:val="22"/>
          <w:szCs w:val="22"/>
        </w:rPr>
        <w:t>C</w:t>
      </w:r>
      <w:r w:rsidR="00122E0A" w:rsidRPr="00ED0DE5">
        <w:rPr>
          <w:sz w:val="22"/>
          <w:szCs w:val="22"/>
        </w:rPr>
        <w:t xml:space="preserve">ulturally appropriate, </w:t>
      </w:r>
      <w:r w:rsidR="00D740BE">
        <w:rPr>
          <w:sz w:val="22"/>
          <w:szCs w:val="22"/>
        </w:rPr>
        <w:t>inclusive</w:t>
      </w:r>
      <w:r w:rsidR="00122E0A" w:rsidRPr="00ED0DE5">
        <w:rPr>
          <w:sz w:val="22"/>
          <w:szCs w:val="22"/>
        </w:rPr>
        <w:t xml:space="preserve"> and safe</w:t>
      </w:r>
      <w:r>
        <w:rPr>
          <w:sz w:val="22"/>
          <w:szCs w:val="22"/>
        </w:rPr>
        <w:t xml:space="preserve"> actions</w:t>
      </w:r>
    </w:p>
    <w:p w14:paraId="4C7C8D57" w14:textId="5D59FA64" w:rsidR="00122E0A" w:rsidRPr="00ED0DE5" w:rsidRDefault="00FC7D01" w:rsidP="00975C2E">
      <w:pPr>
        <w:pStyle w:val="ListParagraph"/>
        <w:numPr>
          <w:ilvl w:val="0"/>
          <w:numId w:val="100"/>
        </w:numPr>
        <w:rPr>
          <w:sz w:val="22"/>
          <w:szCs w:val="22"/>
        </w:rPr>
      </w:pPr>
      <w:r>
        <w:rPr>
          <w:sz w:val="22"/>
          <w:szCs w:val="22"/>
        </w:rPr>
        <w:t>D</w:t>
      </w:r>
      <w:r w:rsidR="00122E0A" w:rsidRPr="00ED0DE5">
        <w:rPr>
          <w:sz w:val="22"/>
          <w:szCs w:val="22"/>
        </w:rPr>
        <w:t>uty of care obligations</w:t>
      </w:r>
    </w:p>
    <w:p w14:paraId="6147170C" w14:textId="55C6844F" w:rsidR="00122E0A" w:rsidRPr="00ED0DE5" w:rsidRDefault="00FC7D01" w:rsidP="00975C2E">
      <w:pPr>
        <w:pStyle w:val="ListParagraph"/>
        <w:numPr>
          <w:ilvl w:val="0"/>
          <w:numId w:val="100"/>
        </w:numPr>
        <w:rPr>
          <w:sz w:val="22"/>
          <w:szCs w:val="22"/>
        </w:rPr>
      </w:pPr>
      <w:r>
        <w:rPr>
          <w:sz w:val="22"/>
          <w:szCs w:val="22"/>
        </w:rPr>
        <w:t>F</w:t>
      </w:r>
      <w:r w:rsidR="00122E0A" w:rsidRPr="00ED0DE5">
        <w:rPr>
          <w:sz w:val="22"/>
          <w:szCs w:val="22"/>
        </w:rPr>
        <w:t>air and safe investigations</w:t>
      </w:r>
      <w:r w:rsidR="00544736">
        <w:rPr>
          <w:sz w:val="22"/>
          <w:szCs w:val="22"/>
        </w:rPr>
        <w:t>, including</w:t>
      </w:r>
      <w:r w:rsidR="00122E0A" w:rsidRPr="00ED0DE5">
        <w:rPr>
          <w:sz w:val="22"/>
          <w:szCs w:val="22"/>
        </w:rPr>
        <w:t xml:space="preserve"> application of the civil burden of proof</w:t>
      </w:r>
    </w:p>
    <w:p w14:paraId="7F4C1C65" w14:textId="3BCEABBB" w:rsidR="00122E0A" w:rsidRPr="00ED0DE5" w:rsidRDefault="00F604AE" w:rsidP="00975C2E">
      <w:pPr>
        <w:pStyle w:val="ListParagraph"/>
        <w:numPr>
          <w:ilvl w:val="0"/>
          <w:numId w:val="100"/>
        </w:numPr>
        <w:rPr>
          <w:sz w:val="22"/>
          <w:szCs w:val="22"/>
        </w:rPr>
      </w:pPr>
      <w:r w:rsidRPr="00ED0DE5">
        <w:rPr>
          <w:sz w:val="22"/>
          <w:szCs w:val="22"/>
        </w:rPr>
        <w:t>T</w:t>
      </w:r>
      <w:r w:rsidR="00544736">
        <w:rPr>
          <w:sz w:val="22"/>
          <w:szCs w:val="22"/>
        </w:rPr>
        <w:t>he</w:t>
      </w:r>
      <w:r w:rsidRPr="00ED0DE5">
        <w:rPr>
          <w:sz w:val="22"/>
          <w:szCs w:val="22"/>
        </w:rPr>
        <w:t xml:space="preserve"> </w:t>
      </w:r>
      <w:r w:rsidR="00122E0A" w:rsidRPr="00ED0DE5">
        <w:rPr>
          <w:sz w:val="22"/>
          <w:szCs w:val="22"/>
        </w:rPr>
        <w:t>prevention and response continuum</w:t>
      </w:r>
    </w:p>
    <w:p w14:paraId="25EA4441" w14:textId="029F0765" w:rsidR="00122E0A" w:rsidRPr="00ED0DE5" w:rsidRDefault="00544736" w:rsidP="00975C2E">
      <w:pPr>
        <w:pStyle w:val="ListParagraph"/>
        <w:numPr>
          <w:ilvl w:val="0"/>
          <w:numId w:val="100"/>
        </w:numPr>
        <w:rPr>
          <w:sz w:val="22"/>
          <w:szCs w:val="22"/>
        </w:rPr>
      </w:pPr>
      <w:r>
        <w:rPr>
          <w:sz w:val="22"/>
          <w:szCs w:val="22"/>
        </w:rPr>
        <w:t>E</w:t>
      </w:r>
      <w:r w:rsidR="00122E0A" w:rsidRPr="00ED0DE5">
        <w:rPr>
          <w:sz w:val="22"/>
          <w:szCs w:val="22"/>
        </w:rPr>
        <w:t>vidence-informed prevention</w:t>
      </w:r>
    </w:p>
    <w:p w14:paraId="27494B4E" w14:textId="29EB54BB" w:rsidR="00122E0A" w:rsidRPr="00ED0DE5" w:rsidRDefault="00544736" w:rsidP="00975C2E">
      <w:pPr>
        <w:pStyle w:val="ListParagraph"/>
        <w:numPr>
          <w:ilvl w:val="0"/>
          <w:numId w:val="100"/>
        </w:numPr>
        <w:rPr>
          <w:sz w:val="22"/>
          <w:szCs w:val="22"/>
        </w:rPr>
      </w:pPr>
      <w:r w:rsidRPr="00ED0DE5">
        <w:rPr>
          <w:sz w:val="22"/>
          <w:szCs w:val="22"/>
        </w:rPr>
        <w:t>Tailor</w:t>
      </w:r>
      <w:r>
        <w:rPr>
          <w:sz w:val="22"/>
          <w:szCs w:val="22"/>
        </w:rPr>
        <w:t>ed</w:t>
      </w:r>
      <w:r w:rsidRPr="00ED0DE5">
        <w:rPr>
          <w:sz w:val="22"/>
          <w:szCs w:val="22"/>
        </w:rPr>
        <w:t xml:space="preserve"> </w:t>
      </w:r>
      <w:r w:rsidR="00122E0A" w:rsidRPr="00ED0DE5">
        <w:rPr>
          <w:sz w:val="22"/>
          <w:szCs w:val="22"/>
        </w:rPr>
        <w:t>education and training</w:t>
      </w:r>
    </w:p>
    <w:p w14:paraId="41DAB312" w14:textId="441E55C3" w:rsidR="00122E0A" w:rsidRPr="00ED0DE5" w:rsidRDefault="00122E0A" w:rsidP="00975C2E">
      <w:pPr>
        <w:pStyle w:val="ListParagraph"/>
        <w:numPr>
          <w:ilvl w:val="0"/>
          <w:numId w:val="100"/>
        </w:numPr>
        <w:rPr>
          <w:sz w:val="22"/>
          <w:szCs w:val="22"/>
        </w:rPr>
      </w:pPr>
      <w:r w:rsidRPr="00ED0DE5">
        <w:rPr>
          <w:sz w:val="22"/>
          <w:szCs w:val="22"/>
        </w:rPr>
        <w:t>P</w:t>
      </w:r>
      <w:r w:rsidR="00544736">
        <w:rPr>
          <w:sz w:val="22"/>
          <w:szCs w:val="22"/>
        </w:rPr>
        <w:t>rivacy p</w:t>
      </w:r>
      <w:r w:rsidRPr="00ED0DE5">
        <w:rPr>
          <w:sz w:val="22"/>
          <w:szCs w:val="22"/>
        </w:rPr>
        <w:t>rotecti</w:t>
      </w:r>
      <w:r w:rsidR="00544736">
        <w:rPr>
          <w:sz w:val="22"/>
          <w:szCs w:val="22"/>
        </w:rPr>
        <w:t>on</w:t>
      </w:r>
    </w:p>
    <w:p w14:paraId="7E149B2B" w14:textId="06173015" w:rsidR="00122E0A" w:rsidRPr="00ED0DE5" w:rsidRDefault="00544736" w:rsidP="00975C2E">
      <w:pPr>
        <w:pStyle w:val="ListParagraph"/>
        <w:numPr>
          <w:ilvl w:val="0"/>
          <w:numId w:val="100"/>
        </w:numPr>
        <w:rPr>
          <w:sz w:val="22"/>
          <w:szCs w:val="22"/>
        </w:rPr>
      </w:pPr>
      <w:r>
        <w:rPr>
          <w:sz w:val="22"/>
          <w:szCs w:val="22"/>
        </w:rPr>
        <w:t>Confidentiality s</w:t>
      </w:r>
      <w:r w:rsidR="00122E0A" w:rsidRPr="00ED0DE5">
        <w:rPr>
          <w:sz w:val="22"/>
          <w:szCs w:val="22"/>
        </w:rPr>
        <w:t xml:space="preserve">afeguarding </w:t>
      </w:r>
    </w:p>
    <w:p w14:paraId="16ACA447" w14:textId="62B3124D" w:rsidR="00821E6D" w:rsidRPr="00ED0DE5" w:rsidRDefault="009D1041" w:rsidP="00975C2E">
      <w:pPr>
        <w:pStyle w:val="ListParagraph"/>
        <w:numPr>
          <w:ilvl w:val="0"/>
          <w:numId w:val="100"/>
        </w:numPr>
        <w:rPr>
          <w:sz w:val="22"/>
          <w:szCs w:val="22"/>
        </w:rPr>
      </w:pPr>
      <w:r>
        <w:rPr>
          <w:sz w:val="22"/>
          <w:szCs w:val="22"/>
        </w:rPr>
        <w:t>Supporting consen</w:t>
      </w:r>
      <w:r w:rsidR="008369C6">
        <w:rPr>
          <w:sz w:val="22"/>
          <w:szCs w:val="22"/>
        </w:rPr>
        <w:t>sual personal</w:t>
      </w:r>
      <w:r w:rsidR="00122E0A" w:rsidRPr="00ED0DE5">
        <w:rPr>
          <w:sz w:val="22"/>
          <w:szCs w:val="22"/>
        </w:rPr>
        <w:t xml:space="preserve"> relationships</w:t>
      </w:r>
      <w:r w:rsidR="007F7BE4">
        <w:rPr>
          <w:sz w:val="22"/>
          <w:szCs w:val="22"/>
        </w:rPr>
        <w:t>.</w:t>
      </w:r>
    </w:p>
    <w:p w14:paraId="36121FD4" w14:textId="000F4999" w:rsidR="0033391B" w:rsidRPr="00636290" w:rsidRDefault="001C1484" w:rsidP="00636290">
      <w:pPr>
        <w:pStyle w:val="Heading5"/>
        <w:spacing w:line="259" w:lineRule="auto"/>
        <w:rPr>
          <w:b w:val="0"/>
          <w:color w:val="49255F"/>
          <w:szCs w:val="22"/>
        </w:rPr>
      </w:pPr>
      <w:bookmarkStart w:id="40" w:name="_Toc215043554"/>
      <w:r w:rsidRPr="00636290">
        <w:rPr>
          <w:color w:val="49255F"/>
          <w:szCs w:val="22"/>
        </w:rPr>
        <w:t xml:space="preserve">Key Concept 1: </w:t>
      </w:r>
      <w:r w:rsidR="00507BBF" w:rsidRPr="00636290">
        <w:rPr>
          <w:color w:val="49255F"/>
          <w:szCs w:val="22"/>
        </w:rPr>
        <w:t>G</w:t>
      </w:r>
      <w:r w:rsidR="00A57BEC" w:rsidRPr="00636290">
        <w:rPr>
          <w:color w:val="49255F"/>
          <w:szCs w:val="22"/>
        </w:rPr>
        <w:t>ender-based violence</w:t>
      </w:r>
      <w:bookmarkEnd w:id="40"/>
    </w:p>
    <w:p w14:paraId="285F0B5D" w14:textId="77777777" w:rsidR="00AD3BA4" w:rsidRDefault="00A57BEC" w:rsidP="00A57BEC">
      <w:pPr>
        <w:rPr>
          <w:rFonts w:eastAsia="Aptos" w:cstheme="minorHAnsi"/>
          <w:color w:val="000000" w:themeColor="text1"/>
          <w:sz w:val="22"/>
          <w:szCs w:val="22"/>
        </w:rPr>
      </w:pPr>
      <w:r w:rsidRPr="00ED0DE5">
        <w:rPr>
          <w:rFonts w:cstheme="minorHAnsi"/>
          <w:b/>
          <w:sz w:val="22"/>
          <w:szCs w:val="22"/>
        </w:rPr>
        <w:t>Gender-based violence</w:t>
      </w:r>
      <w:r w:rsidRPr="00ED0DE5">
        <w:rPr>
          <w:rFonts w:cstheme="minorHAnsi"/>
          <w:sz w:val="22"/>
          <w:szCs w:val="22"/>
        </w:rPr>
        <w:t xml:space="preserve"> </w:t>
      </w:r>
      <w:r w:rsidRPr="00ED0DE5">
        <w:rPr>
          <w:rFonts w:eastAsia="Aptos" w:cstheme="minorHAnsi"/>
          <w:i/>
          <w:color w:val="000000" w:themeColor="text1"/>
          <w:sz w:val="22"/>
          <w:szCs w:val="22"/>
        </w:rPr>
        <w:t>means any form of physical or non-physical violence, harassment, abuse or threats, based on gender, that results in, or is likely to result in, harm, coercion, control, fear or deprivation of liberty or autonomy</w:t>
      </w:r>
      <w:r w:rsidRPr="00ED0DE5">
        <w:rPr>
          <w:rFonts w:eastAsia="Aptos" w:cstheme="minorHAnsi"/>
          <w:color w:val="000000" w:themeColor="text1"/>
          <w:sz w:val="22"/>
          <w:szCs w:val="22"/>
        </w:rPr>
        <w:t>.</w:t>
      </w:r>
    </w:p>
    <w:p w14:paraId="6D18D65A" w14:textId="7C035EF6" w:rsidR="00AD3BA4" w:rsidRDefault="00A57BEC" w:rsidP="00A57BEC">
      <w:pPr>
        <w:rPr>
          <w:rFonts w:eastAsia="Aptos"/>
          <w:color w:val="000000" w:themeColor="text1"/>
          <w:sz w:val="22"/>
          <w:szCs w:val="22"/>
        </w:rPr>
      </w:pPr>
      <w:r w:rsidRPr="00ED0DE5">
        <w:rPr>
          <w:rFonts w:eastAsia="Aptos"/>
          <w:color w:val="000000" w:themeColor="text1"/>
          <w:sz w:val="22"/>
          <w:szCs w:val="22"/>
        </w:rPr>
        <w:t xml:space="preserve">Leading research and evidence </w:t>
      </w:r>
      <w:r w:rsidR="008D518A" w:rsidRPr="00ED0DE5">
        <w:rPr>
          <w:rFonts w:eastAsia="Aptos"/>
          <w:color w:val="000000" w:themeColor="text1"/>
          <w:sz w:val="22"/>
          <w:szCs w:val="22"/>
        </w:rPr>
        <w:t>outline</w:t>
      </w:r>
      <w:r w:rsidRPr="00ED0DE5">
        <w:rPr>
          <w:rFonts w:eastAsia="Aptos"/>
          <w:color w:val="000000" w:themeColor="text1"/>
          <w:sz w:val="22"/>
          <w:szCs w:val="22"/>
        </w:rPr>
        <w:t xml:space="preserve"> that:</w:t>
      </w:r>
    </w:p>
    <w:p w14:paraId="3FF7E7E0" w14:textId="4C04BECF" w:rsidR="00A57BEC" w:rsidRPr="00ED0DE5" w:rsidRDefault="00A57BEC" w:rsidP="00975C2E">
      <w:pPr>
        <w:pStyle w:val="ListParagraph"/>
        <w:numPr>
          <w:ilvl w:val="0"/>
          <w:numId w:val="114"/>
        </w:numPr>
        <w:rPr>
          <w:rFonts w:eastAsia="Aptos"/>
          <w:color w:val="000000" w:themeColor="text1"/>
          <w:sz w:val="22"/>
          <w:szCs w:val="22"/>
        </w:rPr>
      </w:pPr>
      <w:r w:rsidRPr="00ED0DE5">
        <w:rPr>
          <w:rFonts w:eastAsia="Aptos"/>
          <w:color w:val="000000" w:themeColor="text1"/>
          <w:sz w:val="22"/>
          <w:szCs w:val="22"/>
        </w:rPr>
        <w:t xml:space="preserve">gender-based violence is most often perpetrated by men against women and </w:t>
      </w:r>
      <w:r w:rsidR="5138AEE4" w:rsidRPr="3AC044EC">
        <w:rPr>
          <w:rFonts w:eastAsia="Aptos"/>
          <w:color w:val="000000" w:themeColor="text1"/>
          <w:sz w:val="22"/>
          <w:szCs w:val="22"/>
        </w:rPr>
        <w:t>people</w:t>
      </w:r>
      <w:r w:rsidR="5138AEE4" w:rsidRPr="3A19C08A">
        <w:rPr>
          <w:rFonts w:eastAsia="Aptos"/>
          <w:color w:val="000000" w:themeColor="text1"/>
          <w:sz w:val="22"/>
          <w:szCs w:val="22"/>
        </w:rPr>
        <w:t xml:space="preserve"> </w:t>
      </w:r>
      <w:r w:rsidR="5138AEE4" w:rsidRPr="65B19688">
        <w:rPr>
          <w:rFonts w:eastAsia="Aptos"/>
          <w:color w:val="000000" w:themeColor="text1"/>
          <w:sz w:val="22"/>
          <w:szCs w:val="22"/>
        </w:rPr>
        <w:t>of diverse sexual orientation and gender identity</w:t>
      </w:r>
      <w:r w:rsidR="5138AEE4" w:rsidRPr="3AC044EC">
        <w:rPr>
          <w:rFonts w:eastAsia="Aptos"/>
          <w:color w:val="000000" w:themeColor="text1"/>
          <w:sz w:val="22"/>
          <w:szCs w:val="22"/>
        </w:rPr>
        <w:t>.</w:t>
      </w:r>
      <w:r w:rsidRPr="00ED0DE5">
        <w:rPr>
          <w:rFonts w:eastAsia="Aptos"/>
          <w:color w:val="000000" w:themeColor="text1"/>
          <w:sz w:val="22"/>
          <w:szCs w:val="22"/>
        </w:rPr>
        <w:t xml:space="preserve"> However, it can occur in any context and affect anyone</w:t>
      </w:r>
      <w:r w:rsidR="1C5C7838" w:rsidRPr="008D0E22">
        <w:rPr>
          <w:rFonts w:eastAsia="Aptos"/>
          <w:color w:val="000000" w:themeColor="text1"/>
          <w:sz w:val="22"/>
          <w:szCs w:val="22"/>
          <w:vertAlign w:val="superscript"/>
        </w:rPr>
        <w:footnoteReference w:id="5"/>
      </w:r>
    </w:p>
    <w:p w14:paraId="78312012" w14:textId="0F7099B6" w:rsidR="00A57BEC" w:rsidRPr="00ED0DE5" w:rsidRDefault="00A57BEC" w:rsidP="00975C2E">
      <w:pPr>
        <w:pStyle w:val="ListParagraph"/>
        <w:numPr>
          <w:ilvl w:val="0"/>
          <w:numId w:val="114"/>
        </w:numPr>
        <w:rPr>
          <w:rFonts w:eastAsia="Aptos"/>
          <w:color w:val="000000" w:themeColor="text1"/>
          <w:sz w:val="22"/>
          <w:szCs w:val="22"/>
        </w:rPr>
      </w:pPr>
      <w:r w:rsidRPr="00ED0DE5">
        <w:rPr>
          <w:rFonts w:eastAsia="Aptos"/>
          <w:color w:val="000000" w:themeColor="text1"/>
          <w:sz w:val="22"/>
          <w:szCs w:val="22"/>
        </w:rPr>
        <w:t>women</w:t>
      </w:r>
      <w:r w:rsidR="5E89990A" w:rsidRPr="00ED0DE5">
        <w:rPr>
          <w:rFonts w:eastAsia="Aptos"/>
          <w:color w:val="000000" w:themeColor="text1"/>
          <w:sz w:val="22"/>
          <w:szCs w:val="22"/>
        </w:rPr>
        <w:t xml:space="preserve"> and</w:t>
      </w:r>
      <w:r w:rsidRPr="00ED0DE5">
        <w:rPr>
          <w:rFonts w:eastAsia="Aptos"/>
          <w:color w:val="000000" w:themeColor="text1"/>
          <w:sz w:val="22"/>
          <w:szCs w:val="22"/>
        </w:rPr>
        <w:t xml:space="preserve"> </w:t>
      </w:r>
      <w:r w:rsidR="45733DFF" w:rsidRPr="36EE0712">
        <w:rPr>
          <w:rFonts w:eastAsia="Aptos"/>
          <w:color w:val="000000" w:themeColor="text1"/>
          <w:sz w:val="22"/>
          <w:szCs w:val="22"/>
        </w:rPr>
        <w:t>people of diverse sexual orientation and gender identity</w:t>
      </w:r>
      <w:r w:rsidRPr="00ED0DE5">
        <w:rPr>
          <w:rFonts w:eastAsia="Aptos"/>
          <w:color w:val="000000" w:themeColor="text1"/>
          <w:sz w:val="22"/>
          <w:szCs w:val="22"/>
        </w:rPr>
        <w:t xml:space="preserve"> with disabilit</w:t>
      </w:r>
      <w:r w:rsidR="004955FE">
        <w:rPr>
          <w:rFonts w:eastAsia="Aptos"/>
          <w:color w:val="000000" w:themeColor="text1"/>
          <w:sz w:val="22"/>
          <w:szCs w:val="22"/>
        </w:rPr>
        <w:t>y</w:t>
      </w:r>
      <w:r w:rsidR="1ABB0735">
        <w:rPr>
          <w:rFonts w:eastAsia="Aptos"/>
          <w:color w:val="000000" w:themeColor="text1"/>
          <w:sz w:val="22"/>
          <w:szCs w:val="22"/>
        </w:rPr>
        <w:t>,</w:t>
      </w:r>
      <w:r w:rsidRPr="00ED0DE5">
        <w:rPr>
          <w:rFonts w:eastAsia="Aptos"/>
          <w:color w:val="000000" w:themeColor="text1"/>
          <w:sz w:val="22"/>
          <w:szCs w:val="22"/>
        </w:rPr>
        <w:t xml:space="preserve"> who are First Nations</w:t>
      </w:r>
      <w:r w:rsidR="72D820D3" w:rsidRPr="00ED0DE5">
        <w:rPr>
          <w:rFonts w:eastAsia="Aptos"/>
          <w:color w:val="000000" w:themeColor="text1"/>
          <w:sz w:val="22"/>
          <w:szCs w:val="22"/>
        </w:rPr>
        <w:t>,</w:t>
      </w:r>
      <w:r w:rsidRPr="00ED0DE5">
        <w:rPr>
          <w:rFonts w:eastAsia="Aptos"/>
          <w:color w:val="000000" w:themeColor="text1"/>
          <w:sz w:val="22"/>
          <w:szCs w:val="22"/>
        </w:rPr>
        <w:t xml:space="preserve"> </w:t>
      </w:r>
      <w:r w:rsidR="004955FE">
        <w:rPr>
          <w:rFonts w:eastAsia="Aptos"/>
          <w:color w:val="000000" w:themeColor="text1"/>
          <w:sz w:val="22"/>
          <w:szCs w:val="22"/>
        </w:rPr>
        <w:t xml:space="preserve">and who are </w:t>
      </w:r>
      <w:r w:rsidRPr="00ED0DE5">
        <w:rPr>
          <w:rFonts w:eastAsia="Aptos"/>
          <w:color w:val="000000" w:themeColor="text1"/>
          <w:sz w:val="22"/>
          <w:szCs w:val="22"/>
        </w:rPr>
        <w:t>culturally and linguistically diverse, including international students and others who experience intersecting forms of discrimination or marginalisation, are also more likely to experience gender-based violence</w:t>
      </w:r>
      <w:r w:rsidR="08D0A78F" w:rsidRPr="00ED0DE5">
        <w:rPr>
          <w:rFonts w:eastAsia="Aptos"/>
          <w:color w:val="000000" w:themeColor="text1"/>
          <w:sz w:val="22"/>
          <w:szCs w:val="22"/>
        </w:rPr>
        <w:t>.</w:t>
      </w:r>
      <w:r w:rsidRPr="00ED0DE5">
        <w:rPr>
          <w:rFonts w:eastAsia="Aptos"/>
          <w:color w:val="000000" w:themeColor="text1"/>
          <w:sz w:val="22"/>
          <w:szCs w:val="22"/>
        </w:rPr>
        <w:t xml:space="preserve"> </w:t>
      </w:r>
      <w:r w:rsidR="22858689" w:rsidRPr="00ED0DE5">
        <w:rPr>
          <w:rFonts w:eastAsia="Aptos"/>
          <w:color w:val="000000" w:themeColor="text1"/>
          <w:sz w:val="22"/>
          <w:szCs w:val="22"/>
        </w:rPr>
        <w:t>These experiences are compounded by</w:t>
      </w:r>
      <w:r w:rsidRPr="00ED0DE5">
        <w:rPr>
          <w:rFonts w:eastAsia="Aptos"/>
          <w:color w:val="000000" w:themeColor="text1"/>
          <w:sz w:val="22"/>
          <w:szCs w:val="22"/>
        </w:rPr>
        <w:t xml:space="preserve"> homophobia, biphobia and transphobia, abl</w:t>
      </w:r>
      <w:r w:rsidR="339CD09A" w:rsidRPr="00ED0DE5">
        <w:rPr>
          <w:rFonts w:eastAsia="Aptos"/>
          <w:color w:val="000000" w:themeColor="text1"/>
          <w:sz w:val="22"/>
          <w:szCs w:val="22"/>
        </w:rPr>
        <w:t>e</w:t>
      </w:r>
      <w:r w:rsidRPr="00ED0DE5">
        <w:rPr>
          <w:rFonts w:eastAsia="Aptos"/>
          <w:color w:val="000000" w:themeColor="text1"/>
          <w:sz w:val="22"/>
          <w:szCs w:val="22"/>
        </w:rPr>
        <w:t>ism and racism</w:t>
      </w:r>
      <w:r w:rsidR="1C5C7838" w:rsidRPr="008D0E22">
        <w:rPr>
          <w:sz w:val="20"/>
          <w:szCs w:val="20"/>
          <w:vertAlign w:val="superscript"/>
        </w:rPr>
        <w:footnoteReference w:id="6"/>
      </w:r>
    </w:p>
    <w:p w14:paraId="0FA84795" w14:textId="6D05D86C" w:rsidR="00A57BEC" w:rsidRPr="00ED0DE5" w:rsidRDefault="00A57BEC" w:rsidP="00975C2E">
      <w:pPr>
        <w:pStyle w:val="ListParagraph"/>
        <w:numPr>
          <w:ilvl w:val="0"/>
          <w:numId w:val="114"/>
        </w:numPr>
        <w:rPr>
          <w:rFonts w:eastAsia="Aptos"/>
          <w:color w:val="000000" w:themeColor="text1"/>
          <w:sz w:val="22"/>
          <w:szCs w:val="22"/>
        </w:rPr>
      </w:pPr>
      <w:r w:rsidRPr="00ED0DE5">
        <w:rPr>
          <w:rFonts w:eastAsia="Aptos"/>
          <w:color w:val="000000" w:themeColor="text1"/>
          <w:sz w:val="22"/>
          <w:szCs w:val="22"/>
        </w:rPr>
        <w:t xml:space="preserve">gender-based violence occurs in the social context of gender inequality, power imbalance and other intersecting forms of discrimination. </w:t>
      </w:r>
      <w:r w:rsidR="0EA00971" w:rsidRPr="00ED0DE5">
        <w:rPr>
          <w:rFonts w:eastAsia="Aptos"/>
          <w:color w:val="000000" w:themeColor="text1"/>
          <w:sz w:val="22"/>
          <w:szCs w:val="22"/>
        </w:rPr>
        <w:t xml:space="preserve">The National Code </w:t>
      </w:r>
      <w:r w:rsidR="19A3AFEB" w:rsidRPr="53EB792A">
        <w:rPr>
          <w:rFonts w:eastAsia="Aptos"/>
          <w:color w:val="000000" w:themeColor="text1"/>
          <w:sz w:val="22"/>
          <w:szCs w:val="22"/>
        </w:rPr>
        <w:t xml:space="preserve">requires </w:t>
      </w:r>
      <w:r w:rsidR="19A3AFEB" w:rsidRPr="6367FDDC">
        <w:rPr>
          <w:rFonts w:eastAsia="Aptos"/>
          <w:color w:val="000000" w:themeColor="text1"/>
          <w:sz w:val="22"/>
          <w:szCs w:val="22"/>
        </w:rPr>
        <w:t>providers</w:t>
      </w:r>
      <w:r w:rsidR="0EA00971" w:rsidRPr="00ED0DE5">
        <w:rPr>
          <w:rFonts w:eastAsia="Aptos"/>
          <w:color w:val="000000" w:themeColor="text1"/>
          <w:sz w:val="22"/>
          <w:szCs w:val="22"/>
        </w:rPr>
        <w:t xml:space="preserve"> to </w:t>
      </w:r>
      <w:r w:rsidR="19A3AFEB" w:rsidRPr="6367FDDC">
        <w:rPr>
          <w:rFonts w:eastAsia="Aptos"/>
          <w:color w:val="000000" w:themeColor="text1"/>
          <w:sz w:val="22"/>
          <w:szCs w:val="22"/>
        </w:rPr>
        <w:lastRenderedPageBreak/>
        <w:t>address</w:t>
      </w:r>
      <w:r w:rsidR="0EA00971" w:rsidRPr="6367FDDC">
        <w:rPr>
          <w:rFonts w:eastAsia="Aptos"/>
          <w:color w:val="000000" w:themeColor="text1"/>
          <w:sz w:val="22"/>
          <w:szCs w:val="22"/>
        </w:rPr>
        <w:t xml:space="preserve"> </w:t>
      </w:r>
      <w:r w:rsidR="398E4BA5" w:rsidRPr="6367FDDC">
        <w:rPr>
          <w:rFonts w:eastAsia="Aptos"/>
          <w:color w:val="000000" w:themeColor="text1"/>
          <w:sz w:val="22"/>
          <w:szCs w:val="22"/>
        </w:rPr>
        <w:t xml:space="preserve">the </w:t>
      </w:r>
      <w:r w:rsidR="007F7BE4">
        <w:rPr>
          <w:rFonts w:eastAsia="Aptos"/>
          <w:color w:val="000000" w:themeColor="text1"/>
          <w:sz w:val="22"/>
          <w:szCs w:val="22"/>
        </w:rPr>
        <w:t>‘</w:t>
      </w:r>
      <w:r w:rsidR="0EA00971" w:rsidRPr="00ED0DE5">
        <w:rPr>
          <w:rFonts w:eastAsia="Aptos"/>
          <w:color w:val="000000" w:themeColor="text1"/>
          <w:sz w:val="22"/>
          <w:szCs w:val="22"/>
        </w:rPr>
        <w:t>factors</w:t>
      </w:r>
      <w:r w:rsidR="398E4BA5" w:rsidRPr="6367FDDC">
        <w:rPr>
          <w:rFonts w:eastAsia="Aptos"/>
          <w:color w:val="000000" w:themeColor="text1"/>
          <w:sz w:val="22"/>
          <w:szCs w:val="22"/>
        </w:rPr>
        <w:t xml:space="preserve"> that drive and contribute</w:t>
      </w:r>
      <w:r w:rsidR="007F7BE4">
        <w:rPr>
          <w:rFonts w:eastAsia="Aptos"/>
          <w:color w:val="000000" w:themeColor="text1"/>
          <w:sz w:val="22"/>
          <w:szCs w:val="22"/>
        </w:rPr>
        <w:t>’</w:t>
      </w:r>
      <w:r w:rsidR="398E4BA5" w:rsidRPr="6367FDDC">
        <w:rPr>
          <w:rFonts w:eastAsia="Aptos"/>
          <w:color w:val="000000" w:themeColor="text1"/>
          <w:sz w:val="22"/>
          <w:szCs w:val="22"/>
        </w:rPr>
        <w:t xml:space="preserve"> to gender-based </w:t>
      </w:r>
      <w:r w:rsidR="398E4BA5" w:rsidRPr="7C50BE55">
        <w:rPr>
          <w:rFonts w:eastAsia="Aptos"/>
          <w:color w:val="000000" w:themeColor="text1"/>
          <w:sz w:val="22"/>
          <w:szCs w:val="22"/>
        </w:rPr>
        <w:t>violence</w:t>
      </w:r>
      <w:r w:rsidR="398E4BA5" w:rsidRPr="748303AB">
        <w:rPr>
          <w:rFonts w:eastAsia="Aptos"/>
          <w:color w:val="000000" w:themeColor="text1"/>
          <w:sz w:val="22"/>
          <w:szCs w:val="22"/>
        </w:rPr>
        <w:t>,</w:t>
      </w:r>
      <w:r w:rsidR="398E4BA5" w:rsidRPr="7C50BE55">
        <w:rPr>
          <w:rFonts w:eastAsia="Aptos"/>
          <w:color w:val="000000" w:themeColor="text1"/>
          <w:sz w:val="22"/>
          <w:szCs w:val="22"/>
        </w:rPr>
        <w:t xml:space="preserve"> as well as any factors </w:t>
      </w:r>
      <w:r w:rsidR="398E4BA5" w:rsidRPr="12CFA066">
        <w:rPr>
          <w:rFonts w:eastAsia="Aptos"/>
          <w:color w:val="000000" w:themeColor="text1"/>
          <w:sz w:val="22"/>
          <w:szCs w:val="22"/>
        </w:rPr>
        <w:t>relevant to the provider’s context.</w:t>
      </w:r>
      <w:r w:rsidR="398E4BA5" w:rsidRPr="7C50BE55">
        <w:rPr>
          <w:rFonts w:eastAsia="Aptos"/>
          <w:color w:val="000000" w:themeColor="text1"/>
          <w:sz w:val="22"/>
          <w:szCs w:val="22"/>
        </w:rPr>
        <w:t xml:space="preserve"> </w:t>
      </w:r>
      <w:r w:rsidRPr="00ED0DE5">
        <w:rPr>
          <w:rFonts w:eastAsia="Aptos"/>
          <w:color w:val="000000" w:themeColor="text1"/>
          <w:sz w:val="22"/>
          <w:szCs w:val="22"/>
        </w:rPr>
        <w:t xml:space="preserve">The </w:t>
      </w:r>
      <w:r w:rsidR="007F7BE4">
        <w:rPr>
          <w:rFonts w:eastAsia="Aptos"/>
          <w:color w:val="000000" w:themeColor="text1"/>
          <w:sz w:val="22"/>
          <w:szCs w:val="22"/>
        </w:rPr>
        <w:t>‘</w:t>
      </w:r>
      <w:r w:rsidRPr="00ED0DE5">
        <w:rPr>
          <w:rFonts w:eastAsia="Aptos"/>
          <w:color w:val="000000" w:themeColor="text1"/>
          <w:sz w:val="22"/>
          <w:szCs w:val="22"/>
        </w:rPr>
        <w:t>factors that drive and contribute</w:t>
      </w:r>
      <w:r w:rsidR="007F7BE4">
        <w:rPr>
          <w:rFonts w:eastAsia="Aptos"/>
          <w:color w:val="000000" w:themeColor="text1"/>
          <w:sz w:val="22"/>
          <w:szCs w:val="22"/>
        </w:rPr>
        <w:t>’</w:t>
      </w:r>
      <w:r w:rsidRPr="00ED0DE5">
        <w:rPr>
          <w:rFonts w:eastAsia="Aptos"/>
          <w:color w:val="000000" w:themeColor="text1"/>
          <w:sz w:val="22"/>
          <w:szCs w:val="22"/>
        </w:rPr>
        <w:t xml:space="preserve"> to violence against women include condoning of violence against women</w:t>
      </w:r>
      <w:r w:rsidR="007F7BE4">
        <w:rPr>
          <w:rFonts w:eastAsia="Aptos"/>
          <w:color w:val="000000" w:themeColor="text1"/>
          <w:sz w:val="22"/>
          <w:szCs w:val="22"/>
        </w:rPr>
        <w:t>;</w:t>
      </w:r>
      <w:r w:rsidRPr="00ED0DE5">
        <w:rPr>
          <w:rFonts w:eastAsia="Aptos"/>
          <w:color w:val="000000" w:themeColor="text1"/>
          <w:sz w:val="22"/>
          <w:szCs w:val="22"/>
        </w:rPr>
        <w:t xml:space="preserve"> men’s control of decision-making and limits to women’s independence</w:t>
      </w:r>
      <w:r w:rsidR="48ACEE6C" w:rsidRPr="31AA17DC">
        <w:rPr>
          <w:rFonts w:eastAsia="Aptos"/>
          <w:color w:val="000000" w:themeColor="text1"/>
          <w:sz w:val="22"/>
          <w:szCs w:val="22"/>
        </w:rPr>
        <w:t xml:space="preserve"> in public and private life</w:t>
      </w:r>
      <w:r w:rsidR="007F7BE4">
        <w:rPr>
          <w:rFonts w:eastAsia="Aptos"/>
          <w:color w:val="000000" w:themeColor="text1"/>
          <w:sz w:val="22"/>
          <w:szCs w:val="22"/>
        </w:rPr>
        <w:t>;</w:t>
      </w:r>
      <w:r w:rsidRPr="00ED0DE5">
        <w:rPr>
          <w:rFonts w:eastAsia="Aptos"/>
          <w:color w:val="000000" w:themeColor="text1"/>
          <w:sz w:val="22"/>
          <w:szCs w:val="22"/>
        </w:rPr>
        <w:t xml:space="preserve"> rigid gender stereotyping and dominant forms of masculinity</w:t>
      </w:r>
      <w:r w:rsidR="007F7BE4">
        <w:rPr>
          <w:rFonts w:eastAsia="Aptos"/>
          <w:color w:val="000000" w:themeColor="text1"/>
          <w:sz w:val="22"/>
          <w:szCs w:val="22"/>
        </w:rPr>
        <w:t>;</w:t>
      </w:r>
      <w:r w:rsidRPr="00ED0DE5">
        <w:rPr>
          <w:rFonts w:eastAsia="Aptos"/>
          <w:color w:val="000000" w:themeColor="text1"/>
          <w:sz w:val="22"/>
          <w:szCs w:val="22"/>
        </w:rPr>
        <w:t xml:space="preserve"> and male peer relationships</w:t>
      </w:r>
      <w:r w:rsidR="5535C596" w:rsidRPr="00ED0DE5">
        <w:rPr>
          <w:rFonts w:eastAsia="Aptos"/>
          <w:color w:val="000000" w:themeColor="text1"/>
          <w:sz w:val="22"/>
          <w:szCs w:val="22"/>
        </w:rPr>
        <w:t xml:space="preserve"> and cultures of masculinity</w:t>
      </w:r>
      <w:r w:rsidRPr="00ED0DE5">
        <w:rPr>
          <w:rFonts w:eastAsia="Aptos"/>
          <w:color w:val="000000" w:themeColor="text1"/>
          <w:sz w:val="22"/>
          <w:szCs w:val="22"/>
        </w:rPr>
        <w:t xml:space="preserve"> that emphasise aggression, dominance and control</w:t>
      </w:r>
      <w:r w:rsidR="007F7BE4">
        <w:rPr>
          <w:rFonts w:eastAsia="Aptos"/>
          <w:color w:val="000000" w:themeColor="text1"/>
          <w:sz w:val="22"/>
          <w:szCs w:val="22"/>
        </w:rPr>
        <w:t>.</w:t>
      </w:r>
      <w:r w:rsidRPr="1D2280AD">
        <w:rPr>
          <w:rFonts w:eastAsia="Aptos"/>
          <w:color w:val="000000" w:themeColor="text1"/>
          <w:sz w:val="22"/>
          <w:szCs w:val="22"/>
          <w:vertAlign w:val="superscript"/>
        </w:rPr>
        <w:footnoteReference w:id="7"/>
      </w:r>
      <w:r w:rsidRPr="00ED0DE5">
        <w:rPr>
          <w:rFonts w:eastAsia="Aptos"/>
          <w:color w:val="000000" w:themeColor="text1"/>
          <w:sz w:val="22"/>
          <w:szCs w:val="22"/>
        </w:rPr>
        <w:t xml:space="preserve"> Evidence indicates the factors that drive and contribute to violence against people of diverse sexual orientation and gender identity are closely linked and include rigid gender norms, cisnormativity and heteronormativity</w:t>
      </w:r>
      <w:r w:rsidRPr="00ED0DE5">
        <w:rPr>
          <w:rStyle w:val="FootnoteReference"/>
          <w:rFonts w:eastAsia="Aptos"/>
          <w:color w:val="000000" w:themeColor="text1"/>
          <w:sz w:val="22"/>
          <w:szCs w:val="22"/>
        </w:rPr>
        <w:footnoteReference w:id="8"/>
      </w:r>
    </w:p>
    <w:p w14:paraId="45CEC81D" w14:textId="5E0FFD68" w:rsidR="00A57BEC" w:rsidRPr="004955FE" w:rsidRDefault="007F7BE4" w:rsidP="00975C2E">
      <w:pPr>
        <w:pStyle w:val="ListParagraph"/>
        <w:numPr>
          <w:ilvl w:val="0"/>
          <w:numId w:val="114"/>
        </w:numPr>
        <w:rPr>
          <w:rFonts w:eastAsia="Aptos"/>
          <w:color w:val="000000" w:themeColor="text1"/>
          <w:sz w:val="22"/>
          <w:szCs w:val="22"/>
        </w:rPr>
      </w:pPr>
      <w:r>
        <w:rPr>
          <w:color w:val="000000" w:themeColor="text1"/>
          <w:sz w:val="22"/>
          <w:szCs w:val="22"/>
        </w:rPr>
        <w:t>t</w:t>
      </w:r>
      <w:r w:rsidR="644AB0E9" w:rsidRPr="767F05FC">
        <w:rPr>
          <w:color w:val="000000" w:themeColor="text1"/>
          <w:sz w:val="22"/>
          <w:szCs w:val="22"/>
        </w:rPr>
        <w:t xml:space="preserve">he </w:t>
      </w:r>
      <w:r>
        <w:rPr>
          <w:color w:val="000000" w:themeColor="text1"/>
          <w:sz w:val="22"/>
          <w:szCs w:val="22"/>
        </w:rPr>
        <w:t>‘</w:t>
      </w:r>
      <w:r w:rsidR="644AB0E9" w:rsidRPr="767F05FC">
        <w:rPr>
          <w:color w:val="000000" w:themeColor="text1"/>
          <w:sz w:val="22"/>
          <w:szCs w:val="22"/>
        </w:rPr>
        <w:t xml:space="preserve">factors that drive and </w:t>
      </w:r>
      <w:r w:rsidR="644AB0E9" w:rsidRPr="748303AB">
        <w:rPr>
          <w:color w:val="000000" w:themeColor="text1"/>
          <w:sz w:val="22"/>
          <w:szCs w:val="22"/>
        </w:rPr>
        <w:t>cont</w:t>
      </w:r>
      <w:r w:rsidR="149F2788" w:rsidRPr="748303AB">
        <w:rPr>
          <w:color w:val="000000" w:themeColor="text1"/>
          <w:sz w:val="22"/>
          <w:szCs w:val="22"/>
        </w:rPr>
        <w:t>ribute</w:t>
      </w:r>
      <w:r w:rsidR="644AB0E9" w:rsidRPr="35C49140">
        <w:rPr>
          <w:color w:val="000000" w:themeColor="text1"/>
          <w:sz w:val="22"/>
          <w:szCs w:val="22"/>
        </w:rPr>
        <w:t xml:space="preserve"> </w:t>
      </w:r>
      <w:r w:rsidR="0C58620C" w:rsidRPr="3CCE882D">
        <w:rPr>
          <w:color w:val="000000" w:themeColor="text1"/>
          <w:sz w:val="22"/>
          <w:szCs w:val="22"/>
        </w:rPr>
        <w:t xml:space="preserve">to gender-based </w:t>
      </w:r>
      <w:r w:rsidR="08A8DF7A" w:rsidRPr="3CCE882D">
        <w:rPr>
          <w:color w:val="000000" w:themeColor="text1"/>
          <w:sz w:val="22"/>
          <w:szCs w:val="22"/>
        </w:rPr>
        <w:t>violence</w:t>
      </w:r>
      <w:r>
        <w:rPr>
          <w:color w:val="000000" w:themeColor="text1"/>
          <w:sz w:val="22"/>
          <w:szCs w:val="22"/>
        </w:rPr>
        <w:t>’</w:t>
      </w:r>
      <w:r w:rsidR="644AB0E9" w:rsidRPr="767F05FC">
        <w:rPr>
          <w:color w:val="000000" w:themeColor="text1"/>
          <w:sz w:val="22"/>
          <w:szCs w:val="22"/>
        </w:rPr>
        <w:t xml:space="preserve"> also include those </w:t>
      </w:r>
      <w:r w:rsidR="0294FDDE" w:rsidRPr="4FBAC369">
        <w:rPr>
          <w:color w:val="000000" w:themeColor="text1"/>
          <w:sz w:val="22"/>
          <w:szCs w:val="22"/>
        </w:rPr>
        <w:t>that</w:t>
      </w:r>
      <w:r w:rsidR="0294FDDE" w:rsidRPr="008D0E22">
        <w:rPr>
          <w:color w:val="000000" w:themeColor="text1"/>
          <w:sz w:val="22"/>
          <w:szCs w:val="22"/>
        </w:rPr>
        <w:t xml:space="preserve"> reinforce the likelihood, severity and dynamics of gender-based violence</w:t>
      </w:r>
      <w:r w:rsidR="38A521BA" w:rsidRPr="3CCE882D">
        <w:rPr>
          <w:color w:val="000000" w:themeColor="text1"/>
          <w:sz w:val="22"/>
          <w:szCs w:val="22"/>
        </w:rPr>
        <w:t xml:space="preserve">. </w:t>
      </w:r>
      <w:r w:rsidR="38A521BA" w:rsidRPr="0F2FF152">
        <w:rPr>
          <w:color w:val="000000" w:themeColor="text1"/>
          <w:sz w:val="22"/>
          <w:szCs w:val="22"/>
        </w:rPr>
        <w:t>Th</w:t>
      </w:r>
      <w:r w:rsidR="27091160" w:rsidRPr="0F2FF152">
        <w:rPr>
          <w:color w:val="000000" w:themeColor="text1"/>
          <w:sz w:val="22"/>
          <w:szCs w:val="22"/>
        </w:rPr>
        <w:t>ese</w:t>
      </w:r>
      <w:r w:rsidR="38A521BA" w:rsidRPr="0F2FF152">
        <w:rPr>
          <w:color w:val="000000" w:themeColor="text1"/>
          <w:sz w:val="22"/>
          <w:szCs w:val="22"/>
        </w:rPr>
        <w:t xml:space="preserve"> </w:t>
      </w:r>
      <w:r w:rsidR="600E381A" w:rsidRPr="0F2FF152">
        <w:rPr>
          <w:color w:val="000000" w:themeColor="text1"/>
          <w:sz w:val="22"/>
          <w:szCs w:val="22"/>
        </w:rPr>
        <w:t xml:space="preserve">factors </w:t>
      </w:r>
      <w:r w:rsidR="38A521BA" w:rsidRPr="0F2FF152">
        <w:rPr>
          <w:color w:val="000000" w:themeColor="text1"/>
          <w:sz w:val="22"/>
          <w:szCs w:val="22"/>
        </w:rPr>
        <w:t>include</w:t>
      </w:r>
      <w:r w:rsidR="0294FDDE" w:rsidRPr="008D0E22">
        <w:rPr>
          <w:color w:val="000000" w:themeColor="text1"/>
          <w:sz w:val="22"/>
          <w:szCs w:val="22"/>
        </w:rPr>
        <w:t xml:space="preserve"> condoning of violence in general</w:t>
      </w:r>
      <w:r w:rsidR="2D6402AE" w:rsidRPr="1F4ADA27">
        <w:rPr>
          <w:color w:val="000000" w:themeColor="text1"/>
          <w:sz w:val="22"/>
          <w:szCs w:val="22"/>
        </w:rPr>
        <w:t>,</w:t>
      </w:r>
      <w:r w:rsidR="0294FDDE" w:rsidRPr="008D0E22">
        <w:rPr>
          <w:color w:val="000000" w:themeColor="text1"/>
          <w:sz w:val="22"/>
          <w:szCs w:val="22"/>
        </w:rPr>
        <w:t xml:space="preserve"> experience of and exposure to </w:t>
      </w:r>
      <w:r w:rsidR="51B37E03" w:rsidRPr="0F2FF152">
        <w:rPr>
          <w:color w:val="000000" w:themeColor="text1"/>
          <w:sz w:val="22"/>
          <w:szCs w:val="22"/>
        </w:rPr>
        <w:t>violence</w:t>
      </w:r>
      <w:r w:rsidR="0294FDDE" w:rsidRPr="008D0E22">
        <w:rPr>
          <w:color w:val="000000" w:themeColor="text1"/>
          <w:sz w:val="22"/>
          <w:szCs w:val="22"/>
        </w:rPr>
        <w:t xml:space="preserve"> (especially in childhood)</w:t>
      </w:r>
      <w:r w:rsidR="06AB495B" w:rsidRPr="1F4ADA27">
        <w:rPr>
          <w:color w:val="000000" w:themeColor="text1"/>
          <w:sz w:val="22"/>
          <w:szCs w:val="22"/>
        </w:rPr>
        <w:t>,</w:t>
      </w:r>
      <w:r w:rsidR="0294FDDE" w:rsidRPr="1F4ADA27">
        <w:rPr>
          <w:color w:val="000000" w:themeColor="text1"/>
          <w:sz w:val="22"/>
          <w:szCs w:val="22"/>
        </w:rPr>
        <w:t xml:space="preserve"> </w:t>
      </w:r>
      <w:r w:rsidR="0294FDDE" w:rsidRPr="008D0E22">
        <w:rPr>
          <w:color w:val="000000" w:themeColor="text1"/>
          <w:sz w:val="22"/>
          <w:szCs w:val="22"/>
        </w:rPr>
        <w:t>factors that weaken prosocial behaviour (</w:t>
      </w:r>
      <w:r w:rsidR="0294FDDE" w:rsidRPr="004955FE">
        <w:rPr>
          <w:color w:val="000000" w:themeColor="text1"/>
          <w:sz w:val="22"/>
          <w:szCs w:val="22"/>
        </w:rPr>
        <w:t>e.g. neighbourhood</w:t>
      </w:r>
      <w:r w:rsidRPr="004955FE">
        <w:rPr>
          <w:color w:val="000000" w:themeColor="text1"/>
          <w:sz w:val="22"/>
          <w:szCs w:val="22"/>
        </w:rPr>
        <w:t>-</w:t>
      </w:r>
      <w:r w:rsidR="0294FDDE" w:rsidRPr="004955FE">
        <w:rPr>
          <w:color w:val="000000" w:themeColor="text1"/>
          <w:sz w:val="22"/>
          <w:szCs w:val="22"/>
        </w:rPr>
        <w:t>level poverty, natural disasters, alcohol and gambling)</w:t>
      </w:r>
      <w:r w:rsidR="07A11872" w:rsidRPr="004955FE">
        <w:rPr>
          <w:color w:val="000000" w:themeColor="text1"/>
          <w:sz w:val="22"/>
          <w:szCs w:val="22"/>
        </w:rPr>
        <w:t>,</w:t>
      </w:r>
      <w:r w:rsidR="0294FDDE" w:rsidRPr="004955FE">
        <w:rPr>
          <w:color w:val="000000" w:themeColor="text1"/>
          <w:sz w:val="22"/>
          <w:szCs w:val="22"/>
        </w:rPr>
        <w:t xml:space="preserve"> and resistance and backlash to prevention and gender equality efforts</w:t>
      </w:r>
      <w:r w:rsidR="00A57BEC" w:rsidRPr="004955FE">
        <w:rPr>
          <w:rStyle w:val="FootnoteReference"/>
          <w:rFonts w:eastAsia="Aptos"/>
          <w:color w:val="000000" w:themeColor="text1"/>
          <w:sz w:val="22"/>
          <w:szCs w:val="22"/>
        </w:rPr>
        <w:footnoteReference w:id="9"/>
      </w:r>
    </w:p>
    <w:p w14:paraId="28DFE816" w14:textId="3F1B92DA" w:rsidR="00A57BEC" w:rsidRPr="00ED0DE5" w:rsidRDefault="007F7BE4" w:rsidP="00975C2E">
      <w:pPr>
        <w:pStyle w:val="ListParagraph"/>
        <w:numPr>
          <w:ilvl w:val="0"/>
          <w:numId w:val="114"/>
        </w:numPr>
        <w:spacing w:line="276" w:lineRule="auto"/>
        <w:rPr>
          <w:color w:val="000000" w:themeColor="text1"/>
          <w:sz w:val="22"/>
          <w:szCs w:val="22"/>
        </w:rPr>
      </w:pPr>
      <w:r>
        <w:rPr>
          <w:color w:val="000000" w:themeColor="text1"/>
          <w:sz w:val="22"/>
          <w:szCs w:val="22"/>
        </w:rPr>
        <w:t>t</w:t>
      </w:r>
      <w:r w:rsidR="00A57BEC" w:rsidRPr="00ED0DE5">
        <w:rPr>
          <w:color w:val="000000" w:themeColor="text1"/>
          <w:sz w:val="22"/>
          <w:szCs w:val="22"/>
        </w:rPr>
        <w:t>ypes of gender-based violence include:</w:t>
      </w:r>
    </w:p>
    <w:p w14:paraId="30D76EE2" w14:textId="77777777" w:rsidR="00A57BEC" w:rsidRPr="00ED0DE5" w:rsidRDefault="00A57BEC" w:rsidP="006674C1">
      <w:pPr>
        <w:pStyle w:val="ListParagraph"/>
        <w:numPr>
          <w:ilvl w:val="1"/>
          <w:numId w:val="207"/>
        </w:numPr>
        <w:spacing w:line="276" w:lineRule="auto"/>
        <w:rPr>
          <w:color w:val="000000" w:themeColor="text1"/>
          <w:sz w:val="22"/>
          <w:szCs w:val="22"/>
        </w:rPr>
      </w:pPr>
      <w:r w:rsidRPr="00ED0DE5">
        <w:rPr>
          <w:color w:val="000000" w:themeColor="text1"/>
          <w:sz w:val="22"/>
          <w:szCs w:val="22"/>
        </w:rPr>
        <w:t>physical, sexual, emotional, psychological, social, cultural, spiritual and financial violence</w:t>
      </w:r>
    </w:p>
    <w:p w14:paraId="0605B14F" w14:textId="77777777" w:rsidR="00AD3BA4" w:rsidRDefault="00A57BEC" w:rsidP="006674C1">
      <w:pPr>
        <w:pStyle w:val="ListParagraph"/>
        <w:numPr>
          <w:ilvl w:val="1"/>
          <w:numId w:val="207"/>
        </w:numPr>
        <w:spacing w:line="276" w:lineRule="auto"/>
        <w:rPr>
          <w:color w:val="000000" w:themeColor="text1"/>
          <w:sz w:val="22"/>
          <w:szCs w:val="22"/>
        </w:rPr>
      </w:pPr>
      <w:r w:rsidRPr="00ED0DE5">
        <w:rPr>
          <w:color w:val="000000" w:themeColor="text1"/>
          <w:sz w:val="22"/>
          <w:szCs w:val="22"/>
        </w:rPr>
        <w:t>technology-facilitated abuse (including image-based abuse)</w:t>
      </w:r>
    </w:p>
    <w:p w14:paraId="5DD4D494" w14:textId="6CE41BA6" w:rsidR="00A57BEC" w:rsidRPr="00ED0DE5" w:rsidRDefault="5C35993C" w:rsidP="006674C1">
      <w:pPr>
        <w:pStyle w:val="ListParagraph"/>
        <w:numPr>
          <w:ilvl w:val="1"/>
          <w:numId w:val="207"/>
        </w:numPr>
        <w:spacing w:line="276" w:lineRule="auto"/>
        <w:rPr>
          <w:color w:val="000000" w:themeColor="text1"/>
          <w:sz w:val="22"/>
          <w:szCs w:val="22"/>
        </w:rPr>
      </w:pPr>
      <w:r w:rsidRPr="70113C99">
        <w:rPr>
          <w:color w:val="000000" w:themeColor="text1"/>
          <w:sz w:val="22"/>
          <w:szCs w:val="22"/>
        </w:rPr>
        <w:t>stalking</w:t>
      </w:r>
      <w:r w:rsidR="3DDDB4BB" w:rsidRPr="70113C99">
        <w:rPr>
          <w:color w:val="000000" w:themeColor="text1"/>
          <w:sz w:val="22"/>
          <w:szCs w:val="22"/>
        </w:rPr>
        <w:t xml:space="preserve"> and harassment</w:t>
      </w:r>
    </w:p>
    <w:p w14:paraId="48EC2B99" w14:textId="08AA5D4D" w:rsidR="00A57BEC" w:rsidRPr="00ED0DE5" w:rsidRDefault="00A57BEC" w:rsidP="006674C1">
      <w:pPr>
        <w:pStyle w:val="ListParagraph"/>
        <w:numPr>
          <w:ilvl w:val="1"/>
          <w:numId w:val="207"/>
        </w:numPr>
        <w:spacing w:line="276" w:lineRule="auto"/>
        <w:rPr>
          <w:color w:val="000000" w:themeColor="text1"/>
          <w:sz w:val="22"/>
          <w:szCs w:val="22"/>
        </w:rPr>
      </w:pPr>
      <w:r w:rsidRPr="00ED0DE5">
        <w:rPr>
          <w:color w:val="000000" w:themeColor="text1"/>
          <w:sz w:val="22"/>
          <w:szCs w:val="22"/>
        </w:rPr>
        <w:t xml:space="preserve">systems abuse </w:t>
      </w:r>
      <w:r w:rsidR="01654543" w:rsidRPr="7733A14B">
        <w:rPr>
          <w:color w:val="000000" w:themeColor="text1"/>
          <w:sz w:val="22"/>
          <w:szCs w:val="22"/>
        </w:rPr>
        <w:t>(</w:t>
      </w:r>
      <w:r w:rsidRPr="00ED0DE5">
        <w:rPr>
          <w:color w:val="000000" w:themeColor="text1"/>
          <w:sz w:val="22"/>
          <w:szCs w:val="22"/>
        </w:rPr>
        <w:t xml:space="preserve">such as filing false or retaliatory complaints, </w:t>
      </w:r>
      <w:proofErr w:type="spellStart"/>
      <w:r w:rsidRPr="00ED0DE5">
        <w:rPr>
          <w:color w:val="000000" w:themeColor="text1"/>
          <w:sz w:val="22"/>
          <w:szCs w:val="22"/>
        </w:rPr>
        <w:t>weaponising</w:t>
      </w:r>
      <w:proofErr w:type="spellEnd"/>
      <w:r w:rsidRPr="00ED0DE5">
        <w:rPr>
          <w:color w:val="000000" w:themeColor="text1"/>
          <w:sz w:val="22"/>
          <w:szCs w:val="22"/>
        </w:rPr>
        <w:t xml:space="preserve"> legal or disciplinary systems, manipulating confidentiality and privacy protections to restrict legitimate information sharing to protect </w:t>
      </w:r>
      <w:r w:rsidR="002A3144">
        <w:rPr>
          <w:color w:val="000000" w:themeColor="text1"/>
          <w:sz w:val="22"/>
          <w:szCs w:val="22"/>
        </w:rPr>
        <w:t>discloser</w:t>
      </w:r>
      <w:r w:rsidRPr="00ED0DE5">
        <w:rPr>
          <w:color w:val="000000" w:themeColor="text1"/>
          <w:sz w:val="22"/>
          <w:szCs w:val="22"/>
        </w:rPr>
        <w:t xml:space="preserve">s, threatening to leak private information to silence the </w:t>
      </w:r>
      <w:r w:rsidR="002A3144">
        <w:rPr>
          <w:color w:val="000000" w:themeColor="text1"/>
          <w:sz w:val="22"/>
          <w:szCs w:val="22"/>
        </w:rPr>
        <w:t>discloser</w:t>
      </w:r>
      <w:r w:rsidRPr="00ED0DE5">
        <w:rPr>
          <w:color w:val="000000" w:themeColor="text1"/>
          <w:sz w:val="22"/>
          <w:szCs w:val="22"/>
        </w:rPr>
        <w:t xml:space="preserve"> or claiming procedural unfairness</w:t>
      </w:r>
      <w:r w:rsidR="7A535939" w:rsidRPr="7733A14B">
        <w:rPr>
          <w:color w:val="000000" w:themeColor="text1"/>
          <w:sz w:val="22"/>
          <w:szCs w:val="22"/>
        </w:rPr>
        <w:t>)</w:t>
      </w:r>
    </w:p>
    <w:p w14:paraId="275173C3" w14:textId="7F5B3DAD" w:rsidR="00A57BEC" w:rsidRPr="00ED0DE5" w:rsidRDefault="00A57BEC" w:rsidP="006674C1">
      <w:pPr>
        <w:pStyle w:val="ListParagraph"/>
        <w:numPr>
          <w:ilvl w:val="1"/>
          <w:numId w:val="207"/>
        </w:numPr>
        <w:spacing w:line="276" w:lineRule="auto"/>
        <w:rPr>
          <w:color w:val="000000" w:themeColor="text1"/>
          <w:sz w:val="22"/>
          <w:szCs w:val="22"/>
        </w:rPr>
      </w:pPr>
      <w:r w:rsidRPr="00ED0DE5">
        <w:rPr>
          <w:color w:val="000000" w:themeColor="text1"/>
          <w:sz w:val="22"/>
          <w:szCs w:val="22"/>
        </w:rPr>
        <w:t>coercive control</w:t>
      </w:r>
    </w:p>
    <w:p w14:paraId="15792132" w14:textId="77777777" w:rsidR="00AD3BA4" w:rsidRDefault="00A57BEC" w:rsidP="006674C1">
      <w:pPr>
        <w:pStyle w:val="ListParagraph"/>
        <w:numPr>
          <w:ilvl w:val="1"/>
          <w:numId w:val="207"/>
        </w:numPr>
        <w:spacing w:line="276" w:lineRule="auto"/>
        <w:rPr>
          <w:color w:val="000000" w:themeColor="text1"/>
          <w:sz w:val="22"/>
          <w:szCs w:val="22"/>
        </w:rPr>
      </w:pPr>
      <w:r w:rsidRPr="00ED0DE5">
        <w:rPr>
          <w:color w:val="000000" w:themeColor="text1"/>
          <w:sz w:val="22"/>
          <w:szCs w:val="22"/>
        </w:rPr>
        <w:t>femicide or homicide</w:t>
      </w:r>
    </w:p>
    <w:p w14:paraId="00E55437" w14:textId="236FDCDF" w:rsidR="00A57BEC" w:rsidRPr="00ED0DE5" w:rsidRDefault="5782253F" w:rsidP="006674C1">
      <w:pPr>
        <w:pStyle w:val="ListParagraph"/>
        <w:numPr>
          <w:ilvl w:val="1"/>
          <w:numId w:val="207"/>
        </w:numPr>
        <w:spacing w:line="276" w:lineRule="auto"/>
        <w:rPr>
          <w:color w:val="000000" w:themeColor="text1"/>
          <w:sz w:val="22"/>
          <w:szCs w:val="22"/>
        </w:rPr>
      </w:pPr>
      <w:r w:rsidRPr="46F645D1">
        <w:rPr>
          <w:color w:val="000000" w:themeColor="text1"/>
          <w:sz w:val="22"/>
          <w:szCs w:val="22"/>
        </w:rPr>
        <w:t xml:space="preserve">modern slavery, </w:t>
      </w:r>
      <w:r w:rsidR="34BB6EB6" w:rsidRPr="46F645D1">
        <w:rPr>
          <w:color w:val="000000" w:themeColor="text1"/>
          <w:sz w:val="22"/>
          <w:szCs w:val="22"/>
        </w:rPr>
        <w:t>human trafficking</w:t>
      </w:r>
      <w:r w:rsidR="7B573ECF" w:rsidRPr="46F645D1">
        <w:rPr>
          <w:color w:val="000000" w:themeColor="text1"/>
          <w:sz w:val="22"/>
          <w:szCs w:val="22"/>
        </w:rPr>
        <w:t xml:space="preserve"> and forced marriage</w:t>
      </w:r>
    </w:p>
    <w:p w14:paraId="78DC5FE0" w14:textId="7B730C72" w:rsidR="00A57BEC" w:rsidRDefault="00A57BEC" w:rsidP="006674C1">
      <w:pPr>
        <w:pStyle w:val="ListParagraph"/>
        <w:numPr>
          <w:ilvl w:val="1"/>
          <w:numId w:val="207"/>
        </w:numPr>
        <w:spacing w:line="276" w:lineRule="auto"/>
        <w:rPr>
          <w:color w:val="000000" w:themeColor="text1"/>
          <w:sz w:val="22"/>
          <w:szCs w:val="22"/>
        </w:rPr>
      </w:pPr>
      <w:r w:rsidRPr="00ED0DE5">
        <w:rPr>
          <w:color w:val="000000" w:themeColor="text1"/>
          <w:sz w:val="22"/>
          <w:szCs w:val="22"/>
        </w:rPr>
        <w:t>harmful practices that put sexual and reproductive health and rights at risk</w:t>
      </w:r>
      <w:r w:rsidR="118CFD08" w:rsidRPr="0B510EC3">
        <w:rPr>
          <w:color w:val="000000" w:themeColor="text1"/>
          <w:sz w:val="22"/>
          <w:szCs w:val="22"/>
        </w:rPr>
        <w:t xml:space="preserve"> (</w:t>
      </w:r>
      <w:r w:rsidR="4F3C893A" w:rsidRPr="0B510EC3">
        <w:rPr>
          <w:color w:val="000000" w:themeColor="text1"/>
          <w:sz w:val="22"/>
          <w:szCs w:val="22"/>
        </w:rPr>
        <w:t>such as</w:t>
      </w:r>
      <w:r w:rsidR="118CFD08" w:rsidRPr="0B510EC3">
        <w:rPr>
          <w:color w:val="000000" w:themeColor="text1"/>
          <w:sz w:val="22"/>
          <w:szCs w:val="22"/>
        </w:rPr>
        <w:t xml:space="preserve"> stealthing)</w:t>
      </w:r>
      <w:r w:rsidR="34BB6EB6" w:rsidRPr="0B510EC3">
        <w:rPr>
          <w:color w:val="000000" w:themeColor="text1"/>
          <w:sz w:val="22"/>
          <w:szCs w:val="22"/>
        </w:rPr>
        <w:t>.</w:t>
      </w:r>
      <w:r w:rsidRPr="008D0E22">
        <w:rPr>
          <w:color w:val="000000" w:themeColor="text1"/>
          <w:sz w:val="22"/>
          <w:szCs w:val="22"/>
          <w:vertAlign w:val="superscript"/>
        </w:rPr>
        <w:footnoteReference w:id="10"/>
      </w:r>
    </w:p>
    <w:p w14:paraId="3C09D9E1" w14:textId="2C2E43EF" w:rsidR="00741F59" w:rsidRPr="006250C0" w:rsidRDefault="00741F59" w:rsidP="002C0661">
      <w:pPr>
        <w:tabs>
          <w:tab w:val="left" w:pos="1560"/>
        </w:tabs>
        <w:rPr>
          <w:color w:val="000000" w:themeColor="text1"/>
          <w:sz w:val="22"/>
          <w:szCs w:val="22"/>
          <w:vertAlign w:val="superscript"/>
        </w:rPr>
      </w:pPr>
      <w:r w:rsidRPr="002C0661">
        <w:rPr>
          <w:color w:val="000000" w:themeColor="text1"/>
          <w:sz w:val="22"/>
          <w:szCs w:val="22"/>
        </w:rPr>
        <w:lastRenderedPageBreak/>
        <w:t xml:space="preserve">Gender-based violence may occur as a single incident or take the form </w:t>
      </w:r>
      <w:r w:rsidRPr="002C0661" w:rsidDel="00741F59">
        <w:rPr>
          <w:color w:val="000000" w:themeColor="text1"/>
          <w:sz w:val="22"/>
          <w:szCs w:val="22"/>
        </w:rPr>
        <w:t>of</w:t>
      </w:r>
      <w:r w:rsidRPr="002C0661">
        <w:rPr>
          <w:color w:val="000000" w:themeColor="text1"/>
          <w:sz w:val="22"/>
          <w:szCs w:val="22"/>
        </w:rPr>
        <w:t xml:space="preserve"> coercive control where a </w:t>
      </w:r>
      <w:r w:rsidR="007B1ED5">
        <w:rPr>
          <w:color w:val="000000" w:themeColor="text1"/>
          <w:sz w:val="22"/>
          <w:szCs w:val="22"/>
        </w:rPr>
        <w:t xml:space="preserve">person who uses violence </w:t>
      </w:r>
      <w:r w:rsidRPr="002C0661">
        <w:rPr>
          <w:color w:val="000000" w:themeColor="text1"/>
          <w:sz w:val="22"/>
          <w:szCs w:val="22"/>
        </w:rPr>
        <w:t>uses a sustained pattern of abusive behaviours to exert power and dominance over time</w:t>
      </w:r>
      <w:r w:rsidR="006250C0">
        <w:rPr>
          <w:color w:val="000000" w:themeColor="text1"/>
          <w:sz w:val="22"/>
          <w:szCs w:val="22"/>
        </w:rPr>
        <w:t>.</w:t>
      </w:r>
      <w:r w:rsidRPr="006250C0">
        <w:rPr>
          <w:color w:val="000000" w:themeColor="text1"/>
          <w:sz w:val="22"/>
          <w:szCs w:val="22"/>
          <w:vertAlign w:val="superscript"/>
        </w:rPr>
        <w:footnoteReference w:id="11"/>
      </w:r>
    </w:p>
    <w:p w14:paraId="7A629530" w14:textId="7AD8A94B" w:rsidR="00741F59" w:rsidRPr="008D0E22" w:rsidRDefault="00741F59" w:rsidP="002C0661">
      <w:pPr>
        <w:tabs>
          <w:tab w:val="left" w:pos="1560"/>
        </w:tabs>
        <w:rPr>
          <w:color w:val="000000" w:themeColor="text1"/>
          <w:sz w:val="22"/>
          <w:szCs w:val="22"/>
        </w:rPr>
      </w:pPr>
      <w:r w:rsidRPr="002C0661">
        <w:rPr>
          <w:color w:val="000000" w:themeColor="text1"/>
          <w:sz w:val="22"/>
          <w:szCs w:val="22"/>
        </w:rPr>
        <w:t xml:space="preserve">Gender-based violence can occur within current </w:t>
      </w:r>
      <w:r w:rsidRPr="0080598B">
        <w:rPr>
          <w:rFonts w:cstheme="minorHAnsi"/>
          <w:color w:val="000000" w:themeColor="text1"/>
          <w:sz w:val="22"/>
          <w:szCs w:val="22"/>
        </w:rPr>
        <w:t>or former intimate partner relationships and in domestic, family and family-like settings. It can also occur between people who</w:t>
      </w:r>
      <w:r w:rsidRPr="0080598B">
        <w:rPr>
          <w:rFonts w:eastAsia="Times New Roman" w:cstheme="minorHAnsi"/>
          <w:sz w:val="22"/>
          <w:szCs w:val="22"/>
          <w:lang w:eastAsia="en-AU"/>
        </w:rPr>
        <w:t xml:space="preserve"> are dating, friends, acquaintances, other people known to the </w:t>
      </w:r>
      <w:r w:rsidR="0080598B">
        <w:rPr>
          <w:rFonts w:eastAsia="Times New Roman" w:cstheme="minorHAnsi"/>
          <w:sz w:val="22"/>
          <w:szCs w:val="22"/>
          <w:lang w:eastAsia="en-AU"/>
        </w:rPr>
        <w:t>discloser</w:t>
      </w:r>
      <w:r w:rsidRPr="0080598B">
        <w:rPr>
          <w:rFonts w:eastAsia="Times New Roman" w:cstheme="minorHAnsi"/>
          <w:sz w:val="22"/>
          <w:szCs w:val="22"/>
          <w:lang w:eastAsia="en-AU"/>
        </w:rPr>
        <w:t>, and strangers.</w:t>
      </w:r>
      <w:r w:rsidRPr="0080598B">
        <w:rPr>
          <w:rFonts w:eastAsia="Times New Roman" w:cstheme="minorHAnsi"/>
          <w:sz w:val="22"/>
          <w:szCs w:val="22"/>
          <w:vertAlign w:val="superscript"/>
          <w:lang w:eastAsia="en-AU"/>
        </w:rPr>
        <w:footnoteReference w:id="12"/>
      </w:r>
    </w:p>
    <w:p w14:paraId="79DD128D" w14:textId="293AD4C5" w:rsidR="00AD3BA4" w:rsidRDefault="00A57BEC" w:rsidP="00A57BEC">
      <w:pPr>
        <w:spacing w:line="276" w:lineRule="auto"/>
        <w:rPr>
          <w:color w:val="000000" w:themeColor="text1"/>
          <w:sz w:val="22"/>
          <w:szCs w:val="22"/>
        </w:rPr>
      </w:pPr>
      <w:r w:rsidRPr="003F2AEE">
        <w:rPr>
          <w:color w:val="000000" w:themeColor="text1"/>
          <w:sz w:val="22"/>
          <w:szCs w:val="22"/>
        </w:rPr>
        <w:t xml:space="preserve">It is important to note that the definition </w:t>
      </w:r>
      <w:r w:rsidR="00B67E63">
        <w:rPr>
          <w:color w:val="000000" w:themeColor="text1"/>
          <w:sz w:val="22"/>
          <w:szCs w:val="22"/>
        </w:rPr>
        <w:t xml:space="preserve">of ‘gender-based violence’ </w:t>
      </w:r>
      <w:r w:rsidRPr="003F2AEE">
        <w:rPr>
          <w:color w:val="000000" w:themeColor="text1"/>
          <w:sz w:val="22"/>
          <w:szCs w:val="22"/>
        </w:rPr>
        <w:t>is broad and is not limited to these types of violence.</w:t>
      </w:r>
    </w:p>
    <w:p w14:paraId="59AB0D54" w14:textId="285505AC" w:rsidR="00AD3BA4" w:rsidRDefault="00A57BEC" w:rsidP="00A57BEC">
      <w:pPr>
        <w:rPr>
          <w:iCs/>
          <w:color w:val="000000" w:themeColor="text1"/>
          <w:sz w:val="22"/>
          <w:szCs w:val="22"/>
        </w:rPr>
      </w:pPr>
      <w:r w:rsidRPr="003F2AEE">
        <w:rPr>
          <w:rFonts w:eastAsia="Aptos" w:cstheme="minorHAnsi"/>
          <w:color w:val="000000" w:themeColor="text1"/>
          <w:sz w:val="22"/>
          <w:szCs w:val="22"/>
        </w:rPr>
        <w:t xml:space="preserve">This evidence has informed the </w:t>
      </w:r>
      <w:r w:rsidRPr="003F2AEE">
        <w:rPr>
          <w:rFonts w:eastAsia="Aptos" w:cstheme="minorHAnsi"/>
          <w:iCs/>
          <w:color w:val="000000" w:themeColor="text1"/>
          <w:sz w:val="22"/>
          <w:szCs w:val="22"/>
        </w:rPr>
        <w:t>National Plan,</w:t>
      </w:r>
      <w:r w:rsidRPr="003F2AEE">
        <w:rPr>
          <w:rFonts w:eastAsia="Aptos" w:cstheme="minorHAnsi"/>
          <w:color w:val="000000" w:themeColor="text1"/>
          <w:sz w:val="22"/>
          <w:szCs w:val="22"/>
        </w:rPr>
        <w:t xml:space="preserve"> the </w:t>
      </w:r>
      <w:r w:rsidRPr="00BB7F4E">
        <w:rPr>
          <w:rFonts w:eastAsia="Aptos" w:cstheme="minorHAnsi"/>
          <w:color w:val="000000" w:themeColor="text1"/>
          <w:sz w:val="22"/>
          <w:szCs w:val="22"/>
        </w:rPr>
        <w:t>Action Plan</w:t>
      </w:r>
      <w:r w:rsidRPr="007F7BE4">
        <w:rPr>
          <w:rFonts w:eastAsia="Aptos" w:cstheme="minorHAnsi"/>
          <w:color w:val="000000" w:themeColor="text1"/>
          <w:sz w:val="22"/>
          <w:szCs w:val="22"/>
        </w:rPr>
        <w:t>,</w:t>
      </w:r>
      <w:r w:rsidRPr="003F2AEE">
        <w:rPr>
          <w:rFonts w:eastAsia="Aptos" w:cstheme="minorHAnsi"/>
          <w:color w:val="000000" w:themeColor="text1"/>
          <w:sz w:val="22"/>
          <w:szCs w:val="22"/>
        </w:rPr>
        <w:t xml:space="preserve"> </w:t>
      </w:r>
      <w:r w:rsidRPr="003F2AEE">
        <w:rPr>
          <w:color w:val="000000" w:themeColor="text1"/>
          <w:sz w:val="22"/>
          <w:szCs w:val="22"/>
        </w:rPr>
        <w:t xml:space="preserve">the </w:t>
      </w:r>
      <w:r w:rsidRPr="003F2AEE">
        <w:rPr>
          <w:iCs/>
          <w:color w:val="000000" w:themeColor="text1"/>
          <w:sz w:val="22"/>
          <w:szCs w:val="22"/>
        </w:rPr>
        <w:t>two Acts and the National Code.</w:t>
      </w:r>
    </w:p>
    <w:p w14:paraId="421BAF1C" w14:textId="311DA761" w:rsidR="00A57BEC" w:rsidRPr="008D0E22" w:rsidRDefault="001E548A" w:rsidP="00A57BEC">
      <w:pPr>
        <w:rPr>
          <w:sz w:val="22"/>
          <w:szCs w:val="22"/>
        </w:rPr>
      </w:pPr>
      <w:r w:rsidRPr="00D50EFE">
        <w:rPr>
          <w:sz w:val="22"/>
          <w:szCs w:val="22"/>
        </w:rPr>
        <w:t>In complying with the National Code, higher education providers should:</w:t>
      </w:r>
    </w:p>
    <w:p w14:paraId="3B19987E" w14:textId="60C74F3B" w:rsidR="00A57BEC" w:rsidRPr="003F2AEE" w:rsidRDefault="007F7BE4" w:rsidP="00975C2E">
      <w:pPr>
        <w:pStyle w:val="ListParagraph"/>
        <w:numPr>
          <w:ilvl w:val="0"/>
          <w:numId w:val="115"/>
        </w:numPr>
        <w:rPr>
          <w:rFonts w:eastAsia="Aptos" w:cstheme="minorHAnsi"/>
          <w:color w:val="000000" w:themeColor="text1"/>
          <w:sz w:val="22"/>
          <w:szCs w:val="22"/>
        </w:rPr>
      </w:pPr>
      <w:r>
        <w:rPr>
          <w:rFonts w:eastAsia="Aptos" w:cstheme="minorHAnsi"/>
          <w:color w:val="000000" w:themeColor="text1"/>
          <w:sz w:val="22"/>
          <w:szCs w:val="22"/>
        </w:rPr>
        <w:t>b</w:t>
      </w:r>
      <w:r w:rsidR="00A57BEC" w:rsidRPr="003F2AEE">
        <w:rPr>
          <w:rFonts w:eastAsia="Aptos" w:cstheme="minorHAnsi"/>
          <w:color w:val="000000" w:themeColor="text1"/>
          <w:sz w:val="22"/>
          <w:szCs w:val="22"/>
        </w:rPr>
        <w:t>e aware of and responsive to multiple forms of gender-based violence</w:t>
      </w:r>
    </w:p>
    <w:p w14:paraId="5FFBF303" w14:textId="593769AB" w:rsidR="00A57BEC" w:rsidRPr="003F2AEE" w:rsidRDefault="007F7BE4" w:rsidP="00975C2E">
      <w:pPr>
        <w:pStyle w:val="ListParagraph"/>
        <w:numPr>
          <w:ilvl w:val="0"/>
          <w:numId w:val="115"/>
        </w:numPr>
        <w:rPr>
          <w:rFonts w:eastAsia="Aptos" w:cstheme="minorHAnsi"/>
          <w:color w:val="000000" w:themeColor="text1"/>
          <w:sz w:val="22"/>
          <w:szCs w:val="22"/>
        </w:rPr>
      </w:pPr>
      <w:r>
        <w:rPr>
          <w:rFonts w:eastAsia="Aptos" w:cstheme="minorHAnsi"/>
          <w:color w:val="000000" w:themeColor="text1"/>
          <w:sz w:val="22"/>
          <w:szCs w:val="22"/>
        </w:rPr>
        <w:t>e</w:t>
      </w:r>
      <w:r w:rsidR="001E6951">
        <w:rPr>
          <w:rFonts w:eastAsia="Aptos" w:cstheme="minorHAnsi"/>
          <w:color w:val="000000" w:themeColor="text1"/>
          <w:sz w:val="22"/>
          <w:szCs w:val="22"/>
        </w:rPr>
        <w:t>n</w:t>
      </w:r>
      <w:r w:rsidR="00A57BEC" w:rsidRPr="003F2AEE">
        <w:rPr>
          <w:rFonts w:eastAsia="Aptos" w:cstheme="minorHAnsi"/>
          <w:color w:val="000000" w:themeColor="text1"/>
          <w:sz w:val="22"/>
          <w:szCs w:val="22"/>
        </w:rPr>
        <w:t>sur</w:t>
      </w:r>
      <w:r w:rsidR="008E211E">
        <w:rPr>
          <w:rFonts w:eastAsia="Aptos" w:cstheme="minorHAnsi"/>
          <w:color w:val="000000" w:themeColor="text1"/>
          <w:sz w:val="22"/>
          <w:szCs w:val="22"/>
        </w:rPr>
        <w:t>e</w:t>
      </w:r>
      <w:r w:rsidR="00A57BEC" w:rsidRPr="003F2AEE">
        <w:rPr>
          <w:rFonts w:eastAsia="Aptos" w:cstheme="minorHAnsi"/>
          <w:color w:val="000000" w:themeColor="text1"/>
          <w:sz w:val="22"/>
          <w:szCs w:val="22"/>
        </w:rPr>
        <w:t xml:space="preserve"> staff are trained and skilled to respond to multiple forms</w:t>
      </w:r>
    </w:p>
    <w:p w14:paraId="7E9D0901" w14:textId="3DDD99CA" w:rsidR="00AD3BA4" w:rsidRDefault="007F7BE4" w:rsidP="00975C2E">
      <w:pPr>
        <w:pStyle w:val="ListParagraph"/>
        <w:numPr>
          <w:ilvl w:val="0"/>
          <w:numId w:val="115"/>
        </w:numPr>
        <w:rPr>
          <w:rFonts w:eastAsia="Aptos"/>
          <w:color w:val="000000" w:themeColor="text1"/>
          <w:sz w:val="22"/>
          <w:szCs w:val="22"/>
        </w:rPr>
      </w:pPr>
      <w:r>
        <w:rPr>
          <w:rFonts w:eastAsia="Aptos"/>
          <w:color w:val="000000" w:themeColor="text1"/>
          <w:sz w:val="22"/>
          <w:szCs w:val="22"/>
        </w:rPr>
        <w:t>e</w:t>
      </w:r>
      <w:r w:rsidR="001E6951" w:rsidRPr="72ED2F15">
        <w:rPr>
          <w:rFonts w:eastAsia="Aptos"/>
          <w:color w:val="000000" w:themeColor="text1"/>
          <w:sz w:val="22"/>
          <w:szCs w:val="22"/>
        </w:rPr>
        <w:t>n</w:t>
      </w:r>
      <w:r w:rsidR="5C35993C" w:rsidRPr="72ED2F15">
        <w:rPr>
          <w:rFonts w:eastAsia="Aptos"/>
          <w:color w:val="000000" w:themeColor="text1"/>
          <w:sz w:val="22"/>
          <w:szCs w:val="22"/>
        </w:rPr>
        <w:t>sur</w:t>
      </w:r>
      <w:r w:rsidR="008E211E" w:rsidRPr="72ED2F15">
        <w:rPr>
          <w:rFonts w:eastAsia="Aptos"/>
          <w:color w:val="000000" w:themeColor="text1"/>
          <w:sz w:val="22"/>
          <w:szCs w:val="22"/>
        </w:rPr>
        <w:t>e</w:t>
      </w:r>
      <w:r w:rsidR="5C35993C" w:rsidRPr="72ED2F15">
        <w:rPr>
          <w:rFonts w:eastAsia="Aptos"/>
          <w:color w:val="000000" w:themeColor="text1"/>
          <w:sz w:val="22"/>
          <w:szCs w:val="22"/>
        </w:rPr>
        <w:t xml:space="preserve"> data systems can document the types of gender-based violence with specificity</w:t>
      </w:r>
    </w:p>
    <w:p w14:paraId="40ACAEC8" w14:textId="7961BDF6" w:rsidR="5C35993C" w:rsidRDefault="5862051B" w:rsidP="00975C2E">
      <w:pPr>
        <w:pStyle w:val="ListParagraph"/>
        <w:numPr>
          <w:ilvl w:val="0"/>
          <w:numId w:val="115"/>
        </w:numPr>
        <w:rPr>
          <w:rFonts w:eastAsia="Aptos"/>
          <w:color w:val="000000" w:themeColor="text1"/>
          <w:sz w:val="22"/>
          <w:szCs w:val="22"/>
        </w:rPr>
      </w:pPr>
      <w:r w:rsidRPr="72ED2F15">
        <w:rPr>
          <w:color w:val="000000" w:themeColor="text1"/>
          <w:sz w:val="22"/>
          <w:szCs w:val="22"/>
        </w:rPr>
        <w:t>address the factors that drive and contribute to gender-based violence, including how intersecting forms of discrimination shape these factors for disproportionately impacted groups</w:t>
      </w:r>
      <w:r w:rsidR="007F7BE4">
        <w:rPr>
          <w:color w:val="000000" w:themeColor="text1"/>
          <w:sz w:val="22"/>
          <w:szCs w:val="22"/>
        </w:rPr>
        <w:t>.</w:t>
      </w:r>
    </w:p>
    <w:p w14:paraId="11DC6F57" w14:textId="376E09E6" w:rsidR="00AD3BA4" w:rsidRPr="00436E63" w:rsidRDefault="002F0CD4" w:rsidP="00436E63">
      <w:pPr>
        <w:pStyle w:val="Heading5"/>
        <w:spacing w:line="259" w:lineRule="auto"/>
        <w:rPr>
          <w:b w:val="0"/>
          <w:color w:val="49255F"/>
          <w:szCs w:val="22"/>
        </w:rPr>
      </w:pPr>
      <w:bookmarkStart w:id="41" w:name="_Toc215043555"/>
      <w:r w:rsidRPr="00436E63">
        <w:rPr>
          <w:color w:val="49255F"/>
          <w:szCs w:val="22"/>
        </w:rPr>
        <w:t xml:space="preserve">Key </w:t>
      </w:r>
      <w:r w:rsidR="007F7BE4" w:rsidRPr="00436E63">
        <w:rPr>
          <w:color w:val="49255F"/>
          <w:szCs w:val="22"/>
        </w:rPr>
        <w:t>C</w:t>
      </w:r>
      <w:r w:rsidRPr="00436E63">
        <w:rPr>
          <w:color w:val="49255F"/>
          <w:szCs w:val="22"/>
        </w:rPr>
        <w:t>oncept 2: People at the centre</w:t>
      </w:r>
      <w:bookmarkEnd w:id="41"/>
    </w:p>
    <w:p w14:paraId="69D633E8" w14:textId="61E8BE33" w:rsidR="002F0CD4" w:rsidRPr="003F2AEE" w:rsidRDefault="002F0CD4" w:rsidP="002F0CD4">
      <w:pPr>
        <w:rPr>
          <w:rFonts w:eastAsia="Aptos" w:cstheme="minorHAnsi"/>
          <w:color w:val="000000" w:themeColor="text1"/>
          <w:sz w:val="22"/>
          <w:szCs w:val="22"/>
        </w:rPr>
      </w:pPr>
      <w:r w:rsidRPr="003F2AEE">
        <w:rPr>
          <w:bCs/>
          <w:color w:val="262626" w:themeColor="text1" w:themeTint="D9"/>
          <w:sz w:val="22"/>
          <w:szCs w:val="22"/>
        </w:rPr>
        <w:t>Under the National Code</w:t>
      </w:r>
      <w:r w:rsidRPr="003F2AEE">
        <w:rPr>
          <w:b/>
          <w:color w:val="262626" w:themeColor="text1" w:themeTint="D9"/>
          <w:sz w:val="22"/>
          <w:szCs w:val="22"/>
        </w:rPr>
        <w:t xml:space="preserve">, </w:t>
      </w:r>
      <w:r w:rsidR="00B67E63">
        <w:rPr>
          <w:b/>
          <w:color w:val="262626" w:themeColor="text1" w:themeTint="D9"/>
          <w:sz w:val="22"/>
          <w:szCs w:val="22"/>
        </w:rPr>
        <w:t>‘</w:t>
      </w:r>
      <w:r w:rsidRPr="00BB7F4E">
        <w:rPr>
          <w:color w:val="262626" w:themeColor="text1" w:themeTint="D9"/>
          <w:sz w:val="22"/>
          <w:szCs w:val="22"/>
        </w:rPr>
        <w:t>person-centred</w:t>
      </w:r>
      <w:r w:rsidR="00B67E63">
        <w:rPr>
          <w:bCs/>
          <w:color w:val="262626" w:themeColor="text1" w:themeTint="D9"/>
          <w:sz w:val="22"/>
          <w:szCs w:val="22"/>
        </w:rPr>
        <w:t>’</w:t>
      </w:r>
      <w:r w:rsidRPr="003F2AEE">
        <w:rPr>
          <w:color w:val="262626" w:themeColor="text1" w:themeTint="D9"/>
          <w:sz w:val="22"/>
          <w:szCs w:val="22"/>
        </w:rPr>
        <w:t xml:space="preserve"> </w:t>
      </w:r>
      <w:r w:rsidRPr="00033054">
        <w:rPr>
          <w:color w:val="262626" w:themeColor="text1" w:themeTint="D9"/>
          <w:sz w:val="22"/>
          <w:szCs w:val="22"/>
        </w:rPr>
        <w:t>means</w:t>
      </w:r>
      <w:r w:rsidRPr="003F2AEE">
        <w:rPr>
          <w:i/>
          <w:iCs/>
          <w:color w:val="262626" w:themeColor="text1" w:themeTint="D9"/>
          <w:sz w:val="22"/>
          <w:szCs w:val="22"/>
        </w:rPr>
        <w:t xml:space="preserve"> ensuring that the discloser</w:t>
      </w:r>
      <w:r w:rsidR="007F7BE4">
        <w:rPr>
          <w:i/>
          <w:iCs/>
          <w:color w:val="262626" w:themeColor="text1" w:themeTint="D9"/>
          <w:sz w:val="22"/>
          <w:szCs w:val="22"/>
        </w:rPr>
        <w:t>’</w:t>
      </w:r>
      <w:r w:rsidRPr="003F2AEE">
        <w:rPr>
          <w:i/>
          <w:iCs/>
          <w:color w:val="262626" w:themeColor="text1" w:themeTint="D9"/>
          <w:sz w:val="22"/>
          <w:szCs w:val="22"/>
        </w:rPr>
        <w:t>s needs and preferences are at the centre of decisions made in response to the disclosure. The response systems, policies and procedures affirm the discloser</w:t>
      </w:r>
      <w:r w:rsidR="00B67E63">
        <w:rPr>
          <w:i/>
          <w:iCs/>
          <w:color w:val="262626" w:themeColor="text1" w:themeTint="D9"/>
          <w:sz w:val="22"/>
          <w:szCs w:val="22"/>
        </w:rPr>
        <w:t>’</w:t>
      </w:r>
      <w:r w:rsidRPr="003F2AEE">
        <w:rPr>
          <w:i/>
          <w:iCs/>
          <w:color w:val="262626" w:themeColor="text1" w:themeTint="D9"/>
          <w:sz w:val="22"/>
          <w:szCs w:val="22"/>
        </w:rPr>
        <w:t xml:space="preserve">s dignity and support their healing by genuinely considering their wishes and the impact that decisions may have on them, while </w:t>
      </w:r>
      <w:proofErr w:type="gramStart"/>
      <w:r w:rsidRPr="003F2AEE">
        <w:rPr>
          <w:i/>
          <w:iCs/>
          <w:color w:val="262626" w:themeColor="text1" w:themeTint="D9"/>
          <w:sz w:val="22"/>
          <w:szCs w:val="22"/>
        </w:rPr>
        <w:t>at all times</w:t>
      </w:r>
      <w:proofErr w:type="gramEnd"/>
      <w:r w:rsidRPr="003F2AEE">
        <w:rPr>
          <w:i/>
          <w:iCs/>
          <w:color w:val="262626" w:themeColor="text1" w:themeTint="D9"/>
          <w:sz w:val="22"/>
          <w:szCs w:val="22"/>
        </w:rPr>
        <w:t xml:space="preserve"> ensuring the safety and wellbeing o</w:t>
      </w:r>
      <w:r w:rsidR="00B67E63">
        <w:rPr>
          <w:i/>
          <w:iCs/>
          <w:color w:val="262626" w:themeColor="text1" w:themeTint="D9"/>
          <w:sz w:val="22"/>
          <w:szCs w:val="22"/>
        </w:rPr>
        <w:t>f</w:t>
      </w:r>
      <w:r w:rsidRPr="003F2AEE">
        <w:rPr>
          <w:i/>
          <w:iCs/>
          <w:color w:val="262626" w:themeColor="text1" w:themeTint="D9"/>
          <w:sz w:val="22"/>
          <w:szCs w:val="22"/>
        </w:rPr>
        <w:t xml:space="preserve"> the discloser and students and staff.</w:t>
      </w:r>
    </w:p>
    <w:p w14:paraId="599236A8" w14:textId="3F4DC6FA" w:rsidR="002F0CD4" w:rsidRPr="003F2AEE" w:rsidRDefault="002F0CD4" w:rsidP="002F0CD4">
      <w:pPr>
        <w:rPr>
          <w:rFonts w:eastAsia="Aptos"/>
          <w:color w:val="000000" w:themeColor="text1"/>
          <w:sz w:val="22"/>
          <w:szCs w:val="22"/>
        </w:rPr>
      </w:pPr>
      <w:r w:rsidRPr="003F2AEE">
        <w:rPr>
          <w:rFonts w:eastAsia="Aptos"/>
          <w:color w:val="000000" w:themeColor="text1"/>
          <w:sz w:val="22"/>
          <w:szCs w:val="22"/>
        </w:rPr>
        <w:t>A person-centred approach ensures that institutional responses to gender-based violence uphold the humanity, dignity and agency of every person affected</w:t>
      </w:r>
      <w:r w:rsidR="007F7BE4">
        <w:rPr>
          <w:rFonts w:eastAsia="Aptos"/>
          <w:color w:val="000000" w:themeColor="text1"/>
          <w:sz w:val="22"/>
          <w:szCs w:val="22"/>
        </w:rPr>
        <w:t xml:space="preserve"> </w:t>
      </w:r>
      <w:r w:rsidR="00305013">
        <w:rPr>
          <w:rFonts w:ascii="Symbol" w:eastAsia="Symbol" w:hAnsi="Symbol" w:cstheme="minorHAnsi"/>
          <w:sz w:val="22"/>
          <w:szCs w:val="22"/>
        </w:rPr>
        <w:t>-</w:t>
      </w:r>
      <w:r w:rsidR="007F7BE4">
        <w:rPr>
          <w:rFonts w:eastAsia="Aptos"/>
          <w:color w:val="000000" w:themeColor="text1"/>
          <w:sz w:val="22"/>
          <w:szCs w:val="22"/>
        </w:rPr>
        <w:t xml:space="preserve"> </w:t>
      </w:r>
      <w:r w:rsidRPr="003F2AEE">
        <w:rPr>
          <w:rFonts w:eastAsia="Aptos"/>
          <w:color w:val="000000" w:themeColor="text1"/>
          <w:sz w:val="22"/>
          <w:szCs w:val="22"/>
        </w:rPr>
        <w:t>supporting recovery, trust and safety across the higher education environment.</w:t>
      </w:r>
    </w:p>
    <w:p w14:paraId="5947A0AC" w14:textId="08D3CA72" w:rsidR="002F0CD4" w:rsidRPr="003F2AEE" w:rsidRDefault="00033054" w:rsidP="002F0CD4">
      <w:pPr>
        <w:rPr>
          <w:rFonts w:eastAsia="Aptos"/>
          <w:color w:val="000000" w:themeColor="text1"/>
          <w:sz w:val="22"/>
          <w:szCs w:val="22"/>
        </w:rPr>
      </w:pPr>
      <w:r>
        <w:rPr>
          <w:rFonts w:eastAsia="Aptos"/>
          <w:color w:val="000000" w:themeColor="text1"/>
          <w:sz w:val="22"/>
          <w:szCs w:val="22"/>
        </w:rPr>
        <w:t>It</w:t>
      </w:r>
      <w:r w:rsidR="002F0CD4" w:rsidRPr="003F2AEE">
        <w:rPr>
          <w:rFonts w:eastAsia="Aptos"/>
          <w:color w:val="000000" w:themeColor="text1"/>
          <w:sz w:val="22"/>
          <w:szCs w:val="22"/>
        </w:rPr>
        <w:t xml:space="preserve"> requires creating a safe, supportive and respectful environment where </w:t>
      </w:r>
      <w:r w:rsidR="0080598B">
        <w:rPr>
          <w:rFonts w:eastAsia="Aptos"/>
          <w:color w:val="000000" w:themeColor="text1"/>
          <w:sz w:val="22"/>
          <w:szCs w:val="22"/>
        </w:rPr>
        <w:t>discloser</w:t>
      </w:r>
      <w:r w:rsidR="002F0CD4" w:rsidRPr="003F2AEE">
        <w:rPr>
          <w:rFonts w:eastAsia="Aptos"/>
          <w:color w:val="000000" w:themeColor="text1"/>
          <w:sz w:val="22"/>
          <w:szCs w:val="22"/>
        </w:rPr>
        <w:t xml:space="preserve">s are heard, </w:t>
      </w:r>
      <w:r w:rsidR="00523A3D">
        <w:rPr>
          <w:rFonts w:eastAsia="Aptos"/>
          <w:color w:val="000000" w:themeColor="text1"/>
          <w:sz w:val="22"/>
          <w:szCs w:val="22"/>
        </w:rPr>
        <w:t>taken seriously</w:t>
      </w:r>
      <w:r w:rsidR="002F0CD4" w:rsidRPr="003F2AEE">
        <w:rPr>
          <w:rFonts w:eastAsia="Aptos"/>
          <w:color w:val="000000" w:themeColor="text1"/>
          <w:sz w:val="22"/>
          <w:szCs w:val="22"/>
        </w:rPr>
        <w:t xml:space="preserve"> and empowered to make informed decisions about the actions taken in response to their </w:t>
      </w:r>
      <w:r w:rsidR="002F0CD4" w:rsidRPr="003F2AEE">
        <w:rPr>
          <w:rFonts w:eastAsia="Aptos"/>
          <w:color w:val="000000" w:themeColor="text1"/>
          <w:sz w:val="22"/>
          <w:szCs w:val="22"/>
        </w:rPr>
        <w:lastRenderedPageBreak/>
        <w:t>experience. It involves active listening, transparent communication, and accountability from those providing support.</w:t>
      </w:r>
    </w:p>
    <w:p w14:paraId="5A8C26A7" w14:textId="77777777" w:rsidR="00AD3BA4" w:rsidRDefault="00D051AE" w:rsidP="002F0CD4">
      <w:pPr>
        <w:rPr>
          <w:rFonts w:eastAsia="Aptos" w:cstheme="minorHAnsi"/>
          <w:color w:val="000000" w:themeColor="text1"/>
          <w:sz w:val="22"/>
          <w:szCs w:val="22"/>
        </w:rPr>
      </w:pPr>
      <w:r>
        <w:rPr>
          <w:rFonts w:eastAsia="Aptos" w:cstheme="minorHAnsi"/>
          <w:color w:val="000000" w:themeColor="text1"/>
          <w:sz w:val="22"/>
          <w:szCs w:val="22"/>
        </w:rPr>
        <w:t xml:space="preserve">In complying with the National Code, </w:t>
      </w:r>
      <w:r w:rsidR="002F0CD4" w:rsidRPr="003F2AEE">
        <w:rPr>
          <w:rFonts w:eastAsia="Aptos" w:cstheme="minorHAnsi"/>
          <w:color w:val="000000" w:themeColor="text1"/>
          <w:sz w:val="22"/>
          <w:szCs w:val="22"/>
        </w:rPr>
        <w:t>higher education providers should:</w:t>
      </w:r>
    </w:p>
    <w:p w14:paraId="11C77917" w14:textId="4AC5CDF1" w:rsidR="002F0CD4" w:rsidRPr="003F2AEE" w:rsidRDefault="007F7BE4" w:rsidP="00975C2E">
      <w:pPr>
        <w:numPr>
          <w:ilvl w:val="0"/>
          <w:numId w:val="77"/>
        </w:numPr>
        <w:rPr>
          <w:rFonts w:eastAsia="Aptos" w:cstheme="minorHAnsi"/>
          <w:color w:val="000000" w:themeColor="text1"/>
          <w:sz w:val="22"/>
          <w:szCs w:val="22"/>
        </w:rPr>
      </w:pPr>
      <w:r>
        <w:rPr>
          <w:rFonts w:eastAsia="Aptos" w:cstheme="minorHAnsi"/>
          <w:color w:val="000000" w:themeColor="text1"/>
          <w:sz w:val="22"/>
          <w:szCs w:val="22"/>
        </w:rPr>
        <w:t>e</w:t>
      </w:r>
      <w:r w:rsidR="002F0CD4" w:rsidRPr="003F2AEE">
        <w:rPr>
          <w:rFonts w:eastAsia="Aptos" w:cstheme="minorHAnsi"/>
          <w:color w:val="000000" w:themeColor="text1"/>
          <w:sz w:val="22"/>
          <w:szCs w:val="22"/>
        </w:rPr>
        <w:t xml:space="preserve">nsure the individual’s voice and consent </w:t>
      </w:r>
      <w:r>
        <w:rPr>
          <w:rFonts w:eastAsia="Aptos" w:cstheme="minorHAnsi"/>
          <w:color w:val="000000" w:themeColor="text1"/>
          <w:sz w:val="22"/>
          <w:szCs w:val="22"/>
        </w:rPr>
        <w:t xml:space="preserve">are </w:t>
      </w:r>
      <w:r w:rsidR="002F0CD4" w:rsidRPr="003F2AEE">
        <w:rPr>
          <w:rFonts w:eastAsia="Aptos" w:cstheme="minorHAnsi"/>
          <w:color w:val="000000" w:themeColor="text1"/>
          <w:sz w:val="22"/>
          <w:szCs w:val="22"/>
        </w:rPr>
        <w:t>at the core of all decision-making and planning to the greatest possible extent in consideration of obligations to provide a safe working, living and learning environment</w:t>
      </w:r>
    </w:p>
    <w:p w14:paraId="2C7D209A" w14:textId="6E643B5A" w:rsidR="002F0CD4" w:rsidRPr="003F2AEE" w:rsidRDefault="007F7BE4" w:rsidP="00975C2E">
      <w:pPr>
        <w:numPr>
          <w:ilvl w:val="0"/>
          <w:numId w:val="77"/>
        </w:numPr>
        <w:rPr>
          <w:rFonts w:eastAsia="Aptos"/>
          <w:color w:val="000000" w:themeColor="text1"/>
          <w:sz w:val="22"/>
          <w:szCs w:val="22"/>
        </w:rPr>
      </w:pPr>
      <w:r>
        <w:rPr>
          <w:rFonts w:eastAsia="Aptos"/>
          <w:color w:val="000000" w:themeColor="text1"/>
          <w:sz w:val="22"/>
          <w:szCs w:val="22"/>
        </w:rPr>
        <w:t>p</w:t>
      </w:r>
      <w:r w:rsidR="002F0CD4" w:rsidRPr="23E5AD15">
        <w:rPr>
          <w:rFonts w:eastAsia="Aptos"/>
          <w:color w:val="000000" w:themeColor="text1"/>
          <w:sz w:val="22"/>
          <w:szCs w:val="22"/>
        </w:rPr>
        <w:t>rovide options and choice regarding safety measures, reporting</w:t>
      </w:r>
      <w:r w:rsidR="6980FA35" w:rsidRPr="23E5AD15">
        <w:rPr>
          <w:rFonts w:eastAsia="Aptos"/>
          <w:color w:val="000000" w:themeColor="text1"/>
          <w:sz w:val="22"/>
          <w:szCs w:val="22"/>
        </w:rPr>
        <w:t xml:space="preserve"> </w:t>
      </w:r>
      <w:r w:rsidR="6980FA35" w:rsidRPr="144CCEE0">
        <w:rPr>
          <w:rFonts w:eastAsia="Aptos"/>
          <w:color w:val="000000" w:themeColor="text1"/>
          <w:sz w:val="22"/>
          <w:szCs w:val="22"/>
        </w:rPr>
        <w:t>(including to law enforcement)</w:t>
      </w:r>
      <w:r w:rsidR="002F0CD4" w:rsidRPr="23E5AD15">
        <w:rPr>
          <w:rFonts w:eastAsia="Aptos"/>
          <w:color w:val="000000" w:themeColor="text1"/>
          <w:sz w:val="22"/>
          <w:szCs w:val="22"/>
        </w:rPr>
        <w:t xml:space="preserve"> and support pathways</w:t>
      </w:r>
    </w:p>
    <w:p w14:paraId="57588517" w14:textId="0F4A586A" w:rsidR="002F0CD4" w:rsidRPr="003F2AEE" w:rsidRDefault="007F7BE4" w:rsidP="00975C2E">
      <w:pPr>
        <w:numPr>
          <w:ilvl w:val="0"/>
          <w:numId w:val="77"/>
        </w:numPr>
        <w:rPr>
          <w:rFonts w:eastAsia="Aptos" w:cstheme="minorHAnsi"/>
          <w:color w:val="000000" w:themeColor="text1"/>
          <w:sz w:val="22"/>
          <w:szCs w:val="22"/>
        </w:rPr>
      </w:pPr>
      <w:r>
        <w:rPr>
          <w:rFonts w:eastAsia="Aptos" w:cstheme="minorHAnsi"/>
          <w:color w:val="000000" w:themeColor="text1"/>
          <w:sz w:val="22"/>
          <w:szCs w:val="22"/>
        </w:rPr>
        <w:t>e</w:t>
      </w:r>
      <w:r w:rsidR="002F0CD4" w:rsidRPr="003F2AEE">
        <w:rPr>
          <w:rFonts w:eastAsia="Aptos" w:cstheme="minorHAnsi"/>
          <w:color w:val="000000" w:themeColor="text1"/>
          <w:sz w:val="22"/>
          <w:szCs w:val="22"/>
        </w:rPr>
        <w:t>nsure transparency and accountability in communication and follow-up</w:t>
      </w:r>
    </w:p>
    <w:p w14:paraId="79F6B8B1" w14:textId="52A6CA68" w:rsidR="002F0CD4" w:rsidRPr="003F2AEE" w:rsidRDefault="007F7BE4" w:rsidP="00975C2E">
      <w:pPr>
        <w:numPr>
          <w:ilvl w:val="0"/>
          <w:numId w:val="77"/>
        </w:numPr>
        <w:rPr>
          <w:rFonts w:eastAsia="Aptos" w:cstheme="minorHAnsi"/>
          <w:color w:val="000000" w:themeColor="text1"/>
          <w:sz w:val="22"/>
          <w:szCs w:val="22"/>
        </w:rPr>
      </w:pPr>
      <w:r>
        <w:rPr>
          <w:rFonts w:eastAsia="Aptos" w:cstheme="minorHAnsi"/>
          <w:color w:val="000000" w:themeColor="text1"/>
          <w:sz w:val="22"/>
          <w:szCs w:val="22"/>
        </w:rPr>
        <w:t>d</w:t>
      </w:r>
      <w:r w:rsidR="002F0CD4" w:rsidRPr="003F2AEE">
        <w:rPr>
          <w:rFonts w:eastAsia="Aptos" w:cstheme="minorHAnsi"/>
          <w:color w:val="000000" w:themeColor="text1"/>
          <w:sz w:val="22"/>
          <w:szCs w:val="22"/>
        </w:rPr>
        <w:t>eliver timely, accessible and culturally sensitive supports that meet the individual’s needs</w:t>
      </w:r>
    </w:p>
    <w:p w14:paraId="09184961" w14:textId="54D635A8" w:rsidR="002F0CD4" w:rsidRPr="003F2AEE" w:rsidRDefault="007F7BE4" w:rsidP="00975C2E">
      <w:pPr>
        <w:numPr>
          <w:ilvl w:val="0"/>
          <w:numId w:val="77"/>
        </w:numPr>
        <w:rPr>
          <w:rFonts w:eastAsia="Aptos"/>
          <w:color w:val="000000" w:themeColor="text1"/>
          <w:sz w:val="22"/>
          <w:szCs w:val="22"/>
        </w:rPr>
      </w:pPr>
      <w:r>
        <w:rPr>
          <w:rFonts w:eastAsia="Aptos"/>
          <w:color w:val="000000" w:themeColor="text1"/>
          <w:sz w:val="22"/>
          <w:szCs w:val="22"/>
        </w:rPr>
        <w:t>e</w:t>
      </w:r>
      <w:r w:rsidR="002F0CD4" w:rsidRPr="003F2AEE">
        <w:rPr>
          <w:rFonts w:eastAsia="Aptos"/>
          <w:color w:val="000000" w:themeColor="text1"/>
          <w:sz w:val="22"/>
          <w:szCs w:val="22"/>
        </w:rPr>
        <w:t>mpower individuals through shared decision-making, particularly for those facing intersecting forms of marginalisation or systemic discrimination</w:t>
      </w:r>
    </w:p>
    <w:p w14:paraId="03C3B115" w14:textId="3A21A664" w:rsidR="002F0CD4" w:rsidRPr="003F2AEE" w:rsidRDefault="007B737B" w:rsidP="00975C2E">
      <w:pPr>
        <w:numPr>
          <w:ilvl w:val="0"/>
          <w:numId w:val="77"/>
        </w:numPr>
        <w:rPr>
          <w:rFonts w:eastAsia="Aptos"/>
          <w:color w:val="000000" w:themeColor="text1"/>
          <w:sz w:val="22"/>
          <w:szCs w:val="22"/>
        </w:rPr>
      </w:pPr>
      <w:r>
        <w:rPr>
          <w:rFonts w:eastAsia="Aptos"/>
          <w:color w:val="000000" w:themeColor="text1"/>
          <w:sz w:val="22"/>
          <w:szCs w:val="22"/>
        </w:rPr>
        <w:t xml:space="preserve">in circumstances where safety concerns dictate that it is necessary to take </w:t>
      </w:r>
      <w:r w:rsidR="002F0CD4" w:rsidRPr="003F2AEE">
        <w:rPr>
          <w:rFonts w:eastAsia="Aptos"/>
          <w:color w:val="000000" w:themeColor="text1"/>
          <w:sz w:val="22"/>
          <w:szCs w:val="22"/>
        </w:rPr>
        <w:t>action against the discloser’s wishes, speak to the discloser in a safe environment with support present or readily available</w:t>
      </w:r>
      <w:r w:rsidR="007F7BE4">
        <w:rPr>
          <w:rFonts w:eastAsia="Aptos"/>
          <w:color w:val="000000" w:themeColor="text1"/>
          <w:sz w:val="22"/>
          <w:szCs w:val="22"/>
        </w:rPr>
        <w:t>;</w:t>
      </w:r>
      <w:r w:rsidR="002F0CD4" w:rsidRPr="003F2AEE">
        <w:rPr>
          <w:rFonts w:eastAsia="Aptos"/>
          <w:color w:val="000000" w:themeColor="text1"/>
          <w:sz w:val="22"/>
          <w:szCs w:val="22"/>
        </w:rPr>
        <w:t xml:space="preserve"> be transparent (where safe), appropriate and reasonable about decisions that go against the views of the discloser</w:t>
      </w:r>
      <w:r w:rsidR="007F7BE4">
        <w:rPr>
          <w:rFonts w:eastAsia="Aptos"/>
          <w:color w:val="000000" w:themeColor="text1"/>
          <w:sz w:val="22"/>
          <w:szCs w:val="22"/>
        </w:rPr>
        <w:t>;</w:t>
      </w:r>
      <w:r w:rsidR="002F0CD4" w:rsidRPr="003F2AEE">
        <w:rPr>
          <w:rFonts w:eastAsia="Aptos"/>
          <w:color w:val="000000" w:themeColor="text1"/>
          <w:sz w:val="22"/>
          <w:szCs w:val="22"/>
        </w:rPr>
        <w:t xml:space="preserve"> ensure the discloser still has agency in the process (as much as possible)</w:t>
      </w:r>
      <w:r w:rsidR="007F7BE4">
        <w:rPr>
          <w:rFonts w:eastAsia="Aptos"/>
          <w:color w:val="000000" w:themeColor="text1"/>
          <w:sz w:val="22"/>
          <w:szCs w:val="22"/>
        </w:rPr>
        <w:t>; and ensure the discloser</w:t>
      </w:r>
      <w:r w:rsidR="002F0CD4" w:rsidRPr="003F2AEE" w:rsidDel="007F7BE4">
        <w:rPr>
          <w:rFonts w:eastAsia="Aptos"/>
          <w:color w:val="000000" w:themeColor="text1"/>
          <w:sz w:val="22"/>
          <w:szCs w:val="22"/>
        </w:rPr>
        <w:t xml:space="preserve"> </w:t>
      </w:r>
      <w:r w:rsidR="002F0CD4" w:rsidRPr="003F2AEE">
        <w:rPr>
          <w:rFonts w:eastAsia="Aptos"/>
          <w:color w:val="000000" w:themeColor="text1"/>
          <w:sz w:val="22"/>
          <w:szCs w:val="22"/>
        </w:rPr>
        <w:t>receives clear information in a timely manner.</w:t>
      </w:r>
    </w:p>
    <w:p w14:paraId="04B17313" w14:textId="235FEA63" w:rsidR="001C1484" w:rsidRPr="00436E63" w:rsidRDefault="005A62EF" w:rsidP="00436E63">
      <w:pPr>
        <w:pStyle w:val="Heading5"/>
        <w:spacing w:line="259" w:lineRule="auto"/>
        <w:rPr>
          <w:b w:val="0"/>
          <w:color w:val="49255F"/>
          <w:szCs w:val="22"/>
        </w:rPr>
      </w:pPr>
      <w:bookmarkStart w:id="42" w:name="_Toc215043556"/>
      <w:r w:rsidRPr="00436E63">
        <w:rPr>
          <w:color w:val="49255F"/>
          <w:szCs w:val="22"/>
        </w:rPr>
        <w:t xml:space="preserve">Key </w:t>
      </w:r>
      <w:r w:rsidR="007F7BE4" w:rsidRPr="00436E63">
        <w:rPr>
          <w:color w:val="49255F"/>
          <w:szCs w:val="22"/>
        </w:rPr>
        <w:t>C</w:t>
      </w:r>
      <w:r w:rsidRPr="00436E63">
        <w:rPr>
          <w:color w:val="49255F"/>
          <w:szCs w:val="22"/>
        </w:rPr>
        <w:t xml:space="preserve">oncept </w:t>
      </w:r>
      <w:r w:rsidR="002F0CD4" w:rsidRPr="00436E63">
        <w:rPr>
          <w:color w:val="49255F"/>
          <w:szCs w:val="22"/>
        </w:rPr>
        <w:t>3</w:t>
      </w:r>
      <w:r w:rsidRPr="00436E63">
        <w:rPr>
          <w:color w:val="49255F"/>
          <w:szCs w:val="22"/>
        </w:rPr>
        <w:t xml:space="preserve">: </w:t>
      </w:r>
      <w:r w:rsidR="00F9782B" w:rsidRPr="00436E63">
        <w:rPr>
          <w:color w:val="49255F"/>
          <w:szCs w:val="22"/>
        </w:rPr>
        <w:t>T</w:t>
      </w:r>
      <w:r w:rsidR="001C1484" w:rsidRPr="00436E63">
        <w:rPr>
          <w:color w:val="49255F"/>
          <w:szCs w:val="22"/>
        </w:rPr>
        <w:t>rauma</w:t>
      </w:r>
      <w:r w:rsidR="00B67E63" w:rsidRPr="00436E63">
        <w:rPr>
          <w:color w:val="49255F"/>
          <w:szCs w:val="22"/>
        </w:rPr>
        <w:t>-</w:t>
      </w:r>
      <w:r w:rsidR="001C1484" w:rsidRPr="00436E63">
        <w:rPr>
          <w:color w:val="49255F"/>
          <w:szCs w:val="22"/>
        </w:rPr>
        <w:t>informed practice</w:t>
      </w:r>
      <w:bookmarkEnd w:id="42"/>
    </w:p>
    <w:p w14:paraId="03D28507" w14:textId="3D94D954" w:rsidR="00AD3BA4" w:rsidRDefault="001C1484" w:rsidP="001C1484">
      <w:pPr>
        <w:rPr>
          <w:rFonts w:eastAsia="Aptos" w:cstheme="minorHAnsi"/>
          <w:color w:val="000000" w:themeColor="text1"/>
          <w:sz w:val="22"/>
          <w:szCs w:val="22"/>
          <w:lang w:val="en-GB"/>
        </w:rPr>
      </w:pPr>
      <w:r w:rsidRPr="003F2AEE">
        <w:rPr>
          <w:rFonts w:eastAsia="Aptos" w:cstheme="minorHAnsi"/>
          <w:color w:val="000000" w:themeColor="text1"/>
          <w:sz w:val="22"/>
          <w:szCs w:val="22"/>
          <w:lang w:val="en-GB"/>
        </w:rPr>
        <w:t>Using trauma</w:t>
      </w:r>
      <w:r w:rsidR="00B67E63">
        <w:rPr>
          <w:rFonts w:eastAsia="Aptos" w:cstheme="minorHAnsi"/>
          <w:color w:val="000000" w:themeColor="text1"/>
          <w:sz w:val="22"/>
          <w:szCs w:val="22"/>
          <w:lang w:val="en-GB"/>
        </w:rPr>
        <w:t>-</w:t>
      </w:r>
      <w:r w:rsidRPr="003F2AEE">
        <w:rPr>
          <w:rFonts w:eastAsia="Aptos" w:cstheme="minorHAnsi"/>
          <w:color w:val="000000" w:themeColor="text1"/>
          <w:sz w:val="22"/>
          <w:szCs w:val="22"/>
          <w:lang w:val="en-GB"/>
        </w:rPr>
        <w:t>informed practice to prevent and respond to gender-based violence is the foundation of the National Code.</w:t>
      </w:r>
    </w:p>
    <w:p w14:paraId="3A289FEA" w14:textId="1262370C" w:rsidR="001C1484" w:rsidRPr="003F2AEE" w:rsidRDefault="001C1484" w:rsidP="001C1484">
      <w:pPr>
        <w:rPr>
          <w:color w:val="262626" w:themeColor="text1" w:themeTint="D9"/>
          <w:sz w:val="22"/>
          <w:szCs w:val="22"/>
        </w:rPr>
      </w:pPr>
      <w:r w:rsidRPr="003F2AEE">
        <w:rPr>
          <w:rFonts w:eastAsia="Aptos" w:cstheme="minorHAnsi"/>
          <w:color w:val="000000" w:themeColor="text1"/>
          <w:sz w:val="22"/>
          <w:szCs w:val="22"/>
          <w:lang w:val="en-GB"/>
        </w:rPr>
        <w:t>A trauma</w:t>
      </w:r>
      <w:r w:rsidR="00B67E63">
        <w:rPr>
          <w:rFonts w:eastAsia="Aptos" w:cstheme="minorHAnsi"/>
          <w:color w:val="000000" w:themeColor="text1"/>
          <w:sz w:val="22"/>
          <w:szCs w:val="22"/>
          <w:lang w:val="en-GB"/>
        </w:rPr>
        <w:t>-</w:t>
      </w:r>
      <w:r w:rsidRPr="003F2AEE">
        <w:rPr>
          <w:rFonts w:eastAsia="Aptos" w:cstheme="minorHAnsi"/>
          <w:color w:val="000000" w:themeColor="text1"/>
          <w:sz w:val="22"/>
          <w:szCs w:val="22"/>
          <w:lang w:val="en-GB"/>
        </w:rPr>
        <w:t xml:space="preserve">informed approach </w:t>
      </w:r>
      <w:r w:rsidRPr="003F2AEE">
        <w:rPr>
          <w:color w:val="262626" w:themeColor="text1" w:themeTint="D9"/>
          <w:sz w:val="22"/>
          <w:szCs w:val="22"/>
        </w:rPr>
        <w:t xml:space="preserve">means an approach that applies the core principles of safety (physical, psychological and emotional), trust, choice, collaboration and empowerment. It should minimise the risk </w:t>
      </w:r>
      <w:r w:rsidRPr="00B67E63">
        <w:rPr>
          <w:color w:val="262626" w:themeColor="text1" w:themeTint="D9"/>
          <w:sz w:val="22"/>
          <w:szCs w:val="22"/>
        </w:rPr>
        <w:t>of re-traumatisation</w:t>
      </w:r>
      <w:r w:rsidRPr="003F2AEE">
        <w:rPr>
          <w:color w:val="262626" w:themeColor="text1" w:themeTint="D9"/>
          <w:sz w:val="22"/>
          <w:szCs w:val="22"/>
        </w:rPr>
        <w:t xml:space="preserve"> and promote recovery and healing to the greatest extent possible.</w:t>
      </w:r>
    </w:p>
    <w:p w14:paraId="220792FB" w14:textId="77777777" w:rsidR="00AD3BA4" w:rsidRDefault="001C1484" w:rsidP="001C1484">
      <w:pPr>
        <w:rPr>
          <w:rFonts w:eastAsia="Aptos" w:cstheme="minorHAnsi"/>
          <w:color w:val="000000" w:themeColor="text1"/>
          <w:sz w:val="22"/>
          <w:szCs w:val="22"/>
        </w:rPr>
      </w:pPr>
      <w:r w:rsidRPr="003F2AEE">
        <w:rPr>
          <w:rFonts w:eastAsia="Aptos" w:cstheme="minorHAnsi"/>
          <w:color w:val="000000" w:themeColor="text1"/>
          <w:sz w:val="22"/>
          <w:szCs w:val="22"/>
        </w:rPr>
        <w:t xml:space="preserve">It </w:t>
      </w:r>
      <w:r w:rsidRPr="00B67E63">
        <w:rPr>
          <w:rFonts w:eastAsia="Aptos" w:cstheme="minorHAnsi"/>
          <w:color w:val="000000" w:themeColor="text1"/>
          <w:sz w:val="22"/>
          <w:szCs w:val="22"/>
        </w:rPr>
        <w:t>operates at both systemic and interpersonal levels.</w:t>
      </w:r>
    </w:p>
    <w:p w14:paraId="6014F574" w14:textId="47D3131F" w:rsidR="001C1484" w:rsidRPr="003F2AEE" w:rsidRDefault="001C1484" w:rsidP="001C1484">
      <w:pPr>
        <w:rPr>
          <w:rFonts w:eastAsia="Aptos" w:cstheme="minorHAnsi"/>
          <w:color w:val="000000" w:themeColor="text1"/>
          <w:sz w:val="22"/>
          <w:szCs w:val="22"/>
        </w:rPr>
      </w:pPr>
      <w:r w:rsidRPr="003F2AEE">
        <w:rPr>
          <w:rFonts w:eastAsia="Aptos" w:cstheme="minorHAnsi"/>
          <w:color w:val="000000" w:themeColor="text1"/>
          <w:sz w:val="22"/>
          <w:szCs w:val="22"/>
        </w:rPr>
        <w:t>At a systems level, it requires higher education providers to examine and adapt organisational structures, policies and power dynamics to ensure they do not perpetuate harm or disempowerment. Processes</w:t>
      </w:r>
      <w:r w:rsidR="007F7BE4">
        <w:rPr>
          <w:rFonts w:eastAsia="Aptos" w:cstheme="minorHAnsi"/>
          <w:color w:val="000000" w:themeColor="text1"/>
          <w:sz w:val="22"/>
          <w:szCs w:val="22"/>
        </w:rPr>
        <w:t xml:space="preserve"> </w:t>
      </w:r>
      <w:r w:rsidR="00305013">
        <w:rPr>
          <w:rFonts w:ascii="Symbol" w:eastAsia="Symbol" w:hAnsi="Symbol" w:cstheme="minorHAnsi"/>
          <w:sz w:val="22"/>
          <w:szCs w:val="22"/>
        </w:rPr>
        <w:t>-</w:t>
      </w:r>
      <w:r w:rsidR="007F7BE4">
        <w:rPr>
          <w:rFonts w:eastAsia="Aptos" w:cstheme="minorHAnsi"/>
          <w:color w:val="000000" w:themeColor="text1"/>
          <w:sz w:val="22"/>
          <w:szCs w:val="22"/>
        </w:rPr>
        <w:t xml:space="preserve"> </w:t>
      </w:r>
      <w:r w:rsidRPr="003F2AEE">
        <w:rPr>
          <w:rFonts w:eastAsia="Aptos" w:cstheme="minorHAnsi"/>
          <w:color w:val="000000" w:themeColor="text1"/>
          <w:sz w:val="22"/>
          <w:szCs w:val="22"/>
        </w:rPr>
        <w:t>such as disclosure management, disciplinary action</w:t>
      </w:r>
      <w:r w:rsidRPr="003F2AEE" w:rsidDel="007F7BE4">
        <w:rPr>
          <w:rFonts w:eastAsia="Aptos" w:cstheme="minorHAnsi"/>
          <w:color w:val="000000" w:themeColor="text1"/>
          <w:sz w:val="22"/>
          <w:szCs w:val="22"/>
        </w:rPr>
        <w:t xml:space="preserve"> </w:t>
      </w:r>
      <w:r w:rsidR="007F7BE4">
        <w:rPr>
          <w:rFonts w:eastAsia="Aptos" w:cstheme="minorHAnsi"/>
          <w:color w:val="000000" w:themeColor="text1"/>
          <w:sz w:val="22"/>
          <w:szCs w:val="22"/>
        </w:rPr>
        <w:t xml:space="preserve">and </w:t>
      </w:r>
      <w:r w:rsidRPr="003F2AEE">
        <w:rPr>
          <w:rFonts w:eastAsia="Aptos" w:cstheme="minorHAnsi"/>
          <w:color w:val="000000" w:themeColor="text1"/>
          <w:sz w:val="22"/>
          <w:szCs w:val="22"/>
        </w:rPr>
        <w:t>support provision</w:t>
      </w:r>
      <w:r w:rsidR="007F7BE4">
        <w:rPr>
          <w:rFonts w:eastAsia="Aptos" w:cstheme="minorHAnsi"/>
          <w:color w:val="000000" w:themeColor="text1"/>
          <w:sz w:val="22"/>
          <w:szCs w:val="22"/>
        </w:rPr>
        <w:t xml:space="preserve"> </w:t>
      </w:r>
      <w:r w:rsidR="00305013">
        <w:rPr>
          <w:rFonts w:ascii="Symbol" w:eastAsia="Symbol" w:hAnsi="Symbol" w:cstheme="minorHAnsi"/>
          <w:sz w:val="22"/>
          <w:szCs w:val="22"/>
        </w:rPr>
        <w:t>-</w:t>
      </w:r>
      <w:r w:rsidR="007F7BE4">
        <w:rPr>
          <w:rFonts w:eastAsia="Aptos" w:cstheme="minorHAnsi"/>
          <w:color w:val="000000" w:themeColor="text1"/>
          <w:sz w:val="22"/>
          <w:szCs w:val="22"/>
        </w:rPr>
        <w:t xml:space="preserve"> </w:t>
      </w:r>
      <w:r w:rsidRPr="003F2AEE">
        <w:rPr>
          <w:rFonts w:eastAsia="Aptos" w:cstheme="minorHAnsi"/>
          <w:color w:val="000000" w:themeColor="text1"/>
          <w:sz w:val="22"/>
          <w:szCs w:val="22"/>
        </w:rPr>
        <w:t>should be designed to minimise distress and uphold the dignity and agency of all individuals involved.</w:t>
      </w:r>
    </w:p>
    <w:p w14:paraId="1F193A49" w14:textId="5CB0B745" w:rsidR="001C1484" w:rsidRPr="003F2AEE" w:rsidRDefault="001C1484" w:rsidP="001C1484">
      <w:pPr>
        <w:rPr>
          <w:rFonts w:eastAsia="Aptos"/>
          <w:color w:val="000000" w:themeColor="text1"/>
          <w:sz w:val="22"/>
          <w:szCs w:val="22"/>
        </w:rPr>
      </w:pPr>
      <w:r w:rsidRPr="003F2AEE">
        <w:rPr>
          <w:rFonts w:eastAsia="Aptos"/>
          <w:color w:val="000000" w:themeColor="text1"/>
          <w:sz w:val="22"/>
          <w:szCs w:val="22"/>
        </w:rPr>
        <w:t>At the interpersonal level, trauma-informed practice involves fostering safe, respectful and trusting relationships</w:t>
      </w:r>
      <w:r w:rsidR="007F7BE4">
        <w:rPr>
          <w:rFonts w:eastAsia="Aptos"/>
          <w:color w:val="000000" w:themeColor="text1"/>
          <w:sz w:val="22"/>
          <w:szCs w:val="22"/>
        </w:rPr>
        <w:t>;</w:t>
      </w:r>
      <w:r w:rsidRPr="003F2AEE">
        <w:rPr>
          <w:rFonts w:eastAsia="Aptos"/>
          <w:color w:val="000000" w:themeColor="text1"/>
          <w:sz w:val="22"/>
          <w:szCs w:val="22"/>
        </w:rPr>
        <w:t xml:space="preserve"> responding sensitively to disclosures</w:t>
      </w:r>
      <w:r w:rsidR="007F7BE4">
        <w:rPr>
          <w:rFonts w:eastAsia="Aptos"/>
          <w:color w:val="000000" w:themeColor="text1"/>
          <w:sz w:val="22"/>
          <w:szCs w:val="22"/>
        </w:rPr>
        <w:t>;</w:t>
      </w:r>
      <w:r w:rsidRPr="003F2AEE">
        <w:rPr>
          <w:rFonts w:eastAsia="Aptos"/>
          <w:color w:val="000000" w:themeColor="text1"/>
          <w:sz w:val="22"/>
          <w:szCs w:val="22"/>
        </w:rPr>
        <w:t xml:space="preserve"> and maintaining awareness that recovery and healing are possible for everyone.</w:t>
      </w:r>
    </w:p>
    <w:p w14:paraId="337E5ABF" w14:textId="00757EE9" w:rsidR="00AD3BA4" w:rsidRDefault="001C1484" w:rsidP="001C1484">
      <w:pPr>
        <w:rPr>
          <w:rFonts w:eastAsia="Aptos"/>
          <w:color w:val="000000" w:themeColor="text1"/>
          <w:sz w:val="22"/>
          <w:szCs w:val="22"/>
        </w:rPr>
      </w:pPr>
      <w:r w:rsidRPr="003F2AEE">
        <w:rPr>
          <w:rFonts w:eastAsia="Aptos"/>
          <w:color w:val="000000" w:themeColor="text1"/>
          <w:sz w:val="22"/>
          <w:szCs w:val="22"/>
        </w:rPr>
        <w:t>Importantly, a trauma-informed approach is also intersectional. It recognises that experiences of trauma, and pathways to recovery, are shaped by multiple and intersecting aspects of identity</w:t>
      </w:r>
      <w:r w:rsidR="00B67E63">
        <w:rPr>
          <w:rFonts w:eastAsia="Aptos"/>
          <w:color w:val="000000" w:themeColor="text1"/>
          <w:sz w:val="22"/>
          <w:szCs w:val="22"/>
        </w:rPr>
        <w:t>,</w:t>
      </w:r>
      <w:r w:rsidR="007F7BE4">
        <w:rPr>
          <w:rFonts w:eastAsia="Aptos"/>
          <w:color w:val="000000" w:themeColor="text1"/>
          <w:sz w:val="22"/>
          <w:szCs w:val="22"/>
        </w:rPr>
        <w:t xml:space="preserve"> </w:t>
      </w:r>
      <w:r w:rsidRPr="003F2AEE">
        <w:rPr>
          <w:rFonts w:eastAsia="Aptos"/>
          <w:color w:val="000000" w:themeColor="text1"/>
          <w:sz w:val="22"/>
          <w:szCs w:val="22"/>
        </w:rPr>
        <w:t xml:space="preserve">such </w:t>
      </w:r>
      <w:r w:rsidRPr="003F2AEE">
        <w:rPr>
          <w:rFonts w:eastAsia="Aptos"/>
          <w:color w:val="000000" w:themeColor="text1"/>
          <w:sz w:val="22"/>
          <w:szCs w:val="22"/>
        </w:rPr>
        <w:lastRenderedPageBreak/>
        <w:t>as gender, sexuality, race, culture, disability, class, migration status and age. These intersecting factors influence how trauma is experienced, expressed and supported.</w:t>
      </w:r>
    </w:p>
    <w:p w14:paraId="4708D8E2" w14:textId="179E6B12" w:rsidR="001C1484" w:rsidRPr="003F2AEE" w:rsidRDefault="001F1F9F" w:rsidP="001C1484">
      <w:pPr>
        <w:rPr>
          <w:rFonts w:eastAsia="Aptos" w:cstheme="minorHAnsi"/>
          <w:color w:val="000000" w:themeColor="text1"/>
          <w:sz w:val="22"/>
          <w:szCs w:val="22"/>
        </w:rPr>
      </w:pPr>
      <w:r>
        <w:rPr>
          <w:rFonts w:eastAsia="Aptos" w:cstheme="minorHAnsi"/>
          <w:color w:val="000000" w:themeColor="text1"/>
          <w:sz w:val="22"/>
          <w:szCs w:val="22"/>
        </w:rPr>
        <w:t xml:space="preserve">In complying with the National Code, </w:t>
      </w:r>
      <w:r w:rsidR="001C1484" w:rsidRPr="003F2AEE">
        <w:rPr>
          <w:rFonts w:eastAsia="Aptos" w:cstheme="minorHAnsi"/>
          <w:color w:val="000000" w:themeColor="text1"/>
          <w:sz w:val="22"/>
          <w:szCs w:val="22"/>
        </w:rPr>
        <w:t>higher education providers</w:t>
      </w:r>
      <w:r w:rsidR="00764458">
        <w:rPr>
          <w:rFonts w:eastAsia="Aptos" w:cstheme="minorHAnsi"/>
          <w:color w:val="000000" w:themeColor="text1"/>
          <w:sz w:val="22"/>
          <w:szCs w:val="22"/>
        </w:rPr>
        <w:t xml:space="preserve"> </w:t>
      </w:r>
      <w:r>
        <w:rPr>
          <w:rFonts w:eastAsia="Aptos" w:cstheme="minorHAnsi"/>
          <w:color w:val="000000" w:themeColor="text1"/>
          <w:sz w:val="22"/>
          <w:szCs w:val="22"/>
        </w:rPr>
        <w:t>should</w:t>
      </w:r>
      <w:r w:rsidR="001C1484" w:rsidRPr="003F2AEE">
        <w:rPr>
          <w:rFonts w:eastAsia="Aptos" w:cstheme="minorHAnsi"/>
          <w:color w:val="000000" w:themeColor="text1"/>
          <w:sz w:val="22"/>
          <w:szCs w:val="22"/>
        </w:rPr>
        <w:t>:</w:t>
      </w:r>
    </w:p>
    <w:p w14:paraId="39753D34" w14:textId="31E94B21" w:rsidR="001C1484" w:rsidRPr="003F2AEE" w:rsidRDefault="007F7BE4" w:rsidP="00975C2E">
      <w:pPr>
        <w:numPr>
          <w:ilvl w:val="0"/>
          <w:numId w:val="76"/>
        </w:numPr>
        <w:rPr>
          <w:rFonts w:eastAsia="Aptos" w:cstheme="minorHAnsi"/>
          <w:color w:val="000000" w:themeColor="text1"/>
          <w:sz w:val="22"/>
          <w:szCs w:val="22"/>
        </w:rPr>
      </w:pPr>
      <w:r>
        <w:rPr>
          <w:rFonts w:eastAsia="Aptos" w:cstheme="minorHAnsi"/>
          <w:color w:val="000000" w:themeColor="text1"/>
          <w:sz w:val="22"/>
          <w:szCs w:val="22"/>
        </w:rPr>
        <w:t>e</w:t>
      </w:r>
      <w:r w:rsidR="001C1484" w:rsidRPr="003F2AEE">
        <w:rPr>
          <w:rFonts w:eastAsia="Aptos" w:cstheme="minorHAnsi"/>
          <w:color w:val="000000" w:themeColor="text1"/>
          <w:sz w:val="22"/>
          <w:szCs w:val="22"/>
        </w:rPr>
        <w:t>mbed</w:t>
      </w:r>
      <w:r w:rsidR="00764458">
        <w:rPr>
          <w:rFonts w:eastAsia="Aptos" w:cstheme="minorHAnsi"/>
          <w:color w:val="000000" w:themeColor="text1"/>
          <w:sz w:val="22"/>
          <w:szCs w:val="22"/>
        </w:rPr>
        <w:t xml:space="preserve"> </w:t>
      </w:r>
      <w:r w:rsidR="001C1484" w:rsidRPr="003F2AEE">
        <w:rPr>
          <w:rFonts w:eastAsia="Aptos" w:cstheme="minorHAnsi"/>
          <w:color w:val="000000" w:themeColor="text1"/>
          <w:sz w:val="22"/>
          <w:szCs w:val="22"/>
        </w:rPr>
        <w:t>trauma</w:t>
      </w:r>
      <w:r>
        <w:rPr>
          <w:rFonts w:eastAsia="Aptos" w:cstheme="minorHAnsi"/>
          <w:color w:val="000000" w:themeColor="text1"/>
          <w:sz w:val="22"/>
          <w:szCs w:val="22"/>
        </w:rPr>
        <w:t xml:space="preserve"> </w:t>
      </w:r>
      <w:r w:rsidR="001C1484" w:rsidRPr="003F2AEE">
        <w:rPr>
          <w:rFonts w:eastAsia="Aptos" w:cstheme="minorHAnsi"/>
          <w:color w:val="000000" w:themeColor="text1"/>
          <w:sz w:val="22"/>
          <w:szCs w:val="22"/>
        </w:rPr>
        <w:t>awareness across all systems, policies and procedures</w:t>
      </w:r>
    </w:p>
    <w:p w14:paraId="61B9CB55" w14:textId="75D49E3F" w:rsidR="001C1484" w:rsidRPr="003F2AEE" w:rsidRDefault="007F7BE4" w:rsidP="00975C2E">
      <w:pPr>
        <w:numPr>
          <w:ilvl w:val="0"/>
          <w:numId w:val="76"/>
        </w:numPr>
        <w:rPr>
          <w:rFonts w:eastAsia="Aptos" w:cstheme="minorHAnsi"/>
          <w:color w:val="000000" w:themeColor="text1"/>
          <w:sz w:val="22"/>
          <w:szCs w:val="22"/>
        </w:rPr>
      </w:pPr>
      <w:r>
        <w:rPr>
          <w:rFonts w:eastAsia="Aptos" w:cstheme="minorHAnsi"/>
          <w:color w:val="000000" w:themeColor="text1"/>
          <w:sz w:val="22"/>
          <w:szCs w:val="22"/>
        </w:rPr>
        <w:t>t</w:t>
      </w:r>
      <w:r w:rsidR="001C1484" w:rsidRPr="003F2AEE">
        <w:rPr>
          <w:rFonts w:eastAsia="Aptos" w:cstheme="minorHAnsi"/>
          <w:color w:val="000000" w:themeColor="text1"/>
          <w:sz w:val="22"/>
          <w:szCs w:val="22"/>
        </w:rPr>
        <w:t>rain staff to recognise and respond appropriately to trauma</w:t>
      </w:r>
    </w:p>
    <w:p w14:paraId="2FBA54BF" w14:textId="0C6E04BB" w:rsidR="001C1484" w:rsidRPr="003F2AEE" w:rsidRDefault="007F7BE4" w:rsidP="00975C2E">
      <w:pPr>
        <w:numPr>
          <w:ilvl w:val="0"/>
          <w:numId w:val="76"/>
        </w:numPr>
        <w:rPr>
          <w:rFonts w:eastAsia="Aptos" w:cstheme="minorHAnsi"/>
          <w:color w:val="000000" w:themeColor="text1"/>
          <w:sz w:val="22"/>
          <w:szCs w:val="22"/>
        </w:rPr>
      </w:pPr>
      <w:r>
        <w:rPr>
          <w:rFonts w:eastAsia="Aptos" w:cstheme="minorHAnsi"/>
          <w:color w:val="000000" w:themeColor="text1"/>
          <w:sz w:val="22"/>
          <w:szCs w:val="22"/>
        </w:rPr>
        <w:t>e</w:t>
      </w:r>
      <w:r w:rsidR="001C1484" w:rsidRPr="003F2AEE">
        <w:rPr>
          <w:rFonts w:eastAsia="Aptos" w:cstheme="minorHAnsi"/>
          <w:color w:val="000000" w:themeColor="text1"/>
          <w:sz w:val="22"/>
          <w:szCs w:val="22"/>
        </w:rPr>
        <w:t>nsur</w:t>
      </w:r>
      <w:r w:rsidR="001F1F9F">
        <w:rPr>
          <w:rFonts w:eastAsia="Aptos" w:cstheme="minorHAnsi"/>
          <w:color w:val="000000" w:themeColor="text1"/>
          <w:sz w:val="22"/>
          <w:szCs w:val="22"/>
        </w:rPr>
        <w:t>e</w:t>
      </w:r>
      <w:r w:rsidR="001C1484" w:rsidRPr="003F2AEE">
        <w:rPr>
          <w:rFonts w:eastAsia="Aptos" w:cstheme="minorHAnsi"/>
          <w:color w:val="000000" w:themeColor="text1"/>
          <w:sz w:val="22"/>
          <w:szCs w:val="22"/>
        </w:rPr>
        <w:t xml:space="preserve"> environments, communication and processes prioritise safety and empowerment</w:t>
      </w:r>
    </w:p>
    <w:p w14:paraId="1A51E733" w14:textId="79FB1A9A" w:rsidR="001C1484" w:rsidRPr="003F2AEE" w:rsidRDefault="007F7BE4" w:rsidP="00975C2E">
      <w:pPr>
        <w:numPr>
          <w:ilvl w:val="0"/>
          <w:numId w:val="76"/>
        </w:numPr>
        <w:rPr>
          <w:rFonts w:eastAsia="Aptos" w:cstheme="minorHAnsi"/>
          <w:color w:val="000000" w:themeColor="text1"/>
          <w:sz w:val="22"/>
          <w:szCs w:val="22"/>
        </w:rPr>
      </w:pPr>
      <w:r>
        <w:rPr>
          <w:rFonts w:eastAsia="Aptos" w:cstheme="minorHAnsi"/>
          <w:color w:val="000000" w:themeColor="text1"/>
          <w:sz w:val="22"/>
          <w:szCs w:val="22"/>
        </w:rPr>
        <w:t>i</w:t>
      </w:r>
      <w:r w:rsidR="001C1484" w:rsidRPr="003F2AEE">
        <w:rPr>
          <w:rFonts w:eastAsia="Aptos" w:cstheme="minorHAnsi"/>
          <w:color w:val="000000" w:themeColor="text1"/>
          <w:sz w:val="22"/>
          <w:szCs w:val="22"/>
        </w:rPr>
        <w:t>ncorporat</w:t>
      </w:r>
      <w:r w:rsidR="001F1F9F">
        <w:rPr>
          <w:rFonts w:eastAsia="Aptos" w:cstheme="minorHAnsi"/>
          <w:color w:val="000000" w:themeColor="text1"/>
          <w:sz w:val="22"/>
          <w:szCs w:val="22"/>
        </w:rPr>
        <w:t>e</w:t>
      </w:r>
      <w:r w:rsidR="001C1484" w:rsidRPr="003F2AEE">
        <w:rPr>
          <w:rFonts w:eastAsia="Aptos" w:cstheme="minorHAnsi"/>
          <w:color w:val="000000" w:themeColor="text1"/>
          <w:sz w:val="22"/>
          <w:szCs w:val="22"/>
        </w:rPr>
        <w:t xml:space="preserve"> intersectional understanding into service design and decision-making</w:t>
      </w:r>
    </w:p>
    <w:p w14:paraId="531F51C3" w14:textId="3138701F" w:rsidR="001C1484" w:rsidRPr="003F2AEE" w:rsidRDefault="007F7BE4" w:rsidP="00975C2E">
      <w:pPr>
        <w:numPr>
          <w:ilvl w:val="0"/>
          <w:numId w:val="76"/>
        </w:numPr>
        <w:rPr>
          <w:rFonts w:eastAsia="Aptos" w:cstheme="minorHAnsi"/>
          <w:color w:val="000000" w:themeColor="text1"/>
          <w:sz w:val="22"/>
          <w:szCs w:val="22"/>
        </w:rPr>
      </w:pPr>
      <w:r>
        <w:rPr>
          <w:rFonts w:eastAsia="Aptos" w:cstheme="minorHAnsi"/>
          <w:color w:val="000000" w:themeColor="text1"/>
          <w:sz w:val="22"/>
          <w:szCs w:val="22"/>
        </w:rPr>
        <w:t>c</w:t>
      </w:r>
      <w:r w:rsidR="001C1484" w:rsidRPr="003F2AEE">
        <w:rPr>
          <w:rFonts w:eastAsia="Aptos" w:cstheme="minorHAnsi"/>
          <w:color w:val="000000" w:themeColor="text1"/>
          <w:sz w:val="22"/>
          <w:szCs w:val="22"/>
        </w:rPr>
        <w:t>ommit to continuous learning and reflection to strengthen trauma-informed organisational culture.</w:t>
      </w:r>
    </w:p>
    <w:p w14:paraId="7AACA54E" w14:textId="69DD6BBE" w:rsidR="00AD3BA4" w:rsidRPr="00436E63" w:rsidRDefault="001C1484" w:rsidP="00436E63">
      <w:pPr>
        <w:pStyle w:val="Heading5"/>
        <w:spacing w:line="259" w:lineRule="auto"/>
        <w:rPr>
          <w:b w:val="0"/>
          <w:color w:val="49255F"/>
          <w:szCs w:val="22"/>
        </w:rPr>
      </w:pPr>
      <w:bookmarkStart w:id="43" w:name="_Toc215043557"/>
      <w:r w:rsidRPr="00436E63">
        <w:rPr>
          <w:color w:val="49255F"/>
          <w:szCs w:val="22"/>
        </w:rPr>
        <w:t xml:space="preserve">Key Concept </w:t>
      </w:r>
      <w:r w:rsidR="002F0CD4" w:rsidRPr="00436E63">
        <w:rPr>
          <w:color w:val="49255F"/>
          <w:szCs w:val="22"/>
        </w:rPr>
        <w:t>4</w:t>
      </w:r>
      <w:r w:rsidRPr="00436E63">
        <w:rPr>
          <w:color w:val="49255F"/>
          <w:szCs w:val="22"/>
        </w:rPr>
        <w:t xml:space="preserve">: </w:t>
      </w:r>
      <w:r w:rsidR="00F9782B" w:rsidRPr="00436E63">
        <w:rPr>
          <w:color w:val="49255F"/>
          <w:szCs w:val="22"/>
        </w:rPr>
        <w:t>C</w:t>
      </w:r>
      <w:r w:rsidRPr="00436E63">
        <w:rPr>
          <w:color w:val="49255F"/>
          <w:szCs w:val="22"/>
        </w:rPr>
        <w:t xml:space="preserve">ulturally appropriate, </w:t>
      </w:r>
      <w:r w:rsidR="00F14DB2">
        <w:rPr>
          <w:color w:val="49255F"/>
          <w:szCs w:val="22"/>
        </w:rPr>
        <w:t>inclusive</w:t>
      </w:r>
      <w:r w:rsidR="60A237A9" w:rsidRPr="00436E63">
        <w:rPr>
          <w:color w:val="49255F"/>
          <w:szCs w:val="22"/>
        </w:rPr>
        <w:t xml:space="preserve"> </w:t>
      </w:r>
      <w:r w:rsidRPr="00436E63">
        <w:rPr>
          <w:color w:val="49255F"/>
          <w:szCs w:val="22"/>
        </w:rPr>
        <w:t xml:space="preserve">and safe </w:t>
      </w:r>
      <w:r w:rsidR="00805237" w:rsidRPr="00436E63">
        <w:rPr>
          <w:color w:val="49255F"/>
          <w:szCs w:val="22"/>
        </w:rPr>
        <w:t>actions</w:t>
      </w:r>
      <w:bookmarkEnd w:id="43"/>
    </w:p>
    <w:p w14:paraId="7CE33C1E" w14:textId="4D261278" w:rsidR="00AD3BA4" w:rsidRDefault="4B623B1C" w:rsidP="6276AFD7">
      <w:pPr>
        <w:rPr>
          <w:sz w:val="22"/>
          <w:szCs w:val="22"/>
        </w:rPr>
      </w:pPr>
      <w:r w:rsidRPr="70113C99">
        <w:rPr>
          <w:sz w:val="22"/>
          <w:szCs w:val="22"/>
        </w:rPr>
        <w:t xml:space="preserve">The National Code requires </w:t>
      </w:r>
      <w:r w:rsidR="43C365BA" w:rsidRPr="70113C99">
        <w:rPr>
          <w:sz w:val="22"/>
          <w:szCs w:val="22"/>
        </w:rPr>
        <w:t>higher education p</w:t>
      </w:r>
      <w:r w:rsidRPr="70113C99">
        <w:rPr>
          <w:sz w:val="22"/>
          <w:szCs w:val="22"/>
        </w:rPr>
        <w:t xml:space="preserve">roviders to ensure that all prevention, response and support measures are culturally appropriate, </w:t>
      </w:r>
      <w:r w:rsidR="00F14DB2">
        <w:rPr>
          <w:sz w:val="22"/>
          <w:szCs w:val="22"/>
        </w:rPr>
        <w:t>inclusive</w:t>
      </w:r>
      <w:r w:rsidRPr="70113C99">
        <w:rPr>
          <w:sz w:val="22"/>
          <w:szCs w:val="22"/>
        </w:rPr>
        <w:t xml:space="preserve"> and </w:t>
      </w:r>
      <w:r w:rsidRPr="7A352DF0">
        <w:rPr>
          <w:sz w:val="22"/>
          <w:szCs w:val="22"/>
        </w:rPr>
        <w:t>safe</w:t>
      </w:r>
      <w:r w:rsidR="15184612" w:rsidRPr="7A352DF0">
        <w:rPr>
          <w:sz w:val="22"/>
          <w:szCs w:val="22"/>
        </w:rPr>
        <w:t>. D</w:t>
      </w:r>
      <w:r w:rsidR="15184612" w:rsidRPr="008D0E22">
        <w:rPr>
          <w:sz w:val="22"/>
          <w:szCs w:val="22"/>
        </w:rPr>
        <w:t xml:space="preserve">ifferent approaches might need to be </w:t>
      </w:r>
      <w:proofErr w:type="gramStart"/>
      <w:r w:rsidR="15184612" w:rsidRPr="008D0E22">
        <w:rPr>
          <w:sz w:val="22"/>
          <w:szCs w:val="22"/>
        </w:rPr>
        <w:t>taken into account</w:t>
      </w:r>
      <w:proofErr w:type="gramEnd"/>
      <w:r w:rsidR="15184612" w:rsidRPr="008D0E22">
        <w:rPr>
          <w:sz w:val="22"/>
          <w:szCs w:val="22"/>
        </w:rPr>
        <w:t xml:space="preserve"> for different cohorts to achieve this </w:t>
      </w:r>
      <w:r w:rsidR="15184612" w:rsidRPr="00B67E63">
        <w:rPr>
          <w:sz w:val="22"/>
          <w:szCs w:val="22"/>
        </w:rPr>
        <w:t>(</w:t>
      </w:r>
      <w:r w:rsidR="00B67E63" w:rsidRPr="00245DCC">
        <w:rPr>
          <w:sz w:val="22"/>
          <w:szCs w:val="22"/>
        </w:rPr>
        <w:t xml:space="preserve">see </w:t>
      </w:r>
      <w:r w:rsidR="15184612" w:rsidRPr="00B67E63">
        <w:rPr>
          <w:sz w:val="22"/>
          <w:szCs w:val="22"/>
        </w:rPr>
        <w:t>below), and</w:t>
      </w:r>
      <w:r w:rsidR="15184612" w:rsidRPr="008D0E22">
        <w:rPr>
          <w:sz w:val="22"/>
          <w:szCs w:val="22"/>
        </w:rPr>
        <w:t xml:space="preserve"> the principles outlined in this regulatory guidance apply to all.</w:t>
      </w:r>
    </w:p>
    <w:p w14:paraId="31AF0AB7" w14:textId="26380F36" w:rsidR="001C1484" w:rsidRPr="007D70DA" w:rsidRDefault="001C1484" w:rsidP="007D70DA">
      <w:pPr>
        <w:pStyle w:val="Heading6"/>
        <w:spacing w:line="259" w:lineRule="auto"/>
        <w:rPr>
          <w:b/>
          <w:i w:val="0"/>
          <w:iCs w:val="0"/>
          <w:color w:val="5F636A"/>
          <w:sz w:val="22"/>
          <w:szCs w:val="22"/>
        </w:rPr>
      </w:pPr>
      <w:r w:rsidRPr="007D70DA">
        <w:rPr>
          <w:b/>
          <w:i w:val="0"/>
          <w:iCs w:val="0"/>
          <w:color w:val="5F636A"/>
          <w:sz w:val="22"/>
          <w:szCs w:val="22"/>
        </w:rPr>
        <w:t xml:space="preserve">Cultural </w:t>
      </w:r>
      <w:r w:rsidR="007F7BE4" w:rsidRPr="007D70DA">
        <w:rPr>
          <w:b/>
          <w:i w:val="0"/>
          <w:iCs w:val="0"/>
          <w:color w:val="5F636A"/>
          <w:sz w:val="22"/>
          <w:szCs w:val="22"/>
        </w:rPr>
        <w:t>s</w:t>
      </w:r>
      <w:r w:rsidRPr="007D70DA">
        <w:rPr>
          <w:b/>
          <w:i w:val="0"/>
          <w:iCs w:val="0"/>
          <w:color w:val="5F636A"/>
          <w:sz w:val="22"/>
          <w:szCs w:val="22"/>
        </w:rPr>
        <w:t xml:space="preserve">afety for First Nations </w:t>
      </w:r>
      <w:r w:rsidR="007F7BE4" w:rsidRPr="007D70DA">
        <w:rPr>
          <w:b/>
          <w:i w:val="0"/>
          <w:iCs w:val="0"/>
          <w:color w:val="5F636A"/>
          <w:sz w:val="22"/>
          <w:szCs w:val="22"/>
        </w:rPr>
        <w:t>p</w:t>
      </w:r>
      <w:r w:rsidRPr="007D70DA">
        <w:rPr>
          <w:b/>
          <w:i w:val="0"/>
          <w:iCs w:val="0"/>
          <w:color w:val="5F636A"/>
          <w:sz w:val="22"/>
          <w:szCs w:val="22"/>
        </w:rPr>
        <w:t>eoples</w:t>
      </w:r>
    </w:p>
    <w:p w14:paraId="205D865D" w14:textId="2199E512" w:rsidR="00AD3BA4" w:rsidRDefault="001C1484" w:rsidP="001C1484">
      <w:pPr>
        <w:rPr>
          <w:sz w:val="22"/>
          <w:szCs w:val="22"/>
        </w:rPr>
      </w:pPr>
      <w:r w:rsidRPr="003F2AEE">
        <w:rPr>
          <w:sz w:val="22"/>
          <w:szCs w:val="22"/>
        </w:rPr>
        <w:t xml:space="preserve">Cultural safety, as set out in </w:t>
      </w:r>
      <w:r w:rsidRPr="00245DCC">
        <w:rPr>
          <w:sz w:val="22"/>
          <w:szCs w:val="22"/>
        </w:rPr>
        <w:t>Closing the Gap National Agreement</w:t>
      </w:r>
      <w:r w:rsidRPr="003F2AEE">
        <w:rPr>
          <w:sz w:val="22"/>
          <w:szCs w:val="22"/>
        </w:rPr>
        <w:t xml:space="preserve"> and the </w:t>
      </w:r>
      <w:r w:rsidRPr="00245DCC">
        <w:rPr>
          <w:sz w:val="22"/>
          <w:szCs w:val="22"/>
        </w:rPr>
        <w:t>National Aboriginal and Torres Strait Islander Health Plan 2021–2031</w:t>
      </w:r>
      <w:r w:rsidRPr="003F2AEE">
        <w:rPr>
          <w:sz w:val="22"/>
          <w:szCs w:val="22"/>
        </w:rPr>
        <w:t xml:space="preserve">, is about redressing the power imbalances that exist between majority and minority positions so that </w:t>
      </w:r>
      <w:r w:rsidR="00B67E63">
        <w:rPr>
          <w:sz w:val="22"/>
          <w:szCs w:val="22"/>
        </w:rPr>
        <w:t>First Nations</w:t>
      </w:r>
      <w:r w:rsidRPr="003F2AEE">
        <w:rPr>
          <w:sz w:val="22"/>
          <w:szCs w:val="22"/>
        </w:rPr>
        <w:t xml:space="preserve"> people experience no assault, challenge or denial of their identity or needs.</w:t>
      </w:r>
    </w:p>
    <w:p w14:paraId="256E0948" w14:textId="34865451" w:rsidR="001C1484" w:rsidRPr="003F2AEE" w:rsidRDefault="001C1484" w:rsidP="001C1484">
      <w:pPr>
        <w:rPr>
          <w:sz w:val="22"/>
          <w:szCs w:val="22"/>
        </w:rPr>
      </w:pPr>
      <w:r w:rsidRPr="003F2AEE">
        <w:rPr>
          <w:sz w:val="22"/>
          <w:szCs w:val="22"/>
        </w:rPr>
        <w:t>Cultural safety is determined by the person or community receiving the service, not by the institution providing it. It requires:</w:t>
      </w:r>
    </w:p>
    <w:p w14:paraId="0966E22E" w14:textId="27F59717" w:rsidR="001C1484" w:rsidRPr="003F2AEE" w:rsidRDefault="001C1484" w:rsidP="00975C2E">
      <w:pPr>
        <w:numPr>
          <w:ilvl w:val="0"/>
          <w:numId w:val="79"/>
        </w:numPr>
        <w:rPr>
          <w:sz w:val="22"/>
          <w:szCs w:val="22"/>
        </w:rPr>
      </w:pPr>
      <w:r w:rsidRPr="003F2AEE">
        <w:rPr>
          <w:sz w:val="22"/>
          <w:szCs w:val="22"/>
        </w:rPr>
        <w:t>acknowledging and addressing colonisation, systemic racism and ongoing inequities</w:t>
      </w:r>
    </w:p>
    <w:p w14:paraId="4AFFBC14" w14:textId="77777777" w:rsidR="001C1484" w:rsidRPr="003F2AEE" w:rsidRDefault="001C1484" w:rsidP="00975C2E">
      <w:pPr>
        <w:numPr>
          <w:ilvl w:val="0"/>
          <w:numId w:val="79"/>
        </w:numPr>
        <w:rPr>
          <w:sz w:val="22"/>
          <w:szCs w:val="22"/>
        </w:rPr>
      </w:pPr>
      <w:r w:rsidRPr="003F2AEE">
        <w:rPr>
          <w:sz w:val="22"/>
          <w:szCs w:val="22"/>
        </w:rPr>
        <w:t>supporting self-determined decision-making, partnership and collaboration with First Nations people</w:t>
      </w:r>
    </w:p>
    <w:p w14:paraId="4FDF1C0A" w14:textId="13B22600" w:rsidR="001C1484" w:rsidRPr="003F2AEE" w:rsidRDefault="001C1484" w:rsidP="00975C2E">
      <w:pPr>
        <w:numPr>
          <w:ilvl w:val="0"/>
          <w:numId w:val="79"/>
        </w:numPr>
        <w:rPr>
          <w:sz w:val="22"/>
          <w:szCs w:val="22"/>
        </w:rPr>
      </w:pPr>
      <w:r w:rsidRPr="003F2AEE">
        <w:rPr>
          <w:sz w:val="22"/>
          <w:szCs w:val="22"/>
        </w:rPr>
        <w:t>continuous critical reflection on institutional power, policy and practice to eliminate bias and racism</w:t>
      </w:r>
    </w:p>
    <w:p w14:paraId="3D437E21" w14:textId="34687CE8" w:rsidR="001C1484" w:rsidRPr="003F2AEE" w:rsidRDefault="001C1484" w:rsidP="00975C2E">
      <w:pPr>
        <w:numPr>
          <w:ilvl w:val="0"/>
          <w:numId w:val="79"/>
        </w:numPr>
        <w:rPr>
          <w:sz w:val="22"/>
          <w:szCs w:val="22"/>
        </w:rPr>
      </w:pPr>
      <w:r w:rsidRPr="003F2AEE">
        <w:rPr>
          <w:sz w:val="22"/>
          <w:szCs w:val="22"/>
        </w:rPr>
        <w:t>fostering environments that respect and nurture First Nations voices, knowledge systems and leadership</w:t>
      </w:r>
      <w:r w:rsidR="007F7BE4">
        <w:rPr>
          <w:sz w:val="22"/>
          <w:szCs w:val="22"/>
        </w:rPr>
        <w:t>.</w:t>
      </w:r>
      <w:r w:rsidR="001E04E1" w:rsidRPr="003F2AEE">
        <w:rPr>
          <w:rStyle w:val="FootnoteReference"/>
          <w:sz w:val="22"/>
          <w:szCs w:val="22"/>
        </w:rPr>
        <w:footnoteReference w:id="13"/>
      </w:r>
    </w:p>
    <w:p w14:paraId="614A914D" w14:textId="5BAB03BD" w:rsidR="001C1484" w:rsidRPr="00162F6A" w:rsidRDefault="001C1484" w:rsidP="00162F6A">
      <w:pPr>
        <w:pStyle w:val="Heading6"/>
        <w:spacing w:line="259" w:lineRule="auto"/>
        <w:rPr>
          <w:b/>
          <w:i w:val="0"/>
          <w:iCs w:val="0"/>
          <w:color w:val="5F636A"/>
          <w:sz w:val="22"/>
          <w:szCs w:val="22"/>
        </w:rPr>
      </w:pPr>
      <w:r w:rsidRPr="00162F6A">
        <w:rPr>
          <w:b/>
          <w:i w:val="0"/>
          <w:iCs w:val="0"/>
          <w:color w:val="5F636A"/>
          <w:sz w:val="22"/>
          <w:szCs w:val="22"/>
        </w:rPr>
        <w:lastRenderedPageBreak/>
        <w:t xml:space="preserve">Culturally </w:t>
      </w:r>
      <w:r w:rsidR="007F7BE4" w:rsidRPr="00162F6A">
        <w:rPr>
          <w:b/>
          <w:i w:val="0"/>
          <w:iCs w:val="0"/>
          <w:color w:val="5F636A"/>
          <w:sz w:val="22"/>
          <w:szCs w:val="22"/>
        </w:rPr>
        <w:t>a</w:t>
      </w:r>
      <w:r w:rsidRPr="00162F6A">
        <w:rPr>
          <w:b/>
          <w:i w:val="0"/>
          <w:iCs w:val="0"/>
          <w:color w:val="5F636A"/>
          <w:sz w:val="22"/>
          <w:szCs w:val="22"/>
        </w:rPr>
        <w:t xml:space="preserve">ppropriate </w:t>
      </w:r>
      <w:r w:rsidR="007F7BE4" w:rsidRPr="00162F6A">
        <w:rPr>
          <w:b/>
          <w:i w:val="0"/>
          <w:iCs w:val="0"/>
          <w:color w:val="5F636A"/>
          <w:sz w:val="22"/>
          <w:szCs w:val="22"/>
        </w:rPr>
        <w:t>p</w:t>
      </w:r>
      <w:r w:rsidRPr="00162F6A">
        <w:rPr>
          <w:b/>
          <w:i w:val="0"/>
          <w:iCs w:val="0"/>
          <w:color w:val="5F636A"/>
          <w:sz w:val="22"/>
          <w:szCs w:val="22"/>
        </w:rPr>
        <w:t xml:space="preserve">ractice for </w:t>
      </w:r>
      <w:r w:rsidR="007F7BE4" w:rsidRPr="00162F6A">
        <w:rPr>
          <w:b/>
          <w:i w:val="0"/>
          <w:iCs w:val="0"/>
          <w:color w:val="5F636A"/>
          <w:sz w:val="22"/>
          <w:szCs w:val="22"/>
        </w:rPr>
        <w:t>c</w:t>
      </w:r>
      <w:r w:rsidRPr="00162F6A">
        <w:rPr>
          <w:b/>
          <w:i w:val="0"/>
          <w:iCs w:val="0"/>
          <w:color w:val="5F636A"/>
          <w:sz w:val="22"/>
          <w:szCs w:val="22"/>
        </w:rPr>
        <w:t xml:space="preserve">ulturally and </w:t>
      </w:r>
      <w:r w:rsidR="007F7BE4" w:rsidRPr="00162F6A">
        <w:rPr>
          <w:b/>
          <w:i w:val="0"/>
          <w:iCs w:val="0"/>
          <w:color w:val="5F636A"/>
          <w:sz w:val="22"/>
          <w:szCs w:val="22"/>
        </w:rPr>
        <w:t>l</w:t>
      </w:r>
      <w:r w:rsidRPr="00162F6A">
        <w:rPr>
          <w:b/>
          <w:i w:val="0"/>
          <w:iCs w:val="0"/>
          <w:color w:val="5F636A"/>
          <w:sz w:val="22"/>
          <w:szCs w:val="22"/>
        </w:rPr>
        <w:t xml:space="preserve">inguistically diverse </w:t>
      </w:r>
      <w:r w:rsidR="007F7BE4" w:rsidRPr="00162F6A">
        <w:rPr>
          <w:b/>
          <w:i w:val="0"/>
          <w:iCs w:val="0"/>
          <w:color w:val="5F636A"/>
          <w:sz w:val="22"/>
          <w:szCs w:val="22"/>
        </w:rPr>
        <w:t>c</w:t>
      </w:r>
      <w:r w:rsidRPr="00162F6A">
        <w:rPr>
          <w:b/>
          <w:i w:val="0"/>
          <w:iCs w:val="0"/>
          <w:color w:val="5F636A"/>
          <w:sz w:val="22"/>
          <w:szCs w:val="22"/>
        </w:rPr>
        <w:t>ommunities</w:t>
      </w:r>
    </w:p>
    <w:p w14:paraId="04B52499" w14:textId="1C644440" w:rsidR="001C1484" w:rsidRPr="003F2AEE" w:rsidRDefault="00B67E63" w:rsidP="001C1484">
      <w:pPr>
        <w:rPr>
          <w:sz w:val="22"/>
          <w:szCs w:val="22"/>
        </w:rPr>
      </w:pPr>
      <w:r>
        <w:rPr>
          <w:sz w:val="22"/>
          <w:szCs w:val="22"/>
        </w:rPr>
        <w:t>‘</w:t>
      </w:r>
      <w:r w:rsidR="001C1484" w:rsidRPr="003F2AEE">
        <w:rPr>
          <w:sz w:val="22"/>
          <w:szCs w:val="22"/>
        </w:rPr>
        <w:t>Culturally appropriate practice</w:t>
      </w:r>
      <w:r>
        <w:rPr>
          <w:sz w:val="22"/>
          <w:szCs w:val="22"/>
        </w:rPr>
        <w:t>’</w:t>
      </w:r>
      <w:r w:rsidR="001C1484" w:rsidRPr="003F2AEE">
        <w:rPr>
          <w:sz w:val="22"/>
          <w:szCs w:val="22"/>
        </w:rPr>
        <w:t xml:space="preserve"> means designing and delivering services that are inclusive, respectful and responsive to the cultural identities, strengths and lived experiences of individuals and communities.</w:t>
      </w:r>
      <w:r w:rsidR="00B70A45" w:rsidRPr="003F2AEE">
        <w:rPr>
          <w:rStyle w:val="FootnoteReference"/>
          <w:sz w:val="22"/>
          <w:szCs w:val="22"/>
        </w:rPr>
        <w:footnoteReference w:id="14"/>
      </w:r>
      <w:r w:rsidR="007F7BE4">
        <w:rPr>
          <w:sz w:val="22"/>
          <w:szCs w:val="22"/>
        </w:rPr>
        <w:t xml:space="preserve"> </w:t>
      </w:r>
      <w:r w:rsidR="001C1484" w:rsidRPr="003F2AEE">
        <w:rPr>
          <w:sz w:val="22"/>
          <w:szCs w:val="22"/>
        </w:rPr>
        <w:t>In practice, this includes:</w:t>
      </w:r>
    </w:p>
    <w:p w14:paraId="3449AB18" w14:textId="4D9AFE80" w:rsidR="001C1484" w:rsidRPr="003F2AEE" w:rsidRDefault="007F7BE4" w:rsidP="00975C2E">
      <w:pPr>
        <w:numPr>
          <w:ilvl w:val="0"/>
          <w:numId w:val="80"/>
        </w:numPr>
        <w:rPr>
          <w:sz w:val="22"/>
          <w:szCs w:val="22"/>
        </w:rPr>
      </w:pPr>
      <w:r>
        <w:rPr>
          <w:sz w:val="22"/>
          <w:szCs w:val="22"/>
        </w:rPr>
        <w:t>p</w:t>
      </w:r>
      <w:r w:rsidR="001C1484" w:rsidRPr="003F2AEE">
        <w:rPr>
          <w:sz w:val="22"/>
          <w:szCs w:val="22"/>
        </w:rPr>
        <w:t>roviding language access (interpreters, translated materials)</w:t>
      </w:r>
    </w:p>
    <w:p w14:paraId="09358353" w14:textId="4E2257A1" w:rsidR="001C1484" w:rsidRPr="003F2AEE" w:rsidRDefault="007F7BE4" w:rsidP="00975C2E">
      <w:pPr>
        <w:numPr>
          <w:ilvl w:val="0"/>
          <w:numId w:val="80"/>
        </w:numPr>
        <w:rPr>
          <w:sz w:val="22"/>
          <w:szCs w:val="22"/>
        </w:rPr>
      </w:pPr>
      <w:r>
        <w:rPr>
          <w:sz w:val="22"/>
          <w:szCs w:val="22"/>
        </w:rPr>
        <w:t>e</w:t>
      </w:r>
      <w:r w:rsidR="001C1484" w:rsidRPr="003F2AEE">
        <w:rPr>
          <w:sz w:val="22"/>
          <w:szCs w:val="22"/>
        </w:rPr>
        <w:t>ngaging in cultural humility and ongoing learning</w:t>
      </w:r>
    </w:p>
    <w:p w14:paraId="64FBC531" w14:textId="68B89471" w:rsidR="001C1484" w:rsidRPr="003F2AEE" w:rsidRDefault="007F7BE4" w:rsidP="00975C2E">
      <w:pPr>
        <w:numPr>
          <w:ilvl w:val="0"/>
          <w:numId w:val="80"/>
        </w:numPr>
        <w:rPr>
          <w:sz w:val="22"/>
          <w:szCs w:val="22"/>
        </w:rPr>
      </w:pPr>
      <w:r>
        <w:rPr>
          <w:sz w:val="22"/>
          <w:szCs w:val="22"/>
        </w:rPr>
        <w:t>r</w:t>
      </w:r>
      <w:r w:rsidR="001C1484" w:rsidRPr="003F2AEE">
        <w:rPr>
          <w:sz w:val="22"/>
          <w:szCs w:val="22"/>
        </w:rPr>
        <w:t>ecognising migration, displacement and settlement experiences</w:t>
      </w:r>
    </w:p>
    <w:p w14:paraId="29C8D1ED" w14:textId="4C50C7F2" w:rsidR="001C1484" w:rsidRPr="003F2AEE" w:rsidRDefault="007F7BE4" w:rsidP="00975C2E">
      <w:pPr>
        <w:numPr>
          <w:ilvl w:val="0"/>
          <w:numId w:val="80"/>
        </w:numPr>
        <w:rPr>
          <w:sz w:val="22"/>
          <w:szCs w:val="22"/>
        </w:rPr>
      </w:pPr>
      <w:r>
        <w:rPr>
          <w:sz w:val="22"/>
          <w:szCs w:val="22"/>
        </w:rPr>
        <w:t>b</w:t>
      </w:r>
      <w:r w:rsidR="001C1484" w:rsidRPr="003F2AEE">
        <w:rPr>
          <w:sz w:val="22"/>
          <w:szCs w:val="22"/>
        </w:rPr>
        <w:t>uilding genuine partnerships with community leaders and bi-cultural workers</w:t>
      </w:r>
    </w:p>
    <w:p w14:paraId="182A44DF" w14:textId="4F053602" w:rsidR="001C1484" w:rsidRPr="003F2AEE" w:rsidRDefault="007F7BE4" w:rsidP="00975C2E">
      <w:pPr>
        <w:numPr>
          <w:ilvl w:val="0"/>
          <w:numId w:val="80"/>
        </w:numPr>
        <w:rPr>
          <w:sz w:val="22"/>
          <w:szCs w:val="22"/>
        </w:rPr>
      </w:pPr>
      <w:r>
        <w:rPr>
          <w:sz w:val="22"/>
          <w:szCs w:val="22"/>
        </w:rPr>
        <w:t>e</w:t>
      </w:r>
      <w:r w:rsidR="001C1484" w:rsidRPr="003F2AEE">
        <w:rPr>
          <w:sz w:val="22"/>
          <w:szCs w:val="22"/>
        </w:rPr>
        <w:t>nsuring that prevention and response initiatives are co-designed with communities, not simply delivered to them</w:t>
      </w:r>
      <w:r>
        <w:rPr>
          <w:sz w:val="22"/>
          <w:szCs w:val="22"/>
        </w:rPr>
        <w:t>.</w:t>
      </w:r>
      <w:r w:rsidR="0003301E" w:rsidRPr="003F2AEE">
        <w:rPr>
          <w:rStyle w:val="FootnoteReference"/>
          <w:sz w:val="22"/>
          <w:szCs w:val="22"/>
        </w:rPr>
        <w:footnoteReference w:id="15"/>
      </w:r>
    </w:p>
    <w:p w14:paraId="28A0D556" w14:textId="0FD6481C" w:rsidR="001C1484" w:rsidRPr="003F2AEE" w:rsidRDefault="001C1484" w:rsidP="001C1484">
      <w:pPr>
        <w:rPr>
          <w:sz w:val="22"/>
          <w:szCs w:val="22"/>
        </w:rPr>
      </w:pPr>
      <w:r w:rsidRPr="003F2AEE">
        <w:rPr>
          <w:sz w:val="22"/>
          <w:szCs w:val="22"/>
        </w:rPr>
        <w:t xml:space="preserve">Such approaches are strengths-based and values-driven, emphasising agency, belonging and the removal of systemic barriers that contribute to vulnerability </w:t>
      </w:r>
      <w:r w:rsidR="00B67E63">
        <w:rPr>
          <w:sz w:val="22"/>
          <w:szCs w:val="22"/>
        </w:rPr>
        <w:t xml:space="preserve">and </w:t>
      </w:r>
      <w:r w:rsidRPr="003F2AEE">
        <w:rPr>
          <w:sz w:val="22"/>
          <w:szCs w:val="22"/>
        </w:rPr>
        <w:t>exclusion.</w:t>
      </w:r>
    </w:p>
    <w:p w14:paraId="581E5FD4" w14:textId="77777777" w:rsidR="00AD3BA4" w:rsidRPr="00162F6A" w:rsidRDefault="004358CF" w:rsidP="00162F6A">
      <w:pPr>
        <w:pStyle w:val="Heading6"/>
        <w:spacing w:line="259" w:lineRule="auto"/>
        <w:rPr>
          <w:b/>
          <w:i w:val="0"/>
          <w:iCs w:val="0"/>
          <w:color w:val="5F636A"/>
          <w:sz w:val="22"/>
          <w:szCs w:val="22"/>
        </w:rPr>
      </w:pPr>
      <w:r w:rsidRPr="00162F6A">
        <w:rPr>
          <w:b/>
          <w:i w:val="0"/>
          <w:iCs w:val="0"/>
          <w:color w:val="5F636A"/>
          <w:sz w:val="22"/>
          <w:szCs w:val="22"/>
        </w:rPr>
        <w:t xml:space="preserve">Safe practice for </w:t>
      </w:r>
      <w:r w:rsidR="008B4E04" w:rsidRPr="00162F6A">
        <w:rPr>
          <w:b/>
          <w:i w:val="0"/>
          <w:iCs w:val="0"/>
          <w:color w:val="5F636A"/>
          <w:sz w:val="22"/>
          <w:szCs w:val="22"/>
        </w:rPr>
        <w:t>people of diverse sexual orientation and gender identity</w:t>
      </w:r>
    </w:p>
    <w:p w14:paraId="2E063B32" w14:textId="4BD2BD5D" w:rsidR="00DB73FA" w:rsidRPr="003F2AEE" w:rsidRDefault="00942964" w:rsidP="00DB73FA">
      <w:pPr>
        <w:rPr>
          <w:sz w:val="22"/>
          <w:szCs w:val="22"/>
        </w:rPr>
      </w:pPr>
      <w:r w:rsidRPr="003F2AEE">
        <w:rPr>
          <w:sz w:val="22"/>
          <w:szCs w:val="22"/>
        </w:rPr>
        <w:t xml:space="preserve">Ensuring appropriate, safe and </w:t>
      </w:r>
      <w:r w:rsidR="5D0A62BE" w:rsidRPr="07DE9E40">
        <w:rPr>
          <w:sz w:val="22"/>
          <w:szCs w:val="22"/>
        </w:rPr>
        <w:t>inclusive</w:t>
      </w:r>
      <w:r w:rsidRPr="003F2AEE">
        <w:rPr>
          <w:sz w:val="22"/>
          <w:szCs w:val="22"/>
        </w:rPr>
        <w:t xml:space="preserve"> systems and practice for </w:t>
      </w:r>
      <w:r w:rsidR="004B5760" w:rsidRPr="003F2AEE">
        <w:rPr>
          <w:sz w:val="22"/>
          <w:szCs w:val="22"/>
        </w:rPr>
        <w:t xml:space="preserve">students and staff of diverse sexual orientation and gender identity </w:t>
      </w:r>
      <w:r w:rsidR="00DB73FA" w:rsidRPr="003F2AEE">
        <w:rPr>
          <w:sz w:val="22"/>
          <w:szCs w:val="22"/>
        </w:rPr>
        <w:t xml:space="preserve">requires acknowledging the specific risks, barriers and experiences faced by </w:t>
      </w:r>
      <w:r w:rsidR="004B5760" w:rsidRPr="00B67E63">
        <w:rPr>
          <w:sz w:val="22"/>
          <w:szCs w:val="22"/>
        </w:rPr>
        <w:t>LGBTIQA+</w:t>
      </w:r>
      <w:r w:rsidR="004B5760" w:rsidRPr="003F2AEE">
        <w:rPr>
          <w:sz w:val="22"/>
          <w:szCs w:val="22"/>
        </w:rPr>
        <w:t xml:space="preserve"> communities</w:t>
      </w:r>
      <w:r w:rsidR="00DB73FA" w:rsidRPr="003F2AEE">
        <w:rPr>
          <w:sz w:val="22"/>
          <w:szCs w:val="22"/>
        </w:rPr>
        <w:t xml:space="preserve">, including higher rates of targeted harassment, stigma and discrimination. </w:t>
      </w:r>
      <w:r w:rsidR="00B928EF" w:rsidRPr="003F2AEE">
        <w:rPr>
          <w:sz w:val="22"/>
          <w:szCs w:val="22"/>
        </w:rPr>
        <w:t>Prevention initiatives, communications, s</w:t>
      </w:r>
      <w:r w:rsidR="00DB73FA" w:rsidRPr="003F2AEE">
        <w:rPr>
          <w:sz w:val="22"/>
          <w:szCs w:val="22"/>
        </w:rPr>
        <w:t>ervices</w:t>
      </w:r>
      <w:r w:rsidR="00B928EF" w:rsidRPr="003F2AEE">
        <w:rPr>
          <w:sz w:val="22"/>
          <w:szCs w:val="22"/>
        </w:rPr>
        <w:t xml:space="preserve"> and </w:t>
      </w:r>
      <w:r w:rsidR="00DB73FA" w:rsidRPr="003F2AEE">
        <w:rPr>
          <w:sz w:val="22"/>
          <w:szCs w:val="22"/>
        </w:rPr>
        <w:t>reporting option</w:t>
      </w:r>
      <w:r w:rsidR="00B928EF" w:rsidRPr="003F2AEE">
        <w:rPr>
          <w:sz w:val="22"/>
          <w:szCs w:val="22"/>
        </w:rPr>
        <w:t>s should</w:t>
      </w:r>
      <w:r w:rsidR="00DB73FA" w:rsidRPr="003F2AEE">
        <w:rPr>
          <w:sz w:val="22"/>
          <w:szCs w:val="22"/>
        </w:rPr>
        <w:t xml:space="preserve"> be accessible, culturally safe</w:t>
      </w:r>
      <w:r w:rsidR="001560E0" w:rsidRPr="003F2AEE">
        <w:rPr>
          <w:sz w:val="22"/>
          <w:szCs w:val="22"/>
        </w:rPr>
        <w:t xml:space="preserve">, </w:t>
      </w:r>
      <w:r w:rsidR="00DB73FA" w:rsidRPr="003F2AEE">
        <w:rPr>
          <w:sz w:val="22"/>
          <w:szCs w:val="22"/>
        </w:rPr>
        <w:t xml:space="preserve">affirming </w:t>
      </w:r>
      <w:r w:rsidR="001560E0" w:rsidRPr="003F2AEE">
        <w:rPr>
          <w:sz w:val="22"/>
          <w:szCs w:val="22"/>
        </w:rPr>
        <w:t xml:space="preserve">and representative </w:t>
      </w:r>
      <w:r w:rsidR="00DB73FA" w:rsidRPr="003F2AEE">
        <w:rPr>
          <w:sz w:val="22"/>
          <w:szCs w:val="22"/>
        </w:rPr>
        <w:t>of diverse identities. Responses should avoid assumptions about gender, bodies or relationships and must uphold the safety, dignity and confidentiality of every person.</w:t>
      </w:r>
    </w:p>
    <w:p w14:paraId="582498D1" w14:textId="6EB7662F" w:rsidR="00DB73FA" w:rsidRPr="003F2AEE" w:rsidRDefault="00DB73FA" w:rsidP="001C1484">
      <w:pPr>
        <w:rPr>
          <w:sz w:val="22"/>
          <w:szCs w:val="22"/>
        </w:rPr>
      </w:pPr>
      <w:r w:rsidRPr="003F2AEE">
        <w:rPr>
          <w:sz w:val="22"/>
          <w:szCs w:val="22"/>
        </w:rPr>
        <w:t xml:space="preserve">Inclusive practice </w:t>
      </w:r>
      <w:r w:rsidR="00801E82">
        <w:rPr>
          <w:sz w:val="22"/>
          <w:szCs w:val="22"/>
        </w:rPr>
        <w:t>is</w:t>
      </w:r>
      <w:r w:rsidRPr="003F2AEE">
        <w:rPr>
          <w:sz w:val="22"/>
          <w:szCs w:val="22"/>
        </w:rPr>
        <w:t xml:space="preserve"> informed </w:t>
      </w:r>
      <w:r w:rsidRPr="00B67E63">
        <w:rPr>
          <w:sz w:val="22"/>
          <w:szCs w:val="22"/>
        </w:rPr>
        <w:t>by trauma-aware principles</w:t>
      </w:r>
      <w:r w:rsidRPr="003F2AEE">
        <w:rPr>
          <w:sz w:val="22"/>
          <w:szCs w:val="22"/>
        </w:rPr>
        <w:t xml:space="preserve"> and intersectionality, recognising </w:t>
      </w:r>
      <w:r w:rsidR="00306F3A" w:rsidRPr="003F2AEE">
        <w:rPr>
          <w:sz w:val="22"/>
          <w:szCs w:val="22"/>
        </w:rPr>
        <w:t xml:space="preserve">the </w:t>
      </w:r>
      <w:proofErr w:type="gramStart"/>
      <w:r w:rsidR="00306F3A" w:rsidRPr="003F2AEE">
        <w:rPr>
          <w:sz w:val="22"/>
          <w:szCs w:val="22"/>
        </w:rPr>
        <w:t>particular harm</w:t>
      </w:r>
      <w:proofErr w:type="gramEnd"/>
      <w:r w:rsidR="00306F3A" w:rsidRPr="003F2AEE">
        <w:rPr>
          <w:sz w:val="22"/>
          <w:szCs w:val="22"/>
        </w:rPr>
        <w:t xml:space="preserve"> caused by homophobia, bi-phobia</w:t>
      </w:r>
      <w:r w:rsidR="00BA7FEB" w:rsidRPr="003F2AEE">
        <w:rPr>
          <w:sz w:val="22"/>
          <w:szCs w:val="22"/>
        </w:rPr>
        <w:t>, transphobia and heteronormativity</w:t>
      </w:r>
      <w:r w:rsidR="00612950">
        <w:rPr>
          <w:sz w:val="22"/>
          <w:szCs w:val="22"/>
        </w:rPr>
        <w:t>.</w:t>
      </w:r>
      <w:r w:rsidRPr="003F2AEE">
        <w:rPr>
          <w:sz w:val="22"/>
          <w:szCs w:val="22"/>
        </w:rPr>
        <w:t xml:space="preserve"> Clear mechanisms</w:t>
      </w:r>
      <w:r w:rsidR="00BA7FEB" w:rsidRPr="003F2AEE">
        <w:rPr>
          <w:sz w:val="22"/>
          <w:szCs w:val="22"/>
        </w:rPr>
        <w:t xml:space="preserve"> should be in place to</w:t>
      </w:r>
      <w:r w:rsidRPr="003F2AEE">
        <w:rPr>
          <w:sz w:val="22"/>
          <w:szCs w:val="22"/>
        </w:rPr>
        <w:t xml:space="preserve"> </w:t>
      </w:r>
      <w:r w:rsidR="704520D5" w:rsidRPr="07DE9E40">
        <w:rPr>
          <w:sz w:val="22"/>
          <w:szCs w:val="22"/>
        </w:rPr>
        <w:t>avoid</w:t>
      </w:r>
      <w:r w:rsidRPr="003F2AEE">
        <w:rPr>
          <w:sz w:val="22"/>
          <w:szCs w:val="22"/>
        </w:rPr>
        <w:t xml:space="preserve"> harm through misgendering, outing or discrimination when someone seeks help, and all staff involved in prevention and support must be trained in respectful, </w:t>
      </w:r>
      <w:r w:rsidR="5F0630DB" w:rsidRPr="07DE9E40">
        <w:rPr>
          <w:sz w:val="22"/>
          <w:szCs w:val="22"/>
        </w:rPr>
        <w:t>best</w:t>
      </w:r>
      <w:r w:rsidR="00B67E63">
        <w:rPr>
          <w:sz w:val="22"/>
          <w:szCs w:val="22"/>
        </w:rPr>
        <w:t>-</w:t>
      </w:r>
      <w:r w:rsidR="5F0630DB" w:rsidRPr="07DE9E40">
        <w:rPr>
          <w:sz w:val="22"/>
          <w:szCs w:val="22"/>
        </w:rPr>
        <w:t>practice</w:t>
      </w:r>
      <w:r w:rsidRPr="003F2AEE">
        <w:rPr>
          <w:sz w:val="22"/>
          <w:szCs w:val="22"/>
        </w:rPr>
        <w:t xml:space="preserve"> approaches.</w:t>
      </w:r>
    </w:p>
    <w:p w14:paraId="18E6684F" w14:textId="77777777" w:rsidR="00AD3BA4" w:rsidRPr="00162F6A" w:rsidRDefault="008B4E04" w:rsidP="00162F6A">
      <w:pPr>
        <w:pStyle w:val="Heading6"/>
        <w:spacing w:line="259" w:lineRule="auto"/>
        <w:rPr>
          <w:b/>
          <w:i w:val="0"/>
          <w:iCs w:val="0"/>
          <w:color w:val="5F636A"/>
          <w:sz w:val="22"/>
          <w:szCs w:val="22"/>
        </w:rPr>
      </w:pPr>
      <w:r w:rsidRPr="00162F6A">
        <w:rPr>
          <w:b/>
          <w:i w:val="0"/>
          <w:iCs w:val="0"/>
          <w:color w:val="5F636A"/>
          <w:sz w:val="22"/>
          <w:szCs w:val="22"/>
        </w:rPr>
        <w:t>Safe practice for people with disability</w:t>
      </w:r>
    </w:p>
    <w:p w14:paraId="6A0A52DE" w14:textId="27B37711" w:rsidR="00115A2E" w:rsidRPr="003F2AEE" w:rsidRDefault="00115A2E" w:rsidP="00115A2E">
      <w:pPr>
        <w:rPr>
          <w:sz w:val="22"/>
          <w:szCs w:val="22"/>
        </w:rPr>
      </w:pPr>
      <w:r w:rsidRPr="003F2AEE">
        <w:rPr>
          <w:sz w:val="22"/>
          <w:szCs w:val="22"/>
        </w:rPr>
        <w:t xml:space="preserve">People with disability face </w:t>
      </w:r>
      <w:r w:rsidR="002F4F2F" w:rsidRPr="003F2AEE">
        <w:rPr>
          <w:sz w:val="22"/>
          <w:szCs w:val="22"/>
        </w:rPr>
        <w:t xml:space="preserve">particular </w:t>
      </w:r>
      <w:r w:rsidRPr="003F2AEE">
        <w:rPr>
          <w:sz w:val="22"/>
          <w:szCs w:val="22"/>
        </w:rPr>
        <w:t xml:space="preserve">barriers to reporting and </w:t>
      </w:r>
      <w:r w:rsidRPr="00B67E63">
        <w:rPr>
          <w:sz w:val="22"/>
          <w:szCs w:val="22"/>
        </w:rPr>
        <w:t xml:space="preserve">support </w:t>
      </w:r>
      <w:r w:rsidR="00305013">
        <w:rPr>
          <w:rFonts w:ascii="Symbol" w:eastAsia="Symbol" w:hAnsi="Symbol" w:cs="Symbol"/>
          <w:sz w:val="22"/>
          <w:szCs w:val="22"/>
        </w:rPr>
        <w:t>-</w:t>
      </w:r>
      <w:r w:rsidRPr="00B67E63">
        <w:rPr>
          <w:sz w:val="22"/>
          <w:szCs w:val="22"/>
        </w:rPr>
        <w:t xml:space="preserve"> including</w:t>
      </w:r>
      <w:r w:rsidRPr="003F2AEE">
        <w:rPr>
          <w:sz w:val="22"/>
          <w:szCs w:val="22"/>
        </w:rPr>
        <w:t xml:space="preserve"> communication</w:t>
      </w:r>
      <w:r w:rsidR="00612950">
        <w:rPr>
          <w:sz w:val="22"/>
          <w:szCs w:val="22"/>
        </w:rPr>
        <w:t>;</w:t>
      </w:r>
      <w:r w:rsidRPr="003F2AEE">
        <w:rPr>
          <w:sz w:val="22"/>
          <w:szCs w:val="22"/>
        </w:rPr>
        <w:t xml:space="preserve"> accessibility</w:t>
      </w:r>
      <w:r w:rsidR="00612950">
        <w:rPr>
          <w:sz w:val="22"/>
          <w:szCs w:val="22"/>
        </w:rPr>
        <w:t>;</w:t>
      </w:r>
      <w:r w:rsidRPr="003F2AEE">
        <w:rPr>
          <w:sz w:val="22"/>
          <w:szCs w:val="22"/>
        </w:rPr>
        <w:t xml:space="preserve"> power imbalances</w:t>
      </w:r>
      <w:r w:rsidR="00612950">
        <w:rPr>
          <w:sz w:val="22"/>
          <w:szCs w:val="22"/>
        </w:rPr>
        <w:t>;</w:t>
      </w:r>
      <w:r w:rsidRPr="003F2AEE">
        <w:rPr>
          <w:sz w:val="22"/>
          <w:szCs w:val="22"/>
        </w:rPr>
        <w:t xml:space="preserve"> and reliance on others for care, assistance or academic participation. Prevention and response measures </w:t>
      </w:r>
      <w:r w:rsidR="006F21B6">
        <w:rPr>
          <w:sz w:val="22"/>
          <w:szCs w:val="22"/>
        </w:rPr>
        <w:t>should</w:t>
      </w:r>
      <w:r w:rsidR="006F21B6" w:rsidRPr="003F2AEE">
        <w:rPr>
          <w:sz w:val="22"/>
          <w:szCs w:val="22"/>
        </w:rPr>
        <w:t xml:space="preserve"> </w:t>
      </w:r>
      <w:r w:rsidRPr="003F2AEE">
        <w:rPr>
          <w:sz w:val="22"/>
          <w:szCs w:val="22"/>
        </w:rPr>
        <w:t>therefore be designed to actively remove these barriers and uphold the dignity, rights and autonomy of people with disability.</w:t>
      </w:r>
    </w:p>
    <w:p w14:paraId="291A0543" w14:textId="2BCF30A9" w:rsidR="00115A2E" w:rsidRPr="003F2AEE" w:rsidRDefault="00115A2E" w:rsidP="00115A2E">
      <w:pPr>
        <w:rPr>
          <w:sz w:val="22"/>
          <w:szCs w:val="22"/>
        </w:rPr>
      </w:pPr>
      <w:r w:rsidRPr="003F2AEE">
        <w:rPr>
          <w:sz w:val="22"/>
          <w:szCs w:val="22"/>
        </w:rPr>
        <w:t>Higher education providers should ensure person-centred</w:t>
      </w:r>
      <w:r w:rsidRPr="00B67E63">
        <w:rPr>
          <w:sz w:val="22"/>
          <w:szCs w:val="22"/>
        </w:rPr>
        <w:t>, trauma-informed and</w:t>
      </w:r>
      <w:r w:rsidRPr="003F2AEE">
        <w:rPr>
          <w:sz w:val="22"/>
          <w:szCs w:val="22"/>
        </w:rPr>
        <w:t xml:space="preserve"> respectful </w:t>
      </w:r>
      <w:r w:rsidR="006A39F0" w:rsidRPr="003F2AEE">
        <w:rPr>
          <w:sz w:val="22"/>
          <w:szCs w:val="22"/>
        </w:rPr>
        <w:t xml:space="preserve">responses </w:t>
      </w:r>
      <w:r w:rsidR="00024A32" w:rsidRPr="003F2AEE">
        <w:rPr>
          <w:sz w:val="22"/>
          <w:szCs w:val="22"/>
        </w:rPr>
        <w:t>tailored to the needs of people with</w:t>
      </w:r>
      <w:r w:rsidRPr="003F2AEE">
        <w:rPr>
          <w:sz w:val="22"/>
          <w:szCs w:val="22"/>
        </w:rPr>
        <w:t xml:space="preserve"> diverse disability experiences </w:t>
      </w:r>
      <w:r w:rsidR="00305013">
        <w:rPr>
          <w:rFonts w:ascii="Symbol" w:eastAsia="Symbol" w:hAnsi="Symbol" w:cs="Symbol"/>
          <w:sz w:val="22"/>
          <w:szCs w:val="22"/>
        </w:rPr>
        <w:t>-</w:t>
      </w:r>
      <w:r w:rsidRPr="003F2AEE">
        <w:rPr>
          <w:sz w:val="22"/>
          <w:szCs w:val="22"/>
        </w:rPr>
        <w:t xml:space="preserve"> including physical, sensory, cognitive, psychosocial and invisible disabilities. Accessible communication formats, </w:t>
      </w:r>
      <w:r w:rsidRPr="003F2AEE">
        <w:rPr>
          <w:sz w:val="22"/>
          <w:szCs w:val="22"/>
        </w:rPr>
        <w:lastRenderedPageBreak/>
        <w:t xml:space="preserve">assistive supports and multiple safe reporting pathways </w:t>
      </w:r>
      <w:r w:rsidR="00994338">
        <w:rPr>
          <w:sz w:val="22"/>
          <w:szCs w:val="22"/>
        </w:rPr>
        <w:t>should</w:t>
      </w:r>
      <w:r w:rsidR="00994338" w:rsidRPr="003F2AEE">
        <w:rPr>
          <w:sz w:val="22"/>
          <w:szCs w:val="22"/>
        </w:rPr>
        <w:t xml:space="preserve"> </w:t>
      </w:r>
      <w:r w:rsidRPr="003F2AEE">
        <w:rPr>
          <w:sz w:val="22"/>
          <w:szCs w:val="22"/>
        </w:rPr>
        <w:t>be provided. Consent, decision-making and privacy considerations must be handled with particular care, avoiding assumptions about capacity or relationships and ensuring individuals can access support independently</w:t>
      </w:r>
      <w:r w:rsidR="19D23838" w:rsidRPr="2FB1A5AC">
        <w:rPr>
          <w:sz w:val="22"/>
          <w:szCs w:val="22"/>
        </w:rPr>
        <w:t>.</w:t>
      </w:r>
    </w:p>
    <w:p w14:paraId="57D2F263" w14:textId="55BD35FC" w:rsidR="00AD3BA4" w:rsidRDefault="5F500A52" w:rsidP="001C1484">
      <w:pPr>
        <w:rPr>
          <w:b/>
          <w:bCs/>
          <w:sz w:val="22"/>
          <w:szCs w:val="22"/>
        </w:rPr>
      </w:pPr>
      <w:r w:rsidRPr="1E49BC79">
        <w:rPr>
          <w:sz w:val="22"/>
          <w:szCs w:val="22"/>
        </w:rPr>
        <w:t xml:space="preserve">To ensure actions are culturally </w:t>
      </w:r>
      <w:r w:rsidR="2FF72619" w:rsidRPr="2BB49B69">
        <w:rPr>
          <w:sz w:val="22"/>
          <w:szCs w:val="22"/>
        </w:rPr>
        <w:t xml:space="preserve">appropriate, </w:t>
      </w:r>
      <w:r w:rsidR="6F38DEBE" w:rsidRPr="05ABE9D4">
        <w:rPr>
          <w:sz w:val="22"/>
          <w:szCs w:val="22"/>
        </w:rPr>
        <w:t>inclusive</w:t>
      </w:r>
      <w:r w:rsidR="2FF72619" w:rsidRPr="2BB49B69">
        <w:rPr>
          <w:sz w:val="22"/>
          <w:szCs w:val="22"/>
        </w:rPr>
        <w:t xml:space="preserve"> and safe for all</w:t>
      </w:r>
      <w:r w:rsidR="001C1484" w:rsidRPr="2BB49B69">
        <w:rPr>
          <w:sz w:val="22"/>
          <w:szCs w:val="22"/>
        </w:rPr>
        <w:t>, higher education providers should:</w:t>
      </w:r>
    </w:p>
    <w:p w14:paraId="4223AE8E" w14:textId="4F31D34C" w:rsidR="000260A5" w:rsidRPr="003F2AEE" w:rsidRDefault="00612950" w:rsidP="00975C2E">
      <w:pPr>
        <w:numPr>
          <w:ilvl w:val="0"/>
          <w:numId w:val="106"/>
        </w:numPr>
        <w:rPr>
          <w:sz w:val="22"/>
          <w:szCs w:val="22"/>
        </w:rPr>
      </w:pPr>
      <w:r>
        <w:rPr>
          <w:sz w:val="22"/>
          <w:szCs w:val="22"/>
        </w:rPr>
        <w:t>e</w:t>
      </w:r>
      <w:r w:rsidR="000260A5" w:rsidRPr="003F2AEE">
        <w:rPr>
          <w:sz w:val="22"/>
          <w:szCs w:val="22"/>
        </w:rPr>
        <w:t>mbed culturally safe, inclusive and accessible practice across prevention education, reporting pathways, risk assessments and support services, designed in partnership with the communities they aim to serve</w:t>
      </w:r>
    </w:p>
    <w:p w14:paraId="6DEC63EF" w14:textId="6E19B5E1" w:rsidR="000260A5" w:rsidRPr="003F2AEE" w:rsidRDefault="00612950" w:rsidP="00975C2E">
      <w:pPr>
        <w:numPr>
          <w:ilvl w:val="0"/>
          <w:numId w:val="106"/>
        </w:numPr>
        <w:rPr>
          <w:sz w:val="22"/>
          <w:szCs w:val="22"/>
        </w:rPr>
      </w:pPr>
      <w:r>
        <w:rPr>
          <w:sz w:val="22"/>
          <w:szCs w:val="22"/>
        </w:rPr>
        <w:t>d</w:t>
      </w:r>
      <w:r w:rsidR="000260A5" w:rsidRPr="003F2AEE">
        <w:rPr>
          <w:sz w:val="22"/>
          <w:szCs w:val="22"/>
        </w:rPr>
        <w:t>evelop whole-of-organisation strategies that reflect the diverse needs, rights and voices of groups disproportionately affected by gender-based violence, ensuring meaningful engagement rather than assumptions</w:t>
      </w:r>
    </w:p>
    <w:p w14:paraId="20C2CCAD" w14:textId="61EA09E2" w:rsidR="000260A5" w:rsidRPr="003F2AEE" w:rsidRDefault="00612950" w:rsidP="00975C2E">
      <w:pPr>
        <w:numPr>
          <w:ilvl w:val="0"/>
          <w:numId w:val="106"/>
        </w:numPr>
        <w:rPr>
          <w:sz w:val="22"/>
          <w:szCs w:val="22"/>
        </w:rPr>
      </w:pPr>
      <w:r>
        <w:rPr>
          <w:sz w:val="22"/>
          <w:szCs w:val="22"/>
        </w:rPr>
        <w:t>e</w:t>
      </w:r>
      <w:r w:rsidR="000260A5" w:rsidRPr="003F2AEE">
        <w:rPr>
          <w:sz w:val="22"/>
          <w:szCs w:val="22"/>
        </w:rPr>
        <w:t>nsure staff capability and accountability by providing ongoing training and resources</w:t>
      </w:r>
      <w:r>
        <w:rPr>
          <w:sz w:val="22"/>
          <w:szCs w:val="22"/>
        </w:rPr>
        <w:t>,</w:t>
      </w:r>
      <w:r w:rsidR="000260A5" w:rsidRPr="003F2AEE">
        <w:rPr>
          <w:sz w:val="22"/>
          <w:szCs w:val="22"/>
        </w:rPr>
        <w:t xml:space="preserve"> </w:t>
      </w:r>
      <w:r w:rsidR="000260A5" w:rsidRPr="00B67E63">
        <w:rPr>
          <w:sz w:val="22"/>
          <w:szCs w:val="22"/>
        </w:rPr>
        <w:t>co-designed</w:t>
      </w:r>
      <w:r w:rsidR="000260A5" w:rsidRPr="003F2AEE">
        <w:rPr>
          <w:sz w:val="22"/>
          <w:szCs w:val="22"/>
        </w:rPr>
        <w:t xml:space="preserve"> with diverse communities, to build competency in respectful, trauma-informed and identity-affirming practice</w:t>
      </w:r>
    </w:p>
    <w:p w14:paraId="6C32BE45" w14:textId="6DD4E92A" w:rsidR="000260A5" w:rsidRPr="003F2AEE" w:rsidRDefault="00612950" w:rsidP="00975C2E">
      <w:pPr>
        <w:numPr>
          <w:ilvl w:val="0"/>
          <w:numId w:val="106"/>
        </w:numPr>
        <w:rPr>
          <w:sz w:val="22"/>
          <w:szCs w:val="22"/>
        </w:rPr>
      </w:pPr>
      <w:r>
        <w:rPr>
          <w:sz w:val="22"/>
          <w:szCs w:val="22"/>
        </w:rPr>
        <w:t>c</w:t>
      </w:r>
      <w:r w:rsidR="000260A5" w:rsidRPr="003F2AEE">
        <w:rPr>
          <w:sz w:val="22"/>
          <w:szCs w:val="22"/>
        </w:rPr>
        <w:t xml:space="preserve">reate safe, affirming and representative environments where students and staff feel they belong </w:t>
      </w:r>
      <w:r w:rsidR="00305013">
        <w:rPr>
          <w:rFonts w:ascii="Symbol" w:eastAsia="Symbol" w:hAnsi="Symbol" w:cs="Symbol"/>
          <w:sz w:val="22"/>
          <w:szCs w:val="22"/>
        </w:rPr>
        <w:t>-</w:t>
      </w:r>
      <w:r w:rsidR="000260A5" w:rsidRPr="00B67E63">
        <w:rPr>
          <w:sz w:val="22"/>
          <w:szCs w:val="22"/>
        </w:rPr>
        <w:t xml:space="preserve"> including visible inclusion practices</w:t>
      </w:r>
      <w:r w:rsidR="000260A5" w:rsidRPr="003F2AEE">
        <w:rPr>
          <w:sz w:val="22"/>
          <w:szCs w:val="22"/>
        </w:rPr>
        <w:t xml:space="preserve"> and clear zero-tolerance responses to discrimination, harassment and victimisation</w:t>
      </w:r>
    </w:p>
    <w:p w14:paraId="71BA4A76" w14:textId="0D6ABEF8" w:rsidR="000260A5" w:rsidRPr="003F2AEE" w:rsidRDefault="00612950" w:rsidP="00975C2E">
      <w:pPr>
        <w:numPr>
          <w:ilvl w:val="0"/>
          <w:numId w:val="106"/>
        </w:numPr>
        <w:rPr>
          <w:sz w:val="22"/>
          <w:szCs w:val="22"/>
        </w:rPr>
      </w:pPr>
      <w:r>
        <w:rPr>
          <w:sz w:val="22"/>
          <w:szCs w:val="22"/>
        </w:rPr>
        <w:t>a</w:t>
      </w:r>
      <w:r w:rsidR="000260A5" w:rsidRPr="003F2AEE">
        <w:rPr>
          <w:sz w:val="22"/>
          <w:szCs w:val="22"/>
        </w:rPr>
        <w:t>pply a person-centred, trauma-informed and intersectional approach to all responses, recognising that experiences of violence are shaped by overlapping identities, power dynamics and systemic barriers</w:t>
      </w:r>
    </w:p>
    <w:p w14:paraId="12C77234" w14:textId="532CF8C6" w:rsidR="000260A5" w:rsidRPr="003F2AEE" w:rsidRDefault="00612950" w:rsidP="00975C2E">
      <w:pPr>
        <w:numPr>
          <w:ilvl w:val="0"/>
          <w:numId w:val="106"/>
        </w:numPr>
        <w:rPr>
          <w:sz w:val="22"/>
          <w:szCs w:val="22"/>
        </w:rPr>
      </w:pPr>
      <w:r>
        <w:rPr>
          <w:sz w:val="22"/>
          <w:szCs w:val="22"/>
        </w:rPr>
        <w:t>e</w:t>
      </w:r>
      <w:r w:rsidR="000260A5" w:rsidRPr="003F2AEE">
        <w:rPr>
          <w:sz w:val="22"/>
          <w:szCs w:val="22"/>
        </w:rPr>
        <w:t>nsure inclusive systems and environments, including:</w:t>
      </w:r>
    </w:p>
    <w:p w14:paraId="0874E692" w14:textId="77777777" w:rsidR="000260A5" w:rsidRPr="003F2AEE" w:rsidRDefault="000260A5" w:rsidP="005E3E23">
      <w:pPr>
        <w:numPr>
          <w:ilvl w:val="1"/>
          <w:numId w:val="208"/>
        </w:numPr>
        <w:rPr>
          <w:sz w:val="22"/>
          <w:szCs w:val="22"/>
        </w:rPr>
      </w:pPr>
      <w:r w:rsidRPr="003F2AEE">
        <w:rPr>
          <w:sz w:val="22"/>
          <w:szCs w:val="22"/>
        </w:rPr>
        <w:t>gender-affirming options for names, pronouns and facilities</w:t>
      </w:r>
    </w:p>
    <w:p w14:paraId="07BE32EE" w14:textId="7F50A51C" w:rsidR="000260A5" w:rsidRPr="003F2AEE" w:rsidRDefault="000260A5" w:rsidP="005E3E23">
      <w:pPr>
        <w:numPr>
          <w:ilvl w:val="1"/>
          <w:numId w:val="208"/>
        </w:numPr>
        <w:rPr>
          <w:sz w:val="22"/>
          <w:szCs w:val="22"/>
        </w:rPr>
      </w:pPr>
      <w:r w:rsidRPr="003F2AEE">
        <w:rPr>
          <w:sz w:val="22"/>
          <w:szCs w:val="22"/>
        </w:rPr>
        <w:t xml:space="preserve">communication and reporting systems that prevent outing, discrimination </w:t>
      </w:r>
      <w:r w:rsidR="00B67E63">
        <w:rPr>
          <w:sz w:val="22"/>
          <w:szCs w:val="22"/>
        </w:rPr>
        <w:t>and</w:t>
      </w:r>
      <w:r w:rsidR="00B67E63" w:rsidRPr="003F2AEE">
        <w:rPr>
          <w:sz w:val="22"/>
          <w:szCs w:val="22"/>
        </w:rPr>
        <w:t xml:space="preserve"> </w:t>
      </w:r>
      <w:r w:rsidRPr="003F2AEE">
        <w:rPr>
          <w:sz w:val="22"/>
          <w:szCs w:val="22"/>
        </w:rPr>
        <w:t>further harm</w:t>
      </w:r>
    </w:p>
    <w:p w14:paraId="26B4774E" w14:textId="77777777" w:rsidR="000260A5" w:rsidRPr="003F2AEE" w:rsidRDefault="000260A5" w:rsidP="005E3E23">
      <w:pPr>
        <w:numPr>
          <w:ilvl w:val="1"/>
          <w:numId w:val="208"/>
        </w:numPr>
        <w:rPr>
          <w:sz w:val="22"/>
          <w:szCs w:val="22"/>
        </w:rPr>
      </w:pPr>
      <w:r w:rsidRPr="003F2AEE">
        <w:rPr>
          <w:sz w:val="22"/>
          <w:szCs w:val="22"/>
        </w:rPr>
        <w:t>accessible physical environments, learning spaces and digital platforms</w:t>
      </w:r>
    </w:p>
    <w:p w14:paraId="7451B091" w14:textId="168A66D6" w:rsidR="000260A5" w:rsidRPr="003F2AEE" w:rsidRDefault="00612950" w:rsidP="00975C2E">
      <w:pPr>
        <w:numPr>
          <w:ilvl w:val="0"/>
          <w:numId w:val="106"/>
        </w:numPr>
        <w:rPr>
          <w:sz w:val="22"/>
          <w:szCs w:val="22"/>
        </w:rPr>
      </w:pPr>
      <w:r>
        <w:rPr>
          <w:sz w:val="22"/>
          <w:szCs w:val="22"/>
        </w:rPr>
        <w:t>p</w:t>
      </w:r>
      <w:r w:rsidR="000260A5" w:rsidRPr="003F2AEE">
        <w:rPr>
          <w:sz w:val="22"/>
          <w:szCs w:val="22"/>
        </w:rPr>
        <w:t>rovide specialised and choice-led support options, including staff trained to respond sensitively and partnerships with expert community organisations (</w:t>
      </w:r>
      <w:r w:rsidR="000260A5" w:rsidRPr="00B67E63">
        <w:rPr>
          <w:sz w:val="22"/>
          <w:szCs w:val="22"/>
        </w:rPr>
        <w:t>e.g. disability</w:t>
      </w:r>
      <w:r w:rsidR="000260A5" w:rsidRPr="003F2AEE">
        <w:rPr>
          <w:sz w:val="22"/>
          <w:szCs w:val="22"/>
        </w:rPr>
        <w:t xml:space="preserve"> advocacy, First Nations, multicultural and LGBTQIA+ services)</w:t>
      </w:r>
    </w:p>
    <w:p w14:paraId="7CEFA495" w14:textId="66E64D36" w:rsidR="000260A5" w:rsidRPr="003F2AEE" w:rsidRDefault="00612950" w:rsidP="00975C2E">
      <w:pPr>
        <w:numPr>
          <w:ilvl w:val="0"/>
          <w:numId w:val="106"/>
        </w:numPr>
        <w:rPr>
          <w:sz w:val="22"/>
          <w:szCs w:val="22"/>
        </w:rPr>
      </w:pPr>
      <w:r>
        <w:rPr>
          <w:sz w:val="22"/>
          <w:szCs w:val="22"/>
        </w:rPr>
        <w:t>p</w:t>
      </w:r>
      <w:r w:rsidR="000260A5" w:rsidRPr="003F2AEE">
        <w:rPr>
          <w:sz w:val="22"/>
          <w:szCs w:val="22"/>
        </w:rPr>
        <w:t xml:space="preserve">rotect autonomy, dignity and privacy in every interaction, with clear safeguards against coercion, misgendering, cultural exclusion </w:t>
      </w:r>
      <w:r w:rsidR="00B67E63">
        <w:rPr>
          <w:sz w:val="22"/>
          <w:szCs w:val="22"/>
        </w:rPr>
        <w:t>and</w:t>
      </w:r>
      <w:r w:rsidR="00B67E63" w:rsidRPr="003F2AEE">
        <w:rPr>
          <w:sz w:val="22"/>
          <w:szCs w:val="22"/>
        </w:rPr>
        <w:t xml:space="preserve"> </w:t>
      </w:r>
      <w:r w:rsidR="000260A5" w:rsidRPr="003F2AEE">
        <w:rPr>
          <w:sz w:val="22"/>
          <w:szCs w:val="22"/>
        </w:rPr>
        <w:t>assumptions about capacity or identity</w:t>
      </w:r>
    </w:p>
    <w:p w14:paraId="1089D65A" w14:textId="2C2D0F9F" w:rsidR="000260A5" w:rsidRPr="003F2AEE" w:rsidRDefault="00612950" w:rsidP="00975C2E">
      <w:pPr>
        <w:numPr>
          <w:ilvl w:val="0"/>
          <w:numId w:val="106"/>
        </w:numPr>
        <w:rPr>
          <w:sz w:val="22"/>
          <w:szCs w:val="22"/>
        </w:rPr>
      </w:pPr>
      <w:r>
        <w:rPr>
          <w:sz w:val="22"/>
          <w:szCs w:val="22"/>
        </w:rPr>
        <w:t>c</w:t>
      </w:r>
      <w:r w:rsidR="000260A5" w:rsidRPr="003F2AEE">
        <w:rPr>
          <w:sz w:val="22"/>
          <w:szCs w:val="22"/>
        </w:rPr>
        <w:t>ontinuously review and improve policies and practices using feedback and data to ensure support remains safe, responsive and aligned to best practice.</w:t>
      </w:r>
    </w:p>
    <w:p w14:paraId="553D7D57" w14:textId="25BD0C11" w:rsidR="001C1484" w:rsidRPr="007D602F" w:rsidRDefault="001C1484" w:rsidP="007D602F">
      <w:pPr>
        <w:pStyle w:val="Heading5"/>
        <w:spacing w:line="259" w:lineRule="auto"/>
        <w:rPr>
          <w:b w:val="0"/>
          <w:color w:val="49255F"/>
          <w:szCs w:val="22"/>
        </w:rPr>
      </w:pPr>
      <w:bookmarkStart w:id="44" w:name="_Toc215043558"/>
      <w:r w:rsidRPr="007D602F">
        <w:rPr>
          <w:color w:val="49255F"/>
          <w:szCs w:val="22"/>
        </w:rPr>
        <w:lastRenderedPageBreak/>
        <w:t xml:space="preserve">Key Concept </w:t>
      </w:r>
      <w:r w:rsidR="002F0CD4" w:rsidRPr="007D602F">
        <w:rPr>
          <w:color w:val="49255F"/>
          <w:szCs w:val="22"/>
        </w:rPr>
        <w:t>5</w:t>
      </w:r>
      <w:r w:rsidRPr="007D602F">
        <w:rPr>
          <w:color w:val="49255F"/>
          <w:szCs w:val="22"/>
        </w:rPr>
        <w:t xml:space="preserve">: </w:t>
      </w:r>
      <w:r w:rsidR="00CC2F12" w:rsidRPr="007D602F">
        <w:rPr>
          <w:color w:val="49255F"/>
          <w:szCs w:val="22"/>
        </w:rPr>
        <w:t>D</w:t>
      </w:r>
      <w:r w:rsidRPr="007D602F">
        <w:rPr>
          <w:color w:val="49255F"/>
          <w:szCs w:val="22"/>
        </w:rPr>
        <w:t>uty of care obligations</w:t>
      </w:r>
      <w:bookmarkEnd w:id="44"/>
    </w:p>
    <w:p w14:paraId="32FE4879" w14:textId="68839C75" w:rsidR="001C1484" w:rsidRPr="003F2AEE" w:rsidRDefault="00D46FC8" w:rsidP="001C1484">
      <w:pPr>
        <w:rPr>
          <w:sz w:val="22"/>
          <w:szCs w:val="22"/>
        </w:rPr>
      </w:pPr>
      <w:r>
        <w:rPr>
          <w:sz w:val="22"/>
          <w:szCs w:val="22"/>
        </w:rPr>
        <w:t>H</w:t>
      </w:r>
      <w:r w:rsidR="001C1484" w:rsidRPr="003F2AEE">
        <w:rPr>
          <w:sz w:val="22"/>
          <w:szCs w:val="22"/>
        </w:rPr>
        <w:t>igher education providers have a duty of care to take reasonable steps to protect the safety, wellbeing and rights of their students, staff and all members of their community.</w:t>
      </w:r>
    </w:p>
    <w:p w14:paraId="602F29F0" w14:textId="15C690EB" w:rsidR="001C1484" w:rsidRPr="003F2AEE" w:rsidRDefault="001C1484" w:rsidP="001C1484">
      <w:pPr>
        <w:rPr>
          <w:b/>
          <w:bCs/>
          <w:sz w:val="22"/>
          <w:szCs w:val="22"/>
        </w:rPr>
      </w:pPr>
      <w:r w:rsidRPr="003F2AEE">
        <w:rPr>
          <w:sz w:val="22"/>
          <w:szCs w:val="22"/>
        </w:rPr>
        <w:t xml:space="preserve">This duty applies across prevention, early intervention, </w:t>
      </w:r>
      <w:r w:rsidR="00B67E63">
        <w:rPr>
          <w:sz w:val="22"/>
          <w:szCs w:val="22"/>
        </w:rPr>
        <w:t xml:space="preserve">and </w:t>
      </w:r>
      <w:r w:rsidRPr="003F2AEE">
        <w:rPr>
          <w:sz w:val="22"/>
          <w:szCs w:val="22"/>
        </w:rPr>
        <w:t>response and recovery activities and underpins all obligations within the National Code.</w:t>
      </w:r>
    </w:p>
    <w:p w14:paraId="0C68D02E" w14:textId="260DB0E4" w:rsidR="001C1484" w:rsidRPr="00D50EFE" w:rsidRDefault="001C1484" w:rsidP="001C1484">
      <w:pPr>
        <w:rPr>
          <w:sz w:val="22"/>
          <w:szCs w:val="22"/>
        </w:rPr>
      </w:pPr>
      <w:r w:rsidRPr="003F2AEE">
        <w:rPr>
          <w:sz w:val="22"/>
          <w:szCs w:val="22"/>
        </w:rPr>
        <w:t xml:space="preserve">While not defined in the National Code, </w:t>
      </w:r>
      <w:r w:rsidR="00B67E63">
        <w:rPr>
          <w:sz w:val="22"/>
          <w:szCs w:val="22"/>
        </w:rPr>
        <w:t>‘</w:t>
      </w:r>
      <w:r w:rsidRPr="003F2AEE">
        <w:rPr>
          <w:sz w:val="22"/>
          <w:szCs w:val="22"/>
        </w:rPr>
        <w:t>duty of care</w:t>
      </w:r>
      <w:r w:rsidR="00B67E63">
        <w:rPr>
          <w:sz w:val="22"/>
          <w:szCs w:val="22"/>
        </w:rPr>
        <w:t>’</w:t>
      </w:r>
      <w:r w:rsidRPr="003F2AEE">
        <w:rPr>
          <w:sz w:val="22"/>
          <w:szCs w:val="22"/>
        </w:rPr>
        <w:t xml:space="preserve"> is a well-established legal and ethical principle </w:t>
      </w:r>
      <w:r w:rsidRPr="00D50EFE">
        <w:rPr>
          <w:sz w:val="22"/>
          <w:szCs w:val="22"/>
        </w:rPr>
        <w:t>requiring organisations and individuals in positions of responsibility to take reasonable precautions to prevent foreseeable harm to others.</w:t>
      </w:r>
    </w:p>
    <w:p w14:paraId="2C072F15" w14:textId="7E1A6080" w:rsidR="001C1484" w:rsidRPr="00D50EFE" w:rsidRDefault="001C1484" w:rsidP="001C1484">
      <w:pPr>
        <w:rPr>
          <w:sz w:val="22"/>
          <w:szCs w:val="22"/>
        </w:rPr>
      </w:pPr>
      <w:r w:rsidRPr="00D50EFE">
        <w:rPr>
          <w:sz w:val="22"/>
          <w:szCs w:val="22"/>
        </w:rPr>
        <w:t xml:space="preserve">The National Code </w:t>
      </w:r>
      <w:r w:rsidR="004E07BF">
        <w:rPr>
          <w:sz w:val="22"/>
          <w:szCs w:val="22"/>
        </w:rPr>
        <w:t>supports compliance with the</w:t>
      </w:r>
      <w:r w:rsidR="004E07BF" w:rsidRPr="00D50EFE">
        <w:rPr>
          <w:sz w:val="22"/>
          <w:szCs w:val="22"/>
        </w:rPr>
        <w:t xml:space="preserve"> </w:t>
      </w:r>
      <w:r w:rsidRPr="00D50EFE">
        <w:rPr>
          <w:sz w:val="22"/>
          <w:szCs w:val="22"/>
        </w:rPr>
        <w:t>duty of care throughout its standards by requiring higher education providers to:</w:t>
      </w:r>
    </w:p>
    <w:p w14:paraId="2AA5FF37" w14:textId="5CE5739B" w:rsidR="001C1484" w:rsidRPr="00D50EFE" w:rsidRDefault="00612950" w:rsidP="00975C2E">
      <w:pPr>
        <w:numPr>
          <w:ilvl w:val="0"/>
          <w:numId w:val="81"/>
        </w:numPr>
        <w:rPr>
          <w:sz w:val="22"/>
          <w:szCs w:val="22"/>
        </w:rPr>
      </w:pPr>
      <w:r>
        <w:rPr>
          <w:sz w:val="22"/>
          <w:szCs w:val="22"/>
        </w:rPr>
        <w:t>p</w:t>
      </w:r>
      <w:r w:rsidR="001C1484" w:rsidRPr="00D50EFE">
        <w:rPr>
          <w:sz w:val="22"/>
          <w:szCs w:val="22"/>
        </w:rPr>
        <w:t xml:space="preserve">revent harm through a whole-of-organisation approach that addresses the </w:t>
      </w:r>
      <w:r w:rsidR="00B67E63">
        <w:rPr>
          <w:sz w:val="22"/>
          <w:szCs w:val="22"/>
        </w:rPr>
        <w:t xml:space="preserve">key factors that drive and contribute to </w:t>
      </w:r>
      <w:r w:rsidR="001C1484" w:rsidRPr="00D50EFE">
        <w:rPr>
          <w:sz w:val="22"/>
          <w:szCs w:val="22"/>
        </w:rPr>
        <w:t>gender-based violence (Standard 1)</w:t>
      </w:r>
    </w:p>
    <w:p w14:paraId="3D3C9881" w14:textId="7961625D" w:rsidR="001C1484" w:rsidRPr="00D50EFE" w:rsidRDefault="00612950" w:rsidP="00975C2E">
      <w:pPr>
        <w:numPr>
          <w:ilvl w:val="0"/>
          <w:numId w:val="81"/>
        </w:numPr>
        <w:rPr>
          <w:sz w:val="22"/>
          <w:szCs w:val="22"/>
        </w:rPr>
      </w:pPr>
      <w:r>
        <w:rPr>
          <w:sz w:val="22"/>
          <w:szCs w:val="22"/>
        </w:rPr>
        <w:t>r</w:t>
      </w:r>
      <w:r w:rsidR="001C1484" w:rsidRPr="00D50EFE">
        <w:rPr>
          <w:sz w:val="22"/>
          <w:szCs w:val="22"/>
        </w:rPr>
        <w:t xml:space="preserve">espond to harm through trauma-informed, person-centred and procedurally fair processes (Standards </w:t>
      </w:r>
      <w:r w:rsidR="00AA4355">
        <w:rPr>
          <w:sz w:val="22"/>
          <w:szCs w:val="22"/>
        </w:rPr>
        <w:t xml:space="preserve">3, </w:t>
      </w:r>
      <w:r w:rsidR="001C1484" w:rsidRPr="00D50EFE">
        <w:rPr>
          <w:sz w:val="22"/>
          <w:szCs w:val="22"/>
        </w:rPr>
        <w:t>4 and 5)</w:t>
      </w:r>
    </w:p>
    <w:p w14:paraId="58B35731" w14:textId="446DBED9" w:rsidR="001C1484" w:rsidRPr="00D50EFE" w:rsidRDefault="00612950" w:rsidP="00975C2E">
      <w:pPr>
        <w:numPr>
          <w:ilvl w:val="0"/>
          <w:numId w:val="81"/>
        </w:numPr>
        <w:rPr>
          <w:sz w:val="22"/>
          <w:szCs w:val="22"/>
        </w:rPr>
      </w:pPr>
      <w:r>
        <w:rPr>
          <w:sz w:val="22"/>
          <w:szCs w:val="22"/>
        </w:rPr>
        <w:t>e</w:t>
      </w:r>
      <w:r w:rsidR="001C1484" w:rsidRPr="00D50EFE">
        <w:rPr>
          <w:sz w:val="22"/>
          <w:szCs w:val="22"/>
        </w:rPr>
        <w:t>nsure safety and support for both disclosers and respondents through tailored support plans (Standards 4.6 and 4.7)</w:t>
      </w:r>
    </w:p>
    <w:p w14:paraId="7324D3D5" w14:textId="361A6246" w:rsidR="001C1484" w:rsidRPr="00D50EFE" w:rsidRDefault="00612950" w:rsidP="00975C2E">
      <w:pPr>
        <w:numPr>
          <w:ilvl w:val="0"/>
          <w:numId w:val="81"/>
        </w:numPr>
        <w:rPr>
          <w:sz w:val="22"/>
          <w:szCs w:val="22"/>
        </w:rPr>
      </w:pPr>
      <w:r>
        <w:rPr>
          <w:sz w:val="22"/>
          <w:szCs w:val="22"/>
        </w:rPr>
        <w:t>p</w:t>
      </w:r>
      <w:r w:rsidR="001C1484" w:rsidRPr="00D50EFE">
        <w:rPr>
          <w:sz w:val="22"/>
          <w:szCs w:val="22"/>
        </w:rPr>
        <w:t>rovide a safe educational environment, including within student accommodation, online learning spaces, placements and affiliated settings (Standard 7).</w:t>
      </w:r>
    </w:p>
    <w:p w14:paraId="66DF74D5" w14:textId="78DB0049" w:rsidR="001C1484" w:rsidRPr="00D50EFE" w:rsidRDefault="001C1484" w:rsidP="001C1484">
      <w:pPr>
        <w:rPr>
          <w:sz w:val="22"/>
          <w:szCs w:val="22"/>
        </w:rPr>
      </w:pPr>
      <w:r w:rsidRPr="00D50EFE">
        <w:rPr>
          <w:sz w:val="22"/>
          <w:szCs w:val="22"/>
        </w:rPr>
        <w:t>This reflects that duty of care is not limited to physical safety but includes psychological, cultural and emotional safety.</w:t>
      </w:r>
    </w:p>
    <w:p w14:paraId="2592034B" w14:textId="77777777" w:rsidR="001C1484" w:rsidRPr="00D50EFE" w:rsidRDefault="001C1484" w:rsidP="001C1484">
      <w:pPr>
        <w:rPr>
          <w:sz w:val="22"/>
          <w:szCs w:val="22"/>
        </w:rPr>
      </w:pPr>
      <w:r w:rsidRPr="00D50EFE">
        <w:rPr>
          <w:sz w:val="22"/>
          <w:szCs w:val="22"/>
        </w:rPr>
        <w:t>In complying with the National Code, higher education providers should:</w:t>
      </w:r>
    </w:p>
    <w:p w14:paraId="6D952E02" w14:textId="334F42A2" w:rsidR="001C1484" w:rsidRPr="00D50EFE" w:rsidRDefault="00612950" w:rsidP="00975C2E">
      <w:pPr>
        <w:numPr>
          <w:ilvl w:val="0"/>
          <w:numId w:val="82"/>
        </w:numPr>
        <w:rPr>
          <w:sz w:val="22"/>
          <w:szCs w:val="22"/>
        </w:rPr>
      </w:pPr>
      <w:r>
        <w:rPr>
          <w:sz w:val="22"/>
          <w:szCs w:val="22"/>
        </w:rPr>
        <w:t>e</w:t>
      </w:r>
      <w:r w:rsidR="001C1484" w:rsidRPr="00D50EFE">
        <w:rPr>
          <w:sz w:val="22"/>
          <w:szCs w:val="22"/>
        </w:rPr>
        <w:t>mbed duty of care obligations within governance frameworks, policies and staff responsibilities</w:t>
      </w:r>
    </w:p>
    <w:p w14:paraId="0F12F3CC" w14:textId="0198B52C" w:rsidR="001C1484" w:rsidRPr="00D50EFE" w:rsidRDefault="00612950" w:rsidP="00975C2E">
      <w:pPr>
        <w:numPr>
          <w:ilvl w:val="0"/>
          <w:numId w:val="82"/>
        </w:numPr>
        <w:rPr>
          <w:sz w:val="22"/>
          <w:szCs w:val="22"/>
        </w:rPr>
      </w:pPr>
      <w:r>
        <w:rPr>
          <w:sz w:val="22"/>
          <w:szCs w:val="22"/>
        </w:rPr>
        <w:t>e</w:t>
      </w:r>
      <w:r w:rsidR="001C1484" w:rsidRPr="00D50EFE">
        <w:rPr>
          <w:sz w:val="22"/>
          <w:szCs w:val="22"/>
        </w:rPr>
        <w:t>nsure leadership accountability for maintaining safe environments and fulfilling regulatory requirements</w:t>
      </w:r>
    </w:p>
    <w:p w14:paraId="651F9054" w14:textId="57067C54" w:rsidR="001C1484" w:rsidRPr="00D50EFE" w:rsidRDefault="00612950" w:rsidP="00975C2E">
      <w:pPr>
        <w:numPr>
          <w:ilvl w:val="0"/>
          <w:numId w:val="82"/>
        </w:numPr>
        <w:rPr>
          <w:sz w:val="22"/>
          <w:szCs w:val="22"/>
        </w:rPr>
      </w:pPr>
      <w:r>
        <w:rPr>
          <w:sz w:val="22"/>
          <w:szCs w:val="22"/>
        </w:rPr>
        <w:t>m</w:t>
      </w:r>
      <w:r w:rsidR="001C1484" w:rsidRPr="00D50EFE">
        <w:rPr>
          <w:sz w:val="22"/>
          <w:szCs w:val="22"/>
        </w:rPr>
        <w:t>aintain clear pathways for reporting and responding to gender-based violence that protect confidentiality and safety</w:t>
      </w:r>
    </w:p>
    <w:p w14:paraId="06F0E1B4" w14:textId="2A50AC0E" w:rsidR="001C1484" w:rsidRPr="00D50EFE" w:rsidRDefault="00612950" w:rsidP="00975C2E">
      <w:pPr>
        <w:numPr>
          <w:ilvl w:val="0"/>
          <w:numId w:val="82"/>
        </w:numPr>
        <w:rPr>
          <w:sz w:val="22"/>
          <w:szCs w:val="22"/>
        </w:rPr>
      </w:pPr>
      <w:r>
        <w:rPr>
          <w:sz w:val="22"/>
          <w:szCs w:val="22"/>
        </w:rPr>
        <w:t>e</w:t>
      </w:r>
      <w:r w:rsidR="001C1484" w:rsidRPr="00D50EFE">
        <w:rPr>
          <w:sz w:val="22"/>
          <w:szCs w:val="22"/>
        </w:rPr>
        <w:t>ngage in regular risk assessment and safety planning, particularly in student accommodation, fieldwork and social settings</w:t>
      </w:r>
    </w:p>
    <w:p w14:paraId="620F5B2E" w14:textId="1FC2B18C" w:rsidR="001C1484" w:rsidRPr="00D50EFE" w:rsidRDefault="00612950" w:rsidP="00975C2E">
      <w:pPr>
        <w:numPr>
          <w:ilvl w:val="0"/>
          <w:numId w:val="82"/>
        </w:numPr>
        <w:rPr>
          <w:sz w:val="22"/>
          <w:szCs w:val="22"/>
        </w:rPr>
      </w:pPr>
      <w:r>
        <w:rPr>
          <w:sz w:val="22"/>
          <w:szCs w:val="22"/>
        </w:rPr>
        <w:t>c</w:t>
      </w:r>
      <w:r w:rsidR="001C1484" w:rsidRPr="00D50EFE">
        <w:rPr>
          <w:sz w:val="22"/>
          <w:szCs w:val="22"/>
        </w:rPr>
        <w:t xml:space="preserve">ollaborate with external specialist services to ensure access to expert support for </w:t>
      </w:r>
      <w:r w:rsidR="00791278">
        <w:rPr>
          <w:sz w:val="22"/>
          <w:szCs w:val="22"/>
        </w:rPr>
        <w:t>disclosers</w:t>
      </w:r>
      <w:r w:rsidR="001C1484" w:rsidRPr="00D50EFE">
        <w:rPr>
          <w:sz w:val="22"/>
          <w:szCs w:val="22"/>
        </w:rPr>
        <w:t xml:space="preserve"> and </w:t>
      </w:r>
      <w:r w:rsidR="001C1484" w:rsidRPr="00D50EFE" w:rsidDel="00B67E63">
        <w:rPr>
          <w:sz w:val="22"/>
          <w:szCs w:val="22"/>
        </w:rPr>
        <w:t>respondents</w:t>
      </w:r>
      <w:r w:rsidR="00791278">
        <w:rPr>
          <w:sz w:val="22"/>
          <w:szCs w:val="22"/>
        </w:rPr>
        <w:t xml:space="preserve"> </w:t>
      </w:r>
    </w:p>
    <w:p w14:paraId="0229D4AC" w14:textId="0B221A36" w:rsidR="001C1484" w:rsidRPr="00D50EFE" w:rsidRDefault="00612950" w:rsidP="00975C2E">
      <w:pPr>
        <w:numPr>
          <w:ilvl w:val="0"/>
          <w:numId w:val="82"/>
        </w:numPr>
        <w:rPr>
          <w:sz w:val="22"/>
          <w:szCs w:val="22"/>
        </w:rPr>
      </w:pPr>
      <w:r>
        <w:rPr>
          <w:sz w:val="22"/>
          <w:szCs w:val="22"/>
        </w:rPr>
        <w:t>e</w:t>
      </w:r>
      <w:r w:rsidR="001C1484" w:rsidRPr="00D50EFE">
        <w:rPr>
          <w:sz w:val="22"/>
          <w:szCs w:val="22"/>
        </w:rPr>
        <w:t>nsure any third-party arrangements (e.g. contractors, placement hosts, accommodation providers) uphold equivalent standards of care.</w:t>
      </w:r>
    </w:p>
    <w:p w14:paraId="19D07F9C" w14:textId="46B67D30" w:rsidR="001C1484" w:rsidRPr="006674C1" w:rsidRDefault="001C1484" w:rsidP="00204531">
      <w:pPr>
        <w:pStyle w:val="Heading5"/>
        <w:rPr>
          <w:b w:val="0"/>
        </w:rPr>
      </w:pPr>
      <w:bookmarkStart w:id="45" w:name="_Toc215043559"/>
      <w:r w:rsidRPr="006674C1">
        <w:lastRenderedPageBreak/>
        <w:t xml:space="preserve">Key Concept </w:t>
      </w:r>
      <w:r w:rsidR="000C3060" w:rsidRPr="006674C1">
        <w:t>6</w:t>
      </w:r>
      <w:r w:rsidRPr="006674C1">
        <w:t xml:space="preserve">: </w:t>
      </w:r>
      <w:bookmarkStart w:id="46" w:name="_Hlk213064045"/>
      <w:r w:rsidR="00CC2F12" w:rsidRPr="006674C1">
        <w:t>F</w:t>
      </w:r>
      <w:r w:rsidRPr="006674C1">
        <w:t>air and safe investigations</w:t>
      </w:r>
      <w:r w:rsidR="00CC2F12" w:rsidRPr="006674C1">
        <w:t>, including</w:t>
      </w:r>
      <w:r w:rsidRPr="006674C1">
        <w:t xml:space="preserve"> application of the civil </w:t>
      </w:r>
      <w:r w:rsidR="009E36BB" w:rsidRPr="006674C1">
        <w:t>standard</w:t>
      </w:r>
      <w:r w:rsidRPr="006674C1">
        <w:t xml:space="preserve"> of proof</w:t>
      </w:r>
      <w:r w:rsidR="00AD0A7B" w:rsidRPr="006674C1">
        <w:t xml:space="preserve"> and </w:t>
      </w:r>
      <w:r w:rsidR="00AD0A7B" w:rsidRPr="00204531">
        <w:t>procedural</w:t>
      </w:r>
      <w:r w:rsidR="00AD0A7B" w:rsidRPr="006674C1">
        <w:t xml:space="preserve"> fairness</w:t>
      </w:r>
      <w:bookmarkEnd w:id="45"/>
    </w:p>
    <w:bookmarkEnd w:id="46"/>
    <w:p w14:paraId="0A0E14D3" w14:textId="54CEC3A2" w:rsidR="00C47B10" w:rsidRPr="00185B67" w:rsidRDefault="00C47B10" w:rsidP="00185B67">
      <w:pPr>
        <w:pStyle w:val="Heading6"/>
        <w:spacing w:line="259" w:lineRule="auto"/>
        <w:rPr>
          <w:b/>
          <w:i w:val="0"/>
          <w:iCs w:val="0"/>
          <w:color w:val="5F636A"/>
          <w:sz w:val="22"/>
          <w:szCs w:val="22"/>
        </w:rPr>
      </w:pPr>
      <w:r w:rsidRPr="00185B67">
        <w:rPr>
          <w:b/>
          <w:i w:val="0"/>
          <w:iCs w:val="0"/>
          <w:color w:val="5F636A"/>
          <w:sz w:val="22"/>
          <w:szCs w:val="22"/>
        </w:rPr>
        <w:t xml:space="preserve">Fair and safe investigations and civil </w:t>
      </w:r>
      <w:r w:rsidR="009E36BB" w:rsidRPr="00185B67">
        <w:rPr>
          <w:b/>
          <w:i w:val="0"/>
          <w:iCs w:val="0"/>
          <w:color w:val="5F636A"/>
          <w:sz w:val="22"/>
          <w:szCs w:val="22"/>
        </w:rPr>
        <w:t>standard</w:t>
      </w:r>
      <w:r w:rsidRPr="00185B67">
        <w:rPr>
          <w:b/>
          <w:i w:val="0"/>
          <w:iCs w:val="0"/>
          <w:color w:val="5F636A"/>
          <w:sz w:val="22"/>
          <w:szCs w:val="22"/>
        </w:rPr>
        <w:t xml:space="preserve"> of proof</w:t>
      </w:r>
    </w:p>
    <w:p w14:paraId="533B7A71" w14:textId="4FEB69CC" w:rsidR="00AD3BA4" w:rsidRDefault="001C1484" w:rsidP="001C1484">
      <w:pPr>
        <w:rPr>
          <w:sz w:val="22"/>
          <w:szCs w:val="22"/>
        </w:rPr>
      </w:pPr>
      <w:r w:rsidRPr="00D50EFE">
        <w:rPr>
          <w:sz w:val="22"/>
          <w:szCs w:val="22"/>
        </w:rPr>
        <w:t>Under the National Code</w:t>
      </w:r>
      <w:r w:rsidR="00B67E63">
        <w:rPr>
          <w:sz w:val="22"/>
          <w:szCs w:val="22"/>
        </w:rPr>
        <w:t>,</w:t>
      </w:r>
      <w:r w:rsidRPr="00D50EFE">
        <w:rPr>
          <w:sz w:val="22"/>
          <w:szCs w:val="22"/>
        </w:rPr>
        <w:t xml:space="preserve"> higher education providers are required to establish fair, transparent and safe procedures for managing investigations, disciplinary processes and appeals relating to gender-based violence for both the</w:t>
      </w:r>
      <w:r w:rsidR="00B42ED7" w:rsidRPr="00D50EFE">
        <w:rPr>
          <w:sz w:val="22"/>
          <w:szCs w:val="22"/>
        </w:rPr>
        <w:t xml:space="preserve"> discloser</w:t>
      </w:r>
      <w:r w:rsidRPr="00D50EFE">
        <w:rPr>
          <w:sz w:val="22"/>
          <w:szCs w:val="22"/>
        </w:rPr>
        <w:t xml:space="preserve"> and the respondent.</w:t>
      </w:r>
    </w:p>
    <w:p w14:paraId="4A1D419F" w14:textId="52A9B2C1" w:rsidR="001C1484" w:rsidRPr="00D50EFE" w:rsidRDefault="001C1484" w:rsidP="001C1484">
      <w:pPr>
        <w:rPr>
          <w:b/>
          <w:bCs/>
          <w:sz w:val="22"/>
          <w:szCs w:val="22"/>
        </w:rPr>
      </w:pPr>
      <w:r w:rsidRPr="00D50EFE">
        <w:rPr>
          <w:sz w:val="22"/>
          <w:szCs w:val="22"/>
        </w:rPr>
        <w:t>A key component of this obligation is the correct application of the civil burden of proof within internal processes.</w:t>
      </w:r>
    </w:p>
    <w:p w14:paraId="5F6B3E50" w14:textId="1BEC9CEB" w:rsidR="001C1484" w:rsidRPr="00D50EFE" w:rsidRDefault="001C1484" w:rsidP="001C1484">
      <w:pPr>
        <w:rPr>
          <w:sz w:val="22"/>
          <w:szCs w:val="22"/>
        </w:rPr>
      </w:pPr>
      <w:r w:rsidRPr="00D50EFE">
        <w:rPr>
          <w:sz w:val="22"/>
          <w:szCs w:val="22"/>
        </w:rPr>
        <w:t xml:space="preserve">The </w:t>
      </w:r>
      <w:r w:rsidR="2B6A75B2" w:rsidRPr="07DE9E40">
        <w:rPr>
          <w:sz w:val="22"/>
          <w:szCs w:val="22"/>
        </w:rPr>
        <w:t>standard</w:t>
      </w:r>
      <w:r w:rsidRPr="00D50EFE">
        <w:rPr>
          <w:sz w:val="22"/>
          <w:szCs w:val="22"/>
        </w:rPr>
        <w:t xml:space="preserve"> of proof</w:t>
      </w:r>
      <w:r w:rsidR="2C42E680" w:rsidRPr="07DE9E40">
        <w:rPr>
          <w:sz w:val="22"/>
          <w:szCs w:val="22"/>
        </w:rPr>
        <w:t xml:space="preserve"> in civil proceedings</w:t>
      </w:r>
      <w:r w:rsidR="00784204">
        <w:rPr>
          <w:sz w:val="22"/>
          <w:szCs w:val="22"/>
        </w:rPr>
        <w:t>,</w:t>
      </w:r>
      <w:r w:rsidR="00C501D8">
        <w:rPr>
          <w:sz w:val="22"/>
          <w:szCs w:val="22"/>
        </w:rPr>
        <w:t xml:space="preserve"> also known as the balance of probabilities,</w:t>
      </w:r>
      <w:r w:rsidR="00C23C82">
        <w:rPr>
          <w:sz w:val="22"/>
          <w:szCs w:val="22"/>
        </w:rPr>
        <w:t xml:space="preserve"> </w:t>
      </w:r>
      <w:r w:rsidRPr="00D50EFE">
        <w:rPr>
          <w:sz w:val="22"/>
          <w:szCs w:val="22"/>
        </w:rPr>
        <w:t>requires decision-makers to determine whether, based on the evidence, it is more likely than not that the alleged conduct occurred.</w:t>
      </w:r>
      <w:r w:rsidR="2FAEA742" w:rsidRPr="07DE9E40">
        <w:rPr>
          <w:sz w:val="22"/>
          <w:szCs w:val="22"/>
        </w:rPr>
        <w:t xml:space="preserve"> </w:t>
      </w:r>
      <w:r w:rsidRPr="00D50EFE">
        <w:rPr>
          <w:sz w:val="22"/>
          <w:szCs w:val="22"/>
        </w:rPr>
        <w:t>This is distinct from the criminal standard of proof, which requires that allegations be proven beyond reasonable doubt.</w:t>
      </w:r>
    </w:p>
    <w:p w14:paraId="2AB48025" w14:textId="1546A841" w:rsidR="00AD3BA4" w:rsidRDefault="001C1484" w:rsidP="001C1484">
      <w:pPr>
        <w:rPr>
          <w:sz w:val="22"/>
          <w:szCs w:val="22"/>
        </w:rPr>
      </w:pPr>
      <w:r w:rsidRPr="00D50EFE">
        <w:rPr>
          <w:sz w:val="22"/>
          <w:szCs w:val="22"/>
        </w:rPr>
        <w:t>Within the higher education sector, internal investigations into gender-based violence are not criminal proceedings. They are administrative or employment-based processes undertaken to determine whether institutional policies, codes of conduct or behavioural standards have been breached.</w:t>
      </w:r>
    </w:p>
    <w:p w14:paraId="1B73BAA3" w14:textId="2BD52335" w:rsidR="00936772" w:rsidRPr="00E75DBE" w:rsidRDefault="00936772" w:rsidP="00E75DBE">
      <w:pPr>
        <w:pStyle w:val="Heading6"/>
        <w:spacing w:line="259" w:lineRule="auto"/>
        <w:rPr>
          <w:b/>
          <w:i w:val="0"/>
          <w:iCs w:val="0"/>
          <w:color w:val="5F636A"/>
          <w:sz w:val="22"/>
          <w:szCs w:val="22"/>
        </w:rPr>
      </w:pPr>
      <w:r w:rsidRPr="00E75DBE">
        <w:rPr>
          <w:b/>
          <w:i w:val="0"/>
          <w:iCs w:val="0"/>
          <w:color w:val="5F636A"/>
          <w:sz w:val="22"/>
          <w:szCs w:val="22"/>
        </w:rPr>
        <w:t>Procedural fairness</w:t>
      </w:r>
    </w:p>
    <w:p w14:paraId="765BA88F" w14:textId="7F1766A9" w:rsidR="00AD3BA4" w:rsidRDefault="00751D3E" w:rsidP="00751D3E">
      <w:pPr>
        <w:rPr>
          <w:sz w:val="22"/>
          <w:szCs w:val="22"/>
        </w:rPr>
      </w:pPr>
      <w:r w:rsidRPr="00D50EFE">
        <w:rPr>
          <w:sz w:val="22"/>
          <w:szCs w:val="22"/>
        </w:rPr>
        <w:t xml:space="preserve">Under the National Code, procedural fairness in a decision-making context means the decision is made in accordance with the rule against bias and the hearing rule </w:t>
      </w:r>
      <w:r w:rsidRPr="00B67E63">
        <w:rPr>
          <w:sz w:val="22"/>
          <w:szCs w:val="22"/>
        </w:rPr>
        <w:t>(i</w:t>
      </w:r>
      <w:r w:rsidR="004B1B1A" w:rsidRPr="00B67E63">
        <w:rPr>
          <w:sz w:val="22"/>
          <w:szCs w:val="22"/>
        </w:rPr>
        <w:t>.</w:t>
      </w:r>
      <w:r w:rsidRPr="00B67E63">
        <w:rPr>
          <w:sz w:val="22"/>
          <w:szCs w:val="22"/>
        </w:rPr>
        <w:t>e</w:t>
      </w:r>
      <w:r w:rsidR="004B1B1A" w:rsidRPr="00B67E63">
        <w:rPr>
          <w:sz w:val="22"/>
          <w:szCs w:val="22"/>
        </w:rPr>
        <w:t>.</w:t>
      </w:r>
      <w:r w:rsidRPr="00B67E63">
        <w:rPr>
          <w:sz w:val="22"/>
          <w:szCs w:val="22"/>
        </w:rPr>
        <w:t xml:space="preserve"> a</w:t>
      </w:r>
      <w:r w:rsidRPr="00D50EFE">
        <w:rPr>
          <w:sz w:val="22"/>
          <w:szCs w:val="22"/>
        </w:rPr>
        <w:t xml:space="preserve"> respondent is given an opportunity to present their case with knowledge of any prejudicial material that may be </w:t>
      </w:r>
      <w:proofErr w:type="gramStart"/>
      <w:r w:rsidRPr="00D50EFE">
        <w:rPr>
          <w:sz w:val="22"/>
          <w:szCs w:val="22"/>
        </w:rPr>
        <w:t>taken into account</w:t>
      </w:r>
      <w:proofErr w:type="gramEnd"/>
      <w:r w:rsidRPr="00D50EFE">
        <w:rPr>
          <w:sz w:val="22"/>
          <w:szCs w:val="22"/>
        </w:rPr>
        <w:t xml:space="preserve"> by the decision-maker).</w:t>
      </w:r>
    </w:p>
    <w:p w14:paraId="00B44CDA" w14:textId="621C12FD" w:rsidR="00AD3BA4" w:rsidRDefault="00751D3E" w:rsidP="00751D3E">
      <w:pPr>
        <w:rPr>
          <w:sz w:val="22"/>
          <w:szCs w:val="22"/>
        </w:rPr>
      </w:pPr>
      <w:r w:rsidRPr="00D50EFE">
        <w:rPr>
          <w:sz w:val="22"/>
          <w:szCs w:val="22"/>
        </w:rPr>
        <w:t>Procedural fairness safeguards equitable, evidence-based and transparent processes that protect the rights of all participants</w:t>
      </w:r>
      <w:r w:rsidR="00332154">
        <w:rPr>
          <w:sz w:val="22"/>
          <w:szCs w:val="22"/>
        </w:rPr>
        <w:t xml:space="preserve"> in an investigation</w:t>
      </w:r>
      <w:r w:rsidR="00612950">
        <w:rPr>
          <w:sz w:val="22"/>
          <w:szCs w:val="22"/>
        </w:rPr>
        <w:t xml:space="preserve">, </w:t>
      </w:r>
      <w:r w:rsidRPr="00D50EFE">
        <w:rPr>
          <w:sz w:val="22"/>
          <w:szCs w:val="22"/>
        </w:rPr>
        <w:t xml:space="preserve">while affirming that the safety, dignity and wellbeing of </w:t>
      </w:r>
      <w:r w:rsidR="0080598B">
        <w:rPr>
          <w:sz w:val="22"/>
          <w:szCs w:val="22"/>
        </w:rPr>
        <w:t>discloser</w:t>
      </w:r>
      <w:r w:rsidRPr="00D50EFE">
        <w:rPr>
          <w:sz w:val="22"/>
          <w:szCs w:val="22"/>
        </w:rPr>
        <w:t xml:space="preserve">s </w:t>
      </w:r>
      <w:r w:rsidR="00B67E63">
        <w:rPr>
          <w:sz w:val="22"/>
          <w:szCs w:val="22"/>
        </w:rPr>
        <w:t xml:space="preserve">are </w:t>
      </w:r>
      <w:r w:rsidRPr="00D50EFE">
        <w:rPr>
          <w:sz w:val="22"/>
          <w:szCs w:val="22"/>
        </w:rPr>
        <w:t>central to every response.</w:t>
      </w:r>
    </w:p>
    <w:p w14:paraId="57AE4C1C" w14:textId="3756141A" w:rsidR="00285496" w:rsidRDefault="00972A53" w:rsidP="00751D3E">
      <w:pPr>
        <w:rPr>
          <w:sz w:val="22"/>
          <w:szCs w:val="22"/>
        </w:rPr>
      </w:pPr>
      <w:r>
        <w:rPr>
          <w:sz w:val="22"/>
          <w:szCs w:val="22"/>
        </w:rPr>
        <w:t>When</w:t>
      </w:r>
      <w:r w:rsidR="00285496" w:rsidRPr="0FCD8886">
        <w:rPr>
          <w:sz w:val="22"/>
          <w:szCs w:val="22"/>
        </w:rPr>
        <w:t xml:space="preserve"> </w:t>
      </w:r>
      <w:r w:rsidR="00191DB2">
        <w:rPr>
          <w:sz w:val="22"/>
          <w:szCs w:val="22"/>
        </w:rPr>
        <w:t>discriminatory</w:t>
      </w:r>
      <w:r w:rsidR="00285496" w:rsidRPr="0FCD8886">
        <w:rPr>
          <w:sz w:val="22"/>
          <w:szCs w:val="22"/>
        </w:rPr>
        <w:t xml:space="preserve"> attitudes, false assumptions or stereotypes about gender-based violence and </w:t>
      </w:r>
      <w:r w:rsidR="0080598B">
        <w:rPr>
          <w:sz w:val="22"/>
          <w:szCs w:val="22"/>
        </w:rPr>
        <w:t>discloser</w:t>
      </w:r>
      <w:r w:rsidR="00285496" w:rsidRPr="0FCD8886">
        <w:rPr>
          <w:sz w:val="22"/>
          <w:szCs w:val="22"/>
        </w:rPr>
        <w:t>s influence decision-making, procedural fairness is undermined</w:t>
      </w:r>
      <w:r w:rsidR="00AB09B2">
        <w:rPr>
          <w:sz w:val="22"/>
          <w:szCs w:val="22"/>
        </w:rPr>
        <w:t>.</w:t>
      </w:r>
      <w:r w:rsidR="00285496" w:rsidRPr="00A601FB">
        <w:rPr>
          <w:sz w:val="22"/>
          <w:szCs w:val="22"/>
          <w:vertAlign w:val="superscript"/>
        </w:rPr>
        <w:footnoteReference w:id="16"/>
      </w:r>
    </w:p>
    <w:p w14:paraId="14108C5C" w14:textId="0BD83FF6" w:rsidR="00AD3BA4" w:rsidRDefault="00751D3E" w:rsidP="00751D3E">
      <w:pPr>
        <w:rPr>
          <w:sz w:val="22"/>
          <w:szCs w:val="22"/>
        </w:rPr>
      </w:pPr>
      <w:r w:rsidRPr="00D50EFE">
        <w:rPr>
          <w:sz w:val="22"/>
          <w:szCs w:val="22"/>
        </w:rPr>
        <w:t>A</w:t>
      </w:r>
      <w:r w:rsidR="00285496">
        <w:rPr>
          <w:sz w:val="22"/>
          <w:szCs w:val="22"/>
        </w:rPr>
        <w:t>n evidence</w:t>
      </w:r>
      <w:r w:rsidR="00612950">
        <w:rPr>
          <w:sz w:val="22"/>
          <w:szCs w:val="22"/>
        </w:rPr>
        <w:t>-</w:t>
      </w:r>
      <w:r w:rsidR="00285496">
        <w:rPr>
          <w:sz w:val="22"/>
          <w:szCs w:val="22"/>
        </w:rPr>
        <w:t>based,</w:t>
      </w:r>
      <w:r w:rsidR="00E44D69">
        <w:rPr>
          <w:sz w:val="22"/>
          <w:szCs w:val="22"/>
        </w:rPr>
        <w:t xml:space="preserve"> </w:t>
      </w:r>
      <w:r w:rsidRPr="00D50EFE">
        <w:rPr>
          <w:sz w:val="22"/>
          <w:szCs w:val="22"/>
        </w:rPr>
        <w:t xml:space="preserve">trauma-informed and person-centred approach to procedural fairness </w:t>
      </w:r>
      <w:r w:rsidR="00710D77">
        <w:rPr>
          <w:sz w:val="22"/>
          <w:szCs w:val="22"/>
        </w:rPr>
        <w:t>should ensure that</w:t>
      </w:r>
      <w:r w:rsidRPr="00D50EFE">
        <w:rPr>
          <w:sz w:val="22"/>
          <w:szCs w:val="22"/>
        </w:rPr>
        <w:t xml:space="preserve"> </w:t>
      </w:r>
      <w:r w:rsidR="007A3C79">
        <w:rPr>
          <w:sz w:val="22"/>
          <w:szCs w:val="22"/>
        </w:rPr>
        <w:t>decision</w:t>
      </w:r>
      <w:r w:rsidR="00612950">
        <w:rPr>
          <w:sz w:val="22"/>
          <w:szCs w:val="22"/>
        </w:rPr>
        <w:t>-</w:t>
      </w:r>
      <w:r w:rsidR="007A3C79">
        <w:rPr>
          <w:sz w:val="22"/>
          <w:szCs w:val="22"/>
        </w:rPr>
        <w:t xml:space="preserve">making </w:t>
      </w:r>
      <w:r w:rsidR="00710D77">
        <w:rPr>
          <w:sz w:val="22"/>
          <w:szCs w:val="22"/>
        </w:rPr>
        <w:t>is focused on</w:t>
      </w:r>
      <w:r w:rsidR="00894D37">
        <w:rPr>
          <w:sz w:val="22"/>
          <w:szCs w:val="22"/>
        </w:rPr>
        <w:t xml:space="preserve"> </w:t>
      </w:r>
      <w:r w:rsidRPr="00D50EFE">
        <w:rPr>
          <w:rStyle w:val="Strong"/>
          <w:b w:val="0"/>
          <w:sz w:val="22"/>
          <w:szCs w:val="22"/>
        </w:rPr>
        <w:t>protecting safety</w:t>
      </w:r>
      <w:r w:rsidR="00E44D69">
        <w:rPr>
          <w:rStyle w:val="Strong"/>
          <w:b w:val="0"/>
          <w:sz w:val="22"/>
          <w:szCs w:val="22"/>
        </w:rPr>
        <w:t xml:space="preserve">. It should also </w:t>
      </w:r>
      <w:r w:rsidR="00710D77">
        <w:rPr>
          <w:rStyle w:val="Strong"/>
          <w:b w:val="0"/>
          <w:sz w:val="22"/>
          <w:szCs w:val="22"/>
        </w:rPr>
        <w:t>ac</w:t>
      </w:r>
      <w:r w:rsidR="00A16158">
        <w:rPr>
          <w:rStyle w:val="Strong"/>
          <w:b w:val="0"/>
          <w:sz w:val="22"/>
          <w:szCs w:val="22"/>
        </w:rPr>
        <w:t xml:space="preserve">knowledge that </w:t>
      </w:r>
      <w:r w:rsidR="00E44D69">
        <w:rPr>
          <w:rStyle w:val="Strong"/>
          <w:b w:val="0"/>
          <w:sz w:val="22"/>
          <w:szCs w:val="22"/>
        </w:rPr>
        <w:t xml:space="preserve">protecting safety and </w:t>
      </w:r>
      <w:r w:rsidRPr="00D50EFE">
        <w:rPr>
          <w:rStyle w:val="Strong"/>
          <w:b w:val="0"/>
          <w:sz w:val="22"/>
          <w:szCs w:val="22"/>
        </w:rPr>
        <w:t xml:space="preserve">ensuring fairness </w:t>
      </w:r>
      <w:r w:rsidR="00E44D69">
        <w:rPr>
          <w:rStyle w:val="Strong"/>
          <w:b w:val="0"/>
          <w:sz w:val="22"/>
          <w:szCs w:val="22"/>
        </w:rPr>
        <w:t>are</w:t>
      </w:r>
      <w:r w:rsidRPr="00D50EFE">
        <w:rPr>
          <w:rStyle w:val="Strong"/>
          <w:b w:val="0"/>
          <w:sz w:val="22"/>
          <w:szCs w:val="22"/>
        </w:rPr>
        <w:t xml:space="preserve"> not mutually exclusive</w:t>
      </w:r>
      <w:r w:rsidRPr="00A601FB">
        <w:rPr>
          <w:sz w:val="22"/>
          <w:szCs w:val="22"/>
        </w:rPr>
        <w:t>.</w:t>
      </w:r>
    </w:p>
    <w:p w14:paraId="4F3869A9" w14:textId="021A69CF" w:rsidR="00AD3BA4" w:rsidRDefault="00751D3E" w:rsidP="00751D3E">
      <w:pPr>
        <w:rPr>
          <w:sz w:val="22"/>
          <w:szCs w:val="22"/>
        </w:rPr>
      </w:pPr>
      <w:r w:rsidRPr="00D50EFE">
        <w:rPr>
          <w:sz w:val="22"/>
          <w:szCs w:val="22"/>
        </w:rPr>
        <w:t>The National Code specifically codifies the right to procedural fairness by requiring higher education providers to embed impartiality and fairness into policies, procedures and practices and affording to both the discloser and respondent the opportunity to be heard and supported throughout a fair, transparent, consistent and just process.</w:t>
      </w:r>
    </w:p>
    <w:p w14:paraId="7039C58B" w14:textId="2ECA86F8" w:rsidR="00AD3BA4" w:rsidRDefault="00974AA1" w:rsidP="00751D3E">
      <w:pPr>
        <w:rPr>
          <w:sz w:val="22"/>
          <w:szCs w:val="22"/>
        </w:rPr>
      </w:pPr>
      <w:r>
        <w:rPr>
          <w:sz w:val="22"/>
          <w:szCs w:val="22"/>
        </w:rPr>
        <w:lastRenderedPageBreak/>
        <w:t>W</w:t>
      </w:r>
      <w:r w:rsidR="00751D3E" w:rsidRPr="00D50EFE">
        <w:rPr>
          <w:sz w:val="22"/>
          <w:szCs w:val="22"/>
        </w:rPr>
        <w:t xml:space="preserve">hile respondents are entitled to fair and respectful treatment, procedural fairness </w:t>
      </w:r>
      <w:r>
        <w:rPr>
          <w:sz w:val="22"/>
          <w:szCs w:val="22"/>
        </w:rPr>
        <w:t>should</w:t>
      </w:r>
      <w:r w:rsidR="00764458">
        <w:rPr>
          <w:sz w:val="22"/>
          <w:szCs w:val="22"/>
        </w:rPr>
        <w:t xml:space="preserve"> </w:t>
      </w:r>
      <w:r w:rsidR="00751D3E" w:rsidRPr="00D50EFE">
        <w:rPr>
          <w:sz w:val="22"/>
          <w:szCs w:val="22"/>
        </w:rPr>
        <w:t xml:space="preserve">never be misused to delay, discredit or silence </w:t>
      </w:r>
      <w:r w:rsidR="00B67E63">
        <w:rPr>
          <w:sz w:val="22"/>
          <w:szCs w:val="22"/>
        </w:rPr>
        <w:t>disclosers</w:t>
      </w:r>
      <w:r w:rsidR="00612950">
        <w:rPr>
          <w:sz w:val="22"/>
          <w:szCs w:val="22"/>
        </w:rPr>
        <w:t>;</w:t>
      </w:r>
      <w:r w:rsidR="00751D3E" w:rsidRPr="00D50EFE">
        <w:rPr>
          <w:sz w:val="22"/>
          <w:szCs w:val="22"/>
        </w:rPr>
        <w:t xml:space="preserve"> or serve as a barrier to safety or accountability</w:t>
      </w:r>
      <w:r w:rsidR="00F34B26">
        <w:rPr>
          <w:sz w:val="22"/>
          <w:szCs w:val="22"/>
        </w:rPr>
        <w:t>.</w:t>
      </w:r>
    </w:p>
    <w:p w14:paraId="23509C11" w14:textId="696F5C6E" w:rsidR="00AD3BA4" w:rsidRDefault="00205D2E" w:rsidP="00751D3E">
      <w:pPr>
        <w:rPr>
          <w:rFonts w:eastAsia="Aptos"/>
          <w:color w:val="000000" w:themeColor="text1"/>
          <w:sz w:val="22"/>
          <w:szCs w:val="22"/>
        </w:rPr>
      </w:pPr>
      <w:r>
        <w:rPr>
          <w:rFonts w:eastAsia="Aptos"/>
          <w:color w:val="000000" w:themeColor="text1"/>
          <w:sz w:val="22"/>
          <w:szCs w:val="22"/>
        </w:rPr>
        <w:t>In complying with the National Code,</w:t>
      </w:r>
      <w:r w:rsidR="00751D3E" w:rsidRPr="00D50EFE">
        <w:rPr>
          <w:rFonts w:eastAsia="Aptos"/>
          <w:color w:val="000000" w:themeColor="text1"/>
          <w:sz w:val="22"/>
          <w:szCs w:val="22"/>
        </w:rPr>
        <w:t xml:space="preserve"> higher education providers should:</w:t>
      </w:r>
    </w:p>
    <w:p w14:paraId="282803C7" w14:textId="23B0BBA8" w:rsidR="00751D3E" w:rsidRPr="00D50EFE" w:rsidRDefault="00473347" w:rsidP="00975C2E">
      <w:pPr>
        <w:pStyle w:val="ListParagraph"/>
        <w:numPr>
          <w:ilvl w:val="0"/>
          <w:numId w:val="78"/>
        </w:numPr>
        <w:rPr>
          <w:sz w:val="22"/>
          <w:szCs w:val="22"/>
        </w:rPr>
      </w:pPr>
      <w:r>
        <w:rPr>
          <w:rStyle w:val="Strong"/>
          <w:b w:val="0"/>
          <w:sz w:val="22"/>
          <w:szCs w:val="22"/>
        </w:rPr>
        <w:t>e</w:t>
      </w:r>
      <w:r w:rsidR="00751D3E" w:rsidRPr="00D50EFE">
        <w:rPr>
          <w:rStyle w:val="Strong"/>
          <w:b w:val="0"/>
          <w:sz w:val="22"/>
          <w:szCs w:val="22"/>
        </w:rPr>
        <w:t>nsure transparency, consistency and impartiality</w:t>
      </w:r>
      <w:r w:rsidR="00751D3E" w:rsidRPr="00D50EFE">
        <w:rPr>
          <w:sz w:val="22"/>
          <w:szCs w:val="22"/>
        </w:rPr>
        <w:t xml:space="preserve"> in all investigations and decisions</w:t>
      </w:r>
    </w:p>
    <w:p w14:paraId="2225B2F3" w14:textId="01F5A723" w:rsidR="00751D3E" w:rsidRPr="00305013" w:rsidRDefault="00473347" w:rsidP="00975C2E">
      <w:pPr>
        <w:pStyle w:val="ListParagraph"/>
        <w:numPr>
          <w:ilvl w:val="0"/>
          <w:numId w:val="78"/>
        </w:numPr>
        <w:rPr>
          <w:sz w:val="22"/>
          <w:szCs w:val="22"/>
        </w:rPr>
      </w:pPr>
      <w:r>
        <w:rPr>
          <w:rStyle w:val="Strong"/>
          <w:b w:val="0"/>
          <w:sz w:val="22"/>
          <w:szCs w:val="22"/>
        </w:rPr>
        <w:t>p</w:t>
      </w:r>
      <w:r w:rsidR="00751D3E" w:rsidRPr="00D50EFE">
        <w:rPr>
          <w:rStyle w:val="Strong"/>
          <w:b w:val="0"/>
          <w:sz w:val="22"/>
          <w:szCs w:val="22"/>
        </w:rPr>
        <w:t>rovide tailored support plans</w:t>
      </w:r>
      <w:r w:rsidR="00751D3E" w:rsidRPr="00D50EFE">
        <w:rPr>
          <w:sz w:val="22"/>
          <w:szCs w:val="22"/>
        </w:rPr>
        <w:t xml:space="preserve"> for both disclosers and respondents, developed by staff with relevant </w:t>
      </w:r>
      <w:r w:rsidR="00751D3E" w:rsidRPr="00305013">
        <w:rPr>
          <w:sz w:val="22"/>
          <w:szCs w:val="22"/>
        </w:rPr>
        <w:t>expertise (</w:t>
      </w:r>
      <w:r w:rsidR="00B67E63" w:rsidRPr="00305013">
        <w:rPr>
          <w:sz w:val="22"/>
          <w:szCs w:val="22"/>
        </w:rPr>
        <w:t>S</w:t>
      </w:r>
      <w:r w:rsidR="00305013" w:rsidRPr="00A601FB">
        <w:rPr>
          <w:sz w:val="22"/>
          <w:szCs w:val="22"/>
        </w:rPr>
        <w:t>tandards</w:t>
      </w:r>
      <w:r w:rsidR="00751D3E" w:rsidRPr="00305013">
        <w:rPr>
          <w:sz w:val="22"/>
          <w:szCs w:val="22"/>
        </w:rPr>
        <w:t xml:space="preserve"> 4.6 and 4.7)</w:t>
      </w:r>
    </w:p>
    <w:p w14:paraId="1B4EDCF6" w14:textId="1A6B0A12" w:rsidR="00751D3E" w:rsidRPr="00D50EFE" w:rsidRDefault="00473347" w:rsidP="00975C2E">
      <w:pPr>
        <w:pStyle w:val="ListParagraph"/>
        <w:numPr>
          <w:ilvl w:val="0"/>
          <w:numId w:val="78"/>
        </w:numPr>
        <w:rPr>
          <w:sz w:val="22"/>
          <w:szCs w:val="22"/>
        </w:rPr>
      </w:pPr>
      <w:r>
        <w:rPr>
          <w:rStyle w:val="Strong"/>
          <w:b w:val="0"/>
          <w:sz w:val="22"/>
          <w:szCs w:val="22"/>
        </w:rPr>
        <w:t>s</w:t>
      </w:r>
      <w:r w:rsidR="00751D3E" w:rsidRPr="00D50EFE">
        <w:rPr>
          <w:rStyle w:val="Strong"/>
          <w:b w:val="0"/>
          <w:sz w:val="22"/>
          <w:szCs w:val="22"/>
        </w:rPr>
        <w:t>afeguard against systems abuse</w:t>
      </w:r>
      <w:r w:rsidR="00751D3E" w:rsidRPr="00D50EFE">
        <w:rPr>
          <w:sz w:val="22"/>
          <w:szCs w:val="22"/>
        </w:rPr>
        <w:t>, where procedural fairness is invoked to intimidate, re</w:t>
      </w:r>
      <w:r w:rsidR="00924CAB">
        <w:rPr>
          <w:sz w:val="22"/>
          <w:szCs w:val="22"/>
        </w:rPr>
        <w:t>-</w:t>
      </w:r>
      <w:r w:rsidR="00751D3E" w:rsidRPr="00D50EFE">
        <w:rPr>
          <w:sz w:val="22"/>
          <w:szCs w:val="22"/>
        </w:rPr>
        <w:t>traumatise or delay outcomes</w:t>
      </w:r>
    </w:p>
    <w:p w14:paraId="3B7F8430" w14:textId="0B4BA29D" w:rsidR="00751D3E" w:rsidRPr="00D50EFE" w:rsidRDefault="00473347" w:rsidP="00975C2E">
      <w:pPr>
        <w:pStyle w:val="ListParagraph"/>
        <w:numPr>
          <w:ilvl w:val="0"/>
          <w:numId w:val="78"/>
        </w:numPr>
        <w:rPr>
          <w:sz w:val="22"/>
          <w:szCs w:val="22"/>
        </w:rPr>
      </w:pPr>
      <w:r>
        <w:rPr>
          <w:rStyle w:val="Strong"/>
          <w:b w:val="0"/>
          <w:sz w:val="22"/>
          <w:szCs w:val="22"/>
        </w:rPr>
        <w:t>p</w:t>
      </w:r>
      <w:r w:rsidR="00751D3E" w:rsidRPr="00D50EFE">
        <w:rPr>
          <w:rStyle w:val="Strong"/>
          <w:b w:val="0"/>
          <w:sz w:val="22"/>
          <w:szCs w:val="22"/>
        </w:rPr>
        <w:t>rioritise</w:t>
      </w:r>
      <w:r w:rsidR="00751D3E" w:rsidRPr="00D50EFE" w:rsidDel="00B67E63">
        <w:rPr>
          <w:rStyle w:val="Strong"/>
          <w:b w:val="0"/>
          <w:sz w:val="22"/>
          <w:szCs w:val="22"/>
        </w:rPr>
        <w:t xml:space="preserve"> </w:t>
      </w:r>
      <w:r w:rsidR="00B67E63">
        <w:rPr>
          <w:rStyle w:val="Strong"/>
          <w:b w:val="0"/>
          <w:sz w:val="22"/>
          <w:szCs w:val="22"/>
        </w:rPr>
        <w:t xml:space="preserve">discloser </w:t>
      </w:r>
      <w:r w:rsidR="00751D3E" w:rsidRPr="00D50EFE">
        <w:rPr>
          <w:rStyle w:val="Strong"/>
          <w:b w:val="0"/>
          <w:sz w:val="22"/>
          <w:szCs w:val="22"/>
        </w:rPr>
        <w:t>safety</w:t>
      </w:r>
      <w:r w:rsidR="00751D3E" w:rsidRPr="00D50EFE">
        <w:rPr>
          <w:sz w:val="22"/>
          <w:szCs w:val="22"/>
        </w:rPr>
        <w:t xml:space="preserve"> while upholding the right of the respondent to understand and respond to allegations made against them and ensure that</w:t>
      </w:r>
      <w:r>
        <w:rPr>
          <w:sz w:val="22"/>
          <w:szCs w:val="22"/>
        </w:rPr>
        <w:t>,</w:t>
      </w:r>
      <w:r w:rsidR="00751D3E" w:rsidRPr="00D50EFE">
        <w:rPr>
          <w:sz w:val="22"/>
          <w:szCs w:val="22"/>
        </w:rPr>
        <w:t xml:space="preserve"> when an actual or perceived conflict arises, the safety of the </w:t>
      </w:r>
      <w:r w:rsidR="00B67E63">
        <w:rPr>
          <w:sz w:val="22"/>
          <w:szCs w:val="22"/>
        </w:rPr>
        <w:t>discloser</w:t>
      </w:r>
      <w:r w:rsidR="00751D3E" w:rsidRPr="00D50EFE">
        <w:rPr>
          <w:sz w:val="22"/>
          <w:szCs w:val="22"/>
        </w:rPr>
        <w:t>, and of other students or staff, is central while maintaining integrity and due process</w:t>
      </w:r>
    </w:p>
    <w:p w14:paraId="25FEEF78" w14:textId="6FAA2238" w:rsidR="00751D3E" w:rsidRPr="00D50EFE" w:rsidRDefault="00473347" w:rsidP="00975C2E">
      <w:pPr>
        <w:pStyle w:val="ListParagraph"/>
        <w:numPr>
          <w:ilvl w:val="0"/>
          <w:numId w:val="78"/>
        </w:numPr>
        <w:rPr>
          <w:sz w:val="22"/>
          <w:szCs w:val="22"/>
        </w:rPr>
      </w:pPr>
      <w:r>
        <w:rPr>
          <w:rStyle w:val="Strong"/>
          <w:b w:val="0"/>
          <w:sz w:val="22"/>
          <w:szCs w:val="22"/>
        </w:rPr>
        <w:t>s</w:t>
      </w:r>
      <w:r w:rsidR="00751D3E" w:rsidRPr="00D50EFE">
        <w:rPr>
          <w:rStyle w:val="Strong"/>
          <w:b w:val="0"/>
          <w:sz w:val="22"/>
          <w:szCs w:val="22"/>
        </w:rPr>
        <w:t>eek legal advice</w:t>
      </w:r>
      <w:r w:rsidR="00751D3E" w:rsidRPr="00D50EFE">
        <w:rPr>
          <w:sz w:val="22"/>
          <w:szCs w:val="22"/>
        </w:rPr>
        <w:t xml:space="preserve"> where uncertainty exists about specific procedural fairness requirements or risks to safety</w:t>
      </w:r>
    </w:p>
    <w:p w14:paraId="547797BA" w14:textId="6CEFBF98" w:rsidR="00AD3BA4" w:rsidRDefault="00473347" w:rsidP="00975C2E">
      <w:pPr>
        <w:pStyle w:val="ListParagraph"/>
        <w:numPr>
          <w:ilvl w:val="0"/>
          <w:numId w:val="78"/>
        </w:numPr>
        <w:rPr>
          <w:sz w:val="22"/>
          <w:szCs w:val="22"/>
        </w:rPr>
      </w:pPr>
      <w:r>
        <w:rPr>
          <w:sz w:val="22"/>
          <w:szCs w:val="22"/>
        </w:rPr>
        <w:t>r</w:t>
      </w:r>
      <w:r w:rsidR="00751D3E" w:rsidRPr="00D50EFE">
        <w:rPr>
          <w:sz w:val="22"/>
          <w:szCs w:val="22"/>
        </w:rPr>
        <w:t>eview and improve policies, procedures and practices relating to investigations, disciplinary processes and appeals to align with contemporary evidence and stay up to date with emerging best practice.</w:t>
      </w:r>
    </w:p>
    <w:p w14:paraId="7CEFFBB7" w14:textId="1D3DCD00" w:rsidR="001C1484" w:rsidRPr="00E86A27" w:rsidRDefault="001C1484" w:rsidP="00E86A27">
      <w:pPr>
        <w:pStyle w:val="Heading5"/>
        <w:spacing w:line="259" w:lineRule="auto"/>
        <w:rPr>
          <w:b w:val="0"/>
          <w:color w:val="49255F"/>
          <w:szCs w:val="22"/>
        </w:rPr>
      </w:pPr>
      <w:bookmarkStart w:id="47" w:name="_Toc215043560"/>
      <w:r w:rsidRPr="00E86A27">
        <w:rPr>
          <w:color w:val="49255F"/>
          <w:szCs w:val="22"/>
        </w:rPr>
        <w:t xml:space="preserve">Key Concept </w:t>
      </w:r>
      <w:r w:rsidR="00F66119" w:rsidRPr="00E86A27">
        <w:rPr>
          <w:color w:val="49255F"/>
          <w:szCs w:val="22"/>
        </w:rPr>
        <w:t>7</w:t>
      </w:r>
      <w:r w:rsidRPr="00E86A27">
        <w:rPr>
          <w:color w:val="49255F"/>
          <w:szCs w:val="22"/>
        </w:rPr>
        <w:t xml:space="preserve">: </w:t>
      </w:r>
      <w:r w:rsidR="00DA5080" w:rsidRPr="00E86A27">
        <w:rPr>
          <w:color w:val="49255F"/>
          <w:szCs w:val="22"/>
        </w:rPr>
        <w:t xml:space="preserve">The </w:t>
      </w:r>
      <w:r w:rsidRPr="00E86A27">
        <w:rPr>
          <w:color w:val="49255F"/>
          <w:szCs w:val="22"/>
        </w:rPr>
        <w:t xml:space="preserve">prevention and response </w:t>
      </w:r>
      <w:r w:rsidR="00DA5080" w:rsidRPr="00E86A27">
        <w:rPr>
          <w:color w:val="49255F"/>
          <w:szCs w:val="22"/>
        </w:rPr>
        <w:t>continuum</w:t>
      </w:r>
      <w:bookmarkEnd w:id="47"/>
    </w:p>
    <w:p w14:paraId="4B875D41" w14:textId="4C0F2F36" w:rsidR="00AD3BA4" w:rsidRDefault="0000216D" w:rsidP="00080F15">
      <w:pPr>
        <w:rPr>
          <w:rFonts w:eastAsia="Aptos"/>
          <w:color w:val="000000" w:themeColor="text1"/>
          <w:sz w:val="22"/>
          <w:szCs w:val="22"/>
        </w:rPr>
      </w:pPr>
      <w:r w:rsidRPr="00D50EFE">
        <w:rPr>
          <w:rFonts w:eastAsia="Aptos"/>
          <w:color w:val="000000" w:themeColor="text1"/>
          <w:sz w:val="22"/>
          <w:szCs w:val="22"/>
        </w:rPr>
        <w:t xml:space="preserve">The National Code </w:t>
      </w:r>
      <w:r w:rsidR="00CA1D22">
        <w:rPr>
          <w:rFonts w:eastAsia="Aptos"/>
          <w:color w:val="000000" w:themeColor="text1"/>
          <w:sz w:val="22"/>
          <w:szCs w:val="22"/>
        </w:rPr>
        <w:t>refers to actions across the</w:t>
      </w:r>
      <w:r w:rsidRPr="00D50EFE">
        <w:rPr>
          <w:rFonts w:eastAsia="Aptos"/>
          <w:color w:val="000000" w:themeColor="text1"/>
          <w:sz w:val="22"/>
          <w:szCs w:val="22"/>
        </w:rPr>
        <w:t xml:space="preserve"> prevention and response </w:t>
      </w:r>
      <w:r w:rsidRPr="00B67E63">
        <w:rPr>
          <w:rFonts w:eastAsia="Aptos"/>
          <w:color w:val="000000" w:themeColor="text1"/>
          <w:sz w:val="22"/>
          <w:szCs w:val="22"/>
        </w:rPr>
        <w:t>continuum</w:t>
      </w:r>
      <w:r w:rsidR="00B67E63">
        <w:rPr>
          <w:rFonts w:eastAsia="Aptos"/>
          <w:color w:val="000000" w:themeColor="text1"/>
          <w:sz w:val="22"/>
          <w:szCs w:val="22"/>
        </w:rPr>
        <w:t>, from primary prevention to healing and recovery,</w:t>
      </w:r>
      <w:r w:rsidRPr="00B67E63">
        <w:rPr>
          <w:rFonts w:eastAsia="Aptos"/>
          <w:color w:val="000000" w:themeColor="text1"/>
          <w:sz w:val="22"/>
          <w:szCs w:val="22"/>
        </w:rPr>
        <w:t xml:space="preserve"> that recognises</w:t>
      </w:r>
      <w:r w:rsidRPr="00D50EFE">
        <w:rPr>
          <w:rFonts w:eastAsia="Aptos"/>
          <w:color w:val="000000" w:themeColor="text1"/>
          <w:sz w:val="22"/>
          <w:szCs w:val="22"/>
        </w:rPr>
        <w:t xml:space="preserve"> gender-based violence as a systemic issue requiring coordinated action.</w:t>
      </w:r>
    </w:p>
    <w:p w14:paraId="0BBF3D66" w14:textId="43256B29" w:rsidR="00D32C54" w:rsidRDefault="00830E09" w:rsidP="00080F15">
      <w:pPr>
        <w:rPr>
          <w:rFonts w:eastAsia="Aptos"/>
          <w:color w:val="000000" w:themeColor="text1"/>
          <w:sz w:val="22"/>
          <w:szCs w:val="22"/>
        </w:rPr>
      </w:pPr>
      <w:r>
        <w:rPr>
          <w:rFonts w:eastAsia="Aptos"/>
          <w:color w:val="000000" w:themeColor="text1"/>
          <w:sz w:val="22"/>
          <w:szCs w:val="22"/>
        </w:rPr>
        <w:br w:type="page"/>
      </w:r>
    </w:p>
    <w:p w14:paraId="61FFEFE0" w14:textId="628FCC23" w:rsidR="002C6A50" w:rsidRPr="00FF4C8E" w:rsidRDefault="002C6A50" w:rsidP="00080F15">
      <w:pPr>
        <w:rPr>
          <w:rFonts w:eastAsia="Aptos"/>
          <w:color w:val="000000" w:themeColor="text1"/>
          <w:sz w:val="22"/>
          <w:szCs w:val="22"/>
        </w:rPr>
      </w:pPr>
      <w:r w:rsidRPr="008253AC">
        <w:rPr>
          <w:rFonts w:eastAsia="Aptos"/>
          <w:b/>
          <w:bCs/>
          <w:color w:val="49255F"/>
          <w:sz w:val="22"/>
          <w:szCs w:val="22"/>
        </w:rPr>
        <w:lastRenderedPageBreak/>
        <w:t xml:space="preserve">Figure 2: The relationship between primary prevention and other work to address </w:t>
      </w:r>
      <w:r w:rsidR="00511917">
        <w:rPr>
          <w:rFonts w:eastAsia="Aptos"/>
          <w:b/>
          <w:bCs/>
          <w:color w:val="49255F"/>
          <w:sz w:val="22"/>
          <w:szCs w:val="22"/>
        </w:rPr>
        <w:t xml:space="preserve">gender-based </w:t>
      </w:r>
      <w:r w:rsidRPr="008253AC">
        <w:rPr>
          <w:rFonts w:eastAsia="Aptos"/>
          <w:b/>
          <w:bCs/>
          <w:color w:val="49255F"/>
          <w:sz w:val="22"/>
          <w:szCs w:val="22"/>
        </w:rPr>
        <w:t>violence</w:t>
      </w:r>
      <w:r w:rsidRPr="008253AC">
        <w:rPr>
          <w:rStyle w:val="FootnoteReference"/>
          <w:rFonts w:eastAsia="Aptos"/>
          <w:b/>
          <w:bCs/>
          <w:color w:val="49255F"/>
          <w:sz w:val="22"/>
          <w:szCs w:val="22"/>
        </w:rPr>
        <w:footnoteReference w:id="17"/>
      </w:r>
    </w:p>
    <w:p w14:paraId="6361A1EB" w14:textId="447268C7" w:rsidR="00593DA4" w:rsidRPr="00593DA4" w:rsidRDefault="00593DA4" w:rsidP="002C6A50">
      <w:pPr>
        <w:rPr>
          <w:rFonts w:eastAsia="Aptos"/>
          <w:b/>
          <w:bCs/>
          <w:color w:val="49255F"/>
          <w:sz w:val="22"/>
          <w:szCs w:val="22"/>
        </w:rPr>
      </w:pPr>
      <w:r w:rsidRPr="00593DA4">
        <w:rPr>
          <w:rFonts w:eastAsia="Aptos"/>
          <w:b/>
          <w:bCs/>
          <w:noProof/>
          <w:color w:val="49255F"/>
          <w:sz w:val="22"/>
          <w:szCs w:val="22"/>
        </w:rPr>
        <w:drawing>
          <wp:inline distT="0" distB="0" distL="0" distR="0" wp14:anchorId="3D899D3A" wp14:editId="0F0D0F0D">
            <wp:extent cx="5731510" cy="2941320"/>
            <wp:effectExtent l="0" t="0" r="2540" b="0"/>
            <wp:docPr id="1012606311" name="Picture 4" descr="Infographic of a pyramid illustrating the gender-based violence prevention and response continu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06311" name="Picture 4" descr="Infographic of a pyramid illustrating the gender-based violence prevention and response continuum. "/>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2941320"/>
                    </a:xfrm>
                    <a:prstGeom prst="rect">
                      <a:avLst/>
                    </a:prstGeom>
                    <a:noFill/>
                    <a:ln>
                      <a:noFill/>
                    </a:ln>
                  </pic:spPr>
                </pic:pic>
              </a:graphicData>
            </a:graphic>
          </wp:inline>
        </w:drawing>
      </w:r>
    </w:p>
    <w:p w14:paraId="032633EA" w14:textId="2039DEE4" w:rsidR="001C1484" w:rsidRPr="00D50EFE" w:rsidRDefault="001C1484" w:rsidP="001C1484">
      <w:pPr>
        <w:rPr>
          <w:rFonts w:eastAsia="Aptos"/>
          <w:color w:val="000000" w:themeColor="text1"/>
          <w:sz w:val="22"/>
          <w:szCs w:val="22"/>
        </w:rPr>
      </w:pPr>
      <w:r w:rsidRPr="00D50EFE">
        <w:rPr>
          <w:rFonts w:eastAsia="Aptos"/>
          <w:color w:val="000000" w:themeColor="text1"/>
          <w:sz w:val="22"/>
          <w:szCs w:val="22"/>
        </w:rPr>
        <w:t xml:space="preserve">This continuum emphasises that effective prevention and response are interconnected and mutually reinforcing </w:t>
      </w:r>
      <w:r w:rsidR="00305013">
        <w:rPr>
          <w:rFonts w:ascii="Symbol" w:eastAsia="Symbol" w:hAnsi="Symbol" w:cs="Symbol"/>
          <w:color w:val="000000" w:themeColor="text1"/>
          <w:sz w:val="22"/>
          <w:szCs w:val="22"/>
        </w:rPr>
        <w:t>-</w:t>
      </w:r>
      <w:r w:rsidR="00B67E63">
        <w:rPr>
          <w:rFonts w:eastAsia="Aptos"/>
          <w:color w:val="000000" w:themeColor="text1"/>
          <w:sz w:val="22"/>
          <w:szCs w:val="22"/>
        </w:rPr>
        <w:t xml:space="preserve"> </w:t>
      </w:r>
      <w:r w:rsidRPr="00D50EFE">
        <w:rPr>
          <w:rFonts w:eastAsia="Aptos"/>
          <w:color w:val="000000" w:themeColor="text1"/>
          <w:sz w:val="22"/>
          <w:szCs w:val="22"/>
        </w:rPr>
        <w:t>prevention efforts reduce the likelihood of harm, while strong and fair responses build trust and reinforce prevention by addressing causes and consequences transparently.</w:t>
      </w:r>
    </w:p>
    <w:p w14:paraId="6BA240EB" w14:textId="3C96B9A4" w:rsidR="001C1484" w:rsidRPr="00D50EFE" w:rsidRDefault="2C90B34A" w:rsidP="1B2946AE">
      <w:pPr>
        <w:rPr>
          <w:rFonts w:eastAsia="Aptos"/>
          <w:color w:val="000000" w:themeColor="text1"/>
          <w:sz w:val="22"/>
          <w:szCs w:val="22"/>
        </w:rPr>
      </w:pPr>
      <w:r w:rsidRPr="6CFA4355">
        <w:rPr>
          <w:rFonts w:eastAsia="Aptos"/>
          <w:color w:val="000000" w:themeColor="text1"/>
          <w:sz w:val="22"/>
          <w:szCs w:val="22"/>
        </w:rPr>
        <w:t xml:space="preserve">At the </w:t>
      </w:r>
      <w:r w:rsidRPr="6CFA4355">
        <w:rPr>
          <w:rFonts w:eastAsia="Aptos"/>
          <w:b/>
          <w:bCs/>
          <w:color w:val="000000" w:themeColor="text1"/>
          <w:sz w:val="22"/>
          <w:szCs w:val="22"/>
        </w:rPr>
        <w:t>prevention</w:t>
      </w:r>
      <w:r w:rsidRPr="6CFA4355">
        <w:rPr>
          <w:rFonts w:eastAsia="Aptos"/>
          <w:color w:val="000000" w:themeColor="text1"/>
          <w:sz w:val="22"/>
          <w:szCs w:val="22"/>
        </w:rPr>
        <w:t xml:space="preserve"> end of the continuum, higher education providers are required to create safe, respectful and inclusive environments through proactive measures such as education, leadership accountability, cultural change initiatives, and early identification of ris</w:t>
      </w:r>
      <w:r w:rsidRPr="008D0E22">
        <w:rPr>
          <w:color w:val="000000" w:themeColor="text1"/>
          <w:sz w:val="22"/>
          <w:szCs w:val="22"/>
        </w:rPr>
        <w:t>k.</w:t>
      </w:r>
      <w:r w:rsidR="2A2CF856" w:rsidRPr="008D0E22">
        <w:rPr>
          <w:color w:val="000000" w:themeColor="text1"/>
          <w:sz w:val="22"/>
          <w:szCs w:val="22"/>
        </w:rPr>
        <w:t xml:space="preserve"> Prevention work </w:t>
      </w:r>
      <w:r w:rsidR="7BCFB7A1" w:rsidRPr="008D0E22">
        <w:rPr>
          <w:color w:val="000000" w:themeColor="text1"/>
          <w:sz w:val="22"/>
          <w:szCs w:val="22"/>
        </w:rPr>
        <w:t>encompasses</w:t>
      </w:r>
      <w:r w:rsidR="3774A0EE" w:rsidRPr="008D0E22">
        <w:rPr>
          <w:color w:val="000000" w:themeColor="text1"/>
          <w:sz w:val="22"/>
          <w:szCs w:val="22"/>
        </w:rPr>
        <w:t xml:space="preserve"> primary prevention</w:t>
      </w:r>
      <w:r w:rsidR="00B67E63">
        <w:rPr>
          <w:color w:val="000000" w:themeColor="text1"/>
          <w:sz w:val="22"/>
          <w:szCs w:val="22"/>
        </w:rPr>
        <w:t>,</w:t>
      </w:r>
      <w:r w:rsidR="3774A0EE" w:rsidRPr="008D0E22">
        <w:rPr>
          <w:color w:val="000000" w:themeColor="text1"/>
          <w:sz w:val="22"/>
          <w:szCs w:val="22"/>
        </w:rPr>
        <w:t xml:space="preserve"> which </w:t>
      </w:r>
      <w:r w:rsidR="2A2CF856" w:rsidRPr="008D0E22">
        <w:rPr>
          <w:color w:val="000000" w:themeColor="text1"/>
          <w:sz w:val="22"/>
          <w:szCs w:val="22"/>
        </w:rPr>
        <w:t>addresses the factors that drive and contribute to gender-based violence through</w:t>
      </w:r>
      <w:r w:rsidR="5767A000" w:rsidRPr="008D0E22">
        <w:rPr>
          <w:color w:val="000000" w:themeColor="text1"/>
          <w:sz w:val="22"/>
          <w:szCs w:val="22"/>
        </w:rPr>
        <w:t xml:space="preserve"> </w:t>
      </w:r>
      <w:r w:rsidR="2A2CF856" w:rsidRPr="008D0E22">
        <w:rPr>
          <w:color w:val="000000" w:themeColor="text1"/>
          <w:sz w:val="22"/>
          <w:szCs w:val="22"/>
        </w:rPr>
        <w:t>whole-of-population initiatives that shift attitudes, norms, practices, structures and power imbalances to stop violence from occurring in the first place</w:t>
      </w:r>
      <w:r w:rsidR="6AEAE1BE" w:rsidRPr="008D0E22">
        <w:rPr>
          <w:color w:val="000000" w:themeColor="text1"/>
          <w:sz w:val="22"/>
          <w:szCs w:val="22"/>
        </w:rPr>
        <w:t>.</w:t>
      </w:r>
      <w:r w:rsidRPr="46245241">
        <w:rPr>
          <w:color w:val="000000" w:themeColor="text1"/>
          <w:sz w:val="22"/>
          <w:szCs w:val="22"/>
          <w:vertAlign w:val="superscript"/>
        </w:rPr>
        <w:footnoteReference w:id="18"/>
      </w:r>
      <w:r w:rsidR="6AEAE1BE" w:rsidRPr="008D0E22">
        <w:rPr>
          <w:color w:val="000000" w:themeColor="text1"/>
          <w:sz w:val="22"/>
          <w:szCs w:val="22"/>
        </w:rPr>
        <w:t xml:space="preserve"> </w:t>
      </w:r>
      <w:r w:rsidR="0D9CBBFF" w:rsidRPr="008D0E22">
        <w:rPr>
          <w:color w:val="000000" w:themeColor="text1"/>
          <w:sz w:val="22"/>
          <w:szCs w:val="22"/>
        </w:rPr>
        <w:t>Along the continuum is</w:t>
      </w:r>
      <w:r w:rsidR="6AEAE1BE" w:rsidRPr="008D0E22">
        <w:rPr>
          <w:color w:val="000000" w:themeColor="text1"/>
          <w:sz w:val="22"/>
          <w:szCs w:val="22"/>
        </w:rPr>
        <w:t xml:space="preserve"> early intervention</w:t>
      </w:r>
      <w:r w:rsidR="4337A578" w:rsidRPr="008D0E22">
        <w:rPr>
          <w:color w:val="000000" w:themeColor="text1"/>
          <w:sz w:val="22"/>
          <w:szCs w:val="22"/>
        </w:rPr>
        <w:t>, which identifies those at risk of experiencing or per</w:t>
      </w:r>
      <w:r w:rsidR="3BECA014" w:rsidRPr="008D0E22">
        <w:rPr>
          <w:color w:val="000000" w:themeColor="text1"/>
          <w:sz w:val="22"/>
          <w:szCs w:val="22"/>
        </w:rPr>
        <w:t xml:space="preserve">petrating violence </w:t>
      </w:r>
      <w:r w:rsidR="00B67E63" w:rsidRPr="008D0E22">
        <w:rPr>
          <w:color w:val="000000" w:themeColor="text1"/>
          <w:sz w:val="22"/>
          <w:szCs w:val="22"/>
        </w:rPr>
        <w:t xml:space="preserve">and supports </w:t>
      </w:r>
      <w:r w:rsidR="00B67E63">
        <w:rPr>
          <w:color w:val="000000" w:themeColor="text1"/>
          <w:sz w:val="22"/>
          <w:szCs w:val="22"/>
        </w:rPr>
        <w:t xml:space="preserve">them </w:t>
      </w:r>
      <w:r w:rsidR="3BECA014" w:rsidRPr="008D0E22">
        <w:rPr>
          <w:color w:val="000000" w:themeColor="text1"/>
          <w:sz w:val="22"/>
          <w:szCs w:val="22"/>
        </w:rPr>
        <w:t>through initiatives</w:t>
      </w:r>
      <w:r w:rsidR="2A2CF856" w:rsidRPr="008D0E22">
        <w:rPr>
          <w:color w:val="000000" w:themeColor="text1"/>
          <w:sz w:val="22"/>
          <w:szCs w:val="22"/>
        </w:rPr>
        <w:t xml:space="preserve"> that disrupt trajectories of harm</w:t>
      </w:r>
      <w:r w:rsidR="083A0D6D" w:rsidRPr="6CFA4355">
        <w:rPr>
          <w:color w:val="000000" w:themeColor="text1"/>
          <w:sz w:val="22"/>
          <w:szCs w:val="22"/>
        </w:rPr>
        <w:t>,</w:t>
      </w:r>
      <w:r w:rsidR="21DDFBE8" w:rsidRPr="008D0E22">
        <w:rPr>
          <w:color w:val="000000" w:themeColor="text1"/>
          <w:sz w:val="22"/>
          <w:szCs w:val="22"/>
        </w:rPr>
        <w:t xml:space="preserve"> </w:t>
      </w:r>
      <w:r w:rsidR="2A2CF856" w:rsidRPr="008D0E22">
        <w:rPr>
          <w:color w:val="000000" w:themeColor="text1"/>
          <w:sz w:val="22"/>
          <w:szCs w:val="22"/>
        </w:rPr>
        <w:t xml:space="preserve">stop violence escalating </w:t>
      </w:r>
      <w:r w:rsidR="39DC42E2" w:rsidRPr="6CFA4355">
        <w:rPr>
          <w:color w:val="000000" w:themeColor="text1"/>
          <w:sz w:val="22"/>
          <w:szCs w:val="22"/>
        </w:rPr>
        <w:t>and reduce risk</w:t>
      </w:r>
      <w:r w:rsidR="00B67E63">
        <w:rPr>
          <w:color w:val="000000" w:themeColor="text1"/>
          <w:sz w:val="22"/>
          <w:szCs w:val="22"/>
        </w:rPr>
        <w:t>.</w:t>
      </w:r>
      <w:r w:rsidRPr="46245241">
        <w:rPr>
          <w:color w:val="000000" w:themeColor="text1"/>
          <w:sz w:val="22"/>
          <w:szCs w:val="22"/>
          <w:vertAlign w:val="superscript"/>
        </w:rPr>
        <w:footnoteReference w:id="19"/>
      </w:r>
      <w:r w:rsidR="635E6CB0" w:rsidRPr="008D0E22">
        <w:rPr>
          <w:color w:val="000000" w:themeColor="text1"/>
          <w:sz w:val="22"/>
          <w:szCs w:val="22"/>
        </w:rPr>
        <w:t xml:space="preserve"> </w:t>
      </w:r>
      <w:r w:rsidRPr="6CFA4355">
        <w:rPr>
          <w:rFonts w:eastAsia="Aptos"/>
          <w:color w:val="000000" w:themeColor="text1"/>
          <w:sz w:val="22"/>
          <w:szCs w:val="22"/>
        </w:rPr>
        <w:t>Prevention includes policies</w:t>
      </w:r>
      <w:r w:rsidR="727AE91B" w:rsidRPr="47CA4244">
        <w:rPr>
          <w:rFonts w:eastAsia="Aptos"/>
          <w:color w:val="000000" w:themeColor="text1"/>
          <w:sz w:val="22"/>
          <w:szCs w:val="22"/>
        </w:rPr>
        <w:t xml:space="preserve"> </w:t>
      </w:r>
      <w:r w:rsidR="33E7CE44" w:rsidRPr="47CA4244">
        <w:rPr>
          <w:rFonts w:eastAsia="Aptos"/>
          <w:color w:val="000000" w:themeColor="text1"/>
          <w:sz w:val="22"/>
          <w:szCs w:val="22"/>
        </w:rPr>
        <w:t>and initiatives</w:t>
      </w:r>
      <w:r w:rsidRPr="6CFA4355">
        <w:rPr>
          <w:rFonts w:eastAsia="Aptos"/>
          <w:color w:val="000000" w:themeColor="text1"/>
          <w:sz w:val="22"/>
          <w:szCs w:val="22"/>
        </w:rPr>
        <w:t xml:space="preserve"> that promote gender </w:t>
      </w:r>
      <w:r w:rsidRPr="6CFA4355">
        <w:rPr>
          <w:rFonts w:eastAsia="Aptos"/>
          <w:color w:val="000000" w:themeColor="text1"/>
          <w:sz w:val="22"/>
          <w:szCs w:val="22"/>
        </w:rPr>
        <w:lastRenderedPageBreak/>
        <w:t>equality, respectful relationships and intersectional inclusion across all aspects of campus life, teaching and governance</w:t>
      </w:r>
      <w:r w:rsidR="53A57493" w:rsidRPr="6CFA4355">
        <w:rPr>
          <w:rFonts w:eastAsia="Aptos"/>
          <w:color w:val="000000" w:themeColor="text1"/>
          <w:sz w:val="22"/>
          <w:szCs w:val="22"/>
        </w:rPr>
        <w:t>, alongside targeted approaches for at-risk groups</w:t>
      </w:r>
      <w:r w:rsidRPr="6CFA4355">
        <w:rPr>
          <w:rFonts w:eastAsia="Aptos"/>
          <w:color w:val="000000" w:themeColor="text1"/>
          <w:sz w:val="22"/>
          <w:szCs w:val="22"/>
        </w:rPr>
        <w:t>.</w:t>
      </w:r>
    </w:p>
    <w:p w14:paraId="6C26F9E3" w14:textId="4F1E93AF" w:rsidR="00AD3BA4" w:rsidRDefault="2C90B34A" w:rsidP="001C1484">
      <w:pPr>
        <w:rPr>
          <w:rFonts w:eastAsia="Aptos"/>
          <w:color w:val="000000" w:themeColor="text1"/>
          <w:sz w:val="22"/>
          <w:szCs w:val="22"/>
        </w:rPr>
      </w:pPr>
      <w:r w:rsidRPr="6CFA4355">
        <w:rPr>
          <w:rFonts w:eastAsia="Aptos"/>
          <w:color w:val="000000" w:themeColor="text1"/>
          <w:sz w:val="22"/>
          <w:szCs w:val="22"/>
        </w:rPr>
        <w:t xml:space="preserve">The </w:t>
      </w:r>
      <w:r w:rsidRPr="6CFA4355">
        <w:rPr>
          <w:rFonts w:eastAsia="Aptos"/>
          <w:b/>
          <w:bCs/>
          <w:color w:val="000000" w:themeColor="text1"/>
          <w:sz w:val="22"/>
          <w:szCs w:val="22"/>
        </w:rPr>
        <w:t>response</w:t>
      </w:r>
      <w:r w:rsidRPr="6CFA4355">
        <w:rPr>
          <w:rFonts w:eastAsia="Aptos"/>
          <w:color w:val="000000" w:themeColor="text1"/>
          <w:sz w:val="22"/>
          <w:szCs w:val="22"/>
        </w:rPr>
        <w:t xml:space="preserve"> component ensures that</w:t>
      </w:r>
      <w:r w:rsidR="00473347">
        <w:rPr>
          <w:rFonts w:eastAsia="Aptos"/>
          <w:color w:val="000000" w:themeColor="text1"/>
          <w:sz w:val="22"/>
          <w:szCs w:val="22"/>
        </w:rPr>
        <w:t>,</w:t>
      </w:r>
      <w:r w:rsidRPr="6CFA4355">
        <w:rPr>
          <w:rFonts w:eastAsia="Aptos"/>
          <w:color w:val="000000" w:themeColor="text1"/>
          <w:sz w:val="22"/>
          <w:szCs w:val="22"/>
        </w:rPr>
        <w:t xml:space="preserve"> when gender-based violence occurs, higher education providers act promptly, safely and fairly. This includes trauma-informed disclosure processes, clear boundaries of confidentiality, timely investigations, and proportionate outcomes that prioritise safety and procedural fairness. The National Code also mandates transparent reporting, de-identified data collection, and prohibition of non-disclosure agreements that conceal harm or systemic failures.</w:t>
      </w:r>
      <w:r w:rsidR="5466EAA1" w:rsidRPr="6CFA4355">
        <w:rPr>
          <w:rFonts w:eastAsia="Aptos"/>
          <w:color w:val="000000" w:themeColor="text1"/>
          <w:sz w:val="22"/>
          <w:szCs w:val="22"/>
        </w:rPr>
        <w:t xml:space="preserve"> Importantly, response has preventative impacts, as it aims to stop the recurr</w:t>
      </w:r>
      <w:r w:rsidR="10551C44" w:rsidRPr="6CFA4355">
        <w:rPr>
          <w:rFonts w:eastAsia="Aptos"/>
          <w:color w:val="000000" w:themeColor="text1"/>
          <w:sz w:val="22"/>
          <w:szCs w:val="22"/>
        </w:rPr>
        <w:t>e</w:t>
      </w:r>
      <w:r w:rsidR="5466EAA1" w:rsidRPr="6CFA4355">
        <w:rPr>
          <w:rFonts w:eastAsia="Aptos"/>
          <w:color w:val="000000" w:themeColor="text1"/>
          <w:sz w:val="22"/>
          <w:szCs w:val="22"/>
        </w:rPr>
        <w:t>nce of violence</w:t>
      </w:r>
      <w:r w:rsidR="5DF86BCC" w:rsidRPr="6CFA4355">
        <w:rPr>
          <w:rFonts w:eastAsia="Aptos"/>
          <w:color w:val="000000" w:themeColor="text1"/>
          <w:sz w:val="22"/>
          <w:szCs w:val="22"/>
        </w:rPr>
        <w:t xml:space="preserve"> and maintain safety</w:t>
      </w:r>
      <w:r w:rsidR="00473347">
        <w:rPr>
          <w:rFonts w:eastAsia="Aptos"/>
          <w:color w:val="000000" w:themeColor="text1"/>
          <w:sz w:val="22"/>
          <w:szCs w:val="22"/>
        </w:rPr>
        <w:t>.</w:t>
      </w:r>
      <w:r w:rsidRPr="31B1DEA9">
        <w:rPr>
          <w:rFonts w:eastAsia="Aptos"/>
          <w:color w:val="000000" w:themeColor="text1"/>
          <w:sz w:val="22"/>
          <w:szCs w:val="22"/>
          <w:vertAlign w:val="superscript"/>
        </w:rPr>
        <w:footnoteReference w:id="20"/>
      </w:r>
      <w:r w:rsidR="5466EAA1" w:rsidRPr="6CFA4355">
        <w:rPr>
          <w:rFonts w:eastAsia="Aptos"/>
          <w:color w:val="000000" w:themeColor="text1"/>
          <w:sz w:val="22"/>
          <w:szCs w:val="22"/>
        </w:rPr>
        <w:t xml:space="preserve"> </w:t>
      </w:r>
      <w:r w:rsidR="4FC1A003" w:rsidRPr="6CFA4355">
        <w:rPr>
          <w:rFonts w:eastAsia="Aptos"/>
          <w:color w:val="000000" w:themeColor="text1"/>
          <w:sz w:val="22"/>
          <w:szCs w:val="22"/>
        </w:rPr>
        <w:t xml:space="preserve">Furthermore, </w:t>
      </w:r>
      <w:r w:rsidR="00B67E63">
        <w:rPr>
          <w:rFonts w:eastAsia="Aptos"/>
          <w:color w:val="000000" w:themeColor="text1"/>
          <w:sz w:val="22"/>
          <w:szCs w:val="22"/>
        </w:rPr>
        <w:t xml:space="preserve">by </w:t>
      </w:r>
      <w:r w:rsidR="21F4D305" w:rsidRPr="5D34C2F9">
        <w:rPr>
          <w:rFonts w:eastAsia="Aptos"/>
          <w:color w:val="000000" w:themeColor="text1"/>
          <w:sz w:val="22"/>
          <w:szCs w:val="22"/>
        </w:rPr>
        <w:t>ensuring</w:t>
      </w:r>
      <w:r w:rsidR="4FC1A003" w:rsidRPr="6CFA4355">
        <w:rPr>
          <w:rFonts w:eastAsia="Aptos"/>
          <w:color w:val="000000" w:themeColor="text1"/>
          <w:sz w:val="22"/>
          <w:szCs w:val="22"/>
        </w:rPr>
        <w:t xml:space="preserve"> </w:t>
      </w:r>
      <w:r w:rsidR="00B67E63">
        <w:rPr>
          <w:rFonts w:eastAsia="Aptos"/>
          <w:color w:val="000000" w:themeColor="text1"/>
          <w:sz w:val="22"/>
          <w:szCs w:val="22"/>
        </w:rPr>
        <w:t xml:space="preserve">that disclosers have </w:t>
      </w:r>
      <w:r w:rsidR="2804AE30" w:rsidRPr="6CFA4355">
        <w:rPr>
          <w:rFonts w:eastAsia="Aptos"/>
          <w:color w:val="000000" w:themeColor="text1"/>
          <w:sz w:val="22"/>
          <w:szCs w:val="22"/>
        </w:rPr>
        <w:t xml:space="preserve">access to internal and </w:t>
      </w:r>
      <w:r w:rsidR="50D54074" w:rsidRPr="5D34C2F9">
        <w:rPr>
          <w:rFonts w:eastAsia="Aptos"/>
          <w:color w:val="000000" w:themeColor="text1"/>
          <w:sz w:val="22"/>
          <w:szCs w:val="22"/>
        </w:rPr>
        <w:t>ex</w:t>
      </w:r>
      <w:r w:rsidR="4EB4E810" w:rsidRPr="5D34C2F9">
        <w:rPr>
          <w:rFonts w:eastAsia="Aptos"/>
          <w:color w:val="000000" w:themeColor="text1"/>
          <w:sz w:val="22"/>
          <w:szCs w:val="22"/>
        </w:rPr>
        <w:t>t</w:t>
      </w:r>
      <w:r w:rsidR="50D54074" w:rsidRPr="5D34C2F9">
        <w:rPr>
          <w:rFonts w:eastAsia="Aptos"/>
          <w:color w:val="000000" w:themeColor="text1"/>
          <w:sz w:val="22"/>
          <w:szCs w:val="22"/>
        </w:rPr>
        <w:t>ernal</w:t>
      </w:r>
      <w:r w:rsidR="03478ACE" w:rsidRPr="6CFA4355">
        <w:rPr>
          <w:rFonts w:eastAsia="Aptos"/>
          <w:color w:val="000000" w:themeColor="text1"/>
          <w:sz w:val="22"/>
          <w:szCs w:val="22"/>
        </w:rPr>
        <w:t xml:space="preserve"> </w:t>
      </w:r>
      <w:r w:rsidR="43424486" w:rsidRPr="6CFA4355">
        <w:rPr>
          <w:rFonts w:eastAsia="Aptos"/>
          <w:color w:val="000000" w:themeColor="text1"/>
          <w:sz w:val="22"/>
          <w:szCs w:val="22"/>
        </w:rPr>
        <w:t>s</w:t>
      </w:r>
      <w:r w:rsidR="4FC1A003" w:rsidRPr="6CFA4355">
        <w:rPr>
          <w:rFonts w:eastAsia="Aptos"/>
          <w:color w:val="000000" w:themeColor="text1"/>
          <w:sz w:val="22"/>
          <w:szCs w:val="22"/>
        </w:rPr>
        <w:t>upport</w:t>
      </w:r>
      <w:r w:rsidR="00B67E63">
        <w:rPr>
          <w:rFonts w:eastAsia="Aptos"/>
          <w:color w:val="000000" w:themeColor="text1"/>
          <w:sz w:val="22"/>
          <w:szCs w:val="22"/>
        </w:rPr>
        <w:t>,</w:t>
      </w:r>
      <w:r w:rsidR="6F381581" w:rsidRPr="00B67E63">
        <w:rPr>
          <w:rFonts w:eastAsia="Aptos"/>
          <w:color w:val="000000" w:themeColor="text1"/>
          <w:sz w:val="22"/>
          <w:szCs w:val="22"/>
        </w:rPr>
        <w:t xml:space="preserve"> </w:t>
      </w:r>
      <w:r w:rsidR="00B67E63">
        <w:rPr>
          <w:rFonts w:eastAsia="Aptos"/>
          <w:color w:val="000000" w:themeColor="text1"/>
          <w:sz w:val="22"/>
          <w:szCs w:val="22"/>
        </w:rPr>
        <w:t xml:space="preserve">as </w:t>
      </w:r>
      <w:r w:rsidR="6F381581" w:rsidRPr="00B67E63">
        <w:rPr>
          <w:rFonts w:eastAsia="Aptos"/>
          <w:color w:val="000000" w:themeColor="text1"/>
          <w:sz w:val="22"/>
          <w:szCs w:val="22"/>
        </w:rPr>
        <w:t>required by the National Code</w:t>
      </w:r>
      <w:r w:rsidR="00B67E63">
        <w:rPr>
          <w:rFonts w:eastAsia="Aptos"/>
          <w:color w:val="000000" w:themeColor="text1"/>
          <w:sz w:val="22"/>
          <w:szCs w:val="22"/>
        </w:rPr>
        <w:t xml:space="preserve">, </w:t>
      </w:r>
      <w:r w:rsidR="00B67E63" w:rsidRPr="776BE98F">
        <w:rPr>
          <w:rFonts w:eastAsia="Aptos"/>
          <w:color w:val="000000" w:themeColor="text1"/>
          <w:sz w:val="22"/>
          <w:szCs w:val="22"/>
        </w:rPr>
        <w:t>recovery and healing</w:t>
      </w:r>
      <w:r w:rsidR="00B67E63">
        <w:rPr>
          <w:rFonts w:eastAsia="Aptos"/>
          <w:color w:val="000000" w:themeColor="text1"/>
          <w:sz w:val="22"/>
          <w:szCs w:val="22"/>
        </w:rPr>
        <w:t xml:space="preserve"> are promoted</w:t>
      </w:r>
      <w:r w:rsidR="6CCE1E16" w:rsidRPr="776BE98F">
        <w:rPr>
          <w:rFonts w:eastAsia="Aptos"/>
          <w:color w:val="000000" w:themeColor="text1"/>
          <w:sz w:val="22"/>
          <w:szCs w:val="22"/>
        </w:rPr>
        <w:t>.</w:t>
      </w:r>
    </w:p>
    <w:p w14:paraId="2AB821A8" w14:textId="04F1C10E" w:rsidR="001C1484" w:rsidRPr="00D50EFE" w:rsidRDefault="001C1484" w:rsidP="001C1484">
      <w:pPr>
        <w:rPr>
          <w:rFonts w:eastAsia="Aptos"/>
          <w:color w:val="000000" w:themeColor="text1"/>
          <w:sz w:val="22"/>
          <w:szCs w:val="22"/>
        </w:rPr>
      </w:pPr>
      <w:r w:rsidRPr="00D50EFE">
        <w:rPr>
          <w:rFonts w:eastAsia="Aptos"/>
          <w:color w:val="000000" w:themeColor="text1"/>
          <w:sz w:val="22"/>
          <w:szCs w:val="22"/>
        </w:rPr>
        <w:t xml:space="preserve">The continuum recognises that prevention and response cannot be separated: each relies on institutional integrity, accountability and trust. Confidentiality, privacy and lawful information sharing underpin both sides of the continuum </w:t>
      </w:r>
      <w:r w:rsidR="00305013">
        <w:rPr>
          <w:rFonts w:ascii="Symbol" w:eastAsia="Symbol" w:hAnsi="Symbol" w:cs="Symbol"/>
          <w:color w:val="000000" w:themeColor="text1"/>
          <w:sz w:val="22"/>
          <w:szCs w:val="22"/>
        </w:rPr>
        <w:t>-</w:t>
      </w:r>
      <w:r w:rsidRPr="00D50EFE">
        <w:rPr>
          <w:rFonts w:eastAsia="Aptos"/>
          <w:color w:val="000000" w:themeColor="text1"/>
          <w:sz w:val="22"/>
          <w:szCs w:val="22"/>
        </w:rPr>
        <w:t xml:space="preserve"> supporting safety without impeding transparency or accountability.</w:t>
      </w:r>
    </w:p>
    <w:p w14:paraId="6D78047C" w14:textId="77777777" w:rsidR="00AD3BA4" w:rsidRDefault="001C1484" w:rsidP="001C1484">
      <w:pPr>
        <w:rPr>
          <w:rFonts w:eastAsia="Aptos"/>
          <w:color w:val="000000" w:themeColor="text1"/>
          <w:sz w:val="22"/>
          <w:szCs w:val="22"/>
        </w:rPr>
      </w:pPr>
      <w:r w:rsidRPr="00D50EFE">
        <w:rPr>
          <w:sz w:val="22"/>
          <w:szCs w:val="22"/>
        </w:rPr>
        <w:t>In complying with the National Code, higher education providers should</w:t>
      </w:r>
      <w:r w:rsidRPr="00D50EFE">
        <w:rPr>
          <w:rFonts w:eastAsia="Aptos"/>
          <w:color w:val="000000" w:themeColor="text1"/>
          <w:sz w:val="22"/>
          <w:szCs w:val="22"/>
        </w:rPr>
        <w:t>:</w:t>
      </w:r>
    </w:p>
    <w:p w14:paraId="318D3057" w14:textId="4987FA32" w:rsidR="001C1484" w:rsidRPr="00D50EFE" w:rsidRDefault="00473347" w:rsidP="00975C2E">
      <w:pPr>
        <w:numPr>
          <w:ilvl w:val="0"/>
          <w:numId w:val="94"/>
        </w:numPr>
        <w:rPr>
          <w:rFonts w:eastAsia="Aptos"/>
          <w:color w:val="000000" w:themeColor="text1"/>
          <w:sz w:val="22"/>
          <w:szCs w:val="22"/>
        </w:rPr>
      </w:pPr>
      <w:r>
        <w:rPr>
          <w:rFonts w:eastAsia="Aptos"/>
          <w:color w:val="000000" w:themeColor="text1"/>
          <w:sz w:val="22"/>
          <w:szCs w:val="22"/>
        </w:rPr>
        <w:t>i</w:t>
      </w:r>
      <w:r w:rsidR="001C1484" w:rsidRPr="00D50EFE">
        <w:rPr>
          <w:rFonts w:eastAsia="Aptos"/>
          <w:color w:val="000000" w:themeColor="text1"/>
          <w:sz w:val="22"/>
          <w:szCs w:val="22"/>
        </w:rPr>
        <w:t>ntegrate prevention and response measures within a single, whole-of-organisation framework</w:t>
      </w:r>
    </w:p>
    <w:p w14:paraId="10843B52" w14:textId="1C7A12AB" w:rsidR="001C1484" w:rsidRPr="00D50EFE" w:rsidRDefault="00473347" w:rsidP="00975C2E">
      <w:pPr>
        <w:numPr>
          <w:ilvl w:val="0"/>
          <w:numId w:val="94"/>
        </w:numPr>
        <w:rPr>
          <w:rFonts w:eastAsia="Aptos"/>
          <w:color w:val="000000" w:themeColor="text1"/>
          <w:sz w:val="22"/>
          <w:szCs w:val="22"/>
        </w:rPr>
      </w:pPr>
      <w:r>
        <w:rPr>
          <w:rFonts w:eastAsia="Aptos"/>
          <w:color w:val="000000" w:themeColor="text1"/>
          <w:sz w:val="22"/>
          <w:szCs w:val="22"/>
        </w:rPr>
        <w:t>e</w:t>
      </w:r>
      <w:r w:rsidR="001C1484" w:rsidRPr="00D50EFE">
        <w:rPr>
          <w:rFonts w:eastAsia="Aptos"/>
          <w:color w:val="000000" w:themeColor="text1"/>
          <w:sz w:val="22"/>
          <w:szCs w:val="22"/>
        </w:rPr>
        <w:t>nsure prevention initiatives are informed by evidence, intersectionality and lived experience</w:t>
      </w:r>
    </w:p>
    <w:p w14:paraId="3BE477BB" w14:textId="10BDBCAF" w:rsidR="001C1484" w:rsidRPr="00D50EFE" w:rsidRDefault="00473347" w:rsidP="00975C2E">
      <w:pPr>
        <w:numPr>
          <w:ilvl w:val="0"/>
          <w:numId w:val="94"/>
        </w:numPr>
        <w:rPr>
          <w:rFonts w:eastAsia="Aptos"/>
          <w:color w:val="000000" w:themeColor="text1"/>
          <w:sz w:val="22"/>
          <w:szCs w:val="22"/>
        </w:rPr>
      </w:pPr>
      <w:r>
        <w:rPr>
          <w:rFonts w:eastAsia="Aptos"/>
          <w:color w:val="000000" w:themeColor="text1"/>
          <w:sz w:val="22"/>
          <w:szCs w:val="22"/>
        </w:rPr>
        <w:t>e</w:t>
      </w:r>
      <w:r w:rsidR="001C1484" w:rsidRPr="00D50EFE">
        <w:rPr>
          <w:rFonts w:eastAsia="Aptos"/>
          <w:color w:val="000000" w:themeColor="text1"/>
          <w:sz w:val="22"/>
          <w:szCs w:val="22"/>
        </w:rPr>
        <w:t>stablish trauma-informed, fair and transparent response systems that reinforce prevention efforts</w:t>
      </w:r>
    </w:p>
    <w:p w14:paraId="46D20A97" w14:textId="59FC30B2" w:rsidR="001C1484" w:rsidRPr="00D50EFE" w:rsidRDefault="00473347" w:rsidP="00975C2E">
      <w:pPr>
        <w:numPr>
          <w:ilvl w:val="0"/>
          <w:numId w:val="94"/>
        </w:numPr>
        <w:rPr>
          <w:rFonts w:eastAsia="Aptos"/>
          <w:color w:val="000000" w:themeColor="text1"/>
          <w:sz w:val="22"/>
          <w:szCs w:val="22"/>
        </w:rPr>
      </w:pPr>
      <w:r>
        <w:rPr>
          <w:rFonts w:eastAsia="Aptos"/>
          <w:color w:val="000000" w:themeColor="text1"/>
          <w:sz w:val="22"/>
          <w:szCs w:val="22"/>
        </w:rPr>
        <w:t>u</w:t>
      </w:r>
      <w:r w:rsidR="001C1484" w:rsidRPr="00D50EFE">
        <w:rPr>
          <w:rFonts w:eastAsia="Aptos"/>
          <w:color w:val="000000" w:themeColor="text1"/>
          <w:sz w:val="22"/>
          <w:szCs w:val="22"/>
        </w:rPr>
        <w:t>se de-identified reporting to track patterns and improve prevention strategies</w:t>
      </w:r>
    </w:p>
    <w:p w14:paraId="02ED0B8A" w14:textId="7D03D24E" w:rsidR="001C1484" w:rsidRPr="00D50EFE" w:rsidRDefault="00473347" w:rsidP="00975C2E">
      <w:pPr>
        <w:numPr>
          <w:ilvl w:val="0"/>
          <w:numId w:val="94"/>
        </w:numPr>
        <w:rPr>
          <w:rFonts w:eastAsia="Aptos"/>
          <w:color w:val="000000" w:themeColor="text1"/>
          <w:sz w:val="22"/>
          <w:szCs w:val="22"/>
        </w:rPr>
      </w:pPr>
      <w:r>
        <w:rPr>
          <w:rFonts w:eastAsia="Aptos"/>
          <w:color w:val="000000" w:themeColor="text1"/>
          <w:sz w:val="22"/>
          <w:szCs w:val="22"/>
        </w:rPr>
        <w:t>p</w:t>
      </w:r>
      <w:r w:rsidR="001C1484" w:rsidRPr="00D50EFE">
        <w:rPr>
          <w:rFonts w:eastAsia="Aptos"/>
          <w:color w:val="000000" w:themeColor="text1"/>
          <w:sz w:val="22"/>
          <w:szCs w:val="22"/>
        </w:rPr>
        <w:t>romote a culture where safety, respect and accountability are embedded across all institutional levels.</w:t>
      </w:r>
    </w:p>
    <w:p w14:paraId="29E0041B" w14:textId="74079E72" w:rsidR="00473347" w:rsidRPr="00E86A27" w:rsidRDefault="001C1484" w:rsidP="00E86A27">
      <w:pPr>
        <w:pStyle w:val="Heading5"/>
        <w:spacing w:line="259" w:lineRule="auto"/>
        <w:rPr>
          <w:b w:val="0"/>
          <w:color w:val="49255F"/>
          <w:szCs w:val="22"/>
        </w:rPr>
      </w:pPr>
      <w:bookmarkStart w:id="48" w:name="_Toc215043561"/>
      <w:r w:rsidRPr="00E86A27">
        <w:rPr>
          <w:color w:val="49255F"/>
          <w:szCs w:val="22"/>
        </w:rPr>
        <w:t xml:space="preserve">Key Concept </w:t>
      </w:r>
      <w:r w:rsidR="009F3241" w:rsidRPr="00E86A27">
        <w:rPr>
          <w:color w:val="49255F"/>
          <w:szCs w:val="22"/>
        </w:rPr>
        <w:t>8</w:t>
      </w:r>
      <w:r w:rsidRPr="00E86A27">
        <w:rPr>
          <w:color w:val="49255F"/>
          <w:szCs w:val="22"/>
        </w:rPr>
        <w:t xml:space="preserve">: </w:t>
      </w:r>
      <w:r w:rsidR="00084072" w:rsidRPr="00E86A27">
        <w:rPr>
          <w:color w:val="49255F"/>
          <w:szCs w:val="22"/>
        </w:rPr>
        <w:t>E</w:t>
      </w:r>
      <w:r w:rsidRPr="00E86A27">
        <w:rPr>
          <w:color w:val="49255F"/>
          <w:szCs w:val="22"/>
        </w:rPr>
        <w:t>vidence-informed prevention</w:t>
      </w:r>
      <w:bookmarkEnd w:id="48"/>
    </w:p>
    <w:p w14:paraId="5AE067F3" w14:textId="466884B0" w:rsidR="001C1484" w:rsidRPr="00D50EFE" w:rsidRDefault="001C1484" w:rsidP="001C1484">
      <w:pPr>
        <w:rPr>
          <w:sz w:val="22"/>
          <w:szCs w:val="22"/>
        </w:rPr>
      </w:pPr>
      <w:r w:rsidRPr="00D50EFE">
        <w:rPr>
          <w:sz w:val="22"/>
          <w:szCs w:val="22"/>
        </w:rPr>
        <w:t xml:space="preserve">Under the National Code, prevention education, training, communication and initiatives must be </w:t>
      </w:r>
      <w:r w:rsidRPr="00B67E63">
        <w:rPr>
          <w:i/>
          <w:iCs/>
          <w:sz w:val="22"/>
          <w:szCs w:val="22"/>
        </w:rPr>
        <w:t>evidence-informed</w:t>
      </w:r>
      <w:r w:rsidRPr="00D50EFE">
        <w:rPr>
          <w:sz w:val="22"/>
          <w:szCs w:val="22"/>
        </w:rPr>
        <w:t xml:space="preserve"> and aligned with </w:t>
      </w:r>
      <w:r w:rsidRPr="00D50EFE">
        <w:rPr>
          <w:i/>
          <w:iCs/>
          <w:sz w:val="22"/>
          <w:szCs w:val="22"/>
        </w:rPr>
        <w:t>current best practice</w:t>
      </w:r>
      <w:r w:rsidRPr="00D50EFE">
        <w:rPr>
          <w:sz w:val="22"/>
          <w:szCs w:val="22"/>
        </w:rPr>
        <w:t xml:space="preserve"> in the prevention of gender-based violence.</w:t>
      </w:r>
    </w:p>
    <w:p w14:paraId="2BE5FBBA" w14:textId="32B735F2" w:rsidR="00AD3BA4" w:rsidRDefault="001C1484" w:rsidP="001C1484">
      <w:pPr>
        <w:rPr>
          <w:sz w:val="22"/>
          <w:szCs w:val="22"/>
        </w:rPr>
      </w:pPr>
      <w:r w:rsidRPr="00D50EFE">
        <w:rPr>
          <w:sz w:val="22"/>
          <w:szCs w:val="22"/>
        </w:rPr>
        <w:t xml:space="preserve">This means that strategies are guided by models, approaches and practices demonstrated to be effective through research, evaluation </w:t>
      </w:r>
      <w:r w:rsidR="00B67E63">
        <w:rPr>
          <w:sz w:val="22"/>
          <w:szCs w:val="22"/>
        </w:rPr>
        <w:t xml:space="preserve">and </w:t>
      </w:r>
      <w:r w:rsidRPr="00D50EFE">
        <w:rPr>
          <w:sz w:val="22"/>
          <w:szCs w:val="22"/>
        </w:rPr>
        <w:t>peer-reviewed studies.</w:t>
      </w:r>
    </w:p>
    <w:p w14:paraId="070EA60F" w14:textId="571755A5" w:rsidR="00AD3BA4" w:rsidRDefault="001C1484" w:rsidP="001C1484">
      <w:pPr>
        <w:rPr>
          <w:sz w:val="22"/>
          <w:szCs w:val="22"/>
        </w:rPr>
      </w:pPr>
      <w:r w:rsidRPr="00D50EFE">
        <w:rPr>
          <w:sz w:val="22"/>
          <w:szCs w:val="22"/>
        </w:rPr>
        <w:lastRenderedPageBreak/>
        <w:t xml:space="preserve">The National Plan to End Violence against Women and Children (2022–2032) defines </w:t>
      </w:r>
      <w:r w:rsidR="00B67E63">
        <w:rPr>
          <w:sz w:val="22"/>
          <w:szCs w:val="22"/>
        </w:rPr>
        <w:t>‘</w:t>
      </w:r>
      <w:r w:rsidRPr="002746A3">
        <w:rPr>
          <w:sz w:val="22"/>
          <w:szCs w:val="22"/>
        </w:rPr>
        <w:t>evidence-based practice</w:t>
      </w:r>
      <w:r w:rsidR="00B67E63">
        <w:rPr>
          <w:sz w:val="22"/>
          <w:szCs w:val="22"/>
        </w:rPr>
        <w:t>’</w:t>
      </w:r>
      <w:r w:rsidRPr="00D50EFE">
        <w:rPr>
          <w:sz w:val="22"/>
          <w:szCs w:val="22"/>
        </w:rPr>
        <w:t xml:space="preserve"> as the use of approaches supported by research and evaluation, with effectiveness demonstrated in reducing violence or its drivers. Evidence-informed prevention requires higher education providers to draw on a broad, evolving body of knowledge across disciplines including public health, health promotion, adult learning, pedagogy, social marketing, gender studies and behavioural science.</w:t>
      </w:r>
    </w:p>
    <w:p w14:paraId="61EB2064" w14:textId="30F6CC76" w:rsidR="001C1484" w:rsidRPr="00D50EFE" w:rsidRDefault="001C1484" w:rsidP="001C1484">
      <w:pPr>
        <w:rPr>
          <w:sz w:val="22"/>
          <w:szCs w:val="22"/>
        </w:rPr>
      </w:pPr>
      <w:r w:rsidRPr="00D50EFE">
        <w:rPr>
          <w:sz w:val="22"/>
          <w:szCs w:val="22"/>
        </w:rPr>
        <w:t>In complying with the National Code, higher education providers should:</w:t>
      </w:r>
    </w:p>
    <w:p w14:paraId="1446944B" w14:textId="449B4E8A" w:rsidR="001C1484" w:rsidRPr="00B67E63" w:rsidRDefault="00473347" w:rsidP="00975C2E">
      <w:pPr>
        <w:numPr>
          <w:ilvl w:val="0"/>
          <w:numId w:val="83"/>
        </w:numPr>
        <w:rPr>
          <w:sz w:val="22"/>
          <w:szCs w:val="22"/>
        </w:rPr>
      </w:pPr>
      <w:r w:rsidRPr="00B67E63">
        <w:rPr>
          <w:sz w:val="22"/>
          <w:szCs w:val="22"/>
        </w:rPr>
        <w:t>b</w:t>
      </w:r>
      <w:r w:rsidR="001C1484" w:rsidRPr="00B67E63">
        <w:rPr>
          <w:sz w:val="22"/>
          <w:szCs w:val="22"/>
        </w:rPr>
        <w:t xml:space="preserve">ase prevention initiatives on credible evidence and frameworks, such as </w:t>
      </w:r>
      <w:r w:rsidR="001C1484" w:rsidRPr="00B67E63">
        <w:rPr>
          <w:i/>
          <w:iCs/>
          <w:sz w:val="22"/>
          <w:szCs w:val="22"/>
        </w:rPr>
        <w:t xml:space="preserve">Change the </w:t>
      </w:r>
      <w:r w:rsidR="00B67E63" w:rsidRPr="00B67E63">
        <w:rPr>
          <w:i/>
          <w:iCs/>
          <w:sz w:val="22"/>
          <w:szCs w:val="22"/>
        </w:rPr>
        <w:t>s</w:t>
      </w:r>
      <w:r w:rsidR="001C1484" w:rsidRPr="00B67E63">
        <w:rPr>
          <w:i/>
          <w:iCs/>
          <w:sz w:val="22"/>
          <w:szCs w:val="22"/>
        </w:rPr>
        <w:t>tory</w:t>
      </w:r>
      <w:r w:rsidR="001C1484" w:rsidRPr="00B67E63">
        <w:rPr>
          <w:sz w:val="22"/>
          <w:szCs w:val="22"/>
        </w:rPr>
        <w:t xml:space="preserve">, </w:t>
      </w:r>
      <w:proofErr w:type="gramStart"/>
      <w:r w:rsidR="001C1484" w:rsidRPr="00B67E63">
        <w:rPr>
          <w:i/>
          <w:iCs/>
          <w:sz w:val="22"/>
          <w:szCs w:val="22"/>
        </w:rPr>
        <w:t>Educating</w:t>
      </w:r>
      <w:proofErr w:type="gramEnd"/>
      <w:r w:rsidR="001C1484" w:rsidRPr="00B67E63">
        <w:rPr>
          <w:i/>
          <w:iCs/>
          <w:sz w:val="22"/>
          <w:szCs w:val="22"/>
        </w:rPr>
        <w:t xml:space="preserve"> for </w:t>
      </w:r>
      <w:r w:rsidR="00B67E63" w:rsidRPr="002746A3">
        <w:rPr>
          <w:i/>
          <w:iCs/>
          <w:sz w:val="22"/>
          <w:szCs w:val="22"/>
        </w:rPr>
        <w:t>e</w:t>
      </w:r>
      <w:r w:rsidR="001C1484" w:rsidRPr="00B67E63">
        <w:rPr>
          <w:i/>
          <w:iCs/>
          <w:sz w:val="22"/>
          <w:szCs w:val="22"/>
        </w:rPr>
        <w:t>quality</w:t>
      </w:r>
      <w:r w:rsidR="001C1484" w:rsidRPr="00B67E63">
        <w:rPr>
          <w:sz w:val="22"/>
          <w:szCs w:val="22"/>
        </w:rPr>
        <w:t xml:space="preserve">, </w:t>
      </w:r>
      <w:r w:rsidR="001C1484" w:rsidRPr="00B67E63">
        <w:rPr>
          <w:i/>
          <w:iCs/>
          <w:sz w:val="22"/>
          <w:szCs w:val="22"/>
        </w:rPr>
        <w:t xml:space="preserve">Changing the </w:t>
      </w:r>
      <w:r w:rsidR="00B67E63" w:rsidRPr="002746A3">
        <w:rPr>
          <w:i/>
          <w:iCs/>
          <w:sz w:val="22"/>
          <w:szCs w:val="22"/>
        </w:rPr>
        <w:t>p</w:t>
      </w:r>
      <w:r w:rsidR="001C1484" w:rsidRPr="00B67E63">
        <w:rPr>
          <w:i/>
          <w:iCs/>
          <w:sz w:val="22"/>
          <w:szCs w:val="22"/>
        </w:rPr>
        <w:t>icture</w:t>
      </w:r>
      <w:r w:rsidR="001C1484" w:rsidRPr="00B67E63">
        <w:rPr>
          <w:sz w:val="22"/>
          <w:szCs w:val="22"/>
        </w:rPr>
        <w:t xml:space="preserve">, </w:t>
      </w:r>
      <w:r w:rsidR="001C1484" w:rsidRPr="00B67E63">
        <w:rPr>
          <w:i/>
          <w:iCs/>
          <w:sz w:val="22"/>
          <w:szCs w:val="22"/>
        </w:rPr>
        <w:t xml:space="preserve">Changing the </w:t>
      </w:r>
      <w:r w:rsidR="00B67E63" w:rsidRPr="002746A3">
        <w:rPr>
          <w:i/>
          <w:iCs/>
          <w:sz w:val="22"/>
          <w:szCs w:val="22"/>
        </w:rPr>
        <w:t>l</w:t>
      </w:r>
      <w:r w:rsidR="001C1484" w:rsidRPr="00B67E63">
        <w:rPr>
          <w:i/>
          <w:iCs/>
          <w:sz w:val="22"/>
          <w:szCs w:val="22"/>
        </w:rPr>
        <w:t>andscape</w:t>
      </w:r>
      <w:r w:rsidR="001C1484" w:rsidRPr="00B67E63">
        <w:rPr>
          <w:sz w:val="22"/>
          <w:szCs w:val="22"/>
        </w:rPr>
        <w:t xml:space="preserve"> and </w:t>
      </w:r>
      <w:r w:rsidR="001C1484" w:rsidRPr="00B67E63">
        <w:rPr>
          <w:i/>
          <w:iCs/>
          <w:sz w:val="22"/>
          <w:szCs w:val="22"/>
        </w:rPr>
        <w:t xml:space="preserve">Pride in </w:t>
      </w:r>
      <w:r w:rsidR="00B67E63" w:rsidRPr="002746A3">
        <w:rPr>
          <w:i/>
          <w:iCs/>
          <w:sz w:val="22"/>
          <w:szCs w:val="22"/>
        </w:rPr>
        <w:t>p</w:t>
      </w:r>
      <w:r w:rsidR="001C1484" w:rsidRPr="00B67E63">
        <w:rPr>
          <w:i/>
          <w:iCs/>
          <w:sz w:val="22"/>
          <w:szCs w:val="22"/>
        </w:rPr>
        <w:t>revention</w:t>
      </w:r>
      <w:r w:rsidR="001C1484" w:rsidRPr="002746A3">
        <w:rPr>
          <w:iCs/>
          <w:sz w:val="22"/>
          <w:szCs w:val="22"/>
          <w:vertAlign w:val="superscript"/>
        </w:rPr>
        <w:footnoteReference w:id="21"/>
      </w:r>
    </w:p>
    <w:p w14:paraId="72B3AD4D" w14:textId="2A3DDC21" w:rsidR="001C1484" w:rsidRPr="00D50EFE" w:rsidRDefault="00473347" w:rsidP="00975C2E">
      <w:pPr>
        <w:numPr>
          <w:ilvl w:val="0"/>
          <w:numId w:val="83"/>
        </w:numPr>
        <w:rPr>
          <w:sz w:val="22"/>
          <w:szCs w:val="22"/>
        </w:rPr>
      </w:pPr>
      <w:r>
        <w:rPr>
          <w:sz w:val="22"/>
          <w:szCs w:val="22"/>
        </w:rPr>
        <w:t>d</w:t>
      </w:r>
      <w:r w:rsidR="001C1484" w:rsidRPr="00D50EFE">
        <w:rPr>
          <w:sz w:val="22"/>
          <w:szCs w:val="22"/>
        </w:rPr>
        <w:t>raw from multiple sources of evidence, including academic literature, program evaluations, national and international research, advice from gender-based violence specialists and peak bodies, and input from those with lived experience</w:t>
      </w:r>
    </w:p>
    <w:p w14:paraId="720C5BAE" w14:textId="7660A1AB" w:rsidR="001C1484" w:rsidRPr="00D50EFE" w:rsidRDefault="00473347" w:rsidP="00975C2E">
      <w:pPr>
        <w:numPr>
          <w:ilvl w:val="0"/>
          <w:numId w:val="83"/>
        </w:numPr>
        <w:rPr>
          <w:sz w:val="22"/>
          <w:szCs w:val="22"/>
        </w:rPr>
      </w:pPr>
      <w:r>
        <w:rPr>
          <w:sz w:val="22"/>
          <w:szCs w:val="22"/>
        </w:rPr>
        <w:t>u</w:t>
      </w:r>
      <w:r w:rsidR="001C1484" w:rsidRPr="00D50EFE">
        <w:rPr>
          <w:sz w:val="22"/>
          <w:szCs w:val="22"/>
        </w:rPr>
        <w:t xml:space="preserve">se data, including prevalence, administrative, demographic and qualitative data collected under the </w:t>
      </w:r>
      <w:r w:rsidR="00B67E63">
        <w:rPr>
          <w:sz w:val="22"/>
          <w:szCs w:val="22"/>
        </w:rPr>
        <w:t xml:space="preserve">National </w:t>
      </w:r>
      <w:r w:rsidR="001C1484" w:rsidRPr="00B67E63">
        <w:rPr>
          <w:sz w:val="22"/>
          <w:szCs w:val="22"/>
        </w:rPr>
        <w:t>Code</w:t>
      </w:r>
      <w:r w:rsidR="00B67E63">
        <w:rPr>
          <w:sz w:val="22"/>
          <w:szCs w:val="22"/>
        </w:rPr>
        <w:t xml:space="preserve">, </w:t>
      </w:r>
      <w:r w:rsidR="00B67E63" w:rsidRPr="00D50EFE">
        <w:rPr>
          <w:sz w:val="22"/>
          <w:szCs w:val="22"/>
        </w:rPr>
        <w:t>to inform design and evaluation</w:t>
      </w:r>
      <w:r w:rsidR="001C1484" w:rsidRPr="00D50EFE">
        <w:rPr>
          <w:sz w:val="22"/>
          <w:szCs w:val="22"/>
        </w:rPr>
        <w:t>. This supports understanding of local context, needs of diverse student and staff groups, and progress over time</w:t>
      </w:r>
    </w:p>
    <w:p w14:paraId="5F261407" w14:textId="4FAC7684" w:rsidR="001C1484" w:rsidRPr="00D50EFE" w:rsidRDefault="00473347" w:rsidP="00975C2E">
      <w:pPr>
        <w:numPr>
          <w:ilvl w:val="0"/>
          <w:numId w:val="83"/>
        </w:numPr>
        <w:rPr>
          <w:sz w:val="22"/>
          <w:szCs w:val="22"/>
        </w:rPr>
      </w:pPr>
      <w:r>
        <w:rPr>
          <w:sz w:val="22"/>
          <w:szCs w:val="22"/>
        </w:rPr>
        <w:t>e</w:t>
      </w:r>
      <w:r w:rsidR="001C1484" w:rsidRPr="00D50EFE">
        <w:rPr>
          <w:sz w:val="22"/>
          <w:szCs w:val="22"/>
        </w:rPr>
        <w:t xml:space="preserve">nsure prevention education and training are evaluated to measure impact and inform continuous improvement, as required by </w:t>
      </w:r>
      <w:r w:rsidR="00B67E63">
        <w:rPr>
          <w:sz w:val="22"/>
          <w:szCs w:val="22"/>
        </w:rPr>
        <w:t xml:space="preserve">Standard </w:t>
      </w:r>
      <w:r w:rsidR="001C1484" w:rsidRPr="00D50EFE">
        <w:rPr>
          <w:sz w:val="22"/>
          <w:szCs w:val="22"/>
        </w:rPr>
        <w:t>3.6 of the National Code</w:t>
      </w:r>
    </w:p>
    <w:p w14:paraId="52DB2716" w14:textId="58DD8967" w:rsidR="001C1484" w:rsidRPr="00D50EFE" w:rsidRDefault="00473347" w:rsidP="00975C2E">
      <w:pPr>
        <w:numPr>
          <w:ilvl w:val="0"/>
          <w:numId w:val="83"/>
        </w:numPr>
        <w:rPr>
          <w:sz w:val="22"/>
          <w:szCs w:val="22"/>
        </w:rPr>
      </w:pPr>
      <w:r>
        <w:rPr>
          <w:sz w:val="22"/>
          <w:szCs w:val="22"/>
        </w:rPr>
        <w:t>r</w:t>
      </w:r>
      <w:r w:rsidR="001C1484" w:rsidRPr="00D50EFE">
        <w:rPr>
          <w:sz w:val="22"/>
          <w:szCs w:val="22"/>
        </w:rPr>
        <w:t>ecognise intersectionality and context, tailoring prevention initiatives to meet the needs of groups experiencing multiple forms of marginalisation</w:t>
      </w:r>
      <w:r>
        <w:rPr>
          <w:sz w:val="22"/>
          <w:szCs w:val="22"/>
        </w:rPr>
        <w:t>;</w:t>
      </w:r>
      <w:r w:rsidR="001C1484" w:rsidRPr="00D50EFE">
        <w:rPr>
          <w:sz w:val="22"/>
          <w:szCs w:val="22"/>
        </w:rPr>
        <w:t xml:space="preserve"> and supporting participatory, self-determined approaches</w:t>
      </w:r>
    </w:p>
    <w:p w14:paraId="3C7748F7" w14:textId="71FDB23A" w:rsidR="001C1484" w:rsidRPr="00D50EFE" w:rsidRDefault="00473347" w:rsidP="00975C2E">
      <w:pPr>
        <w:numPr>
          <w:ilvl w:val="0"/>
          <w:numId w:val="83"/>
        </w:numPr>
        <w:rPr>
          <w:sz w:val="22"/>
          <w:szCs w:val="22"/>
        </w:rPr>
      </w:pPr>
      <w:r>
        <w:rPr>
          <w:sz w:val="22"/>
          <w:szCs w:val="22"/>
        </w:rPr>
        <w:t>l</w:t>
      </w:r>
      <w:r w:rsidR="001C1484" w:rsidRPr="00D50EFE">
        <w:rPr>
          <w:sz w:val="22"/>
          <w:szCs w:val="22"/>
        </w:rPr>
        <w:t>everage existing expertise within the institution, including researchers and educators working on gender equality, social inclusion and violence prevention</w:t>
      </w:r>
    </w:p>
    <w:p w14:paraId="4736FAA1" w14:textId="45BC7409" w:rsidR="001C1484" w:rsidRPr="00D50EFE" w:rsidRDefault="00473347" w:rsidP="00975C2E">
      <w:pPr>
        <w:numPr>
          <w:ilvl w:val="0"/>
          <w:numId w:val="83"/>
        </w:numPr>
        <w:rPr>
          <w:sz w:val="22"/>
          <w:szCs w:val="22"/>
        </w:rPr>
      </w:pPr>
      <w:r>
        <w:rPr>
          <w:sz w:val="22"/>
          <w:szCs w:val="22"/>
        </w:rPr>
        <w:t>e</w:t>
      </w:r>
      <w:r w:rsidR="001C1484" w:rsidRPr="00D50EFE">
        <w:rPr>
          <w:sz w:val="22"/>
          <w:szCs w:val="22"/>
        </w:rPr>
        <w:t>mbed prevention across organisational systems, including governance, curricula, student life, workplace culture and community engagement.</w:t>
      </w:r>
    </w:p>
    <w:p w14:paraId="2339D698" w14:textId="4CD3E0A4" w:rsidR="001C1484" w:rsidRPr="00E86A27" w:rsidRDefault="001C1484" w:rsidP="00E86A27">
      <w:pPr>
        <w:pStyle w:val="Heading5"/>
        <w:spacing w:line="259" w:lineRule="auto"/>
        <w:rPr>
          <w:b w:val="0"/>
          <w:color w:val="49255F"/>
          <w:szCs w:val="22"/>
        </w:rPr>
      </w:pPr>
      <w:bookmarkStart w:id="49" w:name="_Toc215043562"/>
      <w:r w:rsidRPr="00E86A27">
        <w:rPr>
          <w:color w:val="49255F"/>
          <w:szCs w:val="22"/>
        </w:rPr>
        <w:t xml:space="preserve">Key Concept </w:t>
      </w:r>
      <w:r w:rsidR="009F3241" w:rsidRPr="00E86A27">
        <w:rPr>
          <w:color w:val="49255F"/>
          <w:szCs w:val="22"/>
        </w:rPr>
        <w:t>9</w:t>
      </w:r>
      <w:r w:rsidRPr="00E86A27">
        <w:rPr>
          <w:color w:val="49255F"/>
          <w:szCs w:val="22"/>
        </w:rPr>
        <w:t>: Tailor</w:t>
      </w:r>
      <w:r w:rsidR="00C277D4" w:rsidRPr="00E86A27">
        <w:rPr>
          <w:color w:val="49255F"/>
          <w:szCs w:val="22"/>
        </w:rPr>
        <w:t>ed</w:t>
      </w:r>
      <w:r w:rsidRPr="00E86A27">
        <w:rPr>
          <w:color w:val="49255F"/>
          <w:szCs w:val="22"/>
        </w:rPr>
        <w:t xml:space="preserve"> education and training</w:t>
      </w:r>
      <w:bookmarkEnd w:id="49"/>
    </w:p>
    <w:p w14:paraId="7CEA5277" w14:textId="69BC51F0" w:rsidR="001C1484" w:rsidRPr="00D50EFE" w:rsidRDefault="2C90B34A" w:rsidP="001C1484">
      <w:pPr>
        <w:rPr>
          <w:rFonts w:ascii="Calibri" w:eastAsia="Calibri" w:hAnsi="Calibri" w:cs="Calibri"/>
          <w:sz w:val="22"/>
          <w:szCs w:val="22"/>
        </w:rPr>
      </w:pPr>
      <w:r w:rsidRPr="6CFA4355">
        <w:rPr>
          <w:rFonts w:ascii="Calibri" w:eastAsia="Calibri" w:hAnsi="Calibri" w:cs="Calibri"/>
          <w:sz w:val="22"/>
          <w:szCs w:val="22"/>
        </w:rPr>
        <w:t>Standard</w:t>
      </w:r>
      <w:r w:rsidR="00473347">
        <w:rPr>
          <w:rFonts w:ascii="Calibri" w:eastAsia="Calibri" w:hAnsi="Calibri" w:cs="Calibri"/>
          <w:sz w:val="22"/>
          <w:szCs w:val="22"/>
        </w:rPr>
        <w:t>s</w:t>
      </w:r>
      <w:r w:rsidRPr="6CFA4355">
        <w:rPr>
          <w:rFonts w:ascii="Calibri" w:eastAsia="Calibri" w:hAnsi="Calibri" w:cs="Calibri"/>
          <w:sz w:val="22"/>
          <w:szCs w:val="22"/>
        </w:rPr>
        <w:t xml:space="preserve"> 3</w:t>
      </w:r>
      <w:r w:rsidR="79225D97" w:rsidRPr="6CFA4355">
        <w:rPr>
          <w:rFonts w:ascii="Calibri" w:eastAsia="Calibri" w:hAnsi="Calibri" w:cs="Calibri"/>
          <w:sz w:val="22"/>
          <w:szCs w:val="22"/>
        </w:rPr>
        <w:t xml:space="preserve"> and </w:t>
      </w:r>
      <w:r w:rsidR="0C6DDED3" w:rsidRPr="2C392B60">
        <w:rPr>
          <w:rFonts w:ascii="Calibri" w:eastAsia="Calibri" w:hAnsi="Calibri" w:cs="Calibri"/>
          <w:sz w:val="22"/>
          <w:szCs w:val="22"/>
        </w:rPr>
        <w:t>7</w:t>
      </w:r>
      <w:r w:rsidR="276420A2" w:rsidRPr="2C392B60">
        <w:rPr>
          <w:rFonts w:ascii="Calibri" w:eastAsia="Calibri" w:hAnsi="Calibri" w:cs="Calibri"/>
          <w:sz w:val="22"/>
          <w:szCs w:val="22"/>
        </w:rPr>
        <w:t xml:space="preserve"> </w:t>
      </w:r>
      <w:r w:rsidRPr="2C392B60">
        <w:rPr>
          <w:rFonts w:ascii="Calibri" w:eastAsia="Calibri" w:hAnsi="Calibri" w:cs="Calibri"/>
          <w:sz w:val="22"/>
          <w:szCs w:val="22"/>
        </w:rPr>
        <w:t>of</w:t>
      </w:r>
      <w:r w:rsidRPr="6CFA4355">
        <w:rPr>
          <w:rFonts w:ascii="Calibri" w:eastAsia="Calibri" w:hAnsi="Calibri" w:cs="Calibri"/>
          <w:sz w:val="22"/>
          <w:szCs w:val="22"/>
        </w:rPr>
        <w:t xml:space="preserve"> the National Code require higher education providers to deliver ongoing, evidence-informed prevention education and training that fosters cultures of equality and respect</w:t>
      </w:r>
      <w:r w:rsidR="75132BA0" w:rsidRPr="7DBAC1F6">
        <w:rPr>
          <w:rFonts w:ascii="Calibri" w:eastAsia="Calibri" w:hAnsi="Calibri" w:cs="Calibri"/>
          <w:sz w:val="22"/>
          <w:szCs w:val="22"/>
        </w:rPr>
        <w:t>,</w:t>
      </w:r>
      <w:r w:rsidR="0C6DDED3" w:rsidRPr="6CFA4355">
        <w:rPr>
          <w:rFonts w:ascii="Calibri" w:eastAsia="Calibri" w:hAnsi="Calibri" w:cs="Calibri"/>
          <w:sz w:val="22"/>
          <w:szCs w:val="22"/>
        </w:rPr>
        <w:t xml:space="preserve"> </w:t>
      </w:r>
      <w:r w:rsidR="0C6DDED3" w:rsidRPr="6CFA4355">
        <w:rPr>
          <w:rFonts w:ascii="Calibri" w:eastAsia="Calibri" w:hAnsi="Calibri" w:cs="Calibri"/>
          <w:sz w:val="22"/>
          <w:szCs w:val="22"/>
        </w:rPr>
        <w:lastRenderedPageBreak/>
        <w:t>including in student accommodation</w:t>
      </w:r>
      <w:r w:rsidRPr="6CFA4355">
        <w:rPr>
          <w:rFonts w:ascii="Calibri" w:eastAsia="Calibri" w:hAnsi="Calibri" w:cs="Calibri"/>
          <w:sz w:val="22"/>
          <w:szCs w:val="22"/>
        </w:rPr>
        <w:t>.</w:t>
      </w:r>
      <w:r w:rsidR="142648DF" w:rsidRPr="6CFA4355">
        <w:rPr>
          <w:rFonts w:ascii="Calibri" w:eastAsia="Calibri" w:hAnsi="Calibri" w:cs="Calibri"/>
          <w:sz w:val="22"/>
          <w:szCs w:val="22"/>
        </w:rPr>
        <w:t xml:space="preserve"> Training should be delivered to all students, staff and leadership, as well as all </w:t>
      </w:r>
      <w:r w:rsidR="2FB0183C" w:rsidRPr="6CFA4355">
        <w:rPr>
          <w:rFonts w:ascii="Calibri" w:eastAsia="Calibri" w:hAnsi="Calibri" w:cs="Calibri"/>
          <w:sz w:val="22"/>
          <w:szCs w:val="22"/>
        </w:rPr>
        <w:t>student accommodation residents and staff</w:t>
      </w:r>
      <w:r w:rsidR="142648DF" w:rsidRPr="6CFA4355">
        <w:rPr>
          <w:rFonts w:ascii="Calibri" w:eastAsia="Calibri" w:hAnsi="Calibri" w:cs="Calibri"/>
          <w:sz w:val="22"/>
          <w:szCs w:val="22"/>
        </w:rPr>
        <w:t>.</w:t>
      </w:r>
      <w:r w:rsidRPr="6CFA4355">
        <w:rPr>
          <w:rFonts w:ascii="Calibri" w:eastAsia="Calibri" w:hAnsi="Calibri" w:cs="Calibri"/>
          <w:sz w:val="22"/>
          <w:szCs w:val="22"/>
        </w:rPr>
        <w:t xml:space="preserve"> </w:t>
      </w:r>
      <w:r w:rsidR="733528F1" w:rsidRPr="72C55111">
        <w:rPr>
          <w:rFonts w:ascii="Calibri" w:eastAsia="Calibri" w:hAnsi="Calibri" w:cs="Calibri"/>
          <w:sz w:val="22"/>
          <w:szCs w:val="22"/>
        </w:rPr>
        <w:t>S</w:t>
      </w:r>
      <w:r w:rsidR="5FF2B50E" w:rsidRPr="72C55111">
        <w:rPr>
          <w:rFonts w:ascii="Calibri" w:eastAsia="Calibri" w:hAnsi="Calibri" w:cs="Calibri"/>
          <w:sz w:val="22"/>
          <w:szCs w:val="22"/>
        </w:rPr>
        <w:t>taff</w:t>
      </w:r>
      <w:r w:rsidR="5FF2B50E" w:rsidRPr="2C392B60">
        <w:rPr>
          <w:rFonts w:ascii="Calibri" w:eastAsia="Calibri" w:hAnsi="Calibri" w:cs="Calibri"/>
          <w:sz w:val="22"/>
          <w:szCs w:val="22"/>
        </w:rPr>
        <w:t xml:space="preserve"> whose substantive role is in connection with student accommoda</w:t>
      </w:r>
      <w:r w:rsidR="67188C21" w:rsidRPr="2C392B60">
        <w:rPr>
          <w:rFonts w:ascii="Calibri" w:eastAsia="Calibri" w:hAnsi="Calibri" w:cs="Calibri"/>
          <w:sz w:val="22"/>
          <w:szCs w:val="22"/>
        </w:rPr>
        <w:t xml:space="preserve">tion </w:t>
      </w:r>
      <w:r w:rsidR="597F1AF6" w:rsidRPr="42E563EA">
        <w:rPr>
          <w:rFonts w:ascii="Calibri" w:eastAsia="Calibri" w:hAnsi="Calibri" w:cs="Calibri"/>
          <w:sz w:val="22"/>
          <w:szCs w:val="22"/>
        </w:rPr>
        <w:t xml:space="preserve">that is owned, operated or managed </w:t>
      </w:r>
      <w:r w:rsidR="597F1AF6" w:rsidRPr="72C55111">
        <w:rPr>
          <w:rFonts w:ascii="Calibri" w:eastAsia="Calibri" w:hAnsi="Calibri" w:cs="Calibri"/>
          <w:sz w:val="22"/>
          <w:szCs w:val="22"/>
        </w:rPr>
        <w:t xml:space="preserve">by a provider </w:t>
      </w:r>
      <w:r w:rsidR="67188C21" w:rsidRPr="2C392B60">
        <w:rPr>
          <w:rFonts w:ascii="Calibri" w:eastAsia="Calibri" w:hAnsi="Calibri" w:cs="Calibri"/>
          <w:sz w:val="22"/>
          <w:szCs w:val="22"/>
        </w:rPr>
        <w:t>are also required to complete the training.</w:t>
      </w:r>
      <w:r w:rsidRPr="47E4BDB0">
        <w:rPr>
          <w:rFonts w:ascii="Calibri" w:eastAsia="Calibri" w:hAnsi="Calibri" w:cs="Calibri"/>
          <w:sz w:val="22"/>
          <w:szCs w:val="22"/>
        </w:rPr>
        <w:t xml:space="preserve"> </w:t>
      </w:r>
      <w:r w:rsidRPr="6CFA4355">
        <w:rPr>
          <w:rFonts w:ascii="Calibri" w:eastAsia="Calibri" w:hAnsi="Calibri" w:cs="Calibri"/>
          <w:sz w:val="22"/>
          <w:szCs w:val="22"/>
        </w:rPr>
        <w:t>Through prevention education and training, providers can aim to change the norms, values, attitudes and beliefs that make gender-based violence more likely.</w:t>
      </w:r>
    </w:p>
    <w:p w14:paraId="5CEBF205" w14:textId="3693986E" w:rsidR="00AD3BA4" w:rsidRDefault="001C1484" w:rsidP="001C1484">
      <w:pPr>
        <w:rPr>
          <w:rFonts w:ascii="Calibri" w:eastAsia="Calibri" w:hAnsi="Calibri" w:cs="Calibri"/>
          <w:sz w:val="22"/>
          <w:szCs w:val="22"/>
        </w:rPr>
      </w:pPr>
      <w:r w:rsidRPr="00D50EFE">
        <w:rPr>
          <w:rFonts w:ascii="Calibri" w:eastAsia="Calibri" w:hAnsi="Calibri" w:cs="Calibri"/>
          <w:sz w:val="22"/>
          <w:szCs w:val="22"/>
        </w:rPr>
        <w:t>This</w:t>
      </w:r>
      <w:r w:rsidR="00B67E63">
        <w:rPr>
          <w:rFonts w:ascii="Calibri" w:eastAsia="Calibri" w:hAnsi="Calibri" w:cs="Calibri"/>
          <w:sz w:val="22"/>
          <w:szCs w:val="22"/>
        </w:rPr>
        <w:t xml:space="preserve"> education and training</w:t>
      </w:r>
      <w:r w:rsidRPr="00D50EFE">
        <w:rPr>
          <w:rFonts w:ascii="Calibri" w:eastAsia="Calibri" w:hAnsi="Calibri" w:cs="Calibri"/>
          <w:sz w:val="22"/>
          <w:szCs w:val="22"/>
        </w:rPr>
        <w:t xml:space="preserve"> </w:t>
      </w:r>
      <w:r w:rsidR="006F4108">
        <w:rPr>
          <w:rFonts w:ascii="Calibri" w:eastAsia="Calibri" w:hAnsi="Calibri" w:cs="Calibri"/>
          <w:sz w:val="22"/>
          <w:szCs w:val="22"/>
        </w:rPr>
        <w:t>should</w:t>
      </w:r>
      <w:r w:rsidR="00764458">
        <w:rPr>
          <w:rFonts w:ascii="Calibri" w:eastAsia="Calibri" w:hAnsi="Calibri" w:cs="Calibri"/>
          <w:sz w:val="22"/>
          <w:szCs w:val="22"/>
        </w:rPr>
        <w:t xml:space="preserve"> </w:t>
      </w:r>
      <w:r w:rsidRPr="00D50EFE">
        <w:rPr>
          <w:rFonts w:ascii="Calibri" w:eastAsia="Calibri" w:hAnsi="Calibri" w:cs="Calibri"/>
          <w:sz w:val="22"/>
          <w:szCs w:val="22"/>
        </w:rPr>
        <w:t>go beyond awareness-raising</w:t>
      </w:r>
      <w:r w:rsidR="00B67E63">
        <w:rPr>
          <w:rFonts w:ascii="Calibri" w:eastAsia="Calibri" w:hAnsi="Calibri" w:cs="Calibri"/>
          <w:sz w:val="22"/>
          <w:szCs w:val="22"/>
        </w:rPr>
        <w:t>;</w:t>
      </w:r>
      <w:r w:rsidRPr="00D50EFE">
        <w:rPr>
          <w:rFonts w:ascii="Calibri" w:eastAsia="Calibri" w:hAnsi="Calibri" w:cs="Calibri"/>
          <w:sz w:val="22"/>
          <w:szCs w:val="22"/>
        </w:rPr>
        <w:t xml:space="preserve"> </w:t>
      </w:r>
      <w:r w:rsidR="00B67E63">
        <w:rPr>
          <w:rFonts w:ascii="Calibri" w:eastAsia="Calibri" w:hAnsi="Calibri" w:cs="Calibri"/>
          <w:sz w:val="22"/>
          <w:szCs w:val="22"/>
        </w:rPr>
        <w:t xml:space="preserve">it should </w:t>
      </w:r>
      <w:r w:rsidRPr="00D50EFE">
        <w:rPr>
          <w:rFonts w:ascii="Calibri" w:eastAsia="Calibri" w:hAnsi="Calibri" w:cs="Calibri"/>
          <w:sz w:val="22"/>
          <w:szCs w:val="22"/>
        </w:rPr>
        <w:t>promote behaviour change by encouraging critical reflection on gender, power and violence.</w:t>
      </w:r>
      <w:r w:rsidR="00B67E63">
        <w:rPr>
          <w:rFonts w:ascii="Calibri" w:eastAsia="Calibri" w:hAnsi="Calibri" w:cs="Calibri"/>
          <w:sz w:val="22"/>
          <w:szCs w:val="22"/>
        </w:rPr>
        <w:t xml:space="preserve"> </w:t>
      </w:r>
      <w:r w:rsidRPr="000A37BA">
        <w:rPr>
          <w:rFonts w:ascii="Calibri" w:eastAsia="Calibri" w:hAnsi="Calibri" w:cs="Calibri"/>
          <w:sz w:val="22"/>
          <w:szCs w:val="22"/>
        </w:rPr>
        <w:t xml:space="preserve">It should </w:t>
      </w:r>
      <w:r w:rsidR="00B67E63">
        <w:rPr>
          <w:rFonts w:ascii="Calibri" w:eastAsia="Calibri" w:hAnsi="Calibri" w:cs="Calibri"/>
          <w:sz w:val="22"/>
          <w:szCs w:val="22"/>
        </w:rPr>
        <w:t xml:space="preserve">also </w:t>
      </w:r>
      <w:r w:rsidRPr="000A37BA">
        <w:rPr>
          <w:rFonts w:ascii="Calibri" w:eastAsia="Calibri" w:hAnsi="Calibri" w:cs="Calibri"/>
          <w:sz w:val="22"/>
          <w:szCs w:val="22"/>
        </w:rPr>
        <w:t>cover key learning outcomes including understanding gender-based violence and its drivers, the compounding effect of intersecting forms inequality and discrimination, power dynamics, ethical bystander action, healthy relationships and consent, support services and resources, and compassionate responses to disclosures.</w:t>
      </w:r>
    </w:p>
    <w:p w14:paraId="4452EC92" w14:textId="55DD2584" w:rsidR="001C1484" w:rsidRPr="000A37BA" w:rsidRDefault="2C90B34A" w:rsidP="001C1484">
      <w:pPr>
        <w:rPr>
          <w:rFonts w:ascii="Calibri" w:eastAsia="Calibri" w:hAnsi="Calibri" w:cs="Calibri"/>
          <w:sz w:val="22"/>
          <w:szCs w:val="22"/>
        </w:rPr>
      </w:pPr>
      <w:r w:rsidRPr="6CFA4355">
        <w:rPr>
          <w:rFonts w:ascii="Calibri" w:eastAsia="Calibri" w:hAnsi="Calibri" w:cs="Calibri"/>
          <w:sz w:val="22"/>
          <w:szCs w:val="22"/>
        </w:rPr>
        <w:t>Supporting safe disclosures of gender-based violence is critical to fostering safety, healing and justice. Because disclosures can be made to anyone</w:t>
      </w:r>
      <w:r w:rsidR="00B67E63">
        <w:rPr>
          <w:rFonts w:ascii="Calibri" w:eastAsia="Calibri" w:hAnsi="Calibri" w:cs="Calibri"/>
          <w:sz w:val="22"/>
          <w:szCs w:val="22"/>
        </w:rPr>
        <w:t>,</w:t>
      </w:r>
      <w:r w:rsidR="0003265A">
        <w:rPr>
          <w:rFonts w:ascii="Calibri" w:eastAsia="Calibri" w:hAnsi="Calibri" w:cs="Calibri"/>
          <w:sz w:val="22"/>
          <w:szCs w:val="22"/>
        </w:rPr>
        <w:t xml:space="preserve"> </w:t>
      </w:r>
      <w:r w:rsidRPr="6CFA4355">
        <w:rPr>
          <w:rFonts w:ascii="Calibri" w:eastAsia="Calibri" w:hAnsi="Calibri" w:cs="Calibri"/>
          <w:sz w:val="22"/>
          <w:szCs w:val="22"/>
        </w:rPr>
        <w:t>not just designated staff</w:t>
      </w:r>
      <w:r w:rsidR="00B67E63">
        <w:rPr>
          <w:rFonts w:ascii="Calibri" w:eastAsia="Calibri" w:hAnsi="Calibri" w:cs="Calibri"/>
          <w:sz w:val="22"/>
          <w:szCs w:val="22"/>
        </w:rPr>
        <w:t>,</w:t>
      </w:r>
      <w:r w:rsidR="0003265A">
        <w:rPr>
          <w:rFonts w:ascii="Calibri" w:eastAsia="Calibri" w:hAnsi="Calibri" w:cs="Calibri"/>
          <w:sz w:val="22"/>
          <w:szCs w:val="22"/>
        </w:rPr>
        <w:t xml:space="preserve"> </w:t>
      </w:r>
      <w:r w:rsidRPr="6CFA4355">
        <w:rPr>
          <w:rFonts w:ascii="Calibri" w:eastAsia="Calibri" w:hAnsi="Calibri" w:cs="Calibri"/>
          <w:sz w:val="22"/>
          <w:szCs w:val="22"/>
        </w:rPr>
        <w:t>Standard 3 of the National Code requires all staff</w:t>
      </w:r>
      <w:r w:rsidR="3369C8E0" w:rsidRPr="6CFA4355">
        <w:rPr>
          <w:rFonts w:ascii="Calibri" w:eastAsia="Calibri" w:hAnsi="Calibri" w:cs="Calibri"/>
          <w:sz w:val="22"/>
          <w:szCs w:val="22"/>
        </w:rPr>
        <w:t xml:space="preserve"> and leadership</w:t>
      </w:r>
      <w:r w:rsidRPr="6CFA4355">
        <w:rPr>
          <w:rFonts w:ascii="Calibri" w:eastAsia="Calibri" w:hAnsi="Calibri" w:cs="Calibri"/>
          <w:sz w:val="22"/>
          <w:szCs w:val="22"/>
        </w:rPr>
        <w:t xml:space="preserve"> to be trained annually (at</w:t>
      </w:r>
      <w:r w:rsidR="000741A2">
        <w:rPr>
          <w:rFonts w:ascii="Calibri" w:eastAsia="Calibri" w:hAnsi="Calibri" w:cs="Calibri"/>
          <w:sz w:val="22"/>
          <w:szCs w:val="22"/>
        </w:rPr>
        <w:t xml:space="preserve"> a</w:t>
      </w:r>
      <w:r w:rsidRPr="6CFA4355">
        <w:rPr>
          <w:rFonts w:ascii="Calibri" w:eastAsia="Calibri" w:hAnsi="Calibri" w:cs="Calibri"/>
          <w:sz w:val="22"/>
          <w:szCs w:val="22"/>
        </w:rPr>
        <w:t xml:space="preserve"> minimum) to respond in a trauma-informed, person-centred manner that accounts for the needs of those disproportionately impacted by gender-based violence</w:t>
      </w:r>
      <w:r w:rsidR="00FC7B75">
        <w:rPr>
          <w:rFonts w:ascii="Calibri" w:eastAsia="Calibri" w:hAnsi="Calibri" w:cs="Calibri"/>
          <w:sz w:val="22"/>
          <w:szCs w:val="22"/>
        </w:rPr>
        <w:t>.</w:t>
      </w:r>
      <w:r w:rsidRPr="6CFA4355">
        <w:rPr>
          <w:rFonts w:ascii="Calibri" w:eastAsia="Calibri" w:hAnsi="Calibri" w:cs="Calibri"/>
          <w:sz w:val="22"/>
          <w:szCs w:val="22"/>
        </w:rPr>
        <w:t xml:space="preserve"> Additionally, providers must deliver education and training as part of onboarding for students in leadership roles and oth</w:t>
      </w:r>
      <w:r w:rsidRPr="6CFA4355">
        <w:rPr>
          <w:sz w:val="22"/>
          <w:szCs w:val="22"/>
        </w:rPr>
        <w:t xml:space="preserve">ers deemed necessary. </w:t>
      </w:r>
      <w:r w:rsidR="6CEB10CD" w:rsidRPr="029619C8">
        <w:rPr>
          <w:sz w:val="22"/>
          <w:szCs w:val="22"/>
        </w:rPr>
        <w:t>Given student accommodation is a high</w:t>
      </w:r>
      <w:r w:rsidR="3818400D" w:rsidRPr="570DA10E">
        <w:rPr>
          <w:sz w:val="22"/>
          <w:szCs w:val="22"/>
        </w:rPr>
        <w:t>-</w:t>
      </w:r>
      <w:r w:rsidR="6CEB10CD" w:rsidRPr="029619C8">
        <w:rPr>
          <w:sz w:val="22"/>
          <w:szCs w:val="22"/>
        </w:rPr>
        <w:t xml:space="preserve">risk setting, </w:t>
      </w:r>
      <w:r w:rsidR="5F18613E" w:rsidRPr="029619C8">
        <w:rPr>
          <w:sz w:val="22"/>
          <w:szCs w:val="22"/>
        </w:rPr>
        <w:t>S</w:t>
      </w:r>
      <w:r w:rsidR="4DCED8C2" w:rsidRPr="029619C8">
        <w:rPr>
          <w:rFonts w:ascii="Calibri" w:eastAsia="Calibri" w:hAnsi="Calibri" w:cs="Calibri"/>
          <w:sz w:val="22"/>
          <w:szCs w:val="22"/>
        </w:rPr>
        <w:t>tandard</w:t>
      </w:r>
      <w:r w:rsidR="4DCED8C2" w:rsidRPr="6CFA4355">
        <w:rPr>
          <w:rFonts w:ascii="Calibri" w:eastAsia="Calibri" w:hAnsi="Calibri" w:cs="Calibri"/>
          <w:sz w:val="22"/>
          <w:szCs w:val="22"/>
        </w:rPr>
        <w:t xml:space="preserve"> 7 </w:t>
      </w:r>
      <w:r w:rsidR="62A21E2B" w:rsidRPr="6CFA4355">
        <w:rPr>
          <w:rFonts w:ascii="Calibri" w:eastAsia="Calibri" w:hAnsi="Calibri" w:cs="Calibri"/>
          <w:sz w:val="22"/>
          <w:szCs w:val="22"/>
        </w:rPr>
        <w:t xml:space="preserve">further </w:t>
      </w:r>
      <w:r w:rsidR="4DCED8C2" w:rsidRPr="6CFA4355">
        <w:rPr>
          <w:rFonts w:ascii="Calibri" w:eastAsia="Calibri" w:hAnsi="Calibri" w:cs="Calibri"/>
          <w:sz w:val="22"/>
          <w:szCs w:val="22"/>
        </w:rPr>
        <w:t xml:space="preserve">requires that all </w:t>
      </w:r>
      <w:r w:rsidR="23DD8F8F" w:rsidRPr="62860ADC">
        <w:rPr>
          <w:rFonts w:ascii="Calibri" w:eastAsia="Calibri" w:hAnsi="Calibri" w:cs="Calibri"/>
          <w:sz w:val="22"/>
          <w:szCs w:val="22"/>
        </w:rPr>
        <w:t xml:space="preserve">student accommodation </w:t>
      </w:r>
      <w:r w:rsidR="4DCED8C2" w:rsidRPr="62860ADC">
        <w:rPr>
          <w:rFonts w:ascii="Calibri" w:eastAsia="Calibri" w:hAnsi="Calibri" w:cs="Calibri"/>
          <w:sz w:val="22"/>
          <w:szCs w:val="22"/>
        </w:rPr>
        <w:t>residents</w:t>
      </w:r>
      <w:r w:rsidR="4DCED8C2" w:rsidRPr="09680E65">
        <w:rPr>
          <w:rFonts w:ascii="Calibri" w:eastAsia="Calibri" w:hAnsi="Calibri" w:cs="Calibri"/>
          <w:sz w:val="22"/>
          <w:szCs w:val="22"/>
        </w:rPr>
        <w:t xml:space="preserve"> </w:t>
      </w:r>
      <w:r w:rsidR="362494E2" w:rsidRPr="09680E65">
        <w:rPr>
          <w:rFonts w:ascii="Calibri" w:eastAsia="Calibri" w:hAnsi="Calibri" w:cs="Calibri"/>
          <w:sz w:val="22"/>
          <w:szCs w:val="22"/>
        </w:rPr>
        <w:t>and staff</w:t>
      </w:r>
      <w:r w:rsidR="05ADE6EE" w:rsidRPr="42B89BAF">
        <w:rPr>
          <w:rFonts w:ascii="Calibri" w:eastAsia="Calibri" w:hAnsi="Calibri" w:cs="Calibri"/>
          <w:sz w:val="22"/>
          <w:szCs w:val="22"/>
        </w:rPr>
        <w:t xml:space="preserve">, and staff whose </w:t>
      </w:r>
      <w:r w:rsidR="05ADE6EE" w:rsidRPr="21F24C59">
        <w:rPr>
          <w:rFonts w:ascii="Calibri" w:eastAsia="Calibri" w:hAnsi="Calibri" w:cs="Calibri"/>
          <w:sz w:val="22"/>
          <w:szCs w:val="22"/>
        </w:rPr>
        <w:t xml:space="preserve">substantive role is in connection with student accommodation </w:t>
      </w:r>
      <w:r w:rsidR="681E5C30" w:rsidRPr="74F68C6B">
        <w:rPr>
          <w:rFonts w:ascii="Calibri" w:eastAsia="Calibri" w:hAnsi="Calibri" w:cs="Calibri"/>
          <w:sz w:val="22"/>
          <w:szCs w:val="22"/>
        </w:rPr>
        <w:t>that is owned</w:t>
      </w:r>
      <w:r w:rsidR="681E5C30" w:rsidRPr="53BB408C">
        <w:rPr>
          <w:rFonts w:ascii="Calibri" w:eastAsia="Calibri" w:hAnsi="Calibri" w:cs="Calibri"/>
          <w:sz w:val="22"/>
          <w:szCs w:val="22"/>
        </w:rPr>
        <w:t xml:space="preserve">, operated or managed by the </w:t>
      </w:r>
      <w:r w:rsidR="681E5C30" w:rsidRPr="161CEBEB">
        <w:rPr>
          <w:rFonts w:ascii="Calibri" w:eastAsia="Calibri" w:hAnsi="Calibri" w:cs="Calibri"/>
          <w:sz w:val="22"/>
          <w:szCs w:val="22"/>
        </w:rPr>
        <w:t>h</w:t>
      </w:r>
      <w:r w:rsidR="361DE111" w:rsidRPr="161CEBEB">
        <w:rPr>
          <w:rFonts w:ascii="Calibri" w:eastAsia="Calibri" w:hAnsi="Calibri" w:cs="Calibri"/>
          <w:sz w:val="22"/>
          <w:szCs w:val="22"/>
        </w:rPr>
        <w:t>igh</w:t>
      </w:r>
      <w:r w:rsidR="681E5C30" w:rsidRPr="161CEBEB">
        <w:rPr>
          <w:rFonts w:ascii="Calibri" w:eastAsia="Calibri" w:hAnsi="Calibri" w:cs="Calibri"/>
          <w:sz w:val="22"/>
          <w:szCs w:val="22"/>
        </w:rPr>
        <w:t>er</w:t>
      </w:r>
      <w:r w:rsidR="681E5C30" w:rsidRPr="53BB408C">
        <w:rPr>
          <w:rFonts w:ascii="Calibri" w:eastAsia="Calibri" w:hAnsi="Calibri" w:cs="Calibri"/>
          <w:sz w:val="22"/>
          <w:szCs w:val="22"/>
        </w:rPr>
        <w:t xml:space="preserve"> education provider</w:t>
      </w:r>
      <w:r w:rsidR="00B67E63">
        <w:rPr>
          <w:rFonts w:ascii="Calibri" w:eastAsia="Calibri" w:hAnsi="Calibri" w:cs="Calibri"/>
          <w:sz w:val="22"/>
          <w:szCs w:val="22"/>
        </w:rPr>
        <w:t xml:space="preserve">, </w:t>
      </w:r>
      <w:r w:rsidR="00B67E63" w:rsidRPr="6CFA4355">
        <w:rPr>
          <w:rFonts w:ascii="Calibri" w:eastAsia="Calibri" w:hAnsi="Calibri" w:cs="Calibri"/>
          <w:sz w:val="22"/>
          <w:szCs w:val="22"/>
        </w:rPr>
        <w:t>receive training</w:t>
      </w:r>
      <w:r w:rsidR="4DCED8C2" w:rsidRPr="53BB408C">
        <w:rPr>
          <w:rFonts w:ascii="Calibri" w:eastAsia="Calibri" w:hAnsi="Calibri" w:cs="Calibri"/>
          <w:sz w:val="22"/>
          <w:szCs w:val="22"/>
        </w:rPr>
        <w:t>.</w:t>
      </w:r>
      <w:r w:rsidR="4DCED8C2" w:rsidRPr="6CFA4355">
        <w:rPr>
          <w:rFonts w:ascii="Calibri" w:eastAsia="Calibri" w:hAnsi="Calibri" w:cs="Calibri"/>
          <w:sz w:val="22"/>
          <w:szCs w:val="22"/>
        </w:rPr>
        <w:t xml:space="preserve"> </w:t>
      </w:r>
      <w:r w:rsidRPr="6CFA4355">
        <w:rPr>
          <w:sz w:val="22"/>
          <w:szCs w:val="22"/>
        </w:rPr>
        <w:t>This fosters an environment where disclosers are consistently believed, treated with respect and compassion, and supported to take any further steps or supports needed.</w:t>
      </w:r>
    </w:p>
    <w:p w14:paraId="3C4A70BC" w14:textId="77777777" w:rsidR="001C1484" w:rsidRPr="000A37BA" w:rsidRDefault="001C1484" w:rsidP="001C1484">
      <w:pPr>
        <w:rPr>
          <w:rFonts w:ascii="Calibri" w:eastAsia="Calibri" w:hAnsi="Calibri" w:cs="Calibri"/>
          <w:sz w:val="22"/>
          <w:szCs w:val="22"/>
        </w:rPr>
      </w:pPr>
      <w:r w:rsidRPr="000A37BA">
        <w:rPr>
          <w:rFonts w:ascii="Calibri" w:eastAsia="Calibri" w:hAnsi="Calibri" w:cs="Calibri"/>
          <w:sz w:val="22"/>
          <w:szCs w:val="22"/>
        </w:rPr>
        <w:t>In complying with the National Code, higher education providers should:</w:t>
      </w:r>
    </w:p>
    <w:p w14:paraId="0ED3B205" w14:textId="0279C7F8" w:rsidR="001C1484" w:rsidRPr="000A37BA" w:rsidRDefault="0003265A" w:rsidP="00975C2E">
      <w:pPr>
        <w:pStyle w:val="ListParagraph"/>
        <w:numPr>
          <w:ilvl w:val="0"/>
          <w:numId w:val="95"/>
        </w:numPr>
        <w:rPr>
          <w:rFonts w:ascii="Calibri" w:eastAsia="Calibri" w:hAnsi="Calibri" w:cs="Calibri"/>
          <w:sz w:val="22"/>
          <w:szCs w:val="22"/>
        </w:rPr>
      </w:pPr>
      <w:r>
        <w:rPr>
          <w:rFonts w:ascii="Calibri" w:eastAsia="Calibri" w:hAnsi="Calibri" w:cs="Calibri"/>
          <w:sz w:val="22"/>
          <w:szCs w:val="22"/>
        </w:rPr>
        <w:t>a</w:t>
      </w:r>
      <w:r w:rsidR="001C1484" w:rsidRPr="000A37BA">
        <w:rPr>
          <w:rFonts w:ascii="Calibri" w:eastAsia="Calibri" w:hAnsi="Calibri" w:cs="Calibri"/>
          <w:sz w:val="22"/>
          <w:szCs w:val="22"/>
        </w:rPr>
        <w:t xml:space="preserve">void a </w:t>
      </w:r>
      <w:r>
        <w:rPr>
          <w:rFonts w:ascii="Calibri" w:eastAsia="Calibri" w:hAnsi="Calibri" w:cs="Calibri"/>
          <w:sz w:val="22"/>
          <w:szCs w:val="22"/>
        </w:rPr>
        <w:t>‘</w:t>
      </w:r>
      <w:r w:rsidR="001C1484" w:rsidRPr="000A37BA">
        <w:rPr>
          <w:rFonts w:ascii="Calibri" w:eastAsia="Calibri" w:hAnsi="Calibri" w:cs="Calibri"/>
          <w:sz w:val="22"/>
          <w:szCs w:val="22"/>
        </w:rPr>
        <w:t>one-size-fits-all</w:t>
      </w:r>
      <w:r>
        <w:rPr>
          <w:rFonts w:ascii="Calibri" w:eastAsia="Calibri" w:hAnsi="Calibri" w:cs="Calibri"/>
          <w:sz w:val="22"/>
          <w:szCs w:val="22"/>
        </w:rPr>
        <w:t>’</w:t>
      </w:r>
      <w:r w:rsidR="001C1484" w:rsidRPr="000A37BA">
        <w:rPr>
          <w:rFonts w:ascii="Calibri" w:eastAsia="Calibri" w:hAnsi="Calibri" w:cs="Calibri"/>
          <w:sz w:val="22"/>
          <w:szCs w:val="22"/>
        </w:rPr>
        <w:t xml:space="preserve"> approach and tailor education and training to the unique experiences, roles and responsibilities of students, leadership and staff</w:t>
      </w:r>
    </w:p>
    <w:p w14:paraId="6A61157F" w14:textId="32CD5ACA" w:rsidR="001C1484" w:rsidRPr="000A37BA" w:rsidRDefault="0003265A" w:rsidP="00975C2E">
      <w:pPr>
        <w:pStyle w:val="ListParagraph"/>
        <w:numPr>
          <w:ilvl w:val="0"/>
          <w:numId w:val="95"/>
        </w:numPr>
        <w:rPr>
          <w:rFonts w:ascii="Calibri" w:eastAsia="Calibri" w:hAnsi="Calibri" w:cs="Calibri"/>
          <w:sz w:val="22"/>
          <w:szCs w:val="22"/>
        </w:rPr>
      </w:pPr>
      <w:r>
        <w:rPr>
          <w:rFonts w:ascii="Calibri" w:eastAsia="Calibri" w:hAnsi="Calibri" w:cs="Calibri"/>
          <w:sz w:val="22"/>
          <w:szCs w:val="22"/>
        </w:rPr>
        <w:t>t</w:t>
      </w:r>
      <w:r w:rsidR="001C1484" w:rsidRPr="000A37BA">
        <w:rPr>
          <w:rFonts w:ascii="Calibri" w:eastAsia="Calibri" w:hAnsi="Calibri" w:cs="Calibri"/>
          <w:sz w:val="22"/>
          <w:szCs w:val="22"/>
        </w:rPr>
        <w:t>ailor prevention education and training to the provider’s unique context and community</w:t>
      </w:r>
    </w:p>
    <w:p w14:paraId="2982A55F" w14:textId="4A89973A" w:rsidR="001C1484" w:rsidRPr="000A37BA" w:rsidRDefault="0003265A" w:rsidP="00975C2E">
      <w:pPr>
        <w:pStyle w:val="ListParagraph"/>
        <w:numPr>
          <w:ilvl w:val="0"/>
          <w:numId w:val="95"/>
        </w:numPr>
        <w:rPr>
          <w:rFonts w:ascii="Calibri" w:eastAsia="Calibri" w:hAnsi="Calibri" w:cs="Calibri"/>
          <w:sz w:val="22"/>
          <w:szCs w:val="22"/>
        </w:rPr>
      </w:pPr>
      <w:r>
        <w:rPr>
          <w:rFonts w:ascii="Calibri" w:eastAsia="Calibri" w:hAnsi="Calibri" w:cs="Calibri"/>
          <w:sz w:val="22"/>
          <w:szCs w:val="22"/>
        </w:rPr>
        <w:t>e</w:t>
      </w:r>
      <w:r w:rsidR="001C1484" w:rsidRPr="000A37BA">
        <w:rPr>
          <w:rFonts w:ascii="Calibri" w:eastAsia="Calibri" w:hAnsi="Calibri" w:cs="Calibri"/>
          <w:sz w:val="22"/>
          <w:szCs w:val="22"/>
        </w:rPr>
        <w:t>nsure training is inclusive, relevant and respectful of the identities, values and cultures of all students and staff through safe, respectful and ethical collaboration and engagement with students, staff, those with lived experience of gender-based violence, and disproportionately affected communities</w:t>
      </w:r>
    </w:p>
    <w:p w14:paraId="140EE722" w14:textId="1B7B6A08" w:rsidR="001C1484" w:rsidRPr="000A37BA" w:rsidRDefault="0003265A" w:rsidP="00975C2E">
      <w:pPr>
        <w:pStyle w:val="ListParagraph"/>
        <w:numPr>
          <w:ilvl w:val="0"/>
          <w:numId w:val="95"/>
        </w:numPr>
        <w:rPr>
          <w:rFonts w:ascii="Calibri" w:eastAsia="Calibri" w:hAnsi="Calibri" w:cs="Calibri"/>
          <w:sz w:val="22"/>
          <w:szCs w:val="22"/>
        </w:rPr>
      </w:pPr>
      <w:r>
        <w:rPr>
          <w:sz w:val="22"/>
          <w:szCs w:val="22"/>
        </w:rPr>
        <w:t>e</w:t>
      </w:r>
      <w:r w:rsidR="001C1484" w:rsidRPr="000A37BA">
        <w:rPr>
          <w:sz w:val="22"/>
          <w:szCs w:val="22"/>
        </w:rPr>
        <w:t>nsure education and training is trauma-informed and designed to manage any disclosures, including by providing information about the internal and/or external support services and reporting channels available</w:t>
      </w:r>
    </w:p>
    <w:p w14:paraId="27FCBE1C" w14:textId="4AEC55CD" w:rsidR="00AD3BA4" w:rsidRDefault="0003265A" w:rsidP="00975C2E">
      <w:pPr>
        <w:pStyle w:val="ListParagraph"/>
        <w:numPr>
          <w:ilvl w:val="0"/>
          <w:numId w:val="95"/>
        </w:numPr>
        <w:rPr>
          <w:sz w:val="22"/>
          <w:szCs w:val="22"/>
        </w:rPr>
      </w:pPr>
      <w:r>
        <w:rPr>
          <w:sz w:val="22"/>
          <w:szCs w:val="22"/>
        </w:rPr>
        <w:t>c</w:t>
      </w:r>
      <w:r w:rsidR="00DD61EF" w:rsidRPr="000A37BA">
        <w:rPr>
          <w:sz w:val="22"/>
          <w:szCs w:val="22"/>
        </w:rPr>
        <w:t xml:space="preserve">ustomise training and education for </w:t>
      </w:r>
      <w:r w:rsidR="6D0852CD" w:rsidRPr="0DB13982">
        <w:rPr>
          <w:sz w:val="22"/>
          <w:szCs w:val="22"/>
        </w:rPr>
        <w:t>student accommodation residents and staff</w:t>
      </w:r>
      <w:r>
        <w:rPr>
          <w:sz w:val="22"/>
          <w:szCs w:val="22"/>
        </w:rPr>
        <w:t>;</w:t>
      </w:r>
      <w:r w:rsidR="00DD61EF" w:rsidRPr="000A37BA">
        <w:rPr>
          <w:sz w:val="22"/>
          <w:szCs w:val="22"/>
        </w:rPr>
        <w:t xml:space="preserve"> </w:t>
      </w:r>
      <w:r>
        <w:rPr>
          <w:sz w:val="22"/>
          <w:szCs w:val="22"/>
        </w:rPr>
        <w:t xml:space="preserve">and </w:t>
      </w:r>
      <w:r w:rsidR="00BC7197" w:rsidRPr="000A37BA">
        <w:rPr>
          <w:sz w:val="22"/>
          <w:szCs w:val="22"/>
        </w:rPr>
        <w:t xml:space="preserve">include content that reflects the </w:t>
      </w:r>
      <w:proofErr w:type="gramStart"/>
      <w:r w:rsidR="00BC7197" w:rsidRPr="000A37BA">
        <w:rPr>
          <w:sz w:val="22"/>
          <w:szCs w:val="22"/>
        </w:rPr>
        <w:t xml:space="preserve">particular </w:t>
      </w:r>
      <w:r w:rsidR="00C35741" w:rsidRPr="000A37BA">
        <w:rPr>
          <w:sz w:val="22"/>
          <w:szCs w:val="22"/>
        </w:rPr>
        <w:t>high-risk</w:t>
      </w:r>
      <w:proofErr w:type="gramEnd"/>
      <w:r w:rsidR="00BC7197" w:rsidRPr="000A37BA">
        <w:rPr>
          <w:sz w:val="22"/>
          <w:szCs w:val="22"/>
        </w:rPr>
        <w:t xml:space="preserve"> </w:t>
      </w:r>
      <w:r w:rsidR="002E5521" w:rsidRPr="000A37BA">
        <w:rPr>
          <w:sz w:val="22"/>
          <w:szCs w:val="22"/>
        </w:rPr>
        <w:t>context of student residences, social even</w:t>
      </w:r>
      <w:r w:rsidR="00834EAE" w:rsidRPr="000A37BA">
        <w:rPr>
          <w:sz w:val="22"/>
          <w:szCs w:val="22"/>
        </w:rPr>
        <w:t xml:space="preserve">ts and power dynamics that play out in </w:t>
      </w:r>
      <w:r w:rsidR="003E2E2D" w:rsidRPr="000A37BA">
        <w:rPr>
          <w:sz w:val="22"/>
          <w:szCs w:val="22"/>
        </w:rPr>
        <w:t xml:space="preserve">close living </w:t>
      </w:r>
      <w:r w:rsidR="00F60192" w:rsidRPr="000A37BA">
        <w:rPr>
          <w:sz w:val="22"/>
          <w:szCs w:val="22"/>
        </w:rPr>
        <w:t>settings</w:t>
      </w:r>
      <w:r w:rsidR="00BE7125" w:rsidRPr="000A37BA">
        <w:rPr>
          <w:sz w:val="22"/>
          <w:szCs w:val="22"/>
        </w:rPr>
        <w:t xml:space="preserve"> among young people </w:t>
      </w:r>
      <w:r w:rsidR="00632236" w:rsidRPr="000A37BA">
        <w:rPr>
          <w:sz w:val="22"/>
          <w:szCs w:val="22"/>
        </w:rPr>
        <w:t>living out of home for the first time</w:t>
      </w:r>
    </w:p>
    <w:p w14:paraId="1AC5D0FB" w14:textId="3598D2D7" w:rsidR="001C1484" w:rsidRPr="000A37BA" w:rsidRDefault="0003265A" w:rsidP="00975C2E">
      <w:pPr>
        <w:pStyle w:val="ListParagraph"/>
        <w:numPr>
          <w:ilvl w:val="0"/>
          <w:numId w:val="95"/>
        </w:numPr>
        <w:rPr>
          <w:rFonts w:ascii="Calibri" w:eastAsia="Calibri" w:hAnsi="Calibri" w:cs="Calibri"/>
          <w:sz w:val="22"/>
          <w:szCs w:val="22"/>
        </w:rPr>
      </w:pPr>
      <w:r>
        <w:rPr>
          <w:rFonts w:ascii="Calibri" w:eastAsia="Calibri" w:hAnsi="Calibri" w:cs="Calibri"/>
          <w:sz w:val="22"/>
          <w:szCs w:val="22"/>
        </w:rPr>
        <w:lastRenderedPageBreak/>
        <w:t>c</w:t>
      </w:r>
      <w:r w:rsidR="001C1484" w:rsidRPr="000A37BA">
        <w:rPr>
          <w:rFonts w:ascii="Calibri" w:eastAsia="Calibri" w:hAnsi="Calibri" w:cs="Calibri"/>
          <w:sz w:val="22"/>
          <w:szCs w:val="22"/>
        </w:rPr>
        <w:t>onsider a variety of best</w:t>
      </w:r>
      <w:r w:rsidR="00B67E63">
        <w:rPr>
          <w:rFonts w:ascii="Calibri" w:eastAsia="Calibri" w:hAnsi="Calibri" w:cs="Calibri"/>
          <w:sz w:val="22"/>
          <w:szCs w:val="22"/>
        </w:rPr>
        <w:t>-</w:t>
      </w:r>
      <w:r w:rsidR="001C1484" w:rsidRPr="000A37BA">
        <w:rPr>
          <w:rFonts w:ascii="Calibri" w:eastAsia="Calibri" w:hAnsi="Calibri" w:cs="Calibri"/>
          <w:sz w:val="22"/>
          <w:szCs w:val="22"/>
        </w:rPr>
        <w:t>practice education and training formats for training delivery to meet the needs of their student and staff population</w:t>
      </w:r>
      <w:r w:rsidR="00B67E63">
        <w:rPr>
          <w:rFonts w:ascii="Calibri" w:eastAsia="Calibri" w:hAnsi="Calibri" w:cs="Calibri"/>
          <w:sz w:val="22"/>
          <w:szCs w:val="22"/>
        </w:rPr>
        <w:t>.</w:t>
      </w:r>
      <w:r w:rsidR="001C1484" w:rsidRPr="000A37BA" w:rsidDel="00B67E63">
        <w:rPr>
          <w:rFonts w:ascii="Calibri" w:eastAsia="Calibri" w:hAnsi="Calibri" w:cs="Calibri"/>
          <w:sz w:val="22"/>
          <w:szCs w:val="22"/>
        </w:rPr>
        <w:t xml:space="preserve"> </w:t>
      </w:r>
      <w:r w:rsidR="00B67E63">
        <w:rPr>
          <w:rFonts w:ascii="Calibri" w:eastAsia="Calibri" w:hAnsi="Calibri" w:cs="Calibri"/>
          <w:sz w:val="22"/>
          <w:szCs w:val="22"/>
        </w:rPr>
        <w:t xml:space="preserve">Formats </w:t>
      </w:r>
      <w:r w:rsidR="001C1484" w:rsidRPr="000A37BA">
        <w:rPr>
          <w:rFonts w:ascii="Calibri" w:eastAsia="Calibri" w:hAnsi="Calibri" w:cs="Calibri"/>
          <w:sz w:val="22"/>
          <w:szCs w:val="22"/>
        </w:rPr>
        <w:t>may include face-to-face workshops, virtual instructor-led training, e-learning modules and other effective methods</w:t>
      </w:r>
    </w:p>
    <w:p w14:paraId="31EEE78E" w14:textId="42DD5D98" w:rsidR="001C1484" w:rsidRPr="000A37BA" w:rsidRDefault="0003265A" w:rsidP="00975C2E">
      <w:pPr>
        <w:pStyle w:val="ListParagraph"/>
        <w:numPr>
          <w:ilvl w:val="0"/>
          <w:numId w:val="95"/>
        </w:numPr>
        <w:rPr>
          <w:rFonts w:ascii="Calibri" w:eastAsia="Calibri" w:hAnsi="Calibri" w:cs="Calibri"/>
          <w:sz w:val="22"/>
          <w:szCs w:val="22"/>
        </w:rPr>
      </w:pPr>
      <w:r>
        <w:rPr>
          <w:sz w:val="22"/>
          <w:szCs w:val="22"/>
        </w:rPr>
        <w:t>d</w:t>
      </w:r>
      <w:r w:rsidR="001C1484" w:rsidRPr="000A37BA">
        <w:rPr>
          <w:sz w:val="22"/>
          <w:szCs w:val="22"/>
        </w:rPr>
        <w:t>esign education and training in a way that supports ongoing learning and builds knowledge and capability over time</w:t>
      </w:r>
    </w:p>
    <w:p w14:paraId="3535F92B" w14:textId="415C61BE" w:rsidR="001C1484" w:rsidRPr="000A37BA" w:rsidRDefault="0003265A" w:rsidP="00975C2E">
      <w:pPr>
        <w:pStyle w:val="ListParagraph"/>
        <w:numPr>
          <w:ilvl w:val="0"/>
          <w:numId w:val="95"/>
        </w:numPr>
        <w:rPr>
          <w:rFonts w:ascii="Calibri" w:eastAsia="Calibri" w:hAnsi="Calibri" w:cs="Calibri"/>
          <w:sz w:val="22"/>
          <w:szCs w:val="22"/>
        </w:rPr>
      </w:pPr>
      <w:r>
        <w:rPr>
          <w:rFonts w:ascii="Calibri" w:eastAsia="Calibri" w:hAnsi="Calibri" w:cs="Calibri"/>
          <w:sz w:val="22"/>
          <w:szCs w:val="22"/>
        </w:rPr>
        <w:t>u</w:t>
      </w:r>
      <w:r w:rsidR="001C1484" w:rsidRPr="000A37BA">
        <w:rPr>
          <w:rFonts w:ascii="Calibri" w:eastAsia="Calibri" w:hAnsi="Calibri" w:cs="Calibri"/>
          <w:sz w:val="22"/>
          <w:szCs w:val="22"/>
        </w:rPr>
        <w:t>ndertake ongoing monitoring and evaluation to inform education and training improvements</w:t>
      </w:r>
    </w:p>
    <w:p w14:paraId="3792B0B4" w14:textId="7D59FBC9" w:rsidR="00AD3BA4" w:rsidRDefault="0003265A" w:rsidP="00975C2E">
      <w:pPr>
        <w:pStyle w:val="ListParagraph"/>
        <w:numPr>
          <w:ilvl w:val="0"/>
          <w:numId w:val="95"/>
        </w:numPr>
        <w:rPr>
          <w:rFonts w:ascii="Calibri" w:eastAsia="Calibri" w:hAnsi="Calibri" w:cs="Calibri"/>
          <w:sz w:val="22"/>
          <w:szCs w:val="22"/>
        </w:rPr>
      </w:pPr>
      <w:r>
        <w:rPr>
          <w:rFonts w:ascii="Calibri" w:eastAsia="Calibri" w:hAnsi="Calibri" w:cs="Calibri"/>
          <w:sz w:val="22"/>
          <w:szCs w:val="22"/>
        </w:rPr>
        <w:t>c</w:t>
      </w:r>
      <w:r w:rsidR="001C1484" w:rsidRPr="000A37BA">
        <w:rPr>
          <w:rFonts w:ascii="Calibri" w:eastAsia="Calibri" w:hAnsi="Calibri" w:cs="Calibri"/>
          <w:sz w:val="22"/>
          <w:szCs w:val="22"/>
        </w:rPr>
        <w:t xml:space="preserve">ollaborate with gender-based violence prevention experts for prevention education and training and ensure </w:t>
      </w:r>
      <w:r w:rsidR="00B67E63">
        <w:rPr>
          <w:rFonts w:ascii="Calibri" w:eastAsia="Calibri" w:hAnsi="Calibri" w:cs="Calibri"/>
          <w:sz w:val="22"/>
          <w:szCs w:val="22"/>
        </w:rPr>
        <w:t xml:space="preserve">training on </w:t>
      </w:r>
      <w:r w:rsidR="001C1484" w:rsidRPr="000A37BA">
        <w:rPr>
          <w:rFonts w:ascii="Calibri" w:eastAsia="Calibri" w:hAnsi="Calibri" w:cs="Calibri"/>
          <w:sz w:val="22"/>
          <w:szCs w:val="22"/>
        </w:rPr>
        <w:t>responding to disclosures is developed in collaboration with or approved by an accredited specialist, specialist gender-based violence response organisation, or person with expertise in gender-based violence response.</w:t>
      </w:r>
    </w:p>
    <w:p w14:paraId="1DAE3A9F" w14:textId="2AD12DCC" w:rsidR="00AD3BA4" w:rsidRPr="00E86A27" w:rsidRDefault="001C1484" w:rsidP="00E86A27">
      <w:pPr>
        <w:pStyle w:val="Heading5"/>
        <w:spacing w:line="259" w:lineRule="auto"/>
        <w:rPr>
          <w:b w:val="0"/>
          <w:color w:val="49255F"/>
          <w:szCs w:val="22"/>
        </w:rPr>
      </w:pPr>
      <w:bookmarkStart w:id="50" w:name="_Toc215043563"/>
      <w:r w:rsidRPr="00E86A27">
        <w:rPr>
          <w:color w:val="49255F"/>
          <w:szCs w:val="22"/>
        </w:rPr>
        <w:t xml:space="preserve">Key Concept </w:t>
      </w:r>
      <w:r w:rsidR="009F3241" w:rsidRPr="00E86A27">
        <w:rPr>
          <w:color w:val="49255F"/>
          <w:szCs w:val="22"/>
        </w:rPr>
        <w:t>10</w:t>
      </w:r>
      <w:r w:rsidRPr="00E86A27">
        <w:rPr>
          <w:color w:val="49255F"/>
          <w:szCs w:val="22"/>
        </w:rPr>
        <w:t>: P</w:t>
      </w:r>
      <w:r w:rsidR="00C277D4" w:rsidRPr="00E86A27">
        <w:rPr>
          <w:color w:val="49255F"/>
          <w:szCs w:val="22"/>
        </w:rPr>
        <w:t>rivacy p</w:t>
      </w:r>
      <w:r w:rsidRPr="00E86A27">
        <w:rPr>
          <w:color w:val="49255F"/>
          <w:szCs w:val="22"/>
        </w:rPr>
        <w:t>rotecti</w:t>
      </w:r>
      <w:r w:rsidR="00C277D4" w:rsidRPr="00E86A27">
        <w:rPr>
          <w:color w:val="49255F"/>
          <w:szCs w:val="22"/>
        </w:rPr>
        <w:t>on</w:t>
      </w:r>
      <w:bookmarkEnd w:id="50"/>
    </w:p>
    <w:p w14:paraId="242B1D9F" w14:textId="7D158C0F" w:rsidR="001C1484" w:rsidRPr="000A37BA" w:rsidRDefault="001C1484" w:rsidP="001C1484">
      <w:pPr>
        <w:rPr>
          <w:sz w:val="22"/>
          <w:szCs w:val="22"/>
        </w:rPr>
      </w:pPr>
      <w:r w:rsidRPr="000A37BA">
        <w:rPr>
          <w:sz w:val="22"/>
          <w:szCs w:val="22"/>
        </w:rPr>
        <w:t xml:space="preserve">Privacy is a fundamental human right, consistent with Article 17 of the </w:t>
      </w:r>
      <w:r w:rsidRPr="00FC7B75">
        <w:rPr>
          <w:sz w:val="22"/>
          <w:szCs w:val="22"/>
        </w:rPr>
        <w:t>International Covenant on Civil and Political Rights</w:t>
      </w:r>
      <w:r w:rsidRPr="0003265A">
        <w:rPr>
          <w:sz w:val="22"/>
          <w:szCs w:val="22"/>
        </w:rPr>
        <w:t>,</w:t>
      </w:r>
      <w:r w:rsidRPr="000A37BA">
        <w:rPr>
          <w:sz w:val="22"/>
          <w:szCs w:val="22"/>
        </w:rPr>
        <w:t xml:space="preserve"> which protects individuals from arbitrary or unlawful interference with their personal lives, family, correspondence or reputation.</w:t>
      </w:r>
    </w:p>
    <w:p w14:paraId="251C18DB" w14:textId="4217BAD8" w:rsidR="001C1484" w:rsidRPr="000A37BA" w:rsidRDefault="001C1484" w:rsidP="001C1484">
      <w:pPr>
        <w:rPr>
          <w:sz w:val="22"/>
          <w:szCs w:val="22"/>
        </w:rPr>
      </w:pPr>
      <w:r w:rsidRPr="000A37BA">
        <w:rPr>
          <w:sz w:val="22"/>
          <w:szCs w:val="22"/>
        </w:rPr>
        <w:t xml:space="preserve">In implementing the National Code, higher education providers must handle personal information lawfully, reasonably and proportionately to achieve the National Code’s objectives </w:t>
      </w:r>
      <w:r w:rsidR="00B67E63">
        <w:rPr>
          <w:rFonts w:ascii="Symbol" w:eastAsia="Symbol" w:hAnsi="Symbol" w:cs="Symbol"/>
          <w:sz w:val="22"/>
          <w:szCs w:val="22"/>
        </w:rPr>
        <w:t>-</w:t>
      </w:r>
      <w:r w:rsidR="00B67E63">
        <w:rPr>
          <w:sz w:val="22"/>
          <w:szCs w:val="22"/>
        </w:rPr>
        <w:t xml:space="preserve"> </w:t>
      </w:r>
      <w:r w:rsidRPr="000A37BA">
        <w:rPr>
          <w:sz w:val="22"/>
          <w:szCs w:val="22"/>
        </w:rPr>
        <w:t>particularly the prevention of gender-based violence and the protection of staff and student safety. Privacy obligations operate within, not against, these safety imperatives.</w:t>
      </w:r>
    </w:p>
    <w:p w14:paraId="1810EA30" w14:textId="5E05BEAC" w:rsidR="00AD3BA4" w:rsidRDefault="001C1484" w:rsidP="001C1484">
      <w:pPr>
        <w:rPr>
          <w:sz w:val="22"/>
          <w:szCs w:val="22"/>
        </w:rPr>
      </w:pPr>
      <w:r w:rsidRPr="000A37BA">
        <w:rPr>
          <w:sz w:val="22"/>
          <w:szCs w:val="22"/>
        </w:rPr>
        <w:t xml:space="preserve">Limitations on privacy are lawful and legitimate where necessary to protect the safety of staff and students. For example, under Standard </w:t>
      </w:r>
      <w:r w:rsidRPr="00305013">
        <w:rPr>
          <w:sz w:val="22"/>
          <w:szCs w:val="22"/>
        </w:rPr>
        <w:t xml:space="preserve">2 (Safe </w:t>
      </w:r>
      <w:r w:rsidR="00B67E63" w:rsidRPr="00305013">
        <w:rPr>
          <w:sz w:val="22"/>
          <w:szCs w:val="22"/>
        </w:rPr>
        <w:t>e</w:t>
      </w:r>
      <w:r w:rsidRPr="00305013">
        <w:rPr>
          <w:sz w:val="22"/>
          <w:szCs w:val="22"/>
        </w:rPr>
        <w:t xml:space="preserve">nvironments and </w:t>
      </w:r>
      <w:r w:rsidR="00B67E63" w:rsidRPr="00305013">
        <w:rPr>
          <w:sz w:val="22"/>
          <w:szCs w:val="22"/>
        </w:rPr>
        <w:t>s</w:t>
      </w:r>
      <w:r w:rsidRPr="00305013">
        <w:rPr>
          <w:sz w:val="22"/>
          <w:szCs w:val="22"/>
        </w:rPr>
        <w:t>ystems), higher</w:t>
      </w:r>
      <w:r w:rsidRPr="000A37BA">
        <w:rPr>
          <w:sz w:val="22"/>
          <w:szCs w:val="22"/>
        </w:rPr>
        <w:t xml:space="preserve"> education providers may require disclosure of intimate relationships or findings of misconduct to prevent conflicts of interest or manage safety risks. Such measures must </w:t>
      </w:r>
      <w:r w:rsidR="00D82883">
        <w:rPr>
          <w:sz w:val="22"/>
          <w:szCs w:val="22"/>
        </w:rPr>
        <w:t>comply with ap</w:t>
      </w:r>
      <w:r w:rsidR="002063B8">
        <w:rPr>
          <w:sz w:val="22"/>
          <w:szCs w:val="22"/>
        </w:rPr>
        <w:t>plicable privacy laws</w:t>
      </w:r>
      <w:r w:rsidR="0026532D">
        <w:rPr>
          <w:sz w:val="22"/>
          <w:szCs w:val="22"/>
        </w:rPr>
        <w:t>.</w:t>
      </w:r>
    </w:p>
    <w:p w14:paraId="08FEE733" w14:textId="13322D44" w:rsidR="001C1484" w:rsidRPr="000A37BA" w:rsidRDefault="001C1484" w:rsidP="001C1484">
      <w:pPr>
        <w:rPr>
          <w:sz w:val="22"/>
          <w:szCs w:val="22"/>
        </w:rPr>
      </w:pPr>
      <w:r w:rsidRPr="000A37BA">
        <w:rPr>
          <w:sz w:val="22"/>
          <w:szCs w:val="22"/>
        </w:rPr>
        <w:t xml:space="preserve">In implementing disclosure requirements (e.g. disclosure of intimate relationships under Standard 2), higher education providers should be sensitive to the potential risks for staff and students from LGBTIQA+ communities or others who are not publicly </w:t>
      </w:r>
      <w:r w:rsidR="0003265A">
        <w:rPr>
          <w:sz w:val="22"/>
          <w:szCs w:val="22"/>
        </w:rPr>
        <w:t>‘</w:t>
      </w:r>
      <w:r w:rsidRPr="000A37BA">
        <w:rPr>
          <w:sz w:val="22"/>
          <w:szCs w:val="22"/>
        </w:rPr>
        <w:t>out</w:t>
      </w:r>
      <w:r w:rsidR="0003265A">
        <w:rPr>
          <w:sz w:val="22"/>
          <w:szCs w:val="22"/>
        </w:rPr>
        <w:t>’:</w:t>
      </w:r>
    </w:p>
    <w:p w14:paraId="35F83C1C" w14:textId="77777777" w:rsidR="001C1484" w:rsidRPr="000A37BA" w:rsidRDefault="001C1484" w:rsidP="00975C2E">
      <w:pPr>
        <w:numPr>
          <w:ilvl w:val="0"/>
          <w:numId w:val="84"/>
        </w:numPr>
        <w:rPr>
          <w:sz w:val="22"/>
          <w:szCs w:val="22"/>
        </w:rPr>
      </w:pPr>
      <w:r w:rsidRPr="000A37BA">
        <w:rPr>
          <w:sz w:val="22"/>
          <w:szCs w:val="22"/>
        </w:rPr>
        <w:t>Regulatory guidance should encourage consultation with LGBTIQA+ advocates to develop safe and inclusive processes.</w:t>
      </w:r>
    </w:p>
    <w:p w14:paraId="0F26DAF0" w14:textId="64059ADA" w:rsidR="001C1484" w:rsidRPr="000A37BA" w:rsidRDefault="001C1484" w:rsidP="00975C2E">
      <w:pPr>
        <w:numPr>
          <w:ilvl w:val="0"/>
          <w:numId w:val="84"/>
        </w:numPr>
        <w:rPr>
          <w:sz w:val="22"/>
          <w:szCs w:val="22"/>
        </w:rPr>
      </w:pPr>
      <w:r w:rsidRPr="000A37BA">
        <w:rPr>
          <w:sz w:val="22"/>
          <w:szCs w:val="22"/>
        </w:rPr>
        <w:t xml:space="preserve">Information collection and disclosure should be limited to what is necessary and handled in line with the </w:t>
      </w:r>
      <w:r w:rsidRPr="000A37BA">
        <w:rPr>
          <w:i/>
          <w:iCs/>
          <w:sz w:val="22"/>
          <w:szCs w:val="22"/>
        </w:rPr>
        <w:t xml:space="preserve">Privacy Act 1988 </w:t>
      </w:r>
      <w:r w:rsidRPr="00FC7B75">
        <w:rPr>
          <w:sz w:val="22"/>
          <w:szCs w:val="22"/>
        </w:rPr>
        <w:t>(</w:t>
      </w:r>
      <w:proofErr w:type="spellStart"/>
      <w:r w:rsidRPr="00FC7B75">
        <w:rPr>
          <w:sz w:val="22"/>
          <w:szCs w:val="22"/>
        </w:rPr>
        <w:t>Cth</w:t>
      </w:r>
      <w:proofErr w:type="spellEnd"/>
      <w:r w:rsidRPr="00FC7B75">
        <w:rPr>
          <w:sz w:val="22"/>
          <w:szCs w:val="22"/>
        </w:rPr>
        <w:t>)</w:t>
      </w:r>
      <w:r w:rsidRPr="000A37BA">
        <w:rPr>
          <w:sz w:val="22"/>
          <w:szCs w:val="22"/>
        </w:rPr>
        <w:t xml:space="preserve"> and relevant </w:t>
      </w:r>
      <w:r w:rsidR="0003265A">
        <w:rPr>
          <w:sz w:val="22"/>
          <w:szCs w:val="22"/>
        </w:rPr>
        <w:t>s</w:t>
      </w:r>
      <w:r w:rsidRPr="000A37BA">
        <w:rPr>
          <w:sz w:val="22"/>
          <w:szCs w:val="22"/>
        </w:rPr>
        <w:t>tate</w:t>
      </w:r>
      <w:r w:rsidRPr="000A37BA" w:rsidDel="0003265A">
        <w:rPr>
          <w:sz w:val="22"/>
          <w:szCs w:val="22"/>
        </w:rPr>
        <w:t xml:space="preserve"> </w:t>
      </w:r>
      <w:r w:rsidR="0003265A">
        <w:rPr>
          <w:sz w:val="22"/>
          <w:szCs w:val="22"/>
        </w:rPr>
        <w:t>and t</w:t>
      </w:r>
      <w:r w:rsidRPr="000A37BA">
        <w:rPr>
          <w:sz w:val="22"/>
          <w:szCs w:val="22"/>
        </w:rPr>
        <w:t>erritory laws.</w:t>
      </w:r>
    </w:p>
    <w:p w14:paraId="60A9D7B7" w14:textId="68572AB2" w:rsidR="001C1484" w:rsidRPr="000A37BA" w:rsidRDefault="00205D2E" w:rsidP="001C1484">
      <w:pPr>
        <w:rPr>
          <w:sz w:val="22"/>
          <w:szCs w:val="22"/>
        </w:rPr>
      </w:pPr>
      <w:r>
        <w:rPr>
          <w:sz w:val="22"/>
          <w:szCs w:val="22"/>
        </w:rPr>
        <w:t>In complying with the National Code, higher education providers</w:t>
      </w:r>
      <w:r w:rsidR="006B0022">
        <w:rPr>
          <w:sz w:val="22"/>
          <w:szCs w:val="22"/>
        </w:rPr>
        <w:t xml:space="preserve"> </w:t>
      </w:r>
      <w:r w:rsidR="001C1484" w:rsidRPr="000A37BA">
        <w:rPr>
          <w:sz w:val="22"/>
          <w:szCs w:val="22"/>
        </w:rPr>
        <w:t>should:</w:t>
      </w:r>
    </w:p>
    <w:p w14:paraId="6EC57FF6" w14:textId="527DCB9D" w:rsidR="001C1484" w:rsidRPr="000A37BA" w:rsidRDefault="0003265A" w:rsidP="00975C2E">
      <w:pPr>
        <w:numPr>
          <w:ilvl w:val="0"/>
          <w:numId w:val="89"/>
        </w:numPr>
        <w:rPr>
          <w:sz w:val="22"/>
          <w:szCs w:val="22"/>
        </w:rPr>
      </w:pPr>
      <w:r>
        <w:rPr>
          <w:sz w:val="22"/>
          <w:szCs w:val="22"/>
        </w:rPr>
        <w:t>a</w:t>
      </w:r>
      <w:r w:rsidR="001C1484" w:rsidRPr="000A37BA">
        <w:rPr>
          <w:sz w:val="22"/>
          <w:szCs w:val="22"/>
        </w:rPr>
        <w:t>pply relevant privacy laws and the Australian Privacy Principles consistently across all prevention and response activities</w:t>
      </w:r>
    </w:p>
    <w:p w14:paraId="29CB0391" w14:textId="7964E238" w:rsidR="001C1484" w:rsidRPr="000A37BA" w:rsidRDefault="0003265A" w:rsidP="00975C2E">
      <w:pPr>
        <w:numPr>
          <w:ilvl w:val="0"/>
          <w:numId w:val="89"/>
        </w:numPr>
        <w:rPr>
          <w:sz w:val="22"/>
          <w:szCs w:val="22"/>
        </w:rPr>
      </w:pPr>
      <w:r>
        <w:rPr>
          <w:sz w:val="22"/>
          <w:szCs w:val="22"/>
        </w:rPr>
        <w:t>t</w:t>
      </w:r>
      <w:r w:rsidR="001C1484" w:rsidRPr="000A37BA">
        <w:rPr>
          <w:sz w:val="22"/>
          <w:szCs w:val="22"/>
        </w:rPr>
        <w:t xml:space="preserve">rain staff in privacy management, lawful </w:t>
      </w:r>
      <w:r w:rsidR="001C1484" w:rsidRPr="00B67E63">
        <w:rPr>
          <w:sz w:val="22"/>
          <w:szCs w:val="22"/>
        </w:rPr>
        <w:t>information sharing,</w:t>
      </w:r>
      <w:r w:rsidR="001C1484" w:rsidRPr="000A37BA">
        <w:rPr>
          <w:sz w:val="22"/>
          <w:szCs w:val="22"/>
        </w:rPr>
        <w:t xml:space="preserve"> and trauma-informed practice</w:t>
      </w:r>
    </w:p>
    <w:p w14:paraId="6C54AD9C" w14:textId="0924A34C" w:rsidR="001C1484" w:rsidRPr="000A37BA" w:rsidRDefault="0003265A" w:rsidP="00975C2E">
      <w:pPr>
        <w:numPr>
          <w:ilvl w:val="0"/>
          <w:numId w:val="89"/>
        </w:numPr>
        <w:rPr>
          <w:sz w:val="22"/>
          <w:szCs w:val="22"/>
        </w:rPr>
      </w:pPr>
      <w:r>
        <w:rPr>
          <w:sz w:val="22"/>
          <w:szCs w:val="22"/>
        </w:rPr>
        <w:t>r</w:t>
      </w:r>
      <w:r w:rsidR="001C1484" w:rsidRPr="000A37BA">
        <w:rPr>
          <w:sz w:val="22"/>
          <w:szCs w:val="22"/>
        </w:rPr>
        <w:t>eport data in de-identified form to maintain transparency while protecting individuals</w:t>
      </w:r>
    </w:p>
    <w:p w14:paraId="07953502" w14:textId="5ADA303E" w:rsidR="001C1484" w:rsidRPr="000A37BA" w:rsidRDefault="0003265A" w:rsidP="00975C2E">
      <w:pPr>
        <w:numPr>
          <w:ilvl w:val="0"/>
          <w:numId w:val="89"/>
        </w:numPr>
        <w:rPr>
          <w:sz w:val="22"/>
          <w:szCs w:val="22"/>
        </w:rPr>
      </w:pPr>
      <w:r>
        <w:rPr>
          <w:sz w:val="22"/>
          <w:szCs w:val="22"/>
        </w:rPr>
        <w:lastRenderedPageBreak/>
        <w:t>s</w:t>
      </w:r>
      <w:r w:rsidR="001C1484" w:rsidRPr="000A37BA">
        <w:rPr>
          <w:sz w:val="22"/>
          <w:szCs w:val="22"/>
        </w:rPr>
        <w:t xml:space="preserve">eek legal advice where privacy and </w:t>
      </w:r>
      <w:r w:rsidR="00B67E63">
        <w:rPr>
          <w:sz w:val="22"/>
          <w:szCs w:val="22"/>
        </w:rPr>
        <w:t xml:space="preserve">National </w:t>
      </w:r>
      <w:r w:rsidR="001C1484" w:rsidRPr="00B67E63">
        <w:rPr>
          <w:sz w:val="22"/>
          <w:szCs w:val="22"/>
        </w:rPr>
        <w:t>Code o</w:t>
      </w:r>
      <w:r w:rsidR="001C1484" w:rsidRPr="000A37BA">
        <w:rPr>
          <w:sz w:val="22"/>
          <w:szCs w:val="22"/>
        </w:rPr>
        <w:t>bligations appear to intersect or conflict</w:t>
      </w:r>
    </w:p>
    <w:p w14:paraId="5FE372CE" w14:textId="7A6DB537" w:rsidR="00AD3BA4" w:rsidRDefault="0003265A" w:rsidP="00975C2E">
      <w:pPr>
        <w:pStyle w:val="ListParagraph"/>
        <w:numPr>
          <w:ilvl w:val="0"/>
          <w:numId w:val="89"/>
        </w:numPr>
        <w:rPr>
          <w:sz w:val="22"/>
          <w:szCs w:val="22"/>
        </w:rPr>
      </w:pPr>
      <w:r>
        <w:rPr>
          <w:sz w:val="22"/>
          <w:szCs w:val="22"/>
        </w:rPr>
        <w:t>e</w:t>
      </w:r>
      <w:r w:rsidR="001C1484" w:rsidRPr="000A37BA">
        <w:rPr>
          <w:sz w:val="22"/>
          <w:szCs w:val="22"/>
        </w:rPr>
        <w:t>nsure privacy is not invoked to avoid acting on disclosures, delay investigations or withhold de-identified data required under the National Code.</w:t>
      </w:r>
    </w:p>
    <w:p w14:paraId="03FE3A9A" w14:textId="425084FF" w:rsidR="001C1484" w:rsidRPr="000A37BA" w:rsidRDefault="001C1484" w:rsidP="001C1484">
      <w:pPr>
        <w:rPr>
          <w:sz w:val="22"/>
          <w:szCs w:val="22"/>
        </w:rPr>
      </w:pPr>
      <w:r w:rsidRPr="000A37BA">
        <w:rPr>
          <w:sz w:val="22"/>
          <w:szCs w:val="22"/>
        </w:rPr>
        <w:t>The National Code does not override privacy laws</w:t>
      </w:r>
      <w:r w:rsidR="0003265A">
        <w:rPr>
          <w:sz w:val="22"/>
          <w:szCs w:val="22"/>
        </w:rPr>
        <w:t xml:space="preserve"> </w:t>
      </w:r>
      <w:r w:rsidR="0003265A">
        <w:rPr>
          <w:rFonts w:ascii="Symbol" w:eastAsia="Symbol" w:hAnsi="Symbol" w:cs="Symbol"/>
          <w:sz w:val="22"/>
          <w:szCs w:val="22"/>
        </w:rPr>
        <w:t>-</w:t>
      </w:r>
      <w:r w:rsidR="0003265A">
        <w:rPr>
          <w:sz w:val="22"/>
          <w:szCs w:val="22"/>
        </w:rPr>
        <w:t xml:space="preserve"> </w:t>
      </w:r>
      <w:r w:rsidRPr="000A37BA">
        <w:rPr>
          <w:sz w:val="22"/>
          <w:szCs w:val="22"/>
        </w:rPr>
        <w:t>it reinforces their proper application. Privacy support</w:t>
      </w:r>
      <w:r w:rsidR="00B12F9F">
        <w:rPr>
          <w:sz w:val="22"/>
          <w:szCs w:val="22"/>
        </w:rPr>
        <w:t>s</w:t>
      </w:r>
      <w:r w:rsidRPr="000A37BA">
        <w:rPr>
          <w:sz w:val="22"/>
          <w:szCs w:val="22"/>
        </w:rPr>
        <w:t>, not obstruct</w:t>
      </w:r>
      <w:r w:rsidR="00B12F9F">
        <w:rPr>
          <w:sz w:val="22"/>
          <w:szCs w:val="22"/>
        </w:rPr>
        <w:t>s</w:t>
      </w:r>
      <w:r w:rsidRPr="000A37BA">
        <w:rPr>
          <w:sz w:val="22"/>
          <w:szCs w:val="22"/>
        </w:rPr>
        <w:t>, safety, transparency and institutional integrity in preventing and responding to gender-based violence.</w:t>
      </w:r>
    </w:p>
    <w:p w14:paraId="3B16ED03" w14:textId="53EE0436" w:rsidR="00AD3BA4" w:rsidRPr="00E86A27" w:rsidRDefault="001C1484" w:rsidP="00E86A27">
      <w:pPr>
        <w:pStyle w:val="Heading5"/>
        <w:spacing w:line="259" w:lineRule="auto"/>
        <w:rPr>
          <w:b w:val="0"/>
          <w:color w:val="49255F"/>
          <w:szCs w:val="22"/>
        </w:rPr>
      </w:pPr>
      <w:bookmarkStart w:id="51" w:name="_Toc215043564"/>
      <w:r w:rsidRPr="00E86A27">
        <w:rPr>
          <w:color w:val="49255F"/>
          <w:szCs w:val="22"/>
        </w:rPr>
        <w:t xml:space="preserve">Key Concept </w:t>
      </w:r>
      <w:r w:rsidR="002D7C42" w:rsidRPr="00E86A27">
        <w:rPr>
          <w:color w:val="49255F"/>
          <w:szCs w:val="22"/>
        </w:rPr>
        <w:t>1</w:t>
      </w:r>
      <w:r w:rsidR="009F3241" w:rsidRPr="00E86A27">
        <w:rPr>
          <w:color w:val="49255F"/>
          <w:szCs w:val="22"/>
        </w:rPr>
        <w:t>1</w:t>
      </w:r>
      <w:r w:rsidRPr="00E86A27">
        <w:rPr>
          <w:color w:val="49255F"/>
          <w:szCs w:val="22"/>
        </w:rPr>
        <w:t xml:space="preserve">: </w:t>
      </w:r>
      <w:r w:rsidR="00CC2741" w:rsidRPr="00E86A27">
        <w:rPr>
          <w:color w:val="49255F"/>
          <w:szCs w:val="22"/>
        </w:rPr>
        <w:t>Confidentiality s</w:t>
      </w:r>
      <w:r w:rsidRPr="00E86A27">
        <w:rPr>
          <w:color w:val="49255F"/>
          <w:szCs w:val="22"/>
        </w:rPr>
        <w:t>afeguarding</w:t>
      </w:r>
      <w:bookmarkEnd w:id="51"/>
    </w:p>
    <w:p w14:paraId="5F33B6FC" w14:textId="357CCF23" w:rsidR="001C1484" w:rsidRPr="000A37BA" w:rsidRDefault="001C1484" w:rsidP="001C1484">
      <w:pPr>
        <w:rPr>
          <w:sz w:val="22"/>
          <w:szCs w:val="22"/>
        </w:rPr>
      </w:pPr>
      <w:r w:rsidRPr="000A37BA">
        <w:rPr>
          <w:sz w:val="22"/>
          <w:szCs w:val="22"/>
        </w:rPr>
        <w:t xml:space="preserve">Confidentiality safeguards the integrity of complaints processes and supports trust in institutional responses but does not prevent </w:t>
      </w:r>
      <w:r w:rsidR="26558E7A" w:rsidRPr="69D6E00D">
        <w:rPr>
          <w:sz w:val="22"/>
          <w:szCs w:val="22"/>
        </w:rPr>
        <w:t>disclose</w:t>
      </w:r>
      <w:r w:rsidRPr="69D6E00D">
        <w:rPr>
          <w:sz w:val="22"/>
          <w:szCs w:val="22"/>
        </w:rPr>
        <w:t>rs</w:t>
      </w:r>
      <w:r w:rsidRPr="000A37BA">
        <w:rPr>
          <w:sz w:val="22"/>
          <w:szCs w:val="22"/>
        </w:rPr>
        <w:t xml:space="preserve"> from speaking about their experiences once matters are finalised.</w:t>
      </w:r>
    </w:p>
    <w:p w14:paraId="09FBF307" w14:textId="31317318" w:rsidR="00AD3BA4" w:rsidRDefault="001C1484" w:rsidP="001C1484">
      <w:pPr>
        <w:rPr>
          <w:sz w:val="22"/>
          <w:szCs w:val="22"/>
        </w:rPr>
      </w:pPr>
      <w:r w:rsidRPr="000A37BA">
        <w:rPr>
          <w:sz w:val="22"/>
          <w:szCs w:val="22"/>
        </w:rPr>
        <w:t>Confidentiality</w:t>
      </w:r>
      <w:r w:rsidR="00B67E63">
        <w:rPr>
          <w:sz w:val="22"/>
          <w:szCs w:val="22"/>
        </w:rPr>
        <w:t>,</w:t>
      </w:r>
      <w:r w:rsidRPr="000A37BA">
        <w:rPr>
          <w:sz w:val="22"/>
          <w:szCs w:val="22"/>
        </w:rPr>
        <w:t xml:space="preserve"> as it applies to the National Code, aligns with the Australian Human Rights Commission’s definition that information about a disclosure should only be shared with those who need to know </w:t>
      </w:r>
      <w:proofErr w:type="gramStart"/>
      <w:r w:rsidRPr="000A37BA">
        <w:rPr>
          <w:sz w:val="22"/>
          <w:szCs w:val="22"/>
        </w:rPr>
        <w:t>in order to</w:t>
      </w:r>
      <w:proofErr w:type="gramEnd"/>
      <w:r w:rsidRPr="000A37BA">
        <w:rPr>
          <w:sz w:val="22"/>
          <w:szCs w:val="22"/>
        </w:rPr>
        <w:t xml:space="preserve"> manage it fairly and safely.</w:t>
      </w:r>
    </w:p>
    <w:p w14:paraId="3AFA8624" w14:textId="260AF006" w:rsidR="001C1484" w:rsidRPr="000A37BA" w:rsidRDefault="001C1484" w:rsidP="001C1484">
      <w:pPr>
        <w:rPr>
          <w:sz w:val="22"/>
          <w:szCs w:val="22"/>
        </w:rPr>
      </w:pPr>
      <w:r w:rsidRPr="000A37BA">
        <w:rPr>
          <w:sz w:val="22"/>
          <w:szCs w:val="22"/>
        </w:rPr>
        <w:t xml:space="preserve">Under the National Code, higher education providers </w:t>
      </w:r>
      <w:r w:rsidR="00461020">
        <w:rPr>
          <w:sz w:val="22"/>
          <w:szCs w:val="22"/>
        </w:rPr>
        <w:t>will need to</w:t>
      </w:r>
      <w:r w:rsidRPr="000A37BA">
        <w:rPr>
          <w:sz w:val="22"/>
          <w:szCs w:val="22"/>
        </w:rPr>
        <w:t xml:space="preserve"> balance confidentiality with their obligations to ensure safety, accountability and transparency. This involves managing the tension between the right to privacy, the duty to provide safe learning and work environments, and the responsibility to prevent and respond effectively to gender-based violence.</w:t>
      </w:r>
    </w:p>
    <w:p w14:paraId="45D588C9" w14:textId="76B83682" w:rsidR="0003265A" w:rsidRPr="00166DC0" w:rsidRDefault="001C1484" w:rsidP="00166DC0">
      <w:pPr>
        <w:pStyle w:val="Heading6"/>
        <w:spacing w:line="259" w:lineRule="auto"/>
        <w:rPr>
          <w:b/>
          <w:i w:val="0"/>
          <w:iCs w:val="0"/>
          <w:color w:val="5F636A"/>
          <w:sz w:val="22"/>
          <w:szCs w:val="22"/>
        </w:rPr>
      </w:pPr>
      <w:r w:rsidRPr="00166DC0">
        <w:rPr>
          <w:b/>
          <w:i w:val="0"/>
          <w:iCs w:val="0"/>
          <w:color w:val="5F636A"/>
          <w:sz w:val="22"/>
          <w:szCs w:val="22"/>
        </w:rPr>
        <w:t xml:space="preserve">Boundaries of </w:t>
      </w:r>
      <w:r w:rsidR="0003265A" w:rsidRPr="00166DC0">
        <w:rPr>
          <w:b/>
          <w:i w:val="0"/>
          <w:iCs w:val="0"/>
          <w:color w:val="5F636A"/>
          <w:sz w:val="22"/>
          <w:szCs w:val="22"/>
        </w:rPr>
        <w:t>c</w:t>
      </w:r>
      <w:r w:rsidRPr="00166DC0">
        <w:rPr>
          <w:b/>
          <w:i w:val="0"/>
          <w:iCs w:val="0"/>
          <w:color w:val="5F636A"/>
          <w:sz w:val="22"/>
          <w:szCs w:val="22"/>
        </w:rPr>
        <w:t>onfidentiality</w:t>
      </w:r>
    </w:p>
    <w:p w14:paraId="22713DB6" w14:textId="77777777" w:rsidR="00AD3BA4" w:rsidRDefault="001C1484" w:rsidP="001C1484">
      <w:pPr>
        <w:rPr>
          <w:sz w:val="22"/>
          <w:szCs w:val="22"/>
        </w:rPr>
      </w:pPr>
      <w:r w:rsidRPr="000A37BA">
        <w:rPr>
          <w:sz w:val="22"/>
          <w:szCs w:val="22"/>
        </w:rPr>
        <w:t xml:space="preserve">Higher education providers </w:t>
      </w:r>
      <w:r w:rsidR="00461020">
        <w:rPr>
          <w:sz w:val="22"/>
          <w:szCs w:val="22"/>
        </w:rPr>
        <w:t>should</w:t>
      </w:r>
      <w:r w:rsidRPr="000A37BA">
        <w:rPr>
          <w:sz w:val="22"/>
          <w:szCs w:val="22"/>
        </w:rPr>
        <w:t xml:space="preserve"> make clear to staff and students that information may need to be shared where there is a serious or ongoing risk of harm.</w:t>
      </w:r>
    </w:p>
    <w:p w14:paraId="61F3B892" w14:textId="54CA5CC1" w:rsidR="001C1484" w:rsidRPr="000A37BA" w:rsidRDefault="001C1484" w:rsidP="001C1484">
      <w:pPr>
        <w:rPr>
          <w:sz w:val="22"/>
          <w:szCs w:val="22"/>
        </w:rPr>
      </w:pPr>
      <w:r w:rsidRPr="000A37BA">
        <w:rPr>
          <w:sz w:val="22"/>
          <w:szCs w:val="22"/>
        </w:rPr>
        <w:t>A trauma-informed and person-centred approach requires considering the discloser’s wishes while recognising that limited disclosure may sometimes be necessary to protect others or to meet legal and regulatory obligations. Transparency about when, how and why information may be shared</w:t>
      </w:r>
      <w:r w:rsidR="0003265A">
        <w:rPr>
          <w:sz w:val="22"/>
          <w:szCs w:val="22"/>
        </w:rPr>
        <w:t xml:space="preserve"> </w:t>
      </w:r>
      <w:r w:rsidR="0003265A">
        <w:rPr>
          <w:rFonts w:ascii="Symbol" w:eastAsia="Symbol" w:hAnsi="Symbol" w:cs="Symbol"/>
          <w:sz w:val="22"/>
          <w:szCs w:val="22"/>
        </w:rPr>
        <w:t>-</w:t>
      </w:r>
      <w:r w:rsidR="0003265A">
        <w:rPr>
          <w:sz w:val="22"/>
          <w:szCs w:val="22"/>
        </w:rPr>
        <w:t xml:space="preserve"> </w:t>
      </w:r>
      <w:r w:rsidRPr="000A37BA">
        <w:rPr>
          <w:sz w:val="22"/>
          <w:szCs w:val="22"/>
        </w:rPr>
        <w:t>particularly during risk assessment</w:t>
      </w:r>
      <w:r w:rsidR="0003265A">
        <w:rPr>
          <w:sz w:val="22"/>
          <w:szCs w:val="22"/>
        </w:rPr>
        <w:t xml:space="preserve"> </w:t>
      </w:r>
      <w:r w:rsidR="0003265A">
        <w:rPr>
          <w:rFonts w:ascii="Symbol" w:eastAsia="Symbol" w:hAnsi="Symbol" w:cs="Symbol"/>
          <w:sz w:val="22"/>
          <w:szCs w:val="22"/>
        </w:rPr>
        <w:t>-</w:t>
      </w:r>
      <w:r w:rsidR="0003265A">
        <w:rPr>
          <w:sz w:val="22"/>
          <w:szCs w:val="22"/>
        </w:rPr>
        <w:t xml:space="preserve"> </w:t>
      </w:r>
      <w:r w:rsidRPr="000A37BA">
        <w:rPr>
          <w:sz w:val="22"/>
          <w:szCs w:val="22"/>
        </w:rPr>
        <w:t xml:space="preserve">is essential to maintaining trust and the right to information for </w:t>
      </w:r>
      <w:r w:rsidR="0080598B">
        <w:rPr>
          <w:sz w:val="22"/>
          <w:szCs w:val="22"/>
        </w:rPr>
        <w:t>discloser</w:t>
      </w:r>
      <w:r w:rsidRPr="000A37BA">
        <w:rPr>
          <w:sz w:val="22"/>
          <w:szCs w:val="22"/>
        </w:rPr>
        <w:t>s.</w:t>
      </w:r>
    </w:p>
    <w:p w14:paraId="1C10E20C" w14:textId="7C2D9341" w:rsidR="0003265A" w:rsidRPr="00927AB2" w:rsidRDefault="001C1484" w:rsidP="00927AB2">
      <w:pPr>
        <w:pStyle w:val="Heading6"/>
        <w:spacing w:line="259" w:lineRule="auto"/>
        <w:rPr>
          <w:b/>
          <w:i w:val="0"/>
          <w:iCs w:val="0"/>
          <w:color w:val="5F636A"/>
          <w:sz w:val="22"/>
          <w:szCs w:val="22"/>
        </w:rPr>
      </w:pPr>
      <w:r w:rsidRPr="00927AB2">
        <w:rPr>
          <w:b/>
          <w:i w:val="0"/>
          <w:iCs w:val="0"/>
          <w:color w:val="5F636A"/>
          <w:sz w:val="22"/>
          <w:szCs w:val="22"/>
        </w:rPr>
        <w:t xml:space="preserve">Preventing </w:t>
      </w:r>
      <w:r w:rsidR="0003265A" w:rsidRPr="00927AB2">
        <w:rPr>
          <w:b/>
          <w:i w:val="0"/>
          <w:iCs w:val="0"/>
          <w:color w:val="5F636A"/>
          <w:sz w:val="22"/>
          <w:szCs w:val="22"/>
        </w:rPr>
        <w:t>m</w:t>
      </w:r>
      <w:r w:rsidRPr="00927AB2">
        <w:rPr>
          <w:b/>
          <w:i w:val="0"/>
          <w:iCs w:val="0"/>
          <w:color w:val="5F636A"/>
          <w:sz w:val="22"/>
          <w:szCs w:val="22"/>
        </w:rPr>
        <w:t xml:space="preserve">isuse of </w:t>
      </w:r>
      <w:r w:rsidR="0003265A" w:rsidRPr="00927AB2">
        <w:rPr>
          <w:b/>
          <w:i w:val="0"/>
          <w:iCs w:val="0"/>
          <w:color w:val="5F636A"/>
          <w:sz w:val="22"/>
          <w:szCs w:val="22"/>
        </w:rPr>
        <w:t>c</w:t>
      </w:r>
      <w:r w:rsidRPr="00927AB2">
        <w:rPr>
          <w:b/>
          <w:i w:val="0"/>
          <w:iCs w:val="0"/>
          <w:color w:val="5F636A"/>
          <w:sz w:val="22"/>
          <w:szCs w:val="22"/>
        </w:rPr>
        <w:t>onfidentiality</w:t>
      </w:r>
    </w:p>
    <w:p w14:paraId="5DFC9AE5" w14:textId="2D46652E" w:rsidR="001C1484" w:rsidRPr="000A37BA" w:rsidRDefault="001C1484" w:rsidP="001C1484">
      <w:pPr>
        <w:rPr>
          <w:sz w:val="22"/>
          <w:szCs w:val="22"/>
        </w:rPr>
      </w:pPr>
      <w:r w:rsidRPr="000A37BA">
        <w:rPr>
          <w:sz w:val="22"/>
          <w:szCs w:val="22"/>
        </w:rPr>
        <w:t xml:space="preserve">The National Code prohibits the use of non-disclosure agreements that silence </w:t>
      </w:r>
      <w:r w:rsidR="148C9E4E" w:rsidRPr="69D6E00D">
        <w:rPr>
          <w:sz w:val="22"/>
          <w:szCs w:val="22"/>
        </w:rPr>
        <w:t>disclose</w:t>
      </w:r>
      <w:r w:rsidRPr="69D6E00D">
        <w:rPr>
          <w:sz w:val="22"/>
          <w:szCs w:val="22"/>
        </w:rPr>
        <w:t>rs</w:t>
      </w:r>
      <w:r w:rsidRPr="000A37BA">
        <w:rPr>
          <w:sz w:val="22"/>
          <w:szCs w:val="22"/>
        </w:rPr>
        <w:t xml:space="preserve"> or conceal systemic issues. Confidentiality </w:t>
      </w:r>
      <w:r w:rsidR="00B74BFC">
        <w:rPr>
          <w:sz w:val="22"/>
          <w:szCs w:val="22"/>
        </w:rPr>
        <w:t>should</w:t>
      </w:r>
      <w:r w:rsidRPr="000A37BA">
        <w:rPr>
          <w:sz w:val="22"/>
          <w:szCs w:val="22"/>
        </w:rPr>
        <w:t xml:space="preserve"> protect safety and wellbeing, not institutional reputation. Regulatory requirements</w:t>
      </w:r>
      <w:r w:rsidR="0003265A">
        <w:rPr>
          <w:sz w:val="22"/>
          <w:szCs w:val="22"/>
        </w:rPr>
        <w:t xml:space="preserve"> </w:t>
      </w:r>
      <w:r w:rsidR="0003265A">
        <w:rPr>
          <w:rFonts w:ascii="Symbol" w:eastAsia="Symbol" w:hAnsi="Symbol" w:cs="Symbol"/>
          <w:sz w:val="22"/>
          <w:szCs w:val="22"/>
        </w:rPr>
        <w:t>-</w:t>
      </w:r>
      <w:r w:rsidR="0003265A">
        <w:rPr>
          <w:sz w:val="22"/>
          <w:szCs w:val="22"/>
        </w:rPr>
        <w:t xml:space="preserve"> </w:t>
      </w:r>
      <w:r w:rsidRPr="000A37BA">
        <w:rPr>
          <w:sz w:val="22"/>
          <w:szCs w:val="22"/>
        </w:rPr>
        <w:t>such as the publication of whole-of-organisation prevention plans and annual reporting of de-identified complaints data</w:t>
      </w:r>
      <w:r w:rsidR="0003265A">
        <w:rPr>
          <w:sz w:val="22"/>
          <w:szCs w:val="22"/>
        </w:rPr>
        <w:t xml:space="preserve"> </w:t>
      </w:r>
      <w:r w:rsidR="0003265A">
        <w:rPr>
          <w:rFonts w:ascii="Symbol" w:eastAsia="Symbol" w:hAnsi="Symbol" w:cs="Symbol"/>
          <w:sz w:val="22"/>
          <w:szCs w:val="22"/>
        </w:rPr>
        <w:t>-</w:t>
      </w:r>
      <w:r w:rsidR="0003265A">
        <w:rPr>
          <w:sz w:val="22"/>
          <w:szCs w:val="22"/>
        </w:rPr>
        <w:t xml:space="preserve"> </w:t>
      </w:r>
      <w:r w:rsidRPr="000A37BA">
        <w:rPr>
          <w:sz w:val="22"/>
          <w:szCs w:val="22"/>
        </w:rPr>
        <w:t>promote transparency and accountability across the sector.</w:t>
      </w:r>
    </w:p>
    <w:p w14:paraId="11FDD6F6" w14:textId="77777777" w:rsidR="00AD3BA4" w:rsidRDefault="00205D2E" w:rsidP="001C1484">
      <w:pPr>
        <w:rPr>
          <w:sz w:val="22"/>
          <w:szCs w:val="22"/>
        </w:rPr>
      </w:pPr>
      <w:r>
        <w:rPr>
          <w:sz w:val="22"/>
          <w:szCs w:val="22"/>
        </w:rPr>
        <w:t>In complying with the National Code, higher education providers should:</w:t>
      </w:r>
    </w:p>
    <w:p w14:paraId="2BE13ED6" w14:textId="729FCEBC" w:rsidR="001C1484" w:rsidRPr="000A37BA" w:rsidRDefault="0003265A" w:rsidP="00975C2E">
      <w:pPr>
        <w:numPr>
          <w:ilvl w:val="0"/>
          <w:numId w:val="90"/>
        </w:numPr>
        <w:rPr>
          <w:sz w:val="22"/>
          <w:szCs w:val="22"/>
        </w:rPr>
      </w:pPr>
      <w:r>
        <w:rPr>
          <w:sz w:val="22"/>
          <w:szCs w:val="22"/>
        </w:rPr>
        <w:t>c</w:t>
      </w:r>
      <w:r w:rsidR="001C1484" w:rsidRPr="000A37BA">
        <w:rPr>
          <w:sz w:val="22"/>
          <w:szCs w:val="22"/>
        </w:rPr>
        <w:t>learly define and communicate the limits of confidentiality in all policies, procedures and training</w:t>
      </w:r>
    </w:p>
    <w:p w14:paraId="7B3467B0" w14:textId="3ED8E087" w:rsidR="001C1484" w:rsidRPr="000A37BA" w:rsidRDefault="0003265A" w:rsidP="00975C2E">
      <w:pPr>
        <w:numPr>
          <w:ilvl w:val="0"/>
          <w:numId w:val="90"/>
        </w:numPr>
        <w:rPr>
          <w:sz w:val="22"/>
          <w:szCs w:val="22"/>
        </w:rPr>
      </w:pPr>
      <w:r>
        <w:rPr>
          <w:sz w:val="22"/>
          <w:szCs w:val="22"/>
        </w:rPr>
        <w:t>t</w:t>
      </w:r>
      <w:r w:rsidR="001C1484" w:rsidRPr="000A37BA">
        <w:rPr>
          <w:sz w:val="22"/>
          <w:szCs w:val="22"/>
        </w:rPr>
        <w:t xml:space="preserve">rain staff in trauma-informed communication, </w:t>
      </w:r>
      <w:r w:rsidR="001C1484" w:rsidRPr="00B67E63">
        <w:rPr>
          <w:sz w:val="22"/>
          <w:szCs w:val="22"/>
        </w:rPr>
        <w:t>lawful information sharing,</w:t>
      </w:r>
      <w:r w:rsidR="001C1484" w:rsidRPr="000A37BA">
        <w:rPr>
          <w:sz w:val="22"/>
          <w:szCs w:val="22"/>
        </w:rPr>
        <w:t xml:space="preserve"> and privacy obligations</w:t>
      </w:r>
    </w:p>
    <w:p w14:paraId="247AC3E0" w14:textId="74A4D5D7" w:rsidR="001C1484" w:rsidRPr="000A37BA" w:rsidRDefault="0003265A" w:rsidP="00975C2E">
      <w:pPr>
        <w:numPr>
          <w:ilvl w:val="0"/>
          <w:numId w:val="90"/>
        </w:numPr>
        <w:rPr>
          <w:sz w:val="22"/>
          <w:szCs w:val="22"/>
        </w:rPr>
      </w:pPr>
      <w:r>
        <w:rPr>
          <w:sz w:val="22"/>
          <w:szCs w:val="22"/>
        </w:rPr>
        <w:lastRenderedPageBreak/>
        <w:t>a</w:t>
      </w:r>
      <w:r w:rsidR="001C1484" w:rsidRPr="000A37BA">
        <w:rPr>
          <w:sz w:val="22"/>
          <w:szCs w:val="22"/>
        </w:rPr>
        <w:t>pply confidentiality to safeguard individuals’ safety and dignity, while enabling appropriate action on risk</w:t>
      </w:r>
    </w:p>
    <w:p w14:paraId="14B92273" w14:textId="60D310D8" w:rsidR="001C1484" w:rsidRPr="000A37BA" w:rsidRDefault="0003265A" w:rsidP="00975C2E">
      <w:pPr>
        <w:numPr>
          <w:ilvl w:val="0"/>
          <w:numId w:val="90"/>
        </w:numPr>
        <w:rPr>
          <w:sz w:val="22"/>
          <w:szCs w:val="22"/>
        </w:rPr>
      </w:pPr>
      <w:r>
        <w:rPr>
          <w:sz w:val="22"/>
          <w:szCs w:val="22"/>
        </w:rPr>
        <w:t>e</w:t>
      </w:r>
      <w:r w:rsidR="001C1484" w:rsidRPr="000A37BA">
        <w:rPr>
          <w:sz w:val="22"/>
          <w:szCs w:val="22"/>
        </w:rPr>
        <w:t>nsure de-identified data reporting to balance accountability and privacy</w:t>
      </w:r>
    </w:p>
    <w:p w14:paraId="1D6B407D" w14:textId="1C3A1340" w:rsidR="001C1484" w:rsidRPr="000A37BA" w:rsidRDefault="0003265A" w:rsidP="00975C2E">
      <w:pPr>
        <w:numPr>
          <w:ilvl w:val="0"/>
          <w:numId w:val="90"/>
        </w:numPr>
        <w:rPr>
          <w:sz w:val="22"/>
          <w:szCs w:val="22"/>
        </w:rPr>
      </w:pPr>
      <w:r>
        <w:rPr>
          <w:sz w:val="22"/>
          <w:szCs w:val="22"/>
        </w:rPr>
        <w:t>s</w:t>
      </w:r>
      <w:r w:rsidR="001C1484" w:rsidRPr="000A37BA">
        <w:rPr>
          <w:sz w:val="22"/>
          <w:szCs w:val="22"/>
        </w:rPr>
        <w:t>eek legal advice where privacy or confidentiality duties appear to conflict with National Code requirements.</w:t>
      </w:r>
    </w:p>
    <w:p w14:paraId="3695C36B" w14:textId="79A0C9EF" w:rsidR="001C1484" w:rsidRPr="000A37BA" w:rsidRDefault="001C1484" w:rsidP="001C1484">
      <w:pPr>
        <w:rPr>
          <w:sz w:val="22"/>
          <w:szCs w:val="22"/>
        </w:rPr>
      </w:pPr>
      <w:r w:rsidRPr="000A37BA">
        <w:rPr>
          <w:sz w:val="22"/>
          <w:szCs w:val="22"/>
        </w:rPr>
        <w:t xml:space="preserve">In essence, confidentiality under the National Code is a protective measure that must operate within clear ethical and legal boundaries </w:t>
      </w:r>
      <w:r w:rsidR="00B67E63">
        <w:rPr>
          <w:rFonts w:ascii="Symbol" w:eastAsia="Symbol" w:hAnsi="Symbol" w:cs="Symbol"/>
          <w:sz w:val="22"/>
          <w:szCs w:val="22"/>
        </w:rPr>
        <w:t>-</w:t>
      </w:r>
      <w:r w:rsidRPr="000A37BA">
        <w:rPr>
          <w:sz w:val="22"/>
          <w:szCs w:val="22"/>
        </w:rPr>
        <w:t xml:space="preserve"> supporting safety, fairness and institutional integrity in preventing and responding to gender-based violence.</w:t>
      </w:r>
    </w:p>
    <w:p w14:paraId="07A3141D" w14:textId="261CD35D" w:rsidR="00AD3BA4" w:rsidRPr="00E86A27" w:rsidRDefault="001C1484" w:rsidP="00E86A27">
      <w:pPr>
        <w:pStyle w:val="Heading5"/>
        <w:spacing w:line="259" w:lineRule="auto"/>
        <w:rPr>
          <w:b w:val="0"/>
          <w:color w:val="49255F"/>
          <w:szCs w:val="22"/>
        </w:rPr>
      </w:pPr>
      <w:bookmarkStart w:id="52" w:name="_Toc215043565"/>
      <w:r w:rsidRPr="00E86A27">
        <w:rPr>
          <w:color w:val="49255F"/>
          <w:szCs w:val="22"/>
        </w:rPr>
        <w:t>Key Concept 1</w:t>
      </w:r>
      <w:r w:rsidR="009F3241" w:rsidRPr="00E86A27">
        <w:rPr>
          <w:color w:val="49255F"/>
          <w:szCs w:val="22"/>
        </w:rPr>
        <w:t>2</w:t>
      </w:r>
      <w:r w:rsidRPr="00E86A27">
        <w:rPr>
          <w:color w:val="49255F"/>
          <w:szCs w:val="22"/>
        </w:rPr>
        <w:t xml:space="preserve">: </w:t>
      </w:r>
      <w:bookmarkEnd w:id="52"/>
      <w:r w:rsidR="008369C6">
        <w:rPr>
          <w:color w:val="49255F"/>
          <w:szCs w:val="22"/>
        </w:rPr>
        <w:t xml:space="preserve">Supporting </w:t>
      </w:r>
      <w:r w:rsidR="003A39B2">
        <w:rPr>
          <w:color w:val="49255F"/>
          <w:szCs w:val="22"/>
        </w:rPr>
        <w:t xml:space="preserve">consensual personal relationships </w:t>
      </w:r>
    </w:p>
    <w:p w14:paraId="730AC269" w14:textId="169A5E43" w:rsidR="0070600B" w:rsidRDefault="0070600B" w:rsidP="001C1484">
      <w:pPr>
        <w:spacing w:after="240"/>
        <w:rPr>
          <w:sz w:val="22"/>
          <w:szCs w:val="22"/>
        </w:rPr>
      </w:pPr>
      <w:r>
        <w:rPr>
          <w:sz w:val="22"/>
          <w:szCs w:val="22"/>
        </w:rPr>
        <w:t>This concept relates to intimate personal relationships</w:t>
      </w:r>
      <w:r w:rsidR="00400748">
        <w:rPr>
          <w:sz w:val="22"/>
          <w:szCs w:val="22"/>
        </w:rPr>
        <w:t xml:space="preserve"> where a direct hierarchical relationship exists, or </w:t>
      </w:r>
      <w:r w:rsidR="00EA6209">
        <w:rPr>
          <w:sz w:val="22"/>
          <w:szCs w:val="22"/>
        </w:rPr>
        <w:t xml:space="preserve">no direct hierarchical relationship exists but a conflict of interest and/or power imbalance arises. </w:t>
      </w:r>
    </w:p>
    <w:p w14:paraId="4679AFEC" w14:textId="6685406D" w:rsidR="00AD3BA4" w:rsidRDefault="001C1484" w:rsidP="001C1484">
      <w:pPr>
        <w:spacing w:after="240"/>
        <w:rPr>
          <w:sz w:val="22"/>
          <w:szCs w:val="22"/>
          <w:lang w:val="en-GB"/>
        </w:rPr>
      </w:pPr>
      <w:r w:rsidRPr="000A37BA">
        <w:rPr>
          <w:sz w:val="22"/>
          <w:szCs w:val="22"/>
        </w:rPr>
        <w:t xml:space="preserve">Gender-based violence </w:t>
      </w:r>
      <w:r w:rsidRPr="000A37BA">
        <w:rPr>
          <w:sz w:val="22"/>
          <w:szCs w:val="22"/>
          <w:lang w:val="en-GB"/>
        </w:rPr>
        <w:t>is deeply connected to imbalances of power, and this can present in intimate relationships between staff members where one person has a supervisory or decision-making role over the other person or where there is a staff member in a relationship with a student. This power imbalance can also present in intimate relationships between student accommodation staff and residents, where shared living spaces and proximity can exacerbate risk.</w:t>
      </w:r>
    </w:p>
    <w:p w14:paraId="5DF35914" w14:textId="32EB99FF" w:rsidR="00AD3BA4" w:rsidRDefault="001C1484" w:rsidP="001C1484">
      <w:pPr>
        <w:spacing w:after="240"/>
        <w:rPr>
          <w:sz w:val="22"/>
          <w:szCs w:val="22"/>
          <w:lang w:val="en-GB"/>
        </w:rPr>
      </w:pPr>
      <w:r w:rsidRPr="000A37BA">
        <w:rPr>
          <w:bCs/>
          <w:sz w:val="22"/>
          <w:szCs w:val="22"/>
        </w:rPr>
        <w:t>Standard 2 (</w:t>
      </w:r>
      <w:r w:rsidRPr="00305013">
        <w:rPr>
          <w:bCs/>
          <w:sz w:val="22"/>
          <w:szCs w:val="22"/>
        </w:rPr>
        <w:t xml:space="preserve">Safe </w:t>
      </w:r>
      <w:r w:rsidR="00B67E63" w:rsidRPr="00305013">
        <w:rPr>
          <w:bCs/>
          <w:sz w:val="22"/>
          <w:szCs w:val="22"/>
        </w:rPr>
        <w:t>e</w:t>
      </w:r>
      <w:r w:rsidRPr="00305013">
        <w:rPr>
          <w:bCs/>
          <w:sz w:val="22"/>
          <w:szCs w:val="22"/>
        </w:rPr>
        <w:t xml:space="preserve">nvironments and </w:t>
      </w:r>
      <w:r w:rsidR="00B67E63" w:rsidRPr="00305013">
        <w:rPr>
          <w:bCs/>
          <w:sz w:val="22"/>
          <w:szCs w:val="22"/>
        </w:rPr>
        <w:t>s</w:t>
      </w:r>
      <w:r w:rsidRPr="00305013">
        <w:rPr>
          <w:bCs/>
          <w:sz w:val="22"/>
          <w:szCs w:val="22"/>
        </w:rPr>
        <w:t>ystems</w:t>
      </w:r>
      <w:r w:rsidRPr="000A37BA">
        <w:rPr>
          <w:bCs/>
          <w:sz w:val="22"/>
          <w:szCs w:val="22"/>
        </w:rPr>
        <w:t>)</w:t>
      </w:r>
      <w:r w:rsidRPr="000A37BA">
        <w:rPr>
          <w:bCs/>
          <w:sz w:val="22"/>
          <w:szCs w:val="22"/>
          <w:lang w:val="en-GB"/>
        </w:rPr>
        <w:t xml:space="preserve"> </w:t>
      </w:r>
      <w:r w:rsidRPr="000A37BA">
        <w:rPr>
          <w:sz w:val="22"/>
          <w:szCs w:val="22"/>
          <w:lang w:val="en-GB"/>
        </w:rPr>
        <w:t xml:space="preserve">requires employees to declare existing or previous intimate relationships with staff members or students when there is, or is likely to be, supervisory oversight, decision-making responsibilities, or academic responsibilities. </w:t>
      </w:r>
      <w:r w:rsidR="002950F8">
        <w:rPr>
          <w:sz w:val="22"/>
          <w:szCs w:val="22"/>
          <w:lang w:val="en-GB"/>
        </w:rPr>
        <w:t xml:space="preserve">Upon receiving a declaration, </w:t>
      </w:r>
      <w:r w:rsidR="00F86359">
        <w:rPr>
          <w:sz w:val="22"/>
          <w:szCs w:val="22"/>
          <w:lang w:val="en-GB"/>
        </w:rPr>
        <w:t>a provider mus</w:t>
      </w:r>
      <w:r w:rsidR="00AC6692">
        <w:rPr>
          <w:sz w:val="22"/>
          <w:szCs w:val="22"/>
          <w:lang w:val="en-GB"/>
        </w:rPr>
        <w:t xml:space="preserve">t implement a </w:t>
      </w:r>
      <w:r w:rsidR="008C035F">
        <w:rPr>
          <w:sz w:val="22"/>
          <w:szCs w:val="22"/>
          <w:lang w:val="en-GB"/>
        </w:rPr>
        <w:t>conflict-of-interest</w:t>
      </w:r>
      <w:r w:rsidR="00AC6692">
        <w:rPr>
          <w:sz w:val="22"/>
          <w:szCs w:val="22"/>
          <w:lang w:val="en-GB"/>
        </w:rPr>
        <w:t xml:space="preserve"> management plan as necessary</w:t>
      </w:r>
      <w:r w:rsidR="00E369BE">
        <w:rPr>
          <w:sz w:val="22"/>
          <w:szCs w:val="22"/>
          <w:lang w:val="en-GB"/>
        </w:rPr>
        <w:t>.</w:t>
      </w:r>
    </w:p>
    <w:p w14:paraId="1D4A596F" w14:textId="4FDDEBB8" w:rsidR="00AD3BA4" w:rsidRDefault="001C1484" w:rsidP="001C1484">
      <w:pPr>
        <w:spacing w:after="240"/>
        <w:rPr>
          <w:sz w:val="22"/>
          <w:szCs w:val="22"/>
          <w:lang w:val="en-GB"/>
        </w:rPr>
      </w:pPr>
      <w:r w:rsidRPr="000A37BA">
        <w:rPr>
          <w:sz w:val="22"/>
          <w:szCs w:val="22"/>
          <w:lang w:val="en-GB"/>
        </w:rPr>
        <w:t xml:space="preserve">Standard 7 (Safe </w:t>
      </w:r>
      <w:r w:rsidR="00B67E63">
        <w:rPr>
          <w:sz w:val="22"/>
          <w:szCs w:val="22"/>
          <w:lang w:val="en-GB"/>
        </w:rPr>
        <w:t>s</w:t>
      </w:r>
      <w:r w:rsidRPr="000A37BA">
        <w:rPr>
          <w:sz w:val="22"/>
          <w:szCs w:val="22"/>
          <w:lang w:val="en-GB"/>
        </w:rPr>
        <w:t xml:space="preserve">tudent </w:t>
      </w:r>
      <w:r w:rsidR="00B67E63">
        <w:rPr>
          <w:sz w:val="22"/>
          <w:szCs w:val="22"/>
          <w:lang w:val="en-GB"/>
        </w:rPr>
        <w:t>a</w:t>
      </w:r>
      <w:r w:rsidRPr="000A37BA">
        <w:rPr>
          <w:sz w:val="22"/>
          <w:szCs w:val="22"/>
          <w:lang w:val="en-GB"/>
        </w:rPr>
        <w:t xml:space="preserve">ccommodation) requires all student accommodation staff to declare any existing or previous intimate personal relationship with a resident. This is broader than the requirements under Standard 2 given the additional risk factors for gender-based violence in student accommodation settings. </w:t>
      </w:r>
      <w:r w:rsidR="00D20164">
        <w:rPr>
          <w:sz w:val="22"/>
          <w:szCs w:val="22"/>
          <w:lang w:val="en-GB"/>
        </w:rPr>
        <w:t>Where a d</w:t>
      </w:r>
      <w:r w:rsidR="003D2CB5">
        <w:rPr>
          <w:sz w:val="22"/>
          <w:szCs w:val="22"/>
          <w:lang w:val="en-GB"/>
        </w:rPr>
        <w:t xml:space="preserve">eclaration is made, </w:t>
      </w:r>
      <w:r w:rsidR="00337BF7">
        <w:rPr>
          <w:sz w:val="22"/>
          <w:szCs w:val="22"/>
          <w:lang w:val="en-GB"/>
        </w:rPr>
        <w:t xml:space="preserve">any </w:t>
      </w:r>
      <w:r w:rsidR="003D2CB5">
        <w:rPr>
          <w:sz w:val="22"/>
          <w:szCs w:val="22"/>
          <w:lang w:val="en-GB"/>
        </w:rPr>
        <w:t>con</w:t>
      </w:r>
      <w:r w:rsidR="00D62935">
        <w:rPr>
          <w:sz w:val="22"/>
          <w:szCs w:val="22"/>
          <w:lang w:val="en-GB"/>
        </w:rPr>
        <w:t xml:space="preserve">flict of interest or risk management plan </w:t>
      </w:r>
      <w:r w:rsidR="00723C73">
        <w:rPr>
          <w:sz w:val="22"/>
          <w:szCs w:val="22"/>
          <w:lang w:val="en-GB"/>
        </w:rPr>
        <w:t>must be implemented as necessary.</w:t>
      </w:r>
    </w:p>
    <w:p w14:paraId="0DF5C65F" w14:textId="7DA9A3F8" w:rsidR="005666B0" w:rsidRPr="000A37BA" w:rsidRDefault="005666B0" w:rsidP="008C6CF6">
      <w:pPr>
        <w:spacing w:after="240"/>
        <w:rPr>
          <w:bCs/>
          <w:sz w:val="22"/>
          <w:szCs w:val="22"/>
        </w:rPr>
      </w:pPr>
      <w:bookmarkStart w:id="53" w:name="_Hlk213166134"/>
      <w:r w:rsidRPr="000A37BA">
        <w:rPr>
          <w:bCs/>
          <w:sz w:val="22"/>
          <w:szCs w:val="22"/>
        </w:rPr>
        <w:t xml:space="preserve">The National Code does not define the term </w:t>
      </w:r>
      <w:r w:rsidR="0003265A">
        <w:rPr>
          <w:bCs/>
          <w:sz w:val="22"/>
          <w:szCs w:val="22"/>
        </w:rPr>
        <w:t>‘</w:t>
      </w:r>
      <w:r w:rsidRPr="000A37BA">
        <w:rPr>
          <w:bCs/>
          <w:sz w:val="22"/>
          <w:szCs w:val="22"/>
        </w:rPr>
        <w:t xml:space="preserve">intimate personal </w:t>
      </w:r>
      <w:proofErr w:type="gramStart"/>
      <w:r w:rsidRPr="000A37BA">
        <w:rPr>
          <w:bCs/>
          <w:sz w:val="22"/>
          <w:szCs w:val="22"/>
        </w:rPr>
        <w:t>relationships</w:t>
      </w:r>
      <w:r w:rsidR="0003265A">
        <w:rPr>
          <w:bCs/>
          <w:sz w:val="22"/>
          <w:szCs w:val="22"/>
        </w:rPr>
        <w:t>’</w:t>
      </w:r>
      <w:proofErr w:type="gramEnd"/>
      <w:r w:rsidRPr="000A37BA">
        <w:rPr>
          <w:bCs/>
          <w:sz w:val="22"/>
          <w:szCs w:val="22"/>
        </w:rPr>
        <w:t xml:space="preserve">. Like other employment disclosure requirements such as misconduct, the requirement relies on an individual staff member to make a disclosure based on how they define </w:t>
      </w:r>
      <w:r w:rsidR="00B67E63">
        <w:rPr>
          <w:bCs/>
          <w:sz w:val="22"/>
          <w:szCs w:val="22"/>
        </w:rPr>
        <w:t>‘</w:t>
      </w:r>
      <w:r w:rsidRPr="000A37BA">
        <w:rPr>
          <w:bCs/>
          <w:sz w:val="22"/>
          <w:szCs w:val="22"/>
        </w:rPr>
        <w:t>intimate personal relationship</w:t>
      </w:r>
      <w:r w:rsidR="00B67E63">
        <w:rPr>
          <w:bCs/>
          <w:sz w:val="22"/>
          <w:szCs w:val="22"/>
        </w:rPr>
        <w:t>’</w:t>
      </w:r>
      <w:r w:rsidRPr="000A37BA">
        <w:rPr>
          <w:bCs/>
          <w:sz w:val="22"/>
          <w:szCs w:val="22"/>
        </w:rPr>
        <w:t>.</w:t>
      </w:r>
      <w:r w:rsidR="00497C9D" w:rsidRPr="000A37BA">
        <w:rPr>
          <w:bCs/>
          <w:sz w:val="22"/>
          <w:szCs w:val="22"/>
        </w:rPr>
        <w:t xml:space="preserve"> </w:t>
      </w:r>
      <w:r w:rsidR="0063480A" w:rsidRPr="000A37BA">
        <w:rPr>
          <w:bCs/>
          <w:sz w:val="22"/>
          <w:szCs w:val="22"/>
        </w:rPr>
        <w:t xml:space="preserve">It </w:t>
      </w:r>
      <w:r w:rsidR="00164B89" w:rsidRPr="000A37BA">
        <w:rPr>
          <w:bCs/>
          <w:sz w:val="22"/>
          <w:szCs w:val="22"/>
        </w:rPr>
        <w:t xml:space="preserve">may include a </w:t>
      </w:r>
      <w:r w:rsidR="00836815" w:rsidRPr="000A37BA">
        <w:rPr>
          <w:bCs/>
          <w:sz w:val="22"/>
          <w:szCs w:val="22"/>
        </w:rPr>
        <w:t>casual</w:t>
      </w:r>
      <w:r w:rsidR="00164B89" w:rsidRPr="000A37BA">
        <w:rPr>
          <w:bCs/>
          <w:sz w:val="22"/>
          <w:szCs w:val="22"/>
        </w:rPr>
        <w:t xml:space="preserve"> or sexual relationship or a </w:t>
      </w:r>
      <w:r w:rsidR="003C6E47" w:rsidRPr="000A37BA">
        <w:rPr>
          <w:bCs/>
          <w:sz w:val="22"/>
          <w:szCs w:val="22"/>
        </w:rPr>
        <w:t>more formalised relationship</w:t>
      </w:r>
      <w:r w:rsidR="00E05C19" w:rsidRPr="000A37BA">
        <w:rPr>
          <w:bCs/>
          <w:sz w:val="22"/>
          <w:szCs w:val="22"/>
        </w:rPr>
        <w:t>.</w:t>
      </w:r>
    </w:p>
    <w:p w14:paraId="28C7D9F1" w14:textId="70046DE2" w:rsidR="005666B0" w:rsidRPr="000A37BA" w:rsidRDefault="005666B0" w:rsidP="008C6CF6">
      <w:pPr>
        <w:spacing w:after="240"/>
        <w:rPr>
          <w:bCs/>
          <w:sz w:val="22"/>
          <w:szCs w:val="22"/>
        </w:rPr>
      </w:pPr>
      <w:r w:rsidRPr="000A37BA">
        <w:rPr>
          <w:bCs/>
          <w:sz w:val="22"/>
          <w:szCs w:val="22"/>
        </w:rPr>
        <w:t>Student accommodation providers must carefully consider how to implement policies that encourage staff to disclose personal relationships. They need to manage privacy whil</w:t>
      </w:r>
      <w:r w:rsidR="0003265A">
        <w:rPr>
          <w:bCs/>
          <w:sz w:val="22"/>
          <w:szCs w:val="22"/>
        </w:rPr>
        <w:t>e</w:t>
      </w:r>
      <w:r w:rsidRPr="000A37BA">
        <w:rPr>
          <w:bCs/>
          <w:sz w:val="22"/>
          <w:szCs w:val="22"/>
        </w:rPr>
        <w:t xml:space="preserve"> prioritising safety and be capable of responding </w:t>
      </w:r>
      <w:r w:rsidR="00E05C19" w:rsidRPr="000A37BA">
        <w:rPr>
          <w:bCs/>
          <w:sz w:val="22"/>
          <w:szCs w:val="22"/>
        </w:rPr>
        <w:t>if</w:t>
      </w:r>
      <w:r w:rsidRPr="000A37BA">
        <w:rPr>
          <w:bCs/>
          <w:sz w:val="22"/>
          <w:szCs w:val="22"/>
        </w:rPr>
        <w:t xml:space="preserve"> a disclosure has not been made but a related complaint is later received.</w:t>
      </w:r>
    </w:p>
    <w:p w14:paraId="1600CB92" w14:textId="74F85CA0" w:rsidR="005666B0" w:rsidRPr="000A37BA" w:rsidRDefault="00AC1FEC" w:rsidP="008C6CF6">
      <w:pPr>
        <w:spacing w:after="240"/>
        <w:rPr>
          <w:bCs/>
          <w:sz w:val="22"/>
          <w:szCs w:val="22"/>
        </w:rPr>
      </w:pPr>
      <w:r w:rsidRPr="000A37BA">
        <w:rPr>
          <w:bCs/>
          <w:sz w:val="22"/>
          <w:szCs w:val="22"/>
        </w:rPr>
        <w:t xml:space="preserve">For </w:t>
      </w:r>
      <w:r w:rsidR="005666B0" w:rsidRPr="000A37BA">
        <w:rPr>
          <w:bCs/>
          <w:sz w:val="22"/>
          <w:szCs w:val="22"/>
        </w:rPr>
        <w:t xml:space="preserve">some individuals, such as those of diverse sexual orientation and gender identity, </w:t>
      </w:r>
      <w:r w:rsidR="00801C02" w:rsidRPr="000A37BA">
        <w:rPr>
          <w:bCs/>
          <w:sz w:val="22"/>
          <w:szCs w:val="22"/>
        </w:rPr>
        <w:t xml:space="preserve">there </w:t>
      </w:r>
      <w:r w:rsidR="005666B0" w:rsidRPr="000A37BA">
        <w:rPr>
          <w:bCs/>
          <w:sz w:val="22"/>
          <w:szCs w:val="22"/>
        </w:rPr>
        <w:t xml:space="preserve">may </w:t>
      </w:r>
      <w:r w:rsidR="00801C02" w:rsidRPr="000A37BA">
        <w:rPr>
          <w:bCs/>
          <w:sz w:val="22"/>
          <w:szCs w:val="22"/>
        </w:rPr>
        <w:t xml:space="preserve">be </w:t>
      </w:r>
      <w:r w:rsidR="005666B0" w:rsidRPr="000A37BA">
        <w:rPr>
          <w:bCs/>
          <w:sz w:val="22"/>
          <w:szCs w:val="22"/>
        </w:rPr>
        <w:t xml:space="preserve">concerns about disclosing due to fear of discrimination. It is important to acknowledge that anyone </w:t>
      </w:r>
      <w:r w:rsidR="005666B0" w:rsidRPr="000A37BA">
        <w:rPr>
          <w:bCs/>
          <w:sz w:val="22"/>
          <w:szCs w:val="22"/>
        </w:rPr>
        <w:lastRenderedPageBreak/>
        <w:t>making a disclosure is protected by Australia</w:t>
      </w:r>
      <w:r w:rsidR="00A325F7">
        <w:rPr>
          <w:bCs/>
          <w:sz w:val="22"/>
          <w:szCs w:val="22"/>
        </w:rPr>
        <w:t>’</w:t>
      </w:r>
      <w:r w:rsidR="005666B0" w:rsidRPr="000A37BA">
        <w:rPr>
          <w:bCs/>
          <w:sz w:val="22"/>
          <w:szCs w:val="22"/>
        </w:rPr>
        <w:t>s anti-discrimination laws. Student accommodation providers should manage these disclosures appropriately.</w:t>
      </w:r>
    </w:p>
    <w:p w14:paraId="6CA14A0A" w14:textId="50C13689" w:rsidR="005666B0" w:rsidRPr="000A37BA" w:rsidRDefault="005666B0" w:rsidP="008C6CF6">
      <w:pPr>
        <w:spacing w:after="240"/>
        <w:rPr>
          <w:bCs/>
          <w:sz w:val="22"/>
          <w:szCs w:val="22"/>
        </w:rPr>
      </w:pPr>
      <w:r w:rsidRPr="000A37BA">
        <w:rPr>
          <w:bCs/>
          <w:sz w:val="22"/>
          <w:szCs w:val="22"/>
        </w:rPr>
        <w:t>When a disclosure is received, student accommodation providers must implement relevant conflict of interest or risk management plans to ensure everyone</w:t>
      </w:r>
      <w:r w:rsidR="00C37E6F">
        <w:rPr>
          <w:bCs/>
          <w:sz w:val="22"/>
          <w:szCs w:val="22"/>
        </w:rPr>
        <w:t>’</w:t>
      </w:r>
      <w:r w:rsidRPr="000A37BA">
        <w:rPr>
          <w:bCs/>
          <w:sz w:val="22"/>
          <w:szCs w:val="22"/>
        </w:rPr>
        <w:t xml:space="preserve">s safety. The National Code requires that student accommodation providers be reasonable, problem-solve </w:t>
      </w:r>
      <w:r w:rsidR="003C6E47" w:rsidRPr="000A37BA">
        <w:rPr>
          <w:bCs/>
          <w:sz w:val="22"/>
          <w:szCs w:val="22"/>
        </w:rPr>
        <w:t>effectively</w:t>
      </w:r>
      <w:r w:rsidRPr="000A37BA">
        <w:rPr>
          <w:bCs/>
          <w:sz w:val="22"/>
          <w:szCs w:val="22"/>
        </w:rPr>
        <w:t>, and keep safety at the forefront when applying these disclosure requirements.</w:t>
      </w:r>
    </w:p>
    <w:p w14:paraId="27C18D41" w14:textId="303F4501" w:rsidR="00D23583" w:rsidRPr="00D23583" w:rsidRDefault="005666B0" w:rsidP="00D23583">
      <w:pPr>
        <w:spacing w:after="240"/>
        <w:rPr>
          <w:bCs/>
          <w:sz w:val="22"/>
          <w:szCs w:val="22"/>
        </w:rPr>
      </w:pPr>
      <w:r w:rsidRPr="000A37BA">
        <w:rPr>
          <w:bCs/>
          <w:sz w:val="22"/>
          <w:szCs w:val="22"/>
        </w:rPr>
        <w:t>In summary,</w:t>
      </w:r>
      <w:r w:rsidR="00AC1FEC" w:rsidRPr="000A37BA">
        <w:rPr>
          <w:bCs/>
          <w:sz w:val="22"/>
          <w:szCs w:val="22"/>
        </w:rPr>
        <w:t xml:space="preserve"> higher education providers need to </w:t>
      </w:r>
      <w:r w:rsidR="00D23583" w:rsidRPr="00D23583">
        <w:rPr>
          <w:bCs/>
          <w:sz w:val="22"/>
          <w:szCs w:val="22"/>
        </w:rPr>
        <w:t>have policies and processes in place</w:t>
      </w:r>
      <w:r w:rsidR="008C0CF7">
        <w:rPr>
          <w:bCs/>
          <w:sz w:val="22"/>
          <w:szCs w:val="22"/>
        </w:rPr>
        <w:t xml:space="preserve"> that identify relevant intimate personal relationships</w:t>
      </w:r>
      <w:r w:rsidR="00D23583" w:rsidRPr="00D23583">
        <w:rPr>
          <w:bCs/>
          <w:sz w:val="22"/>
          <w:szCs w:val="22"/>
        </w:rPr>
        <w:t>, including implementation and evaluation of their effectiveness; and manage any risks in line with established policies and processes'.</w:t>
      </w:r>
    </w:p>
    <w:bookmarkEnd w:id="39"/>
    <w:bookmarkEnd w:id="53"/>
    <w:p w14:paraId="369D3721" w14:textId="77777777" w:rsidR="00B74273" w:rsidRDefault="00B74273">
      <w:pPr>
        <w:rPr>
          <w:rFonts w:asciiTheme="majorHAnsi" w:eastAsiaTheme="majorEastAsia" w:hAnsiTheme="majorHAnsi" w:cstheme="majorBidi"/>
          <w:sz w:val="32"/>
          <w:szCs w:val="32"/>
        </w:rPr>
      </w:pPr>
      <w:r>
        <w:br w:type="page"/>
      </w:r>
    </w:p>
    <w:p w14:paraId="224992A5" w14:textId="0806A7A7" w:rsidR="0070143A" w:rsidRPr="00243B78" w:rsidRDefault="00602B6D" w:rsidP="00243B78">
      <w:pPr>
        <w:pStyle w:val="Heading2"/>
        <w:spacing w:before="720" w:after="240" w:line="259" w:lineRule="auto"/>
        <w:jc w:val="left"/>
        <w:rPr>
          <w:b/>
          <w:color w:val="49255F"/>
          <w:sz w:val="44"/>
          <w:szCs w:val="26"/>
        </w:rPr>
      </w:pPr>
      <w:bookmarkStart w:id="54" w:name="_Toc212795235"/>
      <w:bookmarkStart w:id="55" w:name="_Toc213357151"/>
      <w:bookmarkStart w:id="56" w:name="_Toc215564171"/>
      <w:bookmarkStart w:id="57" w:name="_Toc1560783550"/>
      <w:r w:rsidRPr="00243B78">
        <w:rPr>
          <w:b/>
          <w:color w:val="49255F"/>
          <w:sz w:val="44"/>
          <w:szCs w:val="26"/>
        </w:rPr>
        <w:lastRenderedPageBreak/>
        <w:t xml:space="preserve">5.0 </w:t>
      </w:r>
      <w:r w:rsidR="0070143A" w:rsidRPr="00243B78">
        <w:rPr>
          <w:b/>
          <w:color w:val="49255F"/>
          <w:sz w:val="44"/>
          <w:szCs w:val="26"/>
        </w:rPr>
        <w:t>Implementing the National Code</w:t>
      </w:r>
      <w:bookmarkEnd w:id="54"/>
      <w:r w:rsidR="0070143A" w:rsidRPr="00243B78">
        <w:rPr>
          <w:b/>
          <w:color w:val="49255F"/>
          <w:sz w:val="44"/>
          <w:szCs w:val="26"/>
        </w:rPr>
        <w:t>: guidance on each standard</w:t>
      </w:r>
      <w:bookmarkEnd w:id="55"/>
      <w:bookmarkEnd w:id="56"/>
    </w:p>
    <w:p w14:paraId="51625556" w14:textId="52029D3D" w:rsidR="00AD3BA4" w:rsidRDefault="007B30DC" w:rsidP="007B30DC">
      <w:pPr>
        <w:spacing w:before="240"/>
        <w:rPr>
          <w:sz w:val="22"/>
          <w:szCs w:val="22"/>
        </w:rPr>
      </w:pPr>
      <w:bookmarkStart w:id="58" w:name="_Toc2111026961"/>
      <w:bookmarkEnd w:id="57"/>
      <w:r w:rsidRPr="000A37BA">
        <w:rPr>
          <w:sz w:val="22"/>
          <w:szCs w:val="22"/>
        </w:rPr>
        <w:t xml:space="preserve">This section </w:t>
      </w:r>
      <w:r w:rsidR="00821C80" w:rsidRPr="000A37BA">
        <w:rPr>
          <w:sz w:val="22"/>
          <w:szCs w:val="22"/>
        </w:rPr>
        <w:t xml:space="preserve">sets out the </w:t>
      </w:r>
      <w:r w:rsidR="00C37E6F">
        <w:rPr>
          <w:sz w:val="22"/>
          <w:szCs w:val="22"/>
        </w:rPr>
        <w:t>6</w:t>
      </w:r>
      <w:r w:rsidR="00C37E6F" w:rsidRPr="000A37BA">
        <w:rPr>
          <w:sz w:val="22"/>
          <w:szCs w:val="22"/>
        </w:rPr>
        <w:t xml:space="preserve"> </w:t>
      </w:r>
      <w:r w:rsidR="00821C80" w:rsidRPr="000A37BA">
        <w:rPr>
          <w:sz w:val="22"/>
          <w:szCs w:val="22"/>
        </w:rPr>
        <w:t xml:space="preserve">guiding principles </w:t>
      </w:r>
      <w:r w:rsidR="00ED6E30" w:rsidRPr="000A37BA">
        <w:rPr>
          <w:sz w:val="22"/>
          <w:szCs w:val="22"/>
        </w:rPr>
        <w:t xml:space="preserve">that </w:t>
      </w:r>
      <w:r w:rsidR="00ED7FB3" w:rsidRPr="000A37BA">
        <w:rPr>
          <w:sz w:val="22"/>
          <w:szCs w:val="22"/>
        </w:rPr>
        <w:t>should underpin application of</w:t>
      </w:r>
      <w:r w:rsidR="00ED6E30" w:rsidRPr="000A37BA">
        <w:rPr>
          <w:sz w:val="22"/>
          <w:szCs w:val="22"/>
        </w:rPr>
        <w:t xml:space="preserve"> the National Code and </w:t>
      </w:r>
      <w:r w:rsidR="00ED6E30" w:rsidRPr="00A325F7">
        <w:rPr>
          <w:sz w:val="22"/>
          <w:szCs w:val="22"/>
        </w:rPr>
        <w:t>meeting the 7 standards</w:t>
      </w:r>
      <w:r w:rsidR="00070AB2" w:rsidRPr="00A325F7">
        <w:rPr>
          <w:sz w:val="22"/>
          <w:szCs w:val="22"/>
        </w:rPr>
        <w:t>.</w:t>
      </w:r>
      <w:r w:rsidR="00983AA5" w:rsidRPr="00A325F7">
        <w:rPr>
          <w:sz w:val="22"/>
          <w:szCs w:val="22"/>
        </w:rPr>
        <w:t xml:space="preserve"> </w:t>
      </w:r>
      <w:r w:rsidR="00070AB2" w:rsidRPr="00A325F7">
        <w:rPr>
          <w:sz w:val="22"/>
          <w:szCs w:val="22"/>
        </w:rPr>
        <w:t xml:space="preserve">It </w:t>
      </w:r>
      <w:r w:rsidR="00983AA5" w:rsidRPr="00A325F7">
        <w:rPr>
          <w:sz w:val="22"/>
          <w:szCs w:val="22"/>
        </w:rPr>
        <w:t>provides</w:t>
      </w:r>
      <w:r w:rsidRPr="000A37BA">
        <w:rPr>
          <w:sz w:val="22"/>
          <w:szCs w:val="22"/>
        </w:rPr>
        <w:t xml:space="preserve"> an overview of each of </w:t>
      </w:r>
      <w:r w:rsidRPr="00A325F7">
        <w:rPr>
          <w:sz w:val="22"/>
          <w:szCs w:val="22"/>
        </w:rPr>
        <w:t>the standards</w:t>
      </w:r>
      <w:r w:rsidRPr="000A37BA">
        <w:rPr>
          <w:sz w:val="22"/>
          <w:szCs w:val="22"/>
        </w:rPr>
        <w:t xml:space="preserve"> </w:t>
      </w:r>
      <w:r w:rsidR="00983AA5" w:rsidRPr="000A37BA">
        <w:rPr>
          <w:sz w:val="22"/>
          <w:szCs w:val="22"/>
        </w:rPr>
        <w:t xml:space="preserve">and </w:t>
      </w:r>
      <w:r w:rsidRPr="000A37BA">
        <w:rPr>
          <w:sz w:val="22"/>
          <w:szCs w:val="22"/>
        </w:rPr>
        <w:t>practical examples of how providers can take action to meet the requirements set out in them.</w:t>
      </w:r>
    </w:p>
    <w:p w14:paraId="328F5938" w14:textId="036A2B94" w:rsidR="00AD3BA4" w:rsidRDefault="00336DAA" w:rsidP="00885A2B">
      <w:pPr>
        <w:spacing w:before="240"/>
        <w:rPr>
          <w:sz w:val="22"/>
          <w:szCs w:val="22"/>
        </w:rPr>
      </w:pPr>
      <w:r w:rsidRPr="000A37BA">
        <w:rPr>
          <w:sz w:val="22"/>
          <w:szCs w:val="22"/>
        </w:rPr>
        <w:t xml:space="preserve">All </w:t>
      </w:r>
      <w:r w:rsidR="00DB2F26" w:rsidRPr="000A37BA">
        <w:rPr>
          <w:sz w:val="22"/>
          <w:szCs w:val="22"/>
        </w:rPr>
        <w:t xml:space="preserve">higher education </w:t>
      </w:r>
      <w:r w:rsidRPr="000A37BA">
        <w:rPr>
          <w:sz w:val="22"/>
          <w:szCs w:val="22"/>
        </w:rPr>
        <w:t xml:space="preserve">providers </w:t>
      </w:r>
      <w:r w:rsidR="001B5CFB" w:rsidRPr="000A37BA">
        <w:rPr>
          <w:sz w:val="22"/>
          <w:szCs w:val="22"/>
        </w:rPr>
        <w:t xml:space="preserve">are </w:t>
      </w:r>
      <w:r w:rsidR="00091DCE" w:rsidRPr="000A37BA">
        <w:rPr>
          <w:sz w:val="22"/>
          <w:szCs w:val="22"/>
        </w:rPr>
        <w:t>unique</w:t>
      </w:r>
      <w:r w:rsidR="00E66990" w:rsidRPr="000A37BA">
        <w:rPr>
          <w:sz w:val="22"/>
          <w:szCs w:val="22"/>
        </w:rPr>
        <w:t>,</w:t>
      </w:r>
      <w:r w:rsidRPr="000A37BA">
        <w:rPr>
          <w:sz w:val="22"/>
          <w:szCs w:val="22"/>
        </w:rPr>
        <w:t xml:space="preserve"> and action </w:t>
      </w:r>
      <w:r w:rsidR="00BA4A9F" w:rsidRPr="000A37BA">
        <w:rPr>
          <w:sz w:val="22"/>
          <w:szCs w:val="22"/>
        </w:rPr>
        <w:t>taken to comply with the National C</w:t>
      </w:r>
      <w:r w:rsidR="00DD5345" w:rsidRPr="000A37BA">
        <w:rPr>
          <w:sz w:val="22"/>
          <w:szCs w:val="22"/>
        </w:rPr>
        <w:t>o</w:t>
      </w:r>
      <w:r w:rsidR="00BA4A9F" w:rsidRPr="000A37BA">
        <w:rPr>
          <w:sz w:val="22"/>
          <w:szCs w:val="22"/>
        </w:rPr>
        <w:t>de will vary depending on the provider</w:t>
      </w:r>
      <w:r w:rsidR="005C449F">
        <w:rPr>
          <w:sz w:val="22"/>
          <w:szCs w:val="22"/>
        </w:rPr>
        <w:t>’</w:t>
      </w:r>
      <w:r w:rsidR="00BA4A9F" w:rsidRPr="000A37BA">
        <w:rPr>
          <w:sz w:val="22"/>
          <w:szCs w:val="22"/>
        </w:rPr>
        <w:t xml:space="preserve">s </w:t>
      </w:r>
      <w:r w:rsidR="002B4BD5" w:rsidRPr="000A37BA">
        <w:rPr>
          <w:sz w:val="22"/>
          <w:szCs w:val="22"/>
        </w:rPr>
        <w:t>context</w:t>
      </w:r>
      <w:r w:rsidR="005C449F">
        <w:rPr>
          <w:sz w:val="22"/>
          <w:szCs w:val="22"/>
        </w:rPr>
        <w:t>;</w:t>
      </w:r>
      <w:r w:rsidR="002B4BD5" w:rsidRPr="000A37BA">
        <w:rPr>
          <w:sz w:val="22"/>
          <w:szCs w:val="22"/>
        </w:rPr>
        <w:t xml:space="preserve"> geographic location</w:t>
      </w:r>
      <w:r w:rsidR="005C449F">
        <w:rPr>
          <w:sz w:val="22"/>
          <w:szCs w:val="22"/>
        </w:rPr>
        <w:t>;</w:t>
      </w:r>
      <w:r w:rsidR="002B4BD5" w:rsidRPr="000A37BA">
        <w:rPr>
          <w:sz w:val="22"/>
          <w:szCs w:val="22"/>
        </w:rPr>
        <w:t xml:space="preserve"> demographic characteristics of the student and staff population</w:t>
      </w:r>
      <w:r w:rsidR="005C449F">
        <w:rPr>
          <w:sz w:val="22"/>
          <w:szCs w:val="22"/>
        </w:rPr>
        <w:t>;</w:t>
      </w:r>
      <w:r w:rsidR="002B4BD5" w:rsidRPr="000A37BA">
        <w:rPr>
          <w:sz w:val="22"/>
          <w:szCs w:val="22"/>
        </w:rPr>
        <w:t xml:space="preserve"> discipline specialisation and focus</w:t>
      </w:r>
      <w:r w:rsidR="005C449F">
        <w:rPr>
          <w:sz w:val="22"/>
          <w:szCs w:val="22"/>
        </w:rPr>
        <w:t>;</w:t>
      </w:r>
      <w:r w:rsidR="002B4BD5" w:rsidRPr="000A37BA">
        <w:rPr>
          <w:sz w:val="22"/>
          <w:szCs w:val="22"/>
        </w:rPr>
        <w:t xml:space="preserve"> and sector categorisation, including dual</w:t>
      </w:r>
      <w:r w:rsidR="005C449F">
        <w:rPr>
          <w:sz w:val="22"/>
          <w:szCs w:val="22"/>
        </w:rPr>
        <w:t>-</w:t>
      </w:r>
      <w:r w:rsidR="002B4BD5" w:rsidRPr="000A37BA">
        <w:rPr>
          <w:sz w:val="22"/>
          <w:szCs w:val="22"/>
        </w:rPr>
        <w:t xml:space="preserve"> and tri</w:t>
      </w:r>
      <w:r w:rsidR="005C449F">
        <w:rPr>
          <w:sz w:val="22"/>
          <w:szCs w:val="22"/>
        </w:rPr>
        <w:t>-</w:t>
      </w:r>
      <w:r w:rsidR="002B4BD5" w:rsidRPr="000A37BA">
        <w:rPr>
          <w:sz w:val="22"/>
          <w:szCs w:val="22"/>
        </w:rPr>
        <w:t xml:space="preserve">sector </w:t>
      </w:r>
      <w:r w:rsidR="00FF068B" w:rsidRPr="000A37BA">
        <w:rPr>
          <w:sz w:val="22"/>
          <w:szCs w:val="22"/>
        </w:rPr>
        <w:t xml:space="preserve">course and curriculum </w:t>
      </w:r>
      <w:r w:rsidR="002B4BD5" w:rsidRPr="000A37BA">
        <w:rPr>
          <w:sz w:val="22"/>
          <w:szCs w:val="22"/>
        </w:rPr>
        <w:t>provision</w:t>
      </w:r>
      <w:r w:rsidR="003A27E0" w:rsidRPr="000A37BA">
        <w:rPr>
          <w:sz w:val="22"/>
          <w:szCs w:val="22"/>
        </w:rPr>
        <w:t>.</w:t>
      </w:r>
    </w:p>
    <w:p w14:paraId="075B2296" w14:textId="1B1677DA" w:rsidR="00AD3BA4" w:rsidRDefault="007B30DC" w:rsidP="00E2201B">
      <w:pPr>
        <w:spacing w:before="240"/>
        <w:rPr>
          <w:sz w:val="22"/>
          <w:szCs w:val="22"/>
        </w:rPr>
      </w:pPr>
      <w:r w:rsidRPr="000A37BA" w:rsidDel="00E45594">
        <w:rPr>
          <w:sz w:val="22"/>
          <w:szCs w:val="22"/>
        </w:rPr>
        <w:t>The</w:t>
      </w:r>
      <w:r w:rsidR="0029374A" w:rsidRPr="000A37BA" w:rsidDel="00E45594">
        <w:rPr>
          <w:sz w:val="22"/>
          <w:szCs w:val="22"/>
        </w:rPr>
        <w:t xml:space="preserve"> </w:t>
      </w:r>
      <w:r w:rsidR="000A2718" w:rsidRPr="000A37BA" w:rsidDel="00E45594">
        <w:rPr>
          <w:sz w:val="22"/>
          <w:szCs w:val="22"/>
        </w:rPr>
        <w:t xml:space="preserve">examples </w:t>
      </w:r>
      <w:r w:rsidR="0008548D" w:rsidRPr="000A37BA">
        <w:rPr>
          <w:sz w:val="22"/>
          <w:szCs w:val="22"/>
        </w:rPr>
        <w:t>below</w:t>
      </w:r>
      <w:r w:rsidR="000A2718" w:rsidRPr="000A37BA" w:rsidDel="00E45594">
        <w:rPr>
          <w:sz w:val="22"/>
          <w:szCs w:val="22"/>
        </w:rPr>
        <w:t xml:space="preserve"> </w:t>
      </w:r>
      <w:r w:rsidR="00036FFC" w:rsidRPr="000A37BA" w:rsidDel="00E45594">
        <w:rPr>
          <w:sz w:val="22"/>
          <w:szCs w:val="22"/>
        </w:rPr>
        <w:t xml:space="preserve">are provided as a guide only to support </w:t>
      </w:r>
      <w:r w:rsidR="0029374A" w:rsidRPr="000A37BA" w:rsidDel="00E45594">
        <w:rPr>
          <w:sz w:val="22"/>
          <w:szCs w:val="22"/>
        </w:rPr>
        <w:t xml:space="preserve">providers </w:t>
      </w:r>
      <w:r w:rsidR="00927BE8" w:rsidRPr="000A37BA" w:rsidDel="00E45594">
        <w:rPr>
          <w:sz w:val="22"/>
          <w:szCs w:val="22"/>
        </w:rPr>
        <w:t xml:space="preserve">to strengthen </w:t>
      </w:r>
      <w:r w:rsidR="00D51FC0" w:rsidRPr="000A37BA" w:rsidDel="00E45594">
        <w:rPr>
          <w:sz w:val="22"/>
          <w:szCs w:val="22"/>
        </w:rPr>
        <w:t xml:space="preserve">existing </w:t>
      </w:r>
      <w:r w:rsidR="00EC400D" w:rsidRPr="000A37BA" w:rsidDel="00E45594">
        <w:rPr>
          <w:sz w:val="22"/>
          <w:szCs w:val="22"/>
        </w:rPr>
        <w:t xml:space="preserve">initiatives </w:t>
      </w:r>
      <w:r w:rsidR="002900C8" w:rsidRPr="000A37BA">
        <w:rPr>
          <w:sz w:val="22"/>
          <w:szCs w:val="22"/>
        </w:rPr>
        <w:t xml:space="preserve">and </w:t>
      </w:r>
      <w:r w:rsidR="002900C8" w:rsidRPr="000A37BA" w:rsidDel="00E45594">
        <w:rPr>
          <w:sz w:val="22"/>
          <w:szCs w:val="22"/>
        </w:rPr>
        <w:t>consider</w:t>
      </w:r>
      <w:r w:rsidR="00D51FC0" w:rsidRPr="000A37BA" w:rsidDel="00E45594">
        <w:rPr>
          <w:sz w:val="22"/>
          <w:szCs w:val="22"/>
        </w:rPr>
        <w:t xml:space="preserve"> additional </w:t>
      </w:r>
      <w:r w:rsidR="005A58BF" w:rsidRPr="000A37BA" w:rsidDel="00E45594">
        <w:rPr>
          <w:sz w:val="22"/>
          <w:szCs w:val="22"/>
        </w:rPr>
        <w:t xml:space="preserve">actions </w:t>
      </w:r>
      <w:r w:rsidR="002900C8" w:rsidRPr="000A37BA">
        <w:rPr>
          <w:sz w:val="22"/>
          <w:szCs w:val="22"/>
        </w:rPr>
        <w:t xml:space="preserve">to </w:t>
      </w:r>
      <w:r w:rsidR="002900C8" w:rsidRPr="000A37BA" w:rsidDel="00E45594">
        <w:rPr>
          <w:sz w:val="22"/>
          <w:szCs w:val="22"/>
        </w:rPr>
        <w:t>comply</w:t>
      </w:r>
      <w:r w:rsidR="00774163" w:rsidRPr="000A37BA" w:rsidDel="00E45594">
        <w:rPr>
          <w:sz w:val="22"/>
          <w:szCs w:val="22"/>
        </w:rPr>
        <w:t xml:space="preserve"> with the National Code. </w:t>
      </w:r>
      <w:r w:rsidR="000A1E50" w:rsidRPr="000A37BA" w:rsidDel="00E45594">
        <w:rPr>
          <w:sz w:val="22"/>
          <w:szCs w:val="22"/>
        </w:rPr>
        <w:t>N</w:t>
      </w:r>
      <w:r w:rsidR="000A2718" w:rsidRPr="000A37BA" w:rsidDel="00E45594">
        <w:rPr>
          <w:sz w:val="22"/>
          <w:szCs w:val="22"/>
        </w:rPr>
        <w:t>ot all examples will be appropriate for all providers</w:t>
      </w:r>
      <w:r w:rsidR="005C449F">
        <w:rPr>
          <w:sz w:val="22"/>
          <w:szCs w:val="22"/>
        </w:rPr>
        <w:t>,</w:t>
      </w:r>
      <w:r w:rsidR="00D56BF5" w:rsidRPr="000A37BA" w:rsidDel="00E45594">
        <w:rPr>
          <w:sz w:val="22"/>
          <w:szCs w:val="22"/>
        </w:rPr>
        <w:t xml:space="preserve"> and following the examples do</w:t>
      </w:r>
      <w:r w:rsidR="00F76E05" w:rsidRPr="000A37BA" w:rsidDel="00E45594">
        <w:rPr>
          <w:sz w:val="22"/>
          <w:szCs w:val="22"/>
        </w:rPr>
        <w:t>es</w:t>
      </w:r>
      <w:r w:rsidR="00D56BF5" w:rsidRPr="000A37BA" w:rsidDel="00E45594">
        <w:rPr>
          <w:sz w:val="22"/>
          <w:szCs w:val="22"/>
        </w:rPr>
        <w:t xml:space="preserve"> not guarantee compliance</w:t>
      </w:r>
      <w:r w:rsidR="00D83A39" w:rsidRPr="000A37BA" w:rsidDel="00E45594">
        <w:rPr>
          <w:sz w:val="22"/>
          <w:szCs w:val="22"/>
        </w:rPr>
        <w:t xml:space="preserve">. </w:t>
      </w:r>
      <w:r w:rsidR="008A1ECF" w:rsidRPr="000A37BA">
        <w:rPr>
          <w:sz w:val="22"/>
          <w:szCs w:val="22"/>
        </w:rPr>
        <w:t xml:space="preserve">Assessment of compliance is conducted on a </w:t>
      </w:r>
      <w:r w:rsidR="002900C8" w:rsidRPr="000A37BA">
        <w:rPr>
          <w:sz w:val="22"/>
          <w:szCs w:val="22"/>
        </w:rPr>
        <w:t>case-by-case</w:t>
      </w:r>
      <w:r w:rsidR="008A1ECF" w:rsidRPr="000A37BA">
        <w:rPr>
          <w:sz w:val="22"/>
          <w:szCs w:val="22"/>
        </w:rPr>
        <w:t xml:space="preserve"> basis in accordance with the </w:t>
      </w:r>
      <w:proofErr w:type="gramStart"/>
      <w:r w:rsidR="008A1ECF" w:rsidRPr="000A37BA">
        <w:rPr>
          <w:sz w:val="22"/>
          <w:szCs w:val="22"/>
        </w:rPr>
        <w:t>particular circumstances</w:t>
      </w:r>
      <w:proofErr w:type="gramEnd"/>
      <w:r w:rsidR="008A1ECF" w:rsidRPr="000A37BA">
        <w:rPr>
          <w:sz w:val="22"/>
          <w:szCs w:val="22"/>
        </w:rPr>
        <w:t xml:space="preserve"> of the provider</w:t>
      </w:r>
      <w:r w:rsidR="005C449F">
        <w:rPr>
          <w:sz w:val="22"/>
          <w:szCs w:val="22"/>
        </w:rPr>
        <w:t>’</w:t>
      </w:r>
      <w:r w:rsidR="008A1ECF" w:rsidRPr="000A37BA">
        <w:rPr>
          <w:sz w:val="22"/>
          <w:szCs w:val="22"/>
        </w:rPr>
        <w:t>s community and context.</w:t>
      </w:r>
    </w:p>
    <w:p w14:paraId="2E3DF18F" w14:textId="4800AAAE" w:rsidR="00F31BDE" w:rsidRPr="000A37BA" w:rsidRDefault="000A2718" w:rsidP="00F31BDE">
      <w:pPr>
        <w:spacing w:before="240"/>
        <w:rPr>
          <w:sz w:val="22"/>
          <w:szCs w:val="22"/>
        </w:rPr>
      </w:pPr>
      <w:r w:rsidRPr="000A37BA" w:rsidDel="00E45594">
        <w:rPr>
          <w:sz w:val="22"/>
          <w:szCs w:val="22"/>
        </w:rPr>
        <w:t xml:space="preserve">Providers are responsible for ensuring that </w:t>
      </w:r>
      <w:r w:rsidR="00CE7A45" w:rsidRPr="000A37BA" w:rsidDel="00E45594">
        <w:rPr>
          <w:sz w:val="22"/>
          <w:szCs w:val="22"/>
        </w:rPr>
        <w:t>implementation of the National Code is tailored to the</w:t>
      </w:r>
      <w:r w:rsidR="00E20787" w:rsidRPr="000A37BA" w:rsidDel="00E45594">
        <w:rPr>
          <w:sz w:val="22"/>
          <w:szCs w:val="22"/>
        </w:rPr>
        <w:t xml:space="preserve"> </w:t>
      </w:r>
      <w:r w:rsidR="00D83A39" w:rsidRPr="000A37BA" w:rsidDel="00E45594">
        <w:rPr>
          <w:sz w:val="22"/>
          <w:szCs w:val="22"/>
        </w:rPr>
        <w:t xml:space="preserve">outcomes required to prevent and respond to </w:t>
      </w:r>
      <w:r w:rsidR="009545FC" w:rsidRPr="000A37BA" w:rsidDel="00E45594">
        <w:rPr>
          <w:sz w:val="22"/>
          <w:szCs w:val="22"/>
        </w:rPr>
        <w:t>gender-based</w:t>
      </w:r>
      <w:r w:rsidR="00D83A39" w:rsidRPr="000A37BA" w:rsidDel="00E45594">
        <w:rPr>
          <w:sz w:val="22"/>
          <w:szCs w:val="22"/>
        </w:rPr>
        <w:t xml:space="preserve"> violence</w:t>
      </w:r>
      <w:r w:rsidR="00E20787" w:rsidRPr="000A37BA" w:rsidDel="00E45594">
        <w:rPr>
          <w:sz w:val="22"/>
          <w:szCs w:val="22"/>
        </w:rPr>
        <w:t xml:space="preserve"> in their </w:t>
      </w:r>
      <w:proofErr w:type="gramStart"/>
      <w:r w:rsidR="00E20787" w:rsidRPr="000A37BA" w:rsidDel="00E45594">
        <w:rPr>
          <w:sz w:val="22"/>
          <w:szCs w:val="22"/>
        </w:rPr>
        <w:t>particular circumstances</w:t>
      </w:r>
      <w:proofErr w:type="gramEnd"/>
      <w:r w:rsidR="005C449F">
        <w:rPr>
          <w:sz w:val="22"/>
          <w:szCs w:val="22"/>
        </w:rPr>
        <w:t>;</w:t>
      </w:r>
      <w:r w:rsidR="00D83A39" w:rsidRPr="000A37BA" w:rsidDel="00E45594">
        <w:rPr>
          <w:sz w:val="22"/>
          <w:szCs w:val="22"/>
        </w:rPr>
        <w:t xml:space="preserve"> </w:t>
      </w:r>
      <w:r w:rsidR="00CE7A45" w:rsidRPr="000A37BA" w:rsidDel="00E45594">
        <w:rPr>
          <w:sz w:val="22"/>
          <w:szCs w:val="22"/>
        </w:rPr>
        <w:t xml:space="preserve">and that </w:t>
      </w:r>
      <w:r w:rsidRPr="000A37BA" w:rsidDel="00E45594">
        <w:rPr>
          <w:sz w:val="22"/>
          <w:szCs w:val="22"/>
        </w:rPr>
        <w:t>all actions and processes meet the full obligations set out in the relevant legislation and standards.</w:t>
      </w:r>
    </w:p>
    <w:p w14:paraId="1C6EA558" w14:textId="77777777" w:rsidR="00AD3BA4" w:rsidRPr="001B4C16" w:rsidRDefault="00E45594" w:rsidP="001B4C16">
      <w:pPr>
        <w:pStyle w:val="Heading3"/>
        <w:spacing w:before="320" w:after="60" w:line="259" w:lineRule="auto"/>
        <w:rPr>
          <w:b/>
          <w:color w:val="F15D31"/>
          <w:szCs w:val="24"/>
        </w:rPr>
      </w:pPr>
      <w:bookmarkStart w:id="59" w:name="_Toc213357152"/>
      <w:bookmarkStart w:id="60" w:name="_Toc215564172"/>
      <w:r w:rsidRPr="001B4C16">
        <w:rPr>
          <w:b/>
          <w:color w:val="F15D31"/>
          <w:szCs w:val="24"/>
        </w:rPr>
        <w:t>5.1 Guiding principles</w:t>
      </w:r>
      <w:bookmarkEnd w:id="59"/>
      <w:bookmarkEnd w:id="60"/>
    </w:p>
    <w:p w14:paraId="6D8B15AC" w14:textId="0F03117C" w:rsidR="00AD3BA4" w:rsidRDefault="00E45594" w:rsidP="00E45594">
      <w:pPr>
        <w:tabs>
          <w:tab w:val="left" w:pos="1560"/>
        </w:tabs>
        <w:rPr>
          <w:color w:val="000000" w:themeColor="text1"/>
          <w:sz w:val="22"/>
          <w:szCs w:val="22"/>
        </w:rPr>
      </w:pPr>
      <w:r w:rsidRPr="000A37BA">
        <w:rPr>
          <w:color w:val="000000" w:themeColor="text1"/>
          <w:sz w:val="22"/>
          <w:szCs w:val="22"/>
        </w:rPr>
        <w:t xml:space="preserve">The </w:t>
      </w:r>
      <w:r w:rsidR="005C449F">
        <w:rPr>
          <w:color w:val="000000" w:themeColor="text1"/>
          <w:sz w:val="22"/>
          <w:szCs w:val="22"/>
        </w:rPr>
        <w:t xml:space="preserve">6 </w:t>
      </w:r>
      <w:r w:rsidRPr="000A37BA">
        <w:rPr>
          <w:color w:val="000000" w:themeColor="text1"/>
          <w:sz w:val="22"/>
          <w:szCs w:val="22"/>
        </w:rPr>
        <w:t xml:space="preserve">guiding principles inform the approach higher education providers should take to manage risk and apply the National Code in their </w:t>
      </w:r>
      <w:proofErr w:type="gramStart"/>
      <w:r w:rsidRPr="000A37BA">
        <w:rPr>
          <w:color w:val="000000" w:themeColor="text1"/>
          <w:sz w:val="22"/>
          <w:szCs w:val="22"/>
        </w:rPr>
        <w:t>particular context</w:t>
      </w:r>
      <w:proofErr w:type="gramEnd"/>
      <w:r w:rsidRPr="000A37BA">
        <w:rPr>
          <w:color w:val="000000" w:themeColor="text1"/>
          <w:sz w:val="22"/>
          <w:szCs w:val="22"/>
        </w:rPr>
        <w:t>. Every action taken by higher education providers to comply with the National Code should be read through the lens of these principles.</w:t>
      </w:r>
    </w:p>
    <w:p w14:paraId="6DF91A1B" w14:textId="285B1D11" w:rsidR="006C1CBB" w:rsidRDefault="006C1CBB">
      <w:pPr>
        <w:rPr>
          <w:bCs/>
          <w:color w:val="000000" w:themeColor="text1"/>
        </w:rPr>
      </w:pPr>
      <w:r>
        <w:rPr>
          <w:bCs/>
          <w:color w:val="000000" w:themeColor="text1"/>
        </w:rPr>
        <w:br w:type="page"/>
      </w:r>
    </w:p>
    <w:p w14:paraId="4A76D70A" w14:textId="1DE289A6" w:rsidR="00E45594" w:rsidRPr="006C1CBB" w:rsidRDefault="006C1CBB" w:rsidP="00E45594">
      <w:pPr>
        <w:rPr>
          <w:b/>
          <w:color w:val="49255F"/>
          <w:sz w:val="22"/>
          <w:szCs w:val="22"/>
        </w:rPr>
      </w:pPr>
      <w:r w:rsidRPr="004C19A5">
        <w:rPr>
          <w:b/>
          <w:color w:val="49255F"/>
          <w:sz w:val="22"/>
          <w:szCs w:val="22"/>
        </w:rPr>
        <w:lastRenderedPageBreak/>
        <w:t xml:space="preserve">Figure 3: </w:t>
      </w:r>
      <w:r>
        <w:rPr>
          <w:b/>
          <w:color w:val="49255F"/>
          <w:sz w:val="22"/>
          <w:szCs w:val="22"/>
        </w:rPr>
        <w:t xml:space="preserve">The 6 </w:t>
      </w:r>
      <w:r w:rsidRPr="004C19A5">
        <w:rPr>
          <w:b/>
          <w:color w:val="49255F"/>
          <w:sz w:val="22"/>
          <w:szCs w:val="22"/>
        </w:rPr>
        <w:t xml:space="preserve">guiding principles </w:t>
      </w:r>
      <w:r>
        <w:rPr>
          <w:b/>
          <w:color w:val="49255F"/>
          <w:sz w:val="22"/>
          <w:szCs w:val="22"/>
        </w:rPr>
        <w:t xml:space="preserve">that </w:t>
      </w:r>
      <w:r w:rsidRPr="004C19A5">
        <w:rPr>
          <w:b/>
          <w:color w:val="49255F"/>
          <w:sz w:val="22"/>
          <w:szCs w:val="22"/>
        </w:rPr>
        <w:t>inform the decisions higher education providers</w:t>
      </w:r>
      <w:r>
        <w:rPr>
          <w:b/>
          <w:color w:val="49255F"/>
          <w:sz w:val="22"/>
          <w:szCs w:val="22"/>
        </w:rPr>
        <w:t xml:space="preserve"> </w:t>
      </w:r>
      <w:r w:rsidRPr="004C19A5">
        <w:rPr>
          <w:b/>
          <w:color w:val="49255F"/>
          <w:sz w:val="22"/>
          <w:szCs w:val="22"/>
        </w:rPr>
        <w:t>make to apply the National Code</w:t>
      </w:r>
    </w:p>
    <w:p w14:paraId="0BE46B2F" w14:textId="48EA582B" w:rsidR="00200A6C" w:rsidRPr="00200A6C" w:rsidRDefault="005342C5" w:rsidP="002F66B8">
      <w:pPr>
        <w:jc w:val="center"/>
        <w:rPr>
          <w:b/>
          <w:color w:val="49255F"/>
          <w:sz w:val="22"/>
          <w:szCs w:val="22"/>
        </w:rPr>
      </w:pPr>
      <w:r>
        <w:rPr>
          <w:b/>
          <w:noProof/>
          <w:color w:val="49255F"/>
          <w:sz w:val="22"/>
          <w:szCs w:val="22"/>
        </w:rPr>
        <w:drawing>
          <wp:inline distT="0" distB="0" distL="0" distR="0" wp14:anchorId="61454230" wp14:editId="1E9C9D88">
            <wp:extent cx="5164455" cy="5230368"/>
            <wp:effectExtent l="0" t="0" r="0" b="8890"/>
            <wp:docPr id="913644024" name="Picture 2" descr="Infographic of 6 overlapping circles showing guiding principles for applying the National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44024" name="Picture 2" descr="Infographic of 6 overlapping circles showing guiding principles for applying the National Code.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173141" cy="5239165"/>
                    </a:xfrm>
                    <a:prstGeom prst="rect">
                      <a:avLst/>
                    </a:prstGeom>
                  </pic:spPr>
                </pic:pic>
              </a:graphicData>
            </a:graphic>
          </wp:inline>
        </w:drawing>
      </w:r>
    </w:p>
    <w:p w14:paraId="132AD5B9" w14:textId="77777777" w:rsidR="00AD3BA4" w:rsidRDefault="00E45594" w:rsidP="00E45594">
      <w:pPr>
        <w:tabs>
          <w:tab w:val="left" w:pos="1560"/>
        </w:tabs>
        <w:rPr>
          <w:color w:val="000000" w:themeColor="text1"/>
          <w:sz w:val="22"/>
          <w:szCs w:val="22"/>
        </w:rPr>
      </w:pPr>
      <w:r w:rsidRPr="004A209B">
        <w:rPr>
          <w:color w:val="000000" w:themeColor="text1"/>
          <w:sz w:val="22"/>
          <w:szCs w:val="22"/>
        </w:rPr>
        <w:t>They are based on leading evidence and informed by consultation with gender-based violence experts and the higher education provider sector as to how the National Code should be applied in practice.</w:t>
      </w:r>
    </w:p>
    <w:p w14:paraId="2E817BC1" w14:textId="77777777" w:rsidR="0078368A" w:rsidRDefault="0078368A">
      <w:pPr>
        <w:rPr>
          <w:b/>
          <w:bCs/>
          <w:color w:val="49255F"/>
          <w:sz w:val="22"/>
          <w:szCs w:val="22"/>
        </w:rPr>
      </w:pPr>
      <w:r>
        <w:rPr>
          <w:b/>
          <w:bCs/>
          <w:color w:val="49255F"/>
          <w:sz w:val="22"/>
          <w:szCs w:val="22"/>
        </w:rPr>
        <w:br w:type="page"/>
      </w:r>
    </w:p>
    <w:p w14:paraId="15D2C62E" w14:textId="3A802D1B" w:rsidR="00136A83" w:rsidRPr="004C19A5" w:rsidRDefault="00136A83" w:rsidP="00E45594">
      <w:pPr>
        <w:tabs>
          <w:tab w:val="left" w:pos="1560"/>
        </w:tabs>
        <w:rPr>
          <w:b/>
          <w:bCs/>
          <w:color w:val="49255F"/>
          <w:sz w:val="22"/>
          <w:szCs w:val="22"/>
        </w:rPr>
      </w:pPr>
      <w:r w:rsidRPr="004C19A5">
        <w:rPr>
          <w:b/>
          <w:bCs/>
          <w:color w:val="49255F"/>
          <w:sz w:val="22"/>
          <w:szCs w:val="22"/>
        </w:rPr>
        <w:lastRenderedPageBreak/>
        <w:t>Table 1</w:t>
      </w:r>
      <w:r w:rsidR="005C449F">
        <w:rPr>
          <w:b/>
          <w:bCs/>
          <w:color w:val="49255F"/>
          <w:sz w:val="22"/>
          <w:szCs w:val="22"/>
        </w:rPr>
        <w:t>:</w:t>
      </w:r>
      <w:r w:rsidRPr="004C19A5">
        <w:rPr>
          <w:b/>
          <w:bCs/>
          <w:color w:val="49255F"/>
          <w:sz w:val="22"/>
          <w:szCs w:val="22"/>
        </w:rPr>
        <w:t xml:space="preserve"> </w:t>
      </w:r>
      <w:r w:rsidR="00A325F7">
        <w:rPr>
          <w:b/>
          <w:bCs/>
          <w:color w:val="49255F"/>
          <w:sz w:val="22"/>
          <w:szCs w:val="22"/>
        </w:rPr>
        <w:t>The 6</w:t>
      </w:r>
      <w:r w:rsidRPr="004C19A5" w:rsidDel="00A325F7">
        <w:rPr>
          <w:b/>
          <w:bCs/>
          <w:color w:val="49255F"/>
          <w:sz w:val="22"/>
          <w:szCs w:val="22"/>
        </w:rPr>
        <w:t xml:space="preserve"> </w:t>
      </w:r>
      <w:r w:rsidRPr="004C19A5">
        <w:rPr>
          <w:b/>
          <w:bCs/>
          <w:color w:val="49255F"/>
          <w:sz w:val="22"/>
          <w:szCs w:val="22"/>
        </w:rPr>
        <w:t xml:space="preserve">principles guiding </w:t>
      </w:r>
      <w:r w:rsidR="00D943EF">
        <w:rPr>
          <w:b/>
          <w:bCs/>
          <w:color w:val="49255F"/>
          <w:sz w:val="22"/>
          <w:szCs w:val="22"/>
        </w:rPr>
        <w:t>h</w:t>
      </w:r>
      <w:r w:rsidRPr="004C19A5">
        <w:rPr>
          <w:b/>
          <w:bCs/>
          <w:color w:val="49255F"/>
          <w:sz w:val="22"/>
          <w:szCs w:val="22"/>
        </w:rPr>
        <w:t xml:space="preserve">igher </w:t>
      </w:r>
      <w:r w:rsidR="00D943EF">
        <w:rPr>
          <w:b/>
          <w:bCs/>
          <w:color w:val="49255F"/>
          <w:sz w:val="22"/>
          <w:szCs w:val="22"/>
        </w:rPr>
        <w:t>e</w:t>
      </w:r>
      <w:r w:rsidRPr="004C19A5">
        <w:rPr>
          <w:b/>
          <w:bCs/>
          <w:color w:val="49255F"/>
          <w:sz w:val="22"/>
          <w:szCs w:val="22"/>
        </w:rPr>
        <w:t xml:space="preserve">ducation </w:t>
      </w:r>
      <w:r w:rsidR="00D943EF">
        <w:rPr>
          <w:b/>
          <w:bCs/>
          <w:color w:val="49255F"/>
          <w:sz w:val="22"/>
          <w:szCs w:val="22"/>
        </w:rPr>
        <w:t>p</w:t>
      </w:r>
      <w:r w:rsidRPr="004C19A5">
        <w:rPr>
          <w:b/>
          <w:bCs/>
          <w:color w:val="49255F"/>
          <w:sz w:val="22"/>
          <w:szCs w:val="22"/>
        </w:rPr>
        <w:t>roviders in their implementation of the National</w:t>
      </w:r>
      <w:r>
        <w:rPr>
          <w:b/>
          <w:bCs/>
          <w:color w:val="49255F"/>
          <w:sz w:val="22"/>
          <w:szCs w:val="22"/>
        </w:rPr>
        <w:t> </w:t>
      </w:r>
      <w:r w:rsidRPr="004C19A5">
        <w:rPr>
          <w:b/>
          <w:bCs/>
          <w:color w:val="49255F"/>
          <w:sz w:val="22"/>
          <w:szCs w:val="22"/>
        </w:rPr>
        <w:t>Code</w:t>
      </w:r>
    </w:p>
    <w:tbl>
      <w:tblPr>
        <w:tblStyle w:val="GridTable4-Accent1"/>
        <w:tblW w:w="0" w:type="auto"/>
        <w:tblLook w:val="04A0" w:firstRow="1" w:lastRow="0" w:firstColumn="1" w:lastColumn="0" w:noHBand="0" w:noVBand="1"/>
      </w:tblPr>
      <w:tblGrid>
        <w:gridCol w:w="2063"/>
        <w:gridCol w:w="6963"/>
      </w:tblGrid>
      <w:tr w:rsidR="00E45594" w14:paraId="6195DC3D" w14:textId="77777777" w:rsidTr="0020453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0" w:type="auto"/>
            <w:shd w:val="clear" w:color="auto" w:fill="49255F"/>
            <w:vAlign w:val="center"/>
          </w:tcPr>
          <w:p w14:paraId="093FFCE1" w14:textId="77777777" w:rsidR="00E45594" w:rsidRPr="000E5687" w:rsidRDefault="00E45594" w:rsidP="00204531">
            <w:pPr>
              <w:rPr>
                <w:color w:val="auto"/>
              </w:rPr>
            </w:pPr>
            <w:r w:rsidRPr="000E5687">
              <w:rPr>
                <w:color w:val="auto"/>
              </w:rPr>
              <w:t>Principle</w:t>
            </w:r>
          </w:p>
        </w:tc>
        <w:tc>
          <w:tcPr>
            <w:tcW w:w="0" w:type="auto"/>
            <w:shd w:val="clear" w:color="auto" w:fill="49255F"/>
            <w:vAlign w:val="center"/>
          </w:tcPr>
          <w:p w14:paraId="76D4ED05" w14:textId="77777777" w:rsidR="00E45594" w:rsidRPr="000E5687" w:rsidRDefault="00E45594" w:rsidP="00204531">
            <w:pPr>
              <w:cnfStyle w:val="100000000000" w:firstRow="1" w:lastRow="0" w:firstColumn="0" w:lastColumn="0" w:oddVBand="0" w:evenVBand="0" w:oddHBand="0" w:evenHBand="0" w:firstRowFirstColumn="0" w:firstRowLastColumn="0" w:lastRowFirstColumn="0" w:lastRowLastColumn="0"/>
              <w:rPr>
                <w:color w:val="auto"/>
              </w:rPr>
            </w:pPr>
            <w:r w:rsidRPr="000E5687">
              <w:rPr>
                <w:color w:val="auto"/>
              </w:rPr>
              <w:t>Description</w:t>
            </w:r>
          </w:p>
        </w:tc>
      </w:tr>
      <w:tr w:rsidR="00E45594" w:rsidRPr="000E5687" w14:paraId="3D4A7659" w14:textId="77777777" w:rsidTr="004A209B">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15D31"/>
            </w:tcBorders>
          </w:tcPr>
          <w:p w14:paraId="4D2F0114" w14:textId="77777777" w:rsidR="00E45594" w:rsidRPr="000E5687" w:rsidRDefault="00E45594">
            <w:pPr>
              <w:spacing w:after="200" w:line="276" w:lineRule="auto"/>
              <w:rPr>
                <w:b w:val="0"/>
                <w:sz w:val="22"/>
                <w:szCs w:val="22"/>
              </w:rPr>
            </w:pPr>
            <w:r w:rsidRPr="000E5687">
              <w:rPr>
                <w:sz w:val="22"/>
                <w:szCs w:val="22"/>
              </w:rPr>
              <w:t xml:space="preserve">Preventing gender-based violence is achievable </w:t>
            </w:r>
          </w:p>
        </w:tc>
        <w:tc>
          <w:tcPr>
            <w:tcW w:w="0" w:type="auto"/>
            <w:tcBorders>
              <w:bottom w:val="single" w:sz="4" w:space="0" w:color="F15D31"/>
            </w:tcBorders>
          </w:tcPr>
          <w:p w14:paraId="103C1EB0" w14:textId="624F320F" w:rsidR="00AD3BA4" w:rsidRDefault="00E45594">
            <w:pPr>
              <w:spacing w:after="20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With proactive, coordinated and evidence-informed action, the incidence and impact of gender-based violence can be prevented.</w:t>
            </w:r>
          </w:p>
          <w:p w14:paraId="5523AD32" w14:textId="13404DB5" w:rsidR="00E45594" w:rsidRPr="000E5687" w:rsidRDefault="00E45594">
            <w:pPr>
              <w:spacing w:after="20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Providers are responsible for implementing comprehensive prevention strategies, education and training</w:t>
            </w:r>
            <w:r w:rsidR="005C449F">
              <w:rPr>
                <w:sz w:val="22"/>
                <w:szCs w:val="22"/>
              </w:rPr>
              <w:t>;</w:t>
            </w:r>
            <w:r w:rsidRPr="000E5687">
              <w:rPr>
                <w:sz w:val="22"/>
                <w:szCs w:val="22"/>
              </w:rPr>
              <w:t xml:space="preserve"> and addressing systemic and individual risk factors.</w:t>
            </w:r>
          </w:p>
          <w:p w14:paraId="54B84C0D" w14:textId="24F1CD95" w:rsidR="00E45594" w:rsidRPr="000E5687" w:rsidRDefault="00E45594">
            <w:pPr>
              <w:spacing w:after="200" w:line="276" w:lineRule="auto"/>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This principle underlines the importance of early intervention, community engagement and continuous improvement. Policies and practices should reinforce that gender-based violence is not an inevitable part of society but a challenge that can be actively prevented within higher education environments.</w:t>
            </w:r>
          </w:p>
        </w:tc>
      </w:tr>
      <w:tr w:rsidR="00E45594" w:rsidRPr="000E5687" w14:paraId="59B1E2F0" w14:textId="77777777" w:rsidTr="000E568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15D31"/>
              <w:bottom w:val="single" w:sz="4" w:space="0" w:color="F15D31"/>
            </w:tcBorders>
          </w:tcPr>
          <w:p w14:paraId="6CAB1630" w14:textId="00958767" w:rsidR="00E45594" w:rsidRPr="000E5687" w:rsidRDefault="00237FD1">
            <w:pPr>
              <w:spacing w:after="200" w:line="276" w:lineRule="auto"/>
              <w:rPr>
                <w:sz w:val="22"/>
                <w:szCs w:val="22"/>
              </w:rPr>
            </w:pPr>
            <w:r>
              <w:rPr>
                <w:sz w:val="22"/>
                <w:szCs w:val="22"/>
              </w:rPr>
              <w:t>S</w:t>
            </w:r>
            <w:r w:rsidR="00E45594" w:rsidRPr="000E5687">
              <w:rPr>
                <w:bCs w:val="0"/>
                <w:sz w:val="22"/>
                <w:szCs w:val="22"/>
              </w:rPr>
              <w:t>afety</w:t>
            </w:r>
            <w:r w:rsidR="00E45594" w:rsidRPr="000E5687">
              <w:rPr>
                <w:sz w:val="22"/>
                <w:szCs w:val="22"/>
              </w:rPr>
              <w:t xml:space="preserve"> </w:t>
            </w:r>
            <w:r w:rsidR="00B951BA">
              <w:rPr>
                <w:sz w:val="22"/>
                <w:szCs w:val="22"/>
              </w:rPr>
              <w:t xml:space="preserve">comes </w:t>
            </w:r>
            <w:r w:rsidR="00E45594" w:rsidRPr="000E5687">
              <w:rPr>
                <w:sz w:val="22"/>
                <w:szCs w:val="22"/>
              </w:rPr>
              <w:t>first</w:t>
            </w:r>
          </w:p>
        </w:tc>
        <w:tc>
          <w:tcPr>
            <w:tcW w:w="0" w:type="auto"/>
            <w:tcBorders>
              <w:top w:val="single" w:sz="4" w:space="0" w:color="F15D31"/>
              <w:bottom w:val="single" w:sz="4" w:space="0" w:color="F15D31"/>
            </w:tcBorders>
          </w:tcPr>
          <w:p w14:paraId="4A9C509B" w14:textId="3F5B0577" w:rsidR="00AD3BA4" w:rsidRDefault="001208AB">
            <w:pPr>
              <w:spacing w:after="20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w:t>
            </w:r>
            <w:r w:rsidR="00E45594" w:rsidRPr="000E5687">
              <w:rPr>
                <w:sz w:val="22"/>
                <w:szCs w:val="22"/>
              </w:rPr>
              <w:t>he physical, psychological and emotional wellbeing of all students and staff in the prevention and response to gender-based violence</w:t>
            </w:r>
            <w:r>
              <w:rPr>
                <w:sz w:val="22"/>
                <w:szCs w:val="22"/>
              </w:rPr>
              <w:t xml:space="preserve"> must come first</w:t>
            </w:r>
            <w:r w:rsidR="00E45594" w:rsidRPr="000E5687">
              <w:rPr>
                <w:sz w:val="22"/>
                <w:szCs w:val="22"/>
              </w:rPr>
              <w:t>.</w:t>
            </w:r>
          </w:p>
          <w:p w14:paraId="01437133" w14:textId="236DE83B" w:rsidR="00AD3BA4" w:rsidRDefault="00E45594">
            <w:pPr>
              <w:spacing w:after="200"/>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Providers</w:t>
            </w:r>
            <w:r w:rsidR="00C33084">
              <w:rPr>
                <w:sz w:val="22"/>
                <w:szCs w:val="22"/>
              </w:rPr>
              <w:t xml:space="preserve"> should</w:t>
            </w:r>
            <w:r w:rsidRPr="000E5687">
              <w:rPr>
                <w:sz w:val="22"/>
                <w:szCs w:val="22"/>
              </w:rPr>
              <w:t xml:space="preserve"> ensure that any action, policy or intervention places immediate and ongoing safety at the forefront, including through risk assessments, protective measures such as practical safety planning and adjustments to work and study arrangements, and access to support services.</w:t>
            </w:r>
          </w:p>
          <w:p w14:paraId="37C3481A" w14:textId="73C279D4" w:rsidR="00E45594" w:rsidRPr="000E5687" w:rsidRDefault="00E45594">
            <w:pPr>
              <w:spacing w:after="200"/>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This principle emphasises that protection from harm outweighs organisational or reputational concerns and </w:t>
            </w:r>
            <w:r w:rsidR="00A325F7">
              <w:rPr>
                <w:sz w:val="22"/>
                <w:szCs w:val="22"/>
              </w:rPr>
              <w:t xml:space="preserve">that </w:t>
            </w:r>
            <w:r w:rsidRPr="000E5687">
              <w:rPr>
                <w:sz w:val="22"/>
                <w:szCs w:val="22"/>
              </w:rPr>
              <w:t>responses should minimise harm</w:t>
            </w:r>
            <w:r w:rsidR="00A325F7">
              <w:rPr>
                <w:sz w:val="22"/>
                <w:szCs w:val="22"/>
              </w:rPr>
              <w:t>;</w:t>
            </w:r>
            <w:r w:rsidRPr="000E5687">
              <w:rPr>
                <w:sz w:val="22"/>
                <w:szCs w:val="22"/>
              </w:rPr>
              <w:t xml:space="preserve"> prevent further exposure to violence</w:t>
            </w:r>
            <w:r w:rsidR="00A325F7">
              <w:rPr>
                <w:sz w:val="22"/>
                <w:szCs w:val="22"/>
              </w:rPr>
              <w:t>;</w:t>
            </w:r>
            <w:r w:rsidRPr="000E5687">
              <w:rPr>
                <w:sz w:val="22"/>
                <w:szCs w:val="22"/>
              </w:rPr>
              <w:t xml:space="preserve"> and create environments where individuals feel secure to disclose, report and engage with education and work without fear.</w:t>
            </w:r>
          </w:p>
        </w:tc>
      </w:tr>
      <w:tr w:rsidR="00E45594" w:rsidRPr="000E5687" w14:paraId="625B8703" w14:textId="77777777" w:rsidTr="000E568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15D31"/>
              <w:bottom w:val="single" w:sz="4" w:space="0" w:color="F15D31"/>
            </w:tcBorders>
          </w:tcPr>
          <w:p w14:paraId="185BF4B2" w14:textId="5323695A" w:rsidR="00E45594" w:rsidRPr="000E5687" w:rsidRDefault="00807A3E">
            <w:pPr>
              <w:spacing w:after="200" w:line="276" w:lineRule="auto"/>
              <w:rPr>
                <w:bCs w:val="0"/>
                <w:sz w:val="22"/>
                <w:szCs w:val="22"/>
              </w:rPr>
            </w:pPr>
            <w:r>
              <w:rPr>
                <w:sz w:val="22"/>
                <w:szCs w:val="22"/>
              </w:rPr>
              <w:t>I</w:t>
            </w:r>
            <w:r w:rsidR="00E45594" w:rsidRPr="000E5687">
              <w:rPr>
                <w:bCs w:val="0"/>
                <w:sz w:val="22"/>
                <w:szCs w:val="22"/>
              </w:rPr>
              <w:t xml:space="preserve">ntersectional </w:t>
            </w:r>
            <w:r>
              <w:rPr>
                <w:sz w:val="22"/>
                <w:szCs w:val="22"/>
              </w:rPr>
              <w:t xml:space="preserve">practice is </w:t>
            </w:r>
            <w:r w:rsidR="00BA6C80">
              <w:rPr>
                <w:sz w:val="22"/>
                <w:szCs w:val="22"/>
              </w:rPr>
              <w:t>essential</w:t>
            </w:r>
          </w:p>
        </w:tc>
        <w:tc>
          <w:tcPr>
            <w:tcW w:w="0" w:type="auto"/>
            <w:tcBorders>
              <w:top w:val="single" w:sz="4" w:space="0" w:color="F15D31"/>
              <w:bottom w:val="single" w:sz="4" w:space="0" w:color="F15D31"/>
            </w:tcBorders>
          </w:tcPr>
          <w:p w14:paraId="0EFB5C5E" w14:textId="50DA35F2" w:rsidR="00AD3BA4" w:rsidRDefault="00E45594">
            <w:pPr>
              <w:spacing w:after="200"/>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Approaches to preventing and responding to gender-based violence </w:t>
            </w:r>
            <w:r w:rsidR="00ED3039">
              <w:rPr>
                <w:sz w:val="22"/>
                <w:szCs w:val="22"/>
              </w:rPr>
              <w:t>must</w:t>
            </w:r>
            <w:r w:rsidRPr="000E5687">
              <w:rPr>
                <w:sz w:val="22"/>
                <w:szCs w:val="22"/>
              </w:rPr>
              <w:t xml:space="preserve"> recognise that the impact of unsafe and disrespectful behaviour can be compounded by people’s experience </w:t>
            </w:r>
            <w:r w:rsidR="005C449F">
              <w:rPr>
                <w:sz w:val="22"/>
                <w:szCs w:val="22"/>
              </w:rPr>
              <w:t xml:space="preserve">of </w:t>
            </w:r>
            <w:r w:rsidR="000F5D6D">
              <w:rPr>
                <w:sz w:val="22"/>
                <w:szCs w:val="22"/>
              </w:rPr>
              <w:t xml:space="preserve">different forms of </w:t>
            </w:r>
            <w:r w:rsidRPr="000E5687">
              <w:rPr>
                <w:sz w:val="22"/>
                <w:szCs w:val="22"/>
              </w:rPr>
              <w:t>discrimination and inequality</w:t>
            </w:r>
            <w:r w:rsidR="00C41963">
              <w:rPr>
                <w:sz w:val="22"/>
                <w:szCs w:val="22"/>
              </w:rPr>
              <w:t xml:space="preserve">. </w:t>
            </w:r>
            <w:r w:rsidRPr="000E5687">
              <w:rPr>
                <w:sz w:val="22"/>
                <w:szCs w:val="22"/>
              </w:rPr>
              <w:t xml:space="preserve"> </w:t>
            </w:r>
          </w:p>
          <w:p w14:paraId="22D4B66E" w14:textId="7F16CB8D" w:rsidR="005D332D" w:rsidRDefault="005D332D">
            <w:pPr>
              <w:spacing w:after="200"/>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Factors influencing a person’s experience of discrimination may include their sex or gender identi</w:t>
            </w:r>
            <w:r w:rsidR="004E333F">
              <w:rPr>
                <w:sz w:val="22"/>
                <w:szCs w:val="22"/>
              </w:rPr>
              <w:t>ty, their sexual orientation, disability, whether they identify as First Nation</w:t>
            </w:r>
            <w:r w:rsidR="008D6058">
              <w:rPr>
                <w:sz w:val="22"/>
                <w:szCs w:val="22"/>
              </w:rPr>
              <w:t>s,</w:t>
            </w:r>
            <w:r w:rsidR="004E333F">
              <w:rPr>
                <w:sz w:val="22"/>
                <w:szCs w:val="22"/>
              </w:rPr>
              <w:t xml:space="preserve"> </w:t>
            </w:r>
            <w:r w:rsidR="00A83940">
              <w:rPr>
                <w:sz w:val="22"/>
                <w:szCs w:val="22"/>
              </w:rPr>
              <w:t>being</w:t>
            </w:r>
            <w:r w:rsidR="008D6058">
              <w:rPr>
                <w:sz w:val="22"/>
                <w:szCs w:val="22"/>
              </w:rPr>
              <w:t xml:space="preserve"> from culturally and linguistically </w:t>
            </w:r>
            <w:r w:rsidR="00487AEB">
              <w:rPr>
                <w:sz w:val="22"/>
                <w:szCs w:val="22"/>
              </w:rPr>
              <w:t xml:space="preserve">diverse or culturally and racially marginalised communities and socio-economic class. </w:t>
            </w:r>
          </w:p>
          <w:p w14:paraId="669CECA3" w14:textId="5DCCFB24" w:rsidR="00AD3BA4" w:rsidRDefault="00E45594">
            <w:pPr>
              <w:spacing w:after="200"/>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Taking an intersectional approach requires higher education providers to understand that </w:t>
            </w:r>
            <w:r w:rsidR="00A83940">
              <w:rPr>
                <w:sz w:val="22"/>
                <w:szCs w:val="22"/>
              </w:rPr>
              <w:t xml:space="preserve">compounding </w:t>
            </w:r>
            <w:r w:rsidRPr="000E5687">
              <w:rPr>
                <w:sz w:val="22"/>
                <w:szCs w:val="22"/>
              </w:rPr>
              <w:t xml:space="preserve">structural </w:t>
            </w:r>
            <w:r w:rsidRPr="00A325F7">
              <w:rPr>
                <w:sz w:val="22"/>
                <w:szCs w:val="22"/>
              </w:rPr>
              <w:t xml:space="preserve">inequalities </w:t>
            </w:r>
            <w:r w:rsidR="00FF5E1E">
              <w:rPr>
                <w:sz w:val="22"/>
                <w:szCs w:val="22"/>
              </w:rPr>
              <w:t xml:space="preserve">shapes the </w:t>
            </w:r>
            <w:r w:rsidR="00D411F9">
              <w:rPr>
                <w:sz w:val="22"/>
                <w:szCs w:val="22"/>
              </w:rPr>
              <w:t xml:space="preserve">likelihood, risk and </w:t>
            </w:r>
            <w:r w:rsidR="00FF5E1E">
              <w:rPr>
                <w:sz w:val="22"/>
                <w:szCs w:val="22"/>
              </w:rPr>
              <w:t>experience of gender-based violence</w:t>
            </w:r>
            <w:r w:rsidR="00A325F7">
              <w:rPr>
                <w:sz w:val="22"/>
                <w:szCs w:val="22"/>
              </w:rPr>
              <w:t>.</w:t>
            </w:r>
            <w:r w:rsidRPr="00A325F7">
              <w:rPr>
                <w:sz w:val="22"/>
                <w:szCs w:val="22"/>
              </w:rPr>
              <w:t xml:space="preserve"> </w:t>
            </w:r>
            <w:r w:rsidR="00A325F7">
              <w:rPr>
                <w:sz w:val="22"/>
                <w:szCs w:val="22"/>
              </w:rPr>
              <w:t xml:space="preserve">Those structural inequities also </w:t>
            </w:r>
            <w:r w:rsidRPr="00A325F7">
              <w:rPr>
                <w:sz w:val="22"/>
                <w:szCs w:val="22"/>
              </w:rPr>
              <w:t>create additional barriers to reporting and seeking support.</w:t>
            </w:r>
          </w:p>
          <w:p w14:paraId="53CFB4E5" w14:textId="6B3E406F" w:rsidR="00E45594" w:rsidRPr="000E5687"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This principle underscores that the implementation of the National Code needs to address the unique risk factors and intersecting </w:t>
            </w:r>
            <w:r w:rsidR="2BE61D75" w:rsidRPr="7CF4B5CA">
              <w:rPr>
                <w:sz w:val="22"/>
                <w:szCs w:val="22"/>
              </w:rPr>
              <w:t xml:space="preserve">forms of </w:t>
            </w:r>
            <w:r w:rsidR="2BE61D75" w:rsidRPr="51BA7F99">
              <w:rPr>
                <w:sz w:val="22"/>
                <w:szCs w:val="22"/>
              </w:rPr>
              <w:lastRenderedPageBreak/>
              <w:t>discrimination</w:t>
            </w:r>
            <w:r w:rsidRPr="000E5687">
              <w:rPr>
                <w:sz w:val="22"/>
                <w:szCs w:val="22"/>
              </w:rPr>
              <w:t xml:space="preserve"> faced by different </w:t>
            </w:r>
            <w:r w:rsidRPr="17C34690">
              <w:rPr>
                <w:sz w:val="22"/>
                <w:szCs w:val="22"/>
              </w:rPr>
              <w:t>group</w:t>
            </w:r>
            <w:r w:rsidR="7CBBF59F" w:rsidRPr="17C34690">
              <w:rPr>
                <w:sz w:val="22"/>
                <w:szCs w:val="22"/>
              </w:rPr>
              <w:t>s</w:t>
            </w:r>
            <w:r w:rsidR="00A325F7">
              <w:rPr>
                <w:sz w:val="22"/>
                <w:szCs w:val="22"/>
              </w:rPr>
              <w:t>;</w:t>
            </w:r>
            <w:r w:rsidRPr="000E5687">
              <w:rPr>
                <w:sz w:val="22"/>
                <w:szCs w:val="22"/>
              </w:rPr>
              <w:t xml:space="preserve"> and to tailor prevention and response activities accordingly. </w:t>
            </w:r>
          </w:p>
        </w:tc>
      </w:tr>
      <w:tr w:rsidR="00E45594" w:rsidRPr="000E5687" w14:paraId="5D5539CB" w14:textId="77777777" w:rsidTr="000E568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15D31"/>
              <w:bottom w:val="single" w:sz="4" w:space="0" w:color="F15D31"/>
            </w:tcBorders>
          </w:tcPr>
          <w:p w14:paraId="6C57656A" w14:textId="4BEEDF7B" w:rsidR="00E45594" w:rsidRPr="000E5687" w:rsidRDefault="005C61A5">
            <w:pPr>
              <w:spacing w:after="200"/>
              <w:rPr>
                <w:b w:val="0"/>
                <w:sz w:val="22"/>
                <w:szCs w:val="22"/>
              </w:rPr>
            </w:pPr>
            <w:r>
              <w:rPr>
                <w:sz w:val="22"/>
                <w:szCs w:val="22"/>
              </w:rPr>
              <w:lastRenderedPageBreak/>
              <w:t>E</w:t>
            </w:r>
            <w:r w:rsidR="00E45594" w:rsidRPr="000E5687">
              <w:rPr>
                <w:sz w:val="22"/>
                <w:szCs w:val="22"/>
              </w:rPr>
              <w:t>ducation and career opportunities</w:t>
            </w:r>
            <w:r>
              <w:rPr>
                <w:sz w:val="22"/>
                <w:szCs w:val="22"/>
              </w:rPr>
              <w:t xml:space="preserve"> are supported</w:t>
            </w:r>
          </w:p>
        </w:tc>
        <w:tc>
          <w:tcPr>
            <w:tcW w:w="0" w:type="auto"/>
            <w:tcBorders>
              <w:top w:val="single" w:sz="4" w:space="0" w:color="F15D31"/>
              <w:bottom w:val="single" w:sz="4" w:space="0" w:color="F15D31"/>
            </w:tcBorders>
          </w:tcPr>
          <w:p w14:paraId="034C76F4" w14:textId="13DA5556" w:rsidR="00AD3BA4" w:rsidRDefault="003F0E90">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Recognition that the</w:t>
            </w:r>
            <w:r w:rsidR="00E45594" w:rsidRPr="000E5687">
              <w:rPr>
                <w:sz w:val="22"/>
                <w:szCs w:val="22"/>
              </w:rPr>
              <w:t xml:space="preserve"> experience of gender-based violence can have traumatic long-term impacts on health and wellbeing</w:t>
            </w:r>
            <w:r w:rsidR="001B4788">
              <w:rPr>
                <w:sz w:val="22"/>
                <w:szCs w:val="22"/>
              </w:rPr>
              <w:t xml:space="preserve"> and</w:t>
            </w:r>
            <w:r w:rsidR="00E45594" w:rsidRPr="000E5687">
              <w:rPr>
                <w:sz w:val="22"/>
                <w:szCs w:val="22"/>
              </w:rPr>
              <w:t xml:space="preserve"> manifest</w:t>
            </w:r>
            <w:r w:rsidR="001B4788">
              <w:rPr>
                <w:sz w:val="22"/>
                <w:szCs w:val="22"/>
              </w:rPr>
              <w:t>s</w:t>
            </w:r>
            <w:r w:rsidR="00E45594" w:rsidRPr="000E5687">
              <w:rPr>
                <w:sz w:val="22"/>
                <w:szCs w:val="22"/>
              </w:rPr>
              <w:t xml:space="preserve"> in a variety of ways for different people.</w:t>
            </w:r>
          </w:p>
          <w:p w14:paraId="010D39BE" w14:textId="77777777" w:rsidR="003C7C79" w:rsidRDefault="003C7C79">
            <w:pPr>
              <w:cnfStyle w:val="000000000000" w:firstRow="0" w:lastRow="0" w:firstColumn="0" w:lastColumn="0" w:oddVBand="0" w:evenVBand="0" w:oddHBand="0" w:evenHBand="0" w:firstRowFirstColumn="0" w:firstRowLastColumn="0" w:lastRowFirstColumn="0" w:lastRowLastColumn="0"/>
              <w:rPr>
                <w:sz w:val="22"/>
                <w:szCs w:val="22"/>
              </w:rPr>
            </w:pPr>
          </w:p>
          <w:p w14:paraId="62B0EDFD" w14:textId="4C780C23" w:rsidR="00AD3BA4"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Difficulty concentrating or performing at the usual pace or quality of work is common for many </w:t>
            </w:r>
            <w:r w:rsidR="0080598B">
              <w:rPr>
                <w:sz w:val="22"/>
                <w:szCs w:val="22"/>
              </w:rPr>
              <w:t>discloser</w:t>
            </w:r>
            <w:r w:rsidRPr="000E5687">
              <w:rPr>
                <w:sz w:val="22"/>
                <w:szCs w:val="22"/>
              </w:rPr>
              <w:t>s</w:t>
            </w:r>
            <w:r w:rsidR="005C449F">
              <w:rPr>
                <w:sz w:val="22"/>
                <w:szCs w:val="22"/>
              </w:rPr>
              <w:t>,</w:t>
            </w:r>
            <w:r w:rsidRPr="000E5687">
              <w:rPr>
                <w:sz w:val="22"/>
                <w:szCs w:val="22"/>
              </w:rPr>
              <w:t xml:space="preserve"> </w:t>
            </w:r>
            <w:r w:rsidR="005C449F">
              <w:rPr>
                <w:sz w:val="22"/>
                <w:szCs w:val="22"/>
              </w:rPr>
              <w:t xml:space="preserve">and this </w:t>
            </w:r>
            <w:r w:rsidRPr="000E5687">
              <w:rPr>
                <w:sz w:val="22"/>
                <w:szCs w:val="22"/>
              </w:rPr>
              <w:t>can interrupt education achievement or career progression. Providers have a responsibility to ensure that students and staff experiencing gender-based violence have access to support services and measures</w:t>
            </w:r>
            <w:r w:rsidR="005C449F">
              <w:rPr>
                <w:sz w:val="22"/>
                <w:szCs w:val="22"/>
              </w:rPr>
              <w:t xml:space="preserve"> </w:t>
            </w:r>
            <w:r w:rsidR="005C449F">
              <w:rPr>
                <w:rFonts w:ascii="Symbol" w:eastAsia="Symbol" w:hAnsi="Symbol" w:cs="Symbol"/>
                <w:sz w:val="22"/>
                <w:szCs w:val="22"/>
              </w:rPr>
              <w:t>-</w:t>
            </w:r>
            <w:r w:rsidR="005C449F">
              <w:rPr>
                <w:sz w:val="22"/>
                <w:szCs w:val="22"/>
              </w:rPr>
              <w:t xml:space="preserve"> </w:t>
            </w:r>
            <w:r w:rsidRPr="000E5687">
              <w:rPr>
                <w:sz w:val="22"/>
                <w:szCs w:val="22"/>
              </w:rPr>
              <w:t>such as reasonable academic or workplace adjustments</w:t>
            </w:r>
            <w:r w:rsidR="005C449F">
              <w:rPr>
                <w:sz w:val="22"/>
                <w:szCs w:val="22"/>
              </w:rPr>
              <w:t xml:space="preserve"> </w:t>
            </w:r>
            <w:r w:rsidR="005C449F">
              <w:rPr>
                <w:rFonts w:ascii="Symbol" w:eastAsia="Symbol" w:hAnsi="Symbol" w:cs="Symbol"/>
                <w:sz w:val="22"/>
                <w:szCs w:val="22"/>
              </w:rPr>
              <w:t>-</w:t>
            </w:r>
            <w:r w:rsidR="005C449F">
              <w:rPr>
                <w:sz w:val="22"/>
                <w:szCs w:val="22"/>
              </w:rPr>
              <w:t xml:space="preserve"> </w:t>
            </w:r>
            <w:r w:rsidRPr="000E5687">
              <w:rPr>
                <w:sz w:val="22"/>
                <w:szCs w:val="22"/>
              </w:rPr>
              <w:t xml:space="preserve">to minimise impacts on education and career </w:t>
            </w:r>
            <w:r w:rsidR="20575068" w:rsidRPr="3A217D8A">
              <w:rPr>
                <w:sz w:val="22"/>
                <w:szCs w:val="22"/>
              </w:rPr>
              <w:t>advancement</w:t>
            </w:r>
            <w:r w:rsidRPr="000E5687">
              <w:rPr>
                <w:sz w:val="22"/>
                <w:szCs w:val="22"/>
              </w:rPr>
              <w:t>.</w:t>
            </w:r>
          </w:p>
          <w:p w14:paraId="79AFAD40" w14:textId="77777777" w:rsidR="003C7C79" w:rsidRDefault="003C7C79">
            <w:pPr>
              <w:cnfStyle w:val="000000000000" w:firstRow="0" w:lastRow="0" w:firstColumn="0" w:lastColumn="0" w:oddVBand="0" w:evenVBand="0" w:oddHBand="0" w:evenHBand="0" w:firstRowFirstColumn="0" w:firstRowLastColumn="0" w:lastRowFirstColumn="0" w:lastRowLastColumn="0"/>
              <w:rPr>
                <w:sz w:val="22"/>
                <w:szCs w:val="22"/>
              </w:rPr>
            </w:pPr>
          </w:p>
          <w:p w14:paraId="794F0B4B" w14:textId="6EB0FEB8" w:rsidR="00AD3BA4"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Further, students and staff have the right to make a disclosure or formal report of gender-based violence without fear of retaliation, discrimination or victimisation.</w:t>
            </w:r>
          </w:p>
          <w:p w14:paraId="6C0A651D" w14:textId="77777777" w:rsidR="003C7C79" w:rsidRDefault="003C7C79">
            <w:pPr>
              <w:cnfStyle w:val="000000000000" w:firstRow="0" w:lastRow="0" w:firstColumn="0" w:lastColumn="0" w:oddVBand="0" w:evenVBand="0" w:oddHBand="0" w:evenHBand="0" w:firstRowFirstColumn="0" w:firstRowLastColumn="0" w:lastRowFirstColumn="0" w:lastRowLastColumn="0"/>
              <w:rPr>
                <w:sz w:val="22"/>
                <w:szCs w:val="22"/>
              </w:rPr>
            </w:pPr>
          </w:p>
          <w:p w14:paraId="026AFC14" w14:textId="4A3DA2A7" w:rsidR="00E45594" w:rsidRPr="000E5687"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This principle requires </w:t>
            </w:r>
            <w:r w:rsidR="006E6CC7">
              <w:rPr>
                <w:sz w:val="22"/>
                <w:szCs w:val="22"/>
              </w:rPr>
              <w:t>h</w:t>
            </w:r>
            <w:r w:rsidRPr="000E5687">
              <w:rPr>
                <w:sz w:val="22"/>
                <w:szCs w:val="22"/>
              </w:rPr>
              <w:t xml:space="preserve">igher education providers to have systems in place that protect </w:t>
            </w:r>
            <w:r w:rsidR="0C25444E" w:rsidRPr="69D6E00D">
              <w:rPr>
                <w:sz w:val="22"/>
                <w:szCs w:val="22"/>
              </w:rPr>
              <w:t>disclose</w:t>
            </w:r>
            <w:r w:rsidRPr="69D6E00D">
              <w:rPr>
                <w:sz w:val="22"/>
                <w:szCs w:val="22"/>
              </w:rPr>
              <w:t>rs</w:t>
            </w:r>
            <w:r w:rsidRPr="000E5687">
              <w:rPr>
                <w:sz w:val="22"/>
                <w:szCs w:val="22"/>
              </w:rPr>
              <w:t xml:space="preserve"> from negative consequences</w:t>
            </w:r>
            <w:r w:rsidR="005C449F">
              <w:rPr>
                <w:sz w:val="22"/>
                <w:szCs w:val="22"/>
              </w:rPr>
              <w:t xml:space="preserve"> </w:t>
            </w:r>
            <w:r w:rsidR="005C449F">
              <w:rPr>
                <w:rFonts w:ascii="Symbol" w:eastAsia="Symbol" w:hAnsi="Symbol" w:cs="Symbol"/>
                <w:sz w:val="22"/>
                <w:szCs w:val="22"/>
              </w:rPr>
              <w:t>-</w:t>
            </w:r>
            <w:r w:rsidR="005C449F">
              <w:rPr>
                <w:sz w:val="22"/>
                <w:szCs w:val="22"/>
              </w:rPr>
              <w:t xml:space="preserve"> </w:t>
            </w:r>
            <w:r w:rsidRPr="000E5687">
              <w:rPr>
                <w:sz w:val="22"/>
                <w:szCs w:val="22"/>
              </w:rPr>
              <w:t>including adverse impacts on educational progress, assessment, employment or career advancement</w:t>
            </w:r>
            <w:r w:rsidR="005C449F">
              <w:rPr>
                <w:sz w:val="22"/>
                <w:szCs w:val="22"/>
              </w:rPr>
              <w:t xml:space="preserve"> </w:t>
            </w:r>
            <w:r w:rsidR="005C449F">
              <w:rPr>
                <w:rFonts w:ascii="Symbol" w:eastAsia="Symbol" w:hAnsi="Symbol" w:cs="Symbol"/>
                <w:sz w:val="22"/>
                <w:szCs w:val="22"/>
              </w:rPr>
              <w:t>-</w:t>
            </w:r>
            <w:r w:rsidR="005C449F">
              <w:rPr>
                <w:sz w:val="22"/>
                <w:szCs w:val="22"/>
              </w:rPr>
              <w:t xml:space="preserve"> </w:t>
            </w:r>
            <w:r w:rsidRPr="000E5687">
              <w:rPr>
                <w:sz w:val="22"/>
                <w:szCs w:val="22"/>
              </w:rPr>
              <w:t xml:space="preserve">when they disclose or report gender-based violence. </w:t>
            </w:r>
          </w:p>
        </w:tc>
      </w:tr>
      <w:tr w:rsidR="00E45594" w:rsidRPr="000E5687" w14:paraId="0CA58155" w14:textId="77777777" w:rsidTr="000E568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15D31"/>
              <w:bottom w:val="single" w:sz="4" w:space="0" w:color="F15D31"/>
            </w:tcBorders>
          </w:tcPr>
          <w:p w14:paraId="2997193C" w14:textId="69E72813" w:rsidR="00E45594" w:rsidRPr="000E5687" w:rsidRDefault="008B7632">
            <w:pPr>
              <w:spacing w:after="200" w:line="276" w:lineRule="auto"/>
              <w:rPr>
                <w:b w:val="0"/>
                <w:sz w:val="22"/>
                <w:szCs w:val="22"/>
              </w:rPr>
            </w:pPr>
            <w:r>
              <w:rPr>
                <w:sz w:val="22"/>
                <w:szCs w:val="22"/>
              </w:rPr>
              <w:t>Practice is</w:t>
            </w:r>
            <w:r w:rsidR="00E45594" w:rsidRPr="000E5687">
              <w:rPr>
                <w:sz w:val="22"/>
                <w:szCs w:val="22"/>
              </w:rPr>
              <w:t xml:space="preserve"> e</w:t>
            </w:r>
            <w:r w:rsidR="00E45594" w:rsidRPr="000E5687">
              <w:rPr>
                <w:bCs w:val="0"/>
                <w:sz w:val="22"/>
                <w:szCs w:val="22"/>
              </w:rPr>
              <w:t>vidence</w:t>
            </w:r>
            <w:r w:rsidR="00E45594" w:rsidRPr="000E5687">
              <w:rPr>
                <w:sz w:val="22"/>
                <w:szCs w:val="22"/>
              </w:rPr>
              <w:t xml:space="preserve">-based </w:t>
            </w:r>
          </w:p>
        </w:tc>
        <w:tc>
          <w:tcPr>
            <w:tcW w:w="0" w:type="auto"/>
            <w:tcBorders>
              <w:top w:val="single" w:sz="4" w:space="0" w:color="F15D31"/>
              <w:bottom w:val="single" w:sz="4" w:space="0" w:color="F15D31"/>
            </w:tcBorders>
          </w:tcPr>
          <w:p w14:paraId="5785836D" w14:textId="0997BB39" w:rsidR="00AD3BA4"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All prevention, response and support initiatives addressing gender-based violence should be informed by the best available research, data and professional expertise.</w:t>
            </w:r>
          </w:p>
          <w:p w14:paraId="679CBC83" w14:textId="77777777" w:rsidR="003C7C79" w:rsidRDefault="003C7C79">
            <w:pPr>
              <w:cnfStyle w:val="000000000000" w:firstRow="0" w:lastRow="0" w:firstColumn="0" w:lastColumn="0" w:oddVBand="0" w:evenVBand="0" w:oddHBand="0" w:evenHBand="0" w:firstRowFirstColumn="0" w:firstRowLastColumn="0" w:lastRowFirstColumn="0" w:lastRowLastColumn="0"/>
              <w:rPr>
                <w:sz w:val="22"/>
                <w:szCs w:val="22"/>
              </w:rPr>
            </w:pPr>
          </w:p>
          <w:p w14:paraId="50172A0A" w14:textId="2BF0CD15" w:rsidR="00AD3BA4"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Providers need to design, implement and evaluate their policies, training and programs using approaches which have been tested as effective in reducing and responding to gender-based violence. This includes drawing on current national and international research, engaging with recognised experts, and incorporating feedback from those with lived experience.</w:t>
            </w:r>
          </w:p>
          <w:p w14:paraId="1CC11E3E" w14:textId="77777777" w:rsidR="003C7C79" w:rsidRDefault="003C7C79">
            <w:pPr>
              <w:cnfStyle w:val="000000000000" w:firstRow="0" w:lastRow="0" w:firstColumn="0" w:lastColumn="0" w:oddVBand="0" w:evenVBand="0" w:oddHBand="0" w:evenHBand="0" w:firstRowFirstColumn="0" w:firstRowLastColumn="0" w:lastRowFirstColumn="0" w:lastRowLastColumn="0"/>
              <w:rPr>
                <w:sz w:val="22"/>
                <w:szCs w:val="22"/>
              </w:rPr>
            </w:pPr>
          </w:p>
          <w:p w14:paraId="2EE46FE5" w14:textId="4FF87073" w:rsidR="00E45594" w:rsidRPr="000E5687"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This principle ensures that actions are not only impactful and sustainable but also continually improved through ongoing monitoring and evaluation.</w:t>
            </w:r>
          </w:p>
        </w:tc>
      </w:tr>
      <w:tr w:rsidR="00E45594" w:rsidRPr="000E5687" w14:paraId="3E23024B" w14:textId="77777777" w:rsidTr="000E5687">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F15D31"/>
              <w:bottom w:val="single" w:sz="4" w:space="0" w:color="F15D31"/>
            </w:tcBorders>
          </w:tcPr>
          <w:p w14:paraId="445F44E3" w14:textId="0B11CB28" w:rsidR="00E45594" w:rsidRPr="000E5687" w:rsidRDefault="00E45594">
            <w:pPr>
              <w:spacing w:after="200" w:line="276" w:lineRule="auto"/>
              <w:rPr>
                <w:b w:val="0"/>
                <w:sz w:val="22"/>
                <w:szCs w:val="22"/>
              </w:rPr>
            </w:pPr>
            <w:r w:rsidRPr="000E5687">
              <w:rPr>
                <w:sz w:val="22"/>
                <w:szCs w:val="22"/>
              </w:rPr>
              <w:t>A</w:t>
            </w:r>
            <w:r w:rsidR="008B7632">
              <w:rPr>
                <w:sz w:val="22"/>
                <w:szCs w:val="22"/>
              </w:rPr>
              <w:t>ctions are</w:t>
            </w:r>
            <w:r w:rsidRPr="000E5687">
              <w:rPr>
                <w:sz w:val="22"/>
                <w:szCs w:val="22"/>
              </w:rPr>
              <w:t xml:space="preserve"> c</w:t>
            </w:r>
            <w:r w:rsidRPr="000E5687">
              <w:rPr>
                <w:bCs w:val="0"/>
                <w:sz w:val="22"/>
                <w:szCs w:val="22"/>
              </w:rPr>
              <w:t>ontext</w:t>
            </w:r>
            <w:r w:rsidRPr="000E5687">
              <w:rPr>
                <w:sz w:val="22"/>
                <w:szCs w:val="22"/>
              </w:rPr>
              <w:t>-responsive</w:t>
            </w:r>
          </w:p>
        </w:tc>
        <w:tc>
          <w:tcPr>
            <w:tcW w:w="0" w:type="auto"/>
            <w:tcBorders>
              <w:top w:val="single" w:sz="4" w:space="0" w:color="F15D31"/>
              <w:bottom w:val="single" w:sz="4" w:space="0" w:color="F15D31"/>
            </w:tcBorders>
          </w:tcPr>
          <w:p w14:paraId="27FD03C1" w14:textId="77777777" w:rsidR="003C7C79"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Effective prevention and response to gender-based violence </w:t>
            </w:r>
            <w:r w:rsidR="00F529B1">
              <w:rPr>
                <w:sz w:val="22"/>
                <w:szCs w:val="22"/>
              </w:rPr>
              <w:t>should</w:t>
            </w:r>
            <w:r w:rsidRPr="000E5687">
              <w:rPr>
                <w:sz w:val="22"/>
                <w:szCs w:val="22"/>
              </w:rPr>
              <w:t xml:space="preserve"> reflect the unique characteristics, needs and risks of each higher education community. </w:t>
            </w:r>
          </w:p>
          <w:p w14:paraId="42AE762C" w14:textId="77777777" w:rsidR="00232DF3" w:rsidRDefault="00232DF3">
            <w:pPr>
              <w:cnfStyle w:val="000000000000" w:firstRow="0" w:lastRow="0" w:firstColumn="0" w:lastColumn="0" w:oddVBand="0" w:evenVBand="0" w:oddHBand="0" w:evenHBand="0" w:firstRowFirstColumn="0" w:firstRowLastColumn="0" w:lastRowFirstColumn="0" w:lastRowLastColumn="0"/>
              <w:rPr>
                <w:sz w:val="22"/>
                <w:szCs w:val="22"/>
              </w:rPr>
            </w:pPr>
          </w:p>
          <w:p w14:paraId="64F38926" w14:textId="7A83A926" w:rsidR="00AD3BA4"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Providers should design and deliver policies, programs and support services that are relevant to their institutional context, including geographic location, demographic characteristics of the student and staff population, discipline specialisation and focus.</w:t>
            </w:r>
          </w:p>
          <w:p w14:paraId="064E6BAE" w14:textId="77777777" w:rsidR="00232DF3" w:rsidRDefault="00232DF3">
            <w:pPr>
              <w:cnfStyle w:val="000000000000" w:firstRow="0" w:lastRow="0" w:firstColumn="0" w:lastColumn="0" w:oddVBand="0" w:evenVBand="0" w:oddHBand="0" w:evenHBand="0" w:firstRowFirstColumn="0" w:firstRowLastColumn="0" w:lastRowFirstColumn="0" w:lastRowLastColumn="0"/>
              <w:rPr>
                <w:sz w:val="22"/>
                <w:szCs w:val="22"/>
              </w:rPr>
            </w:pPr>
          </w:p>
          <w:p w14:paraId="3194BAAE" w14:textId="395B4E0E" w:rsidR="00E45594" w:rsidRPr="000E5687" w:rsidRDefault="00E45594">
            <w:pPr>
              <w:cnfStyle w:val="000000000000" w:firstRow="0" w:lastRow="0" w:firstColumn="0" w:lastColumn="0" w:oddVBand="0" w:evenVBand="0" w:oddHBand="0" w:evenHBand="0" w:firstRowFirstColumn="0" w:firstRowLastColumn="0" w:lastRowFirstColumn="0" w:lastRowLastColumn="0"/>
              <w:rPr>
                <w:sz w:val="22"/>
                <w:szCs w:val="22"/>
              </w:rPr>
            </w:pPr>
            <w:r w:rsidRPr="000E5687">
              <w:rPr>
                <w:sz w:val="22"/>
                <w:szCs w:val="22"/>
              </w:rPr>
              <w:t xml:space="preserve">This principle emphasises flexibility, inclusivity and adaptability, ensuring that initiatives are meaningful, practical and responsive to emerging issues or local circumstances while maintaining alignment with </w:t>
            </w:r>
            <w:r w:rsidR="00232DF3">
              <w:rPr>
                <w:sz w:val="22"/>
                <w:szCs w:val="22"/>
              </w:rPr>
              <w:t>N</w:t>
            </w:r>
            <w:r w:rsidRPr="000E5687">
              <w:rPr>
                <w:sz w:val="22"/>
                <w:szCs w:val="22"/>
              </w:rPr>
              <w:t xml:space="preserve">ational </w:t>
            </w:r>
            <w:r w:rsidR="00E8343C">
              <w:rPr>
                <w:sz w:val="22"/>
                <w:szCs w:val="22"/>
              </w:rPr>
              <w:t>C</w:t>
            </w:r>
            <w:r w:rsidR="006C7AE4">
              <w:rPr>
                <w:sz w:val="22"/>
                <w:szCs w:val="22"/>
              </w:rPr>
              <w:t>ode</w:t>
            </w:r>
            <w:r w:rsidRPr="000E5687">
              <w:rPr>
                <w:sz w:val="22"/>
                <w:szCs w:val="22"/>
              </w:rPr>
              <w:t xml:space="preserve"> and best practice.</w:t>
            </w:r>
          </w:p>
          <w:p w14:paraId="31CA6F77" w14:textId="77777777" w:rsidR="00E45594" w:rsidRPr="000E5687" w:rsidRDefault="00E45594">
            <w:pPr>
              <w:cnfStyle w:val="000000000000" w:firstRow="0" w:lastRow="0" w:firstColumn="0" w:lastColumn="0" w:oddVBand="0" w:evenVBand="0" w:oddHBand="0" w:evenHBand="0" w:firstRowFirstColumn="0" w:firstRowLastColumn="0" w:lastRowFirstColumn="0" w:lastRowLastColumn="0"/>
              <w:rPr>
                <w:sz w:val="22"/>
                <w:szCs w:val="22"/>
              </w:rPr>
            </w:pPr>
          </w:p>
        </w:tc>
      </w:tr>
    </w:tbl>
    <w:p w14:paraId="66E84402" w14:textId="77777777" w:rsidR="00730452" w:rsidRPr="000E5687" w:rsidRDefault="00730452">
      <w:pPr>
        <w:rPr>
          <w:rFonts w:asciiTheme="majorHAnsi" w:eastAsiaTheme="majorEastAsia" w:hAnsiTheme="majorHAnsi" w:cstheme="majorBidi"/>
          <w:sz w:val="22"/>
          <w:szCs w:val="22"/>
        </w:rPr>
      </w:pPr>
      <w:r w:rsidRPr="000E5687">
        <w:rPr>
          <w:sz w:val="22"/>
          <w:szCs w:val="22"/>
        </w:rPr>
        <w:br w:type="page"/>
      </w:r>
    </w:p>
    <w:p w14:paraId="25761FFB" w14:textId="2AF1D0A1" w:rsidR="00E45594" w:rsidRPr="005B6FCB" w:rsidRDefault="00E45594" w:rsidP="00B90FB1">
      <w:pPr>
        <w:pStyle w:val="Heading3"/>
        <w:spacing w:before="320" w:after="60" w:line="259" w:lineRule="auto"/>
        <w:rPr>
          <w:b/>
          <w:color w:val="F15D31"/>
          <w:szCs w:val="24"/>
        </w:rPr>
      </w:pPr>
      <w:bookmarkStart w:id="61" w:name="_Toc213357153"/>
      <w:bookmarkStart w:id="62" w:name="_Toc215564173"/>
      <w:r w:rsidRPr="00B90FB1">
        <w:rPr>
          <w:b/>
          <w:color w:val="F15D31"/>
          <w:szCs w:val="24"/>
        </w:rPr>
        <w:lastRenderedPageBreak/>
        <w:t xml:space="preserve">5.2 </w:t>
      </w:r>
      <w:r w:rsidR="00EA622E" w:rsidRPr="00B90FB1">
        <w:rPr>
          <w:b/>
          <w:color w:val="F15D31"/>
          <w:szCs w:val="24"/>
        </w:rPr>
        <w:t>Implementing</w:t>
      </w:r>
      <w:r w:rsidRPr="00B90FB1">
        <w:rPr>
          <w:b/>
          <w:color w:val="F15D31"/>
          <w:szCs w:val="24"/>
        </w:rPr>
        <w:t xml:space="preserve"> the </w:t>
      </w:r>
      <w:r w:rsidR="005C449F" w:rsidRPr="00B90FB1">
        <w:rPr>
          <w:b/>
          <w:color w:val="F15D31"/>
          <w:szCs w:val="24"/>
        </w:rPr>
        <w:t xml:space="preserve">7 </w:t>
      </w:r>
      <w:bookmarkEnd w:id="61"/>
      <w:r w:rsidR="005C449F" w:rsidRPr="00B90FB1">
        <w:rPr>
          <w:b/>
          <w:color w:val="F15D31"/>
          <w:szCs w:val="24"/>
        </w:rPr>
        <w:t>s</w:t>
      </w:r>
      <w:r w:rsidRPr="00B90FB1">
        <w:rPr>
          <w:b/>
          <w:color w:val="F15D31"/>
          <w:szCs w:val="24"/>
        </w:rPr>
        <w:t>tandards</w:t>
      </w:r>
      <w:bookmarkEnd w:id="62"/>
    </w:p>
    <w:p w14:paraId="7EDD224D" w14:textId="47E3967C" w:rsidR="005D7C8B" w:rsidRPr="004A209B" w:rsidRDefault="00E45594" w:rsidP="005D7C8B">
      <w:pPr>
        <w:spacing w:before="240"/>
        <w:rPr>
          <w:sz w:val="22"/>
          <w:szCs w:val="22"/>
        </w:rPr>
      </w:pPr>
      <w:r w:rsidRPr="004A209B">
        <w:rPr>
          <w:sz w:val="22"/>
          <w:szCs w:val="22"/>
        </w:rPr>
        <w:t>The examples</w:t>
      </w:r>
      <w:r w:rsidRPr="004A209B" w:rsidDel="005C449F">
        <w:rPr>
          <w:sz w:val="22"/>
          <w:szCs w:val="22"/>
        </w:rPr>
        <w:t xml:space="preserve"> </w:t>
      </w:r>
      <w:r w:rsidRPr="004A209B">
        <w:rPr>
          <w:sz w:val="22"/>
          <w:szCs w:val="22"/>
        </w:rPr>
        <w:t>in this section are provided as a guide only to support providers to strengthen existing initiatives, as well as consider additional actions that may need to be taken to comply with the National Code. Not all examples will be appropriate for all providers</w:t>
      </w:r>
      <w:r w:rsidR="005C449F">
        <w:rPr>
          <w:sz w:val="22"/>
          <w:szCs w:val="22"/>
        </w:rPr>
        <w:t>,</w:t>
      </w:r>
      <w:r w:rsidRPr="004A209B">
        <w:rPr>
          <w:sz w:val="22"/>
          <w:szCs w:val="22"/>
        </w:rPr>
        <w:t xml:space="preserve"> and following the examples does not </w:t>
      </w:r>
      <w:r w:rsidR="00244427" w:rsidRPr="004A209B">
        <w:rPr>
          <w:sz w:val="22"/>
          <w:szCs w:val="22"/>
        </w:rPr>
        <w:t xml:space="preserve">automatically </w:t>
      </w:r>
      <w:r w:rsidRPr="004A209B">
        <w:rPr>
          <w:sz w:val="22"/>
          <w:szCs w:val="22"/>
        </w:rPr>
        <w:t xml:space="preserve">guarantee compliance. </w:t>
      </w:r>
      <w:r w:rsidR="005D7C8B" w:rsidRPr="004A209B">
        <w:rPr>
          <w:sz w:val="22"/>
          <w:szCs w:val="22"/>
        </w:rPr>
        <w:t>Assessment of compliance by the Higher Education Gender-</w:t>
      </w:r>
      <w:r w:rsidR="00A325F7">
        <w:rPr>
          <w:sz w:val="22"/>
          <w:szCs w:val="22"/>
        </w:rPr>
        <w:t>b</w:t>
      </w:r>
      <w:r w:rsidR="005D7C8B" w:rsidRPr="004A209B">
        <w:rPr>
          <w:sz w:val="22"/>
          <w:szCs w:val="22"/>
        </w:rPr>
        <w:t xml:space="preserve">ased Violence Regulator will be conducted on a case-by case basis in accordance with the </w:t>
      </w:r>
      <w:proofErr w:type="gramStart"/>
      <w:r w:rsidR="005D7C8B" w:rsidRPr="00A325F7">
        <w:rPr>
          <w:sz w:val="22"/>
          <w:szCs w:val="22"/>
        </w:rPr>
        <w:t>particular circumstances</w:t>
      </w:r>
      <w:proofErr w:type="gramEnd"/>
      <w:r w:rsidR="005D7C8B" w:rsidRPr="00A325F7">
        <w:rPr>
          <w:sz w:val="22"/>
          <w:szCs w:val="22"/>
        </w:rPr>
        <w:t xml:space="preserve"> of</w:t>
      </w:r>
      <w:r w:rsidR="005D7C8B" w:rsidRPr="004A209B">
        <w:rPr>
          <w:sz w:val="22"/>
          <w:szCs w:val="22"/>
        </w:rPr>
        <w:t xml:space="preserve"> the provider</w:t>
      </w:r>
      <w:r w:rsidR="009C5CA4" w:rsidRPr="004A209B">
        <w:rPr>
          <w:sz w:val="22"/>
          <w:szCs w:val="22"/>
        </w:rPr>
        <w:t>.</w:t>
      </w:r>
    </w:p>
    <w:p w14:paraId="7C9F84E8" w14:textId="0110F030" w:rsidR="00AD3BA4" w:rsidRDefault="00E45594" w:rsidP="00E45594">
      <w:pPr>
        <w:spacing w:before="240"/>
        <w:rPr>
          <w:sz w:val="22"/>
          <w:szCs w:val="22"/>
        </w:rPr>
      </w:pPr>
      <w:r w:rsidRPr="004A209B">
        <w:rPr>
          <w:sz w:val="22"/>
          <w:szCs w:val="22"/>
        </w:rPr>
        <w:t>Providers are responsible for ensuring that implementation of the National Code is tailored to the outcomes required to</w:t>
      </w:r>
      <w:r w:rsidRPr="004A209B" w:rsidDel="00FF2803">
        <w:rPr>
          <w:sz w:val="22"/>
          <w:szCs w:val="22"/>
        </w:rPr>
        <w:t xml:space="preserve"> </w:t>
      </w:r>
      <w:r w:rsidRPr="004A209B">
        <w:rPr>
          <w:sz w:val="22"/>
          <w:szCs w:val="22"/>
        </w:rPr>
        <w:t xml:space="preserve">prevent and respond to gender-based violence in </w:t>
      </w:r>
      <w:r w:rsidRPr="00A325F7">
        <w:rPr>
          <w:sz w:val="22"/>
          <w:szCs w:val="22"/>
        </w:rPr>
        <w:t xml:space="preserve">their </w:t>
      </w:r>
      <w:proofErr w:type="gramStart"/>
      <w:r w:rsidRPr="00A325F7">
        <w:rPr>
          <w:sz w:val="22"/>
          <w:szCs w:val="22"/>
        </w:rPr>
        <w:t>particular</w:t>
      </w:r>
      <w:r w:rsidRPr="004A209B">
        <w:rPr>
          <w:sz w:val="22"/>
          <w:szCs w:val="22"/>
        </w:rPr>
        <w:t xml:space="preserve"> circumstances</w:t>
      </w:r>
      <w:proofErr w:type="gramEnd"/>
      <w:r w:rsidRPr="004A209B">
        <w:rPr>
          <w:sz w:val="22"/>
          <w:szCs w:val="22"/>
        </w:rPr>
        <w:t xml:space="preserve"> and that all actions and processes meet the full obligations set out in the relevant legislation and standards.</w:t>
      </w:r>
    </w:p>
    <w:p w14:paraId="0C36A05E" w14:textId="6DE17056" w:rsidR="001945F3" w:rsidRPr="004A209B" w:rsidRDefault="001945F3" w:rsidP="00E45594">
      <w:pPr>
        <w:spacing w:before="240"/>
        <w:rPr>
          <w:sz w:val="22"/>
          <w:szCs w:val="22"/>
        </w:rPr>
      </w:pPr>
      <w:r w:rsidRPr="004A209B">
        <w:rPr>
          <w:sz w:val="22"/>
          <w:szCs w:val="22"/>
        </w:rPr>
        <w:t xml:space="preserve">Reporting requirements for each standard are at Appendix </w:t>
      </w:r>
      <w:r w:rsidR="00F12FBD">
        <w:rPr>
          <w:sz w:val="22"/>
          <w:szCs w:val="22"/>
        </w:rPr>
        <w:t>2</w:t>
      </w:r>
      <w:r w:rsidRPr="004A209B">
        <w:rPr>
          <w:sz w:val="22"/>
          <w:szCs w:val="22"/>
        </w:rPr>
        <w:t>.</w:t>
      </w:r>
    </w:p>
    <w:p w14:paraId="158E052C" w14:textId="3384F788" w:rsidR="00952C5F" w:rsidRDefault="000D6CC6" w:rsidP="00952C5F">
      <w:pPr>
        <w:rPr>
          <w:b/>
        </w:rPr>
      </w:pPr>
      <w:r w:rsidRPr="00F55F11">
        <w:rPr>
          <w:noProof/>
        </w:rPr>
        <w:drawing>
          <wp:anchor distT="0" distB="0" distL="114300" distR="114300" simplePos="0" relativeHeight="251658252" behindDoc="0" locked="0" layoutInCell="1" allowOverlap="1" wp14:anchorId="1FDFB528" wp14:editId="7343D797">
            <wp:simplePos x="0" y="0"/>
            <wp:positionH relativeFrom="margin">
              <wp:align>right</wp:align>
            </wp:positionH>
            <wp:positionV relativeFrom="paragraph">
              <wp:posOffset>291465</wp:posOffset>
            </wp:positionV>
            <wp:extent cx="1011925" cy="1181100"/>
            <wp:effectExtent l="0" t="0" r="0" b="0"/>
            <wp:wrapNone/>
            <wp:docPr id="1428263453" name="Graphic 12">
              <a:extLst xmlns:a="http://schemas.openxmlformats.org/drawingml/2006/main">
                <a:ext uri="{FF2B5EF4-FFF2-40B4-BE49-F238E27FC236}">
                  <a16:creationId xmlns:a16="http://schemas.microsoft.com/office/drawing/2014/main" id="{F1389859-FA0C-4DCF-844D-52180D30826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63453" name="Graphic 12">
                      <a:extLst>
                        <a:ext uri="{FF2B5EF4-FFF2-40B4-BE49-F238E27FC236}">
                          <a16:creationId xmlns:a16="http://schemas.microsoft.com/office/drawing/2014/main" id="{F1389859-FA0C-4DCF-844D-52180D308263}"/>
                        </a:ext>
                        <a:ext uri="{C183D7F6-B498-43B3-948B-1728B52AA6E4}">
                          <adec:decorative xmlns:adec="http://schemas.microsoft.com/office/drawing/2017/decorative" val="1"/>
                        </a:ext>
                      </a:extLst>
                    </pic:cNvPr>
                    <pic:cNvPicPr>
                      <a:picLocks noChangeAspect="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011925" cy="1181100"/>
                    </a:xfrm>
                    <a:prstGeom prst="rect">
                      <a:avLst/>
                    </a:prstGeom>
                  </pic:spPr>
                </pic:pic>
              </a:graphicData>
            </a:graphic>
            <wp14:sizeRelH relativeFrom="margin">
              <wp14:pctWidth>0</wp14:pctWidth>
            </wp14:sizeRelH>
            <wp14:sizeRelV relativeFrom="margin">
              <wp14:pctHeight>0</wp14:pctHeight>
            </wp14:sizeRelV>
          </wp:anchor>
        </w:drawing>
      </w:r>
      <w:bookmarkEnd w:id="58"/>
      <w:r w:rsidR="00952C5F">
        <w:rPr>
          <w:noProof/>
        </w:rPr>
        <mc:AlternateContent>
          <mc:Choice Requires="wpg">
            <w:drawing>
              <wp:inline distT="0" distB="0" distL="0" distR="0" wp14:anchorId="3FB1558E" wp14:editId="646EC099">
                <wp:extent cx="5768340" cy="1379220"/>
                <wp:effectExtent l="0" t="0" r="22860" b="11430"/>
                <wp:docPr id="975233971" name="Group 64" descr="Standard 1: Accountable leadership and governance"/>
                <wp:cNvGraphicFramePr/>
                <a:graphic xmlns:a="http://schemas.openxmlformats.org/drawingml/2006/main">
                  <a:graphicData uri="http://schemas.microsoft.com/office/word/2010/wordprocessingGroup">
                    <wpg:wgp>
                      <wpg:cNvGrpSpPr/>
                      <wpg:grpSpPr>
                        <a:xfrm>
                          <a:off x="0" y="0"/>
                          <a:ext cx="5768340" cy="1379220"/>
                          <a:chOff x="0" y="0"/>
                          <a:chExt cx="3567448" cy="1711618"/>
                        </a:xfrm>
                      </wpg:grpSpPr>
                      <wps:wsp>
                        <wps:cNvPr id="199" name="Rectangle 199">
                          <a:extLst>
                            <a:ext uri="{C183D7F6-B498-43B3-948B-1728B52AA6E4}">
                              <adec:decorative xmlns:adec="http://schemas.microsoft.com/office/drawing/2017/decorative" val="1"/>
                            </a:ext>
                          </a:extLst>
                        </wps:cNvPr>
                        <wps:cNvSpPr/>
                        <wps:spPr>
                          <a:xfrm>
                            <a:off x="0" y="0"/>
                            <a:ext cx="3567448" cy="270605"/>
                          </a:xfrm>
                          <a:prstGeom prst="rect">
                            <a:avLst/>
                          </a:prstGeom>
                          <a:solidFill>
                            <a:srgbClr val="49255F"/>
                          </a:solid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A0473F" w14:textId="77777777" w:rsidR="004F7DBC" w:rsidRPr="00464469" w:rsidRDefault="004F7DBC" w:rsidP="004F7DBC">
                              <w:pPr>
                                <w:jc w:val="center"/>
                                <w:rPr>
                                  <w:rFonts w:asciiTheme="majorHAnsi" w:eastAsiaTheme="majorEastAsia" w:hAnsiTheme="majorHAnsi" w:cstheme="majorBidi"/>
                                  <w:color w:val="49255F"/>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descr="Standard 1: Accountable leadership and governance"/>
                        <wps:cNvSpPr txBox="1"/>
                        <wps:spPr>
                          <a:xfrm>
                            <a:off x="0" y="252695"/>
                            <a:ext cx="3567448" cy="1458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D7CEAB" w14:textId="0C09DFB6" w:rsidR="00585F24" w:rsidRPr="00867C07" w:rsidRDefault="00585F24" w:rsidP="006F29B6">
                              <w:pPr>
                                <w:rPr>
                                  <w:color w:val="49255F"/>
                                  <w:sz w:val="22"/>
                                  <w:szCs w:val="22"/>
                                </w:rPr>
                              </w:pPr>
                              <w:r w:rsidRPr="00867C07">
                                <w:rPr>
                                  <w:color w:val="49255F"/>
                                  <w:sz w:val="22"/>
                                  <w:szCs w:val="22"/>
                                </w:rPr>
                                <w:t>Section 5.2.1</w:t>
                              </w:r>
                            </w:p>
                            <w:p w14:paraId="3BDA0B29" w14:textId="2CE04585" w:rsidR="004F7DBC" w:rsidRPr="005236EB" w:rsidRDefault="00752E13" w:rsidP="005236EB">
                              <w:pPr>
                                <w:pStyle w:val="Heading4"/>
                                <w:spacing w:before="360" w:line="259" w:lineRule="auto"/>
                                <w:rPr>
                                  <w:b/>
                                  <w:i w:val="0"/>
                                  <w:color w:val="49255F"/>
                                  <w:sz w:val="28"/>
                                  <w:szCs w:val="22"/>
                                </w:rPr>
                              </w:pPr>
                              <w:bookmarkStart w:id="63" w:name="_Toc213357154"/>
                              <w:bookmarkStart w:id="64" w:name="_Toc215564174"/>
                              <w:r w:rsidRPr="005236EB">
                                <w:rPr>
                                  <w:b/>
                                  <w:i w:val="0"/>
                                  <w:color w:val="49255F"/>
                                  <w:sz w:val="28"/>
                                  <w:szCs w:val="22"/>
                                </w:rPr>
                                <w:t xml:space="preserve">Standard 1: </w:t>
                              </w:r>
                              <w:r w:rsidR="00A96AD5" w:rsidRPr="005236EB">
                                <w:rPr>
                                  <w:b/>
                                  <w:i w:val="0"/>
                                  <w:color w:val="49255F"/>
                                  <w:sz w:val="28"/>
                                  <w:szCs w:val="22"/>
                                </w:rPr>
                                <w:t>A</w:t>
                              </w:r>
                              <w:r w:rsidRPr="005236EB">
                                <w:rPr>
                                  <w:b/>
                                  <w:i w:val="0"/>
                                  <w:color w:val="49255F"/>
                                  <w:sz w:val="28"/>
                                  <w:szCs w:val="22"/>
                                </w:rPr>
                                <w:t>ccountable leadership and governance</w:t>
                              </w:r>
                              <w:bookmarkEnd w:id="63"/>
                              <w:bookmarkEnd w:id="64"/>
                            </w:p>
                            <w:p w14:paraId="2E3C28AE" w14:textId="77777777" w:rsidR="00AD3BA4" w:rsidRDefault="00A96AD5" w:rsidP="002D7022">
                              <w:pPr>
                                <w:spacing w:after="0"/>
                                <w:rPr>
                                  <w:b/>
                                  <w:bCs/>
                                  <w:color w:val="49255F"/>
                                  <w:sz w:val="22"/>
                                  <w:szCs w:val="22"/>
                                </w:rPr>
                              </w:pPr>
                              <w:r w:rsidRPr="00464469">
                                <w:rPr>
                                  <w:b/>
                                  <w:bCs/>
                                  <w:color w:val="49255F"/>
                                  <w:sz w:val="22"/>
                                  <w:szCs w:val="22"/>
                                </w:rPr>
                                <w:t>Effective governance and a whole-of-organisation approach prioritises</w:t>
                              </w:r>
                            </w:p>
                            <w:p w14:paraId="4DBDD9EB" w14:textId="6BE43E6F" w:rsidR="00A96AD5" w:rsidRPr="00464469" w:rsidRDefault="00A96AD5" w:rsidP="002D7022">
                              <w:pPr>
                                <w:spacing w:after="0"/>
                                <w:rPr>
                                  <w:b/>
                                  <w:bCs/>
                                  <w:color w:val="49255F"/>
                                  <w:sz w:val="22"/>
                                  <w:szCs w:val="22"/>
                                </w:rPr>
                              </w:pPr>
                              <w:r w:rsidRPr="00464469">
                                <w:rPr>
                                  <w:b/>
                                  <w:bCs/>
                                  <w:color w:val="49255F"/>
                                  <w:sz w:val="22"/>
                                  <w:szCs w:val="22"/>
                                </w:rPr>
                                <w:t xml:space="preserve">safety and </w:t>
                              </w:r>
                              <w:r w:rsidR="001B2156" w:rsidRPr="00464469">
                                <w:rPr>
                                  <w:b/>
                                  <w:bCs/>
                                  <w:color w:val="49255F"/>
                                  <w:sz w:val="22"/>
                                  <w:szCs w:val="22"/>
                                </w:rPr>
                                <w:t>support in preventing and responding to gender-based violence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3FB1558E" id="Group 64" o:spid="_x0000_s1026" alt="Standard 1: Accountable leadership and governance" style="width:454.2pt;height:108.6pt;mso-position-horizontal-relative:char;mso-position-vertical-relative:line" coordsize="35674,1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">
                <v:rect id="Rectangle 199" o:spid="_x0000_s1027" alt="&quot;&quot;"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" fillcolor="#49255f" strokecolor="#212745 [3215]" strokeweight="1pt">
                  <v:textbox>
                    <w:txbxContent>
                      <w:p w14:paraId="4CA0473F" w14:textId="77777777" w:rsidR="004F7DBC" w:rsidRPr="00464469" w:rsidRDefault="004F7DBC" w:rsidP="004F7DBC">
                        <w:pPr>
                          <w:jc w:val="center"/>
                          <w:rPr>
                            <w:rFonts w:asciiTheme="majorHAnsi" w:eastAsiaTheme="majorEastAsia" w:hAnsiTheme="majorHAnsi" w:cstheme="majorBidi"/>
                            <w:color w:val="49255F"/>
                            <w:sz w:val="24"/>
                            <w:szCs w:val="28"/>
                          </w:rPr>
                        </w:pPr>
                      </w:p>
                    </w:txbxContent>
                  </v:textbox>
                </v:rect>
                <v:shapetype id="_x0000_t202" coordsize="21600,21600" o:spt="202" path="m,l,21600r21600,l21600,xe">
                  <v:stroke joinstyle="miter"/>
                  <v:path gradientshapeok="t" o:connecttype="rect"/>
                </v:shapetype>
                <v:shape id="Text Box 200" o:spid="_x0000_s1028" type="#_x0000_t202" alt="Standard 1: Accountable leadership and governance" style="position:absolute;top:2526;width:35674;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" filled="f" stroked="f" strokeweight=".5pt">
                  <v:textbox inset=",7.2pt,,0">
                    <w:txbxContent>
                      <w:p w14:paraId="32D7CEAB" w14:textId="0C09DFB6" w:rsidR="00585F24" w:rsidRPr="00867C07" w:rsidRDefault="00585F24" w:rsidP="006F29B6">
                        <w:pPr>
                          <w:rPr>
                            <w:color w:val="49255F"/>
                            <w:sz w:val="22"/>
                            <w:szCs w:val="22"/>
                          </w:rPr>
                        </w:pPr>
                        <w:r w:rsidRPr="00867C07">
                          <w:rPr>
                            <w:color w:val="49255F"/>
                            <w:sz w:val="22"/>
                            <w:szCs w:val="22"/>
                          </w:rPr>
                          <w:t>Section 5.2.1</w:t>
                        </w:r>
                      </w:p>
                      <w:p w14:paraId="3BDA0B29" w14:textId="2CE04585" w:rsidR="004F7DBC" w:rsidRPr="005236EB" w:rsidRDefault="00752E13" w:rsidP="005236EB">
                        <w:pPr>
                          <w:pStyle w:val="Heading4"/>
                          <w:spacing w:before="360" w:line="259" w:lineRule="auto"/>
                          <w:rPr>
                            <w:b/>
                            <w:i w:val="0"/>
                            <w:color w:val="49255F"/>
                            <w:sz w:val="28"/>
                            <w:szCs w:val="22"/>
                          </w:rPr>
                        </w:pPr>
                        <w:bookmarkStart w:id="65" w:name="_Toc213357154"/>
                        <w:bookmarkStart w:id="66" w:name="_Toc215564174"/>
                        <w:r w:rsidRPr="005236EB">
                          <w:rPr>
                            <w:b/>
                            <w:i w:val="0"/>
                            <w:color w:val="49255F"/>
                            <w:sz w:val="28"/>
                            <w:szCs w:val="22"/>
                          </w:rPr>
                          <w:t xml:space="preserve">Standard 1: </w:t>
                        </w:r>
                        <w:r w:rsidR="00A96AD5" w:rsidRPr="005236EB">
                          <w:rPr>
                            <w:b/>
                            <w:i w:val="0"/>
                            <w:color w:val="49255F"/>
                            <w:sz w:val="28"/>
                            <w:szCs w:val="22"/>
                          </w:rPr>
                          <w:t>A</w:t>
                        </w:r>
                        <w:r w:rsidRPr="005236EB">
                          <w:rPr>
                            <w:b/>
                            <w:i w:val="0"/>
                            <w:color w:val="49255F"/>
                            <w:sz w:val="28"/>
                            <w:szCs w:val="22"/>
                          </w:rPr>
                          <w:t>ccountable leadership and governance</w:t>
                        </w:r>
                        <w:bookmarkEnd w:id="65"/>
                        <w:bookmarkEnd w:id="66"/>
                      </w:p>
                      <w:p w14:paraId="2E3C28AE" w14:textId="77777777" w:rsidR="00AD3BA4" w:rsidRDefault="00A96AD5" w:rsidP="002D7022">
                        <w:pPr>
                          <w:spacing w:after="0"/>
                          <w:rPr>
                            <w:b/>
                            <w:bCs/>
                            <w:color w:val="49255F"/>
                            <w:sz w:val="22"/>
                            <w:szCs w:val="22"/>
                          </w:rPr>
                        </w:pPr>
                        <w:r w:rsidRPr="00464469">
                          <w:rPr>
                            <w:b/>
                            <w:bCs/>
                            <w:color w:val="49255F"/>
                            <w:sz w:val="22"/>
                            <w:szCs w:val="22"/>
                          </w:rPr>
                          <w:t>Effective governance and a whole-of-organisation approach prioritises</w:t>
                        </w:r>
                      </w:p>
                      <w:p w14:paraId="4DBDD9EB" w14:textId="6BE43E6F" w:rsidR="00A96AD5" w:rsidRPr="00464469" w:rsidRDefault="00A96AD5" w:rsidP="002D7022">
                        <w:pPr>
                          <w:spacing w:after="0"/>
                          <w:rPr>
                            <w:b/>
                            <w:bCs/>
                            <w:color w:val="49255F"/>
                            <w:sz w:val="22"/>
                            <w:szCs w:val="22"/>
                          </w:rPr>
                        </w:pPr>
                        <w:r w:rsidRPr="00464469">
                          <w:rPr>
                            <w:b/>
                            <w:bCs/>
                            <w:color w:val="49255F"/>
                            <w:sz w:val="22"/>
                            <w:szCs w:val="22"/>
                          </w:rPr>
                          <w:t xml:space="preserve">safety and </w:t>
                        </w:r>
                        <w:r w:rsidR="001B2156" w:rsidRPr="00464469">
                          <w:rPr>
                            <w:b/>
                            <w:bCs/>
                            <w:color w:val="49255F"/>
                            <w:sz w:val="22"/>
                            <w:szCs w:val="22"/>
                          </w:rPr>
                          <w:t>support in preventing and responding to gender-based violence</w:t>
                        </w:r>
                      </w:p>
                    </w:txbxContent>
                  </v:textbox>
                </v:shape>
                <w10:anchorlock/>
              </v:group>
            </w:pict>
          </mc:Fallback>
        </mc:AlternateContent>
      </w:r>
    </w:p>
    <w:p w14:paraId="4567BF3B" w14:textId="6C762202" w:rsidR="00CA6AE7" w:rsidRPr="00A67EE4" w:rsidRDefault="00CA6AE7" w:rsidP="00A67EE4">
      <w:pPr>
        <w:pStyle w:val="Heading5"/>
        <w:spacing w:line="259" w:lineRule="auto"/>
        <w:rPr>
          <w:b w:val="0"/>
          <w:color w:val="49255F"/>
          <w:szCs w:val="22"/>
        </w:rPr>
      </w:pPr>
      <w:r w:rsidRPr="00A67EE4">
        <w:rPr>
          <w:color w:val="49255F"/>
          <w:szCs w:val="22"/>
        </w:rPr>
        <w:t>Overview</w:t>
      </w:r>
      <w:r w:rsidR="00870739" w:rsidRPr="00A67EE4">
        <w:rPr>
          <w:color w:val="49255F"/>
          <w:szCs w:val="22"/>
        </w:rPr>
        <w:t xml:space="preserve"> and intent</w:t>
      </w:r>
      <w:r w:rsidRPr="00A67EE4">
        <w:rPr>
          <w:color w:val="49255F"/>
          <w:szCs w:val="22"/>
        </w:rPr>
        <w:t xml:space="preserve"> of Standard 1</w:t>
      </w:r>
    </w:p>
    <w:p w14:paraId="1B3B90FA" w14:textId="469E7869" w:rsidR="003040CE" w:rsidRPr="006060E8" w:rsidRDefault="001C0322" w:rsidP="00E42935">
      <w:pPr>
        <w:rPr>
          <w:sz w:val="22"/>
          <w:szCs w:val="22"/>
        </w:rPr>
      </w:pPr>
      <w:r w:rsidRPr="006060E8">
        <w:rPr>
          <w:sz w:val="22"/>
          <w:szCs w:val="22"/>
        </w:rPr>
        <w:t xml:space="preserve">A </w:t>
      </w:r>
      <w:r w:rsidR="001709C0" w:rsidRPr="006060E8">
        <w:rPr>
          <w:sz w:val="22"/>
          <w:szCs w:val="22"/>
        </w:rPr>
        <w:t>w</w:t>
      </w:r>
      <w:r w:rsidRPr="006060E8">
        <w:rPr>
          <w:sz w:val="22"/>
          <w:szCs w:val="22"/>
        </w:rPr>
        <w:t>hole-of-</w:t>
      </w:r>
      <w:r w:rsidR="001709C0" w:rsidRPr="006060E8">
        <w:rPr>
          <w:sz w:val="22"/>
          <w:szCs w:val="22"/>
        </w:rPr>
        <w:t>o</w:t>
      </w:r>
      <w:r w:rsidRPr="006060E8">
        <w:rPr>
          <w:sz w:val="22"/>
          <w:szCs w:val="22"/>
        </w:rPr>
        <w:t xml:space="preserve">rganisation </w:t>
      </w:r>
      <w:r w:rsidR="001709C0" w:rsidRPr="006060E8">
        <w:rPr>
          <w:sz w:val="22"/>
          <w:szCs w:val="22"/>
        </w:rPr>
        <w:t>a</w:t>
      </w:r>
      <w:r w:rsidRPr="006060E8">
        <w:rPr>
          <w:sz w:val="22"/>
          <w:szCs w:val="22"/>
        </w:rPr>
        <w:t xml:space="preserve">pproach </w:t>
      </w:r>
      <w:r w:rsidR="00BD2A9C" w:rsidRPr="006060E8">
        <w:rPr>
          <w:sz w:val="22"/>
          <w:szCs w:val="22"/>
        </w:rPr>
        <w:t>works to</w:t>
      </w:r>
      <w:r w:rsidRPr="006060E8">
        <w:rPr>
          <w:sz w:val="22"/>
          <w:szCs w:val="22"/>
        </w:rPr>
        <w:t xml:space="preserve"> ensure that prevention and response efforts are not standalone but a central part of </w:t>
      </w:r>
      <w:r w:rsidR="001709C0" w:rsidRPr="006060E8">
        <w:rPr>
          <w:sz w:val="22"/>
          <w:szCs w:val="22"/>
        </w:rPr>
        <w:t>p</w:t>
      </w:r>
      <w:r w:rsidRPr="006060E8">
        <w:rPr>
          <w:sz w:val="22"/>
          <w:szCs w:val="22"/>
        </w:rPr>
        <w:t xml:space="preserve">rovider’s operations. A whole-of-organisation approach requires </w:t>
      </w:r>
      <w:r w:rsidR="002468C1" w:rsidRPr="006060E8">
        <w:rPr>
          <w:sz w:val="22"/>
          <w:szCs w:val="22"/>
        </w:rPr>
        <w:t>h</w:t>
      </w:r>
      <w:r w:rsidRPr="006060E8">
        <w:rPr>
          <w:sz w:val="22"/>
          <w:szCs w:val="22"/>
        </w:rPr>
        <w:t xml:space="preserve">igher </w:t>
      </w:r>
      <w:r w:rsidR="002468C1" w:rsidRPr="006060E8">
        <w:rPr>
          <w:sz w:val="22"/>
          <w:szCs w:val="22"/>
        </w:rPr>
        <w:t>e</w:t>
      </w:r>
      <w:r w:rsidRPr="006060E8">
        <w:rPr>
          <w:sz w:val="22"/>
          <w:szCs w:val="22"/>
        </w:rPr>
        <w:t xml:space="preserve">ducation </w:t>
      </w:r>
      <w:r w:rsidR="002468C1" w:rsidRPr="006060E8">
        <w:rPr>
          <w:sz w:val="22"/>
          <w:szCs w:val="22"/>
        </w:rPr>
        <w:t>p</w:t>
      </w:r>
      <w:r w:rsidRPr="006060E8">
        <w:rPr>
          <w:sz w:val="22"/>
          <w:szCs w:val="22"/>
        </w:rPr>
        <w:t>roviders to drive meaningful transformation by implementing action across every level of the organisation. It recognises that the underlying drives of gender-based violence are pervasive and interconnected and simply will not be addressed without a coordinated approach.</w:t>
      </w:r>
    </w:p>
    <w:p w14:paraId="4A40CE2A" w14:textId="77777777" w:rsidR="00AD3BA4" w:rsidRDefault="00B56641" w:rsidP="00CD2FD0">
      <w:pPr>
        <w:rPr>
          <w:sz w:val="22"/>
          <w:szCs w:val="22"/>
        </w:rPr>
      </w:pPr>
      <w:r w:rsidRPr="006060E8">
        <w:rPr>
          <w:sz w:val="22"/>
          <w:szCs w:val="22"/>
        </w:rPr>
        <w:t>Standard 1 sets the foundation</w:t>
      </w:r>
      <w:r w:rsidR="00E66990" w:rsidRPr="006060E8">
        <w:rPr>
          <w:sz w:val="22"/>
          <w:szCs w:val="22"/>
        </w:rPr>
        <w:t>s</w:t>
      </w:r>
      <w:r w:rsidRPr="006060E8">
        <w:rPr>
          <w:sz w:val="22"/>
          <w:szCs w:val="22"/>
        </w:rPr>
        <w:t xml:space="preserve"> for the National Code. Its purpose is to ensure that </w:t>
      </w:r>
      <w:r w:rsidR="008A7B7C" w:rsidRPr="006060E8">
        <w:rPr>
          <w:sz w:val="22"/>
          <w:szCs w:val="22"/>
        </w:rPr>
        <w:t xml:space="preserve">governance structures and </w:t>
      </w:r>
      <w:r w:rsidRPr="006060E8">
        <w:rPr>
          <w:sz w:val="22"/>
          <w:szCs w:val="22"/>
        </w:rPr>
        <w:t>leadership embed safety from the top down</w:t>
      </w:r>
      <w:r w:rsidR="008A7B7C" w:rsidRPr="006060E8">
        <w:rPr>
          <w:sz w:val="22"/>
          <w:szCs w:val="22"/>
        </w:rPr>
        <w:t xml:space="preserve"> and</w:t>
      </w:r>
      <w:r w:rsidR="000D27F4" w:rsidRPr="006060E8">
        <w:rPr>
          <w:sz w:val="22"/>
          <w:szCs w:val="22"/>
        </w:rPr>
        <w:t xml:space="preserve"> across the whole organisation</w:t>
      </w:r>
      <w:r w:rsidRPr="006060E8">
        <w:rPr>
          <w:sz w:val="22"/>
          <w:szCs w:val="22"/>
        </w:rPr>
        <w:t xml:space="preserve">, making prevention and response to </w:t>
      </w:r>
      <w:r w:rsidR="00D1315E" w:rsidRPr="006060E8">
        <w:rPr>
          <w:sz w:val="22"/>
          <w:szCs w:val="22"/>
        </w:rPr>
        <w:t>gender</w:t>
      </w:r>
      <w:r w:rsidRPr="006060E8">
        <w:rPr>
          <w:sz w:val="22"/>
          <w:szCs w:val="22"/>
        </w:rPr>
        <w:t xml:space="preserve">-based </w:t>
      </w:r>
      <w:r w:rsidR="00D1315E" w:rsidRPr="006060E8">
        <w:rPr>
          <w:sz w:val="22"/>
          <w:szCs w:val="22"/>
        </w:rPr>
        <w:t>violence</w:t>
      </w:r>
      <w:r w:rsidRPr="006060E8">
        <w:rPr>
          <w:sz w:val="22"/>
          <w:szCs w:val="22"/>
        </w:rPr>
        <w:t xml:space="preserve"> a core strategic </w:t>
      </w:r>
      <w:r w:rsidR="0097695A" w:rsidRPr="006060E8">
        <w:rPr>
          <w:sz w:val="22"/>
          <w:szCs w:val="22"/>
        </w:rPr>
        <w:t xml:space="preserve">and operational </w:t>
      </w:r>
      <w:r w:rsidRPr="006060E8">
        <w:rPr>
          <w:sz w:val="22"/>
          <w:szCs w:val="22"/>
        </w:rPr>
        <w:t>priority.</w:t>
      </w:r>
    </w:p>
    <w:p w14:paraId="343C008B" w14:textId="4E193B9C" w:rsidR="00BE00AF" w:rsidRDefault="00B44610" w:rsidP="00CD2FD0">
      <w:r w:rsidRPr="006060E8">
        <w:rPr>
          <w:sz w:val="22"/>
          <w:szCs w:val="22"/>
        </w:rPr>
        <w:t xml:space="preserve">Specific guidance </w:t>
      </w:r>
      <w:r w:rsidR="003E0536" w:rsidRPr="006060E8">
        <w:rPr>
          <w:sz w:val="22"/>
          <w:szCs w:val="22"/>
        </w:rPr>
        <w:t xml:space="preserve">for higher education providers </w:t>
      </w:r>
      <w:r w:rsidR="00043011" w:rsidRPr="006060E8">
        <w:rPr>
          <w:sz w:val="22"/>
          <w:szCs w:val="22"/>
        </w:rPr>
        <w:t xml:space="preserve">to develop a Whole of Organisation Gender-based Violence Prevention and Response Plan </w:t>
      </w:r>
      <w:r w:rsidR="00841E3B" w:rsidRPr="006060E8">
        <w:rPr>
          <w:sz w:val="22"/>
          <w:szCs w:val="22"/>
        </w:rPr>
        <w:t xml:space="preserve">(the Plan) </w:t>
      </w:r>
      <w:r w:rsidR="00043011" w:rsidRPr="006060E8">
        <w:rPr>
          <w:sz w:val="22"/>
          <w:szCs w:val="22"/>
        </w:rPr>
        <w:t xml:space="preserve">and Outcomes Framework in alignment with the requirements of the National Code can be found </w:t>
      </w:r>
      <w:r w:rsidR="00A325F7">
        <w:rPr>
          <w:sz w:val="22"/>
          <w:szCs w:val="22"/>
        </w:rPr>
        <w:t>on the Department of Education website.</w:t>
      </w:r>
      <w:r w:rsidR="00A325F7">
        <w:rPr>
          <w:rStyle w:val="FootnoteReference"/>
          <w:sz w:val="22"/>
          <w:szCs w:val="22"/>
        </w:rPr>
        <w:footnoteReference w:id="22"/>
      </w:r>
    </w:p>
    <w:p w14:paraId="48486249" w14:textId="37D56B47" w:rsidR="00AD3BA4" w:rsidRDefault="00A325F7" w:rsidP="00CD2FD0">
      <w:pPr>
        <w:rPr>
          <w:sz w:val="22"/>
          <w:szCs w:val="22"/>
        </w:rPr>
      </w:pPr>
      <w:r>
        <w:rPr>
          <w:sz w:val="22"/>
          <w:szCs w:val="22"/>
        </w:rPr>
        <w:lastRenderedPageBreak/>
        <w:t xml:space="preserve">The guidance </w:t>
      </w:r>
      <w:r w:rsidR="00A61BBD" w:rsidRPr="00627B2D">
        <w:rPr>
          <w:sz w:val="22"/>
          <w:szCs w:val="22"/>
        </w:rPr>
        <w:t xml:space="preserve">outlines </w:t>
      </w:r>
      <w:r w:rsidR="00547C79" w:rsidRPr="00627B2D">
        <w:rPr>
          <w:sz w:val="22"/>
          <w:szCs w:val="22"/>
        </w:rPr>
        <w:t xml:space="preserve">the </w:t>
      </w:r>
      <w:r w:rsidR="005C449F">
        <w:rPr>
          <w:sz w:val="22"/>
          <w:szCs w:val="22"/>
        </w:rPr>
        <w:t xml:space="preserve">6 </w:t>
      </w:r>
      <w:r w:rsidR="00A61BBD" w:rsidRPr="00627B2D">
        <w:rPr>
          <w:sz w:val="22"/>
          <w:szCs w:val="22"/>
        </w:rPr>
        <w:t>key steps</w:t>
      </w:r>
      <w:r w:rsidR="005C449F">
        <w:rPr>
          <w:rFonts w:cstheme="minorHAnsi"/>
          <w:sz w:val="22"/>
          <w:szCs w:val="22"/>
        </w:rPr>
        <w:t xml:space="preserve"> </w:t>
      </w:r>
      <w:r w:rsidR="00A61BBD" w:rsidRPr="00627B2D">
        <w:rPr>
          <w:sz w:val="22"/>
          <w:szCs w:val="22"/>
        </w:rPr>
        <w:t xml:space="preserve">a Higher Education Principal Executive Officer should </w:t>
      </w:r>
      <w:r w:rsidR="000A70DB" w:rsidRPr="00627B2D">
        <w:rPr>
          <w:sz w:val="22"/>
          <w:szCs w:val="22"/>
        </w:rPr>
        <w:t xml:space="preserve">go through </w:t>
      </w:r>
      <w:r>
        <w:rPr>
          <w:rFonts w:ascii="Symbol" w:eastAsia="Symbol" w:hAnsi="Symbol" w:cstheme="minorHAnsi"/>
          <w:sz w:val="22"/>
          <w:szCs w:val="22"/>
        </w:rPr>
        <w:t>-</w:t>
      </w:r>
      <w:r>
        <w:rPr>
          <w:rFonts w:cstheme="minorHAnsi"/>
          <w:sz w:val="22"/>
          <w:szCs w:val="22"/>
        </w:rPr>
        <w:t xml:space="preserve"> </w:t>
      </w:r>
      <w:r w:rsidRPr="00627B2D">
        <w:rPr>
          <w:sz w:val="22"/>
          <w:szCs w:val="22"/>
        </w:rPr>
        <w:t>prepare; plan; reflect; endorse and enable; activate and embed; and refresh</w:t>
      </w:r>
      <w:r>
        <w:rPr>
          <w:rFonts w:cstheme="minorHAnsi"/>
          <w:sz w:val="22"/>
          <w:szCs w:val="22"/>
        </w:rPr>
        <w:t xml:space="preserve"> </w:t>
      </w:r>
      <w:r>
        <w:rPr>
          <w:rFonts w:ascii="Symbol" w:eastAsia="Symbol" w:hAnsi="Symbol" w:cstheme="minorHAnsi"/>
          <w:sz w:val="22"/>
          <w:szCs w:val="22"/>
        </w:rPr>
        <w:t>-</w:t>
      </w:r>
      <w:r>
        <w:rPr>
          <w:rFonts w:cstheme="minorHAnsi"/>
          <w:sz w:val="22"/>
          <w:szCs w:val="22"/>
        </w:rPr>
        <w:t xml:space="preserve"> </w:t>
      </w:r>
      <w:r w:rsidR="000A70DB" w:rsidRPr="00627B2D">
        <w:rPr>
          <w:sz w:val="22"/>
          <w:szCs w:val="22"/>
        </w:rPr>
        <w:t xml:space="preserve">in leading their organisation to develop this </w:t>
      </w:r>
      <w:r w:rsidR="00841E3B" w:rsidRPr="00627B2D">
        <w:rPr>
          <w:sz w:val="22"/>
          <w:szCs w:val="22"/>
        </w:rPr>
        <w:t>P</w:t>
      </w:r>
      <w:r w:rsidR="000A70DB" w:rsidRPr="00627B2D">
        <w:rPr>
          <w:sz w:val="22"/>
          <w:szCs w:val="22"/>
        </w:rPr>
        <w:t>lan.</w:t>
      </w:r>
    </w:p>
    <w:p w14:paraId="6DEC2532" w14:textId="42DE2472" w:rsidR="006B7267" w:rsidRPr="006B7267" w:rsidRDefault="006B7267" w:rsidP="00CD2FD0">
      <w:pPr>
        <w:rPr>
          <w:b/>
          <w:color w:val="49255F"/>
          <w:sz w:val="22"/>
          <w:szCs w:val="22"/>
        </w:rPr>
      </w:pPr>
      <w:r w:rsidRPr="008D0E22">
        <w:rPr>
          <w:b/>
          <w:bCs/>
          <w:color w:val="49255F"/>
          <w:sz w:val="22"/>
          <w:szCs w:val="22"/>
        </w:rPr>
        <w:t>Figure 4: Overview of key steps for developing a Whole-of-Organisation Gender-</w:t>
      </w:r>
      <w:r>
        <w:rPr>
          <w:b/>
          <w:bCs/>
          <w:color w:val="49255F"/>
          <w:sz w:val="22"/>
          <w:szCs w:val="22"/>
        </w:rPr>
        <w:t>b</w:t>
      </w:r>
      <w:r w:rsidRPr="008D0E22">
        <w:rPr>
          <w:b/>
          <w:bCs/>
          <w:color w:val="49255F"/>
          <w:sz w:val="22"/>
          <w:szCs w:val="22"/>
        </w:rPr>
        <w:t>ased Violence Prevention and Response Plan and Outcomes Framework</w:t>
      </w:r>
    </w:p>
    <w:p w14:paraId="7E859A6A" w14:textId="30AA9834" w:rsidR="000B7B15" w:rsidRPr="000B7B15" w:rsidRDefault="000B7B15" w:rsidP="000B7B15">
      <w:pPr>
        <w:rPr>
          <w:sz w:val="22"/>
          <w:szCs w:val="22"/>
        </w:rPr>
      </w:pPr>
      <w:r w:rsidRPr="000B7B15">
        <w:rPr>
          <w:noProof/>
          <w:sz w:val="22"/>
          <w:szCs w:val="22"/>
        </w:rPr>
        <w:drawing>
          <wp:inline distT="0" distB="0" distL="0" distR="0" wp14:anchorId="46E3E973" wp14:editId="6EBB4F40">
            <wp:extent cx="5731510" cy="7150100"/>
            <wp:effectExtent l="0" t="0" r="2540" b="0"/>
            <wp:docPr id="308849134" name="Picture 8" descr="Infographic of 6 steps for developing a Whole-of-Organisation Gender-based Violence Prevention and Response Plan and Outcomes Framewor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49134" name="Picture 8" descr="Infographic of 6 steps for developing a Whole-of-Organisation Gender-based Violence Prevention and Response Plan and Outcomes Framework.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7150100"/>
                    </a:xfrm>
                    <a:prstGeom prst="rect">
                      <a:avLst/>
                    </a:prstGeom>
                    <a:noFill/>
                    <a:ln>
                      <a:noFill/>
                    </a:ln>
                  </pic:spPr>
                </pic:pic>
              </a:graphicData>
            </a:graphic>
          </wp:inline>
        </w:drawing>
      </w:r>
    </w:p>
    <w:p w14:paraId="47774B49" w14:textId="6687ADB5" w:rsidR="00AD3BA4" w:rsidRDefault="005C449F" w:rsidP="00CD2FD0">
      <w:pPr>
        <w:rPr>
          <w:sz w:val="22"/>
          <w:szCs w:val="22"/>
        </w:rPr>
      </w:pPr>
      <w:r>
        <w:rPr>
          <w:sz w:val="22"/>
          <w:szCs w:val="22"/>
        </w:rPr>
        <w:lastRenderedPageBreak/>
        <w:t>T</w:t>
      </w:r>
      <w:r w:rsidR="004B01B7" w:rsidRPr="00627B2D">
        <w:rPr>
          <w:sz w:val="22"/>
          <w:szCs w:val="22"/>
        </w:rPr>
        <w:t xml:space="preserve">able </w:t>
      </w:r>
      <w:r>
        <w:rPr>
          <w:sz w:val="22"/>
          <w:szCs w:val="22"/>
        </w:rPr>
        <w:t xml:space="preserve">2 </w:t>
      </w:r>
      <w:r w:rsidR="004B01B7" w:rsidRPr="00627B2D">
        <w:rPr>
          <w:sz w:val="22"/>
          <w:szCs w:val="22"/>
        </w:rPr>
        <w:t>below</w:t>
      </w:r>
      <w:r w:rsidR="00662508" w:rsidRPr="00627B2D">
        <w:rPr>
          <w:sz w:val="22"/>
          <w:szCs w:val="22"/>
        </w:rPr>
        <w:t xml:space="preserve"> outlines </w:t>
      </w:r>
      <w:r w:rsidR="00E01330" w:rsidRPr="00627B2D">
        <w:rPr>
          <w:sz w:val="22"/>
          <w:szCs w:val="22"/>
        </w:rPr>
        <w:t xml:space="preserve">requirements for </w:t>
      </w:r>
      <w:r w:rsidR="00346A53" w:rsidRPr="00627B2D">
        <w:rPr>
          <w:sz w:val="22"/>
          <w:szCs w:val="22"/>
        </w:rPr>
        <w:t xml:space="preserve">accountable </w:t>
      </w:r>
      <w:r w:rsidR="00E01330" w:rsidRPr="00627B2D">
        <w:rPr>
          <w:sz w:val="22"/>
          <w:szCs w:val="22"/>
        </w:rPr>
        <w:t>leadership and governance</w:t>
      </w:r>
      <w:r w:rsidR="00585987" w:rsidRPr="00627B2D">
        <w:rPr>
          <w:sz w:val="22"/>
          <w:szCs w:val="22"/>
        </w:rPr>
        <w:t>,</w:t>
      </w:r>
      <w:r w:rsidR="00A12718" w:rsidRPr="00627B2D">
        <w:rPr>
          <w:sz w:val="22"/>
          <w:szCs w:val="22"/>
        </w:rPr>
        <w:t xml:space="preserve"> </w:t>
      </w:r>
      <w:r w:rsidR="00585987" w:rsidRPr="00627B2D">
        <w:rPr>
          <w:sz w:val="22"/>
          <w:szCs w:val="22"/>
        </w:rPr>
        <w:t xml:space="preserve">the </w:t>
      </w:r>
      <w:r w:rsidR="002468C1" w:rsidRPr="00627B2D">
        <w:rPr>
          <w:sz w:val="22"/>
          <w:szCs w:val="22"/>
        </w:rPr>
        <w:t>w</w:t>
      </w:r>
      <w:r w:rsidR="00605EAD" w:rsidRPr="00627B2D">
        <w:rPr>
          <w:sz w:val="22"/>
          <w:szCs w:val="22"/>
        </w:rPr>
        <w:t>hole-of-</w:t>
      </w:r>
      <w:r w:rsidR="002468C1" w:rsidRPr="00627B2D">
        <w:rPr>
          <w:sz w:val="22"/>
          <w:szCs w:val="22"/>
        </w:rPr>
        <w:t>o</w:t>
      </w:r>
      <w:r w:rsidR="00605EAD" w:rsidRPr="00627B2D">
        <w:rPr>
          <w:sz w:val="22"/>
          <w:szCs w:val="22"/>
        </w:rPr>
        <w:t xml:space="preserve">rganisation approach to preventing and responding to </w:t>
      </w:r>
      <w:r w:rsidR="00D37D99" w:rsidRPr="00627B2D">
        <w:rPr>
          <w:sz w:val="22"/>
          <w:szCs w:val="22"/>
        </w:rPr>
        <w:t>gender</w:t>
      </w:r>
      <w:r w:rsidR="00605EAD" w:rsidRPr="00627B2D">
        <w:rPr>
          <w:sz w:val="22"/>
          <w:szCs w:val="22"/>
        </w:rPr>
        <w:t xml:space="preserve">-based </w:t>
      </w:r>
      <w:r w:rsidR="00D37D99" w:rsidRPr="00627B2D">
        <w:rPr>
          <w:sz w:val="22"/>
          <w:szCs w:val="22"/>
        </w:rPr>
        <w:t>violence</w:t>
      </w:r>
      <w:r w:rsidR="00191C0A" w:rsidRPr="00627B2D">
        <w:rPr>
          <w:sz w:val="22"/>
          <w:szCs w:val="22"/>
        </w:rPr>
        <w:t xml:space="preserve">, </w:t>
      </w:r>
      <w:r w:rsidR="00BB27A2" w:rsidRPr="00627B2D">
        <w:rPr>
          <w:sz w:val="22"/>
          <w:szCs w:val="22"/>
        </w:rPr>
        <w:t>submission timeframes</w:t>
      </w:r>
      <w:r w:rsidR="00D13E4D" w:rsidRPr="00627B2D">
        <w:rPr>
          <w:sz w:val="22"/>
          <w:szCs w:val="22"/>
        </w:rPr>
        <w:t xml:space="preserve"> for </w:t>
      </w:r>
      <w:r w:rsidR="00F05C75" w:rsidRPr="00627B2D">
        <w:rPr>
          <w:sz w:val="22"/>
          <w:szCs w:val="22"/>
        </w:rPr>
        <w:t>key documents</w:t>
      </w:r>
      <w:r w:rsidR="00BB27A2" w:rsidRPr="00627B2D">
        <w:rPr>
          <w:sz w:val="22"/>
          <w:szCs w:val="22"/>
        </w:rPr>
        <w:t xml:space="preserve"> and</w:t>
      </w:r>
      <w:r w:rsidR="00BA0CFC" w:rsidRPr="00627B2D" w:rsidDel="00276A37">
        <w:rPr>
          <w:sz w:val="22"/>
          <w:szCs w:val="22"/>
        </w:rPr>
        <w:t xml:space="preserve"> </w:t>
      </w:r>
      <w:r w:rsidR="00BA0CFC" w:rsidRPr="00627B2D">
        <w:rPr>
          <w:sz w:val="22"/>
          <w:szCs w:val="22"/>
        </w:rPr>
        <w:t>reporting</w:t>
      </w:r>
      <w:r w:rsidR="00605EAD" w:rsidRPr="00627B2D">
        <w:rPr>
          <w:sz w:val="22"/>
          <w:szCs w:val="22"/>
        </w:rPr>
        <w:t xml:space="preserve"> </w:t>
      </w:r>
      <w:r w:rsidR="00203B86" w:rsidRPr="00627B2D">
        <w:rPr>
          <w:sz w:val="22"/>
          <w:szCs w:val="22"/>
        </w:rPr>
        <w:t>requirements.</w:t>
      </w:r>
    </w:p>
    <w:p w14:paraId="4AA3F868" w14:textId="1BEF5407" w:rsidR="00C32DDD" w:rsidRDefault="00C32DDD" w:rsidP="009F3624">
      <w:pPr>
        <w:sectPr w:rsidR="00C32DDD" w:rsidSect="004F174D">
          <w:pgSz w:w="11906" w:h="16838"/>
          <w:pgMar w:top="1440" w:right="1440" w:bottom="1440" w:left="1440" w:header="708" w:footer="708" w:gutter="0"/>
          <w:cols w:space="708"/>
          <w:docGrid w:linePitch="360"/>
        </w:sectPr>
      </w:pPr>
    </w:p>
    <w:p w14:paraId="2119C532" w14:textId="77777777" w:rsidR="00AD3BA4" w:rsidRPr="00434A0B" w:rsidRDefault="00840B32" w:rsidP="00434A0B">
      <w:pPr>
        <w:pStyle w:val="Heading5"/>
        <w:spacing w:line="259" w:lineRule="auto"/>
        <w:rPr>
          <w:b w:val="0"/>
          <w:color w:val="49255F"/>
          <w:szCs w:val="22"/>
        </w:rPr>
      </w:pPr>
      <w:bookmarkStart w:id="65" w:name="_Toc2037907071"/>
      <w:r w:rsidRPr="00434A0B">
        <w:rPr>
          <w:color w:val="49255F"/>
          <w:szCs w:val="22"/>
        </w:rPr>
        <w:lastRenderedPageBreak/>
        <w:t>Requirements and practical examples</w:t>
      </w:r>
    </w:p>
    <w:p w14:paraId="629836D7" w14:textId="7E1FE7B8" w:rsidR="000D6A52" w:rsidRPr="00F87BBE" w:rsidRDefault="00840B32" w:rsidP="00840B32">
      <w:pPr>
        <w:pStyle w:val="Caption"/>
        <w:keepNext/>
        <w:rPr>
          <w:color w:val="49255F"/>
          <w:sz w:val="22"/>
          <w:szCs w:val="22"/>
        </w:rPr>
      </w:pPr>
      <w:r w:rsidRPr="008D0E22">
        <w:rPr>
          <w:color w:val="49255F"/>
          <w:sz w:val="22"/>
          <w:szCs w:val="22"/>
        </w:rPr>
        <w:t xml:space="preserve">Table </w:t>
      </w:r>
      <w:r w:rsidR="00062874" w:rsidRPr="00F87BBE">
        <w:rPr>
          <w:color w:val="49255F"/>
          <w:sz w:val="22"/>
          <w:szCs w:val="22"/>
        </w:rPr>
        <w:t>2</w:t>
      </w:r>
      <w:r w:rsidRPr="00F87BBE">
        <w:rPr>
          <w:noProof/>
          <w:color w:val="49255F"/>
          <w:sz w:val="22"/>
          <w:szCs w:val="22"/>
        </w:rPr>
        <w:t xml:space="preserve">: </w:t>
      </w:r>
      <w:r w:rsidRPr="00F87BBE">
        <w:rPr>
          <w:color w:val="49255F"/>
          <w:sz w:val="22"/>
          <w:szCs w:val="22"/>
        </w:rPr>
        <w:t xml:space="preserve">Summary of Standard </w:t>
      </w:r>
      <w:r w:rsidR="00D02C46" w:rsidRPr="00F87BBE">
        <w:rPr>
          <w:color w:val="49255F"/>
          <w:sz w:val="22"/>
          <w:szCs w:val="22"/>
        </w:rPr>
        <w:t>1</w:t>
      </w:r>
      <w:r w:rsidRPr="00F87BBE">
        <w:rPr>
          <w:color w:val="49255F"/>
          <w:sz w:val="22"/>
          <w:szCs w:val="22"/>
        </w:rPr>
        <w:t xml:space="preserve"> requirements and practical examples</w:t>
      </w:r>
    </w:p>
    <w:tbl>
      <w:tblPr>
        <w:tblpPr w:leftFromText="180" w:rightFromText="180" w:vertAnchor="text" w:tblpY="1"/>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6979"/>
        <w:gridCol w:w="6979"/>
      </w:tblGrid>
      <w:tr w:rsidR="001E3C4C" w:rsidRPr="00FB4002" w14:paraId="404853A3" w14:textId="77777777" w:rsidTr="00F34826">
        <w:trPr>
          <w:trHeight w:val="420"/>
          <w:tblHeader/>
        </w:trPr>
        <w:tc>
          <w:tcPr>
            <w:tcW w:w="13958" w:type="dxa"/>
            <w:gridSpan w:val="2"/>
            <w:tcBorders>
              <w:top w:val="nil"/>
              <w:left w:val="nil"/>
              <w:bottom w:val="nil"/>
              <w:right w:val="nil"/>
            </w:tcBorders>
            <w:shd w:val="clear" w:color="auto" w:fill="49255F"/>
            <w:tcMar>
              <w:top w:w="100" w:type="dxa"/>
              <w:left w:w="100" w:type="dxa"/>
              <w:bottom w:w="100" w:type="dxa"/>
              <w:right w:w="100" w:type="dxa"/>
            </w:tcMar>
          </w:tcPr>
          <w:p w14:paraId="047CBC16" w14:textId="29097E6C" w:rsidR="000D6A52" w:rsidRPr="00F87BBE" w:rsidRDefault="000D6A52">
            <w:pPr>
              <w:rPr>
                <w:rFonts w:cstheme="minorHAnsi"/>
                <w:b/>
                <w:sz w:val="22"/>
                <w:szCs w:val="22"/>
              </w:rPr>
            </w:pPr>
            <w:r w:rsidRPr="00F87BBE">
              <w:rPr>
                <w:rFonts w:cstheme="minorHAnsi"/>
                <w:b/>
                <w:sz w:val="22"/>
                <w:szCs w:val="22"/>
              </w:rPr>
              <w:t xml:space="preserve">Standard 1 – Accountable leadership </w:t>
            </w:r>
            <w:r w:rsidR="005C449F">
              <w:rPr>
                <w:rFonts w:cstheme="minorHAnsi"/>
                <w:b/>
                <w:sz w:val="22"/>
                <w:szCs w:val="22"/>
              </w:rPr>
              <w:t>and</w:t>
            </w:r>
            <w:r w:rsidRPr="00F87BBE">
              <w:rPr>
                <w:rFonts w:cstheme="minorHAnsi"/>
                <w:b/>
                <w:sz w:val="22"/>
                <w:szCs w:val="22"/>
              </w:rPr>
              <w:t xml:space="preserve"> governance</w:t>
            </w:r>
          </w:p>
        </w:tc>
      </w:tr>
      <w:tr w:rsidR="00234A77" w:rsidRPr="00FB4002" w14:paraId="58C62A42" w14:textId="77777777" w:rsidTr="00F34826">
        <w:trPr>
          <w:trHeight w:val="420"/>
          <w:tblHeader/>
        </w:trPr>
        <w:tc>
          <w:tcPr>
            <w:tcW w:w="6979" w:type="dxa"/>
            <w:tcBorders>
              <w:top w:val="nil"/>
              <w:left w:val="nil"/>
              <w:bottom w:val="nil"/>
              <w:right w:val="nil"/>
            </w:tcBorders>
            <w:shd w:val="clear" w:color="auto" w:fill="49255F"/>
            <w:tcMar>
              <w:top w:w="100" w:type="dxa"/>
              <w:left w:w="100" w:type="dxa"/>
              <w:bottom w:w="100" w:type="dxa"/>
              <w:right w:w="100" w:type="dxa"/>
            </w:tcMar>
          </w:tcPr>
          <w:p w14:paraId="5271A80B" w14:textId="77777777" w:rsidR="00234A77" w:rsidRPr="00F87BBE" w:rsidRDefault="00234A77">
            <w:pPr>
              <w:rPr>
                <w:rFonts w:cstheme="minorHAnsi"/>
                <w:b/>
                <w:sz w:val="22"/>
                <w:szCs w:val="22"/>
              </w:rPr>
            </w:pPr>
            <w:r>
              <w:rPr>
                <w:rFonts w:cstheme="minorHAnsi"/>
                <w:b/>
                <w:sz w:val="22"/>
                <w:szCs w:val="22"/>
              </w:rPr>
              <w:t>Requirement</w:t>
            </w:r>
          </w:p>
        </w:tc>
        <w:tc>
          <w:tcPr>
            <w:tcW w:w="6979" w:type="dxa"/>
            <w:tcBorders>
              <w:top w:val="nil"/>
              <w:left w:val="nil"/>
              <w:bottom w:val="nil"/>
              <w:right w:val="nil"/>
            </w:tcBorders>
            <w:shd w:val="clear" w:color="auto" w:fill="49255F"/>
          </w:tcPr>
          <w:p w14:paraId="3BB98F95" w14:textId="78857DC5" w:rsidR="00234A77" w:rsidRPr="00F87BBE" w:rsidRDefault="00234A77">
            <w:pPr>
              <w:rPr>
                <w:rFonts w:cstheme="minorHAnsi"/>
                <w:b/>
                <w:sz w:val="22"/>
                <w:szCs w:val="22"/>
              </w:rPr>
            </w:pPr>
            <w:r>
              <w:rPr>
                <w:rFonts w:cstheme="minorHAnsi"/>
                <w:b/>
                <w:sz w:val="22"/>
                <w:szCs w:val="22"/>
              </w:rPr>
              <w:t>Examples of practical ways to comply with the requirement</w:t>
            </w:r>
          </w:p>
        </w:tc>
      </w:tr>
      <w:tr w:rsidR="00906722" w:rsidRPr="00FB4002" w14:paraId="366D52BB" w14:textId="77777777" w:rsidTr="00E7142E">
        <w:tc>
          <w:tcPr>
            <w:tcW w:w="13958" w:type="dxa"/>
            <w:gridSpan w:val="2"/>
            <w:tcBorders>
              <w:top w:val="nil"/>
              <w:left w:val="nil"/>
              <w:bottom w:val="single" w:sz="6" w:space="0" w:color="FF8021" w:themeColor="accent5"/>
              <w:right w:val="nil"/>
            </w:tcBorders>
            <w:shd w:val="clear" w:color="auto" w:fill="F1EFF0"/>
            <w:tcMar>
              <w:top w:w="100" w:type="dxa"/>
              <w:left w:w="100" w:type="dxa"/>
              <w:bottom w:w="100" w:type="dxa"/>
              <w:right w:w="100" w:type="dxa"/>
            </w:tcMar>
          </w:tcPr>
          <w:p w14:paraId="3B9AA309" w14:textId="0081517D" w:rsidR="00906722" w:rsidRPr="00851F65" w:rsidRDefault="00906722" w:rsidP="00851F65">
            <w:pPr>
              <w:pStyle w:val="ListParagraph"/>
              <w:widowControl w:val="0"/>
              <w:numPr>
                <w:ilvl w:val="0"/>
                <w:numId w:val="15"/>
              </w:numPr>
              <w:spacing w:after="0" w:line="240" w:lineRule="auto"/>
              <w:rPr>
                <w:rFonts w:eastAsia="Calibri" w:cstheme="minorHAnsi"/>
                <w:b/>
                <w:bCs/>
                <w:i/>
                <w:iCs/>
                <w:color w:val="49245E"/>
                <w:sz w:val="22"/>
                <w:szCs w:val="22"/>
                <w:lang w:eastAsia="en-GB"/>
              </w:rPr>
            </w:pPr>
            <w:bookmarkStart w:id="66" w:name="_Hlk216794316"/>
            <w:r>
              <w:rPr>
                <w:rFonts w:eastAsia="Calibri" w:cstheme="minorHAnsi"/>
                <w:b/>
                <w:bCs/>
                <w:i/>
                <w:iCs/>
                <w:color w:val="49245E"/>
                <w:sz w:val="22"/>
                <w:szCs w:val="22"/>
                <w:lang w:eastAsia="en-GB"/>
              </w:rPr>
              <w:t>Leadership and Governance</w:t>
            </w:r>
          </w:p>
        </w:tc>
      </w:tr>
      <w:bookmarkEnd w:id="66"/>
      <w:tr w:rsidR="000D6A52" w:rsidRPr="00FB4002" w14:paraId="6DBBBCE5" w14:textId="77777777" w:rsidTr="00204531">
        <w:trPr>
          <w:trHeight w:val="1058"/>
        </w:trPr>
        <w:tc>
          <w:tcPr>
            <w:tcW w:w="6979" w:type="dxa"/>
            <w:tcBorders>
              <w:top w:val="nil"/>
              <w:left w:val="nil"/>
              <w:bottom w:val="single" w:sz="6" w:space="0" w:color="FF8021" w:themeColor="accent5"/>
              <w:right w:val="nil"/>
            </w:tcBorders>
            <w:tcMar>
              <w:top w:w="100" w:type="dxa"/>
              <w:left w:w="100" w:type="dxa"/>
              <w:bottom w:w="100" w:type="dxa"/>
              <w:right w:w="100" w:type="dxa"/>
            </w:tcMar>
          </w:tcPr>
          <w:p w14:paraId="323E8397" w14:textId="28FA703A" w:rsidR="001613CE" w:rsidRPr="00D3613E" w:rsidRDefault="001613CE" w:rsidP="00AA40F1">
            <w:pPr>
              <w:pStyle w:val="MELegal2"/>
              <w:rPr>
                <w:rFonts w:eastAsia="Calibri" w:cstheme="minorHAnsi"/>
                <w:b/>
                <w:bCs/>
                <w:sz w:val="22"/>
                <w:szCs w:val="22"/>
                <w:lang w:eastAsia="en-GB"/>
              </w:rPr>
            </w:pPr>
            <w:r w:rsidRPr="00D3613E">
              <w:rPr>
                <w:rFonts w:eastAsia="Calibri" w:cstheme="minorHAnsi"/>
                <w:b/>
                <w:bCs/>
                <w:sz w:val="22"/>
                <w:szCs w:val="22"/>
                <w:lang w:eastAsia="en-GB"/>
              </w:rPr>
              <w:t>Standard 1.1</w:t>
            </w:r>
          </w:p>
          <w:p w14:paraId="6F32E6E2" w14:textId="55FFEDE0" w:rsidR="000D6A52" w:rsidRPr="00D3613E" w:rsidRDefault="000D6A52">
            <w:pPr>
              <w:pStyle w:val="MELegal2"/>
              <w:spacing w:after="0"/>
              <w:rPr>
                <w:rFonts w:cstheme="minorHAnsi"/>
                <w:sz w:val="22"/>
                <w:szCs w:val="22"/>
              </w:rPr>
            </w:pPr>
            <w:r w:rsidRPr="00D3613E">
              <w:rPr>
                <w:rFonts w:eastAsia="Calibri" w:cstheme="minorHAnsi"/>
                <w:sz w:val="22"/>
                <w:szCs w:val="22"/>
                <w:lang w:eastAsia="en-GB"/>
              </w:rPr>
              <w:t>A Provider, through its Higher Education Principal Executive Officer, is accountable for compliance with the Code</w:t>
            </w:r>
            <w:r w:rsidR="00305013">
              <w:rPr>
                <w:rFonts w:eastAsia="Calibri" w:cstheme="minorHAnsi"/>
                <w:sz w:val="22"/>
                <w:szCs w:val="22"/>
                <w:lang w:eastAsia="en-GB"/>
              </w:rPr>
              <w:t>.</w:t>
            </w:r>
          </w:p>
        </w:tc>
        <w:tc>
          <w:tcPr>
            <w:tcW w:w="6979" w:type="dxa"/>
            <w:tcBorders>
              <w:top w:val="nil"/>
              <w:left w:val="nil"/>
              <w:bottom w:val="single" w:sz="6" w:space="0" w:color="FF8021" w:themeColor="accent5"/>
              <w:right w:val="nil"/>
            </w:tcBorders>
            <w:tcMar>
              <w:top w:w="100" w:type="dxa"/>
              <w:left w:w="100" w:type="dxa"/>
              <w:bottom w:w="100" w:type="dxa"/>
              <w:right w:w="100" w:type="dxa"/>
            </w:tcMar>
          </w:tcPr>
          <w:p w14:paraId="66A8E1C4" w14:textId="2AB037D7" w:rsidR="001613CE" w:rsidRPr="00D3613E" w:rsidRDefault="001613CE" w:rsidP="00975C2E">
            <w:pPr>
              <w:pStyle w:val="ListParagraph"/>
              <w:widowControl w:val="0"/>
              <w:numPr>
                <w:ilvl w:val="0"/>
                <w:numId w:val="97"/>
              </w:numPr>
              <w:spacing w:after="0" w:line="240" w:lineRule="auto"/>
              <w:rPr>
                <w:rFonts w:cstheme="minorHAnsi"/>
                <w:sz w:val="22"/>
                <w:szCs w:val="22"/>
              </w:rPr>
            </w:pPr>
            <w:r w:rsidRPr="00D3613E">
              <w:rPr>
                <w:rFonts w:cstheme="minorHAnsi"/>
                <w:sz w:val="22"/>
                <w:szCs w:val="22"/>
              </w:rPr>
              <w:t>Consider:</w:t>
            </w:r>
          </w:p>
          <w:p w14:paraId="6D61B7DF" w14:textId="1237A300" w:rsidR="000D6A52" w:rsidRPr="00830E09" w:rsidRDefault="005C449F"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i</w:t>
            </w:r>
            <w:r w:rsidR="00FA09BA" w:rsidRPr="00D3613E">
              <w:rPr>
                <w:rFonts w:cstheme="minorHAnsi"/>
                <w:sz w:val="22"/>
                <w:szCs w:val="22"/>
              </w:rPr>
              <w:t xml:space="preserve">ncluding </w:t>
            </w:r>
            <w:r w:rsidR="000D6A52" w:rsidRPr="00D3613E">
              <w:rPr>
                <w:rFonts w:cstheme="minorHAnsi"/>
                <w:sz w:val="22"/>
                <w:szCs w:val="22"/>
              </w:rPr>
              <w:t xml:space="preserve">responsibility for compliance with the National Code in the position description and </w:t>
            </w:r>
            <w:r w:rsidR="00D715C3" w:rsidRPr="00D3613E">
              <w:rPr>
                <w:rFonts w:cstheme="minorHAnsi"/>
                <w:sz w:val="22"/>
                <w:szCs w:val="22"/>
              </w:rPr>
              <w:t>k</w:t>
            </w:r>
            <w:r w:rsidR="000D6A52" w:rsidRPr="00D3613E">
              <w:rPr>
                <w:rFonts w:cstheme="minorHAnsi"/>
                <w:sz w:val="22"/>
                <w:szCs w:val="22"/>
              </w:rPr>
              <w:t xml:space="preserve">ey </w:t>
            </w:r>
            <w:r w:rsidR="00D715C3" w:rsidRPr="00D3613E">
              <w:rPr>
                <w:rFonts w:cstheme="minorHAnsi"/>
                <w:sz w:val="22"/>
                <w:szCs w:val="22"/>
              </w:rPr>
              <w:t>p</w:t>
            </w:r>
            <w:r w:rsidR="000D6A52" w:rsidRPr="00D3613E">
              <w:rPr>
                <w:rFonts w:cstheme="minorHAnsi"/>
                <w:sz w:val="22"/>
                <w:szCs w:val="22"/>
              </w:rPr>
              <w:t xml:space="preserve">erformance </w:t>
            </w:r>
            <w:r w:rsidR="00D715C3" w:rsidRPr="00D3613E">
              <w:rPr>
                <w:rFonts w:cstheme="minorHAnsi"/>
                <w:sz w:val="22"/>
                <w:szCs w:val="22"/>
              </w:rPr>
              <w:t>i</w:t>
            </w:r>
            <w:r w:rsidR="000D6A52" w:rsidRPr="00D3613E">
              <w:rPr>
                <w:rFonts w:cstheme="minorHAnsi"/>
                <w:sz w:val="22"/>
                <w:szCs w:val="22"/>
              </w:rPr>
              <w:t xml:space="preserve">ndicators of the </w:t>
            </w:r>
            <w:r w:rsidR="0016595D" w:rsidRPr="00D3613E">
              <w:rPr>
                <w:rFonts w:cstheme="minorHAnsi"/>
                <w:sz w:val="22"/>
                <w:szCs w:val="22"/>
              </w:rPr>
              <w:t xml:space="preserve">Higher Education Principal </w:t>
            </w:r>
            <w:r w:rsidR="0016595D" w:rsidRPr="00830E09">
              <w:rPr>
                <w:rFonts w:cstheme="minorHAnsi"/>
                <w:sz w:val="22"/>
                <w:szCs w:val="22"/>
              </w:rPr>
              <w:t>Executive Officer (HEPEO)</w:t>
            </w:r>
          </w:p>
          <w:p w14:paraId="6A7A39E0" w14:textId="4CACE2A3" w:rsidR="00FE76D2" w:rsidRPr="00D3613E" w:rsidRDefault="005C449F"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0D6A52" w:rsidRPr="00D3613E">
              <w:rPr>
                <w:rFonts w:cstheme="minorHAnsi"/>
                <w:sz w:val="22"/>
                <w:szCs w:val="22"/>
              </w:rPr>
              <w:t>mbed</w:t>
            </w:r>
            <w:r w:rsidR="00FA09BA" w:rsidRPr="00D3613E">
              <w:rPr>
                <w:rFonts w:cstheme="minorHAnsi"/>
                <w:sz w:val="22"/>
                <w:szCs w:val="22"/>
              </w:rPr>
              <w:t>ding</w:t>
            </w:r>
            <w:r w:rsidR="000D6A52" w:rsidRPr="00D3613E">
              <w:rPr>
                <w:rFonts w:cstheme="minorHAnsi"/>
                <w:sz w:val="22"/>
                <w:szCs w:val="22"/>
              </w:rPr>
              <w:t xml:space="preserve"> responsibility for the </w:t>
            </w:r>
            <w:r w:rsidR="00295BFD" w:rsidRPr="00D3613E">
              <w:rPr>
                <w:rFonts w:cstheme="minorHAnsi"/>
                <w:sz w:val="22"/>
                <w:szCs w:val="22"/>
              </w:rPr>
              <w:t xml:space="preserve">National </w:t>
            </w:r>
            <w:r w:rsidR="000D6A52" w:rsidRPr="00D3613E">
              <w:rPr>
                <w:rFonts w:cstheme="minorHAnsi"/>
                <w:sz w:val="22"/>
                <w:szCs w:val="22"/>
              </w:rPr>
              <w:t>Code into governance frameworks, charters and risk management plans and processe</w:t>
            </w:r>
            <w:r w:rsidR="00D73540" w:rsidRPr="00D3613E">
              <w:rPr>
                <w:rFonts w:cstheme="minorHAnsi"/>
                <w:sz w:val="22"/>
                <w:szCs w:val="22"/>
              </w:rPr>
              <w:t>s</w:t>
            </w:r>
            <w:r w:rsidR="0047483B" w:rsidRPr="00D3613E">
              <w:rPr>
                <w:rFonts w:cstheme="minorHAnsi"/>
                <w:sz w:val="22"/>
                <w:szCs w:val="22"/>
              </w:rPr>
              <w:t xml:space="preserve"> that the HE</w:t>
            </w:r>
            <w:r w:rsidR="00FE4E8E" w:rsidRPr="00D3613E">
              <w:rPr>
                <w:rFonts w:cstheme="minorHAnsi"/>
                <w:sz w:val="22"/>
                <w:szCs w:val="22"/>
              </w:rPr>
              <w:t>PEO is accountable for</w:t>
            </w:r>
          </w:p>
          <w:p w14:paraId="7A63413E" w14:textId="53960414" w:rsidR="004337E0" w:rsidRPr="00D3613E" w:rsidRDefault="005C449F"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F73731" w:rsidRPr="00D3613E">
              <w:rPr>
                <w:rFonts w:cstheme="minorHAnsi"/>
                <w:sz w:val="22"/>
                <w:szCs w:val="22"/>
              </w:rPr>
              <w:t>mbed</w:t>
            </w:r>
            <w:r w:rsidR="005A4BA9" w:rsidRPr="00D3613E">
              <w:rPr>
                <w:rFonts w:cstheme="minorHAnsi"/>
                <w:sz w:val="22"/>
                <w:szCs w:val="22"/>
              </w:rPr>
              <w:t>ding</w:t>
            </w:r>
            <w:r w:rsidR="00F44FEE" w:rsidRPr="00D3613E">
              <w:rPr>
                <w:rFonts w:cstheme="minorHAnsi"/>
                <w:sz w:val="22"/>
                <w:szCs w:val="22"/>
              </w:rPr>
              <w:t xml:space="preserve"> responsibility for</w:t>
            </w:r>
            <w:r w:rsidR="00CF6DF8" w:rsidRPr="00D3613E">
              <w:rPr>
                <w:rFonts w:cstheme="minorHAnsi"/>
                <w:sz w:val="22"/>
                <w:szCs w:val="22"/>
              </w:rPr>
              <w:t xml:space="preserve"> implementation of</w:t>
            </w:r>
            <w:r w:rsidR="00F44FEE" w:rsidRPr="00D3613E">
              <w:rPr>
                <w:rFonts w:cstheme="minorHAnsi"/>
                <w:sz w:val="22"/>
                <w:szCs w:val="22"/>
              </w:rPr>
              <w:t xml:space="preserve"> the National Code into </w:t>
            </w:r>
            <w:r w:rsidR="00F73731" w:rsidRPr="00D3613E">
              <w:rPr>
                <w:rFonts w:cstheme="minorHAnsi"/>
                <w:sz w:val="22"/>
                <w:szCs w:val="22"/>
              </w:rPr>
              <w:t xml:space="preserve">functions </w:t>
            </w:r>
            <w:r w:rsidR="00FB1DEB" w:rsidRPr="00D3613E">
              <w:rPr>
                <w:rFonts w:cstheme="minorHAnsi"/>
                <w:sz w:val="22"/>
                <w:szCs w:val="22"/>
              </w:rPr>
              <w:t xml:space="preserve">and </w:t>
            </w:r>
            <w:r w:rsidR="00657BED" w:rsidRPr="00D3613E">
              <w:rPr>
                <w:rFonts w:cstheme="minorHAnsi"/>
                <w:sz w:val="22"/>
                <w:szCs w:val="22"/>
              </w:rPr>
              <w:t xml:space="preserve">terms of reference </w:t>
            </w:r>
            <w:r w:rsidR="00F73731" w:rsidRPr="00D3613E">
              <w:rPr>
                <w:rFonts w:cstheme="minorHAnsi"/>
                <w:sz w:val="22"/>
                <w:szCs w:val="22"/>
              </w:rPr>
              <w:t>of</w:t>
            </w:r>
            <w:r w:rsidR="00082C9F" w:rsidRPr="00D3613E">
              <w:rPr>
                <w:rFonts w:cstheme="minorHAnsi"/>
                <w:sz w:val="22"/>
                <w:szCs w:val="22"/>
              </w:rPr>
              <w:t xml:space="preserve"> higher education provider</w:t>
            </w:r>
            <w:r w:rsidR="00F44FEE" w:rsidRPr="00D3613E">
              <w:rPr>
                <w:rFonts w:cstheme="minorHAnsi"/>
                <w:sz w:val="22"/>
                <w:szCs w:val="22"/>
              </w:rPr>
              <w:t xml:space="preserve"> </w:t>
            </w:r>
            <w:r>
              <w:rPr>
                <w:rFonts w:cstheme="minorHAnsi"/>
                <w:sz w:val="22"/>
                <w:szCs w:val="22"/>
              </w:rPr>
              <w:t>c</w:t>
            </w:r>
            <w:r w:rsidR="00F44FEE" w:rsidRPr="00D3613E">
              <w:rPr>
                <w:rFonts w:cstheme="minorHAnsi"/>
                <w:sz w:val="22"/>
                <w:szCs w:val="22"/>
              </w:rPr>
              <w:t>ouncil</w:t>
            </w:r>
            <w:r w:rsidR="00AF0C04" w:rsidRPr="00D3613E">
              <w:rPr>
                <w:rFonts w:cstheme="minorHAnsi"/>
                <w:sz w:val="22"/>
                <w:szCs w:val="22"/>
              </w:rPr>
              <w:t xml:space="preserve">s </w:t>
            </w:r>
            <w:r w:rsidR="00F44FEE" w:rsidRPr="00D3613E">
              <w:rPr>
                <w:rFonts w:cstheme="minorHAnsi"/>
                <w:sz w:val="22"/>
                <w:szCs w:val="22"/>
              </w:rPr>
              <w:t xml:space="preserve">or </w:t>
            </w:r>
            <w:r>
              <w:rPr>
                <w:rFonts w:cstheme="minorHAnsi"/>
                <w:sz w:val="22"/>
                <w:szCs w:val="22"/>
              </w:rPr>
              <w:t>b</w:t>
            </w:r>
            <w:r w:rsidR="00F44FEE" w:rsidRPr="00D3613E">
              <w:rPr>
                <w:rFonts w:cstheme="minorHAnsi"/>
                <w:sz w:val="22"/>
                <w:szCs w:val="22"/>
              </w:rPr>
              <w:t>oard</w:t>
            </w:r>
            <w:r w:rsidR="00AF0C04" w:rsidRPr="00D3613E">
              <w:rPr>
                <w:rFonts w:cstheme="minorHAnsi"/>
                <w:sz w:val="22"/>
                <w:szCs w:val="22"/>
              </w:rPr>
              <w:t>s</w:t>
            </w:r>
            <w:r w:rsidR="00FE4E8E" w:rsidRPr="00D3613E">
              <w:rPr>
                <w:rFonts w:cstheme="minorHAnsi"/>
                <w:sz w:val="22"/>
                <w:szCs w:val="22"/>
              </w:rPr>
              <w:t xml:space="preserve"> that the </w:t>
            </w:r>
            <w:r w:rsidR="007D3626" w:rsidRPr="00D3613E">
              <w:rPr>
                <w:rFonts w:cstheme="minorHAnsi"/>
                <w:sz w:val="22"/>
                <w:szCs w:val="22"/>
              </w:rPr>
              <w:t>HEPEO chairs</w:t>
            </w:r>
            <w:r w:rsidR="00D5072D" w:rsidRPr="00D3613E">
              <w:rPr>
                <w:rFonts w:cstheme="minorHAnsi"/>
                <w:sz w:val="22"/>
                <w:szCs w:val="22"/>
              </w:rPr>
              <w:t xml:space="preserve"> or is accountable for</w:t>
            </w:r>
          </w:p>
          <w:p w14:paraId="0FE2E128" w14:textId="27899033" w:rsidR="00093E39" w:rsidRPr="00D3613E" w:rsidRDefault="005C449F" w:rsidP="00975C2E">
            <w:pPr>
              <w:pStyle w:val="ListParagraph"/>
              <w:widowControl w:val="0"/>
              <w:numPr>
                <w:ilvl w:val="0"/>
                <w:numId w:val="101"/>
              </w:numPr>
              <w:spacing w:after="0" w:line="240" w:lineRule="auto"/>
              <w:rPr>
                <w:sz w:val="22"/>
                <w:szCs w:val="22"/>
              </w:rPr>
            </w:pPr>
            <w:r>
              <w:rPr>
                <w:sz w:val="22"/>
                <w:szCs w:val="22"/>
              </w:rPr>
              <w:t>p</w:t>
            </w:r>
            <w:r w:rsidR="00093E39" w:rsidRPr="00D3613E">
              <w:rPr>
                <w:sz w:val="22"/>
                <w:szCs w:val="22"/>
              </w:rPr>
              <w:t>articipating in communities of practice or championing best practice with other providers</w:t>
            </w:r>
          </w:p>
          <w:p w14:paraId="0DE46259" w14:textId="069E3D4F" w:rsidR="00093E39" w:rsidRPr="00D3613E" w:rsidRDefault="005C449F" w:rsidP="00975C2E">
            <w:pPr>
              <w:pStyle w:val="ListParagraph"/>
              <w:widowControl w:val="0"/>
              <w:numPr>
                <w:ilvl w:val="0"/>
                <w:numId w:val="101"/>
              </w:numPr>
              <w:spacing w:after="0" w:line="240" w:lineRule="auto"/>
              <w:rPr>
                <w:sz w:val="22"/>
                <w:szCs w:val="22"/>
              </w:rPr>
            </w:pPr>
            <w:r>
              <w:rPr>
                <w:sz w:val="22"/>
                <w:szCs w:val="22"/>
              </w:rPr>
              <w:t>c</w:t>
            </w:r>
            <w:r w:rsidR="00093E39" w:rsidRPr="00D3613E">
              <w:rPr>
                <w:sz w:val="22"/>
                <w:szCs w:val="22"/>
              </w:rPr>
              <w:t>ommunicating directly to students and staff</w:t>
            </w:r>
            <w:r w:rsidR="00E16AC1" w:rsidRPr="00D3613E">
              <w:rPr>
                <w:sz w:val="22"/>
                <w:szCs w:val="22"/>
              </w:rPr>
              <w:t xml:space="preserve"> and the broader higher education community</w:t>
            </w:r>
          </w:p>
          <w:p w14:paraId="0D9DA742" w14:textId="6044F8EA" w:rsidR="00093E39" w:rsidRPr="00D3613E" w:rsidRDefault="005C449F" w:rsidP="00975C2E">
            <w:pPr>
              <w:pStyle w:val="ListParagraph"/>
              <w:widowControl w:val="0"/>
              <w:numPr>
                <w:ilvl w:val="0"/>
                <w:numId w:val="101"/>
              </w:numPr>
              <w:spacing w:after="0" w:line="240" w:lineRule="auto"/>
              <w:rPr>
                <w:sz w:val="22"/>
                <w:szCs w:val="22"/>
              </w:rPr>
            </w:pPr>
            <w:r>
              <w:rPr>
                <w:sz w:val="22"/>
                <w:szCs w:val="22"/>
              </w:rPr>
              <w:t>r</w:t>
            </w:r>
            <w:r w:rsidR="00093E39" w:rsidRPr="00D3613E">
              <w:rPr>
                <w:sz w:val="22"/>
                <w:szCs w:val="22"/>
              </w:rPr>
              <w:t xml:space="preserve">eporting to the </w:t>
            </w:r>
            <w:r w:rsidR="00A325F7">
              <w:rPr>
                <w:sz w:val="22"/>
                <w:szCs w:val="22"/>
              </w:rPr>
              <w:t xml:space="preserve">provider’s </w:t>
            </w:r>
            <w:r w:rsidR="00093E39" w:rsidRPr="00D3613E">
              <w:rPr>
                <w:sz w:val="22"/>
                <w:szCs w:val="22"/>
              </w:rPr>
              <w:t>Governing Body on compliance with the National Code at regular intervals but intensively in the first year of implementation</w:t>
            </w:r>
          </w:p>
          <w:p w14:paraId="742647EB" w14:textId="2461900C" w:rsidR="00093E39" w:rsidRPr="00D3613E" w:rsidRDefault="005C449F" w:rsidP="00975C2E">
            <w:pPr>
              <w:pStyle w:val="ListParagraph"/>
              <w:widowControl w:val="0"/>
              <w:numPr>
                <w:ilvl w:val="0"/>
                <w:numId w:val="101"/>
              </w:numPr>
              <w:spacing w:after="0" w:line="240" w:lineRule="auto"/>
              <w:rPr>
                <w:sz w:val="22"/>
                <w:szCs w:val="22"/>
              </w:rPr>
            </w:pPr>
            <w:r>
              <w:rPr>
                <w:sz w:val="22"/>
                <w:szCs w:val="22"/>
              </w:rPr>
              <w:t>e</w:t>
            </w:r>
            <w:r w:rsidR="00093E39" w:rsidRPr="00D3613E">
              <w:rPr>
                <w:sz w:val="22"/>
                <w:szCs w:val="22"/>
              </w:rPr>
              <w:t>ngaging with affiliated student accommodation providers regularly</w:t>
            </w:r>
          </w:p>
          <w:p w14:paraId="58D7E6BD" w14:textId="1E5A74BC" w:rsidR="00D73540" w:rsidRPr="00D3613E" w:rsidRDefault="005C449F" w:rsidP="00975C2E">
            <w:pPr>
              <w:pStyle w:val="ListParagraph"/>
              <w:widowControl w:val="0"/>
              <w:numPr>
                <w:ilvl w:val="0"/>
                <w:numId w:val="101"/>
              </w:numPr>
              <w:spacing w:after="0" w:line="240" w:lineRule="auto"/>
              <w:rPr>
                <w:rFonts w:cstheme="minorHAnsi"/>
                <w:sz w:val="22"/>
                <w:szCs w:val="22"/>
              </w:rPr>
            </w:pPr>
            <w:r>
              <w:rPr>
                <w:sz w:val="22"/>
                <w:szCs w:val="22"/>
              </w:rPr>
              <w:t>e</w:t>
            </w:r>
            <w:r w:rsidR="00EC08DF" w:rsidRPr="00D3613E">
              <w:rPr>
                <w:sz w:val="22"/>
                <w:szCs w:val="22"/>
              </w:rPr>
              <w:t xml:space="preserve">ngaging with the </w:t>
            </w:r>
            <w:r w:rsidR="00EC08DF" w:rsidRPr="00A325F7">
              <w:rPr>
                <w:sz w:val="22"/>
                <w:szCs w:val="22"/>
              </w:rPr>
              <w:t>Higher Education Gender</w:t>
            </w:r>
            <w:r w:rsidR="00A325F7">
              <w:rPr>
                <w:sz w:val="22"/>
                <w:szCs w:val="22"/>
              </w:rPr>
              <w:t>-b</w:t>
            </w:r>
            <w:r w:rsidR="00EC08DF" w:rsidRPr="00A325F7">
              <w:rPr>
                <w:sz w:val="22"/>
                <w:szCs w:val="22"/>
              </w:rPr>
              <w:t>ased Violence Regulator</w:t>
            </w:r>
            <w:r w:rsidR="00EC08DF" w:rsidRPr="00D3613E">
              <w:rPr>
                <w:sz w:val="22"/>
                <w:szCs w:val="22"/>
              </w:rPr>
              <w:t xml:space="preserve"> as </w:t>
            </w:r>
            <w:r w:rsidR="001B419D">
              <w:rPr>
                <w:sz w:val="22"/>
                <w:szCs w:val="22"/>
              </w:rPr>
              <w:t xml:space="preserve">required. </w:t>
            </w:r>
          </w:p>
        </w:tc>
      </w:tr>
      <w:tr w:rsidR="000D6A52" w:rsidRPr="00FB4002" w14:paraId="5A16E0B8" w14:textId="77777777" w:rsidTr="00204531">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1AFA77A" w14:textId="6BE33332" w:rsidR="00625ECB" w:rsidRPr="008D0E22" w:rsidRDefault="00625ECB">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1.2</w:t>
            </w:r>
          </w:p>
          <w:p w14:paraId="564A8E08" w14:textId="362D8D6B" w:rsidR="000D6A52" w:rsidRPr="008D0E22" w:rsidRDefault="000D6A52">
            <w:pPr>
              <w:pStyle w:val="MELegal2"/>
              <w:rPr>
                <w:rFonts w:eastAsia="Calibri" w:cstheme="minorHAnsi"/>
                <w:sz w:val="22"/>
                <w:szCs w:val="22"/>
                <w:lang w:eastAsia="en-GB"/>
              </w:rPr>
            </w:pPr>
            <w:r w:rsidRPr="008D0E22">
              <w:rPr>
                <w:rFonts w:eastAsia="Calibri" w:cstheme="minorHAnsi"/>
                <w:sz w:val="22"/>
                <w:szCs w:val="22"/>
                <w:lang w:eastAsia="en-GB"/>
              </w:rPr>
              <w:t>A Provider must have expertise in Student and Staff safety and wellbeing within the membership of the Provider</w:t>
            </w:r>
            <w:r w:rsidR="005C449F">
              <w:rPr>
                <w:rFonts w:eastAsia="Calibri" w:cstheme="minorHAnsi"/>
                <w:sz w:val="22"/>
                <w:szCs w:val="22"/>
                <w:lang w:eastAsia="en-GB"/>
              </w:rPr>
              <w:t>’</w:t>
            </w:r>
            <w:r w:rsidRPr="008D0E22">
              <w:rPr>
                <w:rFonts w:eastAsia="Calibri" w:cstheme="minorHAnsi"/>
                <w:sz w:val="22"/>
                <w:szCs w:val="22"/>
                <w:lang w:eastAsia="en-GB"/>
              </w:rPr>
              <w:t>s Governing Body or a subcommittee that reports directly to the Provider</w:t>
            </w:r>
            <w:r w:rsidR="005C449F">
              <w:rPr>
                <w:rFonts w:eastAsia="Calibri" w:cstheme="minorHAnsi"/>
                <w:sz w:val="22"/>
                <w:szCs w:val="22"/>
                <w:lang w:eastAsia="en-GB"/>
              </w:rPr>
              <w:t>’</w:t>
            </w:r>
            <w:r w:rsidRPr="008D0E22">
              <w:rPr>
                <w:rFonts w:eastAsia="Calibri" w:cstheme="minorHAnsi"/>
                <w:sz w:val="22"/>
                <w:szCs w:val="22"/>
                <w:lang w:eastAsia="en-GB"/>
              </w:rPr>
              <w:t>s Governing Body that has delegated responsibility for Student and Staff safety and wellbeing</w:t>
            </w:r>
            <w:r w:rsidR="00305013">
              <w:rPr>
                <w:rFonts w:eastAsia="Calibri" w:cstheme="minorHAnsi"/>
                <w:sz w:val="22"/>
                <w:szCs w:val="22"/>
                <w:lang w:eastAsia="en-GB"/>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AB6DF67" w14:textId="641A6D55" w:rsidR="00625ECB" w:rsidRPr="008D0E22" w:rsidRDefault="00625ECB" w:rsidP="00B85464">
            <w:pPr>
              <w:widowControl w:val="0"/>
              <w:spacing w:after="0" w:line="240" w:lineRule="auto"/>
              <w:rPr>
                <w:rFonts w:cstheme="minorHAnsi"/>
                <w:sz w:val="22"/>
                <w:szCs w:val="22"/>
              </w:rPr>
            </w:pPr>
            <w:r w:rsidRPr="008D0E22">
              <w:rPr>
                <w:rFonts w:cstheme="minorHAnsi"/>
                <w:sz w:val="22"/>
                <w:szCs w:val="22"/>
              </w:rPr>
              <w:t>Consider:</w:t>
            </w:r>
          </w:p>
          <w:p w14:paraId="0537B807" w14:textId="0C970636" w:rsidR="000D6A52" w:rsidRPr="008D0E22" w:rsidRDefault="000D6A52" w:rsidP="00B85464">
            <w:pPr>
              <w:widowControl w:val="0"/>
              <w:spacing w:after="0" w:line="240" w:lineRule="auto"/>
              <w:rPr>
                <w:rFonts w:cstheme="minorHAnsi"/>
                <w:i/>
                <w:iCs/>
                <w:sz w:val="22"/>
                <w:szCs w:val="22"/>
              </w:rPr>
            </w:pPr>
            <w:r w:rsidRPr="008D0E22">
              <w:rPr>
                <w:rFonts w:cstheme="minorHAnsi"/>
                <w:i/>
                <w:iCs/>
                <w:sz w:val="22"/>
                <w:szCs w:val="22"/>
              </w:rPr>
              <w:t>Expertise in Governing Body</w:t>
            </w:r>
          </w:p>
          <w:p w14:paraId="201B61A8" w14:textId="61C7F626" w:rsidR="00360606" w:rsidRPr="008D0E22" w:rsidRDefault="005C449F" w:rsidP="00975C2E">
            <w:pPr>
              <w:pStyle w:val="ListParagraph"/>
              <w:widowControl w:val="0"/>
              <w:numPr>
                <w:ilvl w:val="0"/>
                <w:numId w:val="101"/>
              </w:numPr>
              <w:spacing w:after="0" w:line="240" w:lineRule="auto"/>
              <w:rPr>
                <w:sz w:val="22"/>
                <w:szCs w:val="22"/>
              </w:rPr>
            </w:pPr>
            <w:r>
              <w:rPr>
                <w:sz w:val="22"/>
                <w:szCs w:val="22"/>
              </w:rPr>
              <w:t>d</w:t>
            </w:r>
            <w:r w:rsidR="00843955" w:rsidRPr="008D0E22">
              <w:rPr>
                <w:sz w:val="22"/>
                <w:szCs w:val="22"/>
              </w:rPr>
              <w:t>evelop</w:t>
            </w:r>
            <w:r w:rsidR="00625ECB" w:rsidRPr="008D0E22">
              <w:rPr>
                <w:sz w:val="22"/>
                <w:szCs w:val="22"/>
              </w:rPr>
              <w:t>ing</w:t>
            </w:r>
            <w:r w:rsidR="00843955" w:rsidRPr="008D0E22">
              <w:rPr>
                <w:sz w:val="22"/>
                <w:szCs w:val="22"/>
              </w:rPr>
              <w:t xml:space="preserve"> and maintain</w:t>
            </w:r>
            <w:r w:rsidR="00625ECB" w:rsidRPr="008D0E22">
              <w:rPr>
                <w:sz w:val="22"/>
                <w:szCs w:val="22"/>
              </w:rPr>
              <w:t>ing</w:t>
            </w:r>
            <w:r w:rsidR="00843955" w:rsidRPr="008D0E22">
              <w:rPr>
                <w:sz w:val="22"/>
                <w:szCs w:val="22"/>
              </w:rPr>
              <w:t xml:space="preserve"> a skills matrix of </w:t>
            </w:r>
            <w:r w:rsidR="00095283" w:rsidRPr="008D0E22">
              <w:rPr>
                <w:sz w:val="22"/>
                <w:szCs w:val="22"/>
              </w:rPr>
              <w:t>G</w:t>
            </w:r>
            <w:r w:rsidR="00843955" w:rsidRPr="008D0E22">
              <w:rPr>
                <w:sz w:val="22"/>
                <w:szCs w:val="22"/>
              </w:rPr>
              <w:t xml:space="preserve">overning </w:t>
            </w:r>
            <w:r w:rsidR="00095283" w:rsidRPr="008D0E22">
              <w:rPr>
                <w:sz w:val="22"/>
                <w:szCs w:val="22"/>
              </w:rPr>
              <w:t>B</w:t>
            </w:r>
            <w:r w:rsidR="00843955" w:rsidRPr="008D0E22">
              <w:rPr>
                <w:sz w:val="22"/>
                <w:szCs w:val="22"/>
              </w:rPr>
              <w:t xml:space="preserve">ody members and ensure safety and wellbeing expertise is explicitly included and </w:t>
            </w:r>
            <w:r w:rsidR="00BF6323" w:rsidRPr="008D0E22">
              <w:rPr>
                <w:sz w:val="22"/>
                <w:szCs w:val="22"/>
              </w:rPr>
              <w:t xml:space="preserve">membership </w:t>
            </w:r>
            <w:r w:rsidR="00843955" w:rsidRPr="008D0E22">
              <w:rPr>
                <w:sz w:val="22"/>
                <w:szCs w:val="22"/>
              </w:rPr>
              <w:t>reviewed annually</w:t>
            </w:r>
          </w:p>
          <w:p w14:paraId="459BA654" w14:textId="2746B562" w:rsidR="000D6A52" w:rsidRPr="008D0E22" w:rsidRDefault="005C449F" w:rsidP="00975C2E">
            <w:pPr>
              <w:pStyle w:val="ListParagraph"/>
              <w:widowControl w:val="0"/>
              <w:numPr>
                <w:ilvl w:val="0"/>
                <w:numId w:val="101"/>
              </w:numPr>
              <w:spacing w:after="0" w:line="240" w:lineRule="auto"/>
              <w:rPr>
                <w:sz w:val="22"/>
                <w:szCs w:val="22"/>
              </w:rPr>
            </w:pPr>
            <w:r>
              <w:rPr>
                <w:sz w:val="22"/>
                <w:szCs w:val="22"/>
              </w:rPr>
              <w:t>a</w:t>
            </w:r>
            <w:r w:rsidR="000D6A52" w:rsidRPr="008D0E22">
              <w:rPr>
                <w:sz w:val="22"/>
                <w:szCs w:val="22"/>
              </w:rPr>
              <w:t>ppoint</w:t>
            </w:r>
            <w:r w:rsidR="00625ECB" w:rsidRPr="008D0E22">
              <w:rPr>
                <w:sz w:val="22"/>
                <w:szCs w:val="22"/>
              </w:rPr>
              <w:t>ing</w:t>
            </w:r>
            <w:r w:rsidR="007C5146" w:rsidRPr="008D0E22">
              <w:rPr>
                <w:sz w:val="22"/>
                <w:szCs w:val="22"/>
              </w:rPr>
              <w:t xml:space="preserve"> at</w:t>
            </w:r>
            <w:r w:rsidR="000D6A52" w:rsidRPr="008D0E22">
              <w:rPr>
                <w:sz w:val="22"/>
                <w:szCs w:val="22"/>
              </w:rPr>
              <w:t xml:space="preserve"> least one </w:t>
            </w:r>
            <w:r w:rsidR="00095283" w:rsidRPr="008D0E22">
              <w:rPr>
                <w:sz w:val="22"/>
                <w:szCs w:val="22"/>
              </w:rPr>
              <w:t>G</w:t>
            </w:r>
            <w:r w:rsidR="000D6A52" w:rsidRPr="008D0E22">
              <w:rPr>
                <w:sz w:val="22"/>
                <w:szCs w:val="22"/>
              </w:rPr>
              <w:t xml:space="preserve">overning </w:t>
            </w:r>
            <w:r w:rsidR="00095283" w:rsidRPr="008D0E22">
              <w:rPr>
                <w:sz w:val="22"/>
                <w:szCs w:val="22"/>
              </w:rPr>
              <w:t>B</w:t>
            </w:r>
            <w:r w:rsidR="000D6A52" w:rsidRPr="008D0E22">
              <w:rPr>
                <w:sz w:val="22"/>
                <w:szCs w:val="22"/>
              </w:rPr>
              <w:t>ody member</w:t>
            </w:r>
            <w:r w:rsidR="007C5146" w:rsidRPr="008D0E22">
              <w:rPr>
                <w:sz w:val="22"/>
                <w:szCs w:val="22"/>
              </w:rPr>
              <w:t xml:space="preserve"> with</w:t>
            </w:r>
            <w:r w:rsidR="000D6A52" w:rsidRPr="008D0E22">
              <w:rPr>
                <w:sz w:val="22"/>
                <w:szCs w:val="22"/>
              </w:rPr>
              <w:t xml:space="preserve"> relevant expertise in student and staff safety and wellbeing (e.g. experience in public health, counselling, gender-based violence, workplace health and safety, student support)</w:t>
            </w:r>
          </w:p>
          <w:p w14:paraId="7F48D0C9" w14:textId="349521E9" w:rsidR="000D6A52" w:rsidRPr="008D0E22" w:rsidRDefault="005C449F" w:rsidP="00975C2E">
            <w:pPr>
              <w:pStyle w:val="ListParagraph"/>
              <w:widowControl w:val="0"/>
              <w:numPr>
                <w:ilvl w:val="0"/>
                <w:numId w:val="101"/>
              </w:numPr>
              <w:spacing w:after="0" w:line="240" w:lineRule="auto"/>
              <w:rPr>
                <w:sz w:val="22"/>
                <w:szCs w:val="22"/>
              </w:rPr>
            </w:pPr>
            <w:r>
              <w:rPr>
                <w:sz w:val="22"/>
                <w:szCs w:val="22"/>
              </w:rPr>
              <w:t>d</w:t>
            </w:r>
            <w:r w:rsidR="000D6A52" w:rsidRPr="008D0E22">
              <w:rPr>
                <w:sz w:val="22"/>
                <w:szCs w:val="22"/>
              </w:rPr>
              <w:t>ocument</w:t>
            </w:r>
            <w:r w:rsidR="00625ECB" w:rsidRPr="008D0E22">
              <w:rPr>
                <w:sz w:val="22"/>
                <w:szCs w:val="22"/>
              </w:rPr>
              <w:t>ing</w:t>
            </w:r>
            <w:r w:rsidR="008C680F" w:rsidRPr="008D0E22">
              <w:rPr>
                <w:sz w:val="22"/>
                <w:szCs w:val="22"/>
              </w:rPr>
              <w:t xml:space="preserve"> the</w:t>
            </w:r>
            <w:r w:rsidR="000D6A52" w:rsidRPr="008D0E22">
              <w:rPr>
                <w:sz w:val="22"/>
                <w:szCs w:val="22"/>
              </w:rPr>
              <w:t xml:space="preserve"> </w:t>
            </w:r>
            <w:r w:rsidR="00C725B2" w:rsidRPr="008D0E22">
              <w:rPr>
                <w:sz w:val="22"/>
                <w:szCs w:val="22"/>
              </w:rPr>
              <w:t>p</w:t>
            </w:r>
            <w:r w:rsidR="000D6A52" w:rsidRPr="008D0E22">
              <w:rPr>
                <w:sz w:val="22"/>
                <w:szCs w:val="22"/>
              </w:rPr>
              <w:t>rocess for how</w:t>
            </w:r>
            <w:r w:rsidR="00E302E6">
              <w:rPr>
                <w:sz w:val="22"/>
                <w:szCs w:val="22"/>
              </w:rPr>
              <w:t xml:space="preserve"> members with student and staff safety and wellbeing </w:t>
            </w:r>
            <w:r w:rsidR="000D6A52" w:rsidRPr="008D0E22">
              <w:rPr>
                <w:sz w:val="22"/>
                <w:szCs w:val="22"/>
              </w:rPr>
              <w:t xml:space="preserve">expertise </w:t>
            </w:r>
            <w:r w:rsidR="00E302E6">
              <w:rPr>
                <w:sz w:val="22"/>
                <w:szCs w:val="22"/>
              </w:rPr>
              <w:t>are</w:t>
            </w:r>
            <w:r w:rsidR="000D6A52" w:rsidRPr="008D0E22">
              <w:rPr>
                <w:sz w:val="22"/>
                <w:szCs w:val="22"/>
              </w:rPr>
              <w:t xml:space="preserve"> appointed, reviewed and renewed (e.g. recruitment criteria, selection procedures)</w:t>
            </w:r>
          </w:p>
          <w:p w14:paraId="3F09F26D" w14:textId="116AA1BA" w:rsidR="000D6A52" w:rsidRPr="008D0E22" w:rsidRDefault="005C449F" w:rsidP="00975C2E">
            <w:pPr>
              <w:pStyle w:val="ListParagraph"/>
              <w:widowControl w:val="0"/>
              <w:numPr>
                <w:ilvl w:val="0"/>
                <w:numId w:val="101"/>
              </w:numPr>
              <w:spacing w:after="0" w:line="240" w:lineRule="auto"/>
              <w:rPr>
                <w:sz w:val="22"/>
                <w:szCs w:val="22"/>
              </w:rPr>
            </w:pPr>
            <w:r>
              <w:rPr>
                <w:sz w:val="22"/>
                <w:szCs w:val="22"/>
              </w:rPr>
              <w:t>e</w:t>
            </w:r>
            <w:r w:rsidR="000D6A52" w:rsidRPr="008D0E22">
              <w:rPr>
                <w:sz w:val="22"/>
                <w:szCs w:val="22"/>
              </w:rPr>
              <w:t>mbed</w:t>
            </w:r>
            <w:r w:rsidR="00625ECB" w:rsidRPr="008D0E22">
              <w:rPr>
                <w:sz w:val="22"/>
                <w:szCs w:val="22"/>
              </w:rPr>
              <w:t>ding</w:t>
            </w:r>
            <w:r w:rsidR="000D6A52" w:rsidRPr="008D0E22">
              <w:rPr>
                <w:sz w:val="22"/>
                <w:szCs w:val="22"/>
              </w:rPr>
              <w:t xml:space="preserve"> responsibility</w:t>
            </w:r>
            <w:r w:rsidR="00AD553E" w:rsidRPr="008D0E22">
              <w:rPr>
                <w:sz w:val="22"/>
                <w:szCs w:val="22"/>
              </w:rPr>
              <w:t xml:space="preserve"> </w:t>
            </w:r>
            <w:r w:rsidR="000D6A52" w:rsidRPr="008D0E22">
              <w:rPr>
                <w:sz w:val="22"/>
                <w:szCs w:val="22"/>
              </w:rPr>
              <w:t xml:space="preserve">into the </w:t>
            </w:r>
            <w:r w:rsidR="003B2311" w:rsidRPr="008D0E22">
              <w:rPr>
                <w:sz w:val="22"/>
                <w:szCs w:val="22"/>
              </w:rPr>
              <w:t>G</w:t>
            </w:r>
            <w:r w:rsidR="000D6A52" w:rsidRPr="008D0E22">
              <w:rPr>
                <w:sz w:val="22"/>
                <w:szCs w:val="22"/>
              </w:rPr>
              <w:t xml:space="preserve">overning </w:t>
            </w:r>
            <w:r w:rsidR="003B2311" w:rsidRPr="008D0E22">
              <w:rPr>
                <w:sz w:val="22"/>
                <w:szCs w:val="22"/>
              </w:rPr>
              <w:t>B</w:t>
            </w:r>
            <w:r w:rsidR="000D6A52" w:rsidRPr="008D0E22">
              <w:rPr>
                <w:sz w:val="22"/>
                <w:szCs w:val="22"/>
              </w:rPr>
              <w:t xml:space="preserve">ody </w:t>
            </w:r>
            <w:r w:rsidR="00435B1D" w:rsidRPr="008D0E22">
              <w:rPr>
                <w:sz w:val="22"/>
                <w:szCs w:val="22"/>
              </w:rPr>
              <w:t>c</w:t>
            </w:r>
            <w:r w:rsidR="000D6A52" w:rsidRPr="008D0E22">
              <w:rPr>
                <w:sz w:val="22"/>
                <w:szCs w:val="22"/>
              </w:rPr>
              <w:t xml:space="preserve">harter or </w:t>
            </w:r>
            <w:r w:rsidR="00435B1D" w:rsidRPr="008D0E22">
              <w:rPr>
                <w:sz w:val="22"/>
                <w:szCs w:val="22"/>
              </w:rPr>
              <w:t>t</w:t>
            </w:r>
            <w:r w:rsidR="000D6A52" w:rsidRPr="008D0E22">
              <w:rPr>
                <w:sz w:val="22"/>
                <w:szCs w:val="22"/>
              </w:rPr>
              <w:t xml:space="preserve">erms of </w:t>
            </w:r>
            <w:r w:rsidR="00435B1D" w:rsidRPr="008D0E22">
              <w:rPr>
                <w:sz w:val="22"/>
                <w:szCs w:val="22"/>
              </w:rPr>
              <w:t>r</w:t>
            </w:r>
            <w:r w:rsidR="000D6A52" w:rsidRPr="008D0E22">
              <w:rPr>
                <w:sz w:val="22"/>
                <w:szCs w:val="22"/>
              </w:rPr>
              <w:t>eference by explicitly requiring safety and wellbeing expertise as part of the body’s collective skills and knowledge</w:t>
            </w:r>
          </w:p>
          <w:p w14:paraId="7BA61D41" w14:textId="02AF33FC" w:rsidR="000D6A52" w:rsidRPr="008D0E22" w:rsidRDefault="005C449F" w:rsidP="00975C2E">
            <w:pPr>
              <w:pStyle w:val="ListParagraph"/>
              <w:widowControl w:val="0"/>
              <w:numPr>
                <w:ilvl w:val="0"/>
                <w:numId w:val="101"/>
              </w:numPr>
              <w:spacing w:after="0" w:line="240" w:lineRule="auto"/>
              <w:rPr>
                <w:sz w:val="22"/>
                <w:szCs w:val="22"/>
              </w:rPr>
            </w:pPr>
            <w:r>
              <w:rPr>
                <w:sz w:val="22"/>
                <w:szCs w:val="22"/>
              </w:rPr>
              <w:t>i</w:t>
            </w:r>
            <w:r w:rsidR="008F142D" w:rsidRPr="008D0E22">
              <w:rPr>
                <w:sz w:val="22"/>
                <w:szCs w:val="22"/>
              </w:rPr>
              <w:t>nclud</w:t>
            </w:r>
            <w:r w:rsidR="00625ECB" w:rsidRPr="008D0E22">
              <w:rPr>
                <w:sz w:val="22"/>
                <w:szCs w:val="22"/>
              </w:rPr>
              <w:t>ing</w:t>
            </w:r>
            <w:r w:rsidR="008F142D" w:rsidRPr="008D0E22">
              <w:rPr>
                <w:sz w:val="22"/>
                <w:szCs w:val="22"/>
              </w:rPr>
              <w:t xml:space="preserve"> s</w:t>
            </w:r>
            <w:r w:rsidR="000D6A52" w:rsidRPr="008D0E22">
              <w:rPr>
                <w:sz w:val="22"/>
                <w:szCs w:val="22"/>
              </w:rPr>
              <w:t xml:space="preserve">afety and wellbeing and/or gender-based violence as standing agenda items at meetings of the </w:t>
            </w:r>
            <w:r w:rsidR="003B2311" w:rsidRPr="008D0E22">
              <w:rPr>
                <w:sz w:val="22"/>
                <w:szCs w:val="22"/>
              </w:rPr>
              <w:t>G</w:t>
            </w:r>
            <w:r w:rsidR="000D6A52" w:rsidRPr="008D0E22">
              <w:rPr>
                <w:sz w:val="22"/>
                <w:szCs w:val="22"/>
              </w:rPr>
              <w:t xml:space="preserve">overning </w:t>
            </w:r>
            <w:r w:rsidR="003B2311" w:rsidRPr="008D0E22">
              <w:rPr>
                <w:sz w:val="22"/>
                <w:szCs w:val="22"/>
              </w:rPr>
              <w:t>B</w:t>
            </w:r>
            <w:r w:rsidR="000D6A52" w:rsidRPr="008D0E22">
              <w:rPr>
                <w:sz w:val="22"/>
                <w:szCs w:val="22"/>
              </w:rPr>
              <w:t>ody</w:t>
            </w:r>
          </w:p>
          <w:p w14:paraId="1BFC432B" w14:textId="77777777" w:rsidR="00C6318B" w:rsidRPr="008D0E22" w:rsidRDefault="00C6318B" w:rsidP="007D7A25">
            <w:pPr>
              <w:pStyle w:val="ListParagraph"/>
              <w:widowControl w:val="0"/>
              <w:numPr>
                <w:ilvl w:val="0"/>
                <w:numId w:val="15"/>
              </w:numPr>
              <w:spacing w:after="0" w:line="240" w:lineRule="auto"/>
              <w:rPr>
                <w:rFonts w:cstheme="minorHAnsi"/>
                <w:sz w:val="22"/>
                <w:szCs w:val="22"/>
              </w:rPr>
            </w:pPr>
          </w:p>
          <w:p w14:paraId="2E9D4E50" w14:textId="77777777" w:rsidR="000D6A52" w:rsidRPr="008D0E22" w:rsidRDefault="000D6A52" w:rsidP="00B85464">
            <w:pPr>
              <w:widowControl w:val="0"/>
              <w:spacing w:after="0" w:line="240" w:lineRule="auto"/>
              <w:rPr>
                <w:rFonts w:cstheme="minorHAnsi"/>
                <w:i/>
                <w:iCs/>
                <w:sz w:val="22"/>
                <w:szCs w:val="22"/>
              </w:rPr>
            </w:pPr>
            <w:r w:rsidRPr="008D0E22">
              <w:rPr>
                <w:rFonts w:cstheme="minorHAnsi"/>
                <w:i/>
                <w:iCs/>
                <w:sz w:val="22"/>
                <w:szCs w:val="22"/>
              </w:rPr>
              <w:t>Safety and wellbeing subcommittee</w:t>
            </w:r>
          </w:p>
          <w:p w14:paraId="0D7C74D9" w14:textId="35A3CEBF" w:rsidR="000D6A52" w:rsidRPr="008D0E22" w:rsidRDefault="005C449F" w:rsidP="00975C2E">
            <w:pPr>
              <w:pStyle w:val="ListParagraph"/>
              <w:widowControl w:val="0"/>
              <w:numPr>
                <w:ilvl w:val="0"/>
                <w:numId w:val="101"/>
              </w:numPr>
              <w:spacing w:after="0" w:line="240" w:lineRule="auto"/>
              <w:rPr>
                <w:sz w:val="22"/>
                <w:szCs w:val="22"/>
              </w:rPr>
            </w:pPr>
            <w:r>
              <w:rPr>
                <w:sz w:val="22"/>
                <w:szCs w:val="22"/>
              </w:rPr>
              <w:t>e</w:t>
            </w:r>
            <w:r w:rsidR="000D6A52" w:rsidRPr="008D0E22">
              <w:rPr>
                <w:sz w:val="22"/>
                <w:szCs w:val="22"/>
              </w:rPr>
              <w:t>stablish</w:t>
            </w:r>
            <w:r w:rsidR="00625ECB" w:rsidRPr="008D0E22">
              <w:rPr>
                <w:sz w:val="22"/>
                <w:szCs w:val="22"/>
              </w:rPr>
              <w:t>ing</w:t>
            </w:r>
            <w:r w:rsidR="000D6A52" w:rsidRPr="008D0E22">
              <w:rPr>
                <w:sz w:val="22"/>
                <w:szCs w:val="22"/>
              </w:rPr>
              <w:t xml:space="preserve"> a </w:t>
            </w:r>
            <w:r w:rsidR="00316ADC" w:rsidRPr="008D0E22">
              <w:rPr>
                <w:sz w:val="22"/>
                <w:szCs w:val="22"/>
              </w:rPr>
              <w:t>s</w:t>
            </w:r>
            <w:r w:rsidR="000D6A52" w:rsidRPr="008D0E22">
              <w:rPr>
                <w:sz w:val="22"/>
                <w:szCs w:val="22"/>
              </w:rPr>
              <w:t xml:space="preserve">afety </w:t>
            </w:r>
            <w:r w:rsidR="003B2311" w:rsidRPr="008D0E22">
              <w:rPr>
                <w:sz w:val="22"/>
                <w:szCs w:val="22"/>
              </w:rPr>
              <w:t xml:space="preserve">and </w:t>
            </w:r>
            <w:r w:rsidR="00316ADC" w:rsidRPr="008D0E22">
              <w:rPr>
                <w:sz w:val="22"/>
                <w:szCs w:val="22"/>
              </w:rPr>
              <w:t>w</w:t>
            </w:r>
            <w:r w:rsidR="000D6A52" w:rsidRPr="008D0E22">
              <w:rPr>
                <w:sz w:val="22"/>
                <w:szCs w:val="22"/>
              </w:rPr>
              <w:t xml:space="preserve">ellbeing </w:t>
            </w:r>
            <w:r w:rsidR="00316ADC" w:rsidRPr="008D0E22">
              <w:rPr>
                <w:sz w:val="22"/>
                <w:szCs w:val="22"/>
              </w:rPr>
              <w:t>s</w:t>
            </w:r>
            <w:r w:rsidR="000D6A52" w:rsidRPr="008D0E22">
              <w:rPr>
                <w:sz w:val="22"/>
                <w:szCs w:val="22"/>
              </w:rPr>
              <w:t xml:space="preserve">ubcommittee that reports directly to the </w:t>
            </w:r>
            <w:r w:rsidR="003B2311" w:rsidRPr="008D0E22">
              <w:rPr>
                <w:sz w:val="22"/>
                <w:szCs w:val="22"/>
              </w:rPr>
              <w:t>G</w:t>
            </w:r>
            <w:r w:rsidR="000D6A52" w:rsidRPr="008D0E22">
              <w:rPr>
                <w:sz w:val="22"/>
                <w:szCs w:val="22"/>
              </w:rPr>
              <w:t xml:space="preserve">overning </w:t>
            </w:r>
            <w:r w:rsidR="00EB6992" w:rsidRPr="008D0E22">
              <w:rPr>
                <w:sz w:val="22"/>
                <w:szCs w:val="22"/>
              </w:rPr>
              <w:t>B</w:t>
            </w:r>
            <w:r w:rsidR="000D6A52" w:rsidRPr="008D0E22">
              <w:rPr>
                <w:sz w:val="22"/>
                <w:szCs w:val="22"/>
              </w:rPr>
              <w:t>ody, with a clear mandate for oversight of student and staff safety, welfare and risk</w:t>
            </w:r>
            <w:r w:rsidR="00CF64D1" w:rsidRPr="008D0E22">
              <w:rPr>
                <w:sz w:val="22"/>
                <w:szCs w:val="22"/>
              </w:rPr>
              <w:t xml:space="preserve"> </w:t>
            </w:r>
            <w:r>
              <w:rPr>
                <w:sz w:val="22"/>
                <w:szCs w:val="22"/>
              </w:rPr>
              <w:t xml:space="preserve">and </w:t>
            </w:r>
            <w:r w:rsidR="00CF64D1" w:rsidRPr="008D0E22">
              <w:rPr>
                <w:sz w:val="22"/>
                <w:szCs w:val="22"/>
              </w:rPr>
              <w:t>with the app</w:t>
            </w:r>
            <w:r w:rsidR="004F68D9" w:rsidRPr="008D0E22">
              <w:rPr>
                <w:sz w:val="22"/>
                <w:szCs w:val="22"/>
              </w:rPr>
              <w:t xml:space="preserve">ropriate </w:t>
            </w:r>
            <w:r w:rsidR="00E446A6" w:rsidRPr="008D0E22">
              <w:rPr>
                <w:sz w:val="22"/>
                <w:szCs w:val="22"/>
              </w:rPr>
              <w:t>p</w:t>
            </w:r>
            <w:r w:rsidR="000D6A52" w:rsidRPr="008D0E22">
              <w:rPr>
                <w:sz w:val="22"/>
                <w:szCs w:val="22"/>
              </w:rPr>
              <w:t xml:space="preserve">rofessional background, qualifications or demonstrated experience </w:t>
            </w:r>
            <w:r w:rsidR="004F68D9" w:rsidRPr="008D0E22">
              <w:rPr>
                <w:sz w:val="22"/>
                <w:szCs w:val="22"/>
              </w:rPr>
              <w:t xml:space="preserve">in safety </w:t>
            </w:r>
            <w:r w:rsidR="009564C3" w:rsidRPr="008D0E22">
              <w:rPr>
                <w:sz w:val="22"/>
                <w:szCs w:val="22"/>
              </w:rPr>
              <w:t>and gender-based violence</w:t>
            </w:r>
          </w:p>
          <w:p w14:paraId="73227492" w14:textId="5FA6F78D" w:rsidR="00AD3BA4" w:rsidRDefault="005C449F" w:rsidP="00975C2E">
            <w:pPr>
              <w:pStyle w:val="ListParagraph"/>
              <w:widowControl w:val="0"/>
              <w:numPr>
                <w:ilvl w:val="0"/>
                <w:numId w:val="101"/>
              </w:numPr>
              <w:spacing w:after="0" w:line="240" w:lineRule="auto"/>
              <w:rPr>
                <w:sz w:val="22"/>
                <w:szCs w:val="22"/>
              </w:rPr>
            </w:pPr>
            <w:r>
              <w:rPr>
                <w:sz w:val="22"/>
                <w:szCs w:val="22"/>
              </w:rPr>
              <w:t>e</w:t>
            </w:r>
            <w:r w:rsidR="00E446A6" w:rsidRPr="008D0E22">
              <w:rPr>
                <w:sz w:val="22"/>
                <w:szCs w:val="22"/>
              </w:rPr>
              <w:t>stablish</w:t>
            </w:r>
            <w:r w:rsidR="00625ECB" w:rsidRPr="008D0E22">
              <w:rPr>
                <w:sz w:val="22"/>
                <w:szCs w:val="22"/>
              </w:rPr>
              <w:t>ing</w:t>
            </w:r>
            <w:r w:rsidR="00E446A6" w:rsidRPr="008D0E22">
              <w:rPr>
                <w:sz w:val="22"/>
                <w:szCs w:val="22"/>
              </w:rPr>
              <w:t xml:space="preserve"> </w:t>
            </w:r>
            <w:r w:rsidR="00EB6992" w:rsidRPr="008D0E22">
              <w:rPr>
                <w:sz w:val="22"/>
                <w:szCs w:val="22"/>
              </w:rPr>
              <w:t xml:space="preserve">regular </w:t>
            </w:r>
            <w:r w:rsidR="00E446A6" w:rsidRPr="008D0E22">
              <w:rPr>
                <w:sz w:val="22"/>
                <w:szCs w:val="22"/>
              </w:rPr>
              <w:t xml:space="preserve">reporting processes </w:t>
            </w:r>
            <w:r w:rsidR="007408C4" w:rsidRPr="008D0E22">
              <w:rPr>
                <w:sz w:val="22"/>
                <w:szCs w:val="22"/>
              </w:rPr>
              <w:t xml:space="preserve">to </w:t>
            </w:r>
            <w:r w:rsidR="00EB6992" w:rsidRPr="008D0E22">
              <w:rPr>
                <w:sz w:val="22"/>
                <w:szCs w:val="22"/>
              </w:rPr>
              <w:t>the G</w:t>
            </w:r>
            <w:r w:rsidR="000D6A52" w:rsidRPr="008D0E22">
              <w:rPr>
                <w:sz w:val="22"/>
                <w:szCs w:val="22"/>
              </w:rPr>
              <w:t xml:space="preserve">overning </w:t>
            </w:r>
            <w:r w:rsidR="00EB6992" w:rsidRPr="008D0E22">
              <w:rPr>
                <w:sz w:val="22"/>
                <w:szCs w:val="22"/>
              </w:rPr>
              <w:t>B</w:t>
            </w:r>
            <w:r w:rsidR="000D6A52" w:rsidRPr="008D0E22">
              <w:rPr>
                <w:sz w:val="22"/>
                <w:szCs w:val="22"/>
              </w:rPr>
              <w:t xml:space="preserve">ody </w:t>
            </w:r>
            <w:r w:rsidR="00476022" w:rsidRPr="008D0E22">
              <w:rPr>
                <w:sz w:val="22"/>
                <w:szCs w:val="22"/>
              </w:rPr>
              <w:t xml:space="preserve">from the subcommittee </w:t>
            </w:r>
            <w:r w:rsidR="00416F00" w:rsidRPr="008D0E22">
              <w:rPr>
                <w:sz w:val="22"/>
                <w:szCs w:val="22"/>
              </w:rPr>
              <w:t xml:space="preserve">so that </w:t>
            </w:r>
            <w:r w:rsidR="00EB6992" w:rsidRPr="008D0E22">
              <w:rPr>
                <w:sz w:val="22"/>
                <w:szCs w:val="22"/>
              </w:rPr>
              <w:t>it</w:t>
            </w:r>
            <w:r w:rsidR="00416F00" w:rsidRPr="008D0E22">
              <w:rPr>
                <w:sz w:val="22"/>
                <w:szCs w:val="22"/>
              </w:rPr>
              <w:t xml:space="preserve"> can consider and act upon concerns raised by the subcommittee</w:t>
            </w:r>
          </w:p>
          <w:p w14:paraId="7BB180C2" w14:textId="74AEDB5D" w:rsidR="00C6318B" w:rsidRPr="008D0E22" w:rsidRDefault="00C6318B" w:rsidP="007D7A25">
            <w:pPr>
              <w:pStyle w:val="ListParagraph"/>
              <w:widowControl w:val="0"/>
              <w:numPr>
                <w:ilvl w:val="0"/>
                <w:numId w:val="15"/>
              </w:numPr>
              <w:spacing w:after="0" w:line="240" w:lineRule="auto"/>
              <w:rPr>
                <w:rFonts w:cstheme="minorHAnsi"/>
                <w:sz w:val="22"/>
                <w:szCs w:val="22"/>
              </w:rPr>
            </w:pPr>
          </w:p>
          <w:p w14:paraId="03328BCC" w14:textId="77777777" w:rsidR="00AD3BA4" w:rsidRDefault="003E2D2F" w:rsidP="00FD7EE4">
            <w:pPr>
              <w:widowControl w:val="0"/>
              <w:spacing w:after="0" w:line="240" w:lineRule="auto"/>
              <w:rPr>
                <w:rFonts w:cstheme="minorHAnsi"/>
                <w:i/>
                <w:sz w:val="22"/>
                <w:szCs w:val="22"/>
              </w:rPr>
            </w:pPr>
            <w:r w:rsidRPr="008D0E22">
              <w:rPr>
                <w:rFonts w:cstheme="minorHAnsi"/>
                <w:i/>
                <w:sz w:val="22"/>
                <w:szCs w:val="22"/>
              </w:rPr>
              <w:t>Monitoring and continuous improvement</w:t>
            </w:r>
          </w:p>
          <w:p w14:paraId="2743136D" w14:textId="4C588BE2" w:rsidR="000D6A52" w:rsidRPr="008D0E22" w:rsidRDefault="00D24F5A" w:rsidP="00975C2E">
            <w:pPr>
              <w:pStyle w:val="ListParagraph"/>
              <w:widowControl w:val="0"/>
              <w:numPr>
                <w:ilvl w:val="0"/>
                <w:numId w:val="101"/>
              </w:numPr>
              <w:spacing w:after="0" w:line="240" w:lineRule="auto"/>
              <w:rPr>
                <w:sz w:val="22"/>
                <w:szCs w:val="22"/>
              </w:rPr>
            </w:pPr>
            <w:r>
              <w:rPr>
                <w:sz w:val="22"/>
                <w:szCs w:val="22"/>
              </w:rPr>
              <w:t>u</w:t>
            </w:r>
            <w:r w:rsidR="000D6A52" w:rsidRPr="008D0E22">
              <w:rPr>
                <w:sz w:val="22"/>
                <w:szCs w:val="22"/>
              </w:rPr>
              <w:t>s</w:t>
            </w:r>
            <w:r w:rsidR="00625ECB" w:rsidRPr="008D0E22">
              <w:rPr>
                <w:sz w:val="22"/>
                <w:szCs w:val="22"/>
              </w:rPr>
              <w:t>ing</w:t>
            </w:r>
            <w:r w:rsidR="000D6A52" w:rsidRPr="008D0E22">
              <w:rPr>
                <w:sz w:val="22"/>
                <w:szCs w:val="22"/>
              </w:rPr>
              <w:t xml:space="preserve"> a dashboard or risk register that highlights trends, risks and performance indicators related to safety and wellbeing to identify areas for intervention and action</w:t>
            </w:r>
          </w:p>
          <w:p w14:paraId="534CFB16" w14:textId="706062BF" w:rsidR="000D6A52" w:rsidRPr="008D0E22" w:rsidRDefault="00D24F5A" w:rsidP="00975C2E">
            <w:pPr>
              <w:pStyle w:val="ListParagraph"/>
              <w:widowControl w:val="0"/>
              <w:numPr>
                <w:ilvl w:val="0"/>
                <w:numId w:val="101"/>
              </w:numPr>
              <w:spacing w:after="0" w:line="240" w:lineRule="auto"/>
              <w:rPr>
                <w:sz w:val="22"/>
                <w:szCs w:val="22"/>
              </w:rPr>
            </w:pPr>
            <w:r>
              <w:rPr>
                <w:sz w:val="22"/>
                <w:szCs w:val="22"/>
              </w:rPr>
              <w:t>p</w:t>
            </w:r>
            <w:r w:rsidR="000D6A52" w:rsidRPr="008D0E22">
              <w:rPr>
                <w:sz w:val="22"/>
                <w:szCs w:val="22"/>
              </w:rPr>
              <w:t>rovid</w:t>
            </w:r>
            <w:r w:rsidR="00625ECB" w:rsidRPr="008D0E22">
              <w:rPr>
                <w:sz w:val="22"/>
                <w:szCs w:val="22"/>
              </w:rPr>
              <w:t>ing</w:t>
            </w:r>
            <w:r w:rsidR="000D6A52" w:rsidRPr="008D0E22">
              <w:rPr>
                <w:sz w:val="22"/>
                <w:szCs w:val="22"/>
              </w:rPr>
              <w:t xml:space="preserve"> ongoing professional development for </w:t>
            </w:r>
            <w:r w:rsidR="00485DB5" w:rsidRPr="008D0E22">
              <w:rPr>
                <w:sz w:val="22"/>
                <w:szCs w:val="22"/>
              </w:rPr>
              <w:t>G</w:t>
            </w:r>
            <w:r w:rsidR="000D6A52" w:rsidRPr="008D0E22">
              <w:rPr>
                <w:sz w:val="22"/>
                <w:szCs w:val="22"/>
              </w:rPr>
              <w:t xml:space="preserve">overning </w:t>
            </w:r>
            <w:r w:rsidR="00485DB5" w:rsidRPr="008D0E22">
              <w:rPr>
                <w:sz w:val="22"/>
                <w:szCs w:val="22"/>
              </w:rPr>
              <w:t>B</w:t>
            </w:r>
            <w:r w:rsidR="000D6A52" w:rsidRPr="008D0E22">
              <w:rPr>
                <w:sz w:val="22"/>
                <w:szCs w:val="22"/>
              </w:rPr>
              <w:t>ody or subcommittee members on emerging safety and wellbeing issues</w:t>
            </w:r>
          </w:p>
          <w:p w14:paraId="6BA73FD9" w14:textId="61548F1A" w:rsidR="00AD3BA4" w:rsidRDefault="00D24F5A" w:rsidP="00975C2E">
            <w:pPr>
              <w:pStyle w:val="ListParagraph"/>
              <w:widowControl w:val="0"/>
              <w:numPr>
                <w:ilvl w:val="0"/>
                <w:numId w:val="101"/>
              </w:numPr>
              <w:spacing w:after="0" w:line="240" w:lineRule="auto"/>
              <w:rPr>
                <w:sz w:val="22"/>
                <w:szCs w:val="22"/>
              </w:rPr>
            </w:pPr>
            <w:r>
              <w:rPr>
                <w:sz w:val="22"/>
                <w:szCs w:val="22"/>
              </w:rPr>
              <w:t>e</w:t>
            </w:r>
            <w:r w:rsidR="000D6A52" w:rsidRPr="008D0E22">
              <w:rPr>
                <w:sz w:val="22"/>
                <w:szCs w:val="22"/>
              </w:rPr>
              <w:t>stablish</w:t>
            </w:r>
            <w:r w:rsidR="00625ECB" w:rsidRPr="008D0E22">
              <w:rPr>
                <w:sz w:val="22"/>
                <w:szCs w:val="22"/>
              </w:rPr>
              <w:t>ing</w:t>
            </w:r>
            <w:r w:rsidR="000D6A52" w:rsidRPr="008D0E22">
              <w:rPr>
                <w:sz w:val="22"/>
                <w:szCs w:val="22"/>
              </w:rPr>
              <w:t xml:space="preserve"> a process for periodically reviewing whether the expertise remains current and relevant</w:t>
            </w:r>
            <w:r>
              <w:rPr>
                <w:sz w:val="22"/>
                <w:szCs w:val="22"/>
              </w:rPr>
              <w:t>;</w:t>
            </w:r>
            <w:r w:rsidR="000D6A52" w:rsidRPr="008D0E22">
              <w:rPr>
                <w:sz w:val="22"/>
                <w:szCs w:val="22"/>
              </w:rPr>
              <w:t xml:space="preserve"> and refreshing it as needed</w:t>
            </w:r>
          </w:p>
          <w:p w14:paraId="4B496790" w14:textId="0402B3A3" w:rsidR="000D6A52" w:rsidRPr="008D0E22" w:rsidRDefault="00D24F5A" w:rsidP="00975C2E">
            <w:pPr>
              <w:pStyle w:val="ListParagraph"/>
              <w:widowControl w:val="0"/>
              <w:numPr>
                <w:ilvl w:val="0"/>
                <w:numId w:val="101"/>
              </w:numPr>
              <w:spacing w:after="0" w:line="240" w:lineRule="auto"/>
              <w:rPr>
                <w:rFonts w:cstheme="minorHAnsi"/>
                <w:sz w:val="22"/>
                <w:szCs w:val="22"/>
              </w:rPr>
            </w:pPr>
            <w:r>
              <w:rPr>
                <w:sz w:val="22"/>
                <w:szCs w:val="22"/>
              </w:rPr>
              <w:t>c</w:t>
            </w:r>
            <w:r w:rsidR="000D6A52" w:rsidRPr="008D0E22">
              <w:rPr>
                <w:sz w:val="22"/>
                <w:szCs w:val="22"/>
              </w:rPr>
              <w:t>ommunicat</w:t>
            </w:r>
            <w:r w:rsidR="00625ECB" w:rsidRPr="008D0E22">
              <w:rPr>
                <w:sz w:val="22"/>
                <w:szCs w:val="22"/>
              </w:rPr>
              <w:t>ing</w:t>
            </w:r>
            <w:r w:rsidR="000D6A52" w:rsidRPr="008D0E22">
              <w:rPr>
                <w:sz w:val="22"/>
                <w:szCs w:val="22"/>
              </w:rPr>
              <w:t xml:space="preserve"> the existence of governance oversight on safety and wellbeing (e.g. in annual reports or on the provider’s website) to demonstrate transparency to students and staff.</w:t>
            </w:r>
          </w:p>
        </w:tc>
      </w:tr>
      <w:tr w:rsidR="00E64A66" w:rsidRPr="00FB4002" w14:paraId="318CEBC6" w14:textId="77777777" w:rsidTr="00204531">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46E520E" w14:textId="24DEAC78" w:rsidR="00350F67" w:rsidRPr="00D3613E" w:rsidRDefault="00350F67" w:rsidP="00AA40F1">
            <w:pPr>
              <w:pStyle w:val="MELegal2"/>
              <w:rPr>
                <w:rFonts w:eastAsia="Calibri" w:cstheme="minorHAnsi"/>
                <w:b/>
                <w:bCs/>
                <w:sz w:val="22"/>
                <w:szCs w:val="22"/>
                <w:lang w:eastAsia="en-GB"/>
              </w:rPr>
            </w:pPr>
            <w:r w:rsidRPr="00D3613E">
              <w:rPr>
                <w:rFonts w:eastAsia="Calibri" w:cstheme="minorHAnsi"/>
                <w:b/>
                <w:bCs/>
                <w:sz w:val="22"/>
                <w:szCs w:val="22"/>
                <w:lang w:eastAsia="en-GB"/>
              </w:rPr>
              <w:lastRenderedPageBreak/>
              <w:t>Standard 1.3</w:t>
            </w:r>
          </w:p>
          <w:p w14:paraId="3AB7D1C7" w14:textId="1F0C62C1" w:rsidR="00934279" w:rsidRPr="00D3613E" w:rsidRDefault="000D6A52" w:rsidP="00D23583">
            <w:pPr>
              <w:pStyle w:val="MELegal2"/>
              <w:spacing w:after="0"/>
              <w:rPr>
                <w:rFonts w:cstheme="minorHAnsi"/>
                <w:sz w:val="22"/>
                <w:szCs w:val="22"/>
              </w:rPr>
            </w:pPr>
            <w:r w:rsidRPr="00D3613E">
              <w:rPr>
                <w:rFonts w:cstheme="minorHAnsi"/>
                <w:sz w:val="22"/>
                <w:szCs w:val="22"/>
              </w:rPr>
              <w:t>A Provider must, in complying with the Code, provide De-identified information and otherwise undertake its obligations under the Code in accordance with applicable Commonwealth, State and Territory Privacy Laws or, where no other Privacy Laws apply, with reference to the Australian Privacy Principles</w:t>
            </w:r>
            <w:r w:rsidR="00305013">
              <w:rPr>
                <w:rFonts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8FC51BD" w14:textId="51AFBFA2" w:rsidR="00350F67" w:rsidRPr="00D3613E" w:rsidRDefault="00350F67" w:rsidP="007D7A25">
            <w:pPr>
              <w:pStyle w:val="ListParagraph"/>
              <w:widowControl w:val="0"/>
              <w:numPr>
                <w:ilvl w:val="0"/>
                <w:numId w:val="15"/>
              </w:numPr>
              <w:spacing w:after="0" w:line="240" w:lineRule="auto"/>
              <w:rPr>
                <w:rFonts w:cstheme="minorHAnsi"/>
                <w:sz w:val="22"/>
                <w:szCs w:val="22"/>
              </w:rPr>
            </w:pPr>
            <w:r w:rsidRPr="00D3613E">
              <w:rPr>
                <w:rFonts w:cstheme="minorHAnsi"/>
                <w:sz w:val="22"/>
                <w:szCs w:val="22"/>
              </w:rPr>
              <w:t>Consider:</w:t>
            </w:r>
          </w:p>
          <w:p w14:paraId="4623B39D" w14:textId="4ADDBCCB" w:rsidR="00545C3E" w:rsidRPr="00D3613E" w:rsidRDefault="00D24F5A" w:rsidP="00975C2E">
            <w:pPr>
              <w:pStyle w:val="ListParagraph"/>
              <w:widowControl w:val="0"/>
              <w:numPr>
                <w:ilvl w:val="0"/>
                <w:numId w:val="101"/>
              </w:numPr>
              <w:spacing w:after="0" w:line="240" w:lineRule="auto"/>
              <w:rPr>
                <w:sz w:val="22"/>
                <w:szCs w:val="22"/>
              </w:rPr>
            </w:pPr>
            <w:r>
              <w:rPr>
                <w:sz w:val="22"/>
                <w:szCs w:val="22"/>
              </w:rPr>
              <w:t>r</w:t>
            </w:r>
            <w:r w:rsidR="00E22F03" w:rsidRPr="00D3613E">
              <w:rPr>
                <w:sz w:val="22"/>
                <w:szCs w:val="22"/>
              </w:rPr>
              <w:t>eview</w:t>
            </w:r>
            <w:r w:rsidR="00350F67" w:rsidRPr="00D3613E">
              <w:rPr>
                <w:sz w:val="22"/>
                <w:szCs w:val="22"/>
              </w:rPr>
              <w:t>ing</w:t>
            </w:r>
            <w:r w:rsidR="00E22F03" w:rsidRPr="00D3613E">
              <w:rPr>
                <w:sz w:val="22"/>
                <w:szCs w:val="22"/>
              </w:rPr>
              <w:t xml:space="preserve"> and a</w:t>
            </w:r>
            <w:r w:rsidR="004D513B" w:rsidRPr="00D3613E">
              <w:rPr>
                <w:sz w:val="22"/>
                <w:szCs w:val="22"/>
              </w:rPr>
              <w:t>mend</w:t>
            </w:r>
            <w:r w:rsidR="00350F67" w:rsidRPr="00D3613E">
              <w:rPr>
                <w:sz w:val="22"/>
                <w:szCs w:val="22"/>
              </w:rPr>
              <w:t>ing</w:t>
            </w:r>
            <w:r w:rsidR="004D513B" w:rsidRPr="00D3613E">
              <w:rPr>
                <w:sz w:val="22"/>
                <w:szCs w:val="22"/>
              </w:rPr>
              <w:t xml:space="preserve"> exist</w:t>
            </w:r>
            <w:r w:rsidR="00175A42" w:rsidRPr="00D3613E">
              <w:rPr>
                <w:sz w:val="22"/>
                <w:szCs w:val="22"/>
              </w:rPr>
              <w:t xml:space="preserve">ing policies and procedures </w:t>
            </w:r>
            <w:r w:rsidR="00E22F03" w:rsidRPr="00D3613E">
              <w:rPr>
                <w:sz w:val="22"/>
                <w:szCs w:val="22"/>
              </w:rPr>
              <w:t xml:space="preserve">to ensure they align with </w:t>
            </w:r>
            <w:r w:rsidR="00545C3E" w:rsidRPr="00D3613E">
              <w:rPr>
                <w:sz w:val="22"/>
                <w:szCs w:val="22"/>
              </w:rPr>
              <w:t>privacy laws and principles</w:t>
            </w:r>
          </w:p>
          <w:p w14:paraId="38F79E74" w14:textId="26685461" w:rsidR="000D6A52" w:rsidRPr="00D3613E" w:rsidRDefault="00D24F5A" w:rsidP="00975C2E">
            <w:pPr>
              <w:pStyle w:val="ListParagraph"/>
              <w:widowControl w:val="0"/>
              <w:numPr>
                <w:ilvl w:val="0"/>
                <w:numId w:val="101"/>
              </w:numPr>
              <w:spacing w:after="0" w:line="240" w:lineRule="auto"/>
              <w:rPr>
                <w:sz w:val="22"/>
                <w:szCs w:val="22"/>
              </w:rPr>
            </w:pPr>
            <w:r>
              <w:rPr>
                <w:sz w:val="22"/>
                <w:szCs w:val="22"/>
              </w:rPr>
              <w:t>i</w:t>
            </w:r>
            <w:r w:rsidR="003100A9" w:rsidRPr="00D3613E">
              <w:rPr>
                <w:sz w:val="22"/>
                <w:szCs w:val="22"/>
              </w:rPr>
              <w:t xml:space="preserve">mplement </w:t>
            </w:r>
            <w:r w:rsidR="006E43F5" w:rsidRPr="00D3613E">
              <w:rPr>
                <w:sz w:val="22"/>
                <w:szCs w:val="22"/>
              </w:rPr>
              <w:t>a documented process for managing, sharing and publishing data and information required under the National Cod</w:t>
            </w:r>
            <w:r w:rsidR="00545C3E" w:rsidRPr="00D3613E">
              <w:rPr>
                <w:sz w:val="22"/>
                <w:szCs w:val="22"/>
              </w:rPr>
              <w:t>e</w:t>
            </w:r>
          </w:p>
          <w:p w14:paraId="3A823FD7" w14:textId="5EB6DB08" w:rsidR="000D6A52" w:rsidRPr="00D3613E" w:rsidRDefault="00D24F5A" w:rsidP="00975C2E">
            <w:pPr>
              <w:pStyle w:val="ListParagraph"/>
              <w:widowControl w:val="0"/>
              <w:numPr>
                <w:ilvl w:val="0"/>
                <w:numId w:val="101"/>
              </w:numPr>
              <w:spacing w:after="0" w:line="240" w:lineRule="auto"/>
              <w:rPr>
                <w:sz w:val="22"/>
                <w:szCs w:val="22"/>
              </w:rPr>
            </w:pPr>
            <w:r>
              <w:rPr>
                <w:sz w:val="22"/>
                <w:szCs w:val="22"/>
              </w:rPr>
              <w:t>e</w:t>
            </w:r>
            <w:r w:rsidR="000D6A52" w:rsidRPr="00D3613E">
              <w:rPr>
                <w:sz w:val="22"/>
                <w:szCs w:val="22"/>
              </w:rPr>
              <w:t>mbed</w:t>
            </w:r>
            <w:r w:rsidR="00350F67" w:rsidRPr="00D3613E">
              <w:rPr>
                <w:sz w:val="22"/>
                <w:szCs w:val="22"/>
              </w:rPr>
              <w:t>ding</w:t>
            </w:r>
            <w:r w:rsidR="000D6A52" w:rsidRPr="00D3613E">
              <w:rPr>
                <w:sz w:val="22"/>
                <w:szCs w:val="22"/>
              </w:rPr>
              <w:t xml:space="preserve"> privacy obligations into the design of data </w:t>
            </w:r>
            <w:r w:rsidR="00816868" w:rsidRPr="00D3613E">
              <w:rPr>
                <w:sz w:val="22"/>
                <w:szCs w:val="22"/>
              </w:rPr>
              <w:t xml:space="preserve">risk </w:t>
            </w:r>
            <w:r w:rsidR="000D6A52" w:rsidRPr="00D3613E">
              <w:rPr>
                <w:sz w:val="22"/>
                <w:szCs w:val="22"/>
              </w:rPr>
              <w:t>frameworks and systems</w:t>
            </w:r>
            <w:r w:rsidR="00B84AB0" w:rsidRPr="00D3613E">
              <w:rPr>
                <w:sz w:val="22"/>
                <w:szCs w:val="22"/>
              </w:rPr>
              <w:t xml:space="preserve"> to protect data safety</w:t>
            </w:r>
          </w:p>
          <w:p w14:paraId="0B31383F" w14:textId="05B8E59D" w:rsidR="008808A4" w:rsidRPr="00D3613E" w:rsidRDefault="00D24F5A" w:rsidP="00975C2E">
            <w:pPr>
              <w:pStyle w:val="ListParagraph"/>
              <w:widowControl w:val="0"/>
              <w:numPr>
                <w:ilvl w:val="0"/>
                <w:numId w:val="101"/>
              </w:numPr>
              <w:spacing w:after="0" w:line="240" w:lineRule="auto"/>
              <w:rPr>
                <w:sz w:val="22"/>
                <w:szCs w:val="22"/>
              </w:rPr>
            </w:pPr>
            <w:r>
              <w:rPr>
                <w:sz w:val="22"/>
                <w:szCs w:val="22"/>
              </w:rPr>
              <w:t>e</w:t>
            </w:r>
            <w:r w:rsidR="000D6A52" w:rsidRPr="00D3613E">
              <w:rPr>
                <w:sz w:val="22"/>
                <w:szCs w:val="22"/>
              </w:rPr>
              <w:t>stablish</w:t>
            </w:r>
            <w:r w:rsidR="0023094C" w:rsidRPr="00D3613E">
              <w:rPr>
                <w:sz w:val="22"/>
                <w:szCs w:val="22"/>
              </w:rPr>
              <w:t>ing</w:t>
            </w:r>
            <w:r w:rsidR="000D6A52" w:rsidRPr="00D3613E">
              <w:rPr>
                <w:sz w:val="22"/>
                <w:szCs w:val="22"/>
              </w:rPr>
              <w:t xml:space="preserve"> a process to ensure data is shared or published only in aggregated form and not shared or published where doing so would have the effect that individuals are </w:t>
            </w:r>
            <w:r w:rsidR="0090712C">
              <w:rPr>
                <w:sz w:val="22"/>
                <w:szCs w:val="22"/>
              </w:rPr>
              <w:t xml:space="preserve">reasonably </w:t>
            </w:r>
            <w:r w:rsidR="000D6A52" w:rsidRPr="00D3613E">
              <w:rPr>
                <w:sz w:val="22"/>
                <w:szCs w:val="22"/>
              </w:rPr>
              <w:t>identifiable</w:t>
            </w:r>
            <w:r w:rsidR="00286688" w:rsidRPr="00D3613E">
              <w:rPr>
                <w:sz w:val="22"/>
                <w:szCs w:val="22"/>
              </w:rPr>
              <w:t xml:space="preserve"> (</w:t>
            </w:r>
            <w:r>
              <w:rPr>
                <w:sz w:val="22"/>
                <w:szCs w:val="22"/>
              </w:rPr>
              <w:t xml:space="preserve">e.g. </w:t>
            </w:r>
            <w:r w:rsidR="00286688" w:rsidRPr="00D3613E">
              <w:rPr>
                <w:sz w:val="22"/>
                <w:szCs w:val="22"/>
              </w:rPr>
              <w:t>where there are small</w:t>
            </w:r>
            <w:r w:rsidR="00D024FF" w:rsidRPr="00D3613E">
              <w:rPr>
                <w:sz w:val="22"/>
                <w:szCs w:val="22"/>
              </w:rPr>
              <w:t xml:space="preserve"> numbers </w:t>
            </w:r>
            <w:r w:rsidR="00C46A0F" w:rsidRPr="00D3613E">
              <w:rPr>
                <w:sz w:val="22"/>
                <w:szCs w:val="22"/>
              </w:rPr>
              <w:t>in particular demographic cohorts)</w:t>
            </w:r>
          </w:p>
          <w:p w14:paraId="10A2F9FC" w14:textId="31701A48" w:rsidR="009F1715" w:rsidRPr="00D3613E" w:rsidRDefault="00D24F5A" w:rsidP="00975C2E">
            <w:pPr>
              <w:pStyle w:val="ListParagraph"/>
              <w:widowControl w:val="0"/>
              <w:numPr>
                <w:ilvl w:val="0"/>
                <w:numId w:val="101"/>
              </w:numPr>
              <w:spacing w:after="0" w:line="240" w:lineRule="auto"/>
              <w:rPr>
                <w:sz w:val="22"/>
                <w:szCs w:val="22"/>
              </w:rPr>
            </w:pPr>
            <w:r>
              <w:rPr>
                <w:sz w:val="22"/>
                <w:szCs w:val="22"/>
              </w:rPr>
              <w:t>p</w:t>
            </w:r>
            <w:r w:rsidR="009F1715" w:rsidRPr="00D3613E">
              <w:rPr>
                <w:sz w:val="22"/>
                <w:szCs w:val="22"/>
              </w:rPr>
              <w:t>rovid</w:t>
            </w:r>
            <w:r w:rsidR="0023094C" w:rsidRPr="00D3613E">
              <w:rPr>
                <w:sz w:val="22"/>
                <w:szCs w:val="22"/>
              </w:rPr>
              <w:t>ing</w:t>
            </w:r>
            <w:r w:rsidR="009F1715" w:rsidRPr="00D3613E">
              <w:rPr>
                <w:sz w:val="22"/>
                <w:szCs w:val="22"/>
              </w:rPr>
              <w:t xml:space="preserve"> regular training for staff responsible for data gathering and reporting on privacy obligations and how to de-identify data</w:t>
            </w:r>
            <w:r w:rsidR="008C52F3" w:rsidRPr="00D3613E">
              <w:rPr>
                <w:sz w:val="22"/>
                <w:szCs w:val="22"/>
              </w:rPr>
              <w:t xml:space="preserve">, including </w:t>
            </w:r>
            <w:r w:rsidR="003B584F" w:rsidRPr="00D3613E">
              <w:rPr>
                <w:sz w:val="22"/>
                <w:szCs w:val="22"/>
              </w:rPr>
              <w:t xml:space="preserve">consideration of </w:t>
            </w:r>
            <w:r w:rsidR="00B214B3" w:rsidRPr="00D3613E">
              <w:rPr>
                <w:sz w:val="22"/>
                <w:szCs w:val="22"/>
              </w:rPr>
              <w:t xml:space="preserve">where individuals </w:t>
            </w:r>
            <w:r w:rsidR="00DD36A0" w:rsidRPr="00D3613E">
              <w:rPr>
                <w:sz w:val="22"/>
                <w:szCs w:val="22"/>
              </w:rPr>
              <w:t xml:space="preserve">might </w:t>
            </w:r>
            <w:r w:rsidR="0090712C">
              <w:rPr>
                <w:sz w:val="22"/>
                <w:szCs w:val="22"/>
              </w:rPr>
              <w:t xml:space="preserve">reasonably </w:t>
            </w:r>
            <w:r w:rsidR="00DD36A0" w:rsidRPr="00D3613E">
              <w:rPr>
                <w:sz w:val="22"/>
                <w:szCs w:val="22"/>
              </w:rPr>
              <w:t xml:space="preserve">be identifiable </w:t>
            </w:r>
            <w:r w:rsidR="00DD36A0" w:rsidRPr="00D3613E">
              <w:rPr>
                <w:sz w:val="22"/>
                <w:szCs w:val="22"/>
              </w:rPr>
              <w:lastRenderedPageBreak/>
              <w:t>even when data is aggregated</w:t>
            </w:r>
          </w:p>
          <w:p w14:paraId="5E45ABEF" w14:textId="5A427D28" w:rsidR="00AD3BA4" w:rsidRDefault="00D24F5A" w:rsidP="00975C2E">
            <w:pPr>
              <w:pStyle w:val="ListParagraph"/>
              <w:widowControl w:val="0"/>
              <w:numPr>
                <w:ilvl w:val="0"/>
                <w:numId w:val="101"/>
              </w:numPr>
              <w:spacing w:after="0" w:line="240" w:lineRule="auto"/>
              <w:rPr>
                <w:rFonts w:cstheme="minorHAnsi"/>
                <w:sz w:val="22"/>
                <w:szCs w:val="22"/>
              </w:rPr>
            </w:pPr>
            <w:r>
              <w:rPr>
                <w:sz w:val="22"/>
                <w:szCs w:val="22"/>
              </w:rPr>
              <w:t>e</w:t>
            </w:r>
            <w:r w:rsidR="008808A4" w:rsidRPr="00D3613E">
              <w:rPr>
                <w:sz w:val="22"/>
                <w:szCs w:val="22"/>
              </w:rPr>
              <w:t>nsur</w:t>
            </w:r>
            <w:r w:rsidR="00C21B70" w:rsidRPr="00D3613E">
              <w:rPr>
                <w:sz w:val="22"/>
                <w:szCs w:val="22"/>
              </w:rPr>
              <w:t>ing</w:t>
            </w:r>
            <w:r w:rsidR="008808A4" w:rsidRPr="00D3613E">
              <w:rPr>
                <w:sz w:val="22"/>
                <w:szCs w:val="22"/>
              </w:rPr>
              <w:t xml:space="preserve"> that </w:t>
            </w:r>
            <w:r w:rsidR="000D6588" w:rsidRPr="00D3613E">
              <w:rPr>
                <w:sz w:val="22"/>
                <w:szCs w:val="22"/>
              </w:rPr>
              <w:t xml:space="preserve">obligations related to the collection of data accord with obligations under </w:t>
            </w:r>
            <w:r w:rsidR="00172C06" w:rsidRPr="00D3613E">
              <w:rPr>
                <w:sz w:val="22"/>
                <w:szCs w:val="22"/>
              </w:rPr>
              <w:t>S</w:t>
            </w:r>
            <w:r w:rsidR="000D6588" w:rsidRPr="00D3613E">
              <w:rPr>
                <w:sz w:val="22"/>
                <w:szCs w:val="22"/>
              </w:rPr>
              <w:t>tandard 6</w:t>
            </w:r>
            <w:r w:rsidR="003F4D79" w:rsidRPr="00D3613E">
              <w:rPr>
                <w:sz w:val="22"/>
                <w:szCs w:val="22"/>
              </w:rPr>
              <w:t xml:space="preserve"> that data is collected in a safe</w:t>
            </w:r>
            <w:r w:rsidR="00D25BA3" w:rsidRPr="00D3613E">
              <w:rPr>
                <w:sz w:val="22"/>
                <w:szCs w:val="22"/>
              </w:rPr>
              <w:t xml:space="preserve">, </w:t>
            </w:r>
            <w:r w:rsidR="003F4D79" w:rsidRPr="00D3613E">
              <w:rPr>
                <w:sz w:val="22"/>
                <w:szCs w:val="22"/>
              </w:rPr>
              <w:t>trauma</w:t>
            </w:r>
            <w:r>
              <w:rPr>
                <w:sz w:val="22"/>
                <w:szCs w:val="22"/>
              </w:rPr>
              <w:t>-</w:t>
            </w:r>
            <w:r w:rsidR="003F4D79" w:rsidRPr="00D3613E">
              <w:rPr>
                <w:sz w:val="22"/>
                <w:szCs w:val="22"/>
              </w:rPr>
              <w:t>informed and person-centred manner and held and handled securely</w:t>
            </w:r>
          </w:p>
          <w:p w14:paraId="609AE696" w14:textId="0CC9928D" w:rsidR="009C62D6" w:rsidRPr="00D3613E" w:rsidRDefault="00D24F5A" w:rsidP="00975C2E">
            <w:pPr>
              <w:pStyle w:val="ListParagraph"/>
              <w:widowControl w:val="0"/>
              <w:numPr>
                <w:ilvl w:val="0"/>
                <w:numId w:val="101"/>
              </w:numPr>
              <w:spacing w:after="0" w:line="240" w:lineRule="auto"/>
              <w:rPr>
                <w:rFonts w:cstheme="minorHAnsi"/>
                <w:sz w:val="22"/>
                <w:szCs w:val="22"/>
              </w:rPr>
            </w:pPr>
            <w:r w:rsidRPr="00A325F7">
              <w:rPr>
                <w:rFonts w:cstheme="minorHAnsi"/>
                <w:sz w:val="22"/>
                <w:szCs w:val="22"/>
              </w:rPr>
              <w:t>i</w:t>
            </w:r>
            <w:r w:rsidR="009C62D6" w:rsidRPr="00A325F7">
              <w:rPr>
                <w:rFonts w:cstheme="minorHAnsi"/>
                <w:sz w:val="22"/>
                <w:szCs w:val="22"/>
              </w:rPr>
              <w:t>ncluding the review of the</w:t>
            </w:r>
            <w:r w:rsidR="009C62D6" w:rsidRPr="00D3613E">
              <w:rPr>
                <w:rFonts w:cstheme="minorHAnsi"/>
                <w:sz w:val="22"/>
                <w:szCs w:val="22"/>
              </w:rPr>
              <w:t xml:space="preserve"> management and sharing of data in internal audit process and/or hav</w:t>
            </w:r>
            <w:r w:rsidR="00A325F7">
              <w:rPr>
                <w:rFonts w:cstheme="minorHAnsi"/>
                <w:sz w:val="22"/>
                <w:szCs w:val="22"/>
              </w:rPr>
              <w:t>ing</w:t>
            </w:r>
            <w:r w:rsidR="009C62D6" w:rsidRPr="00D3613E">
              <w:rPr>
                <w:rFonts w:cstheme="minorHAnsi"/>
                <w:sz w:val="22"/>
                <w:szCs w:val="22"/>
              </w:rPr>
              <w:t xml:space="preserve"> them considered by </w:t>
            </w:r>
            <w:r w:rsidR="00ED40CC" w:rsidRPr="00D3613E">
              <w:rPr>
                <w:rFonts w:cstheme="minorHAnsi"/>
                <w:sz w:val="22"/>
                <w:szCs w:val="22"/>
              </w:rPr>
              <w:t>the organisation’s equivalent audit and risk committee and hav</w:t>
            </w:r>
            <w:r w:rsidR="00A325F7">
              <w:rPr>
                <w:rFonts w:cstheme="minorHAnsi"/>
                <w:sz w:val="22"/>
                <w:szCs w:val="22"/>
              </w:rPr>
              <w:t>ing</w:t>
            </w:r>
            <w:r w:rsidR="00ED40CC" w:rsidRPr="00D3613E">
              <w:rPr>
                <w:rFonts w:cstheme="minorHAnsi"/>
                <w:sz w:val="22"/>
                <w:szCs w:val="22"/>
              </w:rPr>
              <w:t xml:space="preserve"> this committee provide a report to the Governing Body</w:t>
            </w:r>
            <w:r w:rsidR="00470408" w:rsidRPr="00D3613E">
              <w:rPr>
                <w:rFonts w:cstheme="minorHAnsi"/>
                <w:sz w:val="22"/>
                <w:szCs w:val="22"/>
              </w:rPr>
              <w:t>.</w:t>
            </w:r>
          </w:p>
        </w:tc>
      </w:tr>
      <w:tr w:rsidR="00D3613E" w:rsidRPr="00FB4002" w14:paraId="3E481F5E" w14:textId="77777777" w:rsidTr="00DE1821">
        <w:tc>
          <w:tcPr>
            <w:tcW w:w="13958" w:type="dxa"/>
            <w:gridSpan w:val="2"/>
            <w:tcBorders>
              <w:top w:val="single" w:sz="6" w:space="0" w:color="FF8021" w:themeColor="accent5"/>
              <w:left w:val="nil"/>
              <w:bottom w:val="single" w:sz="6" w:space="0" w:color="FF8021" w:themeColor="accent5"/>
              <w:right w:val="nil"/>
            </w:tcBorders>
            <w:shd w:val="clear" w:color="auto" w:fill="F1EFF0"/>
            <w:tcMar>
              <w:top w:w="100" w:type="dxa"/>
              <w:left w:w="100" w:type="dxa"/>
              <w:bottom w:w="100" w:type="dxa"/>
              <w:right w:w="100" w:type="dxa"/>
            </w:tcMar>
          </w:tcPr>
          <w:p w14:paraId="51517D7E" w14:textId="4C51629A" w:rsidR="00D3613E" w:rsidRPr="00DE1821" w:rsidRDefault="00D3613E" w:rsidP="007D7A25">
            <w:pPr>
              <w:pStyle w:val="ListParagraph"/>
              <w:widowControl w:val="0"/>
              <w:numPr>
                <w:ilvl w:val="0"/>
                <w:numId w:val="15"/>
              </w:numPr>
              <w:spacing w:after="0" w:line="240" w:lineRule="auto"/>
              <w:rPr>
                <w:rFonts w:cstheme="minorHAnsi"/>
                <w:b/>
                <w:bCs/>
                <w:i/>
                <w:iCs/>
                <w:sz w:val="22"/>
                <w:szCs w:val="22"/>
              </w:rPr>
            </w:pPr>
            <w:r w:rsidRPr="00DE1821">
              <w:rPr>
                <w:rFonts w:eastAsia="Calibri" w:cstheme="minorHAnsi"/>
                <w:b/>
                <w:bCs/>
                <w:i/>
                <w:iCs/>
                <w:color w:val="49245E"/>
                <w:sz w:val="22"/>
                <w:szCs w:val="22"/>
                <w:lang w:eastAsia="en-GB"/>
              </w:rPr>
              <w:lastRenderedPageBreak/>
              <w:t>Whole-of-</w:t>
            </w:r>
            <w:r w:rsidR="00830E09" w:rsidRPr="00DE1821">
              <w:rPr>
                <w:rFonts w:eastAsia="Calibri" w:cstheme="minorHAnsi"/>
                <w:b/>
                <w:bCs/>
                <w:i/>
                <w:iCs/>
                <w:color w:val="49245E"/>
                <w:sz w:val="22"/>
                <w:szCs w:val="22"/>
                <w:lang w:eastAsia="en-GB"/>
              </w:rPr>
              <w:t>o</w:t>
            </w:r>
            <w:r w:rsidRPr="00DE1821">
              <w:rPr>
                <w:rFonts w:eastAsia="Calibri" w:cstheme="minorHAnsi"/>
                <w:b/>
                <w:bCs/>
                <w:i/>
                <w:iCs/>
                <w:color w:val="49245E"/>
                <w:sz w:val="22"/>
                <w:szCs w:val="22"/>
                <w:lang w:eastAsia="en-GB"/>
              </w:rPr>
              <w:t xml:space="preserve">rganisation approach to preventing and responding to </w:t>
            </w:r>
            <w:r w:rsidR="00830E09" w:rsidRPr="00DE1821">
              <w:rPr>
                <w:rFonts w:eastAsia="Calibri" w:cstheme="minorHAnsi"/>
                <w:b/>
                <w:bCs/>
                <w:i/>
                <w:iCs/>
                <w:color w:val="49245E"/>
                <w:sz w:val="22"/>
                <w:szCs w:val="22"/>
                <w:lang w:eastAsia="en-GB"/>
              </w:rPr>
              <w:t>g</w:t>
            </w:r>
            <w:r w:rsidRPr="00DE1821">
              <w:rPr>
                <w:rFonts w:eastAsia="Calibri" w:cstheme="minorHAnsi"/>
                <w:b/>
                <w:bCs/>
                <w:i/>
                <w:iCs/>
                <w:color w:val="49245E"/>
                <w:sz w:val="22"/>
                <w:szCs w:val="22"/>
                <w:lang w:eastAsia="en-GB"/>
              </w:rPr>
              <w:t>ender-</w:t>
            </w:r>
            <w:r w:rsidR="00830E09" w:rsidRPr="00DE1821">
              <w:rPr>
                <w:rFonts w:eastAsia="Calibri" w:cstheme="minorHAnsi"/>
                <w:b/>
                <w:bCs/>
                <w:i/>
                <w:iCs/>
                <w:color w:val="49245E"/>
                <w:sz w:val="22"/>
                <w:szCs w:val="22"/>
                <w:lang w:eastAsia="en-GB"/>
              </w:rPr>
              <w:t>b</w:t>
            </w:r>
            <w:r w:rsidRPr="00DE1821">
              <w:rPr>
                <w:rFonts w:eastAsia="Calibri" w:cstheme="minorHAnsi"/>
                <w:b/>
                <w:bCs/>
                <w:i/>
                <w:iCs/>
                <w:color w:val="49245E"/>
                <w:sz w:val="22"/>
                <w:szCs w:val="22"/>
                <w:lang w:eastAsia="en-GB"/>
              </w:rPr>
              <w:t xml:space="preserve">ased </w:t>
            </w:r>
            <w:r w:rsidR="00830E09" w:rsidRPr="00DE1821">
              <w:rPr>
                <w:rFonts w:eastAsia="Calibri" w:cstheme="minorHAnsi"/>
                <w:b/>
                <w:bCs/>
                <w:i/>
                <w:iCs/>
                <w:color w:val="49245E"/>
                <w:sz w:val="22"/>
                <w:szCs w:val="22"/>
                <w:lang w:eastAsia="en-GB"/>
              </w:rPr>
              <w:t>v</w:t>
            </w:r>
            <w:r w:rsidRPr="00DE1821">
              <w:rPr>
                <w:rFonts w:eastAsia="Calibri" w:cstheme="minorHAnsi"/>
                <w:b/>
                <w:bCs/>
                <w:i/>
                <w:iCs/>
                <w:color w:val="49245E"/>
                <w:sz w:val="22"/>
                <w:szCs w:val="22"/>
                <w:lang w:eastAsia="en-GB"/>
              </w:rPr>
              <w:t>iolence</w:t>
            </w:r>
          </w:p>
        </w:tc>
      </w:tr>
      <w:tr w:rsidR="000D6A52" w:rsidRPr="00FB4002" w14:paraId="70CFFE4A" w14:textId="77777777" w:rsidTr="00204531">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E4A2D32" w14:textId="25D88F70" w:rsidR="00AD3BA4" w:rsidRPr="001714CC" w:rsidRDefault="49408D8B" w:rsidP="001714CC">
            <w:pPr>
              <w:pStyle w:val="MELegal3"/>
              <w:spacing w:before="100" w:beforeAutospacing="1" w:afterAutospacing="1"/>
              <w:rPr>
                <w:rFonts w:asciiTheme="minorHAnsi" w:hAnsiTheme="minorHAnsi" w:cstheme="minorBidi"/>
                <w:b/>
                <w:sz w:val="22"/>
                <w:szCs w:val="22"/>
              </w:rPr>
            </w:pPr>
            <w:r w:rsidRPr="69D6E00D">
              <w:rPr>
                <w:rFonts w:asciiTheme="minorHAnsi" w:hAnsiTheme="minorHAnsi" w:cstheme="minorBidi"/>
                <w:b/>
                <w:bCs/>
                <w:sz w:val="22"/>
                <w:szCs w:val="22"/>
              </w:rPr>
              <w:t>S</w:t>
            </w:r>
            <w:r w:rsidR="6CF91153" w:rsidRPr="69D6E00D">
              <w:rPr>
                <w:rFonts w:asciiTheme="minorHAnsi" w:hAnsiTheme="minorHAnsi" w:cstheme="minorBidi"/>
                <w:b/>
                <w:bCs/>
                <w:sz w:val="22"/>
                <w:szCs w:val="22"/>
              </w:rPr>
              <w:t>tandard</w:t>
            </w:r>
            <w:r w:rsidR="007956C5" w:rsidRPr="69D6E00D">
              <w:rPr>
                <w:rFonts w:asciiTheme="minorHAnsi" w:hAnsiTheme="minorHAnsi" w:cstheme="minorBidi"/>
                <w:b/>
                <w:sz w:val="22"/>
                <w:szCs w:val="22"/>
              </w:rPr>
              <w:t xml:space="preserve"> 1.4</w:t>
            </w:r>
          </w:p>
          <w:p w14:paraId="016B50AC" w14:textId="31E1CB8A" w:rsidR="000D6A52" w:rsidRPr="00F54A3E" w:rsidRDefault="000D6A52" w:rsidP="00CE0276">
            <w:pPr>
              <w:pStyle w:val="MELegal3"/>
              <w:spacing w:before="100" w:beforeAutospacing="1" w:afterAutospacing="1"/>
              <w:rPr>
                <w:rFonts w:asciiTheme="minorHAnsi" w:hAnsiTheme="minorHAnsi" w:cstheme="minorHAnsi"/>
                <w:sz w:val="22"/>
                <w:szCs w:val="22"/>
              </w:rPr>
            </w:pPr>
            <w:r w:rsidRPr="00F54A3E">
              <w:rPr>
                <w:rFonts w:asciiTheme="minorHAnsi" w:hAnsiTheme="minorHAnsi" w:cstheme="minorHAnsi"/>
                <w:sz w:val="22"/>
                <w:szCs w:val="22"/>
              </w:rPr>
              <w:t>A Provider must, led by its Higher Education Principal Executive Officer, prepare, implement and publish on its website a Whole-of-Organisation Prevention and Response Plan</w:t>
            </w:r>
            <w:r w:rsidR="0082609E" w:rsidRPr="00F54A3E">
              <w:rPr>
                <w:rFonts w:asciiTheme="minorHAnsi" w:hAnsiTheme="minorHAnsi" w:cstheme="minorHAnsi"/>
                <w:sz w:val="22"/>
                <w:szCs w:val="22"/>
              </w:rPr>
              <w:t xml:space="preserve"> that:</w:t>
            </w:r>
          </w:p>
          <w:p w14:paraId="45DA7970" w14:textId="60625F89" w:rsidR="009A5C3F" w:rsidRPr="008D0E22" w:rsidRDefault="00263A88"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Pr>
                <w:rFonts w:asciiTheme="minorHAnsi" w:hAnsiTheme="minorHAnsi" w:cstheme="minorHAnsi"/>
                <w:sz w:val="22"/>
                <w:szCs w:val="22"/>
              </w:rPr>
              <w:t>r</w:t>
            </w:r>
            <w:r w:rsidR="005933FC">
              <w:rPr>
                <w:rFonts w:asciiTheme="minorHAnsi" w:hAnsiTheme="minorHAnsi" w:cstheme="minorHAnsi"/>
                <w:sz w:val="22"/>
                <w:szCs w:val="22"/>
              </w:rPr>
              <w:t>ecords the Provider’s Whole-of</w:t>
            </w:r>
            <w:r w:rsidR="00955464">
              <w:rPr>
                <w:rFonts w:asciiTheme="minorHAnsi" w:hAnsiTheme="minorHAnsi" w:cstheme="minorHAnsi"/>
                <w:sz w:val="22"/>
                <w:szCs w:val="22"/>
              </w:rPr>
              <w:t xml:space="preserve">-Organisation approach to preventing and </w:t>
            </w:r>
            <w:r w:rsidR="009A5C3F" w:rsidRPr="008D0E22">
              <w:rPr>
                <w:rFonts w:asciiTheme="minorHAnsi" w:hAnsiTheme="minorHAnsi" w:cstheme="minorHAnsi"/>
                <w:sz w:val="22"/>
                <w:szCs w:val="22"/>
              </w:rPr>
              <w:t>responding to Gender</w:t>
            </w:r>
            <w:r w:rsidR="009A5C3F" w:rsidRPr="008D0E22">
              <w:rPr>
                <w:rFonts w:asciiTheme="minorHAnsi" w:hAnsiTheme="minorHAnsi" w:cstheme="minorHAnsi"/>
                <w:sz w:val="22"/>
                <w:szCs w:val="22"/>
              </w:rPr>
              <w:noBreakHyphen/>
              <w:t xml:space="preserve">based Violence, including in any Student Accommodation which the Provider directly owns, operates and/or manages, that prioritises the safety and support of its Students and </w:t>
            </w:r>
            <w:proofErr w:type="gramStart"/>
            <w:r w:rsidR="009A5C3F" w:rsidRPr="008D0E22">
              <w:rPr>
                <w:rFonts w:asciiTheme="minorHAnsi" w:hAnsiTheme="minorHAnsi" w:cstheme="minorHAnsi"/>
                <w:sz w:val="22"/>
                <w:szCs w:val="22"/>
              </w:rPr>
              <w:t>Staff;</w:t>
            </w:r>
            <w:proofErr w:type="gramEnd"/>
          </w:p>
          <w:p w14:paraId="36B4D0FE" w14:textId="2C07EDB0" w:rsidR="00AD3BA4"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responds to Gender</w:t>
            </w:r>
            <w:r w:rsidRPr="008D0E22">
              <w:rPr>
                <w:rFonts w:asciiTheme="minorHAnsi" w:hAnsiTheme="minorHAnsi" w:cstheme="minorHAnsi"/>
                <w:sz w:val="22"/>
                <w:szCs w:val="22"/>
              </w:rPr>
              <w:noBreakHyphen/>
              <w:t>based Violence wherever it is experienced by the Provider</w:t>
            </w:r>
            <w:r w:rsidR="00305013">
              <w:rPr>
                <w:rFonts w:asciiTheme="minorHAnsi" w:hAnsiTheme="minorHAnsi" w:cstheme="minorHAnsi"/>
                <w:sz w:val="22"/>
                <w:szCs w:val="22"/>
              </w:rPr>
              <w:t>’</w:t>
            </w:r>
            <w:r w:rsidRPr="008D0E22">
              <w:rPr>
                <w:rFonts w:asciiTheme="minorHAnsi" w:hAnsiTheme="minorHAnsi" w:cstheme="minorHAnsi"/>
                <w:sz w:val="22"/>
                <w:szCs w:val="22"/>
              </w:rPr>
              <w:t xml:space="preserve">s Students and </w:t>
            </w:r>
            <w:proofErr w:type="gramStart"/>
            <w:r w:rsidRPr="008D0E22">
              <w:rPr>
                <w:rFonts w:asciiTheme="minorHAnsi" w:hAnsiTheme="minorHAnsi" w:cstheme="minorHAnsi"/>
                <w:sz w:val="22"/>
                <w:szCs w:val="22"/>
              </w:rPr>
              <w:t>Staff;</w:t>
            </w:r>
            <w:proofErr w:type="gramEnd"/>
          </w:p>
          <w:p w14:paraId="466460FD" w14:textId="473630D5" w:rsidR="009A5C3F" w:rsidRPr="008D0E22"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addresses the factors that drive and contribute to Gender-based Violence, as well as any factors relevant to the Provider’s </w:t>
            </w:r>
            <w:proofErr w:type="gramStart"/>
            <w:r w:rsidRPr="008D0E22">
              <w:rPr>
                <w:rFonts w:asciiTheme="minorHAnsi" w:hAnsiTheme="minorHAnsi" w:cstheme="minorHAnsi"/>
                <w:sz w:val="22"/>
                <w:szCs w:val="22"/>
              </w:rPr>
              <w:t>context</w:t>
            </w:r>
            <w:r w:rsidR="00305013">
              <w:rPr>
                <w:rFonts w:asciiTheme="minorHAnsi" w:hAnsiTheme="minorHAnsi" w:cstheme="minorHAnsi"/>
                <w:sz w:val="22"/>
                <w:szCs w:val="22"/>
              </w:rPr>
              <w:t>;</w:t>
            </w:r>
            <w:proofErr w:type="gramEnd"/>
          </w:p>
          <w:p w14:paraId="13E9B330" w14:textId="77777777" w:rsidR="009A5C3F" w:rsidRPr="008D0E22"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lastRenderedPageBreak/>
              <w:t xml:space="preserve">records how the Provider will implement the requirements in the Code, including in any Student Accommodation which the Provider directly owns, operates and/or </w:t>
            </w:r>
            <w:proofErr w:type="gramStart"/>
            <w:r w:rsidRPr="008D0E22">
              <w:rPr>
                <w:rFonts w:asciiTheme="minorHAnsi" w:hAnsiTheme="minorHAnsi" w:cstheme="minorHAnsi"/>
                <w:sz w:val="22"/>
                <w:szCs w:val="22"/>
              </w:rPr>
              <w:t>manages;</w:t>
            </w:r>
            <w:proofErr w:type="gramEnd"/>
          </w:p>
          <w:p w14:paraId="078BF3C9" w14:textId="77777777" w:rsidR="009A5C3F" w:rsidRPr="008D0E22"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includes a Whole-of-Organisation assessment, which includes any Student Accommodation which the Provider directly owns, operates and/or manages, that identifies systemic risks, enablers and barriers to preventing Gender</w:t>
            </w:r>
            <w:r w:rsidRPr="008D0E22">
              <w:rPr>
                <w:rFonts w:asciiTheme="minorHAnsi" w:hAnsiTheme="minorHAnsi" w:cstheme="minorHAnsi"/>
                <w:sz w:val="22"/>
                <w:szCs w:val="22"/>
              </w:rPr>
              <w:noBreakHyphen/>
              <w:t xml:space="preserve">based </w:t>
            </w:r>
            <w:proofErr w:type="gramStart"/>
            <w:r w:rsidRPr="008D0E22">
              <w:rPr>
                <w:rFonts w:asciiTheme="minorHAnsi" w:hAnsiTheme="minorHAnsi" w:cstheme="minorHAnsi"/>
                <w:sz w:val="22"/>
                <w:szCs w:val="22"/>
              </w:rPr>
              <w:t>Violence;</w:t>
            </w:r>
            <w:proofErr w:type="gramEnd"/>
          </w:p>
          <w:p w14:paraId="2905080D" w14:textId="77777777" w:rsidR="00AD3BA4"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includes actions that will be taken in response to findings of the </w:t>
            </w:r>
            <w:proofErr w:type="gramStart"/>
            <w:r w:rsidRPr="008D0E22">
              <w:rPr>
                <w:rFonts w:asciiTheme="minorHAnsi" w:hAnsiTheme="minorHAnsi" w:cstheme="minorHAnsi"/>
                <w:sz w:val="22"/>
                <w:szCs w:val="22"/>
              </w:rPr>
              <w:t>assessment;</w:t>
            </w:r>
            <w:proofErr w:type="gramEnd"/>
          </w:p>
          <w:p w14:paraId="6053F81E" w14:textId="51C260B6" w:rsidR="009A5C3F" w:rsidRPr="008D0E22"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includes a gender equality action plan, which the Secretary may require to be prepared in a prescribed manner and </w:t>
            </w:r>
            <w:proofErr w:type="gramStart"/>
            <w:r w:rsidRPr="008D0E22">
              <w:rPr>
                <w:rFonts w:asciiTheme="minorHAnsi" w:hAnsiTheme="minorHAnsi" w:cstheme="minorHAnsi"/>
                <w:sz w:val="22"/>
                <w:szCs w:val="22"/>
              </w:rPr>
              <w:t>form;</w:t>
            </w:r>
            <w:proofErr w:type="gramEnd"/>
          </w:p>
          <w:p w14:paraId="10628C77" w14:textId="77777777" w:rsidR="009A5C3F" w:rsidRPr="008D0E22"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reflects the needs, experience and agency of all members of the Provider’s community, particularly those members who are disproportionally affected by Gender</w:t>
            </w:r>
            <w:r w:rsidRPr="008D0E22">
              <w:rPr>
                <w:rFonts w:asciiTheme="minorHAnsi" w:hAnsiTheme="minorHAnsi" w:cstheme="minorHAnsi"/>
                <w:sz w:val="22"/>
                <w:szCs w:val="22"/>
              </w:rPr>
              <w:noBreakHyphen/>
              <w:t xml:space="preserve">based Violence, </w:t>
            </w:r>
            <w:bookmarkStart w:id="67" w:name="_Hlk184114448"/>
            <w:r w:rsidRPr="008D0E22">
              <w:rPr>
                <w:rFonts w:asciiTheme="minorHAnsi" w:hAnsiTheme="minorHAnsi" w:cstheme="minorHAnsi"/>
                <w:sz w:val="22"/>
                <w:szCs w:val="22"/>
              </w:rPr>
              <w:t xml:space="preserve">including women, </w:t>
            </w:r>
            <w:bookmarkStart w:id="68" w:name="_Hlk184203639"/>
            <w:r w:rsidRPr="008D0E22">
              <w:rPr>
                <w:rFonts w:asciiTheme="minorHAnsi" w:hAnsiTheme="minorHAnsi" w:cstheme="minorHAnsi"/>
                <w:sz w:val="22"/>
                <w:szCs w:val="22"/>
              </w:rPr>
              <w:t xml:space="preserve">First Nations people, culturally and linguistically diverse communities, people with disability and people of diverse sexual orientation and gender </w:t>
            </w:r>
            <w:proofErr w:type="gramStart"/>
            <w:r w:rsidRPr="008D0E22">
              <w:rPr>
                <w:rFonts w:asciiTheme="minorHAnsi" w:hAnsiTheme="minorHAnsi" w:cstheme="minorHAnsi"/>
                <w:sz w:val="22"/>
                <w:szCs w:val="22"/>
              </w:rPr>
              <w:t>identity</w:t>
            </w:r>
            <w:bookmarkEnd w:id="67"/>
            <w:bookmarkEnd w:id="68"/>
            <w:r w:rsidRPr="008D0E22">
              <w:rPr>
                <w:rFonts w:asciiTheme="minorHAnsi" w:hAnsiTheme="minorHAnsi" w:cstheme="minorHAnsi"/>
                <w:sz w:val="22"/>
                <w:szCs w:val="22"/>
              </w:rPr>
              <w:t>;</w:t>
            </w:r>
            <w:proofErr w:type="gramEnd"/>
          </w:p>
          <w:p w14:paraId="2FB3647C" w14:textId="77777777" w:rsidR="009A5C3F" w:rsidRPr="00F54A3E"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F54A3E">
              <w:rPr>
                <w:rFonts w:asciiTheme="minorHAnsi" w:hAnsiTheme="minorHAnsi" w:cstheme="minorHAnsi"/>
                <w:sz w:val="22"/>
                <w:szCs w:val="22"/>
              </w:rPr>
              <w:t xml:space="preserve">is </w:t>
            </w:r>
            <w:r w:rsidRPr="008D0E22">
              <w:rPr>
                <w:rFonts w:asciiTheme="minorHAnsi" w:hAnsiTheme="minorHAnsi" w:cstheme="minorHAnsi"/>
                <w:sz w:val="22"/>
                <w:szCs w:val="22"/>
              </w:rPr>
              <w:t>developed</w:t>
            </w:r>
            <w:r w:rsidRPr="00F54A3E">
              <w:rPr>
                <w:rFonts w:asciiTheme="minorHAnsi" w:hAnsiTheme="minorHAnsi" w:cstheme="minorHAnsi"/>
                <w:sz w:val="22"/>
                <w:szCs w:val="22"/>
              </w:rPr>
              <w:t xml:space="preserve"> in respect to its design and implemented through engagement and collaboration with </w:t>
            </w:r>
            <w:r w:rsidRPr="008D0E22">
              <w:rPr>
                <w:rFonts w:asciiTheme="minorHAnsi" w:hAnsiTheme="minorHAnsi" w:cstheme="minorHAnsi"/>
                <w:sz w:val="22"/>
                <w:szCs w:val="22"/>
              </w:rPr>
              <w:t xml:space="preserve">Students </w:t>
            </w:r>
            <w:r w:rsidRPr="00F54A3E">
              <w:rPr>
                <w:rFonts w:asciiTheme="minorHAnsi" w:hAnsiTheme="minorHAnsi" w:cstheme="minorHAnsi"/>
                <w:sz w:val="22"/>
                <w:szCs w:val="22"/>
              </w:rPr>
              <w:t xml:space="preserve">and </w:t>
            </w:r>
            <w:r w:rsidRPr="008D0E22">
              <w:rPr>
                <w:rFonts w:asciiTheme="minorHAnsi" w:hAnsiTheme="minorHAnsi" w:cstheme="minorHAnsi"/>
                <w:sz w:val="22"/>
                <w:szCs w:val="22"/>
              </w:rPr>
              <w:t xml:space="preserve">Staff, </w:t>
            </w:r>
            <w:r w:rsidRPr="00F54A3E">
              <w:rPr>
                <w:rFonts w:asciiTheme="minorHAnsi" w:hAnsiTheme="minorHAnsi" w:cstheme="minorHAnsi"/>
                <w:sz w:val="22"/>
                <w:szCs w:val="22"/>
              </w:rPr>
              <w:t>including those who have experienced Gender</w:t>
            </w:r>
            <w:r w:rsidRPr="00F54A3E">
              <w:rPr>
                <w:rFonts w:ascii="Cambria Math" w:hAnsi="Cambria Math" w:cs="Cambria Math"/>
                <w:sz w:val="22"/>
                <w:szCs w:val="22"/>
              </w:rPr>
              <w:t>‑</w:t>
            </w:r>
            <w:r w:rsidRPr="00F54A3E">
              <w:rPr>
                <w:rFonts w:asciiTheme="minorHAnsi" w:hAnsiTheme="minorHAnsi" w:cstheme="minorHAnsi"/>
                <w:sz w:val="22"/>
                <w:szCs w:val="22"/>
              </w:rPr>
              <w:t xml:space="preserve">based </w:t>
            </w:r>
            <w:proofErr w:type="gramStart"/>
            <w:r w:rsidRPr="00F54A3E">
              <w:rPr>
                <w:rFonts w:asciiTheme="minorHAnsi" w:hAnsiTheme="minorHAnsi" w:cstheme="minorHAnsi"/>
                <w:sz w:val="22"/>
                <w:szCs w:val="22"/>
              </w:rPr>
              <w:t>Violence;</w:t>
            </w:r>
            <w:proofErr w:type="gramEnd"/>
          </w:p>
          <w:p w14:paraId="0239116F" w14:textId="77777777" w:rsidR="00AD3BA4"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is informed by the Provider’s analysis of available data or other relevant publicly available data, as reported to the Secretary under Standard </w:t>
            </w:r>
            <w:proofErr w:type="gramStart"/>
            <w:r w:rsidRPr="008D0E22">
              <w:rPr>
                <w:rFonts w:asciiTheme="minorHAnsi" w:hAnsiTheme="minorHAnsi" w:cstheme="minorHAnsi"/>
                <w:sz w:val="22"/>
                <w:szCs w:val="22"/>
              </w:rPr>
              <w:t>6;</w:t>
            </w:r>
            <w:proofErr w:type="gramEnd"/>
          </w:p>
          <w:p w14:paraId="5D5FB492" w14:textId="77777777" w:rsidR="00AD3BA4"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lastRenderedPageBreak/>
              <w:t xml:space="preserve">includes a systemic review and analysis of the Provider’s responses to Disclosures and Formal Reports to identify barriers, gaps and opportunities for </w:t>
            </w:r>
            <w:proofErr w:type="gramStart"/>
            <w:r w:rsidRPr="008D0E22">
              <w:rPr>
                <w:rFonts w:asciiTheme="minorHAnsi" w:hAnsiTheme="minorHAnsi" w:cstheme="minorHAnsi"/>
                <w:sz w:val="22"/>
                <w:szCs w:val="22"/>
              </w:rPr>
              <w:t>improvement;</w:t>
            </w:r>
            <w:proofErr w:type="gramEnd"/>
          </w:p>
          <w:p w14:paraId="5EA5AA87" w14:textId="625E7948" w:rsidR="009A5C3F" w:rsidRPr="008D0E22"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is informed by available and relevant domestic and international evidence about the nature and extent of Gender</w:t>
            </w:r>
            <w:r w:rsidRPr="008D0E22">
              <w:rPr>
                <w:rFonts w:asciiTheme="minorHAnsi" w:hAnsiTheme="minorHAnsi" w:cstheme="minorHAnsi"/>
                <w:sz w:val="22"/>
                <w:szCs w:val="22"/>
              </w:rPr>
              <w:noBreakHyphen/>
              <w:t>based Violence; and</w:t>
            </w:r>
          </w:p>
          <w:p w14:paraId="063DD842" w14:textId="70F24EF5" w:rsidR="0082609E" w:rsidRPr="00F54A3E" w:rsidRDefault="009A5C3F" w:rsidP="00975C2E">
            <w:pPr>
              <w:pStyle w:val="MELegal3"/>
              <w:numPr>
                <w:ilvl w:val="0"/>
                <w:numId w:val="15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is endorsed by the Provider's Governing Body.</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78C2A00" w14:textId="33DCF90B" w:rsidR="003C3BC1" w:rsidRDefault="7B55A660" w:rsidP="00907C16">
            <w:pPr>
              <w:widowControl w:val="0"/>
              <w:spacing w:after="0" w:line="240" w:lineRule="auto"/>
              <w:rPr>
                <w:b/>
                <w:sz w:val="22"/>
                <w:szCs w:val="22"/>
              </w:rPr>
            </w:pPr>
            <w:r w:rsidRPr="69D6E00D">
              <w:rPr>
                <w:b/>
                <w:bCs/>
                <w:sz w:val="22"/>
                <w:szCs w:val="22"/>
              </w:rPr>
              <w:lastRenderedPageBreak/>
              <w:t>Important note</w:t>
            </w:r>
            <w:r w:rsidR="4295A000" w:rsidRPr="69D6E00D">
              <w:rPr>
                <w:b/>
                <w:bCs/>
                <w:sz w:val="22"/>
                <w:szCs w:val="22"/>
              </w:rPr>
              <w:t xml:space="preserve">: Providers should refer to the </w:t>
            </w:r>
            <w:hyperlink r:id="rId33">
              <w:r w:rsidR="00A325F7" w:rsidRPr="69D6E00D">
                <w:rPr>
                  <w:rStyle w:val="Hyperlink"/>
                  <w:b/>
                  <w:bCs/>
                  <w:i/>
                  <w:iCs/>
                  <w:sz w:val="22"/>
                  <w:szCs w:val="22"/>
                </w:rPr>
                <w:t xml:space="preserve">Australian Government Department of Education Guidance to develop a </w:t>
              </w:r>
              <w:r w:rsidR="1AEA81E1" w:rsidRPr="69D6E00D">
                <w:rPr>
                  <w:rStyle w:val="Hyperlink"/>
                  <w:b/>
                  <w:bCs/>
                  <w:i/>
                  <w:iCs/>
                  <w:sz w:val="22"/>
                  <w:szCs w:val="22"/>
                </w:rPr>
                <w:t>W</w:t>
              </w:r>
              <w:r w:rsidR="00A325F7" w:rsidRPr="69D6E00D">
                <w:rPr>
                  <w:rStyle w:val="Hyperlink"/>
                  <w:b/>
                  <w:bCs/>
                  <w:i/>
                  <w:iCs/>
                  <w:sz w:val="22"/>
                  <w:szCs w:val="22"/>
                </w:rPr>
                <w:t>hole-of-</w:t>
              </w:r>
              <w:r w:rsidR="3BE571B3" w:rsidRPr="69D6E00D">
                <w:rPr>
                  <w:rStyle w:val="Hyperlink"/>
                  <w:b/>
                  <w:bCs/>
                  <w:i/>
                  <w:iCs/>
                  <w:sz w:val="22"/>
                  <w:szCs w:val="22"/>
                </w:rPr>
                <w:t>O</w:t>
              </w:r>
              <w:r w:rsidR="00A325F7" w:rsidRPr="69D6E00D">
                <w:rPr>
                  <w:rStyle w:val="Hyperlink"/>
                  <w:b/>
                  <w:bCs/>
                  <w:i/>
                  <w:iCs/>
                  <w:sz w:val="22"/>
                  <w:szCs w:val="22"/>
                </w:rPr>
                <w:t>rganisation Gender-based Violence Prevention and Response Plan and Outcomes Framework</w:t>
              </w:r>
            </w:hyperlink>
            <w:r w:rsidR="77BC5D84" w:rsidRPr="69D6E00D">
              <w:rPr>
                <w:b/>
                <w:bCs/>
                <w:sz w:val="22"/>
                <w:szCs w:val="22"/>
              </w:rPr>
              <w:t xml:space="preserve">. </w:t>
            </w:r>
          </w:p>
          <w:p w14:paraId="29BC8698" w14:textId="3DE50F63" w:rsidR="00394F77" w:rsidRPr="008D0E22" w:rsidRDefault="00394F77" w:rsidP="00907C16">
            <w:pPr>
              <w:widowControl w:val="0"/>
              <w:spacing w:after="0" w:line="240" w:lineRule="auto"/>
              <w:rPr>
                <w:rFonts w:cstheme="minorHAnsi"/>
                <w:sz w:val="22"/>
                <w:szCs w:val="22"/>
              </w:rPr>
            </w:pPr>
            <w:r w:rsidRPr="008D0E22">
              <w:rPr>
                <w:rFonts w:cstheme="minorHAnsi"/>
                <w:sz w:val="22"/>
                <w:szCs w:val="22"/>
              </w:rPr>
              <w:t>Consider:</w:t>
            </w:r>
          </w:p>
          <w:p w14:paraId="78943E40" w14:textId="5942BEA2" w:rsidR="00907C16" w:rsidRPr="008D0E22" w:rsidRDefault="00907C16" w:rsidP="00907C16">
            <w:pPr>
              <w:widowControl w:val="0"/>
              <w:spacing w:after="0" w:line="240" w:lineRule="auto"/>
              <w:rPr>
                <w:rFonts w:cstheme="minorHAnsi"/>
                <w:i/>
                <w:iCs/>
                <w:sz w:val="22"/>
                <w:szCs w:val="22"/>
              </w:rPr>
            </w:pPr>
            <w:r w:rsidRPr="008D0E22">
              <w:rPr>
                <w:rFonts w:cstheme="minorHAnsi"/>
                <w:i/>
                <w:iCs/>
                <w:sz w:val="22"/>
                <w:szCs w:val="22"/>
              </w:rPr>
              <w:t>Engagement</w:t>
            </w:r>
          </w:p>
          <w:p w14:paraId="6A250F5D" w14:textId="13E11A0B" w:rsidR="00907C16" w:rsidRPr="008D0E22" w:rsidRDefault="00D24F5A"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907C16" w:rsidRPr="008D0E22">
              <w:rPr>
                <w:rFonts w:cstheme="minorHAnsi"/>
                <w:sz w:val="22"/>
                <w:szCs w:val="22"/>
              </w:rPr>
              <w:t>stablish</w:t>
            </w:r>
            <w:r w:rsidR="00EA1782" w:rsidRPr="008D0E22">
              <w:rPr>
                <w:rFonts w:cstheme="minorHAnsi"/>
                <w:sz w:val="22"/>
                <w:szCs w:val="22"/>
              </w:rPr>
              <w:t>ing</w:t>
            </w:r>
            <w:r w:rsidR="00907C16" w:rsidRPr="008D0E22">
              <w:rPr>
                <w:rFonts w:cstheme="minorHAnsi"/>
                <w:sz w:val="22"/>
                <w:szCs w:val="22"/>
              </w:rPr>
              <w:t xml:space="preserve"> a gender-based violence advisory group</w:t>
            </w:r>
            <w:r>
              <w:rPr>
                <w:rFonts w:cstheme="minorHAnsi"/>
                <w:sz w:val="22"/>
                <w:szCs w:val="22"/>
              </w:rPr>
              <w:t>,</w:t>
            </w:r>
            <w:r w:rsidR="00F81304" w:rsidRPr="008D0E22">
              <w:rPr>
                <w:rFonts w:cstheme="minorHAnsi"/>
                <w:sz w:val="22"/>
                <w:szCs w:val="22"/>
              </w:rPr>
              <w:t xml:space="preserve"> </w:t>
            </w:r>
            <w:r w:rsidR="00F81304" w:rsidRPr="008D0E22">
              <w:rPr>
                <w:sz w:val="22"/>
                <w:szCs w:val="22"/>
              </w:rPr>
              <w:t xml:space="preserve">with a reporting line to </w:t>
            </w:r>
            <w:r w:rsidR="00F81304" w:rsidRPr="00830E09">
              <w:rPr>
                <w:sz w:val="22"/>
                <w:szCs w:val="22"/>
              </w:rPr>
              <w:t>the HEPEO</w:t>
            </w:r>
            <w:r w:rsidR="00F81304" w:rsidRPr="00830E09">
              <w:rPr>
                <w:rFonts w:cstheme="minorHAnsi"/>
                <w:sz w:val="22"/>
                <w:szCs w:val="22"/>
              </w:rPr>
              <w:t xml:space="preserve">, </w:t>
            </w:r>
            <w:r w:rsidR="00907C16" w:rsidRPr="00830E09">
              <w:rPr>
                <w:rFonts w:cstheme="minorHAnsi"/>
                <w:sz w:val="22"/>
                <w:szCs w:val="22"/>
              </w:rPr>
              <w:t>that</w:t>
            </w:r>
            <w:r w:rsidR="00907C16" w:rsidRPr="008D0E22">
              <w:rPr>
                <w:rFonts w:cstheme="minorHAnsi"/>
                <w:sz w:val="22"/>
                <w:szCs w:val="22"/>
              </w:rPr>
              <w:t xml:space="preserve"> includes student representatives, staff from across academic and professional areas, and equity/diversity leads for continuous engagement on the Plan</w:t>
            </w:r>
          </w:p>
          <w:p w14:paraId="2ACB5534" w14:textId="435AE88B" w:rsidR="00907C16" w:rsidRPr="008D0E22" w:rsidRDefault="00D24F5A" w:rsidP="00975C2E">
            <w:pPr>
              <w:pStyle w:val="ListParagraph"/>
              <w:widowControl w:val="0"/>
              <w:numPr>
                <w:ilvl w:val="0"/>
                <w:numId w:val="101"/>
              </w:numPr>
              <w:spacing w:after="0" w:line="240" w:lineRule="auto"/>
              <w:rPr>
                <w:rFonts w:cstheme="minorHAnsi"/>
                <w:sz w:val="22"/>
                <w:szCs w:val="22"/>
              </w:rPr>
            </w:pPr>
            <w:r>
              <w:rPr>
                <w:sz w:val="22"/>
                <w:szCs w:val="22"/>
              </w:rPr>
              <w:t>p</w:t>
            </w:r>
            <w:r w:rsidR="00907C16" w:rsidRPr="008D0E22">
              <w:rPr>
                <w:sz w:val="22"/>
                <w:szCs w:val="22"/>
              </w:rPr>
              <w:t>rovid</w:t>
            </w:r>
            <w:r w:rsidR="00937DEA" w:rsidRPr="008D0E22">
              <w:rPr>
                <w:sz w:val="22"/>
                <w:szCs w:val="22"/>
              </w:rPr>
              <w:t>ing</w:t>
            </w:r>
            <w:r w:rsidR="00907C16" w:rsidRPr="008D0E22">
              <w:rPr>
                <w:rFonts w:cstheme="minorHAnsi"/>
                <w:sz w:val="22"/>
                <w:szCs w:val="22"/>
              </w:rPr>
              <w:t xml:space="preserve"> dedicated, and specialist, support services for referral and ongoing care of participants as needed</w:t>
            </w:r>
          </w:p>
          <w:p w14:paraId="52C40A5A" w14:textId="2829BA44" w:rsidR="00FA57BE" w:rsidRPr="008D0E22" w:rsidRDefault="00D24F5A" w:rsidP="00975C2E">
            <w:pPr>
              <w:pStyle w:val="ListParagraph"/>
              <w:widowControl w:val="0"/>
              <w:numPr>
                <w:ilvl w:val="0"/>
                <w:numId w:val="101"/>
              </w:numPr>
              <w:spacing w:after="0" w:line="240" w:lineRule="auto"/>
              <w:rPr>
                <w:rFonts w:cstheme="minorHAnsi"/>
                <w:sz w:val="22"/>
                <w:szCs w:val="22"/>
              </w:rPr>
            </w:pPr>
            <w:r>
              <w:rPr>
                <w:sz w:val="22"/>
                <w:szCs w:val="22"/>
              </w:rPr>
              <w:t>m</w:t>
            </w:r>
            <w:r w:rsidR="00907C16" w:rsidRPr="008D0E22">
              <w:rPr>
                <w:sz w:val="22"/>
                <w:szCs w:val="22"/>
              </w:rPr>
              <w:t>aintain</w:t>
            </w:r>
            <w:r w:rsidR="00937DEA" w:rsidRPr="008D0E22">
              <w:rPr>
                <w:sz w:val="22"/>
                <w:szCs w:val="22"/>
              </w:rPr>
              <w:t>ing</w:t>
            </w:r>
            <w:r w:rsidR="00907C16" w:rsidRPr="008D0E22">
              <w:rPr>
                <w:rFonts w:cstheme="minorHAnsi"/>
                <w:sz w:val="22"/>
                <w:szCs w:val="22"/>
              </w:rPr>
              <w:t xml:space="preserve"> ongoing dialogue through student/staff partnership forums, student and staff wellbeing events or regular updates</w:t>
            </w:r>
          </w:p>
          <w:p w14:paraId="119BDF0D" w14:textId="7998C31B" w:rsidR="00907C16" w:rsidRPr="008D0E22" w:rsidRDefault="00D24F5A"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w</w:t>
            </w:r>
            <w:r w:rsidR="00907C16" w:rsidRPr="008D0E22">
              <w:rPr>
                <w:rFonts w:cstheme="minorHAnsi"/>
                <w:sz w:val="22"/>
                <w:szCs w:val="22"/>
              </w:rPr>
              <w:t xml:space="preserve">here appropriate, </w:t>
            </w:r>
            <w:r w:rsidR="00907C16" w:rsidRPr="008D0E22">
              <w:rPr>
                <w:sz w:val="22"/>
                <w:szCs w:val="22"/>
              </w:rPr>
              <w:t>compensat</w:t>
            </w:r>
            <w:r w:rsidR="00937DEA" w:rsidRPr="008D0E22">
              <w:rPr>
                <w:sz w:val="22"/>
                <w:szCs w:val="22"/>
              </w:rPr>
              <w:t>ing</w:t>
            </w:r>
            <w:r w:rsidR="00907C16" w:rsidRPr="008D0E22">
              <w:rPr>
                <w:rFonts w:cstheme="minorHAnsi"/>
                <w:sz w:val="22"/>
                <w:szCs w:val="22"/>
              </w:rPr>
              <w:t xml:space="preserve"> </w:t>
            </w:r>
            <w:r w:rsidR="00AA00E9" w:rsidRPr="008D0E22">
              <w:rPr>
                <w:rFonts w:cstheme="minorHAnsi"/>
                <w:sz w:val="22"/>
                <w:szCs w:val="22"/>
              </w:rPr>
              <w:t xml:space="preserve">or remunerating </w:t>
            </w:r>
            <w:r w:rsidR="00907C16" w:rsidRPr="008D0E22">
              <w:rPr>
                <w:rFonts w:cstheme="minorHAnsi"/>
                <w:sz w:val="22"/>
                <w:szCs w:val="22"/>
              </w:rPr>
              <w:t>participants for their contributions</w:t>
            </w:r>
          </w:p>
          <w:p w14:paraId="26B438FE" w14:textId="77777777" w:rsidR="00DF32D9" w:rsidRPr="008D0E22" w:rsidRDefault="00DF32D9" w:rsidP="00DD64A5">
            <w:pPr>
              <w:widowControl w:val="0"/>
              <w:spacing w:after="0" w:line="240" w:lineRule="auto"/>
              <w:rPr>
                <w:rFonts w:cstheme="minorHAnsi"/>
                <w:i/>
                <w:iCs/>
                <w:sz w:val="22"/>
                <w:szCs w:val="22"/>
              </w:rPr>
            </w:pPr>
          </w:p>
          <w:p w14:paraId="1C6B6C1F" w14:textId="7481E555" w:rsidR="00DD64A5" w:rsidRPr="008D0E22" w:rsidRDefault="00C0683C" w:rsidP="00DD64A5">
            <w:pPr>
              <w:widowControl w:val="0"/>
              <w:spacing w:after="0" w:line="240" w:lineRule="auto"/>
              <w:rPr>
                <w:rFonts w:cstheme="minorHAnsi"/>
                <w:i/>
                <w:iCs/>
                <w:sz w:val="22"/>
                <w:szCs w:val="22"/>
              </w:rPr>
            </w:pPr>
            <w:r w:rsidRPr="008D0E22">
              <w:rPr>
                <w:rFonts w:cstheme="minorHAnsi"/>
                <w:i/>
                <w:iCs/>
                <w:sz w:val="22"/>
                <w:szCs w:val="22"/>
              </w:rPr>
              <w:t>The Plan</w:t>
            </w:r>
          </w:p>
          <w:p w14:paraId="0D9E20D7" w14:textId="18576C99" w:rsidR="000D6A52" w:rsidRPr="008D0E22" w:rsidRDefault="00D24F5A"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C90692" w:rsidRPr="008D0E22">
              <w:rPr>
                <w:rFonts w:cstheme="minorHAnsi"/>
                <w:sz w:val="22"/>
                <w:szCs w:val="22"/>
              </w:rPr>
              <w:t>nsur</w:t>
            </w:r>
            <w:r w:rsidR="00937DEA" w:rsidRPr="008D0E22">
              <w:rPr>
                <w:rFonts w:cstheme="minorHAnsi"/>
                <w:sz w:val="22"/>
                <w:szCs w:val="22"/>
              </w:rPr>
              <w:t>ing</w:t>
            </w:r>
            <w:r w:rsidR="00C90692" w:rsidRPr="008D0E22">
              <w:rPr>
                <w:rFonts w:cstheme="minorHAnsi"/>
                <w:sz w:val="22"/>
                <w:szCs w:val="22"/>
              </w:rPr>
              <w:t xml:space="preserve"> development of the </w:t>
            </w:r>
            <w:r w:rsidR="00A325F7">
              <w:rPr>
                <w:rFonts w:cstheme="minorHAnsi"/>
                <w:sz w:val="22"/>
                <w:szCs w:val="22"/>
              </w:rPr>
              <w:t>P</w:t>
            </w:r>
            <w:r w:rsidR="00C90692" w:rsidRPr="008D0E22">
              <w:rPr>
                <w:rFonts w:cstheme="minorHAnsi"/>
                <w:sz w:val="22"/>
                <w:szCs w:val="22"/>
              </w:rPr>
              <w:t>lan is led by the HE</w:t>
            </w:r>
            <w:r w:rsidR="00C91F56" w:rsidRPr="008D0E22">
              <w:rPr>
                <w:rFonts w:cstheme="minorHAnsi"/>
                <w:sz w:val="22"/>
                <w:szCs w:val="22"/>
              </w:rPr>
              <w:t>PEO and a</w:t>
            </w:r>
            <w:r w:rsidR="000D6A52" w:rsidRPr="008D0E22">
              <w:rPr>
                <w:rFonts w:cstheme="minorHAnsi"/>
                <w:sz w:val="22"/>
                <w:szCs w:val="22"/>
              </w:rPr>
              <w:t>ssign staff with expertise</w:t>
            </w:r>
            <w:r w:rsidR="008B657F" w:rsidRPr="008D0E22">
              <w:rPr>
                <w:rFonts w:cstheme="minorHAnsi"/>
                <w:sz w:val="22"/>
                <w:szCs w:val="22"/>
              </w:rPr>
              <w:t xml:space="preserve"> and</w:t>
            </w:r>
            <w:r w:rsidR="000D6A52" w:rsidRPr="008D0E22">
              <w:rPr>
                <w:rFonts w:cstheme="minorHAnsi"/>
                <w:sz w:val="22"/>
                <w:szCs w:val="22"/>
              </w:rPr>
              <w:t xml:space="preserve"> experience with gender-based violence to lead the preparation and implementation of the Plan</w:t>
            </w:r>
          </w:p>
          <w:p w14:paraId="065E88D0" w14:textId="5639CDA1" w:rsidR="000D6A52" w:rsidRPr="008D0E22" w:rsidRDefault="00D24F5A" w:rsidP="00975C2E">
            <w:pPr>
              <w:pStyle w:val="ListParagraph"/>
              <w:widowControl w:val="0"/>
              <w:numPr>
                <w:ilvl w:val="0"/>
                <w:numId w:val="101"/>
              </w:numPr>
              <w:spacing w:after="0" w:line="240" w:lineRule="auto"/>
              <w:rPr>
                <w:rFonts w:cstheme="minorHAnsi"/>
                <w:sz w:val="22"/>
                <w:szCs w:val="22"/>
              </w:rPr>
            </w:pPr>
            <w:r w:rsidRPr="00A325F7">
              <w:rPr>
                <w:rFonts w:cstheme="minorHAnsi"/>
                <w:sz w:val="22"/>
                <w:szCs w:val="22"/>
              </w:rPr>
              <w:t>p</w:t>
            </w:r>
            <w:r w:rsidR="0002035A" w:rsidRPr="00A325F7">
              <w:rPr>
                <w:rFonts w:cstheme="minorHAnsi"/>
                <w:sz w:val="22"/>
                <w:szCs w:val="22"/>
              </w:rPr>
              <w:t>repar</w:t>
            </w:r>
            <w:r w:rsidR="00937DEA" w:rsidRPr="00A325F7">
              <w:rPr>
                <w:rFonts w:cstheme="minorHAnsi"/>
                <w:sz w:val="22"/>
                <w:szCs w:val="22"/>
              </w:rPr>
              <w:t>ing</w:t>
            </w:r>
            <w:r w:rsidR="0002035A" w:rsidRPr="00A325F7">
              <w:rPr>
                <w:rFonts w:cstheme="minorHAnsi"/>
                <w:sz w:val="22"/>
                <w:szCs w:val="22"/>
              </w:rPr>
              <w:t xml:space="preserve"> and </w:t>
            </w:r>
            <w:r w:rsidR="00B95A8D" w:rsidRPr="00A325F7">
              <w:rPr>
                <w:rFonts w:cstheme="minorHAnsi"/>
                <w:sz w:val="22"/>
                <w:szCs w:val="22"/>
              </w:rPr>
              <w:t>submit</w:t>
            </w:r>
            <w:r w:rsidR="00E81F48" w:rsidRPr="00A325F7">
              <w:rPr>
                <w:rFonts w:cstheme="minorHAnsi"/>
                <w:sz w:val="22"/>
                <w:szCs w:val="22"/>
              </w:rPr>
              <w:t>ting</w:t>
            </w:r>
            <w:r w:rsidR="00B95A8D" w:rsidRPr="00A325F7">
              <w:rPr>
                <w:rFonts w:cstheme="minorHAnsi"/>
                <w:sz w:val="22"/>
                <w:szCs w:val="22"/>
              </w:rPr>
              <w:t xml:space="preserve"> </w:t>
            </w:r>
            <w:r w:rsidR="000D6A52" w:rsidRPr="00A325F7">
              <w:rPr>
                <w:rFonts w:cstheme="minorHAnsi"/>
                <w:sz w:val="22"/>
                <w:szCs w:val="22"/>
              </w:rPr>
              <w:t>to</w:t>
            </w:r>
            <w:r w:rsidR="009F5017" w:rsidRPr="00A325F7">
              <w:rPr>
                <w:rFonts w:cstheme="minorHAnsi"/>
                <w:sz w:val="22"/>
                <w:szCs w:val="22"/>
              </w:rPr>
              <w:t xml:space="preserve"> the</w:t>
            </w:r>
            <w:r w:rsidR="000D6A52" w:rsidRPr="00A325F7">
              <w:rPr>
                <w:rFonts w:cstheme="minorHAnsi"/>
                <w:sz w:val="22"/>
                <w:szCs w:val="22"/>
              </w:rPr>
              <w:t xml:space="preserve"> </w:t>
            </w:r>
            <w:r w:rsidR="00AE1B4E" w:rsidRPr="00A325F7">
              <w:rPr>
                <w:rFonts w:cstheme="minorHAnsi"/>
                <w:sz w:val="22"/>
                <w:szCs w:val="22"/>
              </w:rPr>
              <w:t xml:space="preserve">Secretary </w:t>
            </w:r>
            <w:r w:rsidR="000D6A52" w:rsidRPr="00A325F7">
              <w:rPr>
                <w:rFonts w:cstheme="minorHAnsi"/>
                <w:sz w:val="22"/>
                <w:szCs w:val="22"/>
              </w:rPr>
              <w:t>by</w:t>
            </w:r>
            <w:r w:rsidR="009F5017" w:rsidRPr="00A325F7">
              <w:rPr>
                <w:rFonts w:cstheme="minorHAnsi"/>
                <w:sz w:val="22"/>
                <w:szCs w:val="22"/>
              </w:rPr>
              <w:t xml:space="preserve"> the</w:t>
            </w:r>
            <w:r w:rsidR="000D6A52" w:rsidRPr="00A325F7">
              <w:rPr>
                <w:rFonts w:cstheme="minorHAnsi"/>
                <w:sz w:val="22"/>
                <w:szCs w:val="22"/>
              </w:rPr>
              <w:t xml:space="preserve"> compliance date</w:t>
            </w:r>
            <w:r w:rsidR="00A325F7" w:rsidRPr="00D23583">
              <w:rPr>
                <w:rFonts w:cstheme="minorHAnsi"/>
                <w:sz w:val="22"/>
                <w:szCs w:val="22"/>
              </w:rPr>
              <w:t>,</w:t>
            </w:r>
            <w:r w:rsidR="000D6A52" w:rsidRPr="00A325F7">
              <w:rPr>
                <w:rFonts w:cstheme="minorHAnsi"/>
                <w:sz w:val="22"/>
                <w:szCs w:val="22"/>
              </w:rPr>
              <w:t xml:space="preserve"> and publish</w:t>
            </w:r>
            <w:r w:rsidR="009B062D" w:rsidRPr="00A325F7">
              <w:rPr>
                <w:rFonts w:cstheme="minorHAnsi"/>
                <w:sz w:val="22"/>
                <w:szCs w:val="22"/>
              </w:rPr>
              <w:t>ing</w:t>
            </w:r>
            <w:r w:rsidR="000D6A52" w:rsidRPr="00A325F7">
              <w:rPr>
                <w:rFonts w:cstheme="minorHAnsi"/>
                <w:sz w:val="22"/>
                <w:szCs w:val="22"/>
              </w:rPr>
              <w:t xml:space="preserve"> on </w:t>
            </w:r>
            <w:r w:rsidR="00E84690" w:rsidRPr="00A325F7">
              <w:rPr>
                <w:rFonts w:cstheme="minorHAnsi"/>
                <w:sz w:val="22"/>
                <w:szCs w:val="22"/>
              </w:rPr>
              <w:t>the p</w:t>
            </w:r>
            <w:r w:rsidR="000D6A52" w:rsidRPr="00A325F7">
              <w:rPr>
                <w:rFonts w:cstheme="minorHAnsi"/>
                <w:sz w:val="22"/>
                <w:szCs w:val="22"/>
              </w:rPr>
              <w:t>rovider</w:t>
            </w:r>
            <w:r w:rsidR="00E84690" w:rsidRPr="00A325F7">
              <w:rPr>
                <w:rFonts w:cstheme="minorHAnsi"/>
                <w:sz w:val="22"/>
                <w:szCs w:val="22"/>
              </w:rPr>
              <w:t>’s</w:t>
            </w:r>
            <w:r w:rsidR="000D6A52" w:rsidRPr="00A325F7">
              <w:rPr>
                <w:rFonts w:cstheme="minorHAnsi"/>
                <w:sz w:val="22"/>
                <w:szCs w:val="22"/>
              </w:rPr>
              <w:t xml:space="preserve"> website, </w:t>
            </w:r>
            <w:r w:rsidR="00A325F7" w:rsidRPr="00A325F7">
              <w:rPr>
                <w:rFonts w:cstheme="minorHAnsi"/>
                <w:sz w:val="22"/>
                <w:szCs w:val="22"/>
              </w:rPr>
              <w:t>a</w:t>
            </w:r>
            <w:r w:rsidR="00A325F7">
              <w:rPr>
                <w:rFonts w:cstheme="minorHAnsi"/>
                <w:sz w:val="22"/>
                <w:szCs w:val="22"/>
              </w:rPr>
              <w:t xml:space="preserve"> Plan </w:t>
            </w:r>
            <w:r w:rsidR="000D6A52" w:rsidRPr="008D0E22">
              <w:rPr>
                <w:rFonts w:cstheme="minorHAnsi"/>
                <w:sz w:val="22"/>
                <w:szCs w:val="22"/>
              </w:rPr>
              <w:t>that:</w:t>
            </w:r>
          </w:p>
          <w:p w14:paraId="73B34995" w14:textId="4BA93DC9" w:rsidR="000D6A52" w:rsidRPr="008D0E22" w:rsidRDefault="00354A48"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 xml:space="preserve">outlines a </w:t>
            </w:r>
            <w:r w:rsidR="004738A2" w:rsidRPr="008D0E22">
              <w:rPr>
                <w:rFonts w:cstheme="minorHAnsi"/>
                <w:sz w:val="22"/>
                <w:szCs w:val="22"/>
              </w:rPr>
              <w:t>w</w:t>
            </w:r>
            <w:r w:rsidR="000D6A52" w:rsidRPr="008D0E22">
              <w:rPr>
                <w:rFonts w:cstheme="minorHAnsi"/>
                <w:sz w:val="22"/>
                <w:szCs w:val="22"/>
              </w:rPr>
              <w:t>hole-of-</w:t>
            </w:r>
            <w:r w:rsidR="004738A2" w:rsidRPr="008D0E22">
              <w:rPr>
                <w:rFonts w:cstheme="minorHAnsi"/>
                <w:sz w:val="22"/>
                <w:szCs w:val="22"/>
              </w:rPr>
              <w:t>o</w:t>
            </w:r>
            <w:r w:rsidR="000D6A52" w:rsidRPr="008D0E22">
              <w:rPr>
                <w:rFonts w:cstheme="minorHAnsi"/>
                <w:sz w:val="22"/>
                <w:szCs w:val="22"/>
              </w:rPr>
              <w:t xml:space="preserve">rganisation approach to preventing and responding to </w:t>
            </w:r>
            <w:r w:rsidR="003016F8" w:rsidRPr="008D0E22">
              <w:rPr>
                <w:rFonts w:cstheme="minorHAnsi"/>
                <w:sz w:val="22"/>
                <w:szCs w:val="22"/>
              </w:rPr>
              <w:t>g</w:t>
            </w:r>
            <w:r w:rsidR="000D6A52" w:rsidRPr="008D0E22">
              <w:rPr>
                <w:rFonts w:cstheme="minorHAnsi"/>
                <w:sz w:val="22"/>
                <w:szCs w:val="22"/>
              </w:rPr>
              <w:t xml:space="preserve">ender-based </w:t>
            </w:r>
            <w:r w:rsidR="003016F8" w:rsidRPr="008D0E22">
              <w:rPr>
                <w:rFonts w:cstheme="minorHAnsi"/>
                <w:sz w:val="22"/>
                <w:szCs w:val="22"/>
              </w:rPr>
              <w:t>v</w:t>
            </w:r>
            <w:r w:rsidR="000D6A52" w:rsidRPr="008D0E22">
              <w:rPr>
                <w:rFonts w:cstheme="minorHAnsi"/>
                <w:sz w:val="22"/>
                <w:szCs w:val="22"/>
              </w:rPr>
              <w:t>iolence</w:t>
            </w:r>
            <w:r w:rsidR="00D24F5A">
              <w:rPr>
                <w:rFonts w:cstheme="minorHAnsi"/>
                <w:sz w:val="22"/>
                <w:szCs w:val="22"/>
              </w:rPr>
              <w:t>,</w:t>
            </w:r>
            <w:r w:rsidR="000D6A52" w:rsidRPr="008D0E22">
              <w:rPr>
                <w:rFonts w:cstheme="minorHAnsi"/>
                <w:sz w:val="22"/>
                <w:szCs w:val="22"/>
              </w:rPr>
              <w:t xml:space="preserve"> including any </w:t>
            </w:r>
            <w:r w:rsidR="003016F8" w:rsidRPr="008D0E22">
              <w:rPr>
                <w:rFonts w:cstheme="minorHAnsi"/>
                <w:sz w:val="22"/>
                <w:szCs w:val="22"/>
              </w:rPr>
              <w:t>s</w:t>
            </w:r>
            <w:r w:rsidR="000D6A52" w:rsidRPr="008D0E22">
              <w:rPr>
                <w:rFonts w:cstheme="minorHAnsi"/>
                <w:sz w:val="22"/>
                <w:szCs w:val="22"/>
              </w:rPr>
              <w:t xml:space="preserve">tudent </w:t>
            </w:r>
            <w:r w:rsidR="003016F8" w:rsidRPr="008D0E22">
              <w:rPr>
                <w:rFonts w:cstheme="minorHAnsi"/>
                <w:sz w:val="22"/>
                <w:szCs w:val="22"/>
              </w:rPr>
              <w:t>a</w:t>
            </w:r>
            <w:r w:rsidR="000D6A52" w:rsidRPr="008D0E22">
              <w:rPr>
                <w:rFonts w:cstheme="minorHAnsi"/>
                <w:sz w:val="22"/>
                <w:szCs w:val="22"/>
              </w:rPr>
              <w:t xml:space="preserve">ccommodation which the </w:t>
            </w:r>
            <w:r w:rsidR="003016F8" w:rsidRPr="008D0E22">
              <w:rPr>
                <w:rFonts w:cstheme="minorHAnsi"/>
                <w:sz w:val="22"/>
                <w:szCs w:val="22"/>
              </w:rPr>
              <w:t>p</w:t>
            </w:r>
            <w:r w:rsidR="000D6A52" w:rsidRPr="008D0E22">
              <w:rPr>
                <w:rFonts w:cstheme="minorHAnsi"/>
                <w:sz w:val="22"/>
                <w:szCs w:val="22"/>
              </w:rPr>
              <w:t xml:space="preserve">rovider directly owns, operates and/or manages, that prioritises the safety and support of its </w:t>
            </w:r>
            <w:r w:rsidR="00192F75" w:rsidRPr="008D0E22">
              <w:rPr>
                <w:rFonts w:cstheme="minorHAnsi"/>
                <w:sz w:val="22"/>
                <w:szCs w:val="22"/>
              </w:rPr>
              <w:t>s</w:t>
            </w:r>
            <w:r w:rsidR="000D6A52" w:rsidRPr="008D0E22">
              <w:rPr>
                <w:rFonts w:cstheme="minorHAnsi"/>
                <w:sz w:val="22"/>
                <w:szCs w:val="22"/>
              </w:rPr>
              <w:t xml:space="preserve">tudents and </w:t>
            </w:r>
            <w:r w:rsidR="0092115E" w:rsidRPr="008D0E22">
              <w:rPr>
                <w:rFonts w:cstheme="minorHAnsi"/>
                <w:sz w:val="22"/>
                <w:szCs w:val="22"/>
              </w:rPr>
              <w:t>s</w:t>
            </w:r>
            <w:r w:rsidR="000D6A52" w:rsidRPr="008D0E22">
              <w:rPr>
                <w:rFonts w:cstheme="minorHAnsi"/>
                <w:sz w:val="22"/>
                <w:szCs w:val="22"/>
              </w:rPr>
              <w:t>taff</w:t>
            </w:r>
          </w:p>
          <w:p w14:paraId="594CBA6E" w14:textId="1E593C90" w:rsidR="005C742A" w:rsidRPr="008D0E22" w:rsidRDefault="00335D77"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responds t</w:t>
            </w:r>
            <w:r w:rsidR="00A8564B" w:rsidRPr="008D0E22">
              <w:rPr>
                <w:rFonts w:cstheme="minorHAnsi"/>
                <w:sz w:val="22"/>
                <w:szCs w:val="22"/>
              </w:rPr>
              <w:t>o gender-based violence wherever it is experienced by students and staff</w:t>
            </w:r>
          </w:p>
          <w:p w14:paraId="63C3A026" w14:textId="77777777" w:rsidR="00AD3BA4" w:rsidRDefault="002F2486"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 xml:space="preserve">addresses factors </w:t>
            </w:r>
            <w:r w:rsidR="002F3580" w:rsidRPr="008D0E22">
              <w:rPr>
                <w:rFonts w:cstheme="minorHAnsi"/>
                <w:sz w:val="22"/>
                <w:szCs w:val="22"/>
              </w:rPr>
              <w:t>that drive and contribute to gender-based violence</w:t>
            </w:r>
            <w:r w:rsidR="00D24F5A">
              <w:rPr>
                <w:rFonts w:cstheme="minorHAnsi"/>
                <w:sz w:val="22"/>
                <w:szCs w:val="22"/>
              </w:rPr>
              <w:t>,</w:t>
            </w:r>
            <w:r w:rsidR="00AC6BBF">
              <w:rPr>
                <w:rFonts w:cstheme="minorHAnsi"/>
                <w:sz w:val="22"/>
                <w:szCs w:val="22"/>
              </w:rPr>
              <w:t xml:space="preserve"> including any factors relevant to the provider’s context</w:t>
            </w:r>
          </w:p>
          <w:p w14:paraId="401AD7E8" w14:textId="373EE0B4" w:rsidR="000D6A52" w:rsidRPr="008D0E22" w:rsidRDefault="000D6A52"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 xml:space="preserve">records </w:t>
            </w:r>
            <w:r w:rsidR="00354A48" w:rsidRPr="008D0E22">
              <w:rPr>
                <w:rFonts w:cstheme="minorHAnsi"/>
                <w:sz w:val="22"/>
                <w:szCs w:val="22"/>
              </w:rPr>
              <w:t xml:space="preserve">how </w:t>
            </w:r>
            <w:r w:rsidRPr="008D0E22">
              <w:rPr>
                <w:rFonts w:cstheme="minorHAnsi"/>
                <w:sz w:val="22"/>
                <w:szCs w:val="22"/>
              </w:rPr>
              <w:t>the requirements in the National Code</w:t>
            </w:r>
            <w:r w:rsidR="00354A48" w:rsidRPr="008D0E22">
              <w:rPr>
                <w:rFonts w:cstheme="minorHAnsi"/>
                <w:sz w:val="22"/>
                <w:szCs w:val="22"/>
              </w:rPr>
              <w:t xml:space="preserve"> are implement</w:t>
            </w:r>
            <w:r w:rsidR="00D45CA4">
              <w:rPr>
                <w:rFonts w:cstheme="minorHAnsi"/>
                <w:sz w:val="22"/>
                <w:szCs w:val="22"/>
              </w:rPr>
              <w:t>ed</w:t>
            </w:r>
            <w:r w:rsidR="00354A48" w:rsidRPr="008D0E22">
              <w:rPr>
                <w:rFonts w:cstheme="minorHAnsi"/>
                <w:sz w:val="22"/>
                <w:szCs w:val="22"/>
              </w:rPr>
              <w:t xml:space="preserve">, </w:t>
            </w:r>
            <w:r w:rsidR="00D60FC0" w:rsidRPr="008D0E22">
              <w:rPr>
                <w:rFonts w:cstheme="minorHAnsi"/>
                <w:sz w:val="22"/>
                <w:szCs w:val="22"/>
              </w:rPr>
              <w:t>inc</w:t>
            </w:r>
            <w:r w:rsidR="005C6D0D" w:rsidRPr="008D0E22">
              <w:rPr>
                <w:rFonts w:cstheme="minorHAnsi"/>
                <w:sz w:val="22"/>
                <w:szCs w:val="22"/>
              </w:rPr>
              <w:t xml:space="preserve">luding </w:t>
            </w:r>
            <w:r w:rsidR="00A325F7">
              <w:rPr>
                <w:rFonts w:cstheme="minorHAnsi"/>
                <w:sz w:val="22"/>
                <w:szCs w:val="22"/>
              </w:rPr>
              <w:t xml:space="preserve">for </w:t>
            </w:r>
            <w:r w:rsidR="005C6D0D" w:rsidRPr="008D0E22">
              <w:rPr>
                <w:rFonts w:cstheme="minorHAnsi"/>
                <w:sz w:val="22"/>
                <w:szCs w:val="22"/>
              </w:rPr>
              <w:t xml:space="preserve">any </w:t>
            </w:r>
            <w:r w:rsidR="007E2270" w:rsidRPr="008D0E22">
              <w:rPr>
                <w:rFonts w:cstheme="minorHAnsi"/>
                <w:sz w:val="22"/>
                <w:szCs w:val="22"/>
              </w:rPr>
              <w:t xml:space="preserve">student accommodation </w:t>
            </w:r>
            <w:r w:rsidR="008F3B92" w:rsidRPr="008D0E22">
              <w:rPr>
                <w:rFonts w:cstheme="minorHAnsi"/>
                <w:sz w:val="22"/>
                <w:szCs w:val="22"/>
              </w:rPr>
              <w:t>which the provider directly owns</w:t>
            </w:r>
            <w:r w:rsidR="00F45949" w:rsidRPr="008D0E22">
              <w:rPr>
                <w:rFonts w:cstheme="minorHAnsi"/>
                <w:sz w:val="22"/>
                <w:szCs w:val="22"/>
              </w:rPr>
              <w:t>, operates and/or manages</w:t>
            </w:r>
          </w:p>
          <w:p w14:paraId="550895EC" w14:textId="49C33C77" w:rsidR="00AD3BA4" w:rsidRDefault="000512E4"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includes a whole</w:t>
            </w:r>
            <w:r w:rsidR="00354A48" w:rsidRPr="008D0E22">
              <w:rPr>
                <w:rFonts w:cstheme="minorHAnsi"/>
                <w:sz w:val="22"/>
                <w:szCs w:val="22"/>
              </w:rPr>
              <w:t>-</w:t>
            </w:r>
            <w:r w:rsidRPr="008D0E22">
              <w:rPr>
                <w:rFonts w:cstheme="minorHAnsi"/>
                <w:sz w:val="22"/>
                <w:szCs w:val="22"/>
              </w:rPr>
              <w:t>of</w:t>
            </w:r>
            <w:r w:rsidR="00354A48" w:rsidRPr="008D0E22">
              <w:rPr>
                <w:rFonts w:cstheme="minorHAnsi"/>
                <w:sz w:val="22"/>
                <w:szCs w:val="22"/>
              </w:rPr>
              <w:t>-</w:t>
            </w:r>
            <w:r w:rsidRPr="008D0E22">
              <w:rPr>
                <w:rFonts w:cstheme="minorHAnsi"/>
                <w:sz w:val="22"/>
                <w:szCs w:val="22"/>
              </w:rPr>
              <w:t>organisation assessment</w:t>
            </w:r>
            <w:r w:rsidR="00D24F5A">
              <w:rPr>
                <w:rFonts w:cstheme="minorHAnsi"/>
                <w:sz w:val="22"/>
                <w:szCs w:val="22"/>
              </w:rPr>
              <w:t>,</w:t>
            </w:r>
            <w:r w:rsidR="004F578F" w:rsidRPr="008D0E22">
              <w:rPr>
                <w:rFonts w:cstheme="minorHAnsi"/>
                <w:sz w:val="22"/>
                <w:szCs w:val="22"/>
              </w:rPr>
              <w:t xml:space="preserve"> </w:t>
            </w:r>
            <w:r w:rsidR="00354A48" w:rsidRPr="008D0E22">
              <w:rPr>
                <w:rFonts w:cstheme="minorHAnsi"/>
                <w:sz w:val="22"/>
                <w:szCs w:val="22"/>
              </w:rPr>
              <w:t>including</w:t>
            </w:r>
            <w:r w:rsidR="004F578F" w:rsidRPr="008D0E22">
              <w:rPr>
                <w:rFonts w:cstheme="minorHAnsi"/>
                <w:sz w:val="22"/>
                <w:szCs w:val="22"/>
              </w:rPr>
              <w:t xml:space="preserve"> </w:t>
            </w:r>
            <w:r w:rsidR="00A325F7">
              <w:rPr>
                <w:rFonts w:cstheme="minorHAnsi"/>
                <w:sz w:val="22"/>
                <w:szCs w:val="22"/>
              </w:rPr>
              <w:t xml:space="preserve">for </w:t>
            </w:r>
            <w:r w:rsidR="004F578F" w:rsidRPr="008D0E22">
              <w:rPr>
                <w:rFonts w:cstheme="minorHAnsi"/>
                <w:sz w:val="22"/>
                <w:szCs w:val="22"/>
              </w:rPr>
              <w:t>any student accommodation which the provider directly owns, operates and/or manages</w:t>
            </w:r>
            <w:r w:rsidR="00A325F7">
              <w:rPr>
                <w:rFonts w:cstheme="minorHAnsi"/>
                <w:sz w:val="22"/>
                <w:szCs w:val="22"/>
              </w:rPr>
              <w:t>,</w:t>
            </w:r>
            <w:r w:rsidR="00A723CF" w:rsidRPr="008D0E22">
              <w:rPr>
                <w:rFonts w:cstheme="minorHAnsi"/>
                <w:sz w:val="22"/>
                <w:szCs w:val="22"/>
              </w:rPr>
              <w:t xml:space="preserve"> that identifies systemic risks</w:t>
            </w:r>
            <w:r w:rsidR="005878A7" w:rsidRPr="008D0E22">
              <w:rPr>
                <w:rFonts w:cstheme="minorHAnsi"/>
                <w:sz w:val="22"/>
                <w:szCs w:val="22"/>
              </w:rPr>
              <w:t>, enablers and barriers to preventing gender-based violence</w:t>
            </w:r>
          </w:p>
          <w:p w14:paraId="22F5711F" w14:textId="62E3B7A1" w:rsidR="009C02AB" w:rsidRPr="008D0E22" w:rsidRDefault="009C02AB"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includes actions that will be taken in response to findings in the assessment</w:t>
            </w:r>
          </w:p>
          <w:p w14:paraId="20AAECB6" w14:textId="6FB5C8B7" w:rsidR="009C02AB" w:rsidRPr="008D0E22" w:rsidRDefault="0033525E"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includes a gender equality action plan</w:t>
            </w:r>
          </w:p>
          <w:p w14:paraId="128EEB3F" w14:textId="53D0F535" w:rsidR="00DE61F8" w:rsidRPr="008D0E22" w:rsidRDefault="00DE61F8"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lastRenderedPageBreak/>
              <w:t xml:space="preserve">includes a systemic review and analysis </w:t>
            </w:r>
            <w:r w:rsidR="007F703B" w:rsidRPr="008D0E22">
              <w:rPr>
                <w:rFonts w:cstheme="minorHAnsi"/>
                <w:sz w:val="22"/>
                <w:szCs w:val="22"/>
              </w:rPr>
              <w:t>of the provide</w:t>
            </w:r>
            <w:r w:rsidR="003C7F93" w:rsidRPr="008D0E22">
              <w:rPr>
                <w:rFonts w:cstheme="minorHAnsi"/>
                <w:sz w:val="22"/>
                <w:szCs w:val="22"/>
              </w:rPr>
              <w:t>r</w:t>
            </w:r>
            <w:r w:rsidR="00D24F5A">
              <w:rPr>
                <w:rFonts w:cstheme="minorHAnsi"/>
                <w:sz w:val="22"/>
                <w:szCs w:val="22"/>
              </w:rPr>
              <w:t>’</w:t>
            </w:r>
            <w:r w:rsidR="00634185" w:rsidRPr="008D0E22">
              <w:rPr>
                <w:rFonts w:cstheme="minorHAnsi"/>
                <w:sz w:val="22"/>
                <w:szCs w:val="22"/>
              </w:rPr>
              <w:t xml:space="preserve">s responses </w:t>
            </w:r>
            <w:r w:rsidR="00143890" w:rsidRPr="008D0E22">
              <w:rPr>
                <w:rFonts w:cstheme="minorHAnsi"/>
                <w:sz w:val="22"/>
                <w:szCs w:val="22"/>
              </w:rPr>
              <w:t xml:space="preserve">to disclosures and formal reports to identify </w:t>
            </w:r>
            <w:r w:rsidR="00487B62" w:rsidRPr="008D0E22">
              <w:rPr>
                <w:rFonts w:cstheme="minorHAnsi"/>
                <w:sz w:val="22"/>
                <w:szCs w:val="22"/>
              </w:rPr>
              <w:t>barriers, gaps and opportunities for improvement</w:t>
            </w:r>
          </w:p>
          <w:p w14:paraId="67699E43" w14:textId="77777777" w:rsidR="00AD3BA4" w:rsidRDefault="000D6A52" w:rsidP="00975C2E">
            <w:pPr>
              <w:pStyle w:val="ListParagraph"/>
              <w:widowControl w:val="0"/>
              <w:numPr>
                <w:ilvl w:val="1"/>
                <w:numId w:val="116"/>
              </w:numPr>
              <w:spacing w:after="0" w:line="240" w:lineRule="auto"/>
              <w:rPr>
                <w:rFonts w:cstheme="minorHAnsi"/>
                <w:sz w:val="22"/>
                <w:szCs w:val="22"/>
              </w:rPr>
            </w:pPr>
            <w:r w:rsidRPr="008D0E22">
              <w:rPr>
                <w:rFonts w:cstheme="minorHAnsi"/>
                <w:sz w:val="22"/>
                <w:szCs w:val="22"/>
              </w:rPr>
              <w:t>reflects:</w:t>
            </w:r>
          </w:p>
          <w:p w14:paraId="2140EB53" w14:textId="77777777" w:rsidR="00AD3BA4" w:rsidRDefault="000D6A52" w:rsidP="00975C2E">
            <w:pPr>
              <w:pStyle w:val="ListParagraph"/>
              <w:widowControl w:val="0"/>
              <w:numPr>
                <w:ilvl w:val="2"/>
                <w:numId w:val="117"/>
              </w:numPr>
              <w:spacing w:after="0" w:line="240" w:lineRule="auto"/>
              <w:rPr>
                <w:rFonts w:cstheme="minorHAnsi"/>
                <w:sz w:val="22"/>
                <w:szCs w:val="22"/>
              </w:rPr>
            </w:pPr>
            <w:r w:rsidRPr="008D0E22">
              <w:rPr>
                <w:rFonts w:cstheme="minorHAnsi"/>
                <w:sz w:val="22"/>
                <w:szCs w:val="22"/>
              </w:rPr>
              <w:t xml:space="preserve">the needs, experience and agency of all members of their community, including those disproportionately impacted by </w:t>
            </w:r>
            <w:r w:rsidR="00B95A8D" w:rsidRPr="008D0E22">
              <w:rPr>
                <w:rFonts w:cstheme="minorHAnsi"/>
                <w:sz w:val="22"/>
                <w:szCs w:val="22"/>
              </w:rPr>
              <w:t>g</w:t>
            </w:r>
            <w:r w:rsidRPr="008D0E22">
              <w:rPr>
                <w:rFonts w:cstheme="minorHAnsi"/>
                <w:sz w:val="22"/>
                <w:szCs w:val="22"/>
              </w:rPr>
              <w:t xml:space="preserve">ender-based </w:t>
            </w:r>
            <w:r w:rsidR="003016F8" w:rsidRPr="008D0E22">
              <w:rPr>
                <w:rFonts w:cstheme="minorHAnsi"/>
                <w:sz w:val="22"/>
                <w:szCs w:val="22"/>
              </w:rPr>
              <w:t>v</w:t>
            </w:r>
            <w:r w:rsidRPr="008D0E22">
              <w:rPr>
                <w:rFonts w:cstheme="minorHAnsi"/>
                <w:sz w:val="22"/>
                <w:szCs w:val="22"/>
              </w:rPr>
              <w:t>iolence</w:t>
            </w:r>
          </w:p>
          <w:p w14:paraId="61E140B6" w14:textId="333206F0" w:rsidR="00AD3BA4" w:rsidRDefault="000D6A52" w:rsidP="00975C2E">
            <w:pPr>
              <w:pStyle w:val="ListParagraph"/>
              <w:widowControl w:val="0"/>
              <w:numPr>
                <w:ilvl w:val="2"/>
                <w:numId w:val="117"/>
              </w:numPr>
              <w:spacing w:after="0" w:line="240" w:lineRule="auto"/>
              <w:rPr>
                <w:rFonts w:cstheme="minorHAnsi"/>
                <w:sz w:val="22"/>
                <w:szCs w:val="22"/>
              </w:rPr>
            </w:pPr>
            <w:r w:rsidRPr="008D0E22">
              <w:rPr>
                <w:rFonts w:cstheme="minorHAnsi"/>
                <w:sz w:val="22"/>
                <w:szCs w:val="22"/>
              </w:rPr>
              <w:t xml:space="preserve">findings from engagement and collaboration with </w:t>
            </w:r>
            <w:r w:rsidR="003016F8" w:rsidRPr="008D0E22">
              <w:rPr>
                <w:rFonts w:cstheme="minorHAnsi"/>
                <w:sz w:val="22"/>
                <w:szCs w:val="22"/>
              </w:rPr>
              <w:t>s</w:t>
            </w:r>
            <w:r w:rsidRPr="008D0E22">
              <w:rPr>
                <w:rFonts w:cstheme="minorHAnsi"/>
                <w:sz w:val="22"/>
                <w:szCs w:val="22"/>
              </w:rPr>
              <w:t xml:space="preserve">tudents and </w:t>
            </w:r>
            <w:r w:rsidR="003016F8" w:rsidRPr="008D0E22">
              <w:rPr>
                <w:rFonts w:cstheme="minorHAnsi"/>
                <w:sz w:val="22"/>
                <w:szCs w:val="22"/>
              </w:rPr>
              <w:t>s</w:t>
            </w:r>
            <w:r w:rsidRPr="008D0E22">
              <w:rPr>
                <w:rFonts w:cstheme="minorHAnsi"/>
                <w:sz w:val="22"/>
                <w:szCs w:val="22"/>
              </w:rPr>
              <w:t>taff</w:t>
            </w:r>
          </w:p>
          <w:p w14:paraId="5B009D79" w14:textId="66050E26" w:rsidR="000D6A52" w:rsidRPr="008D0E22" w:rsidRDefault="000D6A52" w:rsidP="00975C2E">
            <w:pPr>
              <w:pStyle w:val="ListParagraph"/>
              <w:widowControl w:val="0"/>
              <w:numPr>
                <w:ilvl w:val="2"/>
                <w:numId w:val="117"/>
              </w:numPr>
              <w:spacing w:after="0" w:line="240" w:lineRule="auto"/>
              <w:rPr>
                <w:rFonts w:cstheme="minorHAnsi"/>
                <w:sz w:val="22"/>
                <w:szCs w:val="22"/>
              </w:rPr>
            </w:pPr>
            <w:r w:rsidRPr="008D0E22">
              <w:rPr>
                <w:rFonts w:cstheme="minorHAnsi"/>
                <w:sz w:val="22"/>
                <w:szCs w:val="22"/>
              </w:rPr>
              <w:t>analysis of data, and relevant domestic and international evidence</w:t>
            </w:r>
            <w:r w:rsidR="00D24F5A">
              <w:rPr>
                <w:rFonts w:cstheme="minorHAnsi"/>
                <w:sz w:val="22"/>
                <w:szCs w:val="22"/>
              </w:rPr>
              <w:t>,</w:t>
            </w:r>
            <w:r w:rsidR="00F774F2" w:rsidRPr="008D0E22">
              <w:rPr>
                <w:rFonts w:cstheme="minorHAnsi"/>
                <w:sz w:val="22"/>
                <w:szCs w:val="22"/>
              </w:rPr>
              <w:t xml:space="preserve"> </w:t>
            </w:r>
            <w:r w:rsidR="00A325F7">
              <w:rPr>
                <w:rFonts w:cstheme="minorHAnsi"/>
                <w:sz w:val="22"/>
                <w:szCs w:val="22"/>
              </w:rPr>
              <w:t xml:space="preserve">that </w:t>
            </w:r>
            <w:r w:rsidRPr="008D0E22">
              <w:rPr>
                <w:rFonts w:cstheme="minorHAnsi"/>
                <w:sz w:val="22"/>
                <w:szCs w:val="22"/>
              </w:rPr>
              <w:t>addresses the factors that drive and contribute to gender-based violence</w:t>
            </w:r>
          </w:p>
          <w:p w14:paraId="68365BF3" w14:textId="6AFCB247" w:rsidR="000B1FA3" w:rsidRPr="008D0E22" w:rsidRDefault="00D24F5A"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a</w:t>
            </w:r>
            <w:r w:rsidR="009F1E48" w:rsidRPr="008D0E22">
              <w:rPr>
                <w:rFonts w:cstheme="minorHAnsi"/>
                <w:sz w:val="22"/>
                <w:szCs w:val="22"/>
              </w:rPr>
              <w:t>lign</w:t>
            </w:r>
            <w:r w:rsidR="00227240" w:rsidRPr="008D0E22">
              <w:rPr>
                <w:rFonts w:cstheme="minorHAnsi"/>
                <w:sz w:val="22"/>
                <w:szCs w:val="22"/>
              </w:rPr>
              <w:t>ing</w:t>
            </w:r>
            <w:r w:rsidR="007A1362" w:rsidRPr="008D0E22">
              <w:rPr>
                <w:rFonts w:cstheme="minorHAnsi"/>
                <w:sz w:val="22"/>
                <w:szCs w:val="22"/>
              </w:rPr>
              <w:t xml:space="preserve"> the Plan</w:t>
            </w:r>
            <w:r w:rsidR="009F1E48" w:rsidRPr="008D0E22">
              <w:rPr>
                <w:rFonts w:cstheme="minorHAnsi"/>
                <w:sz w:val="22"/>
                <w:szCs w:val="22"/>
              </w:rPr>
              <w:t xml:space="preserve"> with </w:t>
            </w:r>
            <w:r w:rsidR="000D6A52" w:rsidRPr="008D0E22">
              <w:rPr>
                <w:rFonts w:cstheme="minorHAnsi"/>
                <w:sz w:val="22"/>
                <w:szCs w:val="22"/>
              </w:rPr>
              <w:t xml:space="preserve">definitions, principles and </w:t>
            </w:r>
            <w:r w:rsidR="009F1E48" w:rsidRPr="008D0E22">
              <w:rPr>
                <w:rFonts w:cstheme="minorHAnsi"/>
                <w:sz w:val="22"/>
                <w:szCs w:val="22"/>
              </w:rPr>
              <w:t xml:space="preserve">key concepts outlined in </w:t>
            </w:r>
            <w:r w:rsidR="00D6760C" w:rsidRPr="008D0E22">
              <w:rPr>
                <w:rFonts w:cstheme="minorHAnsi"/>
                <w:sz w:val="22"/>
                <w:szCs w:val="22"/>
              </w:rPr>
              <w:t>r</w:t>
            </w:r>
            <w:r w:rsidR="009F1E48" w:rsidRPr="008D0E22">
              <w:rPr>
                <w:rFonts w:cstheme="minorHAnsi"/>
                <w:sz w:val="22"/>
                <w:szCs w:val="22"/>
              </w:rPr>
              <w:t xml:space="preserve">egulatory </w:t>
            </w:r>
            <w:r w:rsidR="00D6760C" w:rsidRPr="008D0E22">
              <w:rPr>
                <w:rFonts w:cstheme="minorHAnsi"/>
                <w:sz w:val="22"/>
                <w:szCs w:val="22"/>
              </w:rPr>
              <w:t>g</w:t>
            </w:r>
            <w:r w:rsidR="009F1E48" w:rsidRPr="008D0E22">
              <w:rPr>
                <w:rFonts w:cstheme="minorHAnsi"/>
                <w:sz w:val="22"/>
                <w:szCs w:val="22"/>
              </w:rPr>
              <w:t>uidance</w:t>
            </w:r>
          </w:p>
          <w:p w14:paraId="2A93527B" w14:textId="1E91D8EA" w:rsidR="00FD453F" w:rsidRPr="008D0E22" w:rsidRDefault="00D24F5A"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92115E" w:rsidRPr="008D0E22">
              <w:rPr>
                <w:rFonts w:cstheme="minorHAnsi"/>
                <w:sz w:val="22"/>
                <w:szCs w:val="22"/>
              </w:rPr>
              <w:t>nsur</w:t>
            </w:r>
            <w:r w:rsidR="00227240" w:rsidRPr="008D0E22">
              <w:rPr>
                <w:rFonts w:cstheme="minorHAnsi"/>
                <w:sz w:val="22"/>
                <w:szCs w:val="22"/>
              </w:rPr>
              <w:t>ing</w:t>
            </w:r>
            <w:r w:rsidR="0092115E" w:rsidRPr="008D0E22">
              <w:rPr>
                <w:rFonts w:cstheme="minorHAnsi"/>
                <w:sz w:val="22"/>
                <w:szCs w:val="22"/>
              </w:rPr>
              <w:t xml:space="preserve"> the </w:t>
            </w:r>
            <w:r w:rsidR="00A325F7">
              <w:rPr>
                <w:rFonts w:cstheme="minorHAnsi"/>
                <w:sz w:val="22"/>
                <w:szCs w:val="22"/>
              </w:rPr>
              <w:t>P</w:t>
            </w:r>
            <w:r w:rsidR="000D6A52" w:rsidRPr="008D0E22">
              <w:rPr>
                <w:rFonts w:cstheme="minorHAnsi"/>
                <w:sz w:val="22"/>
                <w:szCs w:val="22"/>
              </w:rPr>
              <w:t xml:space="preserve">lan </w:t>
            </w:r>
            <w:r w:rsidR="0012231E" w:rsidRPr="008D0E22">
              <w:rPr>
                <w:rFonts w:cstheme="minorHAnsi"/>
                <w:sz w:val="22"/>
                <w:szCs w:val="22"/>
              </w:rPr>
              <w:t>is</w:t>
            </w:r>
            <w:r w:rsidR="000D6A52" w:rsidRPr="008D0E22">
              <w:rPr>
                <w:rFonts w:cstheme="minorHAnsi"/>
                <w:sz w:val="22"/>
                <w:szCs w:val="22"/>
              </w:rPr>
              <w:t xml:space="preserve"> endorsed by the </w:t>
            </w:r>
            <w:r>
              <w:rPr>
                <w:rFonts w:cstheme="minorHAnsi"/>
                <w:sz w:val="22"/>
                <w:szCs w:val="22"/>
              </w:rPr>
              <w:t>p</w:t>
            </w:r>
            <w:r w:rsidR="000D6A52" w:rsidRPr="008D0E22">
              <w:rPr>
                <w:rFonts w:cstheme="minorHAnsi"/>
                <w:sz w:val="22"/>
                <w:szCs w:val="22"/>
              </w:rPr>
              <w:t xml:space="preserve">rovider’s </w:t>
            </w:r>
            <w:r w:rsidR="00FD3ECD" w:rsidRPr="008D0E22">
              <w:rPr>
                <w:rFonts w:cstheme="minorHAnsi"/>
                <w:sz w:val="22"/>
                <w:szCs w:val="22"/>
              </w:rPr>
              <w:t>G</w:t>
            </w:r>
            <w:r w:rsidR="000D6A52" w:rsidRPr="008D0E22">
              <w:rPr>
                <w:rFonts w:cstheme="minorHAnsi"/>
                <w:sz w:val="22"/>
                <w:szCs w:val="22"/>
              </w:rPr>
              <w:t xml:space="preserve">overning </w:t>
            </w:r>
            <w:r w:rsidR="00FD3ECD" w:rsidRPr="008D0E22">
              <w:rPr>
                <w:rFonts w:cstheme="minorHAnsi"/>
                <w:sz w:val="22"/>
                <w:szCs w:val="22"/>
              </w:rPr>
              <w:t>B</w:t>
            </w:r>
            <w:r w:rsidR="000D6A52" w:rsidRPr="008D0E22">
              <w:rPr>
                <w:rFonts w:cstheme="minorHAnsi"/>
                <w:sz w:val="22"/>
                <w:szCs w:val="22"/>
              </w:rPr>
              <w:t>ody</w:t>
            </w:r>
            <w:r w:rsidR="001728A1" w:rsidRPr="008D0E22">
              <w:rPr>
                <w:rFonts w:cstheme="minorHAnsi"/>
                <w:sz w:val="22"/>
                <w:szCs w:val="22"/>
              </w:rPr>
              <w:t xml:space="preserve">. </w:t>
            </w:r>
          </w:p>
        </w:tc>
      </w:tr>
      <w:tr w:rsidR="000D6A52" w:rsidRPr="00FB4002" w14:paraId="36596BDB" w14:textId="77777777" w:rsidTr="00204531">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CB71932" w14:textId="47E84219" w:rsidR="003A162A" w:rsidRPr="008D0E22" w:rsidRDefault="003A162A">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1.5</w:t>
            </w:r>
          </w:p>
          <w:p w14:paraId="765B5344" w14:textId="396AD602" w:rsidR="000D6A52" w:rsidRPr="008D0E22" w:rsidRDefault="000D6A52">
            <w:pPr>
              <w:pStyle w:val="MELegal2"/>
              <w:rPr>
                <w:rFonts w:cstheme="minorHAnsi"/>
                <w:sz w:val="22"/>
                <w:szCs w:val="22"/>
              </w:rPr>
            </w:pPr>
            <w:r w:rsidRPr="008D0E22">
              <w:rPr>
                <w:rFonts w:cstheme="minorHAnsi"/>
                <w:sz w:val="22"/>
                <w:szCs w:val="22"/>
              </w:rPr>
              <w:t xml:space="preserve">The Secretary may require a Provider to report on how the engagement </w:t>
            </w:r>
            <w:proofErr w:type="gramStart"/>
            <w:r w:rsidRPr="008D0E22">
              <w:rPr>
                <w:rFonts w:cstheme="minorHAnsi"/>
                <w:sz w:val="22"/>
                <w:szCs w:val="22"/>
              </w:rPr>
              <w:t>with</w:t>
            </w:r>
            <w:proofErr w:type="gramEnd"/>
            <w:r w:rsidRPr="008D0E22">
              <w:rPr>
                <w:rFonts w:cstheme="minorHAnsi"/>
                <w:sz w:val="22"/>
                <w:szCs w:val="22"/>
              </w:rPr>
              <w:t xml:space="preserve"> and views of Students and Staff has informed the development of the Prevention and Response Plan</w:t>
            </w:r>
            <w:r w:rsidR="00305013">
              <w:rPr>
                <w:rFonts w:cstheme="minorHAnsi"/>
                <w:sz w:val="22"/>
                <w:szCs w:val="22"/>
              </w:rPr>
              <w:t>.</w:t>
            </w:r>
          </w:p>
          <w:p w14:paraId="2896579C" w14:textId="77777777" w:rsidR="000D6A52" w:rsidRPr="008D0E22" w:rsidRDefault="000D6A52">
            <w:pPr>
              <w:widowControl w:val="0"/>
              <w:spacing w:line="240" w:lineRule="auto"/>
              <w:rPr>
                <w:rFonts w:cstheme="minorHAnsi"/>
                <w:i/>
                <w:iCs/>
                <w:sz w:val="22"/>
                <w:szCs w:val="22"/>
                <w:highlight w:val="green"/>
              </w:rPr>
            </w:pP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5B05233" w14:textId="59234E2A" w:rsidR="00AD3BA4" w:rsidRDefault="7B55A660" w:rsidP="00C43130">
            <w:pPr>
              <w:widowControl w:val="0"/>
              <w:spacing w:after="0" w:line="240" w:lineRule="auto"/>
              <w:rPr>
                <w:b/>
                <w:sz w:val="22"/>
                <w:szCs w:val="22"/>
              </w:rPr>
            </w:pPr>
            <w:r w:rsidRPr="2A4F4A1F">
              <w:rPr>
                <w:b/>
                <w:bCs/>
                <w:sz w:val="22"/>
                <w:szCs w:val="22"/>
              </w:rPr>
              <w:t>Important note</w:t>
            </w:r>
            <w:r w:rsidR="6A0C282E" w:rsidRPr="2A4F4A1F">
              <w:rPr>
                <w:b/>
                <w:bCs/>
                <w:sz w:val="22"/>
                <w:szCs w:val="22"/>
              </w:rPr>
              <w:t>:</w:t>
            </w:r>
            <w:r w:rsidR="79EA8CA5" w:rsidRPr="2A4F4A1F">
              <w:rPr>
                <w:b/>
                <w:bCs/>
                <w:sz w:val="22"/>
                <w:szCs w:val="22"/>
              </w:rPr>
              <w:t xml:space="preserve"> Providers should refer to the </w:t>
            </w:r>
            <w:hyperlink r:id="rId34">
              <w:r w:rsidR="00A325F7" w:rsidRPr="2A4F4A1F">
                <w:rPr>
                  <w:rStyle w:val="Hyperlink"/>
                  <w:b/>
                  <w:bCs/>
                  <w:i/>
                  <w:iCs/>
                  <w:sz w:val="22"/>
                  <w:szCs w:val="22"/>
                </w:rPr>
                <w:t xml:space="preserve">Australian Government Department of Education Guidance to develop a </w:t>
              </w:r>
              <w:r w:rsidR="34787B7F" w:rsidRPr="2A4F4A1F">
                <w:rPr>
                  <w:rStyle w:val="Hyperlink"/>
                  <w:b/>
                  <w:bCs/>
                  <w:i/>
                  <w:iCs/>
                  <w:sz w:val="22"/>
                  <w:szCs w:val="22"/>
                </w:rPr>
                <w:t>W</w:t>
              </w:r>
              <w:r w:rsidR="00A325F7" w:rsidRPr="2A4F4A1F">
                <w:rPr>
                  <w:rStyle w:val="Hyperlink"/>
                  <w:b/>
                  <w:bCs/>
                  <w:i/>
                  <w:iCs/>
                  <w:sz w:val="22"/>
                  <w:szCs w:val="22"/>
                </w:rPr>
                <w:t>hole-of-</w:t>
              </w:r>
              <w:r w:rsidR="40A8F37A" w:rsidRPr="2A4F4A1F">
                <w:rPr>
                  <w:rStyle w:val="Hyperlink"/>
                  <w:b/>
                  <w:bCs/>
                  <w:i/>
                  <w:iCs/>
                  <w:sz w:val="22"/>
                  <w:szCs w:val="22"/>
                </w:rPr>
                <w:t>O</w:t>
              </w:r>
              <w:r w:rsidR="00A325F7" w:rsidRPr="2A4F4A1F">
                <w:rPr>
                  <w:rStyle w:val="Hyperlink"/>
                  <w:b/>
                  <w:bCs/>
                  <w:i/>
                  <w:iCs/>
                  <w:sz w:val="22"/>
                  <w:szCs w:val="22"/>
                </w:rPr>
                <w:t>rganisation Gender-based Violence Prevention and Response Plan and Outcomes Framework</w:t>
              </w:r>
            </w:hyperlink>
            <w:r w:rsidR="6A0C282E" w:rsidRPr="2A4F4A1F">
              <w:rPr>
                <w:b/>
                <w:bCs/>
                <w:sz w:val="22"/>
                <w:szCs w:val="22"/>
              </w:rPr>
              <w:t>.</w:t>
            </w:r>
          </w:p>
          <w:p w14:paraId="5164A5A2" w14:textId="196D803D" w:rsidR="003A162A" w:rsidRPr="008D0E22" w:rsidRDefault="003A162A" w:rsidP="001B573D">
            <w:pPr>
              <w:widowControl w:val="0"/>
              <w:spacing w:after="0" w:line="240" w:lineRule="auto"/>
              <w:rPr>
                <w:rFonts w:cstheme="minorHAnsi"/>
                <w:sz w:val="22"/>
                <w:szCs w:val="22"/>
              </w:rPr>
            </w:pPr>
            <w:r w:rsidRPr="008D0E22">
              <w:rPr>
                <w:rFonts w:cstheme="minorHAnsi"/>
                <w:sz w:val="22"/>
                <w:szCs w:val="22"/>
              </w:rPr>
              <w:t>Consider:</w:t>
            </w:r>
          </w:p>
          <w:p w14:paraId="61031424" w14:textId="60F92746" w:rsidR="001B573D" w:rsidRPr="008D0E22" w:rsidRDefault="001B573D" w:rsidP="001B573D">
            <w:pPr>
              <w:widowControl w:val="0"/>
              <w:spacing w:after="0" w:line="240" w:lineRule="auto"/>
              <w:rPr>
                <w:rFonts w:cstheme="minorHAnsi"/>
                <w:i/>
                <w:iCs/>
                <w:sz w:val="22"/>
                <w:szCs w:val="22"/>
              </w:rPr>
            </w:pPr>
            <w:r w:rsidRPr="008D0E22">
              <w:rPr>
                <w:rFonts w:cstheme="minorHAnsi"/>
                <w:i/>
                <w:iCs/>
                <w:sz w:val="22"/>
                <w:szCs w:val="22"/>
              </w:rPr>
              <w:t>Engagement</w:t>
            </w:r>
          </w:p>
          <w:p w14:paraId="4E288C5C" w14:textId="68A2DBB9" w:rsidR="001B573D" w:rsidRPr="008D0E22" w:rsidRDefault="009143D1"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s</w:t>
            </w:r>
            <w:r w:rsidR="00A96620" w:rsidRPr="008D0E22">
              <w:rPr>
                <w:rFonts w:cstheme="minorHAnsi"/>
                <w:sz w:val="22"/>
                <w:szCs w:val="22"/>
              </w:rPr>
              <w:t>upport</w:t>
            </w:r>
            <w:r w:rsidR="003A162A" w:rsidRPr="008D0E22">
              <w:rPr>
                <w:rFonts w:cstheme="minorHAnsi"/>
                <w:sz w:val="22"/>
                <w:szCs w:val="22"/>
              </w:rPr>
              <w:t>ing</w:t>
            </w:r>
            <w:r w:rsidR="00A96620" w:rsidRPr="008D0E22">
              <w:rPr>
                <w:rFonts w:cstheme="minorHAnsi"/>
                <w:sz w:val="22"/>
                <w:szCs w:val="22"/>
              </w:rPr>
              <w:t xml:space="preserve"> </w:t>
            </w:r>
            <w:r w:rsidR="001B573D" w:rsidRPr="008D0E22">
              <w:rPr>
                <w:rFonts w:cstheme="minorHAnsi"/>
                <w:sz w:val="22"/>
                <w:szCs w:val="22"/>
              </w:rPr>
              <w:t xml:space="preserve">engagement </w:t>
            </w:r>
            <w:r w:rsidR="00A96620" w:rsidRPr="008D0E22">
              <w:rPr>
                <w:rFonts w:cstheme="minorHAnsi"/>
                <w:sz w:val="22"/>
                <w:szCs w:val="22"/>
              </w:rPr>
              <w:t xml:space="preserve">through </w:t>
            </w:r>
            <w:r w:rsidR="001B573D" w:rsidRPr="008D0E22">
              <w:rPr>
                <w:rFonts w:cstheme="minorHAnsi"/>
                <w:sz w:val="22"/>
                <w:szCs w:val="22"/>
              </w:rPr>
              <w:t>the full life cycle from early design to review, with feedback loops to participants</w:t>
            </w:r>
          </w:p>
          <w:p w14:paraId="27C3D40E" w14:textId="4B35C979" w:rsidR="00F8249B" w:rsidRPr="008D0E22" w:rsidRDefault="009143D1"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t</w:t>
            </w:r>
            <w:r w:rsidR="00F8249B" w:rsidRPr="008D0E22">
              <w:rPr>
                <w:rFonts w:cstheme="minorHAnsi"/>
                <w:sz w:val="22"/>
                <w:szCs w:val="22"/>
              </w:rPr>
              <w:t>ailor</w:t>
            </w:r>
            <w:r w:rsidR="003A162A" w:rsidRPr="008D0E22">
              <w:rPr>
                <w:rFonts w:cstheme="minorHAnsi"/>
                <w:sz w:val="22"/>
                <w:szCs w:val="22"/>
              </w:rPr>
              <w:t>ing</w:t>
            </w:r>
            <w:r w:rsidR="00F8249B" w:rsidRPr="008D0E22">
              <w:rPr>
                <w:rFonts w:cstheme="minorHAnsi"/>
                <w:sz w:val="22"/>
                <w:szCs w:val="22"/>
              </w:rPr>
              <w:t xml:space="preserve"> engagement </w:t>
            </w:r>
            <w:r w:rsidR="005D640F" w:rsidRPr="008D0E22">
              <w:rPr>
                <w:rFonts w:cstheme="minorHAnsi"/>
                <w:sz w:val="22"/>
                <w:szCs w:val="22"/>
              </w:rPr>
              <w:t xml:space="preserve">activities to </w:t>
            </w:r>
            <w:r w:rsidR="00F8249B" w:rsidRPr="008D0E22">
              <w:rPr>
                <w:rFonts w:cstheme="minorHAnsi"/>
                <w:sz w:val="22"/>
                <w:szCs w:val="22"/>
              </w:rPr>
              <w:t xml:space="preserve">support safe and </w:t>
            </w:r>
            <w:r w:rsidR="005D640F" w:rsidRPr="008D0E22">
              <w:rPr>
                <w:rFonts w:cstheme="minorHAnsi"/>
                <w:sz w:val="22"/>
                <w:szCs w:val="22"/>
              </w:rPr>
              <w:t>fulsome participation from staff and students</w:t>
            </w:r>
            <w:r w:rsidR="00F8249B" w:rsidRPr="008D0E22">
              <w:rPr>
                <w:rFonts w:cstheme="minorHAnsi"/>
                <w:sz w:val="22"/>
                <w:szCs w:val="22"/>
              </w:rPr>
              <w:t xml:space="preserve">, including with those members who are disproportionally affected by </w:t>
            </w:r>
            <w:r w:rsidR="005D640F" w:rsidRPr="008D0E22">
              <w:rPr>
                <w:rFonts w:cstheme="minorHAnsi"/>
                <w:sz w:val="22"/>
                <w:szCs w:val="22"/>
              </w:rPr>
              <w:t xml:space="preserve">gender-based violence </w:t>
            </w:r>
            <w:r w:rsidR="00F8249B" w:rsidRPr="008D0E22">
              <w:rPr>
                <w:rFonts w:cstheme="minorHAnsi"/>
                <w:sz w:val="22"/>
                <w:szCs w:val="22"/>
              </w:rPr>
              <w:t xml:space="preserve">(women, </w:t>
            </w:r>
            <w:r w:rsidR="00F8249B" w:rsidRPr="008D0E22">
              <w:rPr>
                <w:rFonts w:cstheme="minorHAnsi"/>
                <w:sz w:val="22"/>
                <w:szCs w:val="22"/>
              </w:rPr>
              <w:lastRenderedPageBreak/>
              <w:t xml:space="preserve">First Nations people, culturally and linguistically diverse communities, people with disability and people of diverse sexual orientation and gender identity) and those who have experienced gender-based </w:t>
            </w:r>
            <w:r w:rsidR="005D640F" w:rsidRPr="008D0E22">
              <w:rPr>
                <w:rFonts w:cstheme="minorHAnsi"/>
                <w:sz w:val="22"/>
                <w:szCs w:val="22"/>
              </w:rPr>
              <w:t>v</w:t>
            </w:r>
            <w:r w:rsidR="00F8249B" w:rsidRPr="008D0E22">
              <w:rPr>
                <w:rFonts w:cstheme="minorHAnsi"/>
                <w:sz w:val="22"/>
                <w:szCs w:val="22"/>
              </w:rPr>
              <w:t>iolence</w:t>
            </w:r>
          </w:p>
          <w:p w14:paraId="5FA3BA2A" w14:textId="4A200ED5" w:rsidR="00920589" w:rsidRPr="008D0E22" w:rsidRDefault="009143D1"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920589" w:rsidRPr="008D0E22">
              <w:rPr>
                <w:rFonts w:cstheme="minorHAnsi"/>
                <w:sz w:val="22"/>
                <w:szCs w:val="22"/>
              </w:rPr>
              <w:t>stablish</w:t>
            </w:r>
            <w:r w:rsidR="003A162A" w:rsidRPr="008D0E22">
              <w:rPr>
                <w:rFonts w:cstheme="minorHAnsi"/>
                <w:sz w:val="22"/>
                <w:szCs w:val="22"/>
              </w:rPr>
              <w:t>ing</w:t>
            </w:r>
            <w:r w:rsidR="00920589" w:rsidRPr="008D0E22">
              <w:rPr>
                <w:rFonts w:cstheme="minorHAnsi"/>
                <w:sz w:val="22"/>
                <w:szCs w:val="22"/>
              </w:rPr>
              <w:t xml:space="preserve"> engagement protocols to ensure safety and minimise re-traumatisation</w:t>
            </w:r>
          </w:p>
          <w:p w14:paraId="3AEAEE7A" w14:textId="73E3D8C8" w:rsidR="00920589" w:rsidRPr="008D0E22" w:rsidRDefault="009143D1"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u</w:t>
            </w:r>
            <w:r w:rsidR="00920589" w:rsidRPr="008D0E22">
              <w:rPr>
                <w:rFonts w:cstheme="minorHAnsi"/>
                <w:sz w:val="22"/>
                <w:szCs w:val="22"/>
              </w:rPr>
              <w:t>s</w:t>
            </w:r>
            <w:r w:rsidR="003A162A" w:rsidRPr="008D0E22">
              <w:rPr>
                <w:rFonts w:cstheme="minorHAnsi"/>
                <w:sz w:val="22"/>
                <w:szCs w:val="22"/>
              </w:rPr>
              <w:t>ing</w:t>
            </w:r>
            <w:r w:rsidR="00920589" w:rsidRPr="008D0E22">
              <w:rPr>
                <w:rFonts w:cstheme="minorHAnsi"/>
                <w:sz w:val="22"/>
                <w:szCs w:val="22"/>
              </w:rPr>
              <w:t xml:space="preserve"> varied mechanisms and channels tailored to the needs of diverse student and staff cohorts (</w:t>
            </w:r>
            <w:r w:rsidR="00DF085B">
              <w:rPr>
                <w:rFonts w:cstheme="minorHAnsi"/>
                <w:sz w:val="22"/>
                <w:szCs w:val="22"/>
              </w:rPr>
              <w:t xml:space="preserve">e.g. </w:t>
            </w:r>
            <w:r w:rsidR="00920589" w:rsidRPr="008D0E22">
              <w:rPr>
                <w:rFonts w:cstheme="minorHAnsi"/>
                <w:sz w:val="22"/>
                <w:szCs w:val="22"/>
              </w:rPr>
              <w:t>focus groups, workshops, surveys, online, 1:1 in-person, anonymous) to gather input on priorities and needs</w:t>
            </w:r>
          </w:p>
          <w:p w14:paraId="119CE575" w14:textId="77777777" w:rsidR="001B573D" w:rsidRPr="008D0E22" w:rsidRDefault="001B573D" w:rsidP="001B573D">
            <w:pPr>
              <w:widowControl w:val="0"/>
              <w:spacing w:after="0" w:line="240" w:lineRule="auto"/>
              <w:rPr>
                <w:rFonts w:cstheme="minorHAnsi"/>
                <w:sz w:val="22"/>
                <w:szCs w:val="22"/>
              </w:rPr>
            </w:pPr>
          </w:p>
          <w:p w14:paraId="525120DA" w14:textId="603CA958" w:rsidR="001B573D" w:rsidRPr="008D0E22" w:rsidRDefault="001B573D" w:rsidP="008D6541">
            <w:pPr>
              <w:widowControl w:val="0"/>
              <w:spacing w:after="0" w:line="240" w:lineRule="auto"/>
              <w:rPr>
                <w:rFonts w:cstheme="minorHAnsi"/>
                <w:sz w:val="22"/>
                <w:szCs w:val="22"/>
              </w:rPr>
            </w:pPr>
            <w:r w:rsidRPr="008D0E22">
              <w:rPr>
                <w:rFonts w:cstheme="minorHAnsi"/>
                <w:i/>
                <w:sz w:val="22"/>
                <w:szCs w:val="22"/>
              </w:rPr>
              <w:t>Reporting</w:t>
            </w:r>
          </w:p>
          <w:p w14:paraId="1D3B3B55" w14:textId="32CC0993" w:rsidR="00AD3BA4" w:rsidRDefault="009143D1"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d</w:t>
            </w:r>
            <w:r w:rsidR="000D6A52" w:rsidRPr="008D0E22">
              <w:rPr>
                <w:rFonts w:cstheme="minorHAnsi"/>
                <w:sz w:val="22"/>
                <w:szCs w:val="22"/>
              </w:rPr>
              <w:t>ocument</w:t>
            </w:r>
            <w:r w:rsidR="003A162A" w:rsidRPr="008D0E22">
              <w:rPr>
                <w:rFonts w:cstheme="minorHAnsi"/>
                <w:sz w:val="22"/>
                <w:szCs w:val="22"/>
              </w:rPr>
              <w:t>ing</w:t>
            </w:r>
            <w:r w:rsidR="00541267" w:rsidRPr="008D0E22">
              <w:rPr>
                <w:rFonts w:cstheme="minorHAnsi"/>
                <w:sz w:val="22"/>
                <w:szCs w:val="22"/>
              </w:rPr>
              <w:t xml:space="preserve"> the</w:t>
            </w:r>
            <w:r w:rsidR="000D6A52" w:rsidRPr="008D0E22">
              <w:rPr>
                <w:rFonts w:cstheme="minorHAnsi"/>
                <w:sz w:val="22"/>
                <w:szCs w:val="22"/>
              </w:rPr>
              <w:t xml:space="preserve"> number of engagements and satisfaction of staff and students with the engagement process in accordance with </w:t>
            </w:r>
            <w:r w:rsidR="003A162A" w:rsidRPr="008D0E22">
              <w:rPr>
                <w:rFonts w:cstheme="minorHAnsi"/>
                <w:sz w:val="22"/>
                <w:szCs w:val="22"/>
              </w:rPr>
              <w:t>S</w:t>
            </w:r>
            <w:r w:rsidR="000D6A52" w:rsidRPr="008D0E22">
              <w:rPr>
                <w:rFonts w:cstheme="minorHAnsi"/>
                <w:sz w:val="22"/>
                <w:szCs w:val="22"/>
              </w:rPr>
              <w:t>tandard 6.8</w:t>
            </w:r>
          </w:p>
          <w:p w14:paraId="27B06D2F" w14:textId="5F1714AB" w:rsidR="000D6A52" w:rsidRPr="008D0E22" w:rsidRDefault="009143D1"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d</w:t>
            </w:r>
            <w:r w:rsidR="000D6A52" w:rsidRPr="008D0E22">
              <w:rPr>
                <w:rFonts w:cstheme="minorHAnsi"/>
                <w:sz w:val="22"/>
                <w:szCs w:val="22"/>
              </w:rPr>
              <w:t>ocument</w:t>
            </w:r>
            <w:r w:rsidR="003A162A" w:rsidRPr="008D0E22">
              <w:rPr>
                <w:rFonts w:cstheme="minorHAnsi"/>
                <w:sz w:val="22"/>
                <w:szCs w:val="22"/>
              </w:rPr>
              <w:t>ing</w:t>
            </w:r>
            <w:r w:rsidR="000D6A52" w:rsidRPr="008D0E22">
              <w:rPr>
                <w:rFonts w:cstheme="minorHAnsi"/>
                <w:sz w:val="22"/>
                <w:szCs w:val="22"/>
              </w:rPr>
              <w:t xml:space="preserve"> how feedback/consultation was considered and incorporated into the Plan.</w:t>
            </w:r>
          </w:p>
        </w:tc>
      </w:tr>
      <w:tr w:rsidR="000D6A52" w:rsidRPr="00FB4002" w14:paraId="34DC78D2" w14:textId="77777777" w:rsidTr="00204531">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C4BEF42" w14:textId="6521A806" w:rsidR="003A162A" w:rsidRPr="008D0E22" w:rsidRDefault="003A162A"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1.6</w:t>
            </w:r>
          </w:p>
          <w:p w14:paraId="1F8B8AD9" w14:textId="1380D86A" w:rsidR="000D6A52" w:rsidRPr="008D0E22" w:rsidRDefault="000D6A52">
            <w:pPr>
              <w:pStyle w:val="MELegal2"/>
              <w:spacing w:after="0"/>
              <w:rPr>
                <w:rFonts w:cstheme="minorHAnsi"/>
                <w:sz w:val="22"/>
                <w:szCs w:val="22"/>
              </w:rPr>
            </w:pPr>
            <w:r w:rsidRPr="008D0E22">
              <w:rPr>
                <w:rFonts w:cstheme="minorHAnsi"/>
                <w:sz w:val="22"/>
                <w:szCs w:val="22"/>
              </w:rPr>
              <w:t xml:space="preserve">A Provider that directly owns, operates and/or manages Student Accommodation must ensure that its Prevention and Response Plan comprehensively </w:t>
            </w:r>
            <w:proofErr w:type="gramStart"/>
            <w:r w:rsidRPr="008D0E22">
              <w:rPr>
                <w:rFonts w:cstheme="minorHAnsi"/>
                <w:sz w:val="22"/>
                <w:szCs w:val="22"/>
              </w:rPr>
              <w:t>addresses</w:t>
            </w:r>
            <w:proofErr w:type="gramEnd"/>
            <w:r w:rsidRPr="008D0E22">
              <w:rPr>
                <w:rFonts w:cstheme="minorHAnsi"/>
                <w:sz w:val="22"/>
                <w:szCs w:val="22"/>
              </w:rPr>
              <w:t xml:space="preserve"> how it will comply with its obligations under the Code in the Student Accommodation</w:t>
            </w:r>
            <w:r w:rsidR="00305013">
              <w:rPr>
                <w:rFonts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2CB359D" w14:textId="44447C9B" w:rsidR="003A162A" w:rsidRPr="008D0E22" w:rsidRDefault="003A162A" w:rsidP="007D7A25">
            <w:pPr>
              <w:pStyle w:val="ListParagraph"/>
              <w:widowControl w:val="0"/>
              <w:numPr>
                <w:ilvl w:val="0"/>
                <w:numId w:val="15"/>
              </w:numPr>
              <w:spacing w:after="0" w:line="240" w:lineRule="auto"/>
              <w:rPr>
                <w:rFonts w:cstheme="minorHAnsi"/>
                <w:sz w:val="22"/>
                <w:szCs w:val="22"/>
              </w:rPr>
            </w:pPr>
            <w:r w:rsidRPr="008D0E22">
              <w:rPr>
                <w:rFonts w:cstheme="minorHAnsi"/>
                <w:sz w:val="22"/>
                <w:szCs w:val="22"/>
              </w:rPr>
              <w:t>Consider:</w:t>
            </w:r>
          </w:p>
          <w:p w14:paraId="41D17F81" w14:textId="5F42BBB8" w:rsidR="00FD3ECD" w:rsidRPr="008D0E22" w:rsidRDefault="006E360E" w:rsidP="00975C2E">
            <w:pPr>
              <w:pStyle w:val="ListParagraph"/>
              <w:widowControl w:val="0"/>
              <w:numPr>
                <w:ilvl w:val="0"/>
                <w:numId w:val="101"/>
              </w:numPr>
              <w:spacing w:after="0" w:line="240" w:lineRule="auto"/>
              <w:rPr>
                <w:rFonts w:cstheme="minorHAnsi"/>
                <w:sz w:val="22"/>
                <w:szCs w:val="22"/>
              </w:rPr>
            </w:pPr>
            <w:r w:rsidRPr="008D0E22">
              <w:rPr>
                <w:rFonts w:cstheme="minorHAnsi"/>
                <w:sz w:val="22"/>
                <w:szCs w:val="22"/>
              </w:rPr>
              <w:t xml:space="preserve">Ensuring the HEPEO and the Governing Body </w:t>
            </w:r>
            <w:r w:rsidR="005C16E5">
              <w:rPr>
                <w:rFonts w:cstheme="minorHAnsi"/>
                <w:sz w:val="22"/>
                <w:szCs w:val="22"/>
              </w:rPr>
              <w:t xml:space="preserve">have </w:t>
            </w:r>
            <w:r w:rsidRPr="008D0E22">
              <w:rPr>
                <w:rFonts w:cstheme="minorHAnsi"/>
                <w:sz w:val="22"/>
                <w:szCs w:val="22"/>
              </w:rPr>
              <w:t xml:space="preserve">appropriate oversight and visibility of the </w:t>
            </w:r>
            <w:r w:rsidR="00FD3ECD" w:rsidRPr="008D0E22">
              <w:rPr>
                <w:rFonts w:cstheme="minorHAnsi"/>
                <w:sz w:val="22"/>
                <w:szCs w:val="22"/>
              </w:rPr>
              <w:t xml:space="preserve">operations of the student accommodation services </w:t>
            </w:r>
            <w:r w:rsidR="005C16E5">
              <w:rPr>
                <w:rFonts w:cstheme="minorHAnsi"/>
                <w:sz w:val="22"/>
                <w:szCs w:val="22"/>
              </w:rPr>
              <w:t xml:space="preserve">they </w:t>
            </w:r>
            <w:r w:rsidR="00FD3ECD" w:rsidRPr="008D0E22">
              <w:rPr>
                <w:rFonts w:cstheme="minorHAnsi"/>
                <w:sz w:val="22"/>
                <w:szCs w:val="22"/>
              </w:rPr>
              <w:t>operate</w:t>
            </w:r>
            <w:r w:rsidR="00FD3ECD" w:rsidRPr="00DF085B">
              <w:rPr>
                <w:rFonts w:cstheme="minorHAnsi"/>
                <w:sz w:val="22"/>
                <w:szCs w:val="22"/>
              </w:rPr>
              <w:t>,</w:t>
            </w:r>
            <w:r w:rsidR="00FD3ECD" w:rsidRPr="00DF085B" w:rsidDel="00DF085B">
              <w:rPr>
                <w:rFonts w:cstheme="minorHAnsi"/>
                <w:sz w:val="22"/>
                <w:szCs w:val="22"/>
              </w:rPr>
              <w:t xml:space="preserve"> </w:t>
            </w:r>
            <w:r w:rsidR="00DF085B">
              <w:rPr>
                <w:rFonts w:cstheme="minorHAnsi"/>
                <w:sz w:val="22"/>
                <w:szCs w:val="22"/>
              </w:rPr>
              <w:t xml:space="preserve">such as </w:t>
            </w:r>
            <w:r w:rsidR="00FD3ECD" w:rsidRPr="00DF085B">
              <w:rPr>
                <w:rFonts w:cstheme="minorHAnsi"/>
                <w:sz w:val="22"/>
                <w:szCs w:val="22"/>
              </w:rPr>
              <w:t>through regular reporting and review processes</w:t>
            </w:r>
            <w:r w:rsidR="00714A67" w:rsidRPr="00DF085B">
              <w:rPr>
                <w:rFonts w:cstheme="minorHAnsi"/>
                <w:sz w:val="22"/>
                <w:szCs w:val="22"/>
              </w:rPr>
              <w:t xml:space="preserve">, including </w:t>
            </w:r>
            <w:r w:rsidR="000E2D6F" w:rsidRPr="00DF085B">
              <w:rPr>
                <w:rFonts w:cstheme="minorHAnsi"/>
                <w:sz w:val="22"/>
                <w:szCs w:val="22"/>
              </w:rPr>
              <w:t>hav</w:t>
            </w:r>
            <w:r w:rsidR="00714A67" w:rsidRPr="00DF085B">
              <w:rPr>
                <w:rFonts w:cstheme="minorHAnsi"/>
                <w:sz w:val="22"/>
                <w:szCs w:val="22"/>
              </w:rPr>
              <w:t>ing</w:t>
            </w:r>
            <w:r w:rsidR="000E2D6F" w:rsidRPr="00DF085B">
              <w:rPr>
                <w:rFonts w:cstheme="minorHAnsi"/>
                <w:sz w:val="22"/>
                <w:szCs w:val="22"/>
              </w:rPr>
              <w:t xml:space="preserve"> them considered by the</w:t>
            </w:r>
            <w:r w:rsidR="000E2D6F" w:rsidRPr="008D0E22">
              <w:rPr>
                <w:rFonts w:cstheme="minorHAnsi"/>
                <w:sz w:val="22"/>
                <w:szCs w:val="22"/>
              </w:rPr>
              <w:t xml:space="preserve"> organisation’s equivalent audit and risk committee</w:t>
            </w:r>
            <w:r w:rsidR="005C16E5">
              <w:rPr>
                <w:rFonts w:cstheme="minorHAnsi"/>
                <w:sz w:val="22"/>
                <w:szCs w:val="22"/>
              </w:rPr>
              <w:t>;</w:t>
            </w:r>
            <w:r w:rsidR="000E2D6F" w:rsidRPr="008D0E22">
              <w:rPr>
                <w:rFonts w:cstheme="minorHAnsi"/>
                <w:sz w:val="22"/>
                <w:szCs w:val="22"/>
              </w:rPr>
              <w:t xml:space="preserve"> and have this committee provide a report to the Governing Body</w:t>
            </w:r>
          </w:p>
          <w:p w14:paraId="594DA992" w14:textId="0FBC1E72" w:rsidR="00F326B6"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a</w:t>
            </w:r>
            <w:r w:rsidR="00F326B6" w:rsidRPr="008D0E22">
              <w:rPr>
                <w:rFonts w:cstheme="minorHAnsi"/>
                <w:sz w:val="22"/>
                <w:szCs w:val="22"/>
              </w:rPr>
              <w:t>ssign</w:t>
            </w:r>
            <w:r w:rsidR="003A162A" w:rsidRPr="008D0E22">
              <w:rPr>
                <w:rFonts w:cstheme="minorHAnsi"/>
                <w:sz w:val="22"/>
                <w:szCs w:val="22"/>
              </w:rPr>
              <w:t>ing</w:t>
            </w:r>
            <w:r w:rsidR="00F326B6" w:rsidRPr="008D0E22">
              <w:rPr>
                <w:rFonts w:cstheme="minorHAnsi"/>
                <w:sz w:val="22"/>
                <w:szCs w:val="22"/>
              </w:rPr>
              <w:t xml:space="preserve"> staff with expertise</w:t>
            </w:r>
            <w:r w:rsidR="00C32537" w:rsidRPr="008D0E22">
              <w:rPr>
                <w:rFonts w:cstheme="minorHAnsi"/>
                <w:sz w:val="22"/>
                <w:szCs w:val="22"/>
              </w:rPr>
              <w:t xml:space="preserve"> and</w:t>
            </w:r>
            <w:r w:rsidR="00F326B6" w:rsidRPr="008D0E22">
              <w:rPr>
                <w:rFonts w:cstheme="minorHAnsi"/>
                <w:sz w:val="22"/>
                <w:szCs w:val="22"/>
              </w:rPr>
              <w:t xml:space="preserve"> experience with gender-based violence to liaise with student accommodation staff and students to gather input to inform the preparation and implementation of sections </w:t>
            </w:r>
            <w:r w:rsidR="00F326B6" w:rsidRPr="008D0E22">
              <w:rPr>
                <w:rFonts w:cstheme="minorHAnsi"/>
                <w:sz w:val="22"/>
                <w:szCs w:val="22"/>
              </w:rPr>
              <w:lastRenderedPageBreak/>
              <w:t>of the Plan relating to the provision of student accommodation</w:t>
            </w:r>
          </w:p>
          <w:p w14:paraId="53D58C49" w14:textId="7EEC199C" w:rsidR="00114099"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i</w:t>
            </w:r>
            <w:r w:rsidR="00D94408" w:rsidRPr="008D0E22">
              <w:rPr>
                <w:rFonts w:cstheme="minorHAnsi"/>
                <w:sz w:val="22"/>
                <w:szCs w:val="22"/>
              </w:rPr>
              <w:t>nclud</w:t>
            </w:r>
            <w:r w:rsidR="003A162A" w:rsidRPr="008D0E22">
              <w:rPr>
                <w:rFonts w:cstheme="minorHAnsi"/>
                <w:sz w:val="22"/>
                <w:szCs w:val="22"/>
              </w:rPr>
              <w:t>ing</w:t>
            </w:r>
            <w:r w:rsidR="00D94408" w:rsidRPr="008D0E22">
              <w:rPr>
                <w:rFonts w:cstheme="minorHAnsi"/>
                <w:sz w:val="22"/>
                <w:szCs w:val="22"/>
              </w:rPr>
              <w:t xml:space="preserve"> residents and staff of student accommodation in consultation</w:t>
            </w:r>
            <w:r w:rsidR="00BD3A3C" w:rsidRPr="008D0E22">
              <w:rPr>
                <w:rFonts w:cstheme="minorHAnsi"/>
                <w:sz w:val="22"/>
                <w:szCs w:val="22"/>
              </w:rPr>
              <w:t xml:space="preserve"> to inform</w:t>
            </w:r>
            <w:r w:rsidR="00D94408" w:rsidRPr="008D0E22">
              <w:rPr>
                <w:rFonts w:cstheme="minorHAnsi"/>
                <w:sz w:val="22"/>
                <w:szCs w:val="22"/>
              </w:rPr>
              <w:t xml:space="preserve"> the</w:t>
            </w:r>
            <w:r w:rsidR="00BD3A3C" w:rsidRPr="008D0E22">
              <w:rPr>
                <w:rFonts w:cstheme="minorHAnsi"/>
                <w:sz w:val="22"/>
                <w:szCs w:val="22"/>
              </w:rPr>
              <w:t xml:space="preserve"> Plan and </w:t>
            </w:r>
            <w:r w:rsidR="008344CA" w:rsidRPr="008D0E22">
              <w:rPr>
                <w:rFonts w:cstheme="minorHAnsi"/>
                <w:sz w:val="22"/>
                <w:szCs w:val="22"/>
              </w:rPr>
              <w:t>O</w:t>
            </w:r>
            <w:r w:rsidR="00BD3A3C" w:rsidRPr="008D0E22">
              <w:rPr>
                <w:rFonts w:cstheme="minorHAnsi"/>
                <w:sz w:val="22"/>
                <w:szCs w:val="22"/>
              </w:rPr>
              <w:t xml:space="preserve">utcomes </w:t>
            </w:r>
            <w:r w:rsidR="008344CA" w:rsidRPr="008D0E22">
              <w:rPr>
                <w:rFonts w:cstheme="minorHAnsi"/>
                <w:sz w:val="22"/>
                <w:szCs w:val="22"/>
              </w:rPr>
              <w:t>F</w:t>
            </w:r>
            <w:r w:rsidR="00BD3A3C" w:rsidRPr="008D0E22">
              <w:rPr>
                <w:rFonts w:cstheme="minorHAnsi"/>
                <w:sz w:val="22"/>
                <w:szCs w:val="22"/>
              </w:rPr>
              <w:t>ramework</w:t>
            </w:r>
          </w:p>
          <w:p w14:paraId="341D3B51" w14:textId="0CC1C22A" w:rsidR="00071173"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i</w:t>
            </w:r>
            <w:r w:rsidR="00575061" w:rsidRPr="008D0E22">
              <w:rPr>
                <w:rFonts w:cstheme="minorHAnsi"/>
                <w:sz w:val="22"/>
                <w:szCs w:val="22"/>
              </w:rPr>
              <w:t>nclud</w:t>
            </w:r>
            <w:r w:rsidR="00F53112" w:rsidRPr="008D0E22">
              <w:rPr>
                <w:rFonts w:cstheme="minorHAnsi"/>
                <w:sz w:val="22"/>
                <w:szCs w:val="22"/>
              </w:rPr>
              <w:t>ing</w:t>
            </w:r>
            <w:r w:rsidR="00575061" w:rsidRPr="008D0E22">
              <w:rPr>
                <w:rFonts w:cstheme="minorHAnsi"/>
                <w:sz w:val="22"/>
                <w:szCs w:val="22"/>
              </w:rPr>
              <w:t xml:space="preserve"> risks that are unique to student accommodation (</w:t>
            </w:r>
            <w:r w:rsidR="00DF085B">
              <w:rPr>
                <w:rFonts w:cstheme="minorHAnsi"/>
                <w:sz w:val="22"/>
                <w:szCs w:val="22"/>
              </w:rPr>
              <w:t xml:space="preserve">e.g. </w:t>
            </w:r>
            <w:r w:rsidR="00575061" w:rsidRPr="008D0E22">
              <w:rPr>
                <w:rFonts w:cstheme="minorHAnsi"/>
                <w:sz w:val="22"/>
                <w:szCs w:val="22"/>
              </w:rPr>
              <w:t>after</w:t>
            </w:r>
            <w:r>
              <w:rPr>
                <w:rFonts w:cstheme="minorHAnsi"/>
                <w:sz w:val="22"/>
                <w:szCs w:val="22"/>
              </w:rPr>
              <w:t>-</w:t>
            </w:r>
            <w:r w:rsidR="00575061" w:rsidRPr="008D0E22">
              <w:rPr>
                <w:rFonts w:cstheme="minorHAnsi"/>
                <w:sz w:val="22"/>
                <w:szCs w:val="22"/>
              </w:rPr>
              <w:t>hours safety, alcohol, shared bathroom facilities) into the a</w:t>
            </w:r>
            <w:r w:rsidR="00071173" w:rsidRPr="008D0E22">
              <w:rPr>
                <w:rFonts w:cstheme="minorHAnsi"/>
                <w:sz w:val="22"/>
                <w:szCs w:val="22"/>
              </w:rPr>
              <w:t xml:space="preserve">ssessments </w:t>
            </w:r>
            <w:r w:rsidR="00575061" w:rsidRPr="008D0E22">
              <w:rPr>
                <w:rFonts w:cstheme="minorHAnsi"/>
                <w:sz w:val="22"/>
                <w:szCs w:val="22"/>
              </w:rPr>
              <w:t xml:space="preserve">that identify systemic risks </w:t>
            </w:r>
            <w:r w:rsidR="00071173" w:rsidRPr="008D0E22">
              <w:rPr>
                <w:rFonts w:cstheme="minorHAnsi"/>
                <w:sz w:val="22"/>
                <w:szCs w:val="22"/>
              </w:rPr>
              <w:t xml:space="preserve">to inform </w:t>
            </w:r>
            <w:r w:rsidR="00A04672" w:rsidRPr="008D0E22">
              <w:rPr>
                <w:rFonts w:cstheme="minorHAnsi"/>
                <w:sz w:val="22"/>
                <w:szCs w:val="22"/>
              </w:rPr>
              <w:t>the</w:t>
            </w:r>
            <w:r w:rsidR="00071173" w:rsidRPr="008D0E22">
              <w:rPr>
                <w:rFonts w:cstheme="minorHAnsi"/>
                <w:sz w:val="22"/>
                <w:szCs w:val="22"/>
              </w:rPr>
              <w:t xml:space="preserve"> Plan</w:t>
            </w:r>
          </w:p>
          <w:p w14:paraId="18F7C3FE" w14:textId="28C729F1" w:rsidR="00DC0520" w:rsidRPr="00DF085B" w:rsidRDefault="00DF085B"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 xml:space="preserve">ensuring </w:t>
            </w:r>
            <w:r w:rsidR="001956A7" w:rsidRPr="00DF085B">
              <w:rPr>
                <w:rFonts w:cstheme="minorHAnsi"/>
                <w:sz w:val="22"/>
                <w:szCs w:val="22"/>
              </w:rPr>
              <w:t xml:space="preserve">the </w:t>
            </w:r>
            <w:r w:rsidR="000D6A52" w:rsidRPr="00DF085B">
              <w:rPr>
                <w:rFonts w:cstheme="minorHAnsi"/>
                <w:sz w:val="22"/>
                <w:szCs w:val="22"/>
              </w:rPr>
              <w:t xml:space="preserve">Plan submitted to </w:t>
            </w:r>
            <w:r w:rsidR="005C16E5" w:rsidRPr="00DF085B">
              <w:rPr>
                <w:rFonts w:cstheme="minorHAnsi"/>
                <w:sz w:val="22"/>
                <w:szCs w:val="22"/>
              </w:rPr>
              <w:t xml:space="preserve">the </w:t>
            </w:r>
            <w:r w:rsidR="00216D97" w:rsidRPr="00DF085B">
              <w:rPr>
                <w:rFonts w:cstheme="minorHAnsi"/>
                <w:sz w:val="22"/>
                <w:szCs w:val="22"/>
              </w:rPr>
              <w:t xml:space="preserve">Secretary </w:t>
            </w:r>
            <w:r w:rsidR="000D6A52" w:rsidRPr="00DF085B">
              <w:rPr>
                <w:rFonts w:cstheme="minorHAnsi"/>
                <w:sz w:val="22"/>
                <w:szCs w:val="22"/>
              </w:rPr>
              <w:t xml:space="preserve">and published on </w:t>
            </w:r>
            <w:r w:rsidR="008344CA" w:rsidRPr="00DF085B">
              <w:rPr>
                <w:rFonts w:cstheme="minorHAnsi"/>
                <w:sz w:val="22"/>
                <w:szCs w:val="22"/>
              </w:rPr>
              <w:t xml:space="preserve">the </w:t>
            </w:r>
            <w:r w:rsidR="00EA11B6" w:rsidRPr="00DF085B">
              <w:rPr>
                <w:rFonts w:cstheme="minorHAnsi"/>
                <w:sz w:val="22"/>
                <w:szCs w:val="22"/>
              </w:rPr>
              <w:t>p</w:t>
            </w:r>
            <w:r w:rsidR="000D6A52" w:rsidRPr="00DF085B">
              <w:rPr>
                <w:rFonts w:cstheme="minorHAnsi"/>
                <w:sz w:val="22"/>
                <w:szCs w:val="22"/>
              </w:rPr>
              <w:t>rovider</w:t>
            </w:r>
            <w:r w:rsidR="008344CA" w:rsidRPr="00DF085B">
              <w:rPr>
                <w:rFonts w:cstheme="minorHAnsi"/>
                <w:sz w:val="22"/>
                <w:szCs w:val="22"/>
              </w:rPr>
              <w:t>’s</w:t>
            </w:r>
            <w:r w:rsidR="000D6A52" w:rsidRPr="00DF085B">
              <w:rPr>
                <w:rFonts w:cstheme="minorHAnsi"/>
                <w:sz w:val="22"/>
                <w:szCs w:val="22"/>
              </w:rPr>
              <w:t xml:space="preserve"> website</w:t>
            </w:r>
            <w:r>
              <w:rPr>
                <w:rFonts w:cstheme="minorHAnsi"/>
                <w:sz w:val="22"/>
                <w:szCs w:val="22"/>
              </w:rPr>
              <w:t xml:space="preserve"> contains </w:t>
            </w:r>
            <w:r w:rsidR="000D6A52" w:rsidRPr="00DF085B">
              <w:rPr>
                <w:rFonts w:cstheme="minorHAnsi"/>
                <w:sz w:val="22"/>
                <w:szCs w:val="22"/>
              </w:rPr>
              <w:t xml:space="preserve">actions to address the prevention and response to gender-based violence specific to </w:t>
            </w:r>
            <w:r w:rsidR="009C625E" w:rsidRPr="00DF085B">
              <w:rPr>
                <w:rFonts w:cstheme="minorHAnsi"/>
                <w:sz w:val="22"/>
                <w:szCs w:val="22"/>
              </w:rPr>
              <w:t>s</w:t>
            </w:r>
            <w:r w:rsidR="000D6A52" w:rsidRPr="00DF085B">
              <w:rPr>
                <w:rFonts w:cstheme="minorHAnsi"/>
                <w:sz w:val="22"/>
                <w:szCs w:val="22"/>
              </w:rPr>
              <w:t xml:space="preserve">tudent </w:t>
            </w:r>
            <w:r w:rsidR="009C625E" w:rsidRPr="00DF085B">
              <w:rPr>
                <w:rFonts w:cstheme="minorHAnsi"/>
                <w:sz w:val="22"/>
                <w:szCs w:val="22"/>
              </w:rPr>
              <w:t>a</w:t>
            </w:r>
            <w:r w:rsidR="000D6A52" w:rsidRPr="00DF085B">
              <w:rPr>
                <w:rFonts w:cstheme="minorHAnsi"/>
                <w:sz w:val="22"/>
                <w:szCs w:val="22"/>
              </w:rPr>
              <w:t xml:space="preserve">ccommodation which the </w:t>
            </w:r>
            <w:r w:rsidR="005C16E5" w:rsidRPr="00DF085B">
              <w:rPr>
                <w:rFonts w:cstheme="minorHAnsi"/>
                <w:sz w:val="22"/>
                <w:szCs w:val="22"/>
              </w:rPr>
              <w:t>p</w:t>
            </w:r>
            <w:r w:rsidR="000D6A52" w:rsidRPr="00DF085B">
              <w:rPr>
                <w:rFonts w:cstheme="minorHAnsi"/>
                <w:sz w:val="22"/>
                <w:szCs w:val="22"/>
              </w:rPr>
              <w:t>rovider directly owns, operates and/or manages</w:t>
            </w:r>
          </w:p>
          <w:p w14:paraId="4A010A30" w14:textId="4507FD7C" w:rsidR="00083A34" w:rsidRPr="00DF085B" w:rsidRDefault="00DF085B"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 xml:space="preserve">ensuring </w:t>
            </w:r>
            <w:r w:rsidR="00261F3F" w:rsidRPr="00DF085B">
              <w:rPr>
                <w:rFonts w:cstheme="minorHAnsi"/>
                <w:sz w:val="22"/>
                <w:szCs w:val="22"/>
              </w:rPr>
              <w:t>t</w:t>
            </w:r>
            <w:r w:rsidR="00071173" w:rsidRPr="00DF085B">
              <w:rPr>
                <w:rFonts w:cstheme="minorHAnsi"/>
                <w:sz w:val="22"/>
                <w:szCs w:val="22"/>
              </w:rPr>
              <w:t xml:space="preserve">he Outcomes Framework submitted to </w:t>
            </w:r>
            <w:r>
              <w:rPr>
                <w:rFonts w:cstheme="minorHAnsi"/>
                <w:sz w:val="22"/>
                <w:szCs w:val="22"/>
              </w:rPr>
              <w:t xml:space="preserve">the </w:t>
            </w:r>
            <w:r w:rsidR="001D055E" w:rsidRPr="00DF085B">
              <w:rPr>
                <w:rFonts w:cstheme="minorHAnsi"/>
                <w:sz w:val="22"/>
                <w:szCs w:val="22"/>
              </w:rPr>
              <w:t xml:space="preserve">Secretary </w:t>
            </w:r>
            <w:r w:rsidR="00071173" w:rsidRPr="00DF085B">
              <w:rPr>
                <w:rFonts w:cstheme="minorHAnsi"/>
                <w:sz w:val="22"/>
                <w:szCs w:val="22"/>
              </w:rPr>
              <w:t xml:space="preserve">and published on </w:t>
            </w:r>
            <w:r w:rsidR="005C16E5" w:rsidRPr="00DF085B">
              <w:rPr>
                <w:rFonts w:cstheme="minorHAnsi"/>
                <w:sz w:val="22"/>
                <w:szCs w:val="22"/>
              </w:rPr>
              <w:t>the p</w:t>
            </w:r>
            <w:r w:rsidR="00071173" w:rsidRPr="00DF085B">
              <w:rPr>
                <w:rFonts w:cstheme="minorHAnsi"/>
                <w:sz w:val="22"/>
                <w:szCs w:val="22"/>
              </w:rPr>
              <w:t>rovider</w:t>
            </w:r>
            <w:r w:rsidR="005C16E5" w:rsidRPr="00DF085B">
              <w:rPr>
                <w:rFonts w:cstheme="minorHAnsi"/>
                <w:sz w:val="22"/>
                <w:szCs w:val="22"/>
              </w:rPr>
              <w:t>’s</w:t>
            </w:r>
            <w:r w:rsidR="00071173" w:rsidRPr="00DF085B">
              <w:rPr>
                <w:rFonts w:cstheme="minorHAnsi"/>
                <w:sz w:val="22"/>
                <w:szCs w:val="22"/>
              </w:rPr>
              <w:t xml:space="preserve"> website includes </w:t>
            </w:r>
            <w:r w:rsidR="00D55650" w:rsidRPr="00DF085B">
              <w:rPr>
                <w:rFonts w:cstheme="minorHAnsi"/>
                <w:sz w:val="22"/>
                <w:szCs w:val="22"/>
              </w:rPr>
              <w:t>outcomes, sub-outcomes or indicators</w:t>
            </w:r>
            <w:r w:rsidR="00071173" w:rsidRPr="00DF085B">
              <w:rPr>
                <w:rFonts w:cstheme="minorHAnsi"/>
                <w:sz w:val="22"/>
                <w:szCs w:val="22"/>
              </w:rPr>
              <w:t xml:space="preserve"> specific </w:t>
            </w:r>
            <w:r w:rsidR="00D55650" w:rsidRPr="00DF085B">
              <w:rPr>
                <w:rFonts w:cstheme="minorHAnsi"/>
                <w:sz w:val="22"/>
                <w:szCs w:val="22"/>
              </w:rPr>
              <w:t>to student accommodation</w:t>
            </w:r>
            <w:r w:rsidR="000D3C8F">
              <w:rPr>
                <w:rFonts w:cstheme="minorHAnsi"/>
                <w:sz w:val="22"/>
                <w:szCs w:val="22"/>
              </w:rPr>
              <w:t xml:space="preserve"> which the provider </w:t>
            </w:r>
            <w:r w:rsidR="0003676F">
              <w:rPr>
                <w:rFonts w:cstheme="minorHAnsi"/>
                <w:sz w:val="22"/>
                <w:szCs w:val="22"/>
              </w:rPr>
              <w:t xml:space="preserve">directly </w:t>
            </w:r>
            <w:r w:rsidR="000D3C8F">
              <w:rPr>
                <w:rFonts w:cstheme="minorHAnsi"/>
                <w:sz w:val="22"/>
                <w:szCs w:val="22"/>
              </w:rPr>
              <w:t>owns, operates and/or manages</w:t>
            </w:r>
          </w:p>
          <w:p w14:paraId="39CF0A42" w14:textId="557EFF05" w:rsidR="008E7C71"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m</w:t>
            </w:r>
            <w:r w:rsidR="008E7C71" w:rsidRPr="008D0E22">
              <w:rPr>
                <w:rFonts w:cstheme="minorHAnsi"/>
                <w:sz w:val="22"/>
                <w:szCs w:val="22"/>
              </w:rPr>
              <w:t>ap</w:t>
            </w:r>
            <w:r w:rsidR="00261F3F" w:rsidRPr="008D0E22">
              <w:rPr>
                <w:rFonts w:cstheme="minorHAnsi"/>
                <w:sz w:val="22"/>
                <w:szCs w:val="22"/>
              </w:rPr>
              <w:t>ping</w:t>
            </w:r>
            <w:r w:rsidR="008E7C71" w:rsidRPr="008D0E22">
              <w:rPr>
                <w:rFonts w:cstheme="minorHAnsi"/>
                <w:sz w:val="22"/>
                <w:szCs w:val="22"/>
              </w:rPr>
              <w:t xml:space="preserve"> the requirements outlined in </w:t>
            </w:r>
            <w:r w:rsidR="00264490" w:rsidRPr="008D0E22">
              <w:rPr>
                <w:rFonts w:cstheme="minorHAnsi"/>
                <w:sz w:val="22"/>
                <w:szCs w:val="22"/>
              </w:rPr>
              <w:t>S</w:t>
            </w:r>
            <w:r w:rsidR="008E7C71" w:rsidRPr="008D0E22">
              <w:rPr>
                <w:rFonts w:cstheme="minorHAnsi"/>
                <w:sz w:val="22"/>
                <w:szCs w:val="22"/>
              </w:rPr>
              <w:t xml:space="preserve">tandard 7 of the National </w:t>
            </w:r>
            <w:r w:rsidR="0099578F">
              <w:rPr>
                <w:rFonts w:cstheme="minorHAnsi"/>
                <w:sz w:val="22"/>
                <w:szCs w:val="22"/>
              </w:rPr>
              <w:t>C</w:t>
            </w:r>
            <w:r w:rsidR="008E7C71" w:rsidRPr="008D0E22">
              <w:rPr>
                <w:rFonts w:cstheme="minorHAnsi"/>
                <w:sz w:val="22"/>
                <w:szCs w:val="22"/>
              </w:rPr>
              <w:t>ode with actions in the Plan</w:t>
            </w:r>
            <w:r w:rsidR="00DC573E" w:rsidRPr="008D0E22">
              <w:rPr>
                <w:rFonts w:cstheme="minorHAnsi"/>
                <w:sz w:val="22"/>
                <w:szCs w:val="22"/>
              </w:rPr>
              <w:t xml:space="preserve"> tailored to </w:t>
            </w:r>
            <w:r w:rsidR="00FB50CC" w:rsidRPr="008D0E22">
              <w:rPr>
                <w:rFonts w:cstheme="minorHAnsi"/>
                <w:sz w:val="22"/>
                <w:szCs w:val="22"/>
              </w:rPr>
              <w:t>the provider’s context</w:t>
            </w:r>
          </w:p>
          <w:p w14:paraId="5381C7D8" w14:textId="351B221A" w:rsidR="000D6A52"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A26533" w:rsidRPr="008D0E22">
              <w:rPr>
                <w:rFonts w:cstheme="minorHAnsi"/>
                <w:sz w:val="22"/>
                <w:szCs w:val="22"/>
              </w:rPr>
              <w:t>nsur</w:t>
            </w:r>
            <w:r w:rsidR="00261F3F" w:rsidRPr="008D0E22">
              <w:rPr>
                <w:rFonts w:cstheme="minorHAnsi"/>
                <w:sz w:val="22"/>
                <w:szCs w:val="22"/>
              </w:rPr>
              <w:t>ing</w:t>
            </w:r>
            <w:r w:rsidR="00A26533" w:rsidRPr="008D0E22">
              <w:rPr>
                <w:rFonts w:cstheme="minorHAnsi"/>
                <w:sz w:val="22"/>
                <w:szCs w:val="22"/>
              </w:rPr>
              <w:t xml:space="preserve"> that r</w:t>
            </w:r>
            <w:r w:rsidR="000D6A52" w:rsidRPr="008D0E22">
              <w:rPr>
                <w:rFonts w:cstheme="minorHAnsi"/>
                <w:sz w:val="22"/>
                <w:szCs w:val="22"/>
              </w:rPr>
              <w:t xml:space="preserve">eview cycles </w:t>
            </w:r>
            <w:r w:rsidR="00114099" w:rsidRPr="008D0E22">
              <w:rPr>
                <w:rFonts w:cstheme="minorHAnsi"/>
                <w:sz w:val="22"/>
                <w:szCs w:val="22"/>
              </w:rPr>
              <w:t>for</w:t>
            </w:r>
            <w:r w:rsidR="00DC385B" w:rsidRPr="008D0E22">
              <w:rPr>
                <w:rFonts w:cstheme="minorHAnsi"/>
                <w:sz w:val="22"/>
                <w:szCs w:val="22"/>
              </w:rPr>
              <w:t xml:space="preserve"> the Plan and </w:t>
            </w:r>
            <w:r>
              <w:rPr>
                <w:rFonts w:cstheme="minorHAnsi"/>
                <w:sz w:val="22"/>
                <w:szCs w:val="22"/>
              </w:rPr>
              <w:t>O</w:t>
            </w:r>
            <w:r w:rsidR="00DC385B" w:rsidRPr="008D0E22">
              <w:rPr>
                <w:rFonts w:cstheme="minorHAnsi"/>
                <w:sz w:val="22"/>
                <w:szCs w:val="22"/>
              </w:rPr>
              <w:t xml:space="preserve">utcomes </w:t>
            </w:r>
            <w:r>
              <w:rPr>
                <w:rFonts w:cstheme="minorHAnsi"/>
                <w:sz w:val="22"/>
                <w:szCs w:val="22"/>
              </w:rPr>
              <w:t>F</w:t>
            </w:r>
            <w:r w:rsidR="00DC385B" w:rsidRPr="008D0E22">
              <w:rPr>
                <w:rFonts w:cstheme="minorHAnsi"/>
                <w:sz w:val="22"/>
                <w:szCs w:val="22"/>
              </w:rPr>
              <w:t xml:space="preserve">ramework </w:t>
            </w:r>
            <w:r w:rsidR="00BD3A3C" w:rsidRPr="008D0E22">
              <w:rPr>
                <w:rFonts w:cstheme="minorHAnsi"/>
                <w:sz w:val="22"/>
                <w:szCs w:val="22"/>
              </w:rPr>
              <w:t xml:space="preserve">include deliberate action to </w:t>
            </w:r>
            <w:r w:rsidR="000D6A52" w:rsidRPr="008D0E22">
              <w:rPr>
                <w:rFonts w:cstheme="minorHAnsi"/>
                <w:sz w:val="22"/>
                <w:szCs w:val="22"/>
              </w:rPr>
              <w:t xml:space="preserve">engage staff and students in student accommodation and </w:t>
            </w:r>
            <w:r w:rsidR="00BD3A3C" w:rsidRPr="008D0E22">
              <w:rPr>
                <w:rFonts w:cstheme="minorHAnsi"/>
                <w:sz w:val="22"/>
                <w:szCs w:val="22"/>
              </w:rPr>
              <w:t xml:space="preserve">incorporate reflection and analysis of </w:t>
            </w:r>
            <w:r w:rsidR="000D6A52" w:rsidRPr="008D0E22">
              <w:rPr>
                <w:rFonts w:cstheme="minorHAnsi"/>
                <w:sz w:val="22"/>
                <w:szCs w:val="22"/>
              </w:rPr>
              <w:t xml:space="preserve">annual reporting data in accordance with </w:t>
            </w:r>
            <w:r w:rsidR="00261F3F" w:rsidRPr="008D0E22">
              <w:rPr>
                <w:rFonts w:cstheme="minorHAnsi"/>
                <w:sz w:val="22"/>
                <w:szCs w:val="22"/>
              </w:rPr>
              <w:t>S</w:t>
            </w:r>
            <w:r w:rsidR="000D6A52" w:rsidRPr="008D0E22">
              <w:rPr>
                <w:rFonts w:cstheme="minorHAnsi"/>
                <w:sz w:val="22"/>
                <w:szCs w:val="22"/>
              </w:rPr>
              <w:t xml:space="preserve">tandard 6. </w:t>
            </w:r>
          </w:p>
        </w:tc>
      </w:tr>
      <w:tr w:rsidR="000D6A52" w:rsidRPr="00FB4002" w14:paraId="450E3DB5" w14:textId="77777777" w:rsidTr="00204531">
        <w:trPr>
          <w:trHeight w:val="873"/>
        </w:trPr>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207212C" w14:textId="623AAFCE" w:rsidR="00676C2A" w:rsidRPr="008D0E22" w:rsidRDefault="00676C2A"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1.7</w:t>
            </w:r>
          </w:p>
          <w:p w14:paraId="58581035" w14:textId="45E817F5" w:rsidR="000D6A52" w:rsidRPr="008D0E22" w:rsidRDefault="000D6A52" w:rsidP="00AC105B">
            <w:pPr>
              <w:widowControl w:val="0"/>
              <w:spacing w:after="0" w:line="240" w:lineRule="auto"/>
              <w:rPr>
                <w:rFonts w:cstheme="minorHAnsi"/>
                <w:sz w:val="22"/>
                <w:szCs w:val="22"/>
              </w:rPr>
            </w:pPr>
            <w:r w:rsidRPr="008D0E22">
              <w:rPr>
                <w:rFonts w:cstheme="minorHAnsi"/>
                <w:sz w:val="22"/>
                <w:szCs w:val="22"/>
              </w:rPr>
              <w:t>A Provider must develop and implement an outcomes framework to track and measure the effectiveness of actions under their Prevention and Response Plan</w:t>
            </w:r>
            <w:r w:rsidR="00305013">
              <w:rPr>
                <w:rFonts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D50B981" w14:textId="6ED37A2C" w:rsidR="00AD3BA4" w:rsidRDefault="7B55A660" w:rsidP="009C074D">
            <w:pPr>
              <w:widowControl w:val="0"/>
              <w:spacing w:after="0" w:line="240" w:lineRule="auto"/>
              <w:rPr>
                <w:b/>
                <w:sz w:val="22"/>
                <w:szCs w:val="22"/>
              </w:rPr>
            </w:pPr>
            <w:r w:rsidRPr="2A4F4A1F">
              <w:rPr>
                <w:b/>
                <w:bCs/>
                <w:sz w:val="22"/>
                <w:szCs w:val="22"/>
              </w:rPr>
              <w:t>Important note</w:t>
            </w:r>
            <w:r w:rsidR="6D3C439F" w:rsidRPr="2A4F4A1F">
              <w:rPr>
                <w:b/>
                <w:bCs/>
                <w:sz w:val="22"/>
                <w:szCs w:val="22"/>
              </w:rPr>
              <w:t xml:space="preserve">: Providers should refer to the </w:t>
            </w:r>
            <w:hyperlink r:id="rId35">
              <w:r w:rsidR="77076757" w:rsidRPr="2A4F4A1F">
                <w:rPr>
                  <w:rStyle w:val="Hyperlink"/>
                  <w:b/>
                  <w:bCs/>
                  <w:i/>
                  <w:iCs/>
                  <w:sz w:val="22"/>
                  <w:szCs w:val="22"/>
                </w:rPr>
                <w:t xml:space="preserve">Australian Government Department of Education </w:t>
              </w:r>
              <w:r w:rsidR="6D3C439F" w:rsidRPr="2A4F4A1F">
                <w:rPr>
                  <w:rStyle w:val="Hyperlink"/>
                  <w:b/>
                  <w:bCs/>
                  <w:i/>
                  <w:iCs/>
                  <w:sz w:val="22"/>
                  <w:szCs w:val="22"/>
                </w:rPr>
                <w:t xml:space="preserve">Guidance to </w:t>
              </w:r>
              <w:r w:rsidR="77076757" w:rsidRPr="2A4F4A1F">
                <w:rPr>
                  <w:rStyle w:val="Hyperlink"/>
                  <w:b/>
                  <w:bCs/>
                  <w:i/>
                  <w:iCs/>
                  <w:sz w:val="22"/>
                  <w:szCs w:val="22"/>
                </w:rPr>
                <w:t>d</w:t>
              </w:r>
              <w:r w:rsidR="6D3C439F" w:rsidRPr="2A4F4A1F">
                <w:rPr>
                  <w:rStyle w:val="Hyperlink"/>
                  <w:b/>
                  <w:bCs/>
                  <w:i/>
                  <w:iCs/>
                  <w:sz w:val="22"/>
                  <w:szCs w:val="22"/>
                </w:rPr>
                <w:t xml:space="preserve">evelop a </w:t>
              </w:r>
              <w:r w:rsidR="42A256F6" w:rsidRPr="2A4F4A1F">
                <w:rPr>
                  <w:rStyle w:val="Hyperlink"/>
                  <w:b/>
                  <w:bCs/>
                  <w:i/>
                  <w:iCs/>
                  <w:sz w:val="22"/>
                  <w:szCs w:val="22"/>
                </w:rPr>
                <w:t>W</w:t>
              </w:r>
              <w:r w:rsidR="6D3C439F" w:rsidRPr="2A4F4A1F">
                <w:rPr>
                  <w:rStyle w:val="Hyperlink"/>
                  <w:b/>
                  <w:bCs/>
                  <w:i/>
                  <w:iCs/>
                  <w:sz w:val="22"/>
                  <w:szCs w:val="22"/>
                </w:rPr>
                <w:t>hole-of-</w:t>
              </w:r>
              <w:r w:rsidR="284A9C5E" w:rsidRPr="2A4F4A1F">
                <w:rPr>
                  <w:rStyle w:val="Hyperlink"/>
                  <w:b/>
                  <w:bCs/>
                  <w:i/>
                  <w:iCs/>
                  <w:sz w:val="22"/>
                  <w:szCs w:val="22"/>
                </w:rPr>
                <w:t>O</w:t>
              </w:r>
              <w:r w:rsidR="6D3C439F" w:rsidRPr="2A4F4A1F">
                <w:rPr>
                  <w:rStyle w:val="Hyperlink"/>
                  <w:b/>
                  <w:bCs/>
                  <w:i/>
                  <w:iCs/>
                  <w:sz w:val="22"/>
                  <w:szCs w:val="22"/>
                </w:rPr>
                <w:t>rganisation Gender-</w:t>
              </w:r>
              <w:r w:rsidR="77076757" w:rsidRPr="2A4F4A1F">
                <w:rPr>
                  <w:rStyle w:val="Hyperlink"/>
                  <w:b/>
                  <w:bCs/>
                  <w:i/>
                  <w:iCs/>
                  <w:sz w:val="22"/>
                  <w:szCs w:val="22"/>
                </w:rPr>
                <w:t>b</w:t>
              </w:r>
              <w:r w:rsidR="6D3C439F" w:rsidRPr="2A4F4A1F">
                <w:rPr>
                  <w:rStyle w:val="Hyperlink"/>
                  <w:b/>
                  <w:bCs/>
                  <w:i/>
                  <w:iCs/>
                  <w:sz w:val="22"/>
                  <w:szCs w:val="22"/>
                </w:rPr>
                <w:t>ased Violence Prevention and Response Plan and Outcomes Framework</w:t>
              </w:r>
            </w:hyperlink>
            <w:r w:rsidR="2B6ECC13" w:rsidRPr="2A4F4A1F">
              <w:rPr>
                <w:b/>
                <w:bCs/>
                <w:sz w:val="22"/>
                <w:szCs w:val="22"/>
              </w:rPr>
              <w:t>.</w:t>
            </w:r>
          </w:p>
          <w:p w14:paraId="65985FC8" w14:textId="50D2EEF6" w:rsidR="00676C2A" w:rsidRPr="008D0E22" w:rsidRDefault="00676C2A" w:rsidP="007D7A25">
            <w:pPr>
              <w:pStyle w:val="ListParagraph"/>
              <w:widowControl w:val="0"/>
              <w:numPr>
                <w:ilvl w:val="0"/>
                <w:numId w:val="15"/>
              </w:numPr>
              <w:spacing w:after="0" w:line="240" w:lineRule="auto"/>
              <w:rPr>
                <w:rFonts w:cstheme="minorHAnsi"/>
                <w:sz w:val="22"/>
                <w:szCs w:val="22"/>
              </w:rPr>
            </w:pPr>
            <w:r w:rsidRPr="008D0E22">
              <w:rPr>
                <w:rFonts w:cstheme="minorHAnsi"/>
                <w:sz w:val="22"/>
                <w:szCs w:val="22"/>
              </w:rPr>
              <w:t>Consider:</w:t>
            </w:r>
          </w:p>
          <w:p w14:paraId="24E55234" w14:textId="1C45D1EA" w:rsidR="0058595D"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a</w:t>
            </w:r>
            <w:r w:rsidR="000D6A52" w:rsidRPr="008D0E22">
              <w:rPr>
                <w:rFonts w:cstheme="minorHAnsi"/>
                <w:sz w:val="22"/>
                <w:szCs w:val="22"/>
              </w:rPr>
              <w:t>ssign</w:t>
            </w:r>
            <w:r w:rsidR="00676C2A" w:rsidRPr="008D0E22">
              <w:rPr>
                <w:rFonts w:cstheme="minorHAnsi"/>
                <w:sz w:val="22"/>
                <w:szCs w:val="22"/>
              </w:rPr>
              <w:t>ing</w:t>
            </w:r>
            <w:r w:rsidR="000D6A52" w:rsidRPr="008D0E22">
              <w:rPr>
                <w:rFonts w:cstheme="minorHAnsi"/>
                <w:sz w:val="22"/>
                <w:szCs w:val="22"/>
              </w:rPr>
              <w:t xml:space="preserve"> staff with expertise and experience with gender-based </w:t>
            </w:r>
            <w:r w:rsidR="000D6A52" w:rsidRPr="008D0E22">
              <w:rPr>
                <w:rFonts w:cstheme="minorHAnsi"/>
                <w:sz w:val="22"/>
                <w:szCs w:val="22"/>
              </w:rPr>
              <w:lastRenderedPageBreak/>
              <w:t xml:space="preserve">violence and monitoring and evaluation to lead the preparation and implementation of the </w:t>
            </w:r>
            <w:r w:rsidR="001417DC" w:rsidRPr="008D0E22">
              <w:rPr>
                <w:rFonts w:cstheme="minorHAnsi"/>
                <w:sz w:val="22"/>
                <w:szCs w:val="22"/>
              </w:rPr>
              <w:t>O</w:t>
            </w:r>
            <w:r w:rsidR="000D6A52" w:rsidRPr="008D0E22">
              <w:rPr>
                <w:rFonts w:cstheme="minorHAnsi"/>
                <w:sz w:val="22"/>
                <w:szCs w:val="22"/>
              </w:rPr>
              <w:t xml:space="preserve">utcomes </w:t>
            </w:r>
            <w:r w:rsidR="001417DC" w:rsidRPr="008D0E22">
              <w:rPr>
                <w:rFonts w:cstheme="minorHAnsi"/>
                <w:sz w:val="22"/>
                <w:szCs w:val="22"/>
              </w:rPr>
              <w:t>F</w:t>
            </w:r>
            <w:r w:rsidR="000D6A52" w:rsidRPr="008D0E22">
              <w:rPr>
                <w:rFonts w:cstheme="minorHAnsi"/>
                <w:sz w:val="22"/>
                <w:szCs w:val="22"/>
              </w:rPr>
              <w:t>ramework</w:t>
            </w:r>
          </w:p>
          <w:p w14:paraId="5A9A8389" w14:textId="42D76F61" w:rsidR="000D6A52"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s</w:t>
            </w:r>
            <w:r w:rsidR="00A61766" w:rsidRPr="008D0E22">
              <w:rPr>
                <w:rFonts w:cstheme="minorHAnsi"/>
                <w:sz w:val="22"/>
                <w:szCs w:val="22"/>
              </w:rPr>
              <w:t>ubmit</w:t>
            </w:r>
            <w:r w:rsidR="00676C2A" w:rsidRPr="008D0E22">
              <w:rPr>
                <w:rFonts w:cstheme="minorHAnsi"/>
                <w:sz w:val="22"/>
                <w:szCs w:val="22"/>
              </w:rPr>
              <w:t>ting</w:t>
            </w:r>
            <w:r w:rsidR="00A61766" w:rsidRPr="008D0E22">
              <w:rPr>
                <w:rFonts w:cstheme="minorHAnsi"/>
                <w:sz w:val="22"/>
                <w:szCs w:val="22"/>
              </w:rPr>
              <w:t xml:space="preserve"> the </w:t>
            </w:r>
            <w:r w:rsidR="001417DC" w:rsidRPr="008D0E22">
              <w:rPr>
                <w:rFonts w:cstheme="minorHAnsi"/>
                <w:sz w:val="22"/>
                <w:szCs w:val="22"/>
              </w:rPr>
              <w:t>O</w:t>
            </w:r>
            <w:r w:rsidR="0058595D" w:rsidRPr="008D0E22">
              <w:rPr>
                <w:rFonts w:cstheme="minorHAnsi"/>
                <w:sz w:val="22"/>
                <w:szCs w:val="22"/>
              </w:rPr>
              <w:t xml:space="preserve">utcomes </w:t>
            </w:r>
            <w:r w:rsidR="001417DC" w:rsidRPr="008D0E22">
              <w:rPr>
                <w:rFonts w:cstheme="minorHAnsi"/>
                <w:sz w:val="22"/>
                <w:szCs w:val="22"/>
              </w:rPr>
              <w:t>F</w:t>
            </w:r>
            <w:r w:rsidR="0058595D" w:rsidRPr="008D0E22">
              <w:rPr>
                <w:rFonts w:cstheme="minorHAnsi"/>
                <w:sz w:val="22"/>
                <w:szCs w:val="22"/>
              </w:rPr>
              <w:t xml:space="preserve">ramework (with the Plan) to the </w:t>
            </w:r>
            <w:r w:rsidR="00D159B3">
              <w:rPr>
                <w:rFonts w:cstheme="minorHAnsi"/>
                <w:sz w:val="22"/>
                <w:szCs w:val="22"/>
              </w:rPr>
              <w:t>Secretary</w:t>
            </w:r>
            <w:r w:rsidR="0058595D" w:rsidRPr="008D0E22">
              <w:rPr>
                <w:rFonts w:cstheme="minorHAnsi"/>
                <w:sz w:val="22"/>
                <w:szCs w:val="22"/>
              </w:rPr>
              <w:t xml:space="preserve"> by </w:t>
            </w:r>
            <w:r w:rsidR="001417DC" w:rsidRPr="008D0E22">
              <w:rPr>
                <w:rFonts w:cstheme="minorHAnsi"/>
                <w:sz w:val="22"/>
                <w:szCs w:val="22"/>
              </w:rPr>
              <w:t>the required reporting dates</w:t>
            </w:r>
          </w:p>
          <w:p w14:paraId="74B4F23D" w14:textId="5CAB9BFF" w:rsidR="000D6A52"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u</w:t>
            </w:r>
            <w:r w:rsidR="000D6A52" w:rsidRPr="008D0E22">
              <w:rPr>
                <w:rFonts w:cstheme="minorHAnsi"/>
                <w:sz w:val="22"/>
                <w:szCs w:val="22"/>
              </w:rPr>
              <w:t>s</w:t>
            </w:r>
            <w:r w:rsidR="00676C2A" w:rsidRPr="008D0E22">
              <w:rPr>
                <w:rFonts w:cstheme="minorHAnsi"/>
                <w:sz w:val="22"/>
                <w:szCs w:val="22"/>
              </w:rPr>
              <w:t>ing</w:t>
            </w:r>
            <w:r w:rsidR="000D6A52" w:rsidRPr="008D0E22">
              <w:rPr>
                <w:rFonts w:cstheme="minorHAnsi"/>
                <w:sz w:val="22"/>
                <w:szCs w:val="22"/>
              </w:rPr>
              <w:t xml:space="preserve"> data collected in accordance with Standard 6 to inform and strengthen the </w:t>
            </w:r>
            <w:r w:rsidR="003E30F6" w:rsidRPr="008D0E22">
              <w:rPr>
                <w:rFonts w:cstheme="minorHAnsi"/>
                <w:sz w:val="22"/>
                <w:szCs w:val="22"/>
              </w:rPr>
              <w:t>O</w:t>
            </w:r>
            <w:r w:rsidR="000D6A52" w:rsidRPr="008D0E22">
              <w:rPr>
                <w:rFonts w:cstheme="minorHAnsi"/>
                <w:sz w:val="22"/>
                <w:szCs w:val="22"/>
              </w:rPr>
              <w:t xml:space="preserve">utcomes </w:t>
            </w:r>
            <w:r w:rsidR="003E30F6" w:rsidRPr="008D0E22">
              <w:rPr>
                <w:rFonts w:cstheme="minorHAnsi"/>
                <w:sz w:val="22"/>
                <w:szCs w:val="22"/>
              </w:rPr>
              <w:t>F</w:t>
            </w:r>
            <w:r w:rsidR="000D6A52" w:rsidRPr="008D0E22">
              <w:rPr>
                <w:rFonts w:cstheme="minorHAnsi"/>
                <w:sz w:val="22"/>
                <w:szCs w:val="22"/>
              </w:rPr>
              <w:t>ramework</w:t>
            </w:r>
          </w:p>
          <w:p w14:paraId="11CAD4BF" w14:textId="3E8C7F9F" w:rsidR="00AD3BA4"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e</w:t>
            </w:r>
            <w:r w:rsidR="00F51666" w:rsidRPr="008D0E22">
              <w:rPr>
                <w:rFonts w:cstheme="minorHAnsi"/>
                <w:sz w:val="22"/>
                <w:szCs w:val="22"/>
              </w:rPr>
              <w:t>nsur</w:t>
            </w:r>
            <w:r w:rsidR="00676C2A" w:rsidRPr="008D0E22">
              <w:rPr>
                <w:rFonts w:cstheme="minorHAnsi"/>
                <w:sz w:val="22"/>
                <w:szCs w:val="22"/>
              </w:rPr>
              <w:t>ing</w:t>
            </w:r>
            <w:r w:rsidR="00F51666" w:rsidRPr="008D0E22">
              <w:rPr>
                <w:rFonts w:cstheme="minorHAnsi"/>
                <w:sz w:val="22"/>
                <w:szCs w:val="22"/>
              </w:rPr>
              <w:t xml:space="preserve"> the </w:t>
            </w:r>
            <w:r w:rsidR="003E30F6" w:rsidRPr="008D0E22">
              <w:rPr>
                <w:rFonts w:cstheme="minorHAnsi"/>
                <w:sz w:val="22"/>
                <w:szCs w:val="22"/>
              </w:rPr>
              <w:t>O</w:t>
            </w:r>
            <w:r w:rsidR="000D6A52" w:rsidRPr="008D0E22">
              <w:rPr>
                <w:rFonts w:cstheme="minorHAnsi"/>
                <w:sz w:val="22"/>
                <w:szCs w:val="22"/>
              </w:rPr>
              <w:t xml:space="preserve">utcomes </w:t>
            </w:r>
            <w:r w:rsidR="003E30F6" w:rsidRPr="008D0E22">
              <w:rPr>
                <w:rFonts w:cstheme="minorHAnsi"/>
                <w:sz w:val="22"/>
                <w:szCs w:val="22"/>
              </w:rPr>
              <w:t>F</w:t>
            </w:r>
            <w:r w:rsidR="000D6A52" w:rsidRPr="008D0E22">
              <w:rPr>
                <w:rFonts w:cstheme="minorHAnsi"/>
                <w:sz w:val="22"/>
                <w:szCs w:val="22"/>
              </w:rPr>
              <w:t xml:space="preserve">ramework includes indicators and measures that are tailored to the </w:t>
            </w:r>
            <w:r w:rsidR="00C52D7D" w:rsidRPr="008D0E22">
              <w:rPr>
                <w:rFonts w:cstheme="minorHAnsi"/>
                <w:sz w:val="22"/>
                <w:szCs w:val="22"/>
              </w:rPr>
              <w:t>p</w:t>
            </w:r>
            <w:r w:rsidR="000D6A52" w:rsidRPr="008D0E22">
              <w:rPr>
                <w:rFonts w:cstheme="minorHAnsi"/>
                <w:sz w:val="22"/>
                <w:szCs w:val="22"/>
              </w:rPr>
              <w:t>rovider’s context and:</w:t>
            </w:r>
          </w:p>
          <w:p w14:paraId="7E79C2B9" w14:textId="2CE96B6C" w:rsidR="000D6A52" w:rsidRPr="008D0E22" w:rsidRDefault="000D6A52" w:rsidP="00975C2E">
            <w:pPr>
              <w:pStyle w:val="ListParagraph"/>
              <w:widowControl w:val="0"/>
              <w:numPr>
                <w:ilvl w:val="1"/>
                <w:numId w:val="121"/>
              </w:numPr>
              <w:spacing w:after="0" w:line="240" w:lineRule="auto"/>
              <w:rPr>
                <w:rFonts w:cstheme="minorHAnsi"/>
                <w:sz w:val="22"/>
                <w:szCs w:val="22"/>
              </w:rPr>
            </w:pPr>
            <w:r w:rsidRPr="008D0E22">
              <w:rPr>
                <w:rFonts w:cstheme="minorHAnsi"/>
                <w:sz w:val="22"/>
                <w:szCs w:val="22"/>
              </w:rPr>
              <w:t>are clearly linked with actions in the Plan</w:t>
            </w:r>
            <w:r w:rsidR="007A3256" w:rsidRPr="008D0E22">
              <w:rPr>
                <w:rFonts w:cstheme="minorHAnsi"/>
                <w:sz w:val="22"/>
                <w:szCs w:val="22"/>
              </w:rPr>
              <w:t xml:space="preserve"> and aligned with the Plan’s requirements</w:t>
            </w:r>
          </w:p>
          <w:p w14:paraId="7DB112FF" w14:textId="77777777" w:rsidR="00AD3BA4" w:rsidRDefault="000D6A52" w:rsidP="00975C2E">
            <w:pPr>
              <w:pStyle w:val="ListParagraph"/>
              <w:widowControl w:val="0"/>
              <w:numPr>
                <w:ilvl w:val="1"/>
                <w:numId w:val="121"/>
              </w:numPr>
              <w:spacing w:after="0" w:line="240" w:lineRule="auto"/>
              <w:rPr>
                <w:rFonts w:cstheme="minorHAnsi"/>
                <w:sz w:val="22"/>
                <w:szCs w:val="22"/>
              </w:rPr>
            </w:pPr>
            <w:r w:rsidRPr="008D0E22">
              <w:rPr>
                <w:rFonts w:cstheme="minorHAnsi"/>
                <w:sz w:val="22"/>
                <w:szCs w:val="22"/>
              </w:rPr>
              <w:t xml:space="preserve">reflect </w:t>
            </w:r>
            <w:r w:rsidR="00C52D7D" w:rsidRPr="008D0E22">
              <w:rPr>
                <w:rFonts w:cstheme="minorHAnsi"/>
                <w:sz w:val="22"/>
                <w:szCs w:val="22"/>
              </w:rPr>
              <w:t>engagement</w:t>
            </w:r>
            <w:r w:rsidRPr="008D0E22">
              <w:rPr>
                <w:rFonts w:cstheme="minorHAnsi"/>
                <w:sz w:val="22"/>
                <w:szCs w:val="22"/>
              </w:rPr>
              <w:t xml:space="preserve"> with staff and students</w:t>
            </w:r>
            <w:r w:rsidR="005C16E5">
              <w:rPr>
                <w:rFonts w:cstheme="minorHAnsi"/>
                <w:sz w:val="22"/>
                <w:szCs w:val="22"/>
              </w:rPr>
              <w:t>,</w:t>
            </w:r>
            <w:r w:rsidRPr="008D0E22">
              <w:rPr>
                <w:rFonts w:cstheme="minorHAnsi"/>
                <w:sz w:val="22"/>
                <w:szCs w:val="22"/>
              </w:rPr>
              <w:t xml:space="preserve"> including those disproportionately impacted by gender-based violence</w:t>
            </w:r>
            <w:r w:rsidR="00C064B9" w:rsidRPr="008D0E22">
              <w:rPr>
                <w:rFonts w:cstheme="minorHAnsi"/>
                <w:sz w:val="22"/>
                <w:szCs w:val="22"/>
              </w:rPr>
              <w:t xml:space="preserve">, </w:t>
            </w:r>
            <w:r w:rsidR="007633CE" w:rsidRPr="008D0E22">
              <w:rPr>
                <w:rFonts w:cstheme="minorHAnsi"/>
                <w:sz w:val="22"/>
                <w:szCs w:val="22"/>
              </w:rPr>
              <w:t xml:space="preserve">relating to </w:t>
            </w:r>
            <w:r w:rsidR="002A3173" w:rsidRPr="008D0E22">
              <w:rPr>
                <w:rFonts w:cstheme="minorHAnsi"/>
                <w:sz w:val="22"/>
                <w:szCs w:val="22"/>
              </w:rPr>
              <w:t xml:space="preserve">the </w:t>
            </w:r>
            <w:r w:rsidR="00C87F2C" w:rsidRPr="008D0E22">
              <w:rPr>
                <w:rFonts w:cstheme="minorHAnsi"/>
                <w:sz w:val="22"/>
                <w:szCs w:val="22"/>
              </w:rPr>
              <w:t xml:space="preserve">outcomes </w:t>
            </w:r>
            <w:r w:rsidR="00A1309F" w:rsidRPr="008D0E22">
              <w:rPr>
                <w:rFonts w:cstheme="minorHAnsi"/>
                <w:sz w:val="22"/>
                <w:szCs w:val="22"/>
              </w:rPr>
              <w:t>important for</w:t>
            </w:r>
            <w:r w:rsidR="00026C34" w:rsidRPr="008D0E22">
              <w:rPr>
                <w:rFonts w:cstheme="minorHAnsi"/>
                <w:sz w:val="22"/>
                <w:szCs w:val="22"/>
              </w:rPr>
              <w:t xml:space="preserve"> these stakeholders </w:t>
            </w:r>
            <w:r w:rsidR="00C2123F" w:rsidRPr="008D0E22">
              <w:rPr>
                <w:rFonts w:cstheme="minorHAnsi"/>
                <w:sz w:val="22"/>
                <w:szCs w:val="22"/>
              </w:rPr>
              <w:t xml:space="preserve">to feel safe in their </w:t>
            </w:r>
            <w:r w:rsidR="00C97816" w:rsidRPr="008D0E22">
              <w:rPr>
                <w:rFonts w:cstheme="minorHAnsi"/>
                <w:sz w:val="22"/>
                <w:szCs w:val="22"/>
              </w:rPr>
              <w:t>learning, working and living environments</w:t>
            </w:r>
          </w:p>
          <w:p w14:paraId="7478F195" w14:textId="2D5053F1" w:rsidR="000D6A52" w:rsidRPr="008D0E22" w:rsidRDefault="000D6A52" w:rsidP="00975C2E">
            <w:pPr>
              <w:pStyle w:val="ListParagraph"/>
              <w:widowControl w:val="0"/>
              <w:numPr>
                <w:ilvl w:val="1"/>
                <w:numId w:val="121"/>
              </w:numPr>
              <w:spacing w:after="0" w:line="240" w:lineRule="auto"/>
              <w:rPr>
                <w:rFonts w:cstheme="minorHAnsi"/>
                <w:sz w:val="22"/>
                <w:szCs w:val="22"/>
              </w:rPr>
            </w:pPr>
            <w:r w:rsidRPr="008D0E22">
              <w:rPr>
                <w:rFonts w:cstheme="minorHAnsi"/>
                <w:sz w:val="22"/>
                <w:szCs w:val="22"/>
              </w:rPr>
              <w:t>use qualitative and quantitative methods to measure effectiveness of the Plan</w:t>
            </w:r>
          </w:p>
          <w:p w14:paraId="6564BD64" w14:textId="29F2CFF9" w:rsidR="00AD3BA4" w:rsidRDefault="000D6A52" w:rsidP="00975C2E">
            <w:pPr>
              <w:pStyle w:val="ListParagraph"/>
              <w:widowControl w:val="0"/>
              <w:numPr>
                <w:ilvl w:val="1"/>
                <w:numId w:val="121"/>
              </w:numPr>
              <w:spacing w:after="0" w:line="240" w:lineRule="auto"/>
              <w:rPr>
                <w:rFonts w:cstheme="minorHAnsi"/>
                <w:sz w:val="22"/>
                <w:szCs w:val="22"/>
              </w:rPr>
            </w:pPr>
            <w:r w:rsidRPr="008D0E22">
              <w:rPr>
                <w:rFonts w:cstheme="minorHAnsi"/>
                <w:sz w:val="22"/>
                <w:szCs w:val="22"/>
              </w:rPr>
              <w:t>embed safety, privacy</w:t>
            </w:r>
            <w:r w:rsidR="00DF085B">
              <w:rPr>
                <w:rFonts w:cstheme="minorHAnsi"/>
                <w:sz w:val="22"/>
                <w:szCs w:val="22"/>
              </w:rPr>
              <w:t>,</w:t>
            </w:r>
            <w:r w:rsidR="00A40C8B" w:rsidRPr="008D0E22" w:rsidDel="00DF085B">
              <w:rPr>
                <w:rFonts w:cstheme="minorHAnsi"/>
                <w:sz w:val="22"/>
                <w:szCs w:val="22"/>
              </w:rPr>
              <w:t xml:space="preserve"> </w:t>
            </w:r>
            <w:r w:rsidR="00763B24" w:rsidRPr="008D0E22">
              <w:rPr>
                <w:rFonts w:cstheme="minorHAnsi"/>
                <w:sz w:val="22"/>
                <w:szCs w:val="22"/>
              </w:rPr>
              <w:t>trauma</w:t>
            </w:r>
            <w:r w:rsidR="00DF085B">
              <w:rPr>
                <w:rFonts w:cstheme="minorHAnsi"/>
                <w:sz w:val="22"/>
                <w:szCs w:val="22"/>
              </w:rPr>
              <w:t>-</w:t>
            </w:r>
            <w:r w:rsidR="00763B24" w:rsidRPr="008D0E22">
              <w:rPr>
                <w:rFonts w:cstheme="minorHAnsi"/>
                <w:sz w:val="22"/>
                <w:szCs w:val="22"/>
              </w:rPr>
              <w:t xml:space="preserve">informed and </w:t>
            </w:r>
            <w:r w:rsidR="00712CCC" w:rsidRPr="008D0E22">
              <w:rPr>
                <w:rFonts w:cstheme="minorHAnsi"/>
                <w:sz w:val="22"/>
                <w:szCs w:val="22"/>
              </w:rPr>
              <w:t>person-centred</w:t>
            </w:r>
            <w:r w:rsidR="00763B24" w:rsidRPr="008D0E22">
              <w:rPr>
                <w:rFonts w:cstheme="minorHAnsi"/>
                <w:sz w:val="22"/>
                <w:szCs w:val="22"/>
              </w:rPr>
              <w:t xml:space="preserve"> approaches</w:t>
            </w:r>
          </w:p>
          <w:p w14:paraId="3D4719DF" w14:textId="0699AECB" w:rsidR="000D6A52" w:rsidRPr="008D0E22" w:rsidRDefault="002F3922" w:rsidP="00975C2E">
            <w:pPr>
              <w:pStyle w:val="ListParagraph"/>
              <w:widowControl w:val="0"/>
              <w:numPr>
                <w:ilvl w:val="1"/>
                <w:numId w:val="121"/>
              </w:numPr>
              <w:spacing w:after="0" w:line="240" w:lineRule="auto"/>
              <w:rPr>
                <w:rFonts w:cstheme="minorHAnsi"/>
                <w:sz w:val="22"/>
                <w:szCs w:val="22"/>
              </w:rPr>
            </w:pPr>
            <w:r w:rsidRPr="008D0E22">
              <w:rPr>
                <w:rFonts w:cstheme="minorHAnsi"/>
                <w:sz w:val="22"/>
                <w:szCs w:val="22"/>
              </w:rPr>
              <w:t>use</w:t>
            </w:r>
            <w:r w:rsidR="00F63ECE" w:rsidRPr="008D0E22">
              <w:rPr>
                <w:rFonts w:cstheme="minorHAnsi"/>
                <w:sz w:val="22"/>
                <w:szCs w:val="22"/>
              </w:rPr>
              <w:t xml:space="preserve"> an</w:t>
            </w:r>
            <w:r w:rsidR="00B3364F" w:rsidRPr="008D0E22">
              <w:rPr>
                <w:rFonts w:cstheme="minorHAnsi"/>
                <w:sz w:val="22"/>
                <w:szCs w:val="22"/>
              </w:rPr>
              <w:t xml:space="preserve"> iterative, continuous improvement</w:t>
            </w:r>
            <w:r w:rsidR="009E208D" w:rsidRPr="008D0E22">
              <w:rPr>
                <w:rFonts w:cstheme="minorHAnsi"/>
                <w:sz w:val="22"/>
                <w:szCs w:val="22"/>
              </w:rPr>
              <w:t xml:space="preserve"> </w:t>
            </w:r>
            <w:r w:rsidR="00F63ECE" w:rsidRPr="008D0E22">
              <w:rPr>
                <w:rFonts w:cstheme="minorHAnsi"/>
                <w:sz w:val="22"/>
                <w:szCs w:val="22"/>
              </w:rPr>
              <w:t xml:space="preserve">approach such as </w:t>
            </w:r>
            <w:r w:rsidR="00920944" w:rsidRPr="008D0E22">
              <w:rPr>
                <w:rFonts w:cstheme="minorHAnsi"/>
                <w:sz w:val="22"/>
                <w:szCs w:val="22"/>
              </w:rPr>
              <w:t xml:space="preserve">a theory of change over </w:t>
            </w:r>
            <w:r w:rsidR="00006407" w:rsidRPr="008D0E22">
              <w:rPr>
                <w:rFonts w:cstheme="minorHAnsi"/>
                <w:sz w:val="22"/>
                <w:szCs w:val="22"/>
              </w:rPr>
              <w:t>4</w:t>
            </w:r>
            <w:r w:rsidR="005C16E5">
              <w:rPr>
                <w:rFonts w:cstheme="minorHAnsi"/>
                <w:sz w:val="22"/>
                <w:szCs w:val="22"/>
              </w:rPr>
              <w:t xml:space="preserve"> to </w:t>
            </w:r>
            <w:r w:rsidR="00006407" w:rsidRPr="008D0E22">
              <w:rPr>
                <w:rFonts w:cstheme="minorHAnsi"/>
                <w:sz w:val="22"/>
                <w:szCs w:val="22"/>
              </w:rPr>
              <w:t xml:space="preserve">5 years to </w:t>
            </w:r>
            <w:r w:rsidR="009E208D" w:rsidRPr="008D0E22">
              <w:rPr>
                <w:rFonts w:cstheme="minorHAnsi"/>
                <w:sz w:val="22"/>
                <w:szCs w:val="22"/>
              </w:rPr>
              <w:t>measure</w:t>
            </w:r>
            <w:r w:rsidR="00DB4F9B" w:rsidRPr="008D0E22">
              <w:rPr>
                <w:rFonts w:cstheme="minorHAnsi"/>
                <w:sz w:val="22"/>
                <w:szCs w:val="22"/>
              </w:rPr>
              <w:t xml:space="preserve"> </w:t>
            </w:r>
            <w:r w:rsidR="009F63A5" w:rsidRPr="008D0E22">
              <w:rPr>
                <w:rFonts w:cstheme="minorHAnsi"/>
                <w:sz w:val="22"/>
                <w:szCs w:val="22"/>
              </w:rPr>
              <w:t xml:space="preserve">the effectiveness of the Plan </w:t>
            </w:r>
            <w:r w:rsidR="00DF085B">
              <w:rPr>
                <w:rFonts w:cstheme="minorHAnsi"/>
                <w:sz w:val="22"/>
                <w:szCs w:val="22"/>
              </w:rPr>
              <w:t xml:space="preserve">in </w:t>
            </w:r>
            <w:r w:rsidR="00CD2720" w:rsidRPr="008D0E22">
              <w:rPr>
                <w:rFonts w:cstheme="minorHAnsi"/>
                <w:sz w:val="22"/>
                <w:szCs w:val="22"/>
              </w:rPr>
              <w:t>achiev</w:t>
            </w:r>
            <w:r w:rsidR="00DF085B">
              <w:rPr>
                <w:rFonts w:cstheme="minorHAnsi"/>
                <w:sz w:val="22"/>
                <w:szCs w:val="22"/>
              </w:rPr>
              <w:t>ing</w:t>
            </w:r>
            <w:r w:rsidR="005D26C8" w:rsidRPr="008D0E22">
              <w:rPr>
                <w:rFonts w:cstheme="minorHAnsi"/>
                <w:sz w:val="22"/>
                <w:szCs w:val="22"/>
              </w:rPr>
              <w:t xml:space="preserve"> </w:t>
            </w:r>
            <w:r w:rsidR="00BF23CA" w:rsidRPr="008D0E22">
              <w:rPr>
                <w:rFonts w:cstheme="minorHAnsi"/>
                <w:sz w:val="22"/>
                <w:szCs w:val="22"/>
              </w:rPr>
              <w:t xml:space="preserve">longer term </w:t>
            </w:r>
            <w:r w:rsidR="001808DA" w:rsidRPr="008D0E22">
              <w:rPr>
                <w:rFonts w:cstheme="minorHAnsi"/>
                <w:sz w:val="22"/>
                <w:szCs w:val="22"/>
              </w:rPr>
              <w:t>success and meaningful culture change</w:t>
            </w:r>
          </w:p>
          <w:p w14:paraId="71F10386" w14:textId="358BAA74" w:rsidR="005E56E6"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l</w:t>
            </w:r>
            <w:r w:rsidR="005E56E6" w:rsidRPr="008D0E22">
              <w:rPr>
                <w:rFonts w:cstheme="minorHAnsi"/>
                <w:sz w:val="22"/>
                <w:szCs w:val="22"/>
              </w:rPr>
              <w:t>ink</w:t>
            </w:r>
            <w:r w:rsidR="00676C2A" w:rsidRPr="008D0E22">
              <w:rPr>
                <w:rFonts w:cstheme="minorHAnsi"/>
                <w:sz w:val="22"/>
                <w:szCs w:val="22"/>
              </w:rPr>
              <w:t>ing</w:t>
            </w:r>
            <w:r w:rsidR="005E56E6" w:rsidRPr="008D0E22">
              <w:rPr>
                <w:rFonts w:cstheme="minorHAnsi"/>
                <w:sz w:val="22"/>
                <w:szCs w:val="22"/>
              </w:rPr>
              <w:t xml:space="preserve"> outcomes to other student and staff safety plans </w:t>
            </w:r>
            <w:r w:rsidR="00266BD3" w:rsidRPr="008D0E22">
              <w:rPr>
                <w:rFonts w:cstheme="minorHAnsi"/>
                <w:sz w:val="22"/>
                <w:szCs w:val="22"/>
              </w:rPr>
              <w:t>to coordinate</w:t>
            </w:r>
            <w:r w:rsidR="00C42B85" w:rsidRPr="008D0E22">
              <w:rPr>
                <w:rFonts w:cstheme="minorHAnsi"/>
                <w:sz w:val="22"/>
                <w:szCs w:val="22"/>
              </w:rPr>
              <w:t xml:space="preserve"> and strengthen</w:t>
            </w:r>
            <w:r w:rsidR="00266BD3" w:rsidRPr="008D0E22">
              <w:rPr>
                <w:rFonts w:cstheme="minorHAnsi"/>
                <w:sz w:val="22"/>
                <w:szCs w:val="22"/>
              </w:rPr>
              <w:t xml:space="preserve"> </w:t>
            </w:r>
            <w:r w:rsidR="005F679A" w:rsidRPr="008D0E22">
              <w:rPr>
                <w:rFonts w:cstheme="minorHAnsi"/>
                <w:sz w:val="22"/>
                <w:szCs w:val="22"/>
              </w:rPr>
              <w:t xml:space="preserve">their effectiveness </w:t>
            </w:r>
            <w:r w:rsidR="006425EE">
              <w:rPr>
                <w:rFonts w:cstheme="minorHAnsi"/>
                <w:sz w:val="22"/>
                <w:szCs w:val="22"/>
              </w:rPr>
              <w:t>(</w:t>
            </w:r>
            <w:r>
              <w:rPr>
                <w:rFonts w:cstheme="minorHAnsi"/>
                <w:sz w:val="22"/>
                <w:szCs w:val="22"/>
              </w:rPr>
              <w:t xml:space="preserve">e.g. </w:t>
            </w:r>
            <w:r w:rsidR="005E56E6" w:rsidRPr="008D0E22">
              <w:rPr>
                <w:rFonts w:cstheme="minorHAnsi"/>
                <w:sz w:val="22"/>
                <w:szCs w:val="22"/>
              </w:rPr>
              <w:t xml:space="preserve">health and wellbeing </w:t>
            </w:r>
            <w:r w:rsidR="00266BD3" w:rsidRPr="008D0E22">
              <w:rPr>
                <w:rFonts w:cstheme="minorHAnsi"/>
                <w:sz w:val="22"/>
                <w:szCs w:val="22"/>
              </w:rPr>
              <w:t>plans and strategies</w:t>
            </w:r>
            <w:r w:rsidR="006425EE">
              <w:rPr>
                <w:rFonts w:cstheme="minorHAnsi"/>
                <w:sz w:val="22"/>
                <w:szCs w:val="22"/>
              </w:rPr>
              <w:t>)</w:t>
            </w:r>
          </w:p>
          <w:p w14:paraId="6779C1D7" w14:textId="6B62E2A9" w:rsidR="00AA7673" w:rsidRPr="008D0E22" w:rsidRDefault="005C16E5" w:rsidP="00975C2E">
            <w:pPr>
              <w:pStyle w:val="ListParagraph"/>
              <w:widowControl w:val="0"/>
              <w:numPr>
                <w:ilvl w:val="0"/>
                <w:numId w:val="101"/>
              </w:numPr>
              <w:spacing w:after="0" w:line="240" w:lineRule="auto"/>
              <w:rPr>
                <w:rFonts w:cstheme="minorHAnsi"/>
                <w:sz w:val="22"/>
                <w:szCs w:val="22"/>
              </w:rPr>
            </w:pPr>
            <w:r>
              <w:rPr>
                <w:rFonts w:cstheme="minorHAnsi"/>
                <w:sz w:val="22"/>
                <w:szCs w:val="22"/>
              </w:rPr>
              <w:t>b</w:t>
            </w:r>
            <w:r w:rsidR="00391C45" w:rsidRPr="008D0E22">
              <w:rPr>
                <w:rFonts w:cstheme="minorHAnsi"/>
                <w:sz w:val="22"/>
                <w:szCs w:val="22"/>
              </w:rPr>
              <w:t>uild</w:t>
            </w:r>
            <w:r w:rsidR="00676C2A" w:rsidRPr="008D0E22">
              <w:rPr>
                <w:rFonts w:cstheme="minorHAnsi"/>
                <w:sz w:val="22"/>
                <w:szCs w:val="22"/>
              </w:rPr>
              <w:t xml:space="preserve">ing </w:t>
            </w:r>
            <w:r w:rsidR="00391C45" w:rsidRPr="008D0E22">
              <w:rPr>
                <w:rFonts w:cstheme="minorHAnsi"/>
                <w:sz w:val="22"/>
                <w:szCs w:val="22"/>
              </w:rPr>
              <w:t>in review cycles that engage staff and students</w:t>
            </w:r>
            <w:r w:rsidR="00630FEB" w:rsidRPr="008D0E22">
              <w:rPr>
                <w:rFonts w:cstheme="minorHAnsi"/>
                <w:sz w:val="22"/>
                <w:szCs w:val="22"/>
              </w:rPr>
              <w:t xml:space="preserve"> to provide input</w:t>
            </w:r>
            <w:r w:rsidR="00391C45" w:rsidRPr="008D0E22">
              <w:rPr>
                <w:rFonts w:cstheme="minorHAnsi"/>
                <w:sz w:val="22"/>
                <w:szCs w:val="22"/>
              </w:rPr>
              <w:t xml:space="preserve"> </w:t>
            </w:r>
            <w:r w:rsidR="007148A1" w:rsidRPr="008D0E22">
              <w:rPr>
                <w:rFonts w:cstheme="minorHAnsi"/>
                <w:sz w:val="22"/>
                <w:szCs w:val="22"/>
              </w:rPr>
              <w:t xml:space="preserve">for continuous improvement and </w:t>
            </w:r>
            <w:r w:rsidR="00391C45" w:rsidRPr="008D0E22">
              <w:rPr>
                <w:rFonts w:cstheme="minorHAnsi"/>
                <w:sz w:val="22"/>
                <w:szCs w:val="22"/>
              </w:rPr>
              <w:t xml:space="preserve">annual reporting data in </w:t>
            </w:r>
            <w:r w:rsidR="00391C45" w:rsidRPr="008D0E22">
              <w:rPr>
                <w:rFonts w:cstheme="minorHAnsi"/>
                <w:sz w:val="22"/>
                <w:szCs w:val="22"/>
              </w:rPr>
              <w:lastRenderedPageBreak/>
              <w:t xml:space="preserve">accordance with </w:t>
            </w:r>
            <w:r w:rsidR="00676C2A" w:rsidRPr="008D0E22">
              <w:rPr>
                <w:rFonts w:cstheme="minorHAnsi"/>
                <w:sz w:val="22"/>
                <w:szCs w:val="22"/>
              </w:rPr>
              <w:t>S</w:t>
            </w:r>
            <w:r w:rsidR="00391C45" w:rsidRPr="008D0E22">
              <w:rPr>
                <w:rFonts w:cstheme="minorHAnsi"/>
                <w:sz w:val="22"/>
                <w:szCs w:val="22"/>
              </w:rPr>
              <w:t xml:space="preserve">tandard </w:t>
            </w:r>
            <w:r w:rsidR="00F07C23" w:rsidRPr="008D0E22">
              <w:rPr>
                <w:rFonts w:cstheme="minorHAnsi"/>
                <w:sz w:val="22"/>
                <w:szCs w:val="22"/>
              </w:rPr>
              <w:t>6.</w:t>
            </w:r>
          </w:p>
        </w:tc>
      </w:tr>
      <w:tr w:rsidR="00B03573" w:rsidRPr="00FB4002" w14:paraId="6F72418E" w14:textId="77777777" w:rsidTr="00204531">
        <w:trPr>
          <w:trHeight w:val="589"/>
        </w:trPr>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CB54E2F" w14:textId="77777777" w:rsidR="00AD3BA4" w:rsidRDefault="00E962FE" w:rsidP="008D0E22">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1.8</w:t>
            </w:r>
          </w:p>
          <w:p w14:paraId="4A28383E" w14:textId="71831479" w:rsidR="00B03573" w:rsidRPr="008D0E22" w:rsidRDefault="00E962FE" w:rsidP="008D0E22">
            <w:pPr>
              <w:widowControl w:val="0"/>
              <w:spacing w:after="0" w:line="240" w:lineRule="auto"/>
              <w:rPr>
                <w:rFonts w:cstheme="minorHAnsi"/>
                <w:sz w:val="22"/>
                <w:szCs w:val="22"/>
              </w:rPr>
            </w:pPr>
            <w:r w:rsidRPr="008D0E22">
              <w:rPr>
                <w:rFonts w:cstheme="minorHAnsi"/>
                <w:sz w:val="22"/>
                <w:szCs w:val="22"/>
              </w:rPr>
              <w:t>A Provider must give to the Secretary a copy of the Prevention and Response Plan and outcomes framework by the Initial Reporting Date and every four years thereafter and must include a systemic review and analysis and is informed by the Provider’s analysis of data, as reported to the Secretary under Standard 6.</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83E3C7F" w14:textId="77777777" w:rsidR="006A008E" w:rsidRDefault="00165C13" w:rsidP="00A24682">
            <w:pPr>
              <w:spacing w:after="0" w:line="240" w:lineRule="auto"/>
              <w:rPr>
                <w:rFonts w:eastAsia="Times New Roman" w:cstheme="minorHAnsi"/>
                <w:sz w:val="22"/>
                <w:szCs w:val="22"/>
                <w:lang w:eastAsia="en-AU"/>
              </w:rPr>
            </w:pPr>
            <w:r w:rsidRPr="00D23583">
              <w:rPr>
                <w:rFonts w:eastAsia="Times New Roman" w:cstheme="minorHAnsi"/>
                <w:sz w:val="22"/>
                <w:szCs w:val="22"/>
                <w:lang w:eastAsia="en-AU"/>
              </w:rPr>
              <w:t>Consider:</w:t>
            </w:r>
          </w:p>
          <w:p w14:paraId="757BB76C" w14:textId="6CA670B2" w:rsidR="00EB051A" w:rsidRDefault="005718D9" w:rsidP="00A24682">
            <w:pPr>
              <w:spacing w:after="0" w:line="240" w:lineRule="auto"/>
              <w:rPr>
                <w:rFonts w:eastAsia="Times New Roman"/>
                <w:i/>
                <w:sz w:val="22"/>
                <w:szCs w:val="22"/>
                <w:lang w:eastAsia="en-AU"/>
              </w:rPr>
            </w:pPr>
            <w:r w:rsidRPr="006A008E">
              <w:rPr>
                <w:i/>
                <w:sz w:val="22"/>
                <w:szCs w:val="22"/>
              </w:rPr>
              <w:t>S</w:t>
            </w:r>
            <w:r w:rsidR="00165C13" w:rsidRPr="006A008E">
              <w:rPr>
                <w:i/>
                <w:sz w:val="22"/>
                <w:szCs w:val="22"/>
              </w:rPr>
              <w:t>ubmitting</w:t>
            </w:r>
            <w:r w:rsidR="00EB051A" w:rsidRPr="006A008E">
              <w:rPr>
                <w:rFonts w:eastAsia="Times New Roman"/>
                <w:i/>
                <w:sz w:val="22"/>
                <w:szCs w:val="22"/>
                <w:lang w:eastAsia="en-AU"/>
              </w:rPr>
              <w:t xml:space="preserve"> the Plan and Outcomes Framework by the </w:t>
            </w:r>
            <w:r w:rsidR="00DF085B" w:rsidRPr="006A008E">
              <w:rPr>
                <w:rFonts w:eastAsia="Times New Roman"/>
                <w:i/>
                <w:sz w:val="22"/>
                <w:szCs w:val="22"/>
                <w:lang w:eastAsia="en-AU"/>
              </w:rPr>
              <w:t>i</w:t>
            </w:r>
            <w:r w:rsidR="00EB051A" w:rsidRPr="006A008E">
              <w:rPr>
                <w:rFonts w:eastAsia="Times New Roman"/>
                <w:i/>
                <w:sz w:val="22"/>
                <w:szCs w:val="22"/>
                <w:lang w:eastAsia="en-AU"/>
              </w:rPr>
              <w:t xml:space="preserve">nitial </w:t>
            </w:r>
            <w:r w:rsidR="00DF085B" w:rsidRPr="006A008E">
              <w:rPr>
                <w:rFonts w:eastAsia="Times New Roman"/>
                <w:i/>
                <w:sz w:val="22"/>
                <w:szCs w:val="22"/>
                <w:lang w:eastAsia="en-AU"/>
              </w:rPr>
              <w:t>r</w:t>
            </w:r>
            <w:r w:rsidR="00EB051A" w:rsidRPr="006A008E">
              <w:rPr>
                <w:rFonts w:eastAsia="Times New Roman"/>
                <w:i/>
                <w:sz w:val="22"/>
                <w:szCs w:val="22"/>
                <w:lang w:eastAsia="en-AU"/>
              </w:rPr>
              <w:t xml:space="preserve">eporting </w:t>
            </w:r>
            <w:r w:rsidR="00DF085B" w:rsidRPr="006A008E">
              <w:rPr>
                <w:rFonts w:eastAsia="Times New Roman"/>
                <w:i/>
                <w:sz w:val="22"/>
                <w:szCs w:val="22"/>
                <w:lang w:eastAsia="en-AU"/>
              </w:rPr>
              <w:t>d</w:t>
            </w:r>
            <w:r w:rsidR="00EB051A" w:rsidRPr="006A008E">
              <w:rPr>
                <w:rFonts w:eastAsia="Times New Roman"/>
                <w:i/>
                <w:sz w:val="22"/>
                <w:szCs w:val="22"/>
                <w:lang w:eastAsia="en-AU"/>
              </w:rPr>
              <w:t>ate</w:t>
            </w:r>
            <w:r w:rsidR="005C16E5" w:rsidRPr="006A008E">
              <w:rPr>
                <w:rFonts w:eastAsia="Times New Roman"/>
                <w:i/>
                <w:sz w:val="22"/>
                <w:szCs w:val="22"/>
                <w:lang w:eastAsia="en-AU"/>
              </w:rPr>
              <w:t>:</w:t>
            </w:r>
          </w:p>
          <w:p w14:paraId="2638A6C4" w14:textId="55E5077D" w:rsidR="00EB051A" w:rsidRPr="00A24682" w:rsidRDefault="005C16E5" w:rsidP="00975C2E">
            <w:pPr>
              <w:pStyle w:val="ListParagraph"/>
              <w:widowControl w:val="0"/>
              <w:numPr>
                <w:ilvl w:val="0"/>
                <w:numId w:val="101"/>
              </w:numPr>
              <w:spacing w:after="0" w:line="240" w:lineRule="auto"/>
              <w:rPr>
                <w:rFonts w:cstheme="minorHAnsi"/>
                <w:sz w:val="22"/>
                <w:szCs w:val="22"/>
              </w:rPr>
            </w:pPr>
            <w:r w:rsidRPr="00A24682">
              <w:rPr>
                <w:rFonts w:cstheme="minorHAnsi"/>
                <w:sz w:val="22"/>
                <w:szCs w:val="22"/>
              </w:rPr>
              <w:t>e</w:t>
            </w:r>
            <w:r w:rsidR="00EB051A" w:rsidRPr="00A24682">
              <w:rPr>
                <w:rFonts w:cstheme="minorHAnsi"/>
                <w:sz w:val="22"/>
                <w:szCs w:val="22"/>
              </w:rPr>
              <w:t>nsur</w:t>
            </w:r>
            <w:r w:rsidR="00926BB3" w:rsidRPr="00A24682">
              <w:rPr>
                <w:rFonts w:cstheme="minorHAnsi"/>
                <w:sz w:val="22"/>
                <w:szCs w:val="22"/>
              </w:rPr>
              <w:t>ing</w:t>
            </w:r>
            <w:r w:rsidR="00EB051A" w:rsidRPr="00A24682">
              <w:rPr>
                <w:rFonts w:cstheme="minorHAnsi"/>
                <w:sz w:val="22"/>
                <w:szCs w:val="22"/>
              </w:rPr>
              <w:t xml:space="preserve"> the Plan and </w:t>
            </w:r>
            <w:r w:rsidRPr="00A24682">
              <w:rPr>
                <w:rFonts w:cstheme="minorHAnsi"/>
                <w:sz w:val="22"/>
                <w:szCs w:val="22"/>
              </w:rPr>
              <w:t xml:space="preserve">Outcomes </w:t>
            </w:r>
            <w:r w:rsidR="00EB051A" w:rsidRPr="00A24682">
              <w:rPr>
                <w:rFonts w:cstheme="minorHAnsi"/>
                <w:sz w:val="22"/>
                <w:szCs w:val="22"/>
              </w:rPr>
              <w:t xml:space="preserve">Framework are finalised, endorsed by the Governing Body and published on the provider’s website prior to the </w:t>
            </w:r>
            <w:r w:rsidR="00DF085B" w:rsidRPr="00A24682">
              <w:rPr>
                <w:rFonts w:cstheme="minorHAnsi"/>
                <w:sz w:val="22"/>
                <w:szCs w:val="22"/>
              </w:rPr>
              <w:t>i</w:t>
            </w:r>
            <w:r w:rsidR="00EB051A" w:rsidRPr="00A24682">
              <w:rPr>
                <w:rFonts w:cstheme="minorHAnsi"/>
                <w:sz w:val="22"/>
                <w:szCs w:val="22"/>
              </w:rPr>
              <w:t xml:space="preserve">nitial </w:t>
            </w:r>
            <w:r w:rsidR="00DF085B" w:rsidRPr="00A24682">
              <w:rPr>
                <w:rFonts w:cstheme="minorHAnsi"/>
                <w:sz w:val="22"/>
                <w:szCs w:val="22"/>
              </w:rPr>
              <w:t>r</w:t>
            </w:r>
            <w:r w:rsidR="00EB051A" w:rsidRPr="00A24682">
              <w:rPr>
                <w:rFonts w:cstheme="minorHAnsi"/>
                <w:sz w:val="22"/>
                <w:szCs w:val="22"/>
              </w:rPr>
              <w:t xml:space="preserve">eporting </w:t>
            </w:r>
            <w:r w:rsidR="00DF085B" w:rsidRPr="00A24682">
              <w:rPr>
                <w:rFonts w:cstheme="minorHAnsi"/>
                <w:sz w:val="22"/>
                <w:szCs w:val="22"/>
              </w:rPr>
              <w:t>d</w:t>
            </w:r>
            <w:r w:rsidR="00EB051A" w:rsidRPr="00A24682">
              <w:rPr>
                <w:rFonts w:cstheme="minorHAnsi"/>
                <w:sz w:val="22"/>
                <w:szCs w:val="22"/>
              </w:rPr>
              <w:t>ate</w:t>
            </w:r>
          </w:p>
          <w:p w14:paraId="666282D8" w14:textId="73B315C0" w:rsidR="00EB051A" w:rsidRDefault="005C16E5" w:rsidP="00975C2E">
            <w:pPr>
              <w:pStyle w:val="ListParagraph"/>
              <w:widowControl w:val="0"/>
              <w:numPr>
                <w:ilvl w:val="0"/>
                <w:numId w:val="101"/>
              </w:numPr>
              <w:spacing w:after="0" w:line="240" w:lineRule="auto"/>
              <w:rPr>
                <w:rFonts w:cstheme="minorHAnsi"/>
                <w:sz w:val="22"/>
                <w:szCs w:val="22"/>
              </w:rPr>
            </w:pPr>
            <w:r w:rsidRPr="00A24682">
              <w:rPr>
                <w:rFonts w:cstheme="minorHAnsi"/>
                <w:sz w:val="22"/>
                <w:szCs w:val="22"/>
              </w:rPr>
              <w:t>e</w:t>
            </w:r>
            <w:r w:rsidR="00EB051A" w:rsidRPr="00A24682">
              <w:rPr>
                <w:rFonts w:cstheme="minorHAnsi"/>
                <w:sz w:val="22"/>
                <w:szCs w:val="22"/>
              </w:rPr>
              <w:t>stablish</w:t>
            </w:r>
            <w:r w:rsidR="00926BB3" w:rsidRPr="00A24682">
              <w:rPr>
                <w:rFonts w:cstheme="minorHAnsi"/>
                <w:sz w:val="22"/>
                <w:szCs w:val="22"/>
              </w:rPr>
              <w:t>ing</w:t>
            </w:r>
            <w:r w:rsidR="00EB051A" w:rsidRPr="00A24682">
              <w:rPr>
                <w:rFonts w:cstheme="minorHAnsi"/>
                <w:sz w:val="22"/>
                <w:szCs w:val="22"/>
              </w:rPr>
              <w:t xml:space="preserve"> internal deadlines and assign</w:t>
            </w:r>
            <w:r w:rsidR="00DF085B" w:rsidRPr="00A24682">
              <w:rPr>
                <w:rFonts w:cstheme="minorHAnsi"/>
                <w:sz w:val="22"/>
                <w:szCs w:val="22"/>
              </w:rPr>
              <w:t>ing</w:t>
            </w:r>
            <w:r w:rsidR="00EB051A" w:rsidRPr="00A24682">
              <w:rPr>
                <w:rFonts w:cstheme="minorHAnsi"/>
                <w:sz w:val="22"/>
                <w:szCs w:val="22"/>
              </w:rPr>
              <w:t xml:space="preserve"> responsibility to a designated officer or team to coordinate submission to the Secretary, ensuring the format and content meet prescribed requirements</w:t>
            </w:r>
            <w:r w:rsidR="00A24682">
              <w:rPr>
                <w:rFonts w:cstheme="minorHAnsi"/>
                <w:sz w:val="22"/>
                <w:szCs w:val="22"/>
              </w:rPr>
              <w:t>.</w:t>
            </w:r>
          </w:p>
          <w:p w14:paraId="2CB1E8C9" w14:textId="77777777" w:rsidR="00E0708E" w:rsidRPr="006A008E" w:rsidRDefault="00E0708E" w:rsidP="00E0708E">
            <w:pPr>
              <w:widowControl w:val="0"/>
              <w:spacing w:after="0" w:line="240" w:lineRule="auto"/>
              <w:rPr>
                <w:rFonts w:cstheme="minorHAnsi"/>
                <w:sz w:val="22"/>
                <w:szCs w:val="22"/>
              </w:rPr>
            </w:pPr>
          </w:p>
          <w:p w14:paraId="6C4289E8" w14:textId="660F8FAD" w:rsidR="00EB051A" w:rsidRDefault="00D41490" w:rsidP="00A90B6E">
            <w:pPr>
              <w:widowControl w:val="0"/>
              <w:spacing w:after="0" w:line="240" w:lineRule="auto"/>
              <w:rPr>
                <w:rFonts w:eastAsia="Times New Roman" w:cstheme="minorHAnsi"/>
                <w:i/>
                <w:sz w:val="22"/>
                <w:szCs w:val="22"/>
                <w:lang w:eastAsia="en-AU"/>
              </w:rPr>
            </w:pPr>
            <w:r w:rsidRPr="006A008E">
              <w:rPr>
                <w:rFonts w:eastAsia="Times New Roman"/>
                <w:i/>
                <w:sz w:val="22"/>
                <w:szCs w:val="22"/>
                <w:lang w:eastAsia="en-AU"/>
              </w:rPr>
              <w:t>I</w:t>
            </w:r>
            <w:r w:rsidR="00EB051A" w:rsidRPr="006A008E">
              <w:rPr>
                <w:rFonts w:eastAsia="Times New Roman"/>
                <w:i/>
                <w:sz w:val="22"/>
                <w:szCs w:val="22"/>
                <w:lang w:eastAsia="en-AU"/>
              </w:rPr>
              <w:t>nclud</w:t>
            </w:r>
            <w:r w:rsidR="00926BB3" w:rsidRPr="006A008E">
              <w:rPr>
                <w:i/>
                <w:sz w:val="22"/>
                <w:szCs w:val="22"/>
              </w:rPr>
              <w:t>ing</w:t>
            </w:r>
            <w:r w:rsidR="00EB051A" w:rsidRPr="006A008E">
              <w:rPr>
                <w:rFonts w:eastAsia="Times New Roman" w:cstheme="minorHAnsi"/>
                <w:i/>
                <w:sz w:val="22"/>
                <w:szCs w:val="22"/>
                <w:lang w:eastAsia="en-AU"/>
              </w:rPr>
              <w:t xml:space="preserve"> a systemic review and data-informed analysis in the submission</w:t>
            </w:r>
            <w:r w:rsidR="005C16E5" w:rsidRPr="006A008E">
              <w:rPr>
                <w:rFonts w:eastAsia="Times New Roman" w:cstheme="minorHAnsi"/>
                <w:i/>
                <w:sz w:val="22"/>
                <w:szCs w:val="22"/>
                <w:lang w:eastAsia="en-AU"/>
              </w:rPr>
              <w:t>:</w:t>
            </w:r>
          </w:p>
          <w:p w14:paraId="4FB189A2" w14:textId="12E2D735" w:rsidR="00EB051A" w:rsidRPr="00E0708E" w:rsidRDefault="005C16E5" w:rsidP="00975C2E">
            <w:pPr>
              <w:pStyle w:val="ListParagraph"/>
              <w:widowControl w:val="0"/>
              <w:numPr>
                <w:ilvl w:val="0"/>
                <w:numId w:val="101"/>
              </w:numPr>
              <w:spacing w:after="0" w:line="240" w:lineRule="auto"/>
              <w:rPr>
                <w:rFonts w:cstheme="minorHAnsi"/>
                <w:sz w:val="22"/>
                <w:szCs w:val="22"/>
              </w:rPr>
            </w:pPr>
            <w:r w:rsidRPr="00E0708E">
              <w:rPr>
                <w:rFonts w:cstheme="minorHAnsi"/>
                <w:sz w:val="22"/>
                <w:szCs w:val="22"/>
              </w:rPr>
              <w:t>c</w:t>
            </w:r>
            <w:r w:rsidR="00EB051A" w:rsidRPr="00E0708E">
              <w:rPr>
                <w:rFonts w:cstheme="minorHAnsi"/>
                <w:sz w:val="22"/>
                <w:szCs w:val="22"/>
              </w:rPr>
              <w:t>onduct</w:t>
            </w:r>
            <w:r w:rsidR="00926BB3" w:rsidRPr="00E0708E">
              <w:rPr>
                <w:rFonts w:cstheme="minorHAnsi"/>
                <w:sz w:val="22"/>
                <w:szCs w:val="22"/>
              </w:rPr>
              <w:t>ing</w:t>
            </w:r>
            <w:r w:rsidR="00EB051A" w:rsidRPr="00E0708E">
              <w:rPr>
                <w:rFonts w:cstheme="minorHAnsi"/>
                <w:sz w:val="22"/>
                <w:szCs w:val="22"/>
              </w:rPr>
              <w:t xml:space="preserve"> a comprehensive review of the provider’s responses to disclosures and formal reports, identifying systemic risks, barriers and opportunities for improvement</w:t>
            </w:r>
          </w:p>
          <w:p w14:paraId="04028343" w14:textId="41E03061" w:rsidR="00B03573" w:rsidRPr="00C3028F" w:rsidRDefault="005C16E5" w:rsidP="00975C2E">
            <w:pPr>
              <w:pStyle w:val="ListParagraph"/>
              <w:widowControl w:val="0"/>
              <w:numPr>
                <w:ilvl w:val="0"/>
                <w:numId w:val="101"/>
              </w:numPr>
              <w:spacing w:after="0" w:line="240" w:lineRule="auto"/>
              <w:rPr>
                <w:rFonts w:eastAsia="Times New Roman" w:cstheme="minorHAnsi"/>
                <w:i/>
                <w:sz w:val="22"/>
                <w:szCs w:val="22"/>
                <w:lang w:eastAsia="en-AU"/>
              </w:rPr>
            </w:pPr>
            <w:r w:rsidRPr="00E0708E">
              <w:rPr>
                <w:rFonts w:cstheme="minorHAnsi"/>
                <w:sz w:val="22"/>
                <w:szCs w:val="22"/>
              </w:rPr>
              <w:t>u</w:t>
            </w:r>
            <w:r w:rsidR="00EB051A" w:rsidRPr="00E0708E">
              <w:rPr>
                <w:rFonts w:cstheme="minorHAnsi"/>
                <w:sz w:val="22"/>
                <w:szCs w:val="22"/>
              </w:rPr>
              <w:t>s</w:t>
            </w:r>
            <w:r w:rsidR="00926BB3" w:rsidRPr="00E0708E">
              <w:rPr>
                <w:rFonts w:cstheme="minorHAnsi"/>
                <w:sz w:val="22"/>
                <w:szCs w:val="22"/>
              </w:rPr>
              <w:t>ing</w:t>
            </w:r>
            <w:r w:rsidR="00EB051A" w:rsidRPr="00E0708E">
              <w:rPr>
                <w:rFonts w:cstheme="minorHAnsi"/>
                <w:sz w:val="22"/>
                <w:szCs w:val="22"/>
              </w:rPr>
              <w:t xml:space="preserve"> de-identified data collected under Standard 6 to inform the analysis, including trends, reporting rates and stakeholder feedback</w:t>
            </w:r>
            <w:r w:rsidRPr="00E0708E">
              <w:rPr>
                <w:rFonts w:cstheme="minorHAnsi"/>
                <w:sz w:val="22"/>
                <w:szCs w:val="22"/>
              </w:rPr>
              <w:t>;</w:t>
            </w:r>
            <w:r w:rsidR="00EB051A" w:rsidRPr="00E0708E">
              <w:rPr>
                <w:rFonts w:cstheme="minorHAnsi"/>
                <w:sz w:val="22"/>
                <w:szCs w:val="22"/>
              </w:rPr>
              <w:t xml:space="preserve"> and integrat</w:t>
            </w:r>
            <w:r w:rsidRPr="00E0708E">
              <w:rPr>
                <w:rFonts w:cstheme="minorHAnsi"/>
                <w:sz w:val="22"/>
                <w:szCs w:val="22"/>
              </w:rPr>
              <w:t>ing</w:t>
            </w:r>
            <w:r w:rsidR="00EB051A" w:rsidRPr="00E0708E">
              <w:rPr>
                <w:rFonts w:cstheme="minorHAnsi"/>
                <w:sz w:val="22"/>
                <w:szCs w:val="22"/>
              </w:rPr>
              <w:t xml:space="preserve"> findings into the updated Plan and Outcomes Framework.</w:t>
            </w:r>
          </w:p>
        </w:tc>
      </w:tr>
      <w:tr w:rsidR="001C01E1" w:rsidRPr="00FB4002" w14:paraId="4B5A8512" w14:textId="77777777" w:rsidTr="00204531">
        <w:trPr>
          <w:trHeight w:val="589"/>
        </w:trPr>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2CBABB8" w14:textId="67354469" w:rsidR="00D72247" w:rsidRPr="008D0E22" w:rsidRDefault="00D72247"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t>Standard 1.</w:t>
            </w:r>
            <w:r w:rsidR="00855C16" w:rsidRPr="008D0E22">
              <w:rPr>
                <w:rFonts w:eastAsia="Calibri" w:cstheme="minorHAnsi"/>
                <w:b/>
                <w:bCs/>
                <w:sz w:val="22"/>
                <w:szCs w:val="22"/>
                <w:lang w:eastAsia="en-GB"/>
              </w:rPr>
              <w:t>9</w:t>
            </w:r>
          </w:p>
          <w:p w14:paraId="1AFB3070" w14:textId="50ACC584" w:rsidR="001C01E1" w:rsidRPr="008D0E22" w:rsidRDefault="00AA521F">
            <w:pPr>
              <w:pStyle w:val="MELegal2"/>
              <w:spacing w:after="0"/>
              <w:rPr>
                <w:rFonts w:cstheme="minorHAnsi"/>
                <w:sz w:val="22"/>
                <w:szCs w:val="22"/>
              </w:rPr>
            </w:pPr>
            <w:r>
              <w:rPr>
                <w:rFonts w:cstheme="minorHAnsi"/>
                <w:sz w:val="22"/>
                <w:szCs w:val="22"/>
              </w:rPr>
              <w:t>Commencing</w:t>
            </w:r>
            <w:r w:rsidR="00E962FE">
              <w:rPr>
                <w:rFonts w:cstheme="minorHAnsi"/>
                <w:sz w:val="22"/>
                <w:szCs w:val="22"/>
              </w:rPr>
              <w:t xml:space="preserve"> after the initial reporting date, a </w:t>
            </w:r>
            <w:r w:rsidR="00253183" w:rsidRPr="008D0E22">
              <w:rPr>
                <w:rFonts w:cstheme="minorHAnsi"/>
                <w:sz w:val="22"/>
                <w:szCs w:val="22"/>
              </w:rPr>
              <w:t xml:space="preserve">Provider must report to the Governing Body at least every six months against the </w:t>
            </w:r>
            <w:proofErr w:type="gramStart"/>
            <w:r w:rsidR="00253183" w:rsidRPr="008D0E22">
              <w:rPr>
                <w:rFonts w:cstheme="minorHAnsi"/>
                <w:sz w:val="22"/>
                <w:szCs w:val="22"/>
              </w:rPr>
              <w:t>outcomes</w:t>
            </w:r>
            <w:proofErr w:type="gramEnd"/>
            <w:r w:rsidR="00253183" w:rsidRPr="008D0E22">
              <w:rPr>
                <w:rFonts w:cstheme="minorHAnsi"/>
                <w:sz w:val="22"/>
                <w:szCs w:val="22"/>
              </w:rPr>
              <w:t xml:space="preserve"> framework for its Prevention and Response Plan. The report must include de-identified </w:t>
            </w:r>
            <w:r w:rsidR="00253183" w:rsidRPr="008D0E22">
              <w:rPr>
                <w:rFonts w:cstheme="minorHAnsi"/>
                <w:sz w:val="22"/>
                <w:szCs w:val="22"/>
              </w:rPr>
              <w:lastRenderedPageBreak/>
              <w:t xml:space="preserve">data on incidents of </w:t>
            </w:r>
            <w:r w:rsidR="00F368B8" w:rsidRPr="008D0E22">
              <w:rPr>
                <w:rFonts w:cstheme="minorHAnsi"/>
                <w:sz w:val="22"/>
                <w:szCs w:val="22"/>
              </w:rPr>
              <w:t>Gender</w:t>
            </w:r>
            <w:r w:rsidR="00253183" w:rsidRPr="008D0E22">
              <w:rPr>
                <w:rFonts w:cstheme="minorHAnsi"/>
                <w:sz w:val="22"/>
                <w:szCs w:val="22"/>
              </w:rPr>
              <w:t>-</w:t>
            </w:r>
            <w:r w:rsidR="00F368B8" w:rsidRPr="008D0E22">
              <w:rPr>
                <w:rFonts w:cstheme="minorHAnsi"/>
                <w:sz w:val="22"/>
                <w:szCs w:val="22"/>
              </w:rPr>
              <w:t xml:space="preserve">Based </w:t>
            </w:r>
            <w:r w:rsidR="00253183" w:rsidRPr="008D0E22">
              <w:rPr>
                <w:rFonts w:cstheme="minorHAnsi"/>
                <w:sz w:val="22"/>
                <w:szCs w:val="22"/>
              </w:rPr>
              <w:t>Violence experienced by students and staff since the last report, including any identification of any trends in data.</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068F8DE" w14:textId="31D7995F" w:rsidR="004342FF" w:rsidRPr="008D0E22" w:rsidRDefault="004342FF" w:rsidP="00AA40F1">
            <w:pPr>
              <w:widowControl w:val="0"/>
              <w:spacing w:after="0" w:line="240" w:lineRule="auto"/>
              <w:rPr>
                <w:rFonts w:cstheme="minorHAnsi"/>
                <w:sz w:val="22"/>
                <w:szCs w:val="22"/>
              </w:rPr>
            </w:pPr>
            <w:r w:rsidRPr="008D0E22">
              <w:rPr>
                <w:rFonts w:cstheme="minorHAnsi"/>
                <w:sz w:val="22"/>
                <w:szCs w:val="22"/>
              </w:rPr>
              <w:lastRenderedPageBreak/>
              <w:t>Consider:</w:t>
            </w:r>
          </w:p>
          <w:p w14:paraId="44859004" w14:textId="2D7F2D5E" w:rsidR="005F488A"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7F0A28" w:rsidRPr="008D0E22">
              <w:rPr>
                <w:rFonts w:cstheme="minorHAnsi"/>
                <w:sz w:val="22"/>
                <w:szCs w:val="22"/>
              </w:rPr>
              <w:t>evelop</w:t>
            </w:r>
            <w:r w:rsidR="00B507A1" w:rsidRPr="008D0E22">
              <w:rPr>
                <w:rFonts w:cstheme="minorHAnsi"/>
                <w:sz w:val="22"/>
                <w:szCs w:val="22"/>
              </w:rPr>
              <w:t>ing</w:t>
            </w:r>
            <w:r w:rsidR="007F0A28" w:rsidRPr="008D0E22">
              <w:rPr>
                <w:rFonts w:cstheme="minorHAnsi"/>
                <w:sz w:val="22"/>
                <w:szCs w:val="22"/>
              </w:rPr>
              <w:t xml:space="preserve"> a reporting template that aligns with the </w:t>
            </w:r>
            <w:r w:rsidR="007A3256" w:rsidRPr="008D0E22">
              <w:rPr>
                <w:rFonts w:cstheme="minorHAnsi"/>
                <w:sz w:val="22"/>
                <w:szCs w:val="22"/>
              </w:rPr>
              <w:t>O</w:t>
            </w:r>
            <w:r w:rsidR="007F0A28" w:rsidRPr="008D0E22">
              <w:rPr>
                <w:rFonts w:cstheme="minorHAnsi"/>
                <w:sz w:val="22"/>
                <w:szCs w:val="22"/>
              </w:rPr>
              <w:t xml:space="preserve">utcomes </w:t>
            </w:r>
            <w:r w:rsidR="007A3256" w:rsidRPr="008D0E22">
              <w:rPr>
                <w:rFonts w:cstheme="minorHAnsi"/>
                <w:sz w:val="22"/>
                <w:szCs w:val="22"/>
              </w:rPr>
              <w:t>F</w:t>
            </w:r>
            <w:r w:rsidR="007F0A28" w:rsidRPr="008D0E22">
              <w:rPr>
                <w:rFonts w:cstheme="minorHAnsi"/>
                <w:sz w:val="22"/>
                <w:szCs w:val="22"/>
              </w:rPr>
              <w:t xml:space="preserve">ramework and includes sections for </w:t>
            </w:r>
            <w:r w:rsidR="005F488A" w:rsidRPr="008D0E22">
              <w:rPr>
                <w:rFonts w:cstheme="minorHAnsi"/>
                <w:sz w:val="22"/>
                <w:szCs w:val="22"/>
              </w:rPr>
              <w:t>de-identified data, trend analysis and progress against acti</w:t>
            </w:r>
            <w:r w:rsidR="009E6B9E" w:rsidRPr="008D0E22">
              <w:rPr>
                <w:rFonts w:cstheme="minorHAnsi"/>
                <w:sz w:val="22"/>
                <w:szCs w:val="22"/>
              </w:rPr>
              <w:t>ons</w:t>
            </w:r>
          </w:p>
          <w:p w14:paraId="2A438AED" w14:textId="02FC464B" w:rsidR="00AD3BA4"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a</w:t>
            </w:r>
            <w:r w:rsidR="009E6B9E" w:rsidRPr="008D0E22">
              <w:rPr>
                <w:rFonts w:cstheme="minorHAnsi"/>
                <w:sz w:val="22"/>
                <w:szCs w:val="22"/>
              </w:rPr>
              <w:t>ssign</w:t>
            </w:r>
            <w:r w:rsidR="00BC2C03" w:rsidRPr="008D0E22">
              <w:rPr>
                <w:rFonts w:cstheme="minorHAnsi"/>
                <w:sz w:val="22"/>
                <w:szCs w:val="22"/>
              </w:rPr>
              <w:t>ing</w:t>
            </w:r>
            <w:r w:rsidR="009E6B9E" w:rsidRPr="008D0E22">
              <w:rPr>
                <w:rFonts w:cstheme="minorHAnsi"/>
                <w:sz w:val="22"/>
                <w:szCs w:val="22"/>
              </w:rPr>
              <w:t xml:space="preserve"> responsibility </w:t>
            </w:r>
            <w:r w:rsidR="007B7E63">
              <w:rPr>
                <w:rFonts w:cstheme="minorHAnsi"/>
                <w:sz w:val="22"/>
                <w:szCs w:val="22"/>
              </w:rPr>
              <w:t xml:space="preserve">for reporting </w:t>
            </w:r>
            <w:r w:rsidR="009E6B9E" w:rsidRPr="008D0E22">
              <w:rPr>
                <w:rFonts w:cstheme="minorHAnsi"/>
                <w:sz w:val="22"/>
                <w:szCs w:val="22"/>
              </w:rPr>
              <w:t xml:space="preserve">to staff with </w:t>
            </w:r>
            <w:r w:rsidR="009D39C8" w:rsidRPr="008D0E22">
              <w:rPr>
                <w:rFonts w:cstheme="minorHAnsi"/>
                <w:sz w:val="22"/>
                <w:szCs w:val="22"/>
              </w:rPr>
              <w:t xml:space="preserve">relevant expertise, </w:t>
            </w:r>
            <w:r w:rsidR="009D39C8" w:rsidRPr="008D0E22">
              <w:rPr>
                <w:rFonts w:cstheme="minorHAnsi"/>
                <w:sz w:val="22"/>
                <w:szCs w:val="22"/>
              </w:rPr>
              <w:lastRenderedPageBreak/>
              <w:t xml:space="preserve">including </w:t>
            </w:r>
            <w:r w:rsidR="009E6B9E" w:rsidRPr="008D0E22">
              <w:rPr>
                <w:rFonts w:cstheme="minorHAnsi"/>
                <w:sz w:val="22"/>
                <w:szCs w:val="22"/>
              </w:rPr>
              <w:t>gender-based violence</w:t>
            </w:r>
            <w:r w:rsidR="009D39C8" w:rsidRPr="008D0E22">
              <w:rPr>
                <w:rFonts w:cstheme="minorHAnsi"/>
                <w:sz w:val="22"/>
                <w:szCs w:val="22"/>
              </w:rPr>
              <w:t>, data analysis and evaluation</w:t>
            </w:r>
            <w:r w:rsidR="00506E52">
              <w:rPr>
                <w:rFonts w:cstheme="minorHAnsi"/>
                <w:sz w:val="22"/>
                <w:szCs w:val="22"/>
              </w:rPr>
              <w:t xml:space="preserve"> </w:t>
            </w:r>
            <w:r w:rsidR="00951A0B">
              <w:rPr>
                <w:rFonts w:cstheme="minorHAnsi"/>
                <w:sz w:val="22"/>
                <w:szCs w:val="22"/>
              </w:rPr>
              <w:t>to prepare the report</w:t>
            </w:r>
          </w:p>
          <w:p w14:paraId="0F7FFCE5" w14:textId="0BEC2040" w:rsidR="00237E4D" w:rsidRPr="00DF085B"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u</w:t>
            </w:r>
            <w:r w:rsidR="00205FC9" w:rsidRPr="008D0E22">
              <w:rPr>
                <w:rFonts w:cstheme="minorHAnsi"/>
                <w:sz w:val="22"/>
                <w:szCs w:val="22"/>
              </w:rPr>
              <w:t>s</w:t>
            </w:r>
            <w:r w:rsidR="00BC2C03" w:rsidRPr="008D0E22">
              <w:rPr>
                <w:rFonts w:cstheme="minorHAnsi"/>
                <w:sz w:val="22"/>
                <w:szCs w:val="22"/>
              </w:rPr>
              <w:t>ing</w:t>
            </w:r>
            <w:r w:rsidR="00205FC9" w:rsidRPr="008D0E22">
              <w:rPr>
                <w:rFonts w:cstheme="minorHAnsi"/>
                <w:sz w:val="22"/>
                <w:szCs w:val="22"/>
              </w:rPr>
              <w:t xml:space="preserve"> data collected under </w:t>
            </w:r>
            <w:r w:rsidR="00275FF3" w:rsidRPr="008D0E22">
              <w:rPr>
                <w:rFonts w:cstheme="minorHAnsi"/>
                <w:sz w:val="22"/>
                <w:szCs w:val="22"/>
              </w:rPr>
              <w:t>S</w:t>
            </w:r>
            <w:r w:rsidR="00205FC9" w:rsidRPr="008D0E22">
              <w:rPr>
                <w:rFonts w:cstheme="minorHAnsi"/>
                <w:sz w:val="22"/>
                <w:szCs w:val="22"/>
              </w:rPr>
              <w:t>tandard 6</w:t>
            </w:r>
            <w:r w:rsidR="00237E4D" w:rsidRPr="008D0E22">
              <w:rPr>
                <w:rFonts w:cstheme="minorHAnsi"/>
                <w:sz w:val="22"/>
                <w:szCs w:val="22"/>
              </w:rPr>
              <w:t xml:space="preserve"> to feed into </w:t>
            </w:r>
            <w:r w:rsidR="00275FF3" w:rsidRPr="008D0E22">
              <w:rPr>
                <w:rFonts w:cstheme="minorHAnsi"/>
                <w:sz w:val="22"/>
                <w:szCs w:val="22"/>
              </w:rPr>
              <w:t>reporting</w:t>
            </w:r>
            <w:r w:rsidR="005333E7" w:rsidRPr="008D0E22">
              <w:rPr>
                <w:rFonts w:cstheme="minorHAnsi"/>
                <w:sz w:val="22"/>
                <w:szCs w:val="22"/>
              </w:rPr>
              <w:t xml:space="preserve"> to the </w:t>
            </w:r>
            <w:r w:rsidR="005333E7" w:rsidRPr="00DF085B">
              <w:rPr>
                <w:rFonts w:cstheme="minorHAnsi"/>
                <w:sz w:val="22"/>
                <w:szCs w:val="22"/>
              </w:rPr>
              <w:t>Governing Body</w:t>
            </w:r>
          </w:p>
          <w:p w14:paraId="474FB0FD" w14:textId="1ECDE1B8" w:rsidR="001C01E1"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u</w:t>
            </w:r>
            <w:r w:rsidR="00E33E01" w:rsidRPr="008D0E22">
              <w:rPr>
                <w:rFonts w:cstheme="minorHAnsi"/>
                <w:sz w:val="22"/>
                <w:szCs w:val="22"/>
              </w:rPr>
              <w:t xml:space="preserve">sing the </w:t>
            </w:r>
            <w:r w:rsidR="002676D6" w:rsidRPr="008D0E22">
              <w:rPr>
                <w:rFonts w:cstheme="minorHAnsi"/>
                <w:sz w:val="22"/>
                <w:szCs w:val="22"/>
              </w:rPr>
              <w:t>findings from the report to</w:t>
            </w:r>
            <w:r w:rsidR="00E33E01" w:rsidRPr="008D0E22">
              <w:rPr>
                <w:rFonts w:cstheme="minorHAnsi"/>
                <w:sz w:val="22"/>
                <w:szCs w:val="22"/>
              </w:rPr>
              <w:t xml:space="preserve"> the Governing Body to</w:t>
            </w:r>
            <w:r w:rsidR="002676D6" w:rsidRPr="008D0E22">
              <w:rPr>
                <w:rFonts w:cstheme="minorHAnsi"/>
                <w:sz w:val="22"/>
                <w:szCs w:val="22"/>
              </w:rPr>
              <w:t xml:space="preserve"> update the </w:t>
            </w:r>
            <w:r w:rsidR="00E33E01" w:rsidRPr="008D0E22">
              <w:rPr>
                <w:rFonts w:cstheme="minorHAnsi"/>
                <w:sz w:val="22"/>
                <w:szCs w:val="22"/>
              </w:rPr>
              <w:t>O</w:t>
            </w:r>
            <w:r w:rsidR="00254FB4" w:rsidRPr="008D0E22">
              <w:rPr>
                <w:rFonts w:cstheme="minorHAnsi"/>
                <w:sz w:val="22"/>
                <w:szCs w:val="22"/>
              </w:rPr>
              <w:t>utcome</w:t>
            </w:r>
            <w:r w:rsidR="002676D6" w:rsidRPr="008D0E22">
              <w:rPr>
                <w:rFonts w:cstheme="minorHAnsi"/>
                <w:sz w:val="22"/>
                <w:szCs w:val="22"/>
              </w:rPr>
              <w:t xml:space="preserve"> </w:t>
            </w:r>
            <w:r w:rsidR="00E33E01" w:rsidRPr="008D0E22">
              <w:rPr>
                <w:rFonts w:cstheme="minorHAnsi"/>
                <w:sz w:val="22"/>
                <w:szCs w:val="22"/>
              </w:rPr>
              <w:t>F</w:t>
            </w:r>
            <w:r w:rsidR="002676D6" w:rsidRPr="008D0E22">
              <w:rPr>
                <w:rFonts w:cstheme="minorHAnsi"/>
                <w:sz w:val="22"/>
                <w:szCs w:val="22"/>
              </w:rPr>
              <w:t xml:space="preserve">ramework and </w:t>
            </w:r>
            <w:r w:rsidR="00E33E01" w:rsidRPr="008D0E22">
              <w:rPr>
                <w:rFonts w:cstheme="minorHAnsi"/>
                <w:sz w:val="22"/>
                <w:szCs w:val="22"/>
              </w:rPr>
              <w:t>the</w:t>
            </w:r>
            <w:r w:rsidR="002676D6" w:rsidRPr="008D0E22">
              <w:rPr>
                <w:rFonts w:cstheme="minorHAnsi"/>
                <w:sz w:val="22"/>
                <w:szCs w:val="22"/>
              </w:rPr>
              <w:t xml:space="preserve"> Plan</w:t>
            </w:r>
            <w:r w:rsidR="005E4F09" w:rsidRPr="008D0E22">
              <w:rPr>
                <w:rFonts w:cstheme="minorHAnsi"/>
                <w:sz w:val="22"/>
                <w:szCs w:val="22"/>
              </w:rPr>
              <w:t xml:space="preserve"> to </w:t>
            </w:r>
            <w:r w:rsidR="00E33E01" w:rsidRPr="008D0E22">
              <w:rPr>
                <w:rFonts w:cstheme="minorHAnsi"/>
                <w:sz w:val="22"/>
                <w:szCs w:val="22"/>
              </w:rPr>
              <w:t>drive</w:t>
            </w:r>
            <w:r w:rsidR="005E4F09" w:rsidRPr="008D0E22">
              <w:rPr>
                <w:rFonts w:cstheme="minorHAnsi"/>
                <w:sz w:val="22"/>
                <w:szCs w:val="22"/>
              </w:rPr>
              <w:t xml:space="preserve"> continuous improvement</w:t>
            </w:r>
            <w:r w:rsidR="00E33E01" w:rsidRPr="008D0E22">
              <w:rPr>
                <w:rFonts w:cstheme="minorHAnsi"/>
                <w:sz w:val="22"/>
                <w:szCs w:val="22"/>
              </w:rPr>
              <w:t xml:space="preserve"> of these</w:t>
            </w:r>
          </w:p>
          <w:p w14:paraId="3123CC6C" w14:textId="031778FD" w:rsidR="006D26F7"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e</w:t>
            </w:r>
            <w:r w:rsidR="00BE20DF" w:rsidRPr="008D0E22">
              <w:rPr>
                <w:rFonts w:cstheme="minorHAnsi"/>
                <w:sz w:val="22"/>
                <w:szCs w:val="22"/>
              </w:rPr>
              <w:t>stablish</w:t>
            </w:r>
            <w:r w:rsidR="00BC2C03" w:rsidRPr="008D0E22">
              <w:rPr>
                <w:rFonts w:cstheme="minorHAnsi"/>
                <w:sz w:val="22"/>
                <w:szCs w:val="22"/>
              </w:rPr>
              <w:t>ing</w:t>
            </w:r>
            <w:r w:rsidR="00BE20DF" w:rsidRPr="008D0E22">
              <w:rPr>
                <w:rFonts w:cstheme="minorHAnsi"/>
                <w:sz w:val="22"/>
                <w:szCs w:val="22"/>
              </w:rPr>
              <w:t xml:space="preserve"> a feedback loop </w:t>
            </w:r>
            <w:r w:rsidR="00CC4347" w:rsidRPr="008D0E22">
              <w:rPr>
                <w:rFonts w:cstheme="minorHAnsi"/>
                <w:sz w:val="22"/>
                <w:szCs w:val="22"/>
              </w:rPr>
              <w:t xml:space="preserve">from </w:t>
            </w:r>
            <w:r w:rsidR="00BE20DF" w:rsidRPr="008D0E22">
              <w:rPr>
                <w:rFonts w:cstheme="minorHAnsi"/>
                <w:sz w:val="22"/>
                <w:szCs w:val="22"/>
              </w:rPr>
              <w:t xml:space="preserve">the Governing Body or subcommittee </w:t>
            </w:r>
            <w:r w:rsidR="00CC4347" w:rsidRPr="008D0E22">
              <w:rPr>
                <w:rFonts w:cstheme="minorHAnsi"/>
                <w:sz w:val="22"/>
                <w:szCs w:val="22"/>
              </w:rPr>
              <w:t>(</w:t>
            </w:r>
            <w:r w:rsidR="00BE20DF" w:rsidRPr="008D0E22">
              <w:rPr>
                <w:rFonts w:cstheme="minorHAnsi"/>
                <w:sz w:val="22"/>
                <w:szCs w:val="22"/>
              </w:rPr>
              <w:t xml:space="preserve">with delegated </w:t>
            </w:r>
            <w:r w:rsidR="007A572B" w:rsidRPr="008D0E22">
              <w:rPr>
                <w:rFonts w:cstheme="minorHAnsi"/>
                <w:sz w:val="22"/>
                <w:szCs w:val="22"/>
              </w:rPr>
              <w:t>responsibility</w:t>
            </w:r>
            <w:r w:rsidR="00CC4347" w:rsidRPr="008D0E22">
              <w:rPr>
                <w:rFonts w:cstheme="minorHAnsi"/>
                <w:sz w:val="22"/>
                <w:szCs w:val="22"/>
              </w:rPr>
              <w:t xml:space="preserve">) to </w:t>
            </w:r>
            <w:r w:rsidR="00BE20DF" w:rsidRPr="008D0E22">
              <w:rPr>
                <w:rFonts w:cstheme="minorHAnsi"/>
                <w:sz w:val="22"/>
                <w:szCs w:val="22"/>
              </w:rPr>
              <w:t>provide strategic direction</w:t>
            </w:r>
            <w:r w:rsidR="007A572B" w:rsidRPr="008D0E22">
              <w:rPr>
                <w:rFonts w:cstheme="minorHAnsi"/>
                <w:sz w:val="22"/>
                <w:szCs w:val="22"/>
              </w:rPr>
              <w:t xml:space="preserve"> and suggest amendments to </w:t>
            </w:r>
            <w:r w:rsidR="00CC4347" w:rsidRPr="008D0E22">
              <w:rPr>
                <w:rFonts w:cstheme="minorHAnsi"/>
                <w:sz w:val="22"/>
                <w:szCs w:val="22"/>
              </w:rPr>
              <w:t>O</w:t>
            </w:r>
            <w:r w:rsidR="007A572B" w:rsidRPr="008D0E22">
              <w:rPr>
                <w:rFonts w:cstheme="minorHAnsi"/>
                <w:sz w:val="22"/>
                <w:szCs w:val="22"/>
              </w:rPr>
              <w:t xml:space="preserve">utcomes </w:t>
            </w:r>
            <w:r w:rsidR="00CC4347" w:rsidRPr="008D0E22">
              <w:rPr>
                <w:rFonts w:cstheme="minorHAnsi"/>
                <w:sz w:val="22"/>
                <w:szCs w:val="22"/>
              </w:rPr>
              <w:t>F</w:t>
            </w:r>
            <w:r w:rsidR="007A572B" w:rsidRPr="008D0E22">
              <w:rPr>
                <w:rFonts w:cstheme="minorHAnsi"/>
                <w:sz w:val="22"/>
                <w:szCs w:val="22"/>
              </w:rPr>
              <w:t>ramework</w:t>
            </w:r>
            <w:r w:rsidR="00CC4347" w:rsidRPr="008D0E22">
              <w:rPr>
                <w:rFonts w:cstheme="minorHAnsi"/>
                <w:sz w:val="22"/>
                <w:szCs w:val="22"/>
              </w:rPr>
              <w:t xml:space="preserve"> which could be undertaken by a designated member of the Governing Body or the HEPEO</w:t>
            </w:r>
          </w:p>
          <w:p w14:paraId="317E0A36" w14:textId="36892EB8" w:rsidR="001C01E1"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7A572B" w:rsidRPr="008D0E22">
              <w:rPr>
                <w:rFonts w:cstheme="minorHAnsi"/>
                <w:sz w:val="22"/>
                <w:szCs w:val="22"/>
              </w:rPr>
              <w:t>ocument</w:t>
            </w:r>
            <w:r w:rsidR="00BC2C03" w:rsidRPr="008D0E22">
              <w:rPr>
                <w:rFonts w:cstheme="minorHAnsi"/>
                <w:sz w:val="22"/>
                <w:szCs w:val="22"/>
              </w:rPr>
              <w:t>ing</w:t>
            </w:r>
            <w:r w:rsidR="007A572B" w:rsidRPr="008D0E22">
              <w:rPr>
                <w:rFonts w:cstheme="minorHAnsi"/>
                <w:sz w:val="22"/>
                <w:szCs w:val="22"/>
              </w:rPr>
              <w:t xml:space="preserve"> meetings and any </w:t>
            </w:r>
            <w:r w:rsidR="00FF5EEB" w:rsidRPr="008D0E22">
              <w:rPr>
                <w:rFonts w:cstheme="minorHAnsi"/>
                <w:sz w:val="22"/>
                <w:szCs w:val="22"/>
              </w:rPr>
              <w:t>decisions</w:t>
            </w:r>
            <w:r w:rsidR="007A572B" w:rsidRPr="008D0E22">
              <w:rPr>
                <w:rFonts w:cstheme="minorHAnsi"/>
                <w:sz w:val="22"/>
                <w:szCs w:val="22"/>
              </w:rPr>
              <w:t xml:space="preserve"> and actions that arise</w:t>
            </w:r>
            <w:r w:rsidR="000874AF" w:rsidRPr="008D0E22">
              <w:rPr>
                <w:rFonts w:cstheme="minorHAnsi"/>
                <w:sz w:val="22"/>
                <w:szCs w:val="22"/>
              </w:rPr>
              <w:t xml:space="preserve"> </w:t>
            </w:r>
            <w:r w:rsidR="00FF5EEB" w:rsidRPr="008D0E22">
              <w:rPr>
                <w:rFonts w:cstheme="minorHAnsi"/>
                <w:sz w:val="22"/>
                <w:szCs w:val="22"/>
              </w:rPr>
              <w:t>from the reporting cycle</w:t>
            </w:r>
            <w:r w:rsidR="00254FB4" w:rsidRPr="008D0E22">
              <w:rPr>
                <w:rFonts w:cstheme="minorHAnsi"/>
                <w:sz w:val="22"/>
                <w:szCs w:val="22"/>
              </w:rPr>
              <w:t xml:space="preserve">. </w:t>
            </w:r>
          </w:p>
        </w:tc>
      </w:tr>
      <w:tr w:rsidR="00FA67D6" w:rsidRPr="00FB4002" w14:paraId="318F4FB4" w14:textId="77777777" w:rsidTr="00204531">
        <w:trPr>
          <w:trHeight w:val="589"/>
        </w:trPr>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73A2002" w14:textId="77777777" w:rsidR="00FA67D6" w:rsidRPr="008D0E22" w:rsidRDefault="00FA67D6"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1.10</w:t>
            </w:r>
          </w:p>
          <w:p w14:paraId="48A1D4BA" w14:textId="6E10EDF0" w:rsidR="00F83689" w:rsidRPr="00AA40F1" w:rsidRDefault="00F83689" w:rsidP="008D0E22">
            <w:pPr>
              <w:pStyle w:val="MELegal2"/>
              <w:spacing w:after="0"/>
              <w:rPr>
                <w:rFonts w:eastAsia="Calibri" w:cstheme="minorHAnsi"/>
                <w:b/>
                <w:bCs/>
                <w:lang w:eastAsia="en-GB"/>
              </w:rPr>
            </w:pPr>
            <w:r w:rsidRPr="008D0E22">
              <w:rPr>
                <w:rFonts w:cstheme="minorHAnsi"/>
                <w:sz w:val="22"/>
                <w:szCs w:val="22"/>
              </w:rPr>
              <w:t>Commencing after the Initial Reporting Date, a Higher Education Principal Executive Officer must give to the Secretary every two years a report on the Prevention and Response Plan and its outcomes framework. The Secretary may prescribe the manner and form in which these reports must be provided</w:t>
            </w:r>
            <w:r w:rsidR="00DF085B">
              <w:rPr>
                <w:rFonts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8664F4C" w14:textId="77777777" w:rsidR="00AD3BA4" w:rsidRDefault="00982389" w:rsidP="00E67533">
            <w:pPr>
              <w:widowControl w:val="0"/>
              <w:spacing w:after="0" w:line="240" w:lineRule="auto"/>
              <w:rPr>
                <w:rFonts w:cstheme="minorHAnsi"/>
                <w:sz w:val="22"/>
                <w:szCs w:val="22"/>
              </w:rPr>
            </w:pPr>
            <w:r w:rsidRPr="008D0E22">
              <w:rPr>
                <w:rFonts w:cstheme="minorHAnsi"/>
                <w:sz w:val="22"/>
                <w:szCs w:val="22"/>
              </w:rPr>
              <w:t>Consider:</w:t>
            </w:r>
          </w:p>
          <w:p w14:paraId="05B75211" w14:textId="4B90C7A4" w:rsidR="00E67533" w:rsidRPr="00DF085B" w:rsidRDefault="00976023" w:rsidP="00976023">
            <w:pPr>
              <w:widowControl w:val="0"/>
              <w:spacing w:after="0" w:line="240" w:lineRule="auto"/>
              <w:rPr>
                <w:rFonts w:cstheme="minorHAnsi"/>
                <w:sz w:val="22"/>
                <w:szCs w:val="22"/>
              </w:rPr>
            </w:pPr>
            <w:r w:rsidRPr="00976023">
              <w:rPr>
                <w:rFonts w:cstheme="minorHAnsi"/>
                <w:i/>
                <w:iCs/>
                <w:sz w:val="22"/>
                <w:szCs w:val="22"/>
              </w:rPr>
              <w:t>E</w:t>
            </w:r>
            <w:r w:rsidR="00E67533" w:rsidRPr="00976023">
              <w:rPr>
                <w:rFonts w:cstheme="minorHAnsi"/>
                <w:i/>
                <w:iCs/>
                <w:sz w:val="22"/>
                <w:szCs w:val="22"/>
              </w:rPr>
              <w:t>stablish</w:t>
            </w:r>
            <w:r w:rsidR="00C40BBA" w:rsidRPr="00976023">
              <w:rPr>
                <w:rFonts w:cstheme="minorHAnsi"/>
                <w:i/>
                <w:iCs/>
                <w:sz w:val="22"/>
                <w:szCs w:val="22"/>
              </w:rPr>
              <w:t>ing</w:t>
            </w:r>
            <w:r w:rsidR="00E67533" w:rsidRPr="00976023">
              <w:rPr>
                <w:rFonts w:cstheme="minorHAnsi"/>
                <w:i/>
                <w:sz w:val="22"/>
                <w:szCs w:val="22"/>
              </w:rPr>
              <w:t xml:space="preserve"> a formal reporting schedule and assign</w:t>
            </w:r>
            <w:r w:rsidR="005C16E5" w:rsidRPr="00976023">
              <w:rPr>
                <w:rFonts w:cstheme="minorHAnsi"/>
                <w:i/>
                <w:sz w:val="22"/>
                <w:szCs w:val="22"/>
              </w:rPr>
              <w:t>ing</w:t>
            </w:r>
            <w:r w:rsidR="00E67533" w:rsidRPr="00976023">
              <w:rPr>
                <w:rFonts w:cstheme="minorHAnsi"/>
                <w:i/>
                <w:sz w:val="22"/>
                <w:szCs w:val="22"/>
              </w:rPr>
              <w:t xml:space="preserve"> responsibility</w:t>
            </w:r>
            <w:r w:rsidR="005C16E5" w:rsidRPr="00DF085B">
              <w:rPr>
                <w:rFonts w:cstheme="minorHAnsi"/>
                <w:sz w:val="22"/>
                <w:szCs w:val="22"/>
              </w:rPr>
              <w:t>:</w:t>
            </w:r>
          </w:p>
          <w:p w14:paraId="64D41C9B" w14:textId="52D8013B" w:rsidR="00E67533"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E67533" w:rsidRPr="008D0E22">
              <w:rPr>
                <w:rFonts w:cstheme="minorHAnsi"/>
                <w:sz w:val="22"/>
                <w:szCs w:val="22"/>
              </w:rPr>
              <w:t>evelop</w:t>
            </w:r>
            <w:r w:rsidR="00675B85">
              <w:rPr>
                <w:rFonts w:cstheme="minorHAnsi"/>
                <w:sz w:val="22"/>
                <w:szCs w:val="22"/>
              </w:rPr>
              <w:t>ing</w:t>
            </w:r>
            <w:r w:rsidR="00E67533" w:rsidRPr="008D0E22">
              <w:rPr>
                <w:rFonts w:cstheme="minorHAnsi"/>
                <w:sz w:val="22"/>
                <w:szCs w:val="22"/>
              </w:rPr>
              <w:t xml:space="preserve"> a documented reporting calendar aligned with the </w:t>
            </w:r>
            <w:r>
              <w:rPr>
                <w:rFonts w:cstheme="minorHAnsi"/>
                <w:sz w:val="22"/>
                <w:szCs w:val="22"/>
              </w:rPr>
              <w:t>2</w:t>
            </w:r>
            <w:r w:rsidR="00E67533" w:rsidRPr="008D0E22">
              <w:rPr>
                <w:rFonts w:cstheme="minorHAnsi"/>
                <w:sz w:val="22"/>
                <w:szCs w:val="22"/>
              </w:rPr>
              <w:t>-year cycle, including internal deadlines for drafting, review and submission</w:t>
            </w:r>
          </w:p>
          <w:p w14:paraId="385A5C9F" w14:textId="504A9498" w:rsidR="00E67533"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a</w:t>
            </w:r>
            <w:r w:rsidR="00E67533" w:rsidRPr="008D0E22">
              <w:rPr>
                <w:rFonts w:cstheme="minorHAnsi"/>
                <w:sz w:val="22"/>
                <w:szCs w:val="22"/>
              </w:rPr>
              <w:t>ssign</w:t>
            </w:r>
            <w:r w:rsidR="00675B85">
              <w:rPr>
                <w:rFonts w:cstheme="minorHAnsi"/>
                <w:sz w:val="22"/>
                <w:szCs w:val="22"/>
              </w:rPr>
              <w:t>ing</w:t>
            </w:r>
            <w:r w:rsidR="00E67533" w:rsidRPr="008D0E22">
              <w:rPr>
                <w:rFonts w:cstheme="minorHAnsi"/>
                <w:sz w:val="22"/>
                <w:szCs w:val="22"/>
              </w:rPr>
              <w:t xml:space="preserve"> a designated officer or team (e.g. compliance or governance lead) to coordinate the preparation of the report, ensure alignment with the Secretary’s prescribed format, and liaise with relevant departments for data and updates</w:t>
            </w:r>
            <w:r w:rsidR="00FE5763">
              <w:rPr>
                <w:rFonts w:cstheme="minorHAnsi"/>
                <w:sz w:val="22"/>
                <w:szCs w:val="22"/>
              </w:rPr>
              <w:t>.</w:t>
            </w:r>
          </w:p>
          <w:p w14:paraId="73BFA253" w14:textId="77777777" w:rsidR="00976023" w:rsidRDefault="00976023" w:rsidP="00976023">
            <w:pPr>
              <w:widowControl w:val="0"/>
              <w:spacing w:after="0" w:line="240" w:lineRule="auto"/>
              <w:rPr>
                <w:rFonts w:cstheme="minorHAnsi"/>
                <w:sz w:val="22"/>
                <w:szCs w:val="22"/>
              </w:rPr>
            </w:pPr>
          </w:p>
          <w:p w14:paraId="7DA01254" w14:textId="03156FEA" w:rsidR="00E67533" w:rsidRPr="005A1BEF" w:rsidRDefault="00976023" w:rsidP="00976023">
            <w:pPr>
              <w:widowControl w:val="0"/>
              <w:spacing w:after="0" w:line="240" w:lineRule="auto"/>
              <w:rPr>
                <w:rFonts w:cstheme="minorHAnsi"/>
                <w:i/>
                <w:sz w:val="22"/>
                <w:szCs w:val="22"/>
              </w:rPr>
            </w:pPr>
            <w:r w:rsidRPr="005A1BEF">
              <w:rPr>
                <w:rFonts w:cstheme="minorHAnsi"/>
                <w:i/>
                <w:iCs/>
                <w:sz w:val="22"/>
                <w:szCs w:val="22"/>
              </w:rPr>
              <w:t>P</w:t>
            </w:r>
            <w:r w:rsidR="00E67533" w:rsidRPr="005A1BEF">
              <w:rPr>
                <w:rFonts w:cstheme="minorHAnsi"/>
                <w:i/>
                <w:iCs/>
                <w:sz w:val="22"/>
                <w:szCs w:val="22"/>
              </w:rPr>
              <w:t>repar</w:t>
            </w:r>
            <w:r w:rsidR="00BF74A3" w:rsidRPr="005A1BEF">
              <w:rPr>
                <w:rFonts w:cstheme="minorHAnsi"/>
                <w:i/>
                <w:iCs/>
                <w:sz w:val="22"/>
                <w:szCs w:val="22"/>
              </w:rPr>
              <w:t>ing</w:t>
            </w:r>
            <w:r w:rsidR="00E67533" w:rsidRPr="005A1BEF">
              <w:rPr>
                <w:rFonts w:cstheme="minorHAnsi"/>
                <w:i/>
                <w:sz w:val="22"/>
                <w:szCs w:val="22"/>
              </w:rPr>
              <w:t xml:space="preserve"> a structured report template aligned with the Secretary’s requirements</w:t>
            </w:r>
            <w:r w:rsidR="005C16E5" w:rsidRPr="005A1BEF">
              <w:rPr>
                <w:rFonts w:cstheme="minorHAnsi"/>
                <w:i/>
                <w:sz w:val="22"/>
                <w:szCs w:val="22"/>
              </w:rPr>
              <w:t>:</w:t>
            </w:r>
          </w:p>
          <w:p w14:paraId="00EC272A" w14:textId="1895FCC0" w:rsidR="00E67533" w:rsidRPr="008D0E22" w:rsidRDefault="005C16E5" w:rsidP="00975C2E">
            <w:pPr>
              <w:pStyle w:val="ListParagraph"/>
              <w:widowControl w:val="0"/>
              <w:numPr>
                <w:ilvl w:val="0"/>
                <w:numId w:val="144"/>
              </w:numPr>
              <w:spacing w:after="0" w:line="240" w:lineRule="auto"/>
              <w:rPr>
                <w:rFonts w:cstheme="minorHAnsi"/>
                <w:sz w:val="22"/>
                <w:szCs w:val="22"/>
              </w:rPr>
            </w:pPr>
            <w:r>
              <w:rPr>
                <w:rFonts w:cstheme="minorHAnsi"/>
                <w:sz w:val="22"/>
                <w:szCs w:val="22"/>
              </w:rPr>
              <w:t>c</w:t>
            </w:r>
            <w:r w:rsidR="00E67533" w:rsidRPr="008D0E22">
              <w:rPr>
                <w:rFonts w:cstheme="minorHAnsi"/>
                <w:sz w:val="22"/>
                <w:szCs w:val="22"/>
              </w:rPr>
              <w:t>reat</w:t>
            </w:r>
            <w:r w:rsidR="00926BB3">
              <w:rPr>
                <w:rFonts w:cstheme="minorHAnsi"/>
                <w:sz w:val="22"/>
                <w:szCs w:val="22"/>
              </w:rPr>
              <w:t>ing</w:t>
            </w:r>
            <w:r w:rsidR="00E67533" w:rsidRPr="008D0E22">
              <w:rPr>
                <w:rFonts w:cstheme="minorHAnsi"/>
                <w:sz w:val="22"/>
                <w:szCs w:val="22"/>
              </w:rPr>
              <w:t xml:space="preserve"> a reporting template that includes all required components of </w:t>
            </w:r>
            <w:r w:rsidR="00E67533" w:rsidRPr="008D0E22">
              <w:rPr>
                <w:rFonts w:cstheme="minorHAnsi"/>
                <w:sz w:val="22"/>
                <w:szCs w:val="22"/>
              </w:rPr>
              <w:lastRenderedPageBreak/>
              <w:t xml:space="preserve">the </w:t>
            </w:r>
            <w:r w:rsidR="00E67533" w:rsidRPr="00DF085B">
              <w:rPr>
                <w:rFonts w:cstheme="minorHAnsi"/>
                <w:sz w:val="22"/>
                <w:szCs w:val="22"/>
              </w:rPr>
              <w:t>Plan</w:t>
            </w:r>
            <w:r w:rsidR="00E67533" w:rsidRPr="008D0E22">
              <w:rPr>
                <w:rFonts w:cstheme="minorHAnsi"/>
                <w:sz w:val="22"/>
                <w:szCs w:val="22"/>
              </w:rPr>
              <w:t xml:space="preserve"> and </w:t>
            </w:r>
            <w:r>
              <w:rPr>
                <w:rFonts w:cstheme="minorHAnsi"/>
                <w:sz w:val="22"/>
                <w:szCs w:val="22"/>
              </w:rPr>
              <w:t>O</w:t>
            </w:r>
            <w:r w:rsidR="00E67533" w:rsidRPr="008D0E22">
              <w:rPr>
                <w:rFonts w:cstheme="minorHAnsi"/>
                <w:sz w:val="22"/>
                <w:szCs w:val="22"/>
              </w:rPr>
              <w:t xml:space="preserve">utcomes </w:t>
            </w:r>
            <w:r>
              <w:rPr>
                <w:rFonts w:cstheme="minorHAnsi"/>
                <w:sz w:val="22"/>
                <w:szCs w:val="22"/>
              </w:rPr>
              <w:t>F</w:t>
            </w:r>
            <w:r w:rsidR="00E67533" w:rsidRPr="008D0E22">
              <w:rPr>
                <w:rFonts w:cstheme="minorHAnsi"/>
                <w:sz w:val="22"/>
                <w:szCs w:val="22"/>
              </w:rPr>
              <w:t>ramework, including systemic review, analysis of data (as per Standard 6) and progress against indicators</w:t>
            </w:r>
          </w:p>
          <w:p w14:paraId="7EA73977" w14:textId="39820628" w:rsidR="00E67533" w:rsidRPr="008D0E22" w:rsidRDefault="005C16E5" w:rsidP="00975C2E">
            <w:pPr>
              <w:pStyle w:val="ListParagraph"/>
              <w:widowControl w:val="0"/>
              <w:numPr>
                <w:ilvl w:val="0"/>
                <w:numId w:val="144"/>
              </w:numPr>
              <w:spacing w:after="0" w:line="240" w:lineRule="auto"/>
              <w:rPr>
                <w:rFonts w:cstheme="minorHAnsi"/>
                <w:sz w:val="22"/>
                <w:szCs w:val="22"/>
              </w:rPr>
            </w:pPr>
            <w:r>
              <w:rPr>
                <w:rFonts w:cstheme="minorHAnsi"/>
                <w:sz w:val="22"/>
                <w:szCs w:val="22"/>
              </w:rPr>
              <w:t>e</w:t>
            </w:r>
            <w:r w:rsidR="00E67533" w:rsidRPr="008D0E22">
              <w:rPr>
                <w:rFonts w:cstheme="minorHAnsi"/>
                <w:sz w:val="22"/>
                <w:szCs w:val="22"/>
              </w:rPr>
              <w:t>nsur</w:t>
            </w:r>
            <w:r w:rsidR="00926BB3">
              <w:rPr>
                <w:rFonts w:cstheme="minorHAnsi"/>
                <w:sz w:val="22"/>
                <w:szCs w:val="22"/>
              </w:rPr>
              <w:t>ing</w:t>
            </w:r>
            <w:r w:rsidR="00E67533" w:rsidRPr="008D0E22">
              <w:rPr>
                <w:rFonts w:cstheme="minorHAnsi"/>
                <w:sz w:val="22"/>
                <w:szCs w:val="22"/>
              </w:rPr>
              <w:t xml:space="preserve"> the </w:t>
            </w:r>
            <w:r w:rsidR="00B91CC8" w:rsidRPr="008D0E22">
              <w:rPr>
                <w:rFonts w:cstheme="minorHAnsi"/>
                <w:sz w:val="22"/>
                <w:szCs w:val="22"/>
              </w:rPr>
              <w:t>template specifies</w:t>
            </w:r>
            <w:r w:rsidR="00631B24" w:rsidRPr="008D0E22">
              <w:rPr>
                <w:rFonts w:cstheme="minorHAnsi"/>
                <w:sz w:val="22"/>
                <w:szCs w:val="22"/>
              </w:rPr>
              <w:t xml:space="preserve"> that data should be de</w:t>
            </w:r>
            <w:r w:rsidR="00826F72">
              <w:rPr>
                <w:rFonts w:cstheme="minorHAnsi"/>
                <w:sz w:val="22"/>
                <w:szCs w:val="22"/>
              </w:rPr>
              <w:t>-</w:t>
            </w:r>
            <w:r w:rsidR="00826F72" w:rsidRPr="008D0E22">
              <w:rPr>
                <w:rFonts w:cstheme="minorHAnsi"/>
                <w:sz w:val="22"/>
                <w:szCs w:val="22"/>
              </w:rPr>
              <w:t>identified</w:t>
            </w:r>
            <w:r w:rsidR="00631B24" w:rsidRPr="008D0E22">
              <w:rPr>
                <w:rFonts w:cstheme="minorHAnsi"/>
                <w:sz w:val="22"/>
                <w:szCs w:val="22"/>
              </w:rPr>
              <w:t xml:space="preserve"> </w:t>
            </w:r>
            <w:r w:rsidR="00F845AA" w:rsidRPr="008D0E22">
              <w:rPr>
                <w:rFonts w:cstheme="minorHAnsi"/>
                <w:sz w:val="22"/>
                <w:szCs w:val="22"/>
              </w:rPr>
              <w:t>and</w:t>
            </w:r>
            <w:r w:rsidR="00E67533" w:rsidRPr="008D0E22">
              <w:rPr>
                <w:rFonts w:cstheme="minorHAnsi"/>
                <w:sz w:val="22"/>
                <w:szCs w:val="22"/>
              </w:rPr>
              <w:t xml:space="preserve"> is formatted according to the Secretary’s specifications</w:t>
            </w:r>
            <w:r>
              <w:rPr>
                <w:rFonts w:cstheme="minorHAnsi"/>
                <w:sz w:val="22"/>
                <w:szCs w:val="22"/>
              </w:rPr>
              <w:t>;</w:t>
            </w:r>
            <w:r w:rsidR="00E67533" w:rsidRPr="008D0E22">
              <w:rPr>
                <w:rFonts w:cstheme="minorHAnsi"/>
                <w:sz w:val="22"/>
                <w:szCs w:val="22"/>
              </w:rPr>
              <w:t xml:space="preserve"> and is reviewed by the </w:t>
            </w:r>
            <w:r w:rsidR="00DF085B">
              <w:rPr>
                <w:rFonts w:cstheme="minorHAnsi"/>
                <w:sz w:val="22"/>
                <w:szCs w:val="22"/>
              </w:rPr>
              <w:t xml:space="preserve">HEPEO </w:t>
            </w:r>
            <w:r w:rsidR="00E67533" w:rsidRPr="008D0E22">
              <w:rPr>
                <w:rFonts w:cstheme="minorHAnsi"/>
                <w:sz w:val="22"/>
                <w:szCs w:val="22"/>
              </w:rPr>
              <w:t>prior to submission.</w:t>
            </w:r>
          </w:p>
          <w:p w14:paraId="036AC189" w14:textId="77777777" w:rsidR="00FA67D6" w:rsidRPr="008D0E22" w:rsidRDefault="00FA67D6" w:rsidP="009A5B75">
            <w:pPr>
              <w:widowControl w:val="0"/>
              <w:spacing w:after="0" w:line="240" w:lineRule="auto"/>
              <w:rPr>
                <w:rFonts w:cstheme="minorHAnsi"/>
                <w:sz w:val="22"/>
                <w:szCs w:val="22"/>
              </w:rPr>
            </w:pPr>
          </w:p>
        </w:tc>
      </w:tr>
      <w:tr w:rsidR="000D6A52" w:rsidRPr="00FB4002" w14:paraId="62A6C71B" w14:textId="77777777" w:rsidTr="00204531">
        <w:trPr>
          <w:trHeight w:val="589"/>
        </w:trPr>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0D5AEE0" w14:textId="0F5FBA04" w:rsidR="00BC2C03" w:rsidRPr="008D0E22" w:rsidRDefault="00BC2C03"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1.11</w:t>
            </w:r>
          </w:p>
          <w:p w14:paraId="4E62121C" w14:textId="4C330492" w:rsidR="000D6A52" w:rsidRPr="008D0E22" w:rsidRDefault="000D6A52">
            <w:pPr>
              <w:pStyle w:val="MELegal2"/>
              <w:spacing w:after="0"/>
              <w:rPr>
                <w:rFonts w:cstheme="minorHAnsi"/>
                <w:sz w:val="22"/>
                <w:szCs w:val="22"/>
              </w:rPr>
            </w:pPr>
            <w:r w:rsidRPr="008D0E22">
              <w:rPr>
                <w:rFonts w:cstheme="minorHAnsi"/>
                <w:sz w:val="22"/>
                <w:szCs w:val="22"/>
              </w:rPr>
              <w:t>A Provider must review and amend its Prevention and Response Plan having regard to its duty of care to Students and Staff, and those amendments must be endorsed by the Governing Body</w:t>
            </w:r>
            <w:r w:rsidR="00305013">
              <w:rPr>
                <w:rFonts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A4E63BB" w14:textId="49338475" w:rsidR="00AD3BA4" w:rsidRDefault="70C2B3A4" w:rsidP="009A5B75">
            <w:pPr>
              <w:widowControl w:val="0"/>
              <w:spacing w:after="0" w:line="240" w:lineRule="auto"/>
              <w:rPr>
                <w:b/>
                <w:sz w:val="22"/>
                <w:szCs w:val="22"/>
              </w:rPr>
            </w:pPr>
            <w:r w:rsidRPr="2A4F4A1F">
              <w:rPr>
                <w:b/>
                <w:bCs/>
                <w:sz w:val="22"/>
                <w:szCs w:val="22"/>
              </w:rPr>
              <w:t>Important note</w:t>
            </w:r>
            <w:r w:rsidR="29B8C7D4" w:rsidRPr="2A4F4A1F">
              <w:rPr>
                <w:b/>
                <w:bCs/>
                <w:sz w:val="22"/>
                <w:szCs w:val="22"/>
              </w:rPr>
              <w:t xml:space="preserve">: </w:t>
            </w:r>
            <w:r w:rsidR="7B55A660" w:rsidRPr="2A4F4A1F">
              <w:rPr>
                <w:b/>
                <w:bCs/>
                <w:sz w:val="22"/>
                <w:szCs w:val="22"/>
              </w:rPr>
              <w:t>Providers should refer to</w:t>
            </w:r>
            <w:r w:rsidR="78C2BE76" w:rsidRPr="2A4F4A1F">
              <w:rPr>
                <w:b/>
                <w:bCs/>
                <w:sz w:val="22"/>
                <w:szCs w:val="22"/>
              </w:rPr>
              <w:t xml:space="preserve"> the</w:t>
            </w:r>
            <w:r w:rsidR="29B8C7D4" w:rsidRPr="2A4F4A1F">
              <w:rPr>
                <w:b/>
                <w:bCs/>
                <w:sz w:val="22"/>
                <w:szCs w:val="22"/>
              </w:rPr>
              <w:t xml:space="preserve"> </w:t>
            </w:r>
            <w:hyperlink r:id="rId36">
              <w:r w:rsidR="77076757" w:rsidRPr="2A4F4A1F">
                <w:rPr>
                  <w:rStyle w:val="Hyperlink"/>
                  <w:b/>
                  <w:bCs/>
                  <w:i/>
                  <w:iCs/>
                  <w:sz w:val="22"/>
                  <w:szCs w:val="22"/>
                </w:rPr>
                <w:t xml:space="preserve">Australian Government Department of Education </w:t>
              </w:r>
              <w:r w:rsidR="29B8C7D4" w:rsidRPr="2A4F4A1F">
                <w:rPr>
                  <w:rStyle w:val="Hyperlink"/>
                  <w:b/>
                  <w:bCs/>
                  <w:i/>
                  <w:iCs/>
                  <w:sz w:val="22"/>
                  <w:szCs w:val="22"/>
                </w:rPr>
                <w:t xml:space="preserve">Guidance to </w:t>
              </w:r>
              <w:r w:rsidR="77076757" w:rsidRPr="2A4F4A1F">
                <w:rPr>
                  <w:rStyle w:val="Hyperlink"/>
                  <w:b/>
                  <w:bCs/>
                  <w:i/>
                  <w:iCs/>
                  <w:sz w:val="22"/>
                  <w:szCs w:val="22"/>
                </w:rPr>
                <w:t>d</w:t>
              </w:r>
              <w:r w:rsidR="29B8C7D4" w:rsidRPr="2A4F4A1F">
                <w:rPr>
                  <w:rStyle w:val="Hyperlink"/>
                  <w:b/>
                  <w:bCs/>
                  <w:i/>
                  <w:iCs/>
                  <w:sz w:val="22"/>
                  <w:szCs w:val="22"/>
                </w:rPr>
                <w:t xml:space="preserve">evelop a </w:t>
              </w:r>
              <w:r w:rsidR="78238B82" w:rsidRPr="2A4F4A1F">
                <w:rPr>
                  <w:rStyle w:val="Hyperlink"/>
                  <w:b/>
                  <w:bCs/>
                  <w:i/>
                  <w:iCs/>
                  <w:sz w:val="22"/>
                  <w:szCs w:val="22"/>
                </w:rPr>
                <w:t>W</w:t>
              </w:r>
              <w:r w:rsidR="29B8C7D4" w:rsidRPr="2A4F4A1F">
                <w:rPr>
                  <w:rStyle w:val="Hyperlink"/>
                  <w:b/>
                  <w:bCs/>
                  <w:i/>
                  <w:iCs/>
                  <w:sz w:val="22"/>
                  <w:szCs w:val="22"/>
                </w:rPr>
                <w:t>hole-of-</w:t>
              </w:r>
              <w:r w:rsidR="59419861" w:rsidRPr="2A4F4A1F">
                <w:rPr>
                  <w:rStyle w:val="Hyperlink"/>
                  <w:b/>
                  <w:bCs/>
                  <w:i/>
                  <w:iCs/>
                  <w:sz w:val="22"/>
                  <w:szCs w:val="22"/>
                </w:rPr>
                <w:t>O</w:t>
              </w:r>
              <w:r w:rsidR="29B8C7D4" w:rsidRPr="2A4F4A1F">
                <w:rPr>
                  <w:rStyle w:val="Hyperlink"/>
                  <w:b/>
                  <w:bCs/>
                  <w:i/>
                  <w:iCs/>
                  <w:sz w:val="22"/>
                  <w:szCs w:val="22"/>
                </w:rPr>
                <w:t>rganisation Gender-</w:t>
              </w:r>
              <w:r w:rsidR="77076757" w:rsidRPr="2A4F4A1F">
                <w:rPr>
                  <w:rStyle w:val="Hyperlink"/>
                  <w:b/>
                  <w:bCs/>
                  <w:i/>
                  <w:iCs/>
                  <w:sz w:val="22"/>
                  <w:szCs w:val="22"/>
                </w:rPr>
                <w:t>b</w:t>
              </w:r>
              <w:r w:rsidR="29B8C7D4" w:rsidRPr="2A4F4A1F">
                <w:rPr>
                  <w:rStyle w:val="Hyperlink"/>
                  <w:b/>
                  <w:bCs/>
                  <w:i/>
                  <w:iCs/>
                  <w:sz w:val="22"/>
                  <w:szCs w:val="22"/>
                </w:rPr>
                <w:t>ased Violence Prevention and Response Plan and Outcomes Framework</w:t>
              </w:r>
            </w:hyperlink>
            <w:r w:rsidR="7B55A660" w:rsidRPr="2A4F4A1F">
              <w:rPr>
                <w:b/>
                <w:bCs/>
                <w:sz w:val="22"/>
                <w:szCs w:val="22"/>
              </w:rPr>
              <w:t>.</w:t>
            </w:r>
          </w:p>
          <w:p w14:paraId="3D81B44B" w14:textId="67167308" w:rsidR="00BC2C03" w:rsidRPr="008D0E22" w:rsidRDefault="00BC2C03" w:rsidP="6A4B0A18">
            <w:pPr>
              <w:pStyle w:val="ListParagraph"/>
              <w:widowControl w:val="0"/>
              <w:spacing w:after="0" w:line="240" w:lineRule="auto"/>
              <w:ind w:left="0"/>
              <w:rPr>
                <w:sz w:val="22"/>
                <w:szCs w:val="22"/>
              </w:rPr>
            </w:pPr>
            <w:r w:rsidRPr="6A4B0A18">
              <w:rPr>
                <w:sz w:val="22"/>
                <w:szCs w:val="22"/>
              </w:rPr>
              <w:t>Consider:</w:t>
            </w:r>
          </w:p>
          <w:p w14:paraId="13E97DCA" w14:textId="7C8A246C" w:rsidR="009C08BC"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b</w:t>
            </w:r>
            <w:r w:rsidR="009C08BC" w:rsidRPr="008D0E22">
              <w:rPr>
                <w:rFonts w:cstheme="minorHAnsi"/>
                <w:sz w:val="22"/>
                <w:szCs w:val="22"/>
              </w:rPr>
              <w:t>uild</w:t>
            </w:r>
            <w:r w:rsidR="00BC2C03" w:rsidRPr="008D0E22">
              <w:rPr>
                <w:rFonts w:cstheme="minorHAnsi"/>
                <w:sz w:val="22"/>
                <w:szCs w:val="22"/>
              </w:rPr>
              <w:t>ing</w:t>
            </w:r>
            <w:r w:rsidR="009C08BC" w:rsidRPr="008D0E22">
              <w:rPr>
                <w:rFonts w:cstheme="minorHAnsi"/>
                <w:sz w:val="22"/>
                <w:szCs w:val="22"/>
              </w:rPr>
              <w:t xml:space="preserve"> in review cycles to incorporate amendments and allow for endorsement by the Governing Body</w:t>
            </w:r>
          </w:p>
          <w:p w14:paraId="55367DD9" w14:textId="6C14E1EA" w:rsidR="00AA4977"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590C3F" w:rsidRPr="008D0E22">
              <w:rPr>
                <w:rFonts w:cstheme="minorHAnsi"/>
                <w:sz w:val="22"/>
                <w:szCs w:val="22"/>
              </w:rPr>
              <w:t>ocument</w:t>
            </w:r>
            <w:r w:rsidR="00BC2C03" w:rsidRPr="008D0E22">
              <w:rPr>
                <w:rFonts w:cstheme="minorHAnsi"/>
                <w:sz w:val="22"/>
                <w:szCs w:val="22"/>
              </w:rPr>
              <w:t>ing</w:t>
            </w:r>
            <w:r w:rsidR="000279B5" w:rsidRPr="008D0E22">
              <w:rPr>
                <w:rFonts w:cstheme="minorHAnsi"/>
                <w:sz w:val="22"/>
                <w:szCs w:val="22"/>
              </w:rPr>
              <w:t xml:space="preserve"> </w:t>
            </w:r>
            <w:r w:rsidR="00963720" w:rsidRPr="008D0E22">
              <w:rPr>
                <w:rFonts w:cstheme="minorHAnsi"/>
                <w:sz w:val="22"/>
                <w:szCs w:val="22"/>
              </w:rPr>
              <w:t>a</w:t>
            </w:r>
            <w:r w:rsidR="00590C3F" w:rsidRPr="008D0E22">
              <w:rPr>
                <w:rFonts w:cstheme="minorHAnsi"/>
                <w:sz w:val="22"/>
                <w:szCs w:val="22"/>
              </w:rPr>
              <w:t xml:space="preserve">mendments and revisions </w:t>
            </w:r>
            <w:r w:rsidR="009C08BC" w:rsidRPr="008D0E22">
              <w:rPr>
                <w:rFonts w:cstheme="minorHAnsi"/>
                <w:sz w:val="22"/>
                <w:szCs w:val="22"/>
              </w:rPr>
              <w:t xml:space="preserve">made </w:t>
            </w:r>
            <w:r w:rsidR="00590C3F" w:rsidRPr="008D0E22">
              <w:rPr>
                <w:rFonts w:cstheme="minorHAnsi"/>
                <w:sz w:val="22"/>
                <w:szCs w:val="22"/>
              </w:rPr>
              <w:t>to the Plan</w:t>
            </w:r>
            <w:r w:rsidR="00B06DFE" w:rsidRPr="008D0E22">
              <w:rPr>
                <w:rFonts w:cstheme="minorHAnsi"/>
                <w:sz w:val="22"/>
                <w:szCs w:val="22"/>
              </w:rPr>
              <w:t xml:space="preserve">, including </w:t>
            </w:r>
            <w:r w:rsidR="00456D35" w:rsidRPr="008D0E22">
              <w:rPr>
                <w:rFonts w:cstheme="minorHAnsi"/>
                <w:sz w:val="22"/>
                <w:szCs w:val="22"/>
              </w:rPr>
              <w:t xml:space="preserve">the </w:t>
            </w:r>
            <w:r w:rsidR="00B06DFE" w:rsidRPr="008D0E22">
              <w:rPr>
                <w:rFonts w:cstheme="minorHAnsi"/>
                <w:sz w:val="22"/>
                <w:szCs w:val="22"/>
              </w:rPr>
              <w:t>reasons for these</w:t>
            </w:r>
          </w:p>
          <w:p w14:paraId="1E80022B" w14:textId="3F6E0F29" w:rsidR="00B216BC"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e</w:t>
            </w:r>
            <w:r w:rsidR="008B3B98" w:rsidRPr="008D0E22">
              <w:rPr>
                <w:rFonts w:cstheme="minorHAnsi"/>
                <w:sz w:val="22"/>
                <w:szCs w:val="22"/>
              </w:rPr>
              <w:t>nsur</w:t>
            </w:r>
            <w:r w:rsidR="00BC2C03" w:rsidRPr="008D0E22">
              <w:rPr>
                <w:rFonts w:cstheme="minorHAnsi"/>
                <w:sz w:val="22"/>
                <w:szCs w:val="22"/>
              </w:rPr>
              <w:t>ing</w:t>
            </w:r>
            <w:r w:rsidR="008B3B98" w:rsidRPr="008D0E22">
              <w:rPr>
                <w:rFonts w:cstheme="minorHAnsi"/>
                <w:sz w:val="22"/>
                <w:szCs w:val="22"/>
              </w:rPr>
              <w:t xml:space="preserve"> </w:t>
            </w:r>
            <w:r w:rsidR="001E75F6" w:rsidRPr="008D0E22">
              <w:rPr>
                <w:rFonts w:cstheme="minorHAnsi"/>
                <w:sz w:val="22"/>
                <w:szCs w:val="22"/>
              </w:rPr>
              <w:t>updates to the Plan are based on</w:t>
            </w:r>
            <w:r w:rsidR="008B3B98" w:rsidRPr="008D0E22">
              <w:rPr>
                <w:rFonts w:cstheme="minorHAnsi"/>
                <w:sz w:val="22"/>
                <w:szCs w:val="22"/>
              </w:rPr>
              <w:t xml:space="preserve"> a</w:t>
            </w:r>
            <w:r w:rsidR="00590C3F" w:rsidRPr="008D0E22">
              <w:rPr>
                <w:rFonts w:cstheme="minorHAnsi"/>
                <w:sz w:val="22"/>
                <w:szCs w:val="22"/>
              </w:rPr>
              <w:t xml:space="preserve">nalysis of data and consideration of duty of </w:t>
            </w:r>
            <w:r w:rsidR="00756B99" w:rsidRPr="00756B99">
              <w:rPr>
                <w:rFonts w:cstheme="minorHAnsi"/>
                <w:sz w:val="22"/>
                <w:szCs w:val="22"/>
              </w:rPr>
              <w:t>care</w:t>
            </w:r>
          </w:p>
          <w:p w14:paraId="630C1C4E" w14:textId="5D3AD334" w:rsidR="000D6A52"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e</w:t>
            </w:r>
            <w:r w:rsidR="00145199" w:rsidRPr="008D0E22">
              <w:rPr>
                <w:rFonts w:cstheme="minorHAnsi"/>
                <w:sz w:val="22"/>
                <w:szCs w:val="22"/>
              </w:rPr>
              <w:t>nsur</w:t>
            </w:r>
            <w:r w:rsidR="00BC2C03" w:rsidRPr="008D0E22">
              <w:rPr>
                <w:rFonts w:cstheme="minorHAnsi"/>
                <w:sz w:val="22"/>
                <w:szCs w:val="22"/>
              </w:rPr>
              <w:t>ing</w:t>
            </w:r>
            <w:r w:rsidR="00145199" w:rsidRPr="008D0E22">
              <w:rPr>
                <w:rFonts w:cstheme="minorHAnsi"/>
                <w:sz w:val="22"/>
                <w:szCs w:val="22"/>
              </w:rPr>
              <w:t xml:space="preserve"> the </w:t>
            </w:r>
            <w:r w:rsidR="00B216BC" w:rsidRPr="008D0E22">
              <w:rPr>
                <w:rFonts w:cstheme="minorHAnsi"/>
                <w:sz w:val="22"/>
                <w:szCs w:val="22"/>
              </w:rPr>
              <w:t>u</w:t>
            </w:r>
            <w:r w:rsidR="00590C3F" w:rsidRPr="008D0E22">
              <w:rPr>
                <w:rFonts w:cstheme="minorHAnsi"/>
                <w:sz w:val="22"/>
                <w:szCs w:val="22"/>
              </w:rPr>
              <w:t xml:space="preserve">pdated </w:t>
            </w:r>
            <w:r w:rsidR="00DF085B">
              <w:rPr>
                <w:rFonts w:cstheme="minorHAnsi"/>
                <w:sz w:val="22"/>
                <w:szCs w:val="22"/>
              </w:rPr>
              <w:t>P</w:t>
            </w:r>
            <w:r w:rsidR="00590C3F" w:rsidRPr="008D0E22">
              <w:rPr>
                <w:rFonts w:cstheme="minorHAnsi"/>
                <w:sz w:val="22"/>
                <w:szCs w:val="22"/>
              </w:rPr>
              <w:t>lan</w:t>
            </w:r>
            <w:r w:rsidR="00145199" w:rsidRPr="008D0E22">
              <w:rPr>
                <w:rFonts w:cstheme="minorHAnsi"/>
                <w:sz w:val="22"/>
                <w:szCs w:val="22"/>
              </w:rPr>
              <w:t xml:space="preserve"> is submitted to the </w:t>
            </w:r>
            <w:r w:rsidR="00E80173" w:rsidRPr="008D0E22">
              <w:rPr>
                <w:rFonts w:cstheme="minorHAnsi"/>
                <w:sz w:val="22"/>
                <w:szCs w:val="22"/>
              </w:rPr>
              <w:t>G</w:t>
            </w:r>
            <w:r w:rsidR="00590C3F" w:rsidRPr="008D0E22">
              <w:rPr>
                <w:rFonts w:cstheme="minorHAnsi"/>
                <w:sz w:val="22"/>
                <w:szCs w:val="22"/>
              </w:rPr>
              <w:t xml:space="preserve">overning </w:t>
            </w:r>
            <w:r w:rsidR="00E80173" w:rsidRPr="008D0E22">
              <w:rPr>
                <w:rFonts w:cstheme="minorHAnsi"/>
                <w:sz w:val="22"/>
                <w:szCs w:val="22"/>
              </w:rPr>
              <w:t>B</w:t>
            </w:r>
            <w:r w:rsidR="00145199" w:rsidRPr="008D0E22">
              <w:rPr>
                <w:rFonts w:cstheme="minorHAnsi"/>
                <w:sz w:val="22"/>
                <w:szCs w:val="22"/>
              </w:rPr>
              <w:t>ody for endorsement</w:t>
            </w:r>
            <w:r>
              <w:rPr>
                <w:rFonts w:cstheme="minorHAnsi"/>
                <w:sz w:val="22"/>
                <w:szCs w:val="22"/>
              </w:rPr>
              <w:t>;</w:t>
            </w:r>
            <w:r w:rsidR="00B06DFE" w:rsidRPr="008D0E22">
              <w:rPr>
                <w:rFonts w:cstheme="minorHAnsi"/>
                <w:sz w:val="22"/>
                <w:szCs w:val="22"/>
              </w:rPr>
              <w:t xml:space="preserve"> and that </w:t>
            </w:r>
            <w:r w:rsidR="00DF085B">
              <w:rPr>
                <w:rFonts w:cstheme="minorHAnsi"/>
                <w:sz w:val="22"/>
                <w:szCs w:val="22"/>
              </w:rPr>
              <w:t xml:space="preserve">the </w:t>
            </w:r>
            <w:r w:rsidR="00B06DFE" w:rsidRPr="008D0E22">
              <w:rPr>
                <w:rFonts w:cstheme="minorHAnsi"/>
                <w:sz w:val="22"/>
                <w:szCs w:val="22"/>
              </w:rPr>
              <w:t>endorsement is clearly documented</w:t>
            </w:r>
            <w:r w:rsidR="00145199" w:rsidRPr="008D0E22">
              <w:rPr>
                <w:rFonts w:cstheme="minorHAnsi"/>
                <w:sz w:val="22"/>
                <w:szCs w:val="22"/>
              </w:rPr>
              <w:t>.</w:t>
            </w:r>
          </w:p>
        </w:tc>
      </w:tr>
      <w:tr w:rsidR="000D6A52" w:rsidRPr="00FB4002" w14:paraId="2BD945D5" w14:textId="77777777" w:rsidTr="00204531">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DF7C1C5" w14:textId="5B6211AD" w:rsidR="00BC2C03" w:rsidRPr="008D0E22" w:rsidRDefault="00BC2C03"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t>Standard 1.12</w:t>
            </w:r>
          </w:p>
          <w:p w14:paraId="333150CB" w14:textId="37550405" w:rsidR="000D6A52" w:rsidRPr="008D0E22" w:rsidRDefault="000D6A52">
            <w:pPr>
              <w:pStyle w:val="MELegal2"/>
              <w:spacing w:after="0"/>
              <w:rPr>
                <w:rFonts w:cstheme="minorHAnsi"/>
                <w:sz w:val="22"/>
                <w:szCs w:val="22"/>
              </w:rPr>
            </w:pPr>
            <w:r w:rsidRPr="008D0E22">
              <w:rPr>
                <w:rFonts w:cstheme="minorHAnsi"/>
                <w:sz w:val="22"/>
                <w:szCs w:val="22"/>
              </w:rPr>
              <w:t xml:space="preserve">The Secretary may give feedback to a Provider on its Prevention and Response Plan and any amendments to it. A Provider that receives feedback from the Secretary must, within the timeframe specified by the Secretary, engage with the Secretary in respect of that feedback, revise its </w:t>
            </w:r>
            <w:r w:rsidRPr="008D0E22">
              <w:rPr>
                <w:rFonts w:cstheme="minorHAnsi"/>
                <w:sz w:val="22"/>
                <w:szCs w:val="22"/>
              </w:rPr>
              <w:lastRenderedPageBreak/>
              <w:t xml:space="preserve">Prevention and Response Plan in accordance with that feedback, and provide a copy of the Prevention and Response Plan to </w:t>
            </w:r>
            <w:r w:rsidRPr="00830E09">
              <w:rPr>
                <w:rFonts w:cstheme="minorHAnsi"/>
                <w:sz w:val="22"/>
                <w:szCs w:val="22"/>
              </w:rPr>
              <w:t>the Secretary</w:t>
            </w:r>
            <w:r w:rsidR="00830E09" w:rsidRPr="00830E09">
              <w:rPr>
                <w:rFonts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AA26962" w14:textId="6C67BEE5" w:rsidR="00792A0C" w:rsidRPr="008D0E22" w:rsidRDefault="00792A0C" w:rsidP="6A4B0A18">
            <w:pPr>
              <w:pStyle w:val="ListParagraph"/>
              <w:widowControl w:val="0"/>
              <w:spacing w:after="0" w:line="240" w:lineRule="auto"/>
              <w:ind w:left="0"/>
              <w:rPr>
                <w:sz w:val="22"/>
                <w:szCs w:val="22"/>
              </w:rPr>
            </w:pPr>
            <w:r w:rsidRPr="6A4B0A18">
              <w:rPr>
                <w:sz w:val="22"/>
                <w:szCs w:val="22"/>
              </w:rPr>
              <w:lastRenderedPageBreak/>
              <w:t>Consider:</w:t>
            </w:r>
          </w:p>
          <w:p w14:paraId="0C89C992" w14:textId="3A0C8633" w:rsidR="00AD3BA4"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a</w:t>
            </w:r>
            <w:r w:rsidR="00A25B03" w:rsidRPr="008D0E22">
              <w:rPr>
                <w:rFonts w:cstheme="minorHAnsi"/>
                <w:sz w:val="22"/>
                <w:szCs w:val="22"/>
              </w:rPr>
              <w:t>cknowledg</w:t>
            </w:r>
            <w:r w:rsidR="00792A0C" w:rsidRPr="008D0E22">
              <w:rPr>
                <w:rFonts w:cstheme="minorHAnsi"/>
                <w:sz w:val="22"/>
                <w:szCs w:val="22"/>
              </w:rPr>
              <w:t>ing</w:t>
            </w:r>
            <w:r w:rsidR="00394F7B" w:rsidRPr="008D0E22">
              <w:rPr>
                <w:rFonts w:cstheme="minorHAnsi"/>
                <w:sz w:val="22"/>
                <w:szCs w:val="22"/>
              </w:rPr>
              <w:t xml:space="preserve"> any feedback received from the </w:t>
            </w:r>
            <w:r w:rsidR="006D13AE" w:rsidRPr="008D0E22">
              <w:rPr>
                <w:rFonts w:cstheme="minorHAnsi"/>
                <w:sz w:val="22"/>
                <w:szCs w:val="22"/>
              </w:rPr>
              <w:t>Higher Education Gender-</w:t>
            </w:r>
            <w:r w:rsidR="00DF085B">
              <w:rPr>
                <w:rFonts w:cstheme="minorHAnsi"/>
                <w:sz w:val="22"/>
                <w:szCs w:val="22"/>
              </w:rPr>
              <w:t>b</w:t>
            </w:r>
            <w:r w:rsidR="006D13AE" w:rsidRPr="008D0E22">
              <w:rPr>
                <w:rFonts w:cstheme="minorHAnsi"/>
                <w:sz w:val="22"/>
                <w:szCs w:val="22"/>
              </w:rPr>
              <w:t xml:space="preserve">ased Violence Regulator </w:t>
            </w:r>
            <w:r w:rsidR="00394F7B" w:rsidRPr="008D0E22">
              <w:rPr>
                <w:rFonts w:cstheme="minorHAnsi"/>
                <w:sz w:val="22"/>
                <w:szCs w:val="22"/>
              </w:rPr>
              <w:t xml:space="preserve">on the Plan and </w:t>
            </w:r>
            <w:r w:rsidR="00A25B03" w:rsidRPr="008D0E22">
              <w:rPr>
                <w:rFonts w:cstheme="minorHAnsi"/>
                <w:sz w:val="22"/>
                <w:szCs w:val="22"/>
              </w:rPr>
              <w:t>engage</w:t>
            </w:r>
            <w:r w:rsidR="00394F7B" w:rsidRPr="008D0E22">
              <w:rPr>
                <w:rFonts w:cstheme="minorHAnsi"/>
                <w:sz w:val="22"/>
                <w:szCs w:val="22"/>
              </w:rPr>
              <w:t xml:space="preserve"> </w:t>
            </w:r>
            <w:r w:rsidR="00A25B03" w:rsidRPr="008D0E22">
              <w:rPr>
                <w:rFonts w:cstheme="minorHAnsi"/>
                <w:sz w:val="22"/>
                <w:szCs w:val="22"/>
              </w:rPr>
              <w:t xml:space="preserve">constructively to understand </w:t>
            </w:r>
            <w:r w:rsidR="00173047" w:rsidRPr="008D0E22">
              <w:rPr>
                <w:rFonts w:cstheme="minorHAnsi"/>
                <w:sz w:val="22"/>
                <w:szCs w:val="22"/>
              </w:rPr>
              <w:t xml:space="preserve">and action </w:t>
            </w:r>
            <w:r w:rsidR="00974847" w:rsidRPr="008D0E22">
              <w:rPr>
                <w:rFonts w:cstheme="minorHAnsi"/>
                <w:sz w:val="22"/>
                <w:szCs w:val="22"/>
              </w:rPr>
              <w:t>that feedback</w:t>
            </w:r>
          </w:p>
          <w:p w14:paraId="3E8DD2C6" w14:textId="2204A5D4" w:rsidR="00590C3F"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590C3F" w:rsidRPr="008D0E22">
              <w:rPr>
                <w:rFonts w:cstheme="minorHAnsi"/>
                <w:sz w:val="22"/>
                <w:szCs w:val="22"/>
              </w:rPr>
              <w:t>ocument</w:t>
            </w:r>
            <w:r w:rsidR="00792A0C" w:rsidRPr="008D0E22">
              <w:rPr>
                <w:rFonts w:cstheme="minorHAnsi"/>
                <w:sz w:val="22"/>
                <w:szCs w:val="22"/>
              </w:rPr>
              <w:t>ing</w:t>
            </w:r>
            <w:r w:rsidR="00590C3F" w:rsidRPr="008D0E22">
              <w:rPr>
                <w:rFonts w:cstheme="minorHAnsi"/>
                <w:sz w:val="22"/>
                <w:szCs w:val="22"/>
              </w:rPr>
              <w:t xml:space="preserve"> </w:t>
            </w:r>
            <w:r w:rsidR="00A25B03" w:rsidRPr="008D0E22">
              <w:rPr>
                <w:rFonts w:cstheme="minorHAnsi"/>
                <w:sz w:val="22"/>
                <w:szCs w:val="22"/>
              </w:rPr>
              <w:t>resulting</w:t>
            </w:r>
            <w:r w:rsidR="00590C3F" w:rsidRPr="008D0E22">
              <w:rPr>
                <w:rFonts w:cstheme="minorHAnsi"/>
                <w:sz w:val="22"/>
                <w:szCs w:val="22"/>
              </w:rPr>
              <w:t xml:space="preserve"> amendments and revisions to the Plan</w:t>
            </w:r>
            <w:r w:rsidR="00B7576C" w:rsidRPr="008D0E22">
              <w:rPr>
                <w:rFonts w:cstheme="minorHAnsi"/>
                <w:sz w:val="22"/>
                <w:szCs w:val="22"/>
              </w:rPr>
              <w:t xml:space="preserve">, </w:t>
            </w:r>
            <w:r w:rsidR="00590C3F" w:rsidRPr="008D0E22">
              <w:rPr>
                <w:rFonts w:cstheme="minorHAnsi"/>
                <w:sz w:val="22"/>
                <w:szCs w:val="22"/>
              </w:rPr>
              <w:t>reflect</w:t>
            </w:r>
            <w:r w:rsidR="00DC411D" w:rsidRPr="008D0E22">
              <w:rPr>
                <w:rFonts w:cstheme="minorHAnsi"/>
                <w:sz w:val="22"/>
                <w:szCs w:val="22"/>
              </w:rPr>
              <w:t>ing</w:t>
            </w:r>
            <w:r w:rsidR="00590C3F" w:rsidRPr="008D0E22">
              <w:rPr>
                <w:rFonts w:cstheme="minorHAnsi"/>
                <w:sz w:val="22"/>
                <w:szCs w:val="22"/>
              </w:rPr>
              <w:t xml:space="preserve"> feedback from the Secretary</w:t>
            </w:r>
            <w:r>
              <w:rPr>
                <w:rFonts w:cstheme="minorHAnsi"/>
                <w:sz w:val="22"/>
                <w:szCs w:val="22"/>
              </w:rPr>
              <w:t>,</w:t>
            </w:r>
            <w:r w:rsidR="00590C3F" w:rsidRPr="008D0E22">
              <w:rPr>
                <w:rFonts w:cstheme="minorHAnsi"/>
                <w:sz w:val="22"/>
                <w:szCs w:val="22"/>
              </w:rPr>
              <w:t xml:space="preserve"> </w:t>
            </w:r>
            <w:r w:rsidR="00A25B03" w:rsidRPr="008D0E22">
              <w:rPr>
                <w:rFonts w:cstheme="minorHAnsi"/>
                <w:sz w:val="22"/>
                <w:szCs w:val="22"/>
              </w:rPr>
              <w:t xml:space="preserve">and </w:t>
            </w:r>
            <w:r w:rsidR="00753204" w:rsidRPr="008D0E22">
              <w:rPr>
                <w:rFonts w:cstheme="minorHAnsi"/>
                <w:sz w:val="22"/>
                <w:szCs w:val="22"/>
              </w:rPr>
              <w:t>submit</w:t>
            </w:r>
            <w:r>
              <w:rPr>
                <w:rFonts w:cstheme="minorHAnsi"/>
                <w:sz w:val="22"/>
                <w:szCs w:val="22"/>
              </w:rPr>
              <w:t>ting</w:t>
            </w:r>
            <w:r w:rsidR="00753204" w:rsidRPr="008D0E22">
              <w:rPr>
                <w:rFonts w:cstheme="minorHAnsi"/>
                <w:sz w:val="22"/>
                <w:szCs w:val="22"/>
              </w:rPr>
              <w:t xml:space="preserve"> </w:t>
            </w:r>
            <w:r>
              <w:rPr>
                <w:rFonts w:cstheme="minorHAnsi"/>
                <w:sz w:val="22"/>
                <w:szCs w:val="22"/>
              </w:rPr>
              <w:t xml:space="preserve">the </w:t>
            </w:r>
            <w:r w:rsidR="00590C3F" w:rsidRPr="008D0E22">
              <w:rPr>
                <w:rFonts w:cstheme="minorHAnsi"/>
                <w:sz w:val="22"/>
                <w:szCs w:val="22"/>
              </w:rPr>
              <w:t xml:space="preserve">revised </w:t>
            </w:r>
            <w:r w:rsidR="00D82924" w:rsidRPr="008D0E22">
              <w:rPr>
                <w:rFonts w:cstheme="minorHAnsi"/>
                <w:sz w:val="22"/>
                <w:szCs w:val="22"/>
              </w:rPr>
              <w:t xml:space="preserve">Plan </w:t>
            </w:r>
            <w:r w:rsidR="00DC411D" w:rsidRPr="008D0E22">
              <w:rPr>
                <w:rFonts w:cstheme="minorHAnsi"/>
                <w:sz w:val="22"/>
                <w:szCs w:val="22"/>
              </w:rPr>
              <w:lastRenderedPageBreak/>
              <w:t>to the</w:t>
            </w:r>
            <w:r w:rsidR="00A25B03" w:rsidRPr="008D0E22">
              <w:rPr>
                <w:rFonts w:cstheme="minorHAnsi"/>
                <w:sz w:val="22"/>
                <w:szCs w:val="22"/>
              </w:rPr>
              <w:t xml:space="preserve"> </w:t>
            </w:r>
            <w:r w:rsidR="006D13AE" w:rsidRPr="008D0E22">
              <w:rPr>
                <w:rFonts w:cstheme="minorHAnsi"/>
                <w:sz w:val="22"/>
                <w:szCs w:val="22"/>
              </w:rPr>
              <w:t>Higher Education Gender-</w:t>
            </w:r>
            <w:r w:rsidR="00DF085B">
              <w:rPr>
                <w:rFonts w:cstheme="minorHAnsi"/>
                <w:sz w:val="22"/>
                <w:szCs w:val="22"/>
              </w:rPr>
              <w:t>b</w:t>
            </w:r>
            <w:r w:rsidR="006D13AE" w:rsidRPr="008D0E22">
              <w:rPr>
                <w:rFonts w:cstheme="minorHAnsi"/>
                <w:sz w:val="22"/>
                <w:szCs w:val="22"/>
              </w:rPr>
              <w:t xml:space="preserve">ased Violence Regulator </w:t>
            </w:r>
            <w:r w:rsidR="00B06DFE" w:rsidRPr="008D0E22">
              <w:rPr>
                <w:rFonts w:cstheme="minorHAnsi"/>
                <w:sz w:val="22"/>
                <w:szCs w:val="22"/>
              </w:rPr>
              <w:t xml:space="preserve">within </w:t>
            </w:r>
            <w:r w:rsidR="006D13AE" w:rsidRPr="008D0E22">
              <w:rPr>
                <w:rFonts w:cstheme="minorHAnsi"/>
                <w:sz w:val="22"/>
                <w:szCs w:val="22"/>
              </w:rPr>
              <w:t>the required</w:t>
            </w:r>
            <w:r w:rsidR="00B06DFE" w:rsidRPr="008D0E22">
              <w:rPr>
                <w:rFonts w:cstheme="minorHAnsi"/>
                <w:sz w:val="22"/>
                <w:szCs w:val="22"/>
              </w:rPr>
              <w:t xml:space="preserve"> timeframe</w:t>
            </w:r>
          </w:p>
          <w:p w14:paraId="2E37C04E" w14:textId="121219E7" w:rsidR="000D6A52" w:rsidRPr="008D0E22"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c</w:t>
            </w:r>
            <w:r w:rsidR="000D6A52" w:rsidRPr="008D0E22">
              <w:rPr>
                <w:rFonts w:cstheme="minorHAnsi"/>
                <w:sz w:val="22"/>
                <w:szCs w:val="22"/>
              </w:rPr>
              <w:t>ommunicat</w:t>
            </w:r>
            <w:r w:rsidR="00792A0C" w:rsidRPr="008D0E22">
              <w:rPr>
                <w:rFonts w:cstheme="minorHAnsi"/>
                <w:sz w:val="22"/>
                <w:szCs w:val="22"/>
              </w:rPr>
              <w:t>ing</w:t>
            </w:r>
            <w:r w:rsidR="000D6A52" w:rsidRPr="008D0E22">
              <w:rPr>
                <w:rFonts w:cstheme="minorHAnsi"/>
                <w:sz w:val="22"/>
                <w:szCs w:val="22"/>
              </w:rPr>
              <w:t xml:space="preserve"> in a timely manner with the Secretary and </w:t>
            </w:r>
            <w:r w:rsidR="00DF085B">
              <w:rPr>
                <w:rFonts w:cstheme="minorHAnsi"/>
                <w:sz w:val="22"/>
                <w:szCs w:val="22"/>
              </w:rPr>
              <w:t>a</w:t>
            </w:r>
            <w:r w:rsidR="000D6A52" w:rsidRPr="008D0E22">
              <w:rPr>
                <w:rFonts w:cstheme="minorHAnsi"/>
                <w:sz w:val="22"/>
                <w:szCs w:val="22"/>
              </w:rPr>
              <w:t xml:space="preserve">uthorised </w:t>
            </w:r>
            <w:r w:rsidR="00DF085B">
              <w:rPr>
                <w:rFonts w:cstheme="minorHAnsi"/>
                <w:sz w:val="22"/>
                <w:szCs w:val="22"/>
              </w:rPr>
              <w:t>o</w:t>
            </w:r>
            <w:r w:rsidR="000D6A52" w:rsidRPr="008D0E22">
              <w:rPr>
                <w:rFonts w:cstheme="minorHAnsi"/>
                <w:sz w:val="22"/>
                <w:szCs w:val="22"/>
              </w:rPr>
              <w:t>fficers appointed by the Secretary</w:t>
            </w:r>
            <w:r w:rsidR="00AE1191" w:rsidRPr="008D0E22">
              <w:rPr>
                <w:rFonts w:cstheme="minorHAnsi"/>
                <w:sz w:val="22"/>
                <w:szCs w:val="22"/>
              </w:rPr>
              <w:t xml:space="preserve"> throughout process of receiving feedback and actioning amendments</w:t>
            </w:r>
            <w:r w:rsidR="000D6A52" w:rsidRPr="008D0E22">
              <w:rPr>
                <w:rFonts w:cstheme="minorHAnsi"/>
                <w:sz w:val="22"/>
                <w:szCs w:val="22"/>
              </w:rPr>
              <w:t>.</w:t>
            </w:r>
          </w:p>
        </w:tc>
      </w:tr>
      <w:tr w:rsidR="00DE1821" w:rsidRPr="00DE1821" w14:paraId="4AA7D251" w14:textId="77777777" w:rsidTr="00DE1821">
        <w:trPr>
          <w:trHeight w:val="393"/>
        </w:trPr>
        <w:tc>
          <w:tcPr>
            <w:tcW w:w="13958" w:type="dxa"/>
            <w:gridSpan w:val="2"/>
            <w:tcBorders>
              <w:top w:val="single" w:sz="6" w:space="0" w:color="FF8021" w:themeColor="accent5"/>
              <w:left w:val="nil"/>
              <w:bottom w:val="single" w:sz="6" w:space="0" w:color="FF8021" w:themeColor="accent5"/>
              <w:right w:val="nil"/>
            </w:tcBorders>
            <w:shd w:val="clear" w:color="auto" w:fill="F1EFF0"/>
            <w:tcMar>
              <w:top w:w="100" w:type="dxa"/>
              <w:left w:w="100" w:type="dxa"/>
              <w:bottom w:w="100" w:type="dxa"/>
              <w:right w:w="100" w:type="dxa"/>
            </w:tcMar>
          </w:tcPr>
          <w:p w14:paraId="1D4A68EB" w14:textId="22D09E85" w:rsidR="001E3C4C" w:rsidRPr="00DE1821" w:rsidRDefault="001E3C4C" w:rsidP="007D7A25">
            <w:pPr>
              <w:pStyle w:val="ListParagraph"/>
              <w:widowControl w:val="0"/>
              <w:numPr>
                <w:ilvl w:val="0"/>
                <w:numId w:val="15"/>
              </w:numPr>
              <w:spacing w:after="0"/>
              <w:rPr>
                <w:rFonts w:cstheme="minorHAnsi"/>
                <w:b/>
                <w:bCs/>
                <w:i/>
                <w:iCs/>
                <w:color w:val="49245E"/>
                <w:sz w:val="22"/>
                <w:szCs w:val="22"/>
              </w:rPr>
            </w:pPr>
            <w:r w:rsidRPr="00DE1821">
              <w:rPr>
                <w:rFonts w:cstheme="minorHAnsi"/>
                <w:b/>
                <w:bCs/>
                <w:i/>
                <w:iCs/>
                <w:color w:val="49245E"/>
                <w:sz w:val="22"/>
                <w:szCs w:val="22"/>
              </w:rPr>
              <w:lastRenderedPageBreak/>
              <w:t>Reporting</w:t>
            </w:r>
          </w:p>
        </w:tc>
      </w:tr>
      <w:tr w:rsidR="00FA1D98" w:rsidRPr="00FB4002" w14:paraId="2D0E4EDF" w14:textId="77777777" w:rsidTr="00204531">
        <w:trPr>
          <w:trHeight w:val="537"/>
        </w:trPr>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08D233A" w14:textId="3496270F" w:rsidR="006F3534" w:rsidRPr="001E3C4C" w:rsidRDefault="006F3534" w:rsidP="00AA40F1">
            <w:pPr>
              <w:pStyle w:val="MELegal2"/>
              <w:rPr>
                <w:rFonts w:eastAsia="Calibri" w:cstheme="minorHAnsi"/>
                <w:b/>
                <w:bCs/>
                <w:sz w:val="22"/>
                <w:szCs w:val="22"/>
                <w:lang w:eastAsia="en-GB"/>
              </w:rPr>
            </w:pPr>
            <w:r w:rsidRPr="001E3C4C">
              <w:rPr>
                <w:rFonts w:eastAsia="Calibri" w:cstheme="minorHAnsi"/>
                <w:b/>
                <w:bCs/>
                <w:sz w:val="22"/>
                <w:szCs w:val="22"/>
                <w:lang w:eastAsia="en-GB"/>
              </w:rPr>
              <w:t>Standard 1.13</w:t>
            </w:r>
          </w:p>
          <w:p w14:paraId="5A97B6F1" w14:textId="4CC1AE4C" w:rsidR="00FA1D98" w:rsidRPr="001E3C4C" w:rsidRDefault="001C0E1F">
            <w:pPr>
              <w:pStyle w:val="MELegal2"/>
              <w:spacing w:after="0"/>
              <w:rPr>
                <w:rFonts w:cstheme="minorHAnsi"/>
                <w:sz w:val="22"/>
                <w:szCs w:val="22"/>
              </w:rPr>
            </w:pPr>
            <w:r w:rsidRPr="001E3C4C">
              <w:rPr>
                <w:rFonts w:cstheme="minorHAnsi"/>
                <w:sz w:val="22"/>
                <w:szCs w:val="22"/>
              </w:rPr>
              <w:t>The Secretary may require a Provider to report on how it has complied with its obligations under this Standard in a manner and form to be prescribed by the Secretary</w:t>
            </w:r>
            <w:r w:rsidR="00830E09">
              <w:rPr>
                <w:rFonts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6B01DE9" w14:textId="37619A0F" w:rsidR="006F3534" w:rsidRPr="001E3C4C" w:rsidRDefault="006F3534" w:rsidP="007D7A25">
            <w:pPr>
              <w:pStyle w:val="ListParagraph"/>
              <w:widowControl w:val="0"/>
              <w:numPr>
                <w:ilvl w:val="0"/>
                <w:numId w:val="15"/>
              </w:numPr>
              <w:spacing w:after="0"/>
              <w:rPr>
                <w:rFonts w:cstheme="minorHAnsi"/>
                <w:sz w:val="22"/>
                <w:szCs w:val="22"/>
              </w:rPr>
            </w:pPr>
            <w:r w:rsidRPr="001E3C4C">
              <w:rPr>
                <w:rFonts w:cstheme="minorHAnsi"/>
                <w:sz w:val="22"/>
                <w:szCs w:val="22"/>
              </w:rPr>
              <w:t>Consider:</w:t>
            </w:r>
          </w:p>
          <w:p w14:paraId="2BF74B89" w14:textId="3F8D193B" w:rsidR="00DC6871"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m</w:t>
            </w:r>
            <w:r w:rsidR="00DC6871" w:rsidRPr="001E3C4C">
              <w:rPr>
                <w:rFonts w:cstheme="minorHAnsi"/>
                <w:sz w:val="22"/>
                <w:szCs w:val="22"/>
              </w:rPr>
              <w:t>aintain</w:t>
            </w:r>
            <w:r w:rsidR="006F3534" w:rsidRPr="001E3C4C">
              <w:rPr>
                <w:rFonts w:cstheme="minorHAnsi"/>
                <w:sz w:val="22"/>
                <w:szCs w:val="22"/>
              </w:rPr>
              <w:t>ing</w:t>
            </w:r>
            <w:r w:rsidR="00DC6871" w:rsidRPr="001E3C4C">
              <w:rPr>
                <w:rFonts w:cstheme="minorHAnsi"/>
                <w:sz w:val="22"/>
                <w:szCs w:val="22"/>
              </w:rPr>
              <w:t xml:space="preserve"> detailed records demonstrating compliance with all obligations under Standard 1, including governance, leadership and accountability measures</w:t>
            </w:r>
          </w:p>
          <w:p w14:paraId="49198961" w14:textId="24262905" w:rsidR="00DC6871"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DC6871" w:rsidRPr="001E3C4C">
              <w:rPr>
                <w:rFonts w:cstheme="minorHAnsi"/>
                <w:sz w:val="22"/>
                <w:szCs w:val="22"/>
              </w:rPr>
              <w:t>evelop</w:t>
            </w:r>
            <w:r w:rsidR="006F3534" w:rsidRPr="001E3C4C">
              <w:rPr>
                <w:rFonts w:cstheme="minorHAnsi"/>
                <w:sz w:val="22"/>
                <w:szCs w:val="22"/>
              </w:rPr>
              <w:t>ing</w:t>
            </w:r>
            <w:r w:rsidR="00DC6871" w:rsidRPr="001E3C4C">
              <w:rPr>
                <w:rFonts w:cstheme="minorHAnsi"/>
                <w:sz w:val="22"/>
                <w:szCs w:val="22"/>
              </w:rPr>
              <w:t xml:space="preserve"> a reporting template aligned with the Secretary’s prescribed format</w:t>
            </w:r>
            <w:r w:rsidR="0028293A" w:rsidRPr="001E3C4C">
              <w:rPr>
                <w:rFonts w:cstheme="minorHAnsi"/>
                <w:sz w:val="22"/>
                <w:szCs w:val="22"/>
              </w:rPr>
              <w:t xml:space="preserve">, or use templates provided by the </w:t>
            </w:r>
            <w:r w:rsidR="0024002C" w:rsidRPr="001E3C4C">
              <w:rPr>
                <w:rFonts w:cstheme="minorHAnsi"/>
                <w:sz w:val="22"/>
                <w:szCs w:val="22"/>
              </w:rPr>
              <w:t>Higher Education Gender-</w:t>
            </w:r>
            <w:r w:rsidR="00DF085B">
              <w:rPr>
                <w:rFonts w:cstheme="minorHAnsi"/>
                <w:sz w:val="22"/>
                <w:szCs w:val="22"/>
              </w:rPr>
              <w:t>b</w:t>
            </w:r>
            <w:r w:rsidR="0024002C" w:rsidRPr="001E3C4C">
              <w:rPr>
                <w:rFonts w:cstheme="minorHAnsi"/>
                <w:sz w:val="22"/>
                <w:szCs w:val="22"/>
              </w:rPr>
              <w:t>ased Violence Regulator</w:t>
            </w:r>
            <w:r w:rsidR="0028293A" w:rsidRPr="001E3C4C">
              <w:rPr>
                <w:rFonts w:cstheme="minorHAnsi"/>
                <w:sz w:val="22"/>
                <w:szCs w:val="22"/>
              </w:rPr>
              <w:t>,</w:t>
            </w:r>
            <w:r w:rsidR="00DC6871" w:rsidRPr="001E3C4C">
              <w:rPr>
                <w:rFonts w:cstheme="minorHAnsi"/>
                <w:sz w:val="22"/>
                <w:szCs w:val="22"/>
              </w:rPr>
              <w:t xml:space="preserve"> to ensure consistency and completeness</w:t>
            </w:r>
          </w:p>
          <w:p w14:paraId="73B83A6F" w14:textId="36BDF7AB" w:rsidR="00DC6871"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c</w:t>
            </w:r>
            <w:r w:rsidR="00DC6871" w:rsidRPr="001E3C4C">
              <w:rPr>
                <w:rFonts w:cstheme="minorHAnsi"/>
                <w:sz w:val="22"/>
                <w:szCs w:val="22"/>
              </w:rPr>
              <w:t>ompil</w:t>
            </w:r>
            <w:r w:rsidR="006F3534" w:rsidRPr="001E3C4C">
              <w:rPr>
                <w:rFonts w:cstheme="minorHAnsi"/>
                <w:sz w:val="22"/>
                <w:szCs w:val="22"/>
              </w:rPr>
              <w:t>ing</w:t>
            </w:r>
            <w:r w:rsidR="00DC6871" w:rsidRPr="001E3C4C">
              <w:rPr>
                <w:rFonts w:cstheme="minorHAnsi"/>
                <w:sz w:val="22"/>
                <w:szCs w:val="22"/>
              </w:rPr>
              <w:t xml:space="preserve"> supporting evidence such as meeting minutes, policy updates, training records and implementation plans</w:t>
            </w:r>
          </w:p>
          <w:p w14:paraId="7DA69940" w14:textId="321C4D9C" w:rsidR="00DC6871"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c</w:t>
            </w:r>
            <w:r w:rsidR="00DC6871" w:rsidRPr="001E3C4C">
              <w:rPr>
                <w:rFonts w:cstheme="minorHAnsi"/>
                <w:sz w:val="22"/>
                <w:szCs w:val="22"/>
              </w:rPr>
              <w:t>onduct</w:t>
            </w:r>
            <w:r w:rsidR="006F3534" w:rsidRPr="001E3C4C">
              <w:rPr>
                <w:rFonts w:cstheme="minorHAnsi"/>
                <w:sz w:val="22"/>
                <w:szCs w:val="22"/>
              </w:rPr>
              <w:t>ing</w:t>
            </w:r>
            <w:r w:rsidR="00DC6871" w:rsidRPr="001E3C4C">
              <w:rPr>
                <w:rFonts w:cstheme="minorHAnsi"/>
                <w:sz w:val="22"/>
                <w:szCs w:val="22"/>
              </w:rPr>
              <w:t xml:space="preserve"> an internal review or audit prior to submission to confirm accuracy and alignment with the </w:t>
            </w:r>
            <w:r>
              <w:rPr>
                <w:rFonts w:cstheme="minorHAnsi"/>
                <w:sz w:val="22"/>
                <w:szCs w:val="22"/>
              </w:rPr>
              <w:t xml:space="preserve">National </w:t>
            </w:r>
            <w:r w:rsidR="00DC6871" w:rsidRPr="001E3C4C">
              <w:rPr>
                <w:rFonts w:cstheme="minorHAnsi"/>
                <w:sz w:val="22"/>
                <w:szCs w:val="22"/>
              </w:rPr>
              <w:t>Code’s requirements</w:t>
            </w:r>
          </w:p>
          <w:p w14:paraId="7B521FDC" w14:textId="04F49CED" w:rsidR="00DC6871"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a</w:t>
            </w:r>
            <w:r w:rsidR="00DC6871" w:rsidRPr="001E3C4C">
              <w:rPr>
                <w:rFonts w:cstheme="minorHAnsi"/>
                <w:sz w:val="22"/>
                <w:szCs w:val="22"/>
              </w:rPr>
              <w:t>ssign</w:t>
            </w:r>
            <w:r w:rsidR="006F3534" w:rsidRPr="001E3C4C">
              <w:rPr>
                <w:rFonts w:cstheme="minorHAnsi"/>
                <w:sz w:val="22"/>
                <w:szCs w:val="22"/>
              </w:rPr>
              <w:t>ing</w:t>
            </w:r>
            <w:r w:rsidR="00DC6871" w:rsidRPr="001E3C4C">
              <w:rPr>
                <w:rFonts w:cstheme="minorHAnsi"/>
                <w:sz w:val="22"/>
                <w:szCs w:val="22"/>
              </w:rPr>
              <w:t xml:space="preserve"> a responsible officer or compliance team to prepare and submit reports when requested by the Secretary</w:t>
            </w:r>
          </w:p>
          <w:p w14:paraId="189D459E" w14:textId="01C3B5D1" w:rsidR="00DC6871"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r</w:t>
            </w:r>
            <w:r w:rsidR="00DC6871" w:rsidRPr="001E3C4C">
              <w:rPr>
                <w:rFonts w:cstheme="minorHAnsi"/>
                <w:sz w:val="22"/>
                <w:szCs w:val="22"/>
              </w:rPr>
              <w:t>etain</w:t>
            </w:r>
            <w:r w:rsidR="006F3534" w:rsidRPr="001E3C4C">
              <w:rPr>
                <w:rFonts w:cstheme="minorHAnsi"/>
                <w:sz w:val="22"/>
                <w:szCs w:val="22"/>
              </w:rPr>
              <w:t>ing</w:t>
            </w:r>
            <w:r w:rsidR="00DC6871" w:rsidRPr="001E3C4C">
              <w:rPr>
                <w:rFonts w:cstheme="minorHAnsi"/>
                <w:sz w:val="22"/>
                <w:szCs w:val="22"/>
              </w:rPr>
              <w:t xml:space="preserve"> copies of submitted reports and related documentation for future reference or verification</w:t>
            </w:r>
          </w:p>
          <w:p w14:paraId="67D32A5B" w14:textId="6AD4E99A" w:rsidR="00FA1D98"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i</w:t>
            </w:r>
            <w:r w:rsidR="00DC6871" w:rsidRPr="001E3C4C">
              <w:rPr>
                <w:rFonts w:cstheme="minorHAnsi"/>
                <w:sz w:val="22"/>
                <w:szCs w:val="22"/>
              </w:rPr>
              <w:t>ncorporat</w:t>
            </w:r>
            <w:r w:rsidR="006F3534" w:rsidRPr="001E3C4C">
              <w:rPr>
                <w:rFonts w:cstheme="minorHAnsi"/>
                <w:sz w:val="22"/>
                <w:szCs w:val="22"/>
              </w:rPr>
              <w:t>ing</w:t>
            </w:r>
            <w:r w:rsidR="00DC6871" w:rsidRPr="001E3C4C">
              <w:rPr>
                <w:rFonts w:cstheme="minorHAnsi"/>
                <w:sz w:val="22"/>
                <w:szCs w:val="22"/>
              </w:rPr>
              <w:t xml:space="preserve"> any feedback from the Secretary into future reporting and compliance processes</w:t>
            </w:r>
          </w:p>
          <w:p w14:paraId="09521578" w14:textId="3816D26B" w:rsidR="00FA1D98" w:rsidRPr="001E3C4C"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lastRenderedPageBreak/>
              <w:t>m</w:t>
            </w:r>
            <w:r w:rsidR="00730E1F" w:rsidRPr="001E3C4C">
              <w:rPr>
                <w:rFonts w:cstheme="minorHAnsi"/>
                <w:sz w:val="22"/>
                <w:szCs w:val="22"/>
              </w:rPr>
              <w:t>aintai</w:t>
            </w:r>
            <w:r w:rsidR="006F3534" w:rsidRPr="001E3C4C">
              <w:rPr>
                <w:rFonts w:cstheme="minorHAnsi"/>
                <w:sz w:val="22"/>
                <w:szCs w:val="22"/>
              </w:rPr>
              <w:t>ning</w:t>
            </w:r>
            <w:r w:rsidR="00730E1F" w:rsidRPr="001E3C4C">
              <w:rPr>
                <w:rFonts w:cstheme="minorHAnsi"/>
                <w:sz w:val="22"/>
                <w:szCs w:val="22"/>
              </w:rPr>
              <w:t xml:space="preserve"> accessible </w:t>
            </w:r>
            <w:r w:rsidR="002D2580" w:rsidRPr="001E3C4C">
              <w:rPr>
                <w:rFonts w:cstheme="minorHAnsi"/>
                <w:sz w:val="22"/>
                <w:szCs w:val="22"/>
              </w:rPr>
              <w:t xml:space="preserve">and well-organised </w:t>
            </w:r>
            <w:r w:rsidR="002D2580" w:rsidRPr="00DF085B">
              <w:rPr>
                <w:rFonts w:cstheme="minorHAnsi"/>
                <w:sz w:val="22"/>
                <w:szCs w:val="22"/>
              </w:rPr>
              <w:t>record</w:t>
            </w:r>
            <w:r w:rsidRPr="00DF085B">
              <w:rPr>
                <w:rFonts w:cstheme="minorHAnsi"/>
                <w:sz w:val="22"/>
                <w:szCs w:val="22"/>
              </w:rPr>
              <w:t>-</w:t>
            </w:r>
            <w:r w:rsidR="002D2580" w:rsidRPr="00DF085B">
              <w:rPr>
                <w:rFonts w:cstheme="minorHAnsi"/>
                <w:sz w:val="22"/>
                <w:szCs w:val="22"/>
              </w:rPr>
              <w:t>keeping</w:t>
            </w:r>
            <w:r w:rsidR="00730E1F" w:rsidRPr="001E3C4C">
              <w:rPr>
                <w:rFonts w:cstheme="minorHAnsi"/>
                <w:sz w:val="22"/>
                <w:szCs w:val="22"/>
              </w:rPr>
              <w:t xml:space="preserve"> processes to </w:t>
            </w:r>
            <w:r w:rsidR="002D2580" w:rsidRPr="001E3C4C">
              <w:rPr>
                <w:rFonts w:cstheme="minorHAnsi"/>
                <w:sz w:val="22"/>
                <w:szCs w:val="22"/>
              </w:rPr>
              <w:t xml:space="preserve">support the </w:t>
            </w:r>
            <w:r>
              <w:rPr>
                <w:rFonts w:cstheme="minorHAnsi"/>
                <w:sz w:val="22"/>
                <w:szCs w:val="22"/>
              </w:rPr>
              <w:t>p</w:t>
            </w:r>
            <w:r w:rsidR="002D2580" w:rsidRPr="001E3C4C">
              <w:rPr>
                <w:rFonts w:cstheme="minorHAnsi"/>
                <w:sz w:val="22"/>
                <w:szCs w:val="22"/>
              </w:rPr>
              <w:t>rovider’s ability to</w:t>
            </w:r>
            <w:r w:rsidR="00730E1F" w:rsidRPr="001E3C4C">
              <w:rPr>
                <w:rFonts w:cstheme="minorHAnsi"/>
                <w:sz w:val="22"/>
                <w:szCs w:val="22"/>
              </w:rPr>
              <w:t xml:space="preserve"> demonstrate compliance </w:t>
            </w:r>
            <w:r w:rsidR="002D2580" w:rsidRPr="001E3C4C">
              <w:rPr>
                <w:rFonts w:cstheme="minorHAnsi"/>
                <w:sz w:val="22"/>
                <w:szCs w:val="22"/>
              </w:rPr>
              <w:t xml:space="preserve">with Standard 1 </w:t>
            </w:r>
            <w:r w:rsidR="00730E1F" w:rsidRPr="001E3C4C">
              <w:rPr>
                <w:rFonts w:cstheme="minorHAnsi"/>
                <w:sz w:val="22"/>
                <w:szCs w:val="22"/>
              </w:rPr>
              <w:t xml:space="preserve">if requested by the </w:t>
            </w:r>
            <w:r w:rsidR="002D2580" w:rsidRPr="001E3C4C">
              <w:rPr>
                <w:rFonts w:cstheme="minorHAnsi"/>
                <w:sz w:val="22"/>
                <w:szCs w:val="22"/>
              </w:rPr>
              <w:t>Secretary.</w:t>
            </w:r>
            <w:r w:rsidR="00730E1F" w:rsidRPr="001E3C4C">
              <w:rPr>
                <w:rFonts w:cstheme="minorHAnsi"/>
                <w:sz w:val="22"/>
                <w:szCs w:val="22"/>
              </w:rPr>
              <w:t xml:space="preserve"> </w:t>
            </w:r>
          </w:p>
        </w:tc>
      </w:tr>
    </w:tbl>
    <w:p w14:paraId="5C747721" w14:textId="032FC9B8" w:rsidR="00F82531" w:rsidRPr="0020676B" w:rsidRDefault="00F82531" w:rsidP="000D6A52"/>
    <w:p w14:paraId="551EF423" w14:textId="77777777" w:rsidR="00794877" w:rsidRDefault="00794877" w:rsidP="0020676B">
      <w:pPr>
        <w:pStyle w:val="Heading5"/>
        <w:sectPr w:rsidR="00794877" w:rsidSect="00794877">
          <w:pgSz w:w="16838" w:h="11906" w:orient="landscape"/>
          <w:pgMar w:top="1440" w:right="1440" w:bottom="1440" w:left="1440" w:header="709" w:footer="709" w:gutter="0"/>
          <w:cols w:space="708"/>
          <w:docGrid w:linePitch="360"/>
        </w:sectPr>
      </w:pPr>
    </w:p>
    <w:bookmarkEnd w:id="65"/>
    <w:p w14:paraId="0B52740C" w14:textId="1002D6F3" w:rsidR="00310A26" w:rsidRPr="00D95908" w:rsidRDefault="00D95908" w:rsidP="00D95908">
      <w:pPr>
        <w:spacing w:after="200" w:line="276" w:lineRule="auto"/>
        <w:rPr>
          <w:b/>
          <w:bCs/>
        </w:rPr>
      </w:pPr>
      <w:r>
        <w:rPr>
          <w:noProof/>
        </w:rPr>
        <w:lastRenderedPageBreak/>
        <w:drawing>
          <wp:anchor distT="0" distB="0" distL="114300" distR="114300" simplePos="0" relativeHeight="251658245" behindDoc="0" locked="0" layoutInCell="1" allowOverlap="1" wp14:anchorId="3BAB20D2" wp14:editId="1080AB31">
            <wp:simplePos x="0" y="0"/>
            <wp:positionH relativeFrom="column">
              <wp:align>right</wp:align>
            </wp:positionH>
            <wp:positionV relativeFrom="paragraph">
              <wp:posOffset>286385</wp:posOffset>
            </wp:positionV>
            <wp:extent cx="902804" cy="1066800"/>
            <wp:effectExtent l="0" t="0" r="0" b="0"/>
            <wp:wrapNone/>
            <wp:docPr id="1572490492" name="Graphic 29">
              <a:extLst xmlns:a="http://schemas.openxmlformats.org/drawingml/2006/main">
                <a:ext uri="{FF2B5EF4-FFF2-40B4-BE49-F238E27FC236}">
                  <a16:creationId xmlns:a16="http://schemas.microsoft.com/office/drawing/2014/main" id="{D6EEDFE8-D743-0DD5-6341-A526DA67A00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90492" name="Graphic 29">
                      <a:extLst>
                        <a:ext uri="{FF2B5EF4-FFF2-40B4-BE49-F238E27FC236}">
                          <a16:creationId xmlns:a16="http://schemas.microsoft.com/office/drawing/2014/main" id="{D6EEDFE8-D743-0DD5-6341-A526DA67A00B}"/>
                        </a:ex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902804" cy="10668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inline distT="0" distB="0" distL="0" distR="0" wp14:anchorId="3AE78305" wp14:editId="6D425DBE">
                <wp:extent cx="5731510" cy="1370414"/>
                <wp:effectExtent l="0" t="0" r="21590" b="1270"/>
                <wp:docPr id="284269198" name="Group 64" descr="Standard 2: Safe environments and systems"/>
                <wp:cNvGraphicFramePr/>
                <a:graphic xmlns:a="http://schemas.openxmlformats.org/drawingml/2006/main">
                  <a:graphicData uri="http://schemas.microsoft.com/office/word/2010/wordprocessingGroup">
                    <wpg:wgp>
                      <wpg:cNvGrpSpPr/>
                      <wpg:grpSpPr>
                        <a:xfrm>
                          <a:off x="0" y="0"/>
                          <a:ext cx="5731510" cy="1370414"/>
                          <a:chOff x="0" y="0"/>
                          <a:chExt cx="3567448" cy="1711618"/>
                        </a:xfrm>
                      </wpg:grpSpPr>
                      <wps:wsp>
                        <wps:cNvPr id="164597080" name="Rectangle 164597080">
                          <a:extLst>
                            <a:ext uri="{C183D7F6-B498-43B3-948B-1728B52AA6E4}">
                              <adec:decorative xmlns:adec="http://schemas.microsoft.com/office/drawing/2017/decorative" val="1"/>
                            </a:ext>
                          </a:extLst>
                        </wps:cNvPr>
                        <wps:cNvSpPr/>
                        <wps:spPr>
                          <a:xfrm>
                            <a:off x="0" y="0"/>
                            <a:ext cx="3567448" cy="270605"/>
                          </a:xfrm>
                          <a:prstGeom prst="rect">
                            <a:avLst/>
                          </a:prstGeom>
                          <a:solidFill>
                            <a:srgbClr val="F15D31"/>
                          </a:solidFill>
                          <a:ln>
                            <a:solidFill>
                              <a:srgbClr val="F15D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A70C1" w14:textId="77777777" w:rsidR="00310A26" w:rsidRPr="008D0E22" w:rsidRDefault="00310A26" w:rsidP="00310A26">
                              <w:pPr>
                                <w:jc w:val="center"/>
                                <w:rPr>
                                  <w:rFonts w:asciiTheme="majorHAnsi" w:eastAsiaTheme="majorEastAsia" w:hAnsiTheme="majorHAnsi" w:cstheme="majorBidi"/>
                                  <w:color w:val="F15D3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6500776" name="Text Box 866500776" descr="Standard 2: Safe environments and systems"/>
                        <wps:cNvSpPr txBox="1"/>
                        <wps:spPr>
                          <a:xfrm>
                            <a:off x="0" y="252695"/>
                            <a:ext cx="3567448" cy="1458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D1F2B" w14:textId="149FA165" w:rsidR="00585F24" w:rsidRPr="004C0242" w:rsidRDefault="00585F24" w:rsidP="006F29B6">
                              <w:pPr>
                                <w:rPr>
                                  <w:color w:val="C55326"/>
                                  <w:sz w:val="22"/>
                                  <w:szCs w:val="22"/>
                                </w:rPr>
                              </w:pPr>
                              <w:r w:rsidRPr="004C0242">
                                <w:rPr>
                                  <w:color w:val="C55326"/>
                                  <w:sz w:val="22"/>
                                  <w:szCs w:val="22"/>
                                </w:rPr>
                                <w:t>Section 5.2.2</w:t>
                              </w:r>
                            </w:p>
                            <w:p w14:paraId="463FE5AE" w14:textId="6DC5F822" w:rsidR="00310A26" w:rsidRPr="004C0242" w:rsidRDefault="00310A26" w:rsidP="001F1775">
                              <w:pPr>
                                <w:pStyle w:val="Heading4"/>
                                <w:spacing w:before="360" w:line="259" w:lineRule="auto"/>
                                <w:rPr>
                                  <w:b/>
                                  <w:i w:val="0"/>
                                  <w:color w:val="C55326"/>
                                  <w:sz w:val="28"/>
                                  <w:szCs w:val="22"/>
                                </w:rPr>
                              </w:pPr>
                              <w:bookmarkStart w:id="69" w:name="_Toc213357155"/>
                              <w:bookmarkStart w:id="70" w:name="_Toc215564175"/>
                              <w:r w:rsidRPr="004C0242">
                                <w:rPr>
                                  <w:b/>
                                  <w:i w:val="0"/>
                                  <w:color w:val="C55326"/>
                                  <w:sz w:val="28"/>
                                  <w:szCs w:val="22"/>
                                </w:rPr>
                                <w:t>Standard 2: Safe environments and systems</w:t>
                              </w:r>
                              <w:bookmarkEnd w:id="69"/>
                              <w:bookmarkEnd w:id="70"/>
                            </w:p>
                            <w:p w14:paraId="4944BD86" w14:textId="77777777" w:rsidR="00AD3BA4" w:rsidRPr="004C0242" w:rsidRDefault="00310A26" w:rsidP="00D21B12">
                              <w:pPr>
                                <w:spacing w:after="0"/>
                                <w:rPr>
                                  <w:b/>
                                  <w:bCs/>
                                  <w:color w:val="C55326"/>
                                  <w:sz w:val="22"/>
                                  <w:szCs w:val="22"/>
                                </w:rPr>
                              </w:pPr>
                              <w:r w:rsidRPr="004C0242">
                                <w:rPr>
                                  <w:b/>
                                  <w:bCs/>
                                  <w:color w:val="C55326"/>
                                  <w:sz w:val="22"/>
                                  <w:szCs w:val="22"/>
                                </w:rPr>
                                <w:t>Higher education providers’</w:t>
                              </w:r>
                              <w:r w:rsidR="00955ADC" w:rsidRPr="004C0242">
                                <w:rPr>
                                  <w:b/>
                                  <w:bCs/>
                                  <w:color w:val="C55326"/>
                                  <w:sz w:val="22"/>
                                  <w:szCs w:val="22"/>
                                </w:rPr>
                                <w:t xml:space="preserve"> environments are safe and systems</w:t>
                              </w:r>
                            </w:p>
                            <w:p w14:paraId="1C5B1F40" w14:textId="54F15488" w:rsidR="00310A26" w:rsidRPr="004C0242" w:rsidRDefault="00955ADC" w:rsidP="00D21B12">
                              <w:pPr>
                                <w:spacing w:after="0"/>
                                <w:rPr>
                                  <w:b/>
                                  <w:bCs/>
                                  <w:color w:val="C55326"/>
                                  <w:sz w:val="22"/>
                                  <w:szCs w:val="22"/>
                                </w:rPr>
                              </w:pPr>
                              <w:r w:rsidRPr="004C0242">
                                <w:rPr>
                                  <w:b/>
                                  <w:bCs/>
                                  <w:color w:val="C55326"/>
                                  <w:sz w:val="22"/>
                                  <w:szCs w:val="22"/>
                                </w:rPr>
                                <w:t>continuously improve to prevent and respond to gender-based violence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3AE78305" id="_x0000_s1029" alt="Standard 2: Safe environments and systems" style="width:451.3pt;height:107.9pt;mso-position-horizontal-relative:char;mso-position-vertical-relative:line" coordsize="35674,1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">
                <v:rect id="Rectangle 164597080" o:spid="_x0000_s1030" alt="&quot;&quot;"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" fillcolor="#f15d31" strokecolor="#f15d31" strokeweight="1pt">
                  <v:textbox>
                    <w:txbxContent>
                      <w:p w14:paraId="5EBA70C1" w14:textId="77777777" w:rsidR="00310A26" w:rsidRPr="008D0E22" w:rsidRDefault="00310A26" w:rsidP="00310A26">
                        <w:pPr>
                          <w:jc w:val="center"/>
                          <w:rPr>
                            <w:rFonts w:asciiTheme="majorHAnsi" w:eastAsiaTheme="majorEastAsia" w:hAnsiTheme="majorHAnsi" w:cstheme="majorBidi"/>
                            <w:color w:val="F15D31"/>
                            <w:sz w:val="24"/>
                            <w:szCs w:val="28"/>
                          </w:rPr>
                        </w:pPr>
                      </w:p>
                    </w:txbxContent>
                  </v:textbox>
                </v:rect>
                <v:shape id="Text Box 866500776" o:spid="_x0000_s1031" type="#_x0000_t202" alt="Standard 2: Safe environments and systems" style="position:absolute;top:2526;width:35674;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" filled="f" stroked="f" strokeweight=".5pt">
                  <v:textbox inset=",7.2pt,,0">
                    <w:txbxContent>
                      <w:p w14:paraId="5ECD1F2B" w14:textId="149FA165" w:rsidR="00585F24" w:rsidRPr="004C0242" w:rsidRDefault="00585F24" w:rsidP="006F29B6">
                        <w:pPr>
                          <w:rPr>
                            <w:color w:val="C55326"/>
                            <w:sz w:val="22"/>
                            <w:szCs w:val="22"/>
                          </w:rPr>
                        </w:pPr>
                        <w:r w:rsidRPr="004C0242">
                          <w:rPr>
                            <w:color w:val="C55326"/>
                            <w:sz w:val="22"/>
                            <w:szCs w:val="22"/>
                          </w:rPr>
                          <w:t>Section 5.2.2</w:t>
                        </w:r>
                      </w:p>
                      <w:p w14:paraId="463FE5AE" w14:textId="6DC5F822" w:rsidR="00310A26" w:rsidRPr="004C0242" w:rsidRDefault="00310A26" w:rsidP="001F1775">
                        <w:pPr>
                          <w:pStyle w:val="Heading4"/>
                          <w:spacing w:before="360" w:line="259" w:lineRule="auto"/>
                          <w:rPr>
                            <w:b/>
                            <w:i w:val="0"/>
                            <w:color w:val="C55326"/>
                            <w:sz w:val="28"/>
                            <w:szCs w:val="22"/>
                          </w:rPr>
                        </w:pPr>
                        <w:bookmarkStart w:id="73" w:name="_Toc213357155"/>
                        <w:bookmarkStart w:id="74" w:name="_Toc215564175"/>
                        <w:r w:rsidRPr="004C0242">
                          <w:rPr>
                            <w:b/>
                            <w:i w:val="0"/>
                            <w:color w:val="C55326"/>
                            <w:sz w:val="28"/>
                            <w:szCs w:val="22"/>
                          </w:rPr>
                          <w:t>Standard 2: Safe environments and systems</w:t>
                        </w:r>
                        <w:bookmarkEnd w:id="73"/>
                        <w:bookmarkEnd w:id="74"/>
                      </w:p>
                      <w:p w14:paraId="4944BD86" w14:textId="77777777" w:rsidR="00AD3BA4" w:rsidRPr="004C0242" w:rsidRDefault="00310A26" w:rsidP="00D21B12">
                        <w:pPr>
                          <w:spacing w:after="0"/>
                          <w:rPr>
                            <w:b/>
                            <w:bCs/>
                            <w:color w:val="C55326"/>
                            <w:sz w:val="22"/>
                            <w:szCs w:val="22"/>
                          </w:rPr>
                        </w:pPr>
                        <w:r w:rsidRPr="004C0242">
                          <w:rPr>
                            <w:b/>
                            <w:bCs/>
                            <w:color w:val="C55326"/>
                            <w:sz w:val="22"/>
                            <w:szCs w:val="22"/>
                          </w:rPr>
                          <w:t>Higher education providers’</w:t>
                        </w:r>
                        <w:r w:rsidR="00955ADC" w:rsidRPr="004C0242">
                          <w:rPr>
                            <w:b/>
                            <w:bCs/>
                            <w:color w:val="C55326"/>
                            <w:sz w:val="22"/>
                            <w:szCs w:val="22"/>
                          </w:rPr>
                          <w:t xml:space="preserve"> environments are safe and systems</w:t>
                        </w:r>
                      </w:p>
                      <w:p w14:paraId="1C5B1F40" w14:textId="54F15488" w:rsidR="00310A26" w:rsidRPr="004C0242" w:rsidRDefault="00955ADC" w:rsidP="00D21B12">
                        <w:pPr>
                          <w:spacing w:after="0"/>
                          <w:rPr>
                            <w:b/>
                            <w:bCs/>
                            <w:color w:val="C55326"/>
                            <w:sz w:val="22"/>
                            <w:szCs w:val="22"/>
                          </w:rPr>
                        </w:pPr>
                        <w:r w:rsidRPr="004C0242">
                          <w:rPr>
                            <w:b/>
                            <w:bCs/>
                            <w:color w:val="C55326"/>
                            <w:sz w:val="22"/>
                            <w:szCs w:val="22"/>
                          </w:rPr>
                          <w:t>continuously improve to prevent and respond to gender-based violence</w:t>
                        </w:r>
                      </w:p>
                    </w:txbxContent>
                  </v:textbox>
                </v:shape>
                <w10:anchorlock/>
              </v:group>
            </w:pict>
          </mc:Fallback>
        </mc:AlternateContent>
      </w:r>
    </w:p>
    <w:p w14:paraId="30E90CBC" w14:textId="77777777" w:rsidR="00AD3BA4" w:rsidRPr="006C7F01" w:rsidRDefault="00D95908" w:rsidP="006C7F01">
      <w:pPr>
        <w:pStyle w:val="Heading5"/>
        <w:spacing w:line="259" w:lineRule="auto"/>
        <w:rPr>
          <w:b w:val="0"/>
          <w:color w:val="49255F"/>
          <w:szCs w:val="22"/>
        </w:rPr>
      </w:pPr>
      <w:r w:rsidRPr="006C7F01">
        <w:rPr>
          <w:color w:val="49255F"/>
          <w:szCs w:val="22"/>
        </w:rPr>
        <w:t>Overview and intent</w:t>
      </w:r>
      <w:r w:rsidR="009215DD" w:rsidRPr="006C7F01">
        <w:rPr>
          <w:color w:val="49255F"/>
          <w:szCs w:val="22"/>
        </w:rPr>
        <w:t xml:space="preserve"> of Standard 2</w:t>
      </w:r>
    </w:p>
    <w:p w14:paraId="3891FD33" w14:textId="104B397C" w:rsidR="00366389" w:rsidRPr="007B3330" w:rsidRDefault="00366389" w:rsidP="00366389">
      <w:pPr>
        <w:rPr>
          <w:sz w:val="22"/>
          <w:szCs w:val="22"/>
        </w:rPr>
      </w:pPr>
      <w:r w:rsidRPr="007B3330">
        <w:rPr>
          <w:sz w:val="22"/>
          <w:szCs w:val="22"/>
        </w:rPr>
        <w:t>As workplaces and education institutions, providers have multiple legislative obligations to keep staff and students safe. Standard 2 introduces requirements for staff declarations, including disclosures of past investigations and relationships that may pose a conflict. This is about transparency and trust.</w:t>
      </w:r>
    </w:p>
    <w:p w14:paraId="76BF80E3" w14:textId="77777777" w:rsidR="00AD3BA4" w:rsidRDefault="00366389" w:rsidP="00366389">
      <w:pPr>
        <w:rPr>
          <w:sz w:val="22"/>
          <w:szCs w:val="22"/>
        </w:rPr>
      </w:pPr>
      <w:r w:rsidRPr="007B3330">
        <w:rPr>
          <w:sz w:val="22"/>
          <w:szCs w:val="22"/>
        </w:rPr>
        <w:t>Gender-based violence is deeply connected to imbalances of power. This can be evident in intimate relationships between staff members or between staff and students, particularly where one individual has a supervisory or decision-making role.</w:t>
      </w:r>
    </w:p>
    <w:p w14:paraId="034619A1" w14:textId="469CE754" w:rsidR="00AD3BA4" w:rsidRDefault="005C16E5" w:rsidP="00535FD8">
      <w:pPr>
        <w:rPr>
          <w:sz w:val="22"/>
          <w:szCs w:val="22"/>
        </w:rPr>
      </w:pPr>
      <w:r w:rsidRPr="00DF085B">
        <w:rPr>
          <w:sz w:val="22"/>
          <w:szCs w:val="22"/>
        </w:rPr>
        <w:t>T</w:t>
      </w:r>
      <w:r w:rsidR="00535FD8" w:rsidRPr="00DF085B">
        <w:rPr>
          <w:sz w:val="22"/>
          <w:szCs w:val="22"/>
        </w:rPr>
        <w:t xml:space="preserve">able </w:t>
      </w:r>
      <w:r w:rsidRPr="00DF085B">
        <w:rPr>
          <w:sz w:val="22"/>
          <w:szCs w:val="22"/>
        </w:rPr>
        <w:t xml:space="preserve">3 </w:t>
      </w:r>
      <w:r w:rsidR="00535FD8" w:rsidRPr="00DF085B">
        <w:rPr>
          <w:sz w:val="22"/>
          <w:szCs w:val="22"/>
        </w:rPr>
        <w:t>below</w:t>
      </w:r>
      <w:r w:rsidR="00535FD8" w:rsidRPr="007B3330">
        <w:rPr>
          <w:sz w:val="22"/>
          <w:szCs w:val="22"/>
        </w:rPr>
        <w:t xml:space="preserve"> outlines requirements for ensuring safe environments and supporting systems</w:t>
      </w:r>
      <w:r>
        <w:rPr>
          <w:sz w:val="22"/>
          <w:szCs w:val="22"/>
        </w:rPr>
        <w:t>,</w:t>
      </w:r>
      <w:r w:rsidR="00411D52" w:rsidRPr="007B3330">
        <w:rPr>
          <w:sz w:val="22"/>
          <w:szCs w:val="22"/>
        </w:rPr>
        <w:t xml:space="preserve"> including the development of policies </w:t>
      </w:r>
      <w:r w:rsidR="001D629D" w:rsidRPr="007B3330">
        <w:rPr>
          <w:sz w:val="22"/>
          <w:szCs w:val="22"/>
        </w:rPr>
        <w:t xml:space="preserve">and </w:t>
      </w:r>
      <w:r w:rsidR="00204E48" w:rsidRPr="007B3330">
        <w:rPr>
          <w:sz w:val="22"/>
          <w:szCs w:val="22"/>
        </w:rPr>
        <w:t xml:space="preserve">considerations relating to transparency </w:t>
      </w:r>
      <w:r w:rsidR="00AB6E1A" w:rsidRPr="007B3330">
        <w:rPr>
          <w:sz w:val="22"/>
          <w:szCs w:val="22"/>
        </w:rPr>
        <w:t xml:space="preserve">and </w:t>
      </w:r>
      <w:r w:rsidR="007B45B9" w:rsidRPr="007B3330">
        <w:rPr>
          <w:sz w:val="22"/>
          <w:szCs w:val="22"/>
        </w:rPr>
        <w:t xml:space="preserve">prohibition </w:t>
      </w:r>
      <w:r w:rsidR="00C67976" w:rsidRPr="007B3330">
        <w:rPr>
          <w:sz w:val="22"/>
          <w:szCs w:val="22"/>
        </w:rPr>
        <w:t>on the use of non-disclosure agreements.</w:t>
      </w:r>
    </w:p>
    <w:p w14:paraId="6BEDA80F" w14:textId="77DD63AF" w:rsidR="00CC0169" w:rsidRDefault="00BD697B" w:rsidP="00535FD8">
      <w:r>
        <w:rPr>
          <w:noProof/>
        </w:rPr>
        <mc:AlternateContent>
          <mc:Choice Requires="wps">
            <w:drawing>
              <wp:inline distT="0" distB="0" distL="0" distR="0" wp14:anchorId="7ADED766" wp14:editId="318F50DD">
                <wp:extent cx="3426777" cy="5768978"/>
                <wp:effectExtent l="0" t="9208" r="0" b="0"/>
                <wp:docPr id="30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426777" cy="5768978"/>
                        </a:xfrm>
                        <a:prstGeom prst="roundRect">
                          <a:avLst>
                            <a:gd name="adj" fmla="val 13032"/>
                          </a:avLst>
                        </a:prstGeom>
                        <a:solidFill>
                          <a:srgbClr val="49255F">
                            <a:alpha val="70000"/>
                          </a:srgbClr>
                        </a:solidFill>
                      </wps:spPr>
                      <wps:txbx>
                        <w:txbxContent>
                          <w:p w14:paraId="3DC09CD5" w14:textId="77777777" w:rsidR="0091219D" w:rsidRPr="00FA2196" w:rsidRDefault="00E81312" w:rsidP="0091219D">
                            <w:pPr>
                              <w:rPr>
                                <w:rFonts w:eastAsia="Aptos"/>
                                <w:b/>
                                <w:color w:val="FFFFFF" w:themeColor="background1"/>
                                <w:sz w:val="22"/>
                                <w:szCs w:val="22"/>
                              </w:rPr>
                            </w:pPr>
                            <w:r w:rsidRPr="00FA2196">
                              <w:rPr>
                                <w:rFonts w:eastAsiaTheme="majorEastAsia" w:cstheme="minorHAnsi"/>
                                <w:b/>
                                <w:bCs/>
                                <w:color w:val="FFFFFF" w:themeColor="background1"/>
                                <w:sz w:val="22"/>
                                <w:szCs w:val="22"/>
                              </w:rPr>
                              <w:t>Box 1:</w:t>
                            </w:r>
                            <w:r w:rsidR="0091219D" w:rsidRPr="00FA2196">
                              <w:rPr>
                                <w:rFonts w:eastAsiaTheme="majorEastAsia" w:cstheme="minorHAnsi"/>
                                <w:b/>
                                <w:bCs/>
                                <w:color w:val="FFFFFF" w:themeColor="background1"/>
                                <w:sz w:val="22"/>
                                <w:szCs w:val="22"/>
                              </w:rPr>
                              <w:t xml:space="preserve"> </w:t>
                            </w:r>
                            <w:r w:rsidR="0091219D" w:rsidRPr="00FA2196">
                              <w:rPr>
                                <w:rFonts w:eastAsia="Aptos"/>
                                <w:b/>
                                <w:color w:val="FFFFFF" w:themeColor="background1"/>
                                <w:sz w:val="22"/>
                                <w:szCs w:val="22"/>
                              </w:rPr>
                              <w:t>Important guidance on differences between disclosures and formal reporting</w:t>
                            </w:r>
                          </w:p>
                          <w:p w14:paraId="71EFAB5D" w14:textId="5ECFBC03" w:rsidR="002F7C91" w:rsidRPr="00B66EA3" w:rsidRDefault="00B66EA3" w:rsidP="008B1F63">
                            <w:pPr>
                              <w:rPr>
                                <w:b/>
                                <w:bCs/>
                                <w:sz w:val="22"/>
                                <w:szCs w:val="22"/>
                              </w:rPr>
                            </w:pPr>
                            <w:r w:rsidRPr="00B66EA3">
                              <w:rPr>
                                <w:b/>
                                <w:bCs/>
                                <w:sz w:val="22"/>
                                <w:szCs w:val="22"/>
                              </w:rPr>
                              <w:t>Disclosures</w:t>
                            </w:r>
                          </w:p>
                          <w:p w14:paraId="20ADB4DB" w14:textId="4EF0E140" w:rsidR="00AD3BA4" w:rsidRDefault="008B1F63" w:rsidP="008B1F63">
                            <w:pPr>
                              <w:rPr>
                                <w:sz w:val="22"/>
                                <w:szCs w:val="22"/>
                              </w:rPr>
                            </w:pPr>
                            <w:r w:rsidRPr="00FA2196">
                              <w:rPr>
                                <w:sz w:val="22"/>
                                <w:szCs w:val="22"/>
                              </w:rPr>
                              <w:t xml:space="preserve">The National Code defines </w:t>
                            </w:r>
                            <w:r w:rsidR="005C16E5">
                              <w:rPr>
                                <w:sz w:val="22"/>
                                <w:szCs w:val="22"/>
                              </w:rPr>
                              <w:t>‘</w:t>
                            </w:r>
                            <w:r w:rsidRPr="00FA2196">
                              <w:rPr>
                                <w:sz w:val="22"/>
                                <w:szCs w:val="22"/>
                              </w:rPr>
                              <w:t>disclosure</w:t>
                            </w:r>
                            <w:r w:rsidR="005C16E5">
                              <w:rPr>
                                <w:sz w:val="22"/>
                                <w:szCs w:val="22"/>
                              </w:rPr>
                              <w:t>’</w:t>
                            </w:r>
                            <w:r w:rsidRPr="00FA2196">
                              <w:rPr>
                                <w:sz w:val="22"/>
                                <w:szCs w:val="22"/>
                              </w:rPr>
                              <w:t xml:space="preserve"> as the </w:t>
                            </w:r>
                            <w:r w:rsidR="005C16E5">
                              <w:rPr>
                                <w:sz w:val="22"/>
                                <w:szCs w:val="22"/>
                              </w:rPr>
                              <w:t>‘</w:t>
                            </w:r>
                            <w:r w:rsidRPr="00FA2196">
                              <w:rPr>
                                <w:sz w:val="22"/>
                                <w:szCs w:val="22"/>
                              </w:rPr>
                              <w:t>provision of information about a person</w:t>
                            </w:r>
                            <w:r w:rsidR="005C16E5">
                              <w:rPr>
                                <w:sz w:val="22"/>
                                <w:szCs w:val="22"/>
                              </w:rPr>
                              <w:t>’</w:t>
                            </w:r>
                            <w:r w:rsidRPr="00FA2196">
                              <w:rPr>
                                <w:sz w:val="22"/>
                                <w:szCs w:val="22"/>
                              </w:rPr>
                              <w:t>s experience of Gender-based Violence to a Provider by the discloser or another person</w:t>
                            </w:r>
                            <w:r w:rsidR="005C16E5">
                              <w:rPr>
                                <w:sz w:val="22"/>
                                <w:szCs w:val="22"/>
                              </w:rPr>
                              <w:t>’</w:t>
                            </w:r>
                            <w:r w:rsidRPr="00FA2196">
                              <w:rPr>
                                <w:sz w:val="22"/>
                                <w:szCs w:val="22"/>
                              </w:rPr>
                              <w:t xml:space="preserve">. This applies across all the </w:t>
                            </w:r>
                            <w:r w:rsidR="005C16E5">
                              <w:rPr>
                                <w:sz w:val="22"/>
                                <w:szCs w:val="22"/>
                              </w:rPr>
                              <w:t>7 s</w:t>
                            </w:r>
                            <w:r w:rsidRPr="00FA2196">
                              <w:rPr>
                                <w:sz w:val="22"/>
                                <w:szCs w:val="22"/>
                              </w:rPr>
                              <w:t>tandards.</w:t>
                            </w:r>
                          </w:p>
                          <w:p w14:paraId="1B7C7D05" w14:textId="78AAE978" w:rsidR="008B1F63" w:rsidRPr="00FA2196" w:rsidRDefault="008B1F63" w:rsidP="008B1F63">
                            <w:pPr>
                              <w:rPr>
                                <w:sz w:val="22"/>
                                <w:szCs w:val="22"/>
                              </w:rPr>
                            </w:pPr>
                            <w:r w:rsidRPr="00FA2196">
                              <w:rPr>
                                <w:sz w:val="22"/>
                                <w:szCs w:val="22"/>
                              </w:rPr>
                              <w:t xml:space="preserve">A </w:t>
                            </w:r>
                            <w:r w:rsidR="00DF085B">
                              <w:rPr>
                                <w:sz w:val="22"/>
                                <w:szCs w:val="22"/>
                              </w:rPr>
                              <w:t>‘</w:t>
                            </w:r>
                            <w:r w:rsidRPr="00FA2196">
                              <w:rPr>
                                <w:sz w:val="22"/>
                                <w:szCs w:val="22"/>
                              </w:rPr>
                              <w:t>disclosure</w:t>
                            </w:r>
                            <w:r w:rsidR="00DF085B">
                              <w:rPr>
                                <w:sz w:val="22"/>
                                <w:szCs w:val="22"/>
                              </w:rPr>
                              <w:t>’</w:t>
                            </w:r>
                            <w:r w:rsidRPr="00FA2196">
                              <w:rPr>
                                <w:sz w:val="22"/>
                                <w:szCs w:val="22"/>
                              </w:rPr>
                              <w:t xml:space="preserve"> refers to the act of disclosing rather </w:t>
                            </w:r>
                            <w:r w:rsidRPr="00DF085B">
                              <w:rPr>
                                <w:sz w:val="22"/>
                                <w:szCs w:val="22"/>
                              </w:rPr>
                              <w:t>than a particular person. This</w:t>
                            </w:r>
                            <w:r w:rsidRPr="00FA2196">
                              <w:rPr>
                                <w:sz w:val="22"/>
                                <w:szCs w:val="22"/>
                              </w:rPr>
                              <w:t xml:space="preserve"> differs from a </w:t>
                            </w:r>
                            <w:r w:rsidR="00DF085B">
                              <w:rPr>
                                <w:sz w:val="22"/>
                                <w:szCs w:val="22"/>
                              </w:rPr>
                              <w:t>‘</w:t>
                            </w:r>
                            <w:r w:rsidRPr="00FA2196">
                              <w:rPr>
                                <w:sz w:val="22"/>
                                <w:szCs w:val="22"/>
                              </w:rPr>
                              <w:t>discloser</w:t>
                            </w:r>
                            <w:r w:rsidR="00DF085B">
                              <w:rPr>
                                <w:sz w:val="22"/>
                                <w:szCs w:val="22"/>
                              </w:rPr>
                              <w:t>’</w:t>
                            </w:r>
                            <w:r w:rsidR="005C16E5">
                              <w:rPr>
                                <w:sz w:val="22"/>
                                <w:szCs w:val="22"/>
                              </w:rPr>
                              <w:t>,</w:t>
                            </w:r>
                            <w:r w:rsidRPr="00FA2196">
                              <w:rPr>
                                <w:sz w:val="22"/>
                                <w:szCs w:val="22"/>
                              </w:rPr>
                              <w:t xml:space="preserve"> who is a person who has shared information about their own experience of gender-based violence. A disclosure can be made by a student or staff member who has experienced gender-based violence (i.e. a discloser), has witnessed an incident/s of gender-based violence, or wants to describe another person’s experience of gender-based violence. Those who are not students or staff can make a disclosure where the respondent is a student or staff member of the provider. Individuals will often make a disclosure to a trusted person – it will not always be a designated staff member. Regardless of who the disclosure is made to, higher education providers must respond compassionately and safely to all disclosures.</w:t>
                            </w:r>
                          </w:p>
                          <w:p w14:paraId="333903A0" w14:textId="214D7F3B" w:rsidR="00BD697B" w:rsidRPr="00FB40E1" w:rsidRDefault="00BD697B" w:rsidP="006A2DA1">
                            <w:pPr>
                              <w:rPr>
                                <w:rFonts w:eastAsiaTheme="majorEastAsia" w:cstheme="minorHAnsi"/>
                                <w:b/>
                                <w:bCs/>
                                <w:color w:val="000000" w:themeColor="text1"/>
                              </w:rPr>
                            </w:pPr>
                          </w:p>
                        </w:txbxContent>
                      </wps:txbx>
                      <wps:bodyPr rot="0" vert="horz" wrap="square" lIns="91440" tIns="45720" rIns="91440" bIns="45720" anchor="t" anchorCtr="0" upright="1">
                        <a:noAutofit/>
                      </wps:bodyPr>
                    </wps:wsp>
                  </a:graphicData>
                </a:graphic>
              </wp:inline>
            </w:drawing>
          </mc:Choice>
          <mc:Fallback>
            <w:pict>
              <v:roundrect w14:anchorId="7ADED766" id="AutoShape 2" o:spid="_x0000_s1032" style="width:269.8pt;height:454.25pt;rotation:90;visibility:visible;mso-wrap-style:square;mso-left-percent:-10001;mso-top-percent:-10001;mso-position-horizontal:absolute;mso-position-horizontal-relative:char;mso-position-vertical:absolute;mso-position-vertical-relative:line;mso-left-percent:-10001;mso-top-percent:-10001;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" fillcolor="#49255f" stroked="f">
                <v:fill opacity="46003f"/>
                <v:textbox>
                  <w:txbxContent>
                    <w:p w14:paraId="3DC09CD5" w14:textId="77777777" w:rsidR="0091219D" w:rsidRPr="00FA2196" w:rsidRDefault="00E81312" w:rsidP="0091219D">
                      <w:pPr>
                        <w:rPr>
                          <w:rFonts w:eastAsia="Aptos"/>
                          <w:b/>
                          <w:color w:val="FFFFFF" w:themeColor="background1"/>
                          <w:sz w:val="22"/>
                          <w:szCs w:val="22"/>
                        </w:rPr>
                      </w:pPr>
                      <w:r w:rsidRPr="00FA2196">
                        <w:rPr>
                          <w:rFonts w:eastAsiaTheme="majorEastAsia" w:cstheme="minorHAnsi"/>
                          <w:b/>
                          <w:bCs/>
                          <w:color w:val="FFFFFF" w:themeColor="background1"/>
                          <w:sz w:val="22"/>
                          <w:szCs w:val="22"/>
                        </w:rPr>
                        <w:t>Box 1:</w:t>
                      </w:r>
                      <w:r w:rsidR="0091219D" w:rsidRPr="00FA2196">
                        <w:rPr>
                          <w:rFonts w:eastAsiaTheme="majorEastAsia" w:cstheme="minorHAnsi"/>
                          <w:b/>
                          <w:bCs/>
                          <w:color w:val="FFFFFF" w:themeColor="background1"/>
                          <w:sz w:val="22"/>
                          <w:szCs w:val="22"/>
                        </w:rPr>
                        <w:t xml:space="preserve"> </w:t>
                      </w:r>
                      <w:r w:rsidR="0091219D" w:rsidRPr="00FA2196">
                        <w:rPr>
                          <w:rFonts w:eastAsia="Aptos"/>
                          <w:b/>
                          <w:color w:val="FFFFFF" w:themeColor="background1"/>
                          <w:sz w:val="22"/>
                          <w:szCs w:val="22"/>
                        </w:rPr>
                        <w:t>Important guidance on differences between disclosures and formal reporting</w:t>
                      </w:r>
                    </w:p>
                    <w:p w14:paraId="71EFAB5D" w14:textId="5ECFBC03" w:rsidR="002F7C91" w:rsidRPr="00B66EA3" w:rsidRDefault="00B66EA3" w:rsidP="008B1F63">
                      <w:pPr>
                        <w:rPr>
                          <w:b/>
                          <w:bCs/>
                          <w:sz w:val="22"/>
                          <w:szCs w:val="22"/>
                        </w:rPr>
                      </w:pPr>
                      <w:r w:rsidRPr="00B66EA3">
                        <w:rPr>
                          <w:b/>
                          <w:bCs/>
                          <w:sz w:val="22"/>
                          <w:szCs w:val="22"/>
                        </w:rPr>
                        <w:t>Disclosures</w:t>
                      </w:r>
                    </w:p>
                    <w:p w14:paraId="20ADB4DB" w14:textId="4EF0E140" w:rsidR="00AD3BA4" w:rsidRDefault="008B1F63" w:rsidP="008B1F63">
                      <w:pPr>
                        <w:rPr>
                          <w:sz w:val="22"/>
                          <w:szCs w:val="22"/>
                        </w:rPr>
                      </w:pPr>
                      <w:r w:rsidRPr="00FA2196">
                        <w:rPr>
                          <w:sz w:val="22"/>
                          <w:szCs w:val="22"/>
                        </w:rPr>
                        <w:t xml:space="preserve">The National Code defines </w:t>
                      </w:r>
                      <w:r w:rsidR="005C16E5">
                        <w:rPr>
                          <w:sz w:val="22"/>
                          <w:szCs w:val="22"/>
                        </w:rPr>
                        <w:t>‘</w:t>
                      </w:r>
                      <w:r w:rsidRPr="00FA2196">
                        <w:rPr>
                          <w:sz w:val="22"/>
                          <w:szCs w:val="22"/>
                        </w:rPr>
                        <w:t>disclosure</w:t>
                      </w:r>
                      <w:r w:rsidR="005C16E5">
                        <w:rPr>
                          <w:sz w:val="22"/>
                          <w:szCs w:val="22"/>
                        </w:rPr>
                        <w:t>’</w:t>
                      </w:r>
                      <w:r w:rsidRPr="00FA2196">
                        <w:rPr>
                          <w:sz w:val="22"/>
                          <w:szCs w:val="22"/>
                        </w:rPr>
                        <w:t xml:space="preserve"> as the </w:t>
                      </w:r>
                      <w:r w:rsidR="005C16E5">
                        <w:rPr>
                          <w:sz w:val="22"/>
                          <w:szCs w:val="22"/>
                        </w:rPr>
                        <w:t>‘</w:t>
                      </w:r>
                      <w:r w:rsidRPr="00FA2196">
                        <w:rPr>
                          <w:sz w:val="22"/>
                          <w:szCs w:val="22"/>
                        </w:rPr>
                        <w:t>provision of information about a person</w:t>
                      </w:r>
                      <w:r w:rsidR="005C16E5">
                        <w:rPr>
                          <w:sz w:val="22"/>
                          <w:szCs w:val="22"/>
                        </w:rPr>
                        <w:t>’</w:t>
                      </w:r>
                      <w:r w:rsidRPr="00FA2196">
                        <w:rPr>
                          <w:sz w:val="22"/>
                          <w:szCs w:val="22"/>
                        </w:rPr>
                        <w:t>s experience of Gender-based Violence to a Provider by the discloser or another person</w:t>
                      </w:r>
                      <w:r w:rsidR="005C16E5">
                        <w:rPr>
                          <w:sz w:val="22"/>
                          <w:szCs w:val="22"/>
                        </w:rPr>
                        <w:t>’</w:t>
                      </w:r>
                      <w:r w:rsidRPr="00FA2196">
                        <w:rPr>
                          <w:sz w:val="22"/>
                          <w:szCs w:val="22"/>
                        </w:rPr>
                        <w:t xml:space="preserve">. This applies across all the </w:t>
                      </w:r>
                      <w:r w:rsidR="005C16E5">
                        <w:rPr>
                          <w:sz w:val="22"/>
                          <w:szCs w:val="22"/>
                        </w:rPr>
                        <w:t>7 s</w:t>
                      </w:r>
                      <w:r w:rsidRPr="00FA2196">
                        <w:rPr>
                          <w:sz w:val="22"/>
                          <w:szCs w:val="22"/>
                        </w:rPr>
                        <w:t>tandards.</w:t>
                      </w:r>
                    </w:p>
                    <w:p w14:paraId="1B7C7D05" w14:textId="78AAE978" w:rsidR="008B1F63" w:rsidRPr="00FA2196" w:rsidRDefault="008B1F63" w:rsidP="008B1F63">
                      <w:pPr>
                        <w:rPr>
                          <w:sz w:val="22"/>
                          <w:szCs w:val="22"/>
                        </w:rPr>
                      </w:pPr>
                      <w:r w:rsidRPr="00FA2196">
                        <w:rPr>
                          <w:sz w:val="22"/>
                          <w:szCs w:val="22"/>
                        </w:rPr>
                        <w:t xml:space="preserve">A </w:t>
                      </w:r>
                      <w:r w:rsidR="00DF085B">
                        <w:rPr>
                          <w:sz w:val="22"/>
                          <w:szCs w:val="22"/>
                        </w:rPr>
                        <w:t>‘</w:t>
                      </w:r>
                      <w:r w:rsidRPr="00FA2196">
                        <w:rPr>
                          <w:sz w:val="22"/>
                          <w:szCs w:val="22"/>
                        </w:rPr>
                        <w:t>disclosure</w:t>
                      </w:r>
                      <w:r w:rsidR="00DF085B">
                        <w:rPr>
                          <w:sz w:val="22"/>
                          <w:szCs w:val="22"/>
                        </w:rPr>
                        <w:t>’</w:t>
                      </w:r>
                      <w:r w:rsidRPr="00FA2196">
                        <w:rPr>
                          <w:sz w:val="22"/>
                          <w:szCs w:val="22"/>
                        </w:rPr>
                        <w:t xml:space="preserve"> refers to the act of disclosing rather </w:t>
                      </w:r>
                      <w:r w:rsidRPr="00DF085B">
                        <w:rPr>
                          <w:sz w:val="22"/>
                          <w:szCs w:val="22"/>
                        </w:rPr>
                        <w:t>than a particular person. This</w:t>
                      </w:r>
                      <w:r w:rsidRPr="00FA2196">
                        <w:rPr>
                          <w:sz w:val="22"/>
                          <w:szCs w:val="22"/>
                        </w:rPr>
                        <w:t xml:space="preserve"> differs from a </w:t>
                      </w:r>
                      <w:r w:rsidR="00DF085B">
                        <w:rPr>
                          <w:sz w:val="22"/>
                          <w:szCs w:val="22"/>
                        </w:rPr>
                        <w:t>‘</w:t>
                      </w:r>
                      <w:r w:rsidRPr="00FA2196">
                        <w:rPr>
                          <w:sz w:val="22"/>
                          <w:szCs w:val="22"/>
                        </w:rPr>
                        <w:t>discloser</w:t>
                      </w:r>
                      <w:r w:rsidR="00DF085B">
                        <w:rPr>
                          <w:sz w:val="22"/>
                          <w:szCs w:val="22"/>
                        </w:rPr>
                        <w:t>’</w:t>
                      </w:r>
                      <w:r w:rsidR="005C16E5">
                        <w:rPr>
                          <w:sz w:val="22"/>
                          <w:szCs w:val="22"/>
                        </w:rPr>
                        <w:t>,</w:t>
                      </w:r>
                      <w:r w:rsidRPr="00FA2196">
                        <w:rPr>
                          <w:sz w:val="22"/>
                          <w:szCs w:val="22"/>
                        </w:rPr>
                        <w:t xml:space="preserve"> who is a person who has shared information about their own experience of gender-based violence. A disclosure can be made by a student or staff member who has experienced gender-based violence (i.e. a discloser), has witnessed an incident/s of gender-based violence, or wants to describe another person’s experience of gender-based violence. Those who are not students or staff can make a disclosure where the respondent is a student or staff member of the provider. Individuals will often make a disclosure to a trusted person – it will not always be a designated staff member. Regardless of who the disclosure is made to, higher education providers must respond compassionately and safely to all disclosures.</w:t>
                      </w:r>
                    </w:p>
                    <w:p w14:paraId="333903A0" w14:textId="214D7F3B" w:rsidR="00BD697B" w:rsidRPr="00FB40E1" w:rsidRDefault="00BD697B" w:rsidP="006A2DA1">
                      <w:pPr>
                        <w:rPr>
                          <w:rFonts w:eastAsiaTheme="majorEastAsia" w:cstheme="minorHAnsi"/>
                          <w:b/>
                          <w:bCs/>
                          <w:color w:val="000000" w:themeColor="text1"/>
                        </w:rPr>
                      </w:pPr>
                    </w:p>
                  </w:txbxContent>
                </v:textbox>
                <w10:anchorlock/>
              </v:roundrect>
            </w:pict>
          </mc:Fallback>
        </mc:AlternateContent>
      </w:r>
    </w:p>
    <w:p w14:paraId="6AE617AE" w14:textId="0335D524" w:rsidR="006D0EDA" w:rsidRDefault="00BA3F15" w:rsidP="00620587">
      <w:pPr>
        <w:rPr>
          <w:rFonts w:eastAsia="Aptos"/>
          <w:b/>
          <w:color w:val="000000" w:themeColor="text1"/>
          <w:sz w:val="22"/>
          <w:szCs w:val="22"/>
        </w:rPr>
      </w:pPr>
      <w:r>
        <w:rPr>
          <w:noProof/>
        </w:rPr>
        <w:lastRenderedPageBreak/>
        <mc:AlternateContent>
          <mc:Choice Requires="wps">
            <w:drawing>
              <wp:inline distT="0" distB="0" distL="0" distR="0" wp14:anchorId="616A4B4B" wp14:editId="37218F9C">
                <wp:extent cx="8439468" cy="6017895"/>
                <wp:effectExtent l="4127" t="0" r="0" b="0"/>
                <wp:docPr id="38019628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439468" cy="6017895"/>
                        </a:xfrm>
                        <a:prstGeom prst="roundRect">
                          <a:avLst>
                            <a:gd name="adj" fmla="val 13032"/>
                          </a:avLst>
                        </a:prstGeom>
                        <a:solidFill>
                          <a:srgbClr val="49255F">
                            <a:alpha val="70000"/>
                          </a:srgbClr>
                        </a:solidFill>
                      </wps:spPr>
                      <wps:txbx>
                        <w:txbxContent>
                          <w:p w14:paraId="56DC6F4A" w14:textId="629F9687" w:rsidR="00BA3F15" w:rsidRPr="003B15C5" w:rsidRDefault="00BA3F15" w:rsidP="00BA3F15">
                            <w:pPr>
                              <w:rPr>
                                <w:rFonts w:eastAsia="Aptos"/>
                                <w:b/>
                                <w:color w:val="FFFFFF" w:themeColor="background1"/>
                                <w:sz w:val="22"/>
                                <w:szCs w:val="22"/>
                              </w:rPr>
                            </w:pPr>
                            <w:r w:rsidRPr="003B15C5">
                              <w:rPr>
                                <w:rFonts w:eastAsiaTheme="majorEastAsia" w:cstheme="minorHAnsi"/>
                                <w:b/>
                                <w:bCs/>
                                <w:color w:val="FFFFFF" w:themeColor="background1"/>
                                <w:sz w:val="22"/>
                                <w:szCs w:val="22"/>
                              </w:rPr>
                              <w:t>Box 1 (continued)</w:t>
                            </w:r>
                          </w:p>
                          <w:p w14:paraId="0B900747" w14:textId="25923AC2" w:rsidR="0002262F" w:rsidRPr="00730D8D" w:rsidRDefault="00730D8D" w:rsidP="00837FEC">
                            <w:pPr>
                              <w:rPr>
                                <w:b/>
                                <w:bCs/>
                                <w:sz w:val="22"/>
                                <w:szCs w:val="22"/>
                              </w:rPr>
                            </w:pPr>
                            <w:r>
                              <w:rPr>
                                <w:b/>
                                <w:bCs/>
                                <w:sz w:val="22"/>
                                <w:szCs w:val="22"/>
                              </w:rPr>
                              <w:t>Formal report</w:t>
                            </w:r>
                          </w:p>
                          <w:p w14:paraId="5F9F57C9" w14:textId="138F6237" w:rsidR="00837FEC" w:rsidRDefault="00837FEC" w:rsidP="00837FEC">
                            <w:pPr>
                              <w:rPr>
                                <w:sz w:val="22"/>
                                <w:szCs w:val="22"/>
                              </w:rPr>
                            </w:pPr>
                            <w:r w:rsidRPr="00EC10AB">
                              <w:rPr>
                                <w:sz w:val="22"/>
                                <w:szCs w:val="22"/>
                              </w:rPr>
                              <w:t xml:space="preserve">The National Code defines </w:t>
                            </w:r>
                            <w:r w:rsidR="005C16E5">
                              <w:rPr>
                                <w:sz w:val="22"/>
                                <w:szCs w:val="22"/>
                              </w:rPr>
                              <w:t>‘</w:t>
                            </w:r>
                            <w:r w:rsidRPr="00EC10AB">
                              <w:rPr>
                                <w:sz w:val="22"/>
                                <w:szCs w:val="22"/>
                              </w:rPr>
                              <w:t>formal report</w:t>
                            </w:r>
                            <w:r w:rsidR="005C16E5">
                              <w:rPr>
                                <w:sz w:val="22"/>
                                <w:szCs w:val="22"/>
                              </w:rPr>
                              <w:t>’</w:t>
                            </w:r>
                            <w:r w:rsidRPr="00EC10AB">
                              <w:rPr>
                                <w:sz w:val="22"/>
                                <w:szCs w:val="22"/>
                              </w:rPr>
                              <w:t xml:space="preserve"> as the </w:t>
                            </w:r>
                            <w:r w:rsidR="005C16E5">
                              <w:rPr>
                                <w:sz w:val="22"/>
                                <w:szCs w:val="22"/>
                              </w:rPr>
                              <w:t>‘</w:t>
                            </w:r>
                            <w:r w:rsidRPr="00EC10AB">
                              <w:rPr>
                                <w:sz w:val="22"/>
                                <w:szCs w:val="22"/>
                              </w:rPr>
                              <w:t>provision through formal reporting channels of information about their experience of Gender-based Violence by a Discloser to a Provider, which requires the Provider to consider taking steps beyond the offer and provision of support services, including (without limitation) the commencement of an investigation and/or a disciplinary process in appropriate circumstances</w:t>
                            </w:r>
                            <w:r w:rsidR="005C16E5">
                              <w:rPr>
                                <w:sz w:val="22"/>
                                <w:szCs w:val="22"/>
                              </w:rPr>
                              <w:t>’</w:t>
                            </w:r>
                            <w:r w:rsidRPr="00EC10AB">
                              <w:rPr>
                                <w:sz w:val="22"/>
                                <w:szCs w:val="22"/>
                              </w:rPr>
                              <w:t>.</w:t>
                            </w:r>
                          </w:p>
                          <w:p w14:paraId="4D1ACAE0" w14:textId="0DB18029" w:rsidR="0002262F" w:rsidRPr="0002262F" w:rsidRDefault="0002262F" w:rsidP="00837FEC">
                            <w:pPr>
                              <w:rPr>
                                <w:b/>
                                <w:bCs/>
                                <w:sz w:val="22"/>
                                <w:szCs w:val="22"/>
                              </w:rPr>
                            </w:pPr>
                            <w:r>
                              <w:rPr>
                                <w:b/>
                                <w:bCs/>
                                <w:sz w:val="22"/>
                                <w:szCs w:val="22"/>
                              </w:rPr>
                              <w:t>What is the difference between a disclosure and a formal report?</w:t>
                            </w:r>
                          </w:p>
                          <w:p w14:paraId="6038E42D" w14:textId="77777777" w:rsidR="00BA3F15" w:rsidRPr="00D24739" w:rsidRDefault="00BA3F15" w:rsidP="00BA3F15">
                            <w:pPr>
                              <w:rPr>
                                <w:sz w:val="22"/>
                                <w:szCs w:val="22"/>
                              </w:rPr>
                            </w:pPr>
                            <w:r w:rsidRPr="00D24739">
                              <w:rPr>
                                <w:sz w:val="22"/>
                                <w:szCs w:val="22"/>
                              </w:rPr>
                              <w:t>A formal report differs from a disclosure, as it is a formal account or statement through formal reporting channels about an incident/s to a provider. Those responding to formal reports must have specific expertise and experience, outlined in Standard 3.16.</w:t>
                            </w:r>
                          </w:p>
                          <w:p w14:paraId="01968EF5" w14:textId="64FA5BD1" w:rsidR="00BA3F15" w:rsidRPr="00D24739" w:rsidRDefault="00BA3F15" w:rsidP="00BA3F15">
                            <w:pPr>
                              <w:rPr>
                                <w:sz w:val="22"/>
                                <w:szCs w:val="22"/>
                              </w:rPr>
                            </w:pPr>
                            <w:r w:rsidRPr="00D24739">
                              <w:rPr>
                                <w:sz w:val="22"/>
                                <w:szCs w:val="22"/>
                              </w:rPr>
                              <w:t>Not all disclosures will proceed to formal reports</w:t>
                            </w:r>
                            <w:r w:rsidR="004B6D28" w:rsidRPr="00D24739">
                              <w:rPr>
                                <w:sz w:val="22"/>
                                <w:szCs w:val="22"/>
                              </w:rPr>
                              <w:t xml:space="preserve">. </w:t>
                            </w:r>
                            <w:r w:rsidRPr="00D24739">
                              <w:rPr>
                                <w:sz w:val="22"/>
                                <w:szCs w:val="22"/>
                              </w:rPr>
                              <w:t xml:space="preserve">A disclosure may progress to a formal report if </w:t>
                            </w:r>
                            <w:r w:rsidR="008A7C3D" w:rsidRPr="00D24739">
                              <w:rPr>
                                <w:sz w:val="22"/>
                                <w:szCs w:val="22"/>
                              </w:rPr>
                              <w:t>it requires the provider to consider taking steps beyond the offer and provision of support services, including the commencement of an</w:t>
                            </w:r>
                            <w:r w:rsidRPr="00D24739">
                              <w:rPr>
                                <w:sz w:val="22"/>
                                <w:szCs w:val="22"/>
                              </w:rPr>
                              <w:t xml:space="preserve"> investigation </w:t>
                            </w:r>
                            <w:r w:rsidR="00952571" w:rsidRPr="00D24739">
                              <w:rPr>
                                <w:sz w:val="22"/>
                                <w:szCs w:val="22"/>
                              </w:rPr>
                              <w:t xml:space="preserve">which may </w:t>
                            </w:r>
                            <w:r w:rsidR="00A918A4" w:rsidRPr="00D24739">
                              <w:rPr>
                                <w:sz w:val="22"/>
                                <w:szCs w:val="22"/>
                              </w:rPr>
                              <w:t xml:space="preserve">then </w:t>
                            </w:r>
                            <w:r w:rsidRPr="00D24739">
                              <w:rPr>
                                <w:sz w:val="22"/>
                                <w:szCs w:val="22"/>
                              </w:rPr>
                              <w:t>proceed to a disciplinary process. A discloser might decide to progress a disclosure to a formal report</w:t>
                            </w:r>
                            <w:r w:rsidRPr="00D24739" w:rsidDel="005C16E5">
                              <w:rPr>
                                <w:sz w:val="22"/>
                                <w:szCs w:val="22"/>
                              </w:rPr>
                              <w:t xml:space="preserve"> </w:t>
                            </w:r>
                            <w:r w:rsidRPr="00D24739">
                              <w:rPr>
                                <w:sz w:val="22"/>
                                <w:szCs w:val="22"/>
                              </w:rPr>
                              <w:t>once they understand what a formal report entails and the supports available to them.</w:t>
                            </w:r>
                          </w:p>
                          <w:p w14:paraId="3C19379C" w14:textId="06DEF11B" w:rsidR="00AD3BA4" w:rsidRPr="00D23583" w:rsidRDefault="00FE363A" w:rsidP="00BA3F15">
                            <w:pPr>
                              <w:rPr>
                                <w:sz w:val="22"/>
                                <w:szCs w:val="22"/>
                              </w:rPr>
                            </w:pPr>
                            <w:r w:rsidRPr="00D23583">
                              <w:rPr>
                                <w:sz w:val="22"/>
                                <w:szCs w:val="22"/>
                              </w:rPr>
                              <w:t xml:space="preserve">In addition, a disclosure can be investigated on its own without being a </w:t>
                            </w:r>
                            <w:r w:rsidR="005C16E5" w:rsidRPr="00D23583">
                              <w:rPr>
                                <w:sz w:val="22"/>
                                <w:szCs w:val="22"/>
                              </w:rPr>
                              <w:t>f</w:t>
                            </w:r>
                            <w:r w:rsidRPr="00D23583">
                              <w:rPr>
                                <w:sz w:val="22"/>
                                <w:szCs w:val="22"/>
                              </w:rPr>
                              <w:t xml:space="preserve">ormal </w:t>
                            </w:r>
                            <w:r w:rsidR="005C16E5" w:rsidRPr="00D23583">
                              <w:rPr>
                                <w:sz w:val="22"/>
                                <w:szCs w:val="22"/>
                              </w:rPr>
                              <w:t>r</w:t>
                            </w:r>
                            <w:r w:rsidRPr="00D23583">
                              <w:rPr>
                                <w:sz w:val="22"/>
                                <w:szCs w:val="22"/>
                              </w:rPr>
                              <w:t>eport</w:t>
                            </w:r>
                            <w:r w:rsidR="005C16E5" w:rsidRPr="00D23583">
                              <w:rPr>
                                <w:sz w:val="22"/>
                                <w:szCs w:val="22"/>
                              </w:rPr>
                              <w:t>,</w:t>
                            </w:r>
                            <w:r w:rsidRPr="00D23583">
                              <w:rPr>
                                <w:sz w:val="22"/>
                                <w:szCs w:val="22"/>
                              </w:rPr>
                              <w:t xml:space="preserve"> where the nature of the disclosure requires the provider to investigate for the safety and wellbeing of students and staff. This is to allow providers to investigate disclosures made by a third party as well as by a </w:t>
                            </w:r>
                            <w:r w:rsidR="005C16E5" w:rsidRPr="00D23583">
                              <w:rPr>
                                <w:sz w:val="22"/>
                                <w:szCs w:val="22"/>
                              </w:rPr>
                              <w:t>d</w:t>
                            </w:r>
                            <w:r w:rsidRPr="00D23583">
                              <w:rPr>
                                <w:sz w:val="22"/>
                                <w:szCs w:val="22"/>
                              </w:rPr>
                              <w:t>iscloser.</w:t>
                            </w:r>
                          </w:p>
                          <w:p w14:paraId="07F7031B" w14:textId="45648398" w:rsidR="00BA3F15" w:rsidRPr="003B15C5" w:rsidRDefault="00BA3F15" w:rsidP="00BA3F15">
                            <w:pPr>
                              <w:rPr>
                                <w:sz w:val="22"/>
                                <w:szCs w:val="22"/>
                              </w:rPr>
                            </w:pPr>
                            <w:r w:rsidRPr="003B15C5">
                              <w:rPr>
                                <w:sz w:val="22"/>
                                <w:szCs w:val="22"/>
                              </w:rPr>
                              <w:t>For higher education providers, this means they should</w:t>
                            </w:r>
                            <w:r w:rsidR="000B5305">
                              <w:rPr>
                                <w:sz w:val="22"/>
                                <w:szCs w:val="22"/>
                              </w:rPr>
                              <w:t xml:space="preserve"> consider</w:t>
                            </w:r>
                            <w:r w:rsidRPr="003B15C5">
                              <w:rPr>
                                <w:sz w:val="22"/>
                                <w:szCs w:val="22"/>
                              </w:rPr>
                              <w:t>:</w:t>
                            </w:r>
                          </w:p>
                          <w:p w14:paraId="2A3EDBD5" w14:textId="5AA85F04" w:rsidR="00BA3F15" w:rsidRPr="003B15C5" w:rsidRDefault="005C16E5" w:rsidP="00975C2E">
                            <w:pPr>
                              <w:pStyle w:val="ListParagraph"/>
                              <w:numPr>
                                <w:ilvl w:val="0"/>
                                <w:numId w:val="107"/>
                              </w:numPr>
                              <w:rPr>
                                <w:sz w:val="22"/>
                                <w:szCs w:val="22"/>
                              </w:rPr>
                            </w:pPr>
                            <w:r>
                              <w:rPr>
                                <w:sz w:val="22"/>
                                <w:szCs w:val="22"/>
                              </w:rPr>
                              <w:t>h</w:t>
                            </w:r>
                            <w:r w:rsidR="00BA3F15" w:rsidRPr="003B15C5">
                              <w:rPr>
                                <w:sz w:val="22"/>
                                <w:szCs w:val="22"/>
                              </w:rPr>
                              <w:t>av</w:t>
                            </w:r>
                            <w:r w:rsidR="000B5305">
                              <w:rPr>
                                <w:sz w:val="22"/>
                                <w:szCs w:val="22"/>
                              </w:rPr>
                              <w:t>ing</w:t>
                            </w:r>
                            <w:r w:rsidR="00BA3F15" w:rsidRPr="003B15C5">
                              <w:rPr>
                                <w:sz w:val="22"/>
                                <w:szCs w:val="22"/>
                              </w:rPr>
                              <w:t xml:space="preserve"> procedures in place to manage disclosures and formal reports, outlined in the </w:t>
                            </w:r>
                            <w:r w:rsidR="00BA3F15" w:rsidRPr="00DF085B">
                              <w:rPr>
                                <w:sz w:val="22"/>
                                <w:szCs w:val="22"/>
                              </w:rPr>
                              <w:t>policy on preventing and responding to gender-based violence</w:t>
                            </w:r>
                            <w:r w:rsidR="00BA3F15" w:rsidRPr="003B15C5">
                              <w:rPr>
                                <w:sz w:val="22"/>
                                <w:szCs w:val="22"/>
                              </w:rPr>
                              <w:t xml:space="preserve"> with specificity relating to confidentiality, and the limits of confidentiality relating to protecting safety of the </w:t>
                            </w:r>
                            <w:r w:rsidR="00DF085B">
                              <w:rPr>
                                <w:sz w:val="22"/>
                                <w:szCs w:val="22"/>
                              </w:rPr>
                              <w:t>discloser</w:t>
                            </w:r>
                            <w:r w:rsidR="00BA3F15" w:rsidRPr="003B15C5">
                              <w:rPr>
                                <w:sz w:val="22"/>
                                <w:szCs w:val="22"/>
                              </w:rPr>
                              <w:t xml:space="preserve"> or others</w:t>
                            </w:r>
                          </w:p>
                          <w:p w14:paraId="36634254" w14:textId="085201C3" w:rsidR="00AD3BA4" w:rsidRDefault="005C16E5" w:rsidP="00975C2E">
                            <w:pPr>
                              <w:pStyle w:val="ListParagraph"/>
                              <w:numPr>
                                <w:ilvl w:val="0"/>
                                <w:numId w:val="107"/>
                              </w:numPr>
                              <w:rPr>
                                <w:sz w:val="22"/>
                                <w:szCs w:val="22"/>
                              </w:rPr>
                            </w:pPr>
                            <w:r>
                              <w:rPr>
                                <w:sz w:val="22"/>
                                <w:szCs w:val="22"/>
                              </w:rPr>
                              <w:t>p</w:t>
                            </w:r>
                            <w:r w:rsidR="00BA3F15" w:rsidRPr="003B15C5">
                              <w:rPr>
                                <w:sz w:val="22"/>
                                <w:szCs w:val="22"/>
                              </w:rPr>
                              <w:t>roviding and promoting multiple channels for students, staff and third parties to make disclosures and formal reports, including anonymous options</w:t>
                            </w:r>
                          </w:p>
                          <w:p w14:paraId="14E98940" w14:textId="020E9609" w:rsidR="00BA3F15" w:rsidRPr="003B15C5" w:rsidRDefault="005C16E5" w:rsidP="00975C2E">
                            <w:pPr>
                              <w:pStyle w:val="ListParagraph"/>
                              <w:numPr>
                                <w:ilvl w:val="0"/>
                                <w:numId w:val="107"/>
                              </w:numPr>
                              <w:rPr>
                                <w:sz w:val="22"/>
                                <w:szCs w:val="22"/>
                              </w:rPr>
                            </w:pPr>
                            <w:r>
                              <w:rPr>
                                <w:sz w:val="22"/>
                                <w:szCs w:val="22"/>
                              </w:rPr>
                              <w:t>r</w:t>
                            </w:r>
                            <w:r w:rsidR="00BA3F15" w:rsidRPr="003B15C5">
                              <w:rPr>
                                <w:sz w:val="22"/>
                                <w:szCs w:val="22"/>
                              </w:rPr>
                              <w:t>esponding in a trauma-informed, person-centred manner – those making a disclosure or formal report are consistently believed, treated with respect and compassion, and supported</w:t>
                            </w:r>
                          </w:p>
                          <w:p w14:paraId="5E432049" w14:textId="5EDA8E4F" w:rsidR="00BA3F15" w:rsidRPr="003B15C5" w:rsidRDefault="005C16E5" w:rsidP="00975C2E">
                            <w:pPr>
                              <w:pStyle w:val="ListParagraph"/>
                              <w:numPr>
                                <w:ilvl w:val="0"/>
                                <w:numId w:val="107"/>
                              </w:numPr>
                              <w:rPr>
                                <w:sz w:val="22"/>
                                <w:szCs w:val="22"/>
                              </w:rPr>
                            </w:pPr>
                            <w:r>
                              <w:rPr>
                                <w:sz w:val="22"/>
                                <w:szCs w:val="22"/>
                              </w:rPr>
                              <w:t>r</w:t>
                            </w:r>
                            <w:r w:rsidR="00BA3F15" w:rsidRPr="003B15C5">
                              <w:rPr>
                                <w:sz w:val="22"/>
                                <w:szCs w:val="22"/>
                              </w:rPr>
                              <w:t>equiring that students in leadership positions, leadership and staff are trained in responding to disclosures</w:t>
                            </w:r>
                            <w:r>
                              <w:rPr>
                                <w:sz w:val="22"/>
                                <w:szCs w:val="22"/>
                              </w:rPr>
                              <w:t>;</w:t>
                            </w:r>
                            <w:r w:rsidR="00BA3F15" w:rsidRPr="003B15C5">
                              <w:rPr>
                                <w:sz w:val="22"/>
                                <w:szCs w:val="22"/>
                              </w:rPr>
                              <w:t xml:space="preserve"> and those responding to formal reports have the experience and expertise outlined in Standard 3.16</w:t>
                            </w:r>
                          </w:p>
                          <w:p w14:paraId="1167BC5B" w14:textId="77777777" w:rsidR="00BA3F15" w:rsidRPr="00FB40E1" w:rsidRDefault="00BA3F15" w:rsidP="00BA3F15">
                            <w:pPr>
                              <w:rPr>
                                <w:rFonts w:eastAsiaTheme="majorEastAsia" w:cstheme="minorHAnsi"/>
                                <w:b/>
                                <w:bCs/>
                                <w:color w:val="000000" w:themeColor="text1"/>
                              </w:rPr>
                            </w:pPr>
                          </w:p>
                        </w:txbxContent>
                      </wps:txbx>
                      <wps:bodyPr rot="0" vert="horz" wrap="square" lIns="91440" tIns="45720" rIns="91440" bIns="45720" anchor="t" anchorCtr="0" upright="1">
                        <a:noAutofit/>
                      </wps:bodyPr>
                    </wps:wsp>
                  </a:graphicData>
                </a:graphic>
              </wp:inline>
            </w:drawing>
          </mc:Choice>
          <mc:Fallback>
            <w:pict>
              <v:roundrect w14:anchorId="616A4B4B" id="_x0000_s1033" style="width:664.55pt;height:473.85pt;rotation:90;visibility:visible;mso-wrap-style:square;mso-left-percent:-10001;mso-top-percent:-10001;mso-position-horizontal:absolute;mso-position-horizontal-relative:char;mso-position-vertical:absolute;mso-position-vertical-relative:line;mso-left-percent:-10001;mso-top-percent:-10001;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" fillcolor="#49255f" stroked="f">
                <v:fill opacity="46003f"/>
                <v:textbox>
                  <w:txbxContent>
                    <w:p w14:paraId="56DC6F4A" w14:textId="629F9687" w:rsidR="00BA3F15" w:rsidRPr="003B15C5" w:rsidRDefault="00BA3F15" w:rsidP="00BA3F15">
                      <w:pPr>
                        <w:rPr>
                          <w:rFonts w:eastAsia="Aptos"/>
                          <w:b/>
                          <w:color w:val="FFFFFF" w:themeColor="background1"/>
                          <w:sz w:val="22"/>
                          <w:szCs w:val="22"/>
                        </w:rPr>
                      </w:pPr>
                      <w:r w:rsidRPr="003B15C5">
                        <w:rPr>
                          <w:rFonts w:eastAsiaTheme="majorEastAsia" w:cstheme="minorHAnsi"/>
                          <w:b/>
                          <w:bCs/>
                          <w:color w:val="FFFFFF" w:themeColor="background1"/>
                          <w:sz w:val="22"/>
                          <w:szCs w:val="22"/>
                        </w:rPr>
                        <w:t>Box 1 (continued)</w:t>
                      </w:r>
                    </w:p>
                    <w:p w14:paraId="0B900747" w14:textId="25923AC2" w:rsidR="0002262F" w:rsidRPr="00730D8D" w:rsidRDefault="00730D8D" w:rsidP="00837FEC">
                      <w:pPr>
                        <w:rPr>
                          <w:b/>
                          <w:bCs/>
                          <w:sz w:val="22"/>
                          <w:szCs w:val="22"/>
                        </w:rPr>
                      </w:pPr>
                      <w:r>
                        <w:rPr>
                          <w:b/>
                          <w:bCs/>
                          <w:sz w:val="22"/>
                          <w:szCs w:val="22"/>
                        </w:rPr>
                        <w:t>Formal report</w:t>
                      </w:r>
                    </w:p>
                    <w:p w14:paraId="5F9F57C9" w14:textId="138F6237" w:rsidR="00837FEC" w:rsidRDefault="00837FEC" w:rsidP="00837FEC">
                      <w:pPr>
                        <w:rPr>
                          <w:sz w:val="22"/>
                          <w:szCs w:val="22"/>
                        </w:rPr>
                      </w:pPr>
                      <w:r w:rsidRPr="00EC10AB">
                        <w:rPr>
                          <w:sz w:val="22"/>
                          <w:szCs w:val="22"/>
                        </w:rPr>
                        <w:t xml:space="preserve">The National Code defines </w:t>
                      </w:r>
                      <w:r w:rsidR="005C16E5">
                        <w:rPr>
                          <w:sz w:val="22"/>
                          <w:szCs w:val="22"/>
                        </w:rPr>
                        <w:t>‘</w:t>
                      </w:r>
                      <w:r w:rsidRPr="00EC10AB">
                        <w:rPr>
                          <w:sz w:val="22"/>
                          <w:szCs w:val="22"/>
                        </w:rPr>
                        <w:t>formal report</w:t>
                      </w:r>
                      <w:r w:rsidR="005C16E5">
                        <w:rPr>
                          <w:sz w:val="22"/>
                          <w:szCs w:val="22"/>
                        </w:rPr>
                        <w:t>’</w:t>
                      </w:r>
                      <w:r w:rsidRPr="00EC10AB">
                        <w:rPr>
                          <w:sz w:val="22"/>
                          <w:szCs w:val="22"/>
                        </w:rPr>
                        <w:t xml:space="preserve"> as the </w:t>
                      </w:r>
                      <w:r w:rsidR="005C16E5">
                        <w:rPr>
                          <w:sz w:val="22"/>
                          <w:szCs w:val="22"/>
                        </w:rPr>
                        <w:t>‘</w:t>
                      </w:r>
                      <w:r w:rsidRPr="00EC10AB">
                        <w:rPr>
                          <w:sz w:val="22"/>
                          <w:szCs w:val="22"/>
                        </w:rPr>
                        <w:t>provision through formal reporting channels of information about their experience of Gender-based Violence by a Discloser to a Provider, which requires the Provider to consider taking steps beyond the offer and provision of support services, including (without limitation) the commencement of an investigation and/or a disciplinary process in appropriate circumstances</w:t>
                      </w:r>
                      <w:r w:rsidR="005C16E5">
                        <w:rPr>
                          <w:sz w:val="22"/>
                          <w:szCs w:val="22"/>
                        </w:rPr>
                        <w:t>’</w:t>
                      </w:r>
                      <w:r w:rsidRPr="00EC10AB">
                        <w:rPr>
                          <w:sz w:val="22"/>
                          <w:szCs w:val="22"/>
                        </w:rPr>
                        <w:t>.</w:t>
                      </w:r>
                    </w:p>
                    <w:p w14:paraId="4D1ACAE0" w14:textId="0DB18029" w:rsidR="0002262F" w:rsidRPr="0002262F" w:rsidRDefault="0002262F" w:rsidP="00837FEC">
                      <w:pPr>
                        <w:rPr>
                          <w:b/>
                          <w:bCs/>
                          <w:sz w:val="22"/>
                          <w:szCs w:val="22"/>
                        </w:rPr>
                      </w:pPr>
                      <w:r>
                        <w:rPr>
                          <w:b/>
                          <w:bCs/>
                          <w:sz w:val="22"/>
                          <w:szCs w:val="22"/>
                        </w:rPr>
                        <w:t>What is the difference between a disclosure and a formal report?</w:t>
                      </w:r>
                    </w:p>
                    <w:p w14:paraId="6038E42D" w14:textId="77777777" w:rsidR="00BA3F15" w:rsidRPr="00D24739" w:rsidRDefault="00BA3F15" w:rsidP="00BA3F15">
                      <w:pPr>
                        <w:rPr>
                          <w:sz w:val="22"/>
                          <w:szCs w:val="22"/>
                        </w:rPr>
                      </w:pPr>
                      <w:r w:rsidRPr="00D24739">
                        <w:rPr>
                          <w:sz w:val="22"/>
                          <w:szCs w:val="22"/>
                        </w:rPr>
                        <w:t>A formal report differs from a disclosure, as it is a formal account or statement through formal reporting channels about an incident/s to a provider. Those responding to formal reports must have specific expertise and experience, outlined in Standard 3.16.</w:t>
                      </w:r>
                    </w:p>
                    <w:p w14:paraId="01968EF5" w14:textId="64FA5BD1" w:rsidR="00BA3F15" w:rsidRPr="00D24739" w:rsidRDefault="00BA3F15" w:rsidP="00BA3F15">
                      <w:pPr>
                        <w:rPr>
                          <w:sz w:val="22"/>
                          <w:szCs w:val="22"/>
                        </w:rPr>
                      </w:pPr>
                      <w:r w:rsidRPr="00D24739">
                        <w:rPr>
                          <w:sz w:val="22"/>
                          <w:szCs w:val="22"/>
                        </w:rPr>
                        <w:t>Not all disclosures will proceed to formal reports</w:t>
                      </w:r>
                      <w:r w:rsidR="004B6D28" w:rsidRPr="00D24739">
                        <w:rPr>
                          <w:sz w:val="22"/>
                          <w:szCs w:val="22"/>
                        </w:rPr>
                        <w:t xml:space="preserve">. </w:t>
                      </w:r>
                      <w:r w:rsidRPr="00D24739">
                        <w:rPr>
                          <w:sz w:val="22"/>
                          <w:szCs w:val="22"/>
                        </w:rPr>
                        <w:t xml:space="preserve">A disclosure may progress to a formal report if </w:t>
                      </w:r>
                      <w:r w:rsidR="008A7C3D" w:rsidRPr="00D24739">
                        <w:rPr>
                          <w:sz w:val="22"/>
                          <w:szCs w:val="22"/>
                        </w:rPr>
                        <w:t>it requires the provider to consider taking steps beyond the offer and provision of support services, including the commencement of an</w:t>
                      </w:r>
                      <w:r w:rsidRPr="00D24739">
                        <w:rPr>
                          <w:sz w:val="22"/>
                          <w:szCs w:val="22"/>
                        </w:rPr>
                        <w:t xml:space="preserve"> investigation </w:t>
                      </w:r>
                      <w:r w:rsidR="00952571" w:rsidRPr="00D24739">
                        <w:rPr>
                          <w:sz w:val="22"/>
                          <w:szCs w:val="22"/>
                        </w:rPr>
                        <w:t xml:space="preserve">which may </w:t>
                      </w:r>
                      <w:r w:rsidR="00A918A4" w:rsidRPr="00D24739">
                        <w:rPr>
                          <w:sz w:val="22"/>
                          <w:szCs w:val="22"/>
                        </w:rPr>
                        <w:t xml:space="preserve">then </w:t>
                      </w:r>
                      <w:r w:rsidRPr="00D24739">
                        <w:rPr>
                          <w:sz w:val="22"/>
                          <w:szCs w:val="22"/>
                        </w:rPr>
                        <w:t>proceed to a disciplinary process. A discloser might decide to progress a disclosure to a formal report</w:t>
                      </w:r>
                      <w:r w:rsidRPr="00D24739" w:rsidDel="005C16E5">
                        <w:rPr>
                          <w:sz w:val="22"/>
                          <w:szCs w:val="22"/>
                        </w:rPr>
                        <w:t xml:space="preserve"> </w:t>
                      </w:r>
                      <w:r w:rsidRPr="00D24739">
                        <w:rPr>
                          <w:sz w:val="22"/>
                          <w:szCs w:val="22"/>
                        </w:rPr>
                        <w:t>once they understand what a formal report entails and the supports available to them.</w:t>
                      </w:r>
                    </w:p>
                    <w:p w14:paraId="3C19379C" w14:textId="06DEF11B" w:rsidR="00AD3BA4" w:rsidRPr="00D23583" w:rsidRDefault="00FE363A" w:rsidP="00BA3F15">
                      <w:pPr>
                        <w:rPr>
                          <w:sz w:val="22"/>
                          <w:szCs w:val="22"/>
                        </w:rPr>
                      </w:pPr>
                      <w:r w:rsidRPr="00D23583">
                        <w:rPr>
                          <w:sz w:val="22"/>
                          <w:szCs w:val="22"/>
                        </w:rPr>
                        <w:t xml:space="preserve">In addition, a disclosure can be investigated on its own without being a </w:t>
                      </w:r>
                      <w:r w:rsidR="005C16E5" w:rsidRPr="00D23583">
                        <w:rPr>
                          <w:sz w:val="22"/>
                          <w:szCs w:val="22"/>
                        </w:rPr>
                        <w:t>f</w:t>
                      </w:r>
                      <w:r w:rsidRPr="00D23583">
                        <w:rPr>
                          <w:sz w:val="22"/>
                          <w:szCs w:val="22"/>
                        </w:rPr>
                        <w:t xml:space="preserve">ormal </w:t>
                      </w:r>
                      <w:r w:rsidR="005C16E5" w:rsidRPr="00D23583">
                        <w:rPr>
                          <w:sz w:val="22"/>
                          <w:szCs w:val="22"/>
                        </w:rPr>
                        <w:t>r</w:t>
                      </w:r>
                      <w:r w:rsidRPr="00D23583">
                        <w:rPr>
                          <w:sz w:val="22"/>
                          <w:szCs w:val="22"/>
                        </w:rPr>
                        <w:t>eport</w:t>
                      </w:r>
                      <w:r w:rsidR="005C16E5" w:rsidRPr="00D23583">
                        <w:rPr>
                          <w:sz w:val="22"/>
                          <w:szCs w:val="22"/>
                        </w:rPr>
                        <w:t>,</w:t>
                      </w:r>
                      <w:r w:rsidRPr="00D23583">
                        <w:rPr>
                          <w:sz w:val="22"/>
                          <w:szCs w:val="22"/>
                        </w:rPr>
                        <w:t xml:space="preserve"> where the nature of the disclosure requires the provider to investigate for the safety and wellbeing of students and staff. This is to allow providers to investigate disclosures made by a third party as well as by a </w:t>
                      </w:r>
                      <w:r w:rsidR="005C16E5" w:rsidRPr="00D23583">
                        <w:rPr>
                          <w:sz w:val="22"/>
                          <w:szCs w:val="22"/>
                        </w:rPr>
                        <w:t>d</w:t>
                      </w:r>
                      <w:r w:rsidRPr="00D23583">
                        <w:rPr>
                          <w:sz w:val="22"/>
                          <w:szCs w:val="22"/>
                        </w:rPr>
                        <w:t>iscloser.</w:t>
                      </w:r>
                    </w:p>
                    <w:p w14:paraId="07F7031B" w14:textId="45648398" w:rsidR="00BA3F15" w:rsidRPr="003B15C5" w:rsidRDefault="00BA3F15" w:rsidP="00BA3F15">
                      <w:pPr>
                        <w:rPr>
                          <w:sz w:val="22"/>
                          <w:szCs w:val="22"/>
                        </w:rPr>
                      </w:pPr>
                      <w:r w:rsidRPr="003B15C5">
                        <w:rPr>
                          <w:sz w:val="22"/>
                          <w:szCs w:val="22"/>
                        </w:rPr>
                        <w:t>For higher education providers, this means they should</w:t>
                      </w:r>
                      <w:r w:rsidR="000B5305">
                        <w:rPr>
                          <w:sz w:val="22"/>
                          <w:szCs w:val="22"/>
                        </w:rPr>
                        <w:t xml:space="preserve"> consider</w:t>
                      </w:r>
                      <w:r w:rsidRPr="003B15C5">
                        <w:rPr>
                          <w:sz w:val="22"/>
                          <w:szCs w:val="22"/>
                        </w:rPr>
                        <w:t>:</w:t>
                      </w:r>
                    </w:p>
                    <w:p w14:paraId="2A3EDBD5" w14:textId="5AA85F04" w:rsidR="00BA3F15" w:rsidRPr="003B15C5" w:rsidRDefault="005C16E5" w:rsidP="00975C2E">
                      <w:pPr>
                        <w:pStyle w:val="ListParagraph"/>
                        <w:numPr>
                          <w:ilvl w:val="0"/>
                          <w:numId w:val="107"/>
                        </w:numPr>
                        <w:rPr>
                          <w:sz w:val="22"/>
                          <w:szCs w:val="22"/>
                        </w:rPr>
                      </w:pPr>
                      <w:r>
                        <w:rPr>
                          <w:sz w:val="22"/>
                          <w:szCs w:val="22"/>
                        </w:rPr>
                        <w:t>h</w:t>
                      </w:r>
                      <w:r w:rsidR="00BA3F15" w:rsidRPr="003B15C5">
                        <w:rPr>
                          <w:sz w:val="22"/>
                          <w:szCs w:val="22"/>
                        </w:rPr>
                        <w:t>av</w:t>
                      </w:r>
                      <w:r w:rsidR="000B5305">
                        <w:rPr>
                          <w:sz w:val="22"/>
                          <w:szCs w:val="22"/>
                        </w:rPr>
                        <w:t>ing</w:t>
                      </w:r>
                      <w:r w:rsidR="00BA3F15" w:rsidRPr="003B15C5">
                        <w:rPr>
                          <w:sz w:val="22"/>
                          <w:szCs w:val="22"/>
                        </w:rPr>
                        <w:t xml:space="preserve"> procedures in place to manage disclosures and formal reports, outlined in the </w:t>
                      </w:r>
                      <w:r w:rsidR="00BA3F15" w:rsidRPr="00DF085B">
                        <w:rPr>
                          <w:sz w:val="22"/>
                          <w:szCs w:val="22"/>
                        </w:rPr>
                        <w:t>policy on preventing and responding to gender-based violence</w:t>
                      </w:r>
                      <w:r w:rsidR="00BA3F15" w:rsidRPr="003B15C5">
                        <w:rPr>
                          <w:sz w:val="22"/>
                          <w:szCs w:val="22"/>
                        </w:rPr>
                        <w:t xml:space="preserve"> with specificity relating to confidentiality, and the limits of confidentiality relating to protecting safety of the </w:t>
                      </w:r>
                      <w:r w:rsidR="00DF085B">
                        <w:rPr>
                          <w:sz w:val="22"/>
                          <w:szCs w:val="22"/>
                        </w:rPr>
                        <w:t>discloser</w:t>
                      </w:r>
                      <w:r w:rsidR="00BA3F15" w:rsidRPr="003B15C5">
                        <w:rPr>
                          <w:sz w:val="22"/>
                          <w:szCs w:val="22"/>
                        </w:rPr>
                        <w:t xml:space="preserve"> or others</w:t>
                      </w:r>
                    </w:p>
                    <w:p w14:paraId="36634254" w14:textId="085201C3" w:rsidR="00AD3BA4" w:rsidRDefault="005C16E5" w:rsidP="00975C2E">
                      <w:pPr>
                        <w:pStyle w:val="ListParagraph"/>
                        <w:numPr>
                          <w:ilvl w:val="0"/>
                          <w:numId w:val="107"/>
                        </w:numPr>
                        <w:rPr>
                          <w:sz w:val="22"/>
                          <w:szCs w:val="22"/>
                        </w:rPr>
                      </w:pPr>
                      <w:r>
                        <w:rPr>
                          <w:sz w:val="22"/>
                          <w:szCs w:val="22"/>
                        </w:rPr>
                        <w:t>p</w:t>
                      </w:r>
                      <w:r w:rsidR="00BA3F15" w:rsidRPr="003B15C5">
                        <w:rPr>
                          <w:sz w:val="22"/>
                          <w:szCs w:val="22"/>
                        </w:rPr>
                        <w:t>roviding and promoting multiple channels for students, staff and third parties to make disclosures and formal reports, including anonymous options</w:t>
                      </w:r>
                    </w:p>
                    <w:p w14:paraId="14E98940" w14:textId="020E9609" w:rsidR="00BA3F15" w:rsidRPr="003B15C5" w:rsidRDefault="005C16E5" w:rsidP="00975C2E">
                      <w:pPr>
                        <w:pStyle w:val="ListParagraph"/>
                        <w:numPr>
                          <w:ilvl w:val="0"/>
                          <w:numId w:val="107"/>
                        </w:numPr>
                        <w:rPr>
                          <w:sz w:val="22"/>
                          <w:szCs w:val="22"/>
                        </w:rPr>
                      </w:pPr>
                      <w:r>
                        <w:rPr>
                          <w:sz w:val="22"/>
                          <w:szCs w:val="22"/>
                        </w:rPr>
                        <w:t>r</w:t>
                      </w:r>
                      <w:r w:rsidR="00BA3F15" w:rsidRPr="003B15C5">
                        <w:rPr>
                          <w:sz w:val="22"/>
                          <w:szCs w:val="22"/>
                        </w:rPr>
                        <w:t>esponding in a trauma-informed, person-centred manner – those making a disclosure or formal report are consistently believed, treated with respect and compassion, and supported</w:t>
                      </w:r>
                    </w:p>
                    <w:p w14:paraId="5E432049" w14:textId="5EDA8E4F" w:rsidR="00BA3F15" w:rsidRPr="003B15C5" w:rsidRDefault="005C16E5" w:rsidP="00975C2E">
                      <w:pPr>
                        <w:pStyle w:val="ListParagraph"/>
                        <w:numPr>
                          <w:ilvl w:val="0"/>
                          <w:numId w:val="107"/>
                        </w:numPr>
                        <w:rPr>
                          <w:sz w:val="22"/>
                          <w:szCs w:val="22"/>
                        </w:rPr>
                      </w:pPr>
                      <w:r>
                        <w:rPr>
                          <w:sz w:val="22"/>
                          <w:szCs w:val="22"/>
                        </w:rPr>
                        <w:t>r</w:t>
                      </w:r>
                      <w:r w:rsidR="00BA3F15" w:rsidRPr="003B15C5">
                        <w:rPr>
                          <w:sz w:val="22"/>
                          <w:szCs w:val="22"/>
                        </w:rPr>
                        <w:t>equiring that students in leadership positions, leadership and staff are trained in responding to disclosures</w:t>
                      </w:r>
                      <w:r>
                        <w:rPr>
                          <w:sz w:val="22"/>
                          <w:szCs w:val="22"/>
                        </w:rPr>
                        <w:t>;</w:t>
                      </w:r>
                      <w:r w:rsidR="00BA3F15" w:rsidRPr="003B15C5">
                        <w:rPr>
                          <w:sz w:val="22"/>
                          <w:szCs w:val="22"/>
                        </w:rPr>
                        <w:t xml:space="preserve"> and those responding to formal reports have the experience and expertise outlined in Standard 3.16</w:t>
                      </w:r>
                    </w:p>
                    <w:p w14:paraId="1167BC5B" w14:textId="77777777" w:rsidR="00BA3F15" w:rsidRPr="00FB40E1" w:rsidRDefault="00BA3F15" w:rsidP="00BA3F15">
                      <w:pPr>
                        <w:rPr>
                          <w:rFonts w:eastAsiaTheme="majorEastAsia" w:cstheme="minorHAnsi"/>
                          <w:b/>
                          <w:bCs/>
                          <w:color w:val="000000" w:themeColor="text1"/>
                        </w:rPr>
                      </w:pPr>
                    </w:p>
                  </w:txbxContent>
                </v:textbox>
                <w10:anchorlock/>
              </v:roundrect>
            </w:pict>
          </mc:Fallback>
        </mc:AlternateContent>
      </w:r>
    </w:p>
    <w:p w14:paraId="2C0AF1CC" w14:textId="01732DCB" w:rsidR="006D0EDA" w:rsidRPr="00396401" w:rsidDel="0091219D" w:rsidRDefault="006D0EDA" w:rsidP="00620587">
      <w:pPr>
        <w:rPr>
          <w:rFonts w:eastAsia="Aptos"/>
          <w:b/>
          <w:color w:val="000000" w:themeColor="text1"/>
          <w:sz w:val="22"/>
          <w:szCs w:val="22"/>
        </w:rPr>
      </w:pPr>
      <w:r>
        <w:rPr>
          <w:noProof/>
        </w:rPr>
        <w:lastRenderedPageBreak/>
        <mc:AlternateContent>
          <mc:Choice Requires="wps">
            <w:drawing>
              <wp:inline distT="0" distB="0" distL="0" distR="0" wp14:anchorId="3AB078F9" wp14:editId="7FBD781B">
                <wp:extent cx="7328535" cy="5768978"/>
                <wp:effectExtent l="0" t="1270" r="4445" b="4445"/>
                <wp:docPr id="336329538"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328535" cy="5768978"/>
                        </a:xfrm>
                        <a:prstGeom prst="roundRect">
                          <a:avLst>
                            <a:gd name="adj" fmla="val 13032"/>
                          </a:avLst>
                        </a:prstGeom>
                        <a:solidFill>
                          <a:srgbClr val="49255F">
                            <a:alpha val="70000"/>
                          </a:srgbClr>
                        </a:solidFill>
                      </wps:spPr>
                      <wps:txbx>
                        <w:txbxContent>
                          <w:p w14:paraId="4A2CD9A7" w14:textId="6DE38AC6" w:rsidR="006D0EDA" w:rsidRPr="00596A63" w:rsidRDefault="006D0EDA" w:rsidP="006D0EDA">
                            <w:pPr>
                              <w:rPr>
                                <w:rFonts w:eastAsia="Aptos"/>
                                <w:b/>
                                <w:color w:val="FFFFFF" w:themeColor="background1"/>
                                <w:sz w:val="22"/>
                                <w:szCs w:val="22"/>
                              </w:rPr>
                            </w:pPr>
                            <w:r w:rsidRPr="00DF085B">
                              <w:rPr>
                                <w:rFonts w:eastAsiaTheme="majorEastAsia" w:cstheme="minorHAnsi"/>
                                <w:b/>
                                <w:bCs/>
                                <w:color w:val="FFFFFF" w:themeColor="background1"/>
                                <w:sz w:val="22"/>
                                <w:szCs w:val="22"/>
                              </w:rPr>
                              <w:t>Box 1 (continued)</w:t>
                            </w:r>
                          </w:p>
                          <w:p w14:paraId="0248EEA6" w14:textId="5FC0F97C" w:rsidR="00184534" w:rsidRPr="000B5305" w:rsidRDefault="005C16E5" w:rsidP="00975C2E">
                            <w:pPr>
                              <w:pStyle w:val="ListParagraph"/>
                              <w:numPr>
                                <w:ilvl w:val="0"/>
                                <w:numId w:val="107"/>
                              </w:numPr>
                              <w:rPr>
                                <w:sz w:val="22"/>
                                <w:szCs w:val="22"/>
                              </w:rPr>
                            </w:pPr>
                            <w:r>
                              <w:rPr>
                                <w:sz w:val="22"/>
                                <w:szCs w:val="22"/>
                              </w:rPr>
                              <w:t>f</w:t>
                            </w:r>
                            <w:r w:rsidR="00184534" w:rsidRPr="000B5305">
                              <w:rPr>
                                <w:sz w:val="22"/>
                                <w:szCs w:val="22"/>
                              </w:rPr>
                              <w:t>acilitating access to internal and/or external support services that may be needed, including supports relevant to educational outcomes such as academic adjustments</w:t>
                            </w:r>
                          </w:p>
                          <w:p w14:paraId="63169CFD" w14:textId="10C1650D" w:rsidR="00587220" w:rsidRDefault="005C16E5" w:rsidP="00975C2E">
                            <w:pPr>
                              <w:pStyle w:val="ListParagraph"/>
                              <w:numPr>
                                <w:ilvl w:val="0"/>
                                <w:numId w:val="107"/>
                              </w:numPr>
                              <w:rPr>
                                <w:sz w:val="22"/>
                                <w:szCs w:val="22"/>
                              </w:rPr>
                            </w:pPr>
                            <w:r>
                              <w:rPr>
                                <w:sz w:val="22"/>
                                <w:szCs w:val="22"/>
                              </w:rPr>
                              <w:t>e</w:t>
                            </w:r>
                            <w:r w:rsidR="00587220" w:rsidRPr="00E67CBC">
                              <w:rPr>
                                <w:sz w:val="22"/>
                                <w:szCs w:val="22"/>
                              </w:rPr>
                              <w:t>nsuring staff with the right experience and expertise undertake a risk assessment in response to all disclosures and formal reports and manage and monitor any identified risks on an ongoing basis, implementing any safety measures that seriously consider the views of the discloser. Where disclosures or formal reports are anonymous, the provider must take reasonable and proportionate action</w:t>
                            </w:r>
                          </w:p>
                          <w:p w14:paraId="70457D65" w14:textId="64A825E4" w:rsidR="00AD3BA4" w:rsidRDefault="005C16E5" w:rsidP="00975C2E">
                            <w:pPr>
                              <w:pStyle w:val="ListParagraph"/>
                              <w:numPr>
                                <w:ilvl w:val="0"/>
                                <w:numId w:val="107"/>
                              </w:numPr>
                            </w:pPr>
                            <w:r>
                              <w:rPr>
                                <w:sz w:val="22"/>
                                <w:szCs w:val="22"/>
                              </w:rPr>
                              <w:t>h</w:t>
                            </w:r>
                            <w:r w:rsidR="00587220" w:rsidRPr="00E67CBC">
                              <w:rPr>
                                <w:sz w:val="22"/>
                                <w:szCs w:val="22"/>
                              </w:rPr>
                              <w:t xml:space="preserve">aving multiple pathways for managing disclosures that consider the wishes of the </w:t>
                            </w:r>
                            <w:r w:rsidR="00587220" w:rsidRPr="00396401">
                              <w:t>discloser, including a resolution with the agreement of the discloser and respondent, implementing safety measures without progressing to investigation, a decision not to proceed to an investigation in the specific circumstances, and a decision to progress a disclosure to an investigation</w:t>
                            </w:r>
                          </w:p>
                          <w:p w14:paraId="1DC4BC80" w14:textId="4EB8694B" w:rsidR="006D0EDA" w:rsidRPr="00596A63" w:rsidRDefault="005C16E5" w:rsidP="00975C2E">
                            <w:pPr>
                              <w:pStyle w:val="ListParagraph"/>
                              <w:numPr>
                                <w:ilvl w:val="0"/>
                                <w:numId w:val="107"/>
                              </w:numPr>
                              <w:rPr>
                                <w:sz w:val="22"/>
                                <w:szCs w:val="22"/>
                              </w:rPr>
                            </w:pPr>
                            <w:r>
                              <w:rPr>
                                <w:sz w:val="22"/>
                                <w:szCs w:val="22"/>
                              </w:rPr>
                              <w:t>s</w:t>
                            </w:r>
                            <w:r w:rsidR="006D0EDA" w:rsidRPr="00596A63">
                              <w:rPr>
                                <w:sz w:val="22"/>
                                <w:szCs w:val="22"/>
                              </w:rPr>
                              <w:t>eeking and considering the views of a discloser before progressing the disclosure to an investigation</w:t>
                            </w:r>
                            <w:r>
                              <w:rPr>
                                <w:sz w:val="22"/>
                                <w:szCs w:val="22"/>
                              </w:rPr>
                              <w:t>;</w:t>
                            </w:r>
                            <w:r w:rsidR="006D0EDA" w:rsidRPr="00596A63">
                              <w:rPr>
                                <w:sz w:val="22"/>
                                <w:szCs w:val="22"/>
                              </w:rPr>
                              <w:t xml:space="preserve"> and informing the discloser that a disclosure may need to be investigated where necessary for the safety and wellbeing of students and staff</w:t>
                            </w:r>
                          </w:p>
                          <w:p w14:paraId="1F803FBC" w14:textId="54D9E383" w:rsidR="006D0EDA" w:rsidRPr="00596A63" w:rsidRDefault="005C16E5" w:rsidP="00975C2E">
                            <w:pPr>
                              <w:pStyle w:val="ListParagraph"/>
                              <w:numPr>
                                <w:ilvl w:val="0"/>
                                <w:numId w:val="107"/>
                              </w:numPr>
                              <w:rPr>
                                <w:sz w:val="22"/>
                                <w:szCs w:val="22"/>
                              </w:rPr>
                            </w:pPr>
                            <w:r>
                              <w:rPr>
                                <w:sz w:val="22"/>
                                <w:szCs w:val="22"/>
                              </w:rPr>
                              <w:t>r</w:t>
                            </w:r>
                            <w:r w:rsidR="006D0EDA" w:rsidRPr="00596A63">
                              <w:rPr>
                                <w:sz w:val="22"/>
                                <w:szCs w:val="22"/>
                              </w:rPr>
                              <w:t>equiring all formal reports where the respondent is a student or staff member to be investigated, regardless of where or the context in which the gender-based violence occurred</w:t>
                            </w:r>
                          </w:p>
                          <w:p w14:paraId="1619E2D8" w14:textId="228E03D9" w:rsidR="006D0EDA" w:rsidRPr="00596A63" w:rsidRDefault="005C16E5" w:rsidP="00975C2E">
                            <w:pPr>
                              <w:pStyle w:val="ListParagraph"/>
                              <w:numPr>
                                <w:ilvl w:val="0"/>
                                <w:numId w:val="107"/>
                              </w:numPr>
                              <w:rPr>
                                <w:sz w:val="22"/>
                                <w:szCs w:val="22"/>
                              </w:rPr>
                            </w:pPr>
                            <w:r>
                              <w:rPr>
                                <w:sz w:val="22"/>
                                <w:szCs w:val="22"/>
                              </w:rPr>
                              <w:t>p</w:t>
                            </w:r>
                            <w:r w:rsidR="006D0EDA" w:rsidRPr="00596A63">
                              <w:rPr>
                                <w:sz w:val="22"/>
                                <w:szCs w:val="22"/>
                              </w:rPr>
                              <w:t>utting in place various pathways to manage disclosures and formal reports after an investigation to ensure a safe and proportionate response, including a resolution with the agreement of the discloser and respondent, implementing safety measures without progressing to a disciplinary process, a decision not to proceed to a disciplinary process, and a decision to proceed to a disciplinary process. If a disclosure proceeds to a disciplinary process, it becomes a formal report</w:t>
                            </w:r>
                          </w:p>
                          <w:p w14:paraId="7A20403F" w14:textId="6ABAD6C5" w:rsidR="006D0EDA" w:rsidRPr="00596A63" w:rsidRDefault="005C16E5" w:rsidP="00975C2E">
                            <w:pPr>
                              <w:pStyle w:val="ListParagraph"/>
                              <w:numPr>
                                <w:ilvl w:val="0"/>
                                <w:numId w:val="107"/>
                              </w:numPr>
                              <w:rPr>
                                <w:sz w:val="22"/>
                                <w:szCs w:val="22"/>
                              </w:rPr>
                            </w:pPr>
                            <w:r>
                              <w:rPr>
                                <w:sz w:val="22"/>
                                <w:szCs w:val="22"/>
                              </w:rPr>
                              <w:t>f</w:t>
                            </w:r>
                            <w:r w:rsidR="006D0EDA" w:rsidRPr="00596A63">
                              <w:rPr>
                                <w:sz w:val="22"/>
                                <w:szCs w:val="22"/>
                              </w:rPr>
                              <w:t>inalise all formal reports, including disciplinary processes</w:t>
                            </w:r>
                            <w:r w:rsidR="002E2476">
                              <w:rPr>
                                <w:sz w:val="22"/>
                                <w:szCs w:val="22"/>
                              </w:rPr>
                              <w:t xml:space="preserve">, </w:t>
                            </w:r>
                            <w:r w:rsidR="002E2476" w:rsidRPr="00596A63">
                              <w:rPr>
                                <w:sz w:val="22"/>
                                <w:szCs w:val="22"/>
                              </w:rPr>
                              <w:t>within 45 days</w:t>
                            </w:r>
                            <w:r w:rsidR="006D0EDA" w:rsidRPr="00596A63">
                              <w:rPr>
                                <w:sz w:val="22"/>
                                <w:szCs w:val="22"/>
                              </w:rPr>
                              <w:t>.</w:t>
                            </w:r>
                          </w:p>
                          <w:p w14:paraId="58E9BAE6" w14:textId="1CCE33F6" w:rsidR="00AD3BA4" w:rsidRDefault="006D0EDA" w:rsidP="00596A63">
                            <w:pPr>
                              <w:rPr>
                                <w:sz w:val="22"/>
                                <w:szCs w:val="22"/>
                              </w:rPr>
                            </w:pPr>
                            <w:r w:rsidRPr="00596A63">
                              <w:rPr>
                                <w:sz w:val="22"/>
                                <w:szCs w:val="22"/>
                              </w:rPr>
                              <w:t xml:space="preserve">Higher education providers must ensure responses to disclosures and formal reports in any owned, operated or managed student accommodation comply with Standard 7. They must also have arrangements in place to ensure controlled or affiliated </w:t>
                            </w:r>
                            <w:r w:rsidRPr="002E2476">
                              <w:rPr>
                                <w:sz w:val="22"/>
                                <w:szCs w:val="22"/>
                              </w:rPr>
                              <w:t>student accommodation respond</w:t>
                            </w:r>
                            <w:r w:rsidR="005C16E5" w:rsidRPr="002E2476">
                              <w:rPr>
                                <w:sz w:val="22"/>
                                <w:szCs w:val="22"/>
                              </w:rPr>
                              <w:t>s</w:t>
                            </w:r>
                            <w:r w:rsidRPr="002E2476">
                              <w:rPr>
                                <w:sz w:val="22"/>
                                <w:szCs w:val="22"/>
                              </w:rPr>
                              <w:t xml:space="preserve"> to disclosures and formal reports </w:t>
                            </w:r>
                            <w:r w:rsidR="002E2476">
                              <w:rPr>
                                <w:sz w:val="22"/>
                                <w:szCs w:val="22"/>
                              </w:rPr>
                              <w:t>in compliance</w:t>
                            </w:r>
                            <w:r w:rsidR="002E2476" w:rsidRPr="002E2476">
                              <w:rPr>
                                <w:sz w:val="22"/>
                                <w:szCs w:val="22"/>
                              </w:rPr>
                              <w:t xml:space="preserve"> </w:t>
                            </w:r>
                            <w:r w:rsidRPr="002E2476">
                              <w:rPr>
                                <w:sz w:val="22"/>
                                <w:szCs w:val="22"/>
                              </w:rPr>
                              <w:t>with Standard 7.</w:t>
                            </w:r>
                          </w:p>
                          <w:p w14:paraId="40791DA6" w14:textId="34E89004" w:rsidR="006D0EDA" w:rsidRPr="00FB40E1" w:rsidRDefault="006D0EDA" w:rsidP="006D0EDA">
                            <w:pPr>
                              <w:rPr>
                                <w:rFonts w:eastAsiaTheme="majorEastAsia" w:cstheme="minorHAnsi"/>
                                <w:b/>
                                <w:bCs/>
                                <w:color w:val="000000" w:themeColor="text1"/>
                              </w:rPr>
                            </w:pPr>
                          </w:p>
                        </w:txbxContent>
                      </wps:txbx>
                      <wps:bodyPr rot="0" vert="horz" wrap="square" lIns="91440" tIns="45720" rIns="91440" bIns="45720" anchor="t" anchorCtr="0" upright="1">
                        <a:noAutofit/>
                      </wps:bodyPr>
                    </wps:wsp>
                  </a:graphicData>
                </a:graphic>
              </wp:inline>
            </w:drawing>
          </mc:Choice>
          <mc:Fallback>
            <w:pict>
              <v:roundrect w14:anchorId="3AB078F9" id="_x0000_s1034" style="width:577.05pt;height:454.25pt;rotation:90;visibility:visible;mso-wrap-style:square;mso-left-percent:-10001;mso-top-percent:-10001;mso-position-horizontal:absolute;mso-position-horizontal-relative:char;mso-position-vertical:absolute;mso-position-vertical-relative:line;mso-left-percent:-10001;mso-top-percent:-10001;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" fillcolor="#49255f" stroked="f">
                <v:fill opacity="46003f"/>
                <v:textbox>
                  <w:txbxContent>
                    <w:p w14:paraId="4A2CD9A7" w14:textId="6DE38AC6" w:rsidR="006D0EDA" w:rsidRPr="00596A63" w:rsidRDefault="006D0EDA" w:rsidP="006D0EDA">
                      <w:pPr>
                        <w:rPr>
                          <w:rFonts w:eastAsia="Aptos"/>
                          <w:b/>
                          <w:color w:val="FFFFFF" w:themeColor="background1"/>
                          <w:sz w:val="22"/>
                          <w:szCs w:val="22"/>
                        </w:rPr>
                      </w:pPr>
                      <w:r w:rsidRPr="00DF085B">
                        <w:rPr>
                          <w:rFonts w:eastAsiaTheme="majorEastAsia" w:cstheme="minorHAnsi"/>
                          <w:b/>
                          <w:bCs/>
                          <w:color w:val="FFFFFF" w:themeColor="background1"/>
                          <w:sz w:val="22"/>
                          <w:szCs w:val="22"/>
                        </w:rPr>
                        <w:t>Box 1 (continued)</w:t>
                      </w:r>
                    </w:p>
                    <w:p w14:paraId="0248EEA6" w14:textId="5FC0F97C" w:rsidR="00184534" w:rsidRPr="000B5305" w:rsidRDefault="005C16E5" w:rsidP="00975C2E">
                      <w:pPr>
                        <w:pStyle w:val="ListParagraph"/>
                        <w:numPr>
                          <w:ilvl w:val="0"/>
                          <w:numId w:val="107"/>
                        </w:numPr>
                        <w:rPr>
                          <w:sz w:val="22"/>
                          <w:szCs w:val="22"/>
                        </w:rPr>
                      </w:pPr>
                      <w:r>
                        <w:rPr>
                          <w:sz w:val="22"/>
                          <w:szCs w:val="22"/>
                        </w:rPr>
                        <w:t>f</w:t>
                      </w:r>
                      <w:r w:rsidR="00184534" w:rsidRPr="000B5305">
                        <w:rPr>
                          <w:sz w:val="22"/>
                          <w:szCs w:val="22"/>
                        </w:rPr>
                        <w:t>acilitating access to internal and/or external support services that may be needed, including supports relevant to educational outcomes such as academic adjustments</w:t>
                      </w:r>
                    </w:p>
                    <w:p w14:paraId="63169CFD" w14:textId="10C1650D" w:rsidR="00587220" w:rsidRDefault="005C16E5" w:rsidP="00975C2E">
                      <w:pPr>
                        <w:pStyle w:val="ListParagraph"/>
                        <w:numPr>
                          <w:ilvl w:val="0"/>
                          <w:numId w:val="107"/>
                        </w:numPr>
                        <w:rPr>
                          <w:sz w:val="22"/>
                          <w:szCs w:val="22"/>
                        </w:rPr>
                      </w:pPr>
                      <w:r>
                        <w:rPr>
                          <w:sz w:val="22"/>
                          <w:szCs w:val="22"/>
                        </w:rPr>
                        <w:t>e</w:t>
                      </w:r>
                      <w:r w:rsidR="00587220" w:rsidRPr="00E67CBC">
                        <w:rPr>
                          <w:sz w:val="22"/>
                          <w:szCs w:val="22"/>
                        </w:rPr>
                        <w:t>nsuring staff with the right experience and expertise undertake a risk assessment in response to all disclosures and formal reports and manage and monitor any identified risks on an ongoing basis, implementing any safety measures that seriously consider the views of the discloser. Where disclosures or formal reports are anonymous, the provider must take reasonable and proportionate action</w:t>
                      </w:r>
                    </w:p>
                    <w:p w14:paraId="70457D65" w14:textId="64A825E4" w:rsidR="00AD3BA4" w:rsidRDefault="005C16E5" w:rsidP="00975C2E">
                      <w:pPr>
                        <w:pStyle w:val="ListParagraph"/>
                        <w:numPr>
                          <w:ilvl w:val="0"/>
                          <w:numId w:val="107"/>
                        </w:numPr>
                      </w:pPr>
                      <w:r>
                        <w:rPr>
                          <w:sz w:val="22"/>
                          <w:szCs w:val="22"/>
                        </w:rPr>
                        <w:t>h</w:t>
                      </w:r>
                      <w:r w:rsidR="00587220" w:rsidRPr="00E67CBC">
                        <w:rPr>
                          <w:sz w:val="22"/>
                          <w:szCs w:val="22"/>
                        </w:rPr>
                        <w:t xml:space="preserve">aving multiple pathways for managing disclosures that consider the wishes of the </w:t>
                      </w:r>
                      <w:r w:rsidR="00587220" w:rsidRPr="00396401">
                        <w:t>discloser, including a resolution with the agreement of the discloser and respondent, implementing safety measures without progressing to investigation, a decision not to proceed to an investigation in the specific circumstances, and a decision to progress a disclosure to an investigation</w:t>
                      </w:r>
                    </w:p>
                    <w:p w14:paraId="1DC4BC80" w14:textId="4EB8694B" w:rsidR="006D0EDA" w:rsidRPr="00596A63" w:rsidRDefault="005C16E5" w:rsidP="00975C2E">
                      <w:pPr>
                        <w:pStyle w:val="ListParagraph"/>
                        <w:numPr>
                          <w:ilvl w:val="0"/>
                          <w:numId w:val="107"/>
                        </w:numPr>
                        <w:rPr>
                          <w:sz w:val="22"/>
                          <w:szCs w:val="22"/>
                        </w:rPr>
                      </w:pPr>
                      <w:r>
                        <w:rPr>
                          <w:sz w:val="22"/>
                          <w:szCs w:val="22"/>
                        </w:rPr>
                        <w:t>s</w:t>
                      </w:r>
                      <w:r w:rsidR="006D0EDA" w:rsidRPr="00596A63">
                        <w:rPr>
                          <w:sz w:val="22"/>
                          <w:szCs w:val="22"/>
                        </w:rPr>
                        <w:t>eeking and considering the views of a discloser before progressing the disclosure to an investigation</w:t>
                      </w:r>
                      <w:r>
                        <w:rPr>
                          <w:sz w:val="22"/>
                          <w:szCs w:val="22"/>
                        </w:rPr>
                        <w:t>;</w:t>
                      </w:r>
                      <w:r w:rsidR="006D0EDA" w:rsidRPr="00596A63">
                        <w:rPr>
                          <w:sz w:val="22"/>
                          <w:szCs w:val="22"/>
                        </w:rPr>
                        <w:t xml:space="preserve"> and informing the discloser that a disclosure may need to be investigated where necessary for the safety and wellbeing of students and staff</w:t>
                      </w:r>
                    </w:p>
                    <w:p w14:paraId="1F803FBC" w14:textId="54D9E383" w:rsidR="006D0EDA" w:rsidRPr="00596A63" w:rsidRDefault="005C16E5" w:rsidP="00975C2E">
                      <w:pPr>
                        <w:pStyle w:val="ListParagraph"/>
                        <w:numPr>
                          <w:ilvl w:val="0"/>
                          <w:numId w:val="107"/>
                        </w:numPr>
                        <w:rPr>
                          <w:sz w:val="22"/>
                          <w:szCs w:val="22"/>
                        </w:rPr>
                      </w:pPr>
                      <w:r>
                        <w:rPr>
                          <w:sz w:val="22"/>
                          <w:szCs w:val="22"/>
                        </w:rPr>
                        <w:t>r</w:t>
                      </w:r>
                      <w:r w:rsidR="006D0EDA" w:rsidRPr="00596A63">
                        <w:rPr>
                          <w:sz w:val="22"/>
                          <w:szCs w:val="22"/>
                        </w:rPr>
                        <w:t>equiring all formal reports where the respondent is a student or staff member to be investigated, regardless of where or the context in which the gender-based violence occurred</w:t>
                      </w:r>
                    </w:p>
                    <w:p w14:paraId="1619E2D8" w14:textId="228E03D9" w:rsidR="006D0EDA" w:rsidRPr="00596A63" w:rsidRDefault="005C16E5" w:rsidP="00975C2E">
                      <w:pPr>
                        <w:pStyle w:val="ListParagraph"/>
                        <w:numPr>
                          <w:ilvl w:val="0"/>
                          <w:numId w:val="107"/>
                        </w:numPr>
                        <w:rPr>
                          <w:sz w:val="22"/>
                          <w:szCs w:val="22"/>
                        </w:rPr>
                      </w:pPr>
                      <w:r>
                        <w:rPr>
                          <w:sz w:val="22"/>
                          <w:szCs w:val="22"/>
                        </w:rPr>
                        <w:t>p</w:t>
                      </w:r>
                      <w:r w:rsidR="006D0EDA" w:rsidRPr="00596A63">
                        <w:rPr>
                          <w:sz w:val="22"/>
                          <w:szCs w:val="22"/>
                        </w:rPr>
                        <w:t>utting in place various pathways to manage disclosures and formal reports after an investigation to ensure a safe and proportionate response, including a resolution with the agreement of the discloser and respondent, implementing safety measures without progressing to a disciplinary process, a decision not to proceed to a disciplinary process, and a decision to proceed to a disciplinary process. If a disclosure proceeds to a disciplinary process, it becomes a formal report</w:t>
                      </w:r>
                    </w:p>
                    <w:p w14:paraId="7A20403F" w14:textId="6ABAD6C5" w:rsidR="006D0EDA" w:rsidRPr="00596A63" w:rsidRDefault="005C16E5" w:rsidP="00975C2E">
                      <w:pPr>
                        <w:pStyle w:val="ListParagraph"/>
                        <w:numPr>
                          <w:ilvl w:val="0"/>
                          <w:numId w:val="107"/>
                        </w:numPr>
                        <w:rPr>
                          <w:sz w:val="22"/>
                          <w:szCs w:val="22"/>
                        </w:rPr>
                      </w:pPr>
                      <w:r>
                        <w:rPr>
                          <w:sz w:val="22"/>
                          <w:szCs w:val="22"/>
                        </w:rPr>
                        <w:t>f</w:t>
                      </w:r>
                      <w:r w:rsidR="006D0EDA" w:rsidRPr="00596A63">
                        <w:rPr>
                          <w:sz w:val="22"/>
                          <w:szCs w:val="22"/>
                        </w:rPr>
                        <w:t>inalise all formal reports, including disciplinary processes</w:t>
                      </w:r>
                      <w:r w:rsidR="002E2476">
                        <w:rPr>
                          <w:sz w:val="22"/>
                          <w:szCs w:val="22"/>
                        </w:rPr>
                        <w:t xml:space="preserve">, </w:t>
                      </w:r>
                      <w:r w:rsidR="002E2476" w:rsidRPr="00596A63">
                        <w:rPr>
                          <w:sz w:val="22"/>
                          <w:szCs w:val="22"/>
                        </w:rPr>
                        <w:t>within 45 days</w:t>
                      </w:r>
                      <w:r w:rsidR="006D0EDA" w:rsidRPr="00596A63">
                        <w:rPr>
                          <w:sz w:val="22"/>
                          <w:szCs w:val="22"/>
                        </w:rPr>
                        <w:t>.</w:t>
                      </w:r>
                    </w:p>
                    <w:p w14:paraId="58E9BAE6" w14:textId="1CCE33F6" w:rsidR="00AD3BA4" w:rsidRDefault="006D0EDA" w:rsidP="00596A63">
                      <w:pPr>
                        <w:rPr>
                          <w:sz w:val="22"/>
                          <w:szCs w:val="22"/>
                        </w:rPr>
                      </w:pPr>
                      <w:r w:rsidRPr="00596A63">
                        <w:rPr>
                          <w:sz w:val="22"/>
                          <w:szCs w:val="22"/>
                        </w:rPr>
                        <w:t xml:space="preserve">Higher education providers must ensure responses to disclosures and formal reports in any owned, operated or managed student accommodation comply with Standard 7. They must also have arrangements in place to ensure controlled or affiliated </w:t>
                      </w:r>
                      <w:r w:rsidRPr="002E2476">
                        <w:rPr>
                          <w:sz w:val="22"/>
                          <w:szCs w:val="22"/>
                        </w:rPr>
                        <w:t>student accommodation respond</w:t>
                      </w:r>
                      <w:r w:rsidR="005C16E5" w:rsidRPr="002E2476">
                        <w:rPr>
                          <w:sz w:val="22"/>
                          <w:szCs w:val="22"/>
                        </w:rPr>
                        <w:t>s</w:t>
                      </w:r>
                      <w:r w:rsidRPr="002E2476">
                        <w:rPr>
                          <w:sz w:val="22"/>
                          <w:szCs w:val="22"/>
                        </w:rPr>
                        <w:t xml:space="preserve"> to disclosures and formal reports </w:t>
                      </w:r>
                      <w:r w:rsidR="002E2476">
                        <w:rPr>
                          <w:sz w:val="22"/>
                          <w:szCs w:val="22"/>
                        </w:rPr>
                        <w:t>in compliance</w:t>
                      </w:r>
                      <w:r w:rsidR="002E2476" w:rsidRPr="002E2476">
                        <w:rPr>
                          <w:sz w:val="22"/>
                          <w:szCs w:val="22"/>
                        </w:rPr>
                        <w:t xml:space="preserve"> </w:t>
                      </w:r>
                      <w:r w:rsidRPr="002E2476">
                        <w:rPr>
                          <w:sz w:val="22"/>
                          <w:szCs w:val="22"/>
                        </w:rPr>
                        <w:t>with Standard 7.</w:t>
                      </w:r>
                    </w:p>
                    <w:p w14:paraId="40791DA6" w14:textId="34E89004" w:rsidR="006D0EDA" w:rsidRPr="00FB40E1" w:rsidRDefault="006D0EDA" w:rsidP="006D0EDA">
                      <w:pPr>
                        <w:rPr>
                          <w:rFonts w:eastAsiaTheme="majorEastAsia" w:cstheme="minorHAnsi"/>
                          <w:b/>
                          <w:bCs/>
                          <w:color w:val="000000" w:themeColor="text1"/>
                        </w:rPr>
                      </w:pPr>
                    </w:p>
                  </w:txbxContent>
                </v:textbox>
                <w10:anchorlock/>
              </v:roundrect>
            </w:pict>
          </mc:Fallback>
        </mc:AlternateContent>
      </w:r>
    </w:p>
    <w:p w14:paraId="787D24AD" w14:textId="77777777" w:rsidR="00D95908" w:rsidRDefault="00D95908" w:rsidP="28CFABE1">
      <w:pPr>
        <w:pStyle w:val="Heading4"/>
        <w:sectPr w:rsidR="00D95908" w:rsidSect="00C32DDD">
          <w:pgSz w:w="11906" w:h="16838"/>
          <w:pgMar w:top="1440" w:right="1440" w:bottom="1440" w:left="1440" w:header="708" w:footer="708" w:gutter="0"/>
          <w:cols w:space="708"/>
          <w:docGrid w:linePitch="360"/>
        </w:sectPr>
      </w:pPr>
      <w:bookmarkStart w:id="71" w:name="_Toc873561513"/>
    </w:p>
    <w:p w14:paraId="46E97394" w14:textId="77777777" w:rsidR="00AD3BA4" w:rsidRPr="00722F0F" w:rsidRDefault="0090116E" w:rsidP="00722F0F">
      <w:pPr>
        <w:pStyle w:val="Heading5"/>
        <w:spacing w:line="259" w:lineRule="auto"/>
        <w:rPr>
          <w:b w:val="0"/>
          <w:color w:val="49255F"/>
          <w:szCs w:val="22"/>
        </w:rPr>
      </w:pPr>
      <w:r w:rsidRPr="00722F0F">
        <w:rPr>
          <w:color w:val="49255F"/>
          <w:szCs w:val="22"/>
        </w:rPr>
        <w:lastRenderedPageBreak/>
        <w:t>Requirements and practical examples</w:t>
      </w:r>
    </w:p>
    <w:p w14:paraId="664020A1" w14:textId="02E381CB" w:rsidR="0090116E" w:rsidRPr="00DE1821" w:rsidRDefault="0090116E" w:rsidP="0090116E">
      <w:pPr>
        <w:pStyle w:val="Caption"/>
        <w:keepNext/>
        <w:rPr>
          <w:color w:val="49245E"/>
          <w:sz w:val="22"/>
          <w:szCs w:val="22"/>
        </w:rPr>
      </w:pPr>
      <w:r w:rsidRPr="00204531">
        <w:rPr>
          <w:color w:val="49245E"/>
          <w:sz w:val="22"/>
          <w:szCs w:val="22"/>
        </w:rPr>
        <w:t xml:space="preserve">Table </w:t>
      </w:r>
      <w:r w:rsidR="00BF007B" w:rsidRPr="00204531">
        <w:rPr>
          <w:color w:val="49245E"/>
          <w:sz w:val="22"/>
          <w:szCs w:val="22"/>
        </w:rPr>
        <w:t>3</w:t>
      </w:r>
      <w:r w:rsidRPr="00204531">
        <w:rPr>
          <w:noProof/>
          <w:color w:val="49245E"/>
          <w:sz w:val="22"/>
          <w:szCs w:val="22"/>
        </w:rPr>
        <w:t xml:space="preserve">: </w:t>
      </w:r>
      <w:r w:rsidRPr="00204531">
        <w:rPr>
          <w:color w:val="49245E"/>
          <w:sz w:val="22"/>
          <w:szCs w:val="22"/>
        </w:rPr>
        <w:t>Summary of Standard 2 requirements and practical examples</w:t>
      </w:r>
    </w:p>
    <w:tbl>
      <w:tblPr>
        <w:tblW w:w="148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7437"/>
        <w:gridCol w:w="7437"/>
      </w:tblGrid>
      <w:tr w:rsidR="001F4394" w:rsidRPr="0044213C" w14:paraId="7501F5A8" w14:textId="77777777" w:rsidTr="003B53CA">
        <w:trPr>
          <w:trHeight w:val="420"/>
          <w:tblHeader/>
        </w:trPr>
        <w:tc>
          <w:tcPr>
            <w:tcW w:w="14874" w:type="dxa"/>
            <w:gridSpan w:val="2"/>
            <w:tcBorders>
              <w:top w:val="nil"/>
              <w:left w:val="nil"/>
              <w:bottom w:val="nil"/>
              <w:right w:val="nil"/>
            </w:tcBorders>
            <w:shd w:val="clear" w:color="auto" w:fill="49245E"/>
            <w:vAlign w:val="center"/>
          </w:tcPr>
          <w:p w14:paraId="45309CF3" w14:textId="1A06D8B1" w:rsidR="001F4394" w:rsidRPr="008D0E22" w:rsidRDefault="001F4394" w:rsidP="00DE1821">
            <w:pPr>
              <w:rPr>
                <w:rFonts w:cstheme="minorHAnsi"/>
                <w:b/>
                <w:color w:val="FFFFFF" w:themeColor="background1"/>
                <w:sz w:val="22"/>
                <w:szCs w:val="22"/>
              </w:rPr>
            </w:pPr>
            <w:r w:rsidRPr="008D0E22">
              <w:rPr>
                <w:rFonts w:cstheme="minorHAnsi"/>
                <w:b/>
                <w:color w:val="FFFFFF" w:themeColor="background1"/>
                <w:sz w:val="22"/>
                <w:szCs w:val="22"/>
              </w:rPr>
              <w:t>Standard 2 – Safe environments and systems</w:t>
            </w:r>
          </w:p>
        </w:tc>
      </w:tr>
      <w:tr w:rsidR="000537A1" w:rsidRPr="0044213C" w14:paraId="2D330E7E" w14:textId="77777777" w:rsidTr="000537A1">
        <w:trPr>
          <w:trHeight w:val="420"/>
          <w:tblHeader/>
        </w:trPr>
        <w:tc>
          <w:tcPr>
            <w:tcW w:w="7437" w:type="dxa"/>
            <w:tcBorders>
              <w:top w:val="nil"/>
              <w:left w:val="nil"/>
              <w:bottom w:val="nil"/>
              <w:right w:val="nil"/>
            </w:tcBorders>
            <w:shd w:val="clear" w:color="auto" w:fill="49245E"/>
            <w:vAlign w:val="center"/>
          </w:tcPr>
          <w:p w14:paraId="1ADFD504" w14:textId="77777777" w:rsidR="000537A1" w:rsidRPr="008D0E22" w:rsidRDefault="000537A1" w:rsidP="00DE1821">
            <w:pPr>
              <w:rPr>
                <w:rFonts w:cstheme="minorHAnsi"/>
                <w:b/>
                <w:color w:val="FFFFFF" w:themeColor="background1"/>
                <w:sz w:val="22"/>
                <w:szCs w:val="22"/>
              </w:rPr>
            </w:pPr>
            <w:r>
              <w:rPr>
                <w:rFonts w:cstheme="minorHAnsi"/>
                <w:b/>
                <w:color w:val="FFFFFF" w:themeColor="background1"/>
                <w:sz w:val="22"/>
                <w:szCs w:val="22"/>
              </w:rPr>
              <w:t>Requirement</w:t>
            </w:r>
          </w:p>
        </w:tc>
        <w:tc>
          <w:tcPr>
            <w:tcW w:w="7437" w:type="dxa"/>
            <w:tcBorders>
              <w:top w:val="nil"/>
              <w:left w:val="nil"/>
              <w:bottom w:val="nil"/>
              <w:right w:val="nil"/>
            </w:tcBorders>
            <w:shd w:val="clear" w:color="auto" w:fill="49245E"/>
            <w:vAlign w:val="center"/>
          </w:tcPr>
          <w:p w14:paraId="48DEFA3F" w14:textId="23C87E29" w:rsidR="000537A1" w:rsidRPr="008D0E22" w:rsidRDefault="000537A1" w:rsidP="00DE1821">
            <w:pPr>
              <w:rPr>
                <w:rFonts w:cstheme="minorHAnsi"/>
                <w:b/>
                <w:color w:val="FFFFFF" w:themeColor="background1"/>
                <w:sz w:val="22"/>
                <w:szCs w:val="22"/>
              </w:rPr>
            </w:pPr>
            <w:r>
              <w:rPr>
                <w:rFonts w:cstheme="minorHAnsi"/>
                <w:b/>
                <w:color w:val="FFFFFF" w:themeColor="background1"/>
                <w:sz w:val="22"/>
                <w:szCs w:val="22"/>
              </w:rPr>
              <w:t>Examples of practical ways to comply with the requirement</w:t>
            </w:r>
          </w:p>
        </w:tc>
      </w:tr>
      <w:tr w:rsidR="001169C4" w:rsidRPr="0044213C" w14:paraId="617C0A66" w14:textId="77777777" w:rsidTr="001169C4">
        <w:tc>
          <w:tcPr>
            <w:tcW w:w="14874" w:type="dxa"/>
            <w:gridSpan w:val="2"/>
            <w:tcBorders>
              <w:top w:val="nil"/>
              <w:left w:val="nil"/>
              <w:bottom w:val="single" w:sz="6" w:space="0" w:color="FF8021" w:themeColor="accent5"/>
              <w:right w:val="nil"/>
            </w:tcBorders>
            <w:shd w:val="clear" w:color="auto" w:fill="F1EFF0"/>
          </w:tcPr>
          <w:p w14:paraId="332D0741" w14:textId="72E77AB5" w:rsidR="001169C4" w:rsidRPr="008D0E22" w:rsidRDefault="001169C4" w:rsidP="001169C4">
            <w:pPr>
              <w:spacing w:before="100" w:beforeAutospacing="1" w:after="0" w:afterAutospacing="1" w:line="276" w:lineRule="auto"/>
              <w:rPr>
                <w:rFonts w:cstheme="minorHAnsi"/>
                <w:sz w:val="22"/>
                <w:szCs w:val="22"/>
              </w:rPr>
            </w:pPr>
            <w:r w:rsidRPr="001169C4">
              <w:rPr>
                <w:rFonts w:eastAsia="Aptos Display" w:cstheme="minorHAnsi"/>
                <w:b/>
                <w:bCs/>
                <w:i/>
                <w:iCs/>
                <w:color w:val="49245E"/>
              </w:rPr>
              <w:t>Safe environments</w:t>
            </w:r>
          </w:p>
        </w:tc>
      </w:tr>
      <w:tr w:rsidR="001F4394" w:rsidRPr="0044213C" w14:paraId="4E248455" w14:textId="77777777" w:rsidTr="00DE1821">
        <w:trPr>
          <w:trHeight w:val="1058"/>
        </w:trPr>
        <w:tc>
          <w:tcPr>
            <w:tcW w:w="7437" w:type="dxa"/>
            <w:tcBorders>
              <w:top w:val="nil"/>
              <w:left w:val="nil"/>
              <w:bottom w:val="single" w:sz="6" w:space="0" w:color="FF8021" w:themeColor="accent5"/>
              <w:right w:val="nil"/>
            </w:tcBorders>
          </w:tcPr>
          <w:p w14:paraId="5C9E7DC4" w14:textId="560B81A9" w:rsidR="00EF5FFD" w:rsidRPr="001714CC" w:rsidRDefault="00EF5FFD" w:rsidP="001714CC">
            <w:pPr>
              <w:pStyle w:val="MELegal3"/>
              <w:spacing w:before="100" w:beforeAutospacing="1" w:afterAutospacing="1"/>
              <w:rPr>
                <w:rFonts w:asciiTheme="minorHAnsi" w:hAnsiTheme="minorHAnsi" w:cstheme="minorHAnsi"/>
                <w:b/>
                <w:bCs/>
                <w:sz w:val="22"/>
                <w:szCs w:val="22"/>
              </w:rPr>
            </w:pPr>
            <w:r w:rsidRPr="001714CC">
              <w:rPr>
                <w:rFonts w:asciiTheme="minorHAnsi" w:hAnsiTheme="minorHAnsi" w:cstheme="minorHAnsi"/>
                <w:b/>
                <w:bCs/>
                <w:sz w:val="22"/>
                <w:szCs w:val="22"/>
              </w:rPr>
              <w:t>Standard 2.1</w:t>
            </w:r>
          </w:p>
          <w:p w14:paraId="7C5F35E5" w14:textId="77777777" w:rsidR="00AD3BA4" w:rsidRPr="001714CC" w:rsidRDefault="001F4394" w:rsidP="001714CC">
            <w:pPr>
              <w:pStyle w:val="MELegal3"/>
              <w:spacing w:before="100" w:beforeAutospacing="1" w:afterAutospacing="1"/>
              <w:rPr>
                <w:rFonts w:asciiTheme="minorHAnsi" w:hAnsiTheme="minorHAnsi" w:cstheme="minorHAnsi"/>
                <w:sz w:val="22"/>
                <w:szCs w:val="22"/>
              </w:rPr>
            </w:pPr>
            <w:r w:rsidRPr="001714CC">
              <w:rPr>
                <w:rFonts w:asciiTheme="minorHAnsi" w:hAnsiTheme="minorHAnsi" w:cstheme="minorHAnsi"/>
                <w:sz w:val="22"/>
                <w:szCs w:val="22"/>
              </w:rPr>
              <w:t>A Provider must:</w:t>
            </w:r>
          </w:p>
          <w:p w14:paraId="31FC3A37" w14:textId="080E4601" w:rsidR="001F4394" w:rsidRPr="00F52086" w:rsidRDefault="001F4394" w:rsidP="00975C2E">
            <w:pPr>
              <w:pStyle w:val="MELegal3"/>
              <w:numPr>
                <w:ilvl w:val="0"/>
                <w:numId w:val="166"/>
              </w:numPr>
              <w:spacing w:before="100" w:beforeAutospacing="1" w:afterAutospacing="1"/>
              <w:ind w:left="1361" w:hanging="681"/>
              <w:rPr>
                <w:rFonts w:asciiTheme="minorHAnsi" w:hAnsiTheme="minorHAnsi" w:cstheme="minorHAnsi"/>
                <w:sz w:val="22"/>
                <w:szCs w:val="22"/>
              </w:rPr>
            </w:pPr>
            <w:r w:rsidRPr="00F52086">
              <w:rPr>
                <w:rFonts w:asciiTheme="minorHAnsi" w:hAnsiTheme="minorHAnsi" w:cstheme="minorHAnsi"/>
                <w:sz w:val="22"/>
                <w:szCs w:val="22"/>
              </w:rPr>
              <w:t xml:space="preserve">ensure its Staff comply with the Working with Children Check requirements of their governing State or </w:t>
            </w:r>
            <w:proofErr w:type="gramStart"/>
            <w:r w:rsidRPr="00F52086">
              <w:rPr>
                <w:rFonts w:asciiTheme="minorHAnsi" w:hAnsiTheme="minorHAnsi" w:cstheme="minorHAnsi"/>
                <w:sz w:val="22"/>
                <w:szCs w:val="22"/>
              </w:rPr>
              <w:t>Territory</w:t>
            </w:r>
            <w:r w:rsidR="00057F8C" w:rsidRPr="00F52086">
              <w:rPr>
                <w:rFonts w:asciiTheme="minorHAnsi" w:hAnsiTheme="minorHAnsi" w:cstheme="minorHAnsi"/>
                <w:sz w:val="22"/>
                <w:szCs w:val="22"/>
              </w:rPr>
              <w:t>;</w:t>
            </w:r>
            <w:proofErr w:type="gramEnd"/>
          </w:p>
          <w:p w14:paraId="35CCAFAF" w14:textId="74AA1C8F" w:rsidR="001F4394" w:rsidRPr="00F52086" w:rsidRDefault="001F4394" w:rsidP="00975C2E">
            <w:pPr>
              <w:pStyle w:val="MELegal3"/>
              <w:numPr>
                <w:ilvl w:val="0"/>
                <w:numId w:val="166"/>
              </w:numPr>
              <w:spacing w:before="100" w:beforeAutospacing="1" w:afterAutospacing="1"/>
              <w:ind w:left="1361" w:hanging="681"/>
              <w:rPr>
                <w:rFonts w:asciiTheme="minorHAnsi" w:hAnsiTheme="minorHAnsi" w:cstheme="minorHAnsi"/>
                <w:sz w:val="22"/>
                <w:szCs w:val="22"/>
              </w:rPr>
            </w:pPr>
            <w:r w:rsidRPr="00F52086">
              <w:rPr>
                <w:rFonts w:asciiTheme="minorHAnsi" w:hAnsiTheme="minorHAnsi" w:cstheme="minorHAnsi"/>
                <w:sz w:val="22"/>
                <w:szCs w:val="22"/>
              </w:rPr>
              <w:t>as part of the engagement process, ask prospective employees and members of the Governing Body to declare whether they have been investigated for an allegation of Gender</w:t>
            </w:r>
            <w:r w:rsidRPr="00F52086">
              <w:rPr>
                <w:rFonts w:asciiTheme="minorHAnsi" w:hAnsiTheme="minorHAnsi" w:cstheme="minorHAnsi"/>
                <w:sz w:val="22"/>
                <w:szCs w:val="22"/>
              </w:rPr>
              <w:noBreakHyphen/>
              <w:t>based Violence, or determined to have engaged in conduct that constitutes Gender</w:t>
            </w:r>
            <w:r w:rsidRPr="00F52086">
              <w:rPr>
                <w:rFonts w:asciiTheme="minorHAnsi" w:hAnsiTheme="minorHAnsi" w:cstheme="minorHAnsi"/>
                <w:sz w:val="22"/>
                <w:szCs w:val="22"/>
              </w:rPr>
              <w:noBreakHyphen/>
              <w:t xml:space="preserve">based Violence </w:t>
            </w:r>
            <w:proofErr w:type="gramStart"/>
            <w:r w:rsidRPr="00F52086">
              <w:rPr>
                <w:rFonts w:asciiTheme="minorHAnsi" w:hAnsiTheme="minorHAnsi" w:cstheme="minorHAnsi"/>
                <w:sz w:val="22"/>
                <w:szCs w:val="22"/>
              </w:rPr>
              <w:t>during the course of</w:t>
            </w:r>
            <w:proofErr w:type="gramEnd"/>
            <w:r w:rsidRPr="00F52086">
              <w:rPr>
                <w:rFonts w:asciiTheme="minorHAnsi" w:hAnsiTheme="minorHAnsi" w:cstheme="minorHAnsi"/>
                <w:sz w:val="22"/>
                <w:szCs w:val="22"/>
              </w:rPr>
              <w:t xml:space="preserve"> their previous employment, or otherwise in a legal </w:t>
            </w:r>
            <w:proofErr w:type="gramStart"/>
            <w:r w:rsidRPr="00F52086">
              <w:rPr>
                <w:rFonts w:asciiTheme="minorHAnsi" w:hAnsiTheme="minorHAnsi" w:cstheme="minorHAnsi"/>
                <w:sz w:val="22"/>
                <w:szCs w:val="22"/>
              </w:rPr>
              <w:t>process</w:t>
            </w:r>
            <w:r w:rsidR="00057F8C" w:rsidRPr="00F52086">
              <w:rPr>
                <w:rFonts w:asciiTheme="minorHAnsi" w:hAnsiTheme="minorHAnsi" w:cstheme="minorHAnsi"/>
                <w:sz w:val="22"/>
                <w:szCs w:val="22"/>
              </w:rPr>
              <w:t>;</w:t>
            </w:r>
            <w:proofErr w:type="gramEnd"/>
          </w:p>
          <w:p w14:paraId="519F7927" w14:textId="63C0F68D" w:rsidR="001F4394" w:rsidRPr="00F52086" w:rsidRDefault="001F4394" w:rsidP="00975C2E">
            <w:pPr>
              <w:pStyle w:val="MELegal3"/>
              <w:numPr>
                <w:ilvl w:val="0"/>
                <w:numId w:val="166"/>
              </w:numPr>
              <w:spacing w:before="100" w:beforeAutospacing="1" w:afterAutospacing="1"/>
              <w:ind w:left="1361" w:hanging="681"/>
              <w:rPr>
                <w:rFonts w:asciiTheme="minorHAnsi" w:hAnsiTheme="minorHAnsi" w:cstheme="minorHAnsi"/>
                <w:sz w:val="22"/>
                <w:szCs w:val="22"/>
              </w:rPr>
            </w:pPr>
            <w:r w:rsidRPr="00F52086">
              <w:rPr>
                <w:rFonts w:asciiTheme="minorHAnsi" w:hAnsiTheme="minorHAnsi" w:cstheme="minorHAnsi"/>
                <w:sz w:val="22"/>
                <w:szCs w:val="22"/>
              </w:rPr>
              <w:t xml:space="preserve">consistently with the Provider’s duty of care to Students and Staff, take into consideration any declaration made under paragraph 2.1(b) and any risks arising from the declaration in determining the person’s suitability for their </w:t>
            </w:r>
            <w:proofErr w:type="gramStart"/>
            <w:r w:rsidRPr="00F52086">
              <w:rPr>
                <w:rFonts w:asciiTheme="minorHAnsi" w:hAnsiTheme="minorHAnsi" w:cstheme="minorHAnsi"/>
                <w:sz w:val="22"/>
                <w:szCs w:val="22"/>
              </w:rPr>
              <w:t>position</w:t>
            </w:r>
            <w:r w:rsidR="00057F8C" w:rsidRPr="00F52086">
              <w:rPr>
                <w:rFonts w:asciiTheme="minorHAnsi" w:hAnsiTheme="minorHAnsi" w:cstheme="minorHAnsi"/>
                <w:sz w:val="22"/>
                <w:szCs w:val="22"/>
              </w:rPr>
              <w:t>;</w:t>
            </w:r>
            <w:proofErr w:type="gramEnd"/>
          </w:p>
          <w:p w14:paraId="7A821D79" w14:textId="3A9DFB68" w:rsidR="00AD3BA4" w:rsidRDefault="001F4394" w:rsidP="00975C2E">
            <w:pPr>
              <w:pStyle w:val="MELegal3"/>
              <w:numPr>
                <w:ilvl w:val="0"/>
                <w:numId w:val="166"/>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take into consideration any substantiated allegation of Gender</w:t>
            </w:r>
            <w:r w:rsidRPr="008D0E22">
              <w:rPr>
                <w:rFonts w:asciiTheme="minorHAnsi" w:hAnsiTheme="minorHAnsi" w:cstheme="minorHAnsi"/>
                <w:sz w:val="22"/>
                <w:szCs w:val="22"/>
              </w:rPr>
              <w:noBreakHyphen/>
              <w:t xml:space="preserve">based Violence found by the Provider </w:t>
            </w:r>
            <w:proofErr w:type="gramStart"/>
            <w:r w:rsidRPr="008D0E22">
              <w:rPr>
                <w:rFonts w:asciiTheme="minorHAnsi" w:hAnsiTheme="minorHAnsi" w:cstheme="minorHAnsi"/>
                <w:sz w:val="22"/>
                <w:szCs w:val="22"/>
              </w:rPr>
              <w:t>in the course of</w:t>
            </w:r>
            <w:proofErr w:type="gramEnd"/>
            <w:r w:rsidRPr="008D0E22">
              <w:rPr>
                <w:rFonts w:asciiTheme="minorHAnsi" w:hAnsiTheme="minorHAnsi" w:cstheme="minorHAnsi"/>
                <w:sz w:val="22"/>
                <w:szCs w:val="22"/>
              </w:rPr>
              <w:t xml:space="preserve"> an </w:t>
            </w:r>
            <w:r w:rsidRPr="00057F8C">
              <w:rPr>
                <w:rFonts w:asciiTheme="minorHAnsi" w:hAnsiTheme="minorHAnsi" w:cstheme="minorHAnsi"/>
                <w:sz w:val="22"/>
                <w:szCs w:val="22"/>
              </w:rPr>
              <w:t>employee</w:t>
            </w:r>
            <w:r w:rsidR="007B6BE0">
              <w:rPr>
                <w:rFonts w:asciiTheme="minorHAnsi" w:hAnsiTheme="minorHAnsi" w:cstheme="minorHAnsi"/>
                <w:sz w:val="22"/>
                <w:szCs w:val="22"/>
              </w:rPr>
              <w:t>’</w:t>
            </w:r>
            <w:r w:rsidRPr="00057F8C">
              <w:rPr>
                <w:rFonts w:asciiTheme="minorHAnsi" w:hAnsiTheme="minorHAnsi" w:cstheme="minorHAnsi"/>
                <w:sz w:val="22"/>
                <w:szCs w:val="22"/>
              </w:rPr>
              <w:t xml:space="preserve">s employment in the promotion, recognition and reward of that </w:t>
            </w:r>
            <w:proofErr w:type="gramStart"/>
            <w:r w:rsidRPr="00057F8C">
              <w:rPr>
                <w:rFonts w:asciiTheme="minorHAnsi" w:hAnsiTheme="minorHAnsi" w:cstheme="minorHAnsi"/>
                <w:sz w:val="22"/>
                <w:szCs w:val="22"/>
              </w:rPr>
              <w:t>employee</w:t>
            </w:r>
            <w:r w:rsidR="00057F8C">
              <w:rPr>
                <w:rFonts w:asciiTheme="minorHAnsi" w:hAnsiTheme="minorHAnsi" w:cstheme="minorHAnsi"/>
                <w:sz w:val="22"/>
                <w:szCs w:val="22"/>
              </w:rPr>
              <w:t>;</w:t>
            </w:r>
            <w:proofErr w:type="gramEnd"/>
          </w:p>
          <w:p w14:paraId="175B084C" w14:textId="2A96BACB" w:rsidR="001F4394" w:rsidRPr="00057F8C" w:rsidRDefault="001F4394" w:rsidP="00975C2E">
            <w:pPr>
              <w:pStyle w:val="MELegal3"/>
              <w:numPr>
                <w:ilvl w:val="0"/>
                <w:numId w:val="166"/>
              </w:numPr>
              <w:spacing w:before="100" w:beforeAutospacing="1" w:after="100" w:afterAutospacing="1"/>
              <w:ind w:left="1360" w:hanging="680"/>
              <w:rPr>
                <w:rFonts w:asciiTheme="minorHAnsi" w:hAnsiTheme="minorHAnsi" w:cstheme="minorHAnsi"/>
                <w:sz w:val="22"/>
                <w:szCs w:val="22"/>
              </w:rPr>
            </w:pPr>
            <w:r w:rsidRPr="00057F8C">
              <w:rPr>
                <w:rFonts w:asciiTheme="minorHAnsi" w:hAnsiTheme="minorHAnsi" w:cstheme="minorHAnsi"/>
                <w:sz w:val="22"/>
                <w:szCs w:val="22"/>
              </w:rPr>
              <w:lastRenderedPageBreak/>
              <w:t>address any material risk arising in relation to any Staff who are not employees where they have been investigated for, or determined to have engaged in, Gender</w:t>
            </w:r>
            <w:r w:rsidRPr="00057F8C">
              <w:rPr>
                <w:rFonts w:asciiTheme="minorHAnsi" w:hAnsiTheme="minorHAnsi" w:cstheme="minorHAnsi"/>
                <w:sz w:val="22"/>
                <w:szCs w:val="22"/>
              </w:rPr>
              <w:noBreakHyphen/>
              <w:t xml:space="preserve">based </w:t>
            </w:r>
            <w:proofErr w:type="gramStart"/>
            <w:r w:rsidRPr="00057F8C">
              <w:rPr>
                <w:rFonts w:asciiTheme="minorHAnsi" w:hAnsiTheme="minorHAnsi" w:cstheme="minorHAnsi"/>
                <w:sz w:val="22"/>
                <w:szCs w:val="22"/>
              </w:rPr>
              <w:t>Violence</w:t>
            </w:r>
            <w:r w:rsidR="00057F8C">
              <w:rPr>
                <w:rFonts w:asciiTheme="minorHAnsi" w:hAnsiTheme="minorHAnsi" w:cstheme="minorHAnsi"/>
                <w:sz w:val="22"/>
                <w:szCs w:val="22"/>
              </w:rPr>
              <w:t>;</w:t>
            </w:r>
            <w:proofErr w:type="gramEnd"/>
          </w:p>
          <w:p w14:paraId="5C709FDA" w14:textId="771B63E2" w:rsidR="001F4394" w:rsidRPr="008D0E22" w:rsidRDefault="001F4394" w:rsidP="00975C2E">
            <w:pPr>
              <w:pStyle w:val="MELegal3"/>
              <w:numPr>
                <w:ilvl w:val="0"/>
                <w:numId w:val="166"/>
              </w:numPr>
              <w:spacing w:before="100" w:beforeAutospacing="1" w:afterAutospacing="1"/>
              <w:ind w:left="1361" w:hanging="681"/>
              <w:rPr>
                <w:rFonts w:asciiTheme="minorHAnsi" w:hAnsiTheme="minorHAnsi" w:cstheme="minorHAnsi"/>
                <w:sz w:val="22"/>
                <w:szCs w:val="22"/>
              </w:rPr>
            </w:pPr>
            <w:r w:rsidRPr="00057F8C">
              <w:rPr>
                <w:rFonts w:asciiTheme="minorHAnsi" w:hAnsiTheme="minorHAnsi" w:cstheme="minorHAnsi"/>
                <w:sz w:val="22"/>
                <w:szCs w:val="22"/>
              </w:rPr>
              <w:t xml:space="preserve">make alternative teaching, research, research supervision, employment or living arrangements as necessary to ensure the safety of Students and Staff where a </w:t>
            </w:r>
            <w:proofErr w:type="gramStart"/>
            <w:r w:rsidRPr="00057F8C">
              <w:rPr>
                <w:rFonts w:asciiTheme="minorHAnsi" w:hAnsiTheme="minorHAnsi" w:cstheme="minorHAnsi"/>
                <w:sz w:val="22"/>
                <w:szCs w:val="22"/>
              </w:rPr>
              <w:t>Student</w:t>
            </w:r>
            <w:proofErr w:type="gramEnd"/>
            <w:r w:rsidRPr="00057F8C">
              <w:rPr>
                <w:rFonts w:asciiTheme="minorHAnsi" w:hAnsiTheme="minorHAnsi" w:cstheme="minorHAnsi"/>
                <w:sz w:val="22"/>
                <w:szCs w:val="22"/>
              </w:rPr>
              <w:t xml:space="preserve"> or Staff alleges that they have experienced Gender</w:t>
            </w:r>
            <w:r w:rsidRPr="00057F8C">
              <w:rPr>
                <w:rFonts w:asciiTheme="minorHAnsi" w:hAnsiTheme="minorHAnsi" w:cstheme="minorHAnsi"/>
                <w:sz w:val="22"/>
                <w:szCs w:val="22"/>
              </w:rPr>
              <w:noBreakHyphen/>
              <w:t>based Violence</w:t>
            </w:r>
            <w:r w:rsidR="00057F8C">
              <w:rPr>
                <w:rFonts w:asciiTheme="minorHAnsi" w:hAnsiTheme="minorHAnsi" w:cstheme="minorHAnsi"/>
                <w:sz w:val="22"/>
                <w:szCs w:val="22"/>
              </w:rPr>
              <w:t>.</w:t>
            </w:r>
          </w:p>
        </w:tc>
        <w:tc>
          <w:tcPr>
            <w:tcW w:w="7437" w:type="dxa"/>
            <w:tcBorders>
              <w:top w:val="nil"/>
              <w:left w:val="nil"/>
              <w:bottom w:val="single" w:sz="6" w:space="0" w:color="FF8021" w:themeColor="accent5"/>
              <w:right w:val="nil"/>
            </w:tcBorders>
            <w:tcMar>
              <w:top w:w="100" w:type="dxa"/>
              <w:left w:w="100" w:type="dxa"/>
              <w:bottom w:w="100" w:type="dxa"/>
              <w:right w:w="100" w:type="dxa"/>
            </w:tcMar>
          </w:tcPr>
          <w:p w14:paraId="463304FE" w14:textId="59FCF3BA" w:rsidR="00EF5FFD" w:rsidRPr="008D0E22" w:rsidRDefault="00EF5FFD" w:rsidP="006A008E">
            <w:pPr>
              <w:widowControl w:val="0"/>
              <w:spacing w:after="0"/>
              <w:rPr>
                <w:rFonts w:cstheme="minorHAnsi"/>
                <w:sz w:val="22"/>
                <w:szCs w:val="22"/>
              </w:rPr>
            </w:pPr>
            <w:r w:rsidRPr="008D0E22">
              <w:rPr>
                <w:rFonts w:cstheme="minorHAnsi"/>
                <w:sz w:val="22"/>
                <w:szCs w:val="22"/>
              </w:rPr>
              <w:lastRenderedPageBreak/>
              <w:t>Consider:</w:t>
            </w:r>
          </w:p>
          <w:p w14:paraId="76BB18BE" w14:textId="41B02B7E" w:rsidR="00AD3BA4"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v</w:t>
            </w:r>
            <w:r w:rsidR="001F4394" w:rsidRPr="008D0E22">
              <w:rPr>
                <w:rFonts w:cstheme="minorHAnsi"/>
                <w:sz w:val="22"/>
                <w:szCs w:val="22"/>
              </w:rPr>
              <w:t>erify</w:t>
            </w:r>
            <w:r w:rsidR="00EF5FFD" w:rsidRPr="008D0E22">
              <w:rPr>
                <w:rFonts w:cstheme="minorHAnsi"/>
                <w:sz w:val="22"/>
                <w:szCs w:val="22"/>
              </w:rPr>
              <w:t>ing</w:t>
            </w:r>
            <w:r w:rsidR="001F4394" w:rsidRPr="008D0E22">
              <w:rPr>
                <w:rFonts w:cstheme="minorHAnsi"/>
                <w:sz w:val="22"/>
                <w:szCs w:val="22"/>
              </w:rPr>
              <w:t xml:space="preserve"> working with children checks for all staff in accordance with the relevant </w:t>
            </w:r>
            <w:r>
              <w:rPr>
                <w:rFonts w:cstheme="minorHAnsi"/>
                <w:sz w:val="22"/>
                <w:szCs w:val="22"/>
              </w:rPr>
              <w:t>s</w:t>
            </w:r>
            <w:r w:rsidR="001F4394" w:rsidRPr="008D0E22">
              <w:rPr>
                <w:rFonts w:cstheme="minorHAnsi"/>
                <w:sz w:val="22"/>
                <w:szCs w:val="22"/>
              </w:rPr>
              <w:t xml:space="preserve">tate or </w:t>
            </w:r>
            <w:r>
              <w:rPr>
                <w:rFonts w:cstheme="minorHAnsi"/>
                <w:sz w:val="22"/>
                <w:szCs w:val="22"/>
              </w:rPr>
              <w:t>t</w:t>
            </w:r>
            <w:r w:rsidR="001F4394" w:rsidRPr="008D0E22">
              <w:rPr>
                <w:rFonts w:cstheme="minorHAnsi"/>
                <w:sz w:val="22"/>
                <w:szCs w:val="22"/>
              </w:rPr>
              <w:t>erritory requirements before employment or engagement and include compliance with working with children checks into staff contract and position descriptions</w:t>
            </w:r>
          </w:p>
          <w:p w14:paraId="614A605E" w14:textId="64A05DA5" w:rsidR="00AD3BA4" w:rsidRDefault="005C16E5" w:rsidP="00975C2E">
            <w:pPr>
              <w:pStyle w:val="ListParagraph"/>
              <w:widowControl w:val="0"/>
              <w:numPr>
                <w:ilvl w:val="0"/>
                <w:numId w:val="91"/>
              </w:numPr>
              <w:spacing w:after="0" w:line="240" w:lineRule="auto"/>
              <w:rPr>
                <w:rFonts w:cstheme="minorHAnsi"/>
                <w:sz w:val="22"/>
                <w:szCs w:val="22"/>
              </w:rPr>
            </w:pPr>
            <w:r>
              <w:rPr>
                <w:rFonts w:cstheme="minorHAnsi"/>
                <w:sz w:val="22"/>
                <w:szCs w:val="22"/>
              </w:rPr>
              <w:t>c</w:t>
            </w:r>
            <w:r w:rsidR="001F4394" w:rsidRPr="008D0E22">
              <w:rPr>
                <w:rFonts w:cstheme="minorHAnsi"/>
                <w:sz w:val="22"/>
                <w:szCs w:val="22"/>
              </w:rPr>
              <w:t>onduct</w:t>
            </w:r>
            <w:r w:rsidR="00EF5FFD" w:rsidRPr="008D0E22">
              <w:rPr>
                <w:rFonts w:cstheme="minorHAnsi"/>
                <w:sz w:val="22"/>
                <w:szCs w:val="22"/>
              </w:rPr>
              <w:t>ing</w:t>
            </w:r>
            <w:r w:rsidR="001F4394" w:rsidRPr="008D0E22">
              <w:rPr>
                <w:rFonts w:cstheme="minorHAnsi"/>
                <w:sz w:val="22"/>
                <w:szCs w:val="22"/>
              </w:rPr>
              <w:t xml:space="preserve"> internal </w:t>
            </w:r>
            <w:r w:rsidR="009471D9" w:rsidRPr="008D0E22">
              <w:rPr>
                <w:rFonts w:cstheme="minorHAnsi"/>
                <w:sz w:val="22"/>
                <w:szCs w:val="22"/>
              </w:rPr>
              <w:t xml:space="preserve">assurance processes (including formal internal audits and/or internal assurance audits or desktop reviews) </w:t>
            </w:r>
            <w:r w:rsidR="001F4394" w:rsidRPr="008D0E22">
              <w:rPr>
                <w:rFonts w:cstheme="minorHAnsi"/>
                <w:sz w:val="22"/>
                <w:szCs w:val="22"/>
              </w:rPr>
              <w:t>to ensure compliance for existing staff</w:t>
            </w:r>
          </w:p>
          <w:p w14:paraId="6504E8AC" w14:textId="56014D25" w:rsidR="00AD3BA4" w:rsidRDefault="00016044" w:rsidP="00975C2E">
            <w:pPr>
              <w:pStyle w:val="ListParagraph"/>
              <w:widowControl w:val="0"/>
              <w:numPr>
                <w:ilvl w:val="0"/>
                <w:numId w:val="91"/>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r</w:t>
            </w:r>
            <w:r w:rsidR="7DF26986" w:rsidRPr="008D0E22">
              <w:rPr>
                <w:rFonts w:ascii="Calibri" w:eastAsia="Calibri" w:hAnsi="Calibri" w:cs="Calibri"/>
                <w:color w:val="000000" w:themeColor="text1"/>
                <w:sz w:val="22"/>
                <w:szCs w:val="22"/>
              </w:rPr>
              <w:t xml:space="preserve">eviewing existing </w:t>
            </w:r>
            <w:r>
              <w:rPr>
                <w:rFonts w:ascii="Calibri" w:eastAsia="Calibri" w:hAnsi="Calibri" w:cs="Calibri"/>
                <w:color w:val="000000" w:themeColor="text1"/>
                <w:sz w:val="22"/>
                <w:szCs w:val="22"/>
              </w:rPr>
              <w:t>human resources (</w:t>
            </w:r>
            <w:r w:rsidR="7DF26986" w:rsidRPr="008D0E22">
              <w:rPr>
                <w:rFonts w:ascii="Calibri" w:eastAsia="Calibri" w:hAnsi="Calibri" w:cs="Calibri"/>
                <w:color w:val="000000" w:themeColor="text1"/>
                <w:sz w:val="22"/>
                <w:szCs w:val="22"/>
              </w:rPr>
              <w:t>HR</w:t>
            </w:r>
            <w:r>
              <w:rPr>
                <w:rFonts w:ascii="Calibri" w:eastAsia="Calibri" w:hAnsi="Calibri" w:cs="Calibri"/>
                <w:color w:val="000000" w:themeColor="text1"/>
                <w:sz w:val="22"/>
                <w:szCs w:val="22"/>
              </w:rPr>
              <w:t>)</w:t>
            </w:r>
            <w:r w:rsidR="7DF26986" w:rsidRPr="008D0E22">
              <w:rPr>
                <w:rFonts w:ascii="Calibri" w:eastAsia="Calibri" w:hAnsi="Calibri" w:cs="Calibri"/>
                <w:color w:val="000000" w:themeColor="text1"/>
                <w:sz w:val="22"/>
                <w:szCs w:val="22"/>
              </w:rPr>
              <w:t xml:space="preserve"> policies and procedures and incorporate </w:t>
            </w:r>
            <w:r w:rsidR="1C0FE662" w:rsidRPr="008D0E22">
              <w:rPr>
                <w:rFonts w:ascii="Calibri" w:eastAsia="Calibri" w:hAnsi="Calibri" w:cs="Calibri"/>
                <w:color w:val="000000" w:themeColor="text1"/>
                <w:sz w:val="22"/>
                <w:szCs w:val="22"/>
              </w:rPr>
              <w:t xml:space="preserve">prospective employee and </w:t>
            </w:r>
            <w:r w:rsidR="009471D9" w:rsidRPr="008D0E22">
              <w:rPr>
                <w:rFonts w:ascii="Calibri" w:eastAsia="Calibri" w:hAnsi="Calibri" w:cs="Calibri"/>
                <w:color w:val="000000" w:themeColor="text1"/>
                <w:sz w:val="22"/>
                <w:szCs w:val="22"/>
              </w:rPr>
              <w:t>G</w:t>
            </w:r>
            <w:r w:rsidR="1C0FE662" w:rsidRPr="008D0E22">
              <w:rPr>
                <w:rFonts w:ascii="Calibri" w:eastAsia="Calibri" w:hAnsi="Calibri" w:cs="Calibri"/>
                <w:color w:val="000000" w:themeColor="text1"/>
                <w:sz w:val="22"/>
                <w:szCs w:val="22"/>
              </w:rPr>
              <w:t xml:space="preserve">overning </w:t>
            </w:r>
            <w:r w:rsidR="009471D9" w:rsidRPr="008D0E22">
              <w:rPr>
                <w:rFonts w:ascii="Calibri" w:eastAsia="Calibri" w:hAnsi="Calibri" w:cs="Calibri"/>
                <w:color w:val="000000" w:themeColor="text1"/>
                <w:sz w:val="22"/>
                <w:szCs w:val="22"/>
              </w:rPr>
              <w:t>B</w:t>
            </w:r>
            <w:r w:rsidR="1C0FE662" w:rsidRPr="008D0E22">
              <w:rPr>
                <w:rFonts w:ascii="Calibri" w:eastAsia="Calibri" w:hAnsi="Calibri" w:cs="Calibri"/>
                <w:color w:val="000000" w:themeColor="text1"/>
                <w:sz w:val="22"/>
                <w:szCs w:val="22"/>
              </w:rPr>
              <w:t>ody member</w:t>
            </w:r>
            <w:r w:rsidR="7DF26986" w:rsidRPr="008D0E22">
              <w:rPr>
                <w:rFonts w:ascii="Calibri" w:eastAsia="Calibri" w:hAnsi="Calibri" w:cs="Calibri"/>
                <w:color w:val="000000" w:themeColor="text1"/>
                <w:sz w:val="22"/>
                <w:szCs w:val="22"/>
              </w:rPr>
              <w:t xml:space="preserve"> declarations of past investigations for gender-based violence allegations or determinations of gender-based violence conduct. </w:t>
            </w:r>
            <w:r w:rsidR="008D1CE1" w:rsidRPr="008D0E22">
              <w:rPr>
                <w:rFonts w:ascii="Calibri" w:eastAsia="Calibri" w:hAnsi="Calibri" w:cs="Calibri"/>
                <w:color w:val="000000" w:themeColor="text1"/>
                <w:sz w:val="22"/>
                <w:szCs w:val="22"/>
              </w:rPr>
              <w:t xml:space="preserve">This could be aligned with </w:t>
            </w:r>
            <w:r w:rsidR="7DF26986" w:rsidRPr="008D0E22">
              <w:rPr>
                <w:rFonts w:ascii="Calibri" w:eastAsia="Calibri" w:hAnsi="Calibri" w:cs="Calibri"/>
                <w:color w:val="000000" w:themeColor="text1"/>
                <w:sz w:val="22"/>
                <w:szCs w:val="22"/>
              </w:rPr>
              <w:t>existing declaration processes for past misconduct or criminal history</w:t>
            </w:r>
          </w:p>
          <w:p w14:paraId="2B34BB2E" w14:textId="68B5BA43" w:rsidR="34DD9C65" w:rsidRPr="008D0E22" w:rsidRDefault="00016044" w:rsidP="00975C2E">
            <w:pPr>
              <w:pStyle w:val="ListParagraph"/>
              <w:widowControl w:val="0"/>
              <w:numPr>
                <w:ilvl w:val="0"/>
                <w:numId w:val="91"/>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i</w:t>
            </w:r>
            <w:r w:rsidR="7DF26986" w:rsidRPr="008D0E22">
              <w:rPr>
                <w:rFonts w:ascii="Calibri" w:eastAsia="Calibri" w:hAnsi="Calibri" w:cs="Calibri"/>
                <w:color w:val="000000" w:themeColor="text1"/>
                <w:sz w:val="22"/>
                <w:szCs w:val="22"/>
              </w:rPr>
              <w:t>ncorporating clear messaging about the purpose of such declarations in policies and procedures</w:t>
            </w:r>
            <w:r>
              <w:rPr>
                <w:rFonts w:ascii="Calibri" w:eastAsia="Calibri" w:hAnsi="Calibri" w:cs="Calibri"/>
                <w:color w:val="000000" w:themeColor="text1"/>
                <w:sz w:val="22"/>
                <w:szCs w:val="22"/>
              </w:rPr>
              <w:t xml:space="preserve"> </w:t>
            </w:r>
            <w:r>
              <w:rPr>
                <w:rFonts w:ascii="Symbol" w:eastAsia="Symbol" w:hAnsi="Symbol" w:cs="Symbol"/>
                <w:color w:val="000000" w:themeColor="text1"/>
                <w:sz w:val="22"/>
                <w:szCs w:val="22"/>
              </w:rPr>
              <w:t>-</w:t>
            </w:r>
            <w:r>
              <w:rPr>
                <w:rFonts w:ascii="Calibri" w:eastAsia="Calibri" w:hAnsi="Calibri" w:cs="Calibri"/>
                <w:color w:val="000000" w:themeColor="text1"/>
                <w:sz w:val="22"/>
                <w:szCs w:val="22"/>
              </w:rPr>
              <w:t xml:space="preserve"> </w:t>
            </w:r>
            <w:r w:rsidR="7DF26986" w:rsidRPr="008D0E22">
              <w:rPr>
                <w:rFonts w:ascii="Calibri" w:eastAsia="Calibri" w:hAnsi="Calibri" w:cs="Calibri"/>
                <w:color w:val="000000" w:themeColor="text1"/>
                <w:sz w:val="22"/>
                <w:szCs w:val="22"/>
              </w:rPr>
              <w:t xml:space="preserve">i.e. that gender-based violence declarations communicate that gender-based violence is unacceptable </w:t>
            </w:r>
            <w:r w:rsidRPr="007B6BE0">
              <w:rPr>
                <w:rFonts w:ascii="Symbol" w:eastAsia="Symbol" w:hAnsi="Symbol" w:cs="Symbol"/>
                <w:color w:val="000000" w:themeColor="text1"/>
                <w:sz w:val="22"/>
                <w:szCs w:val="22"/>
              </w:rPr>
              <w:t>-</w:t>
            </w:r>
            <w:r w:rsidRPr="007B6BE0">
              <w:rPr>
                <w:rFonts w:ascii="Calibri" w:eastAsia="Calibri" w:hAnsi="Calibri" w:cs="Calibri"/>
                <w:color w:val="000000" w:themeColor="text1"/>
                <w:sz w:val="22"/>
                <w:szCs w:val="22"/>
              </w:rPr>
              <w:t xml:space="preserve"> </w:t>
            </w:r>
            <w:r w:rsidR="7DF26986" w:rsidRPr="007B6BE0">
              <w:rPr>
                <w:rFonts w:ascii="Calibri" w:eastAsia="Calibri" w:hAnsi="Calibri" w:cs="Calibri"/>
                <w:color w:val="000000" w:themeColor="text1"/>
                <w:sz w:val="22"/>
                <w:szCs w:val="22"/>
              </w:rPr>
              <w:t>and ensur</w:t>
            </w:r>
            <w:r w:rsidRPr="007B6BE0">
              <w:rPr>
                <w:rFonts w:ascii="Calibri" w:eastAsia="Calibri" w:hAnsi="Calibri" w:cs="Calibri"/>
                <w:color w:val="000000" w:themeColor="text1"/>
                <w:sz w:val="22"/>
                <w:szCs w:val="22"/>
              </w:rPr>
              <w:t>ing</w:t>
            </w:r>
            <w:r w:rsidR="7DF26986" w:rsidRPr="007B6BE0">
              <w:rPr>
                <w:rFonts w:ascii="Calibri" w:eastAsia="Calibri" w:hAnsi="Calibri" w:cs="Calibri"/>
                <w:color w:val="000000" w:themeColor="text1"/>
                <w:sz w:val="22"/>
                <w:szCs w:val="22"/>
              </w:rPr>
              <w:t xml:space="preserve"> the proactive</w:t>
            </w:r>
            <w:r w:rsidR="7DF26986" w:rsidRPr="008D0E22">
              <w:rPr>
                <w:rFonts w:ascii="Calibri" w:eastAsia="Calibri" w:hAnsi="Calibri" w:cs="Calibri"/>
                <w:color w:val="000000" w:themeColor="text1"/>
                <w:sz w:val="22"/>
                <w:szCs w:val="22"/>
              </w:rPr>
              <w:t xml:space="preserve"> prioritisation of safety and risk mitigation</w:t>
            </w:r>
          </w:p>
          <w:p w14:paraId="7D2641A2" w14:textId="7FD02DC9" w:rsidR="34DD9C65" w:rsidRPr="008D0E22" w:rsidRDefault="00016044" w:rsidP="00975C2E">
            <w:pPr>
              <w:pStyle w:val="ListParagraph"/>
              <w:widowControl w:val="0"/>
              <w:numPr>
                <w:ilvl w:val="0"/>
                <w:numId w:val="91"/>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c</w:t>
            </w:r>
            <w:r w:rsidR="7DF26986" w:rsidRPr="008D0E22">
              <w:rPr>
                <w:rFonts w:ascii="Calibri" w:eastAsia="Calibri" w:hAnsi="Calibri" w:cs="Calibri"/>
                <w:color w:val="000000" w:themeColor="text1"/>
                <w:sz w:val="22"/>
                <w:szCs w:val="22"/>
              </w:rPr>
              <w:t>learly outlining expected conduct and behaviours in position descriptions</w:t>
            </w:r>
            <w:r w:rsidR="00484D0F" w:rsidRPr="008D0E22">
              <w:rPr>
                <w:rFonts w:ascii="Calibri" w:eastAsia="Calibri" w:hAnsi="Calibri" w:cs="Calibri"/>
                <w:color w:val="000000" w:themeColor="text1"/>
                <w:sz w:val="22"/>
                <w:szCs w:val="22"/>
              </w:rPr>
              <w:t xml:space="preserve">, </w:t>
            </w:r>
            <w:r w:rsidR="7DF26986" w:rsidRPr="008D0E22">
              <w:rPr>
                <w:rFonts w:ascii="Calibri" w:eastAsia="Calibri" w:hAnsi="Calibri" w:cs="Calibri"/>
                <w:color w:val="000000" w:themeColor="text1"/>
                <w:sz w:val="22"/>
                <w:szCs w:val="22"/>
              </w:rPr>
              <w:t>employment contracts</w:t>
            </w:r>
            <w:r w:rsidR="00484D0F" w:rsidRPr="008D0E22">
              <w:rPr>
                <w:rFonts w:ascii="Calibri" w:eastAsia="Calibri" w:hAnsi="Calibri" w:cs="Calibri"/>
                <w:color w:val="000000" w:themeColor="text1"/>
                <w:sz w:val="22"/>
                <w:szCs w:val="22"/>
              </w:rPr>
              <w:t xml:space="preserve"> and performance agreement plans</w:t>
            </w:r>
            <w:r w:rsidR="7DF26986" w:rsidRPr="008D0E22">
              <w:rPr>
                <w:rFonts w:ascii="Calibri" w:eastAsia="Calibri" w:hAnsi="Calibri" w:cs="Calibri"/>
                <w:color w:val="000000" w:themeColor="text1"/>
                <w:sz w:val="22"/>
                <w:szCs w:val="22"/>
              </w:rPr>
              <w:t>, explicitly stating that gender-based violence is unacceptable</w:t>
            </w:r>
          </w:p>
          <w:p w14:paraId="398B1CA7" w14:textId="03733426" w:rsidR="001F4394" w:rsidRPr="008D0E22" w:rsidRDefault="00016044" w:rsidP="00975C2E">
            <w:pPr>
              <w:pStyle w:val="ListParagraph"/>
              <w:widowControl w:val="0"/>
              <w:numPr>
                <w:ilvl w:val="0"/>
                <w:numId w:val="91"/>
              </w:numPr>
              <w:spacing w:after="0" w:line="240" w:lineRule="auto"/>
              <w:rPr>
                <w:sz w:val="22"/>
                <w:szCs w:val="22"/>
              </w:rPr>
            </w:pPr>
            <w:r>
              <w:rPr>
                <w:sz w:val="22"/>
                <w:szCs w:val="22"/>
              </w:rPr>
              <w:t>p</w:t>
            </w:r>
            <w:r w:rsidR="001F4394" w:rsidRPr="008D0E22">
              <w:rPr>
                <w:sz w:val="22"/>
                <w:szCs w:val="22"/>
              </w:rPr>
              <w:t>rovid</w:t>
            </w:r>
            <w:r w:rsidR="00EF5FFD" w:rsidRPr="008D0E22">
              <w:rPr>
                <w:sz w:val="22"/>
                <w:szCs w:val="22"/>
              </w:rPr>
              <w:t>ing</w:t>
            </w:r>
            <w:r w:rsidR="001F4394" w:rsidRPr="008D0E22">
              <w:rPr>
                <w:sz w:val="22"/>
                <w:szCs w:val="22"/>
              </w:rPr>
              <w:t xml:space="preserve"> clear guidance to prospective staff and members of the </w:t>
            </w:r>
            <w:r w:rsidR="00D3457C" w:rsidRPr="008D0E22">
              <w:rPr>
                <w:sz w:val="22"/>
                <w:szCs w:val="22"/>
              </w:rPr>
              <w:t>G</w:t>
            </w:r>
            <w:r w:rsidR="001F4394" w:rsidRPr="008D0E22">
              <w:rPr>
                <w:sz w:val="22"/>
                <w:szCs w:val="22"/>
              </w:rPr>
              <w:t xml:space="preserve">overning </w:t>
            </w:r>
            <w:r w:rsidR="00D3457C" w:rsidRPr="008D0E22">
              <w:rPr>
                <w:sz w:val="22"/>
                <w:szCs w:val="22"/>
              </w:rPr>
              <w:lastRenderedPageBreak/>
              <w:t>B</w:t>
            </w:r>
            <w:r w:rsidR="001F4394" w:rsidRPr="008D0E22">
              <w:rPr>
                <w:sz w:val="22"/>
                <w:szCs w:val="22"/>
              </w:rPr>
              <w:t>ody explaining the purpose, confidentiality and assessment process for such declarations</w:t>
            </w:r>
          </w:p>
          <w:p w14:paraId="5A8C13B3" w14:textId="0CDD5105" w:rsidR="001F4394" w:rsidRPr="008D0E22" w:rsidRDefault="00016044" w:rsidP="00975C2E">
            <w:pPr>
              <w:pStyle w:val="ListParagraph"/>
              <w:widowControl w:val="0"/>
              <w:numPr>
                <w:ilvl w:val="0"/>
                <w:numId w:val="91"/>
              </w:numPr>
              <w:spacing w:after="0" w:line="240" w:lineRule="auto"/>
              <w:rPr>
                <w:sz w:val="22"/>
                <w:szCs w:val="22"/>
              </w:rPr>
            </w:pPr>
            <w:r>
              <w:rPr>
                <w:sz w:val="22"/>
                <w:szCs w:val="22"/>
              </w:rPr>
              <w:t>d</w:t>
            </w:r>
            <w:r w:rsidR="001F4394" w:rsidRPr="008D0E22">
              <w:rPr>
                <w:sz w:val="22"/>
                <w:szCs w:val="22"/>
              </w:rPr>
              <w:t>ocument</w:t>
            </w:r>
            <w:r w:rsidR="00EF5FFD" w:rsidRPr="008D0E22">
              <w:rPr>
                <w:sz w:val="22"/>
                <w:szCs w:val="22"/>
              </w:rPr>
              <w:t>ing</w:t>
            </w:r>
            <w:r w:rsidR="001F4394" w:rsidRPr="008D0E22">
              <w:rPr>
                <w:sz w:val="22"/>
                <w:szCs w:val="22"/>
              </w:rPr>
              <w:t xml:space="preserve"> all declarations and stor</w:t>
            </w:r>
            <w:r w:rsidR="00C645DE">
              <w:rPr>
                <w:sz w:val="22"/>
                <w:szCs w:val="22"/>
              </w:rPr>
              <w:t>ing</w:t>
            </w:r>
            <w:r w:rsidR="001F4394" w:rsidRPr="008D0E22">
              <w:rPr>
                <w:sz w:val="22"/>
                <w:szCs w:val="22"/>
              </w:rPr>
              <w:t xml:space="preserve"> securely, in line with applicable Commonwealth, </w:t>
            </w:r>
            <w:r>
              <w:rPr>
                <w:sz w:val="22"/>
                <w:szCs w:val="22"/>
              </w:rPr>
              <w:t>s</w:t>
            </w:r>
            <w:r w:rsidR="001F4394" w:rsidRPr="008D0E22">
              <w:rPr>
                <w:sz w:val="22"/>
                <w:szCs w:val="22"/>
              </w:rPr>
              <w:t xml:space="preserve">tate and </w:t>
            </w:r>
            <w:r>
              <w:rPr>
                <w:sz w:val="22"/>
                <w:szCs w:val="22"/>
              </w:rPr>
              <w:t>t</w:t>
            </w:r>
            <w:r w:rsidR="001F4394" w:rsidRPr="008D0E22">
              <w:rPr>
                <w:sz w:val="22"/>
                <w:szCs w:val="22"/>
              </w:rPr>
              <w:t>erritory privacy la</w:t>
            </w:r>
            <w:r w:rsidR="00A72DFA">
              <w:rPr>
                <w:sz w:val="22"/>
                <w:szCs w:val="22"/>
              </w:rPr>
              <w:t>w</w:t>
            </w:r>
            <w:r w:rsidR="001F4394" w:rsidRPr="008D0E22">
              <w:rPr>
                <w:sz w:val="22"/>
                <w:szCs w:val="22"/>
              </w:rPr>
              <w:t xml:space="preserve">s or, where no other privacy laws apply, with reference to </w:t>
            </w:r>
            <w:r w:rsidR="007B1ED5">
              <w:rPr>
                <w:sz w:val="22"/>
                <w:szCs w:val="22"/>
              </w:rPr>
              <w:t xml:space="preserve">the </w:t>
            </w:r>
            <w:r w:rsidR="001F4394" w:rsidRPr="008D0E22">
              <w:rPr>
                <w:sz w:val="22"/>
                <w:szCs w:val="22"/>
              </w:rPr>
              <w:t xml:space="preserve">Australian </w:t>
            </w:r>
            <w:r>
              <w:rPr>
                <w:sz w:val="22"/>
                <w:szCs w:val="22"/>
              </w:rPr>
              <w:t>P</w:t>
            </w:r>
            <w:r w:rsidR="001F4394" w:rsidRPr="008D0E22">
              <w:rPr>
                <w:sz w:val="22"/>
                <w:szCs w:val="22"/>
              </w:rPr>
              <w:t xml:space="preserve">rivacy </w:t>
            </w:r>
            <w:r>
              <w:rPr>
                <w:sz w:val="22"/>
                <w:szCs w:val="22"/>
              </w:rPr>
              <w:t>P</w:t>
            </w:r>
            <w:r w:rsidR="001F4394" w:rsidRPr="008D0E22">
              <w:rPr>
                <w:sz w:val="22"/>
                <w:szCs w:val="22"/>
              </w:rPr>
              <w:t>rinciples</w:t>
            </w:r>
          </w:p>
          <w:p w14:paraId="69114AB9" w14:textId="1F589073" w:rsidR="3911F127" w:rsidRPr="008D0E22" w:rsidRDefault="00016044" w:rsidP="00975C2E">
            <w:pPr>
              <w:pStyle w:val="ListParagraph"/>
              <w:widowControl w:val="0"/>
              <w:numPr>
                <w:ilvl w:val="0"/>
                <w:numId w:val="91"/>
              </w:numPr>
              <w:spacing w:after="0" w:line="240" w:lineRule="auto"/>
              <w:rPr>
                <w:rFonts w:ascii="Calibri" w:eastAsia="Calibri" w:hAnsi="Calibri" w:cs="Calibri"/>
                <w:color w:val="CC3595"/>
                <w:sz w:val="22"/>
                <w:szCs w:val="22"/>
              </w:rPr>
            </w:pPr>
            <w:r>
              <w:rPr>
                <w:rFonts w:ascii="Calibri" w:eastAsia="Calibri" w:hAnsi="Calibri" w:cs="Calibri"/>
                <w:color w:val="000000" w:themeColor="text1"/>
                <w:sz w:val="22"/>
                <w:szCs w:val="22"/>
              </w:rPr>
              <w:t>e</w:t>
            </w:r>
            <w:r w:rsidR="3911F127" w:rsidRPr="008D0E22">
              <w:rPr>
                <w:rFonts w:ascii="Calibri" w:eastAsia="Calibri" w:hAnsi="Calibri" w:cs="Calibri"/>
                <w:color w:val="000000" w:themeColor="text1"/>
                <w:sz w:val="22"/>
                <w:szCs w:val="22"/>
              </w:rPr>
              <w:t>stablishing policies and procedures to assess risk, safety and suitability based on declarations, taking the duty of care to students and staff into account. Risk and safety assessment processes should consider the nature of the d</w:t>
            </w:r>
            <w:r w:rsidR="00B12F13">
              <w:rPr>
                <w:rFonts w:ascii="Calibri" w:eastAsia="Calibri" w:hAnsi="Calibri" w:cs="Calibri"/>
                <w:color w:val="000000" w:themeColor="text1"/>
                <w:sz w:val="22"/>
                <w:szCs w:val="22"/>
              </w:rPr>
              <w:t>eclaration</w:t>
            </w:r>
            <w:r w:rsidR="3911F127" w:rsidRPr="008D0E22">
              <w:rPr>
                <w:rFonts w:ascii="Calibri" w:eastAsia="Calibri" w:hAnsi="Calibri" w:cs="Calibri"/>
                <w:color w:val="000000" w:themeColor="text1"/>
                <w:sz w:val="22"/>
                <w:szCs w:val="22"/>
              </w:rPr>
              <w:t xml:space="preserve"> alongside other due diligence mechanisms</w:t>
            </w:r>
            <w:r>
              <w:rPr>
                <w:rFonts w:ascii="Calibri" w:eastAsia="Calibri" w:hAnsi="Calibri" w:cs="Calibri"/>
                <w:color w:val="000000" w:themeColor="text1"/>
                <w:sz w:val="22"/>
                <w:szCs w:val="22"/>
              </w:rPr>
              <w:t>,</w:t>
            </w:r>
            <w:r w:rsidR="3911F127" w:rsidRPr="008D0E22">
              <w:rPr>
                <w:rFonts w:ascii="Calibri" w:eastAsia="Calibri" w:hAnsi="Calibri" w:cs="Calibri"/>
                <w:color w:val="000000" w:themeColor="text1"/>
                <w:sz w:val="22"/>
                <w:szCs w:val="22"/>
              </w:rPr>
              <w:t xml:space="preserve"> such as criminal history checks and robust reference checks (that consider suitability for the position and past conduct complaints, concerns or investigations</w:t>
            </w:r>
            <w:r w:rsidR="736C83CE" w:rsidRPr="1F60CD2E">
              <w:rPr>
                <w:rFonts w:ascii="Calibri" w:eastAsia="Calibri" w:hAnsi="Calibri" w:cs="Calibri"/>
                <w:color w:val="000000" w:themeColor="text1"/>
                <w:sz w:val="22"/>
                <w:szCs w:val="22"/>
              </w:rPr>
              <w:t>)</w:t>
            </w:r>
          </w:p>
          <w:p w14:paraId="600C2B0A" w14:textId="6A31DA2F" w:rsidR="3911F127" w:rsidRPr="008D0E22" w:rsidRDefault="00016044" w:rsidP="00975C2E">
            <w:pPr>
              <w:pStyle w:val="ListParagraph"/>
              <w:widowControl w:val="0"/>
              <w:numPr>
                <w:ilvl w:val="0"/>
                <w:numId w:val="91"/>
              </w:numPr>
              <w:spacing w:after="0" w:line="240" w:lineRule="auto"/>
              <w:rPr>
                <w:rFonts w:ascii="Calibri" w:eastAsia="Calibri" w:hAnsi="Calibri" w:cs="Calibri"/>
                <w:color w:val="498205"/>
                <w:sz w:val="22"/>
                <w:szCs w:val="22"/>
              </w:rPr>
            </w:pPr>
            <w:r>
              <w:rPr>
                <w:rFonts w:ascii="Calibri" w:eastAsia="Calibri" w:hAnsi="Calibri" w:cs="Calibri"/>
                <w:color w:val="000000" w:themeColor="text1"/>
                <w:sz w:val="22"/>
                <w:szCs w:val="22"/>
              </w:rPr>
              <w:t>e</w:t>
            </w:r>
            <w:r w:rsidR="3911F127" w:rsidRPr="008D0E22">
              <w:rPr>
                <w:rFonts w:ascii="Calibri" w:eastAsia="Calibri" w:hAnsi="Calibri" w:cs="Calibri"/>
                <w:color w:val="000000" w:themeColor="text1"/>
                <w:sz w:val="22"/>
                <w:szCs w:val="22"/>
              </w:rPr>
              <w:t>nsuring relevant staff are trained in implementing policies and procedures relevant to assessing risk, safety and suitability based on gender-based violence declarations</w:t>
            </w:r>
          </w:p>
          <w:p w14:paraId="3670C58E" w14:textId="78D25EA1" w:rsidR="001F4394" w:rsidRPr="008D0E22" w:rsidRDefault="00016044" w:rsidP="00975C2E">
            <w:pPr>
              <w:pStyle w:val="ListParagraph"/>
              <w:widowControl w:val="0"/>
              <w:numPr>
                <w:ilvl w:val="0"/>
                <w:numId w:val="91"/>
              </w:numPr>
              <w:spacing w:after="0" w:line="240" w:lineRule="auto"/>
              <w:rPr>
                <w:sz w:val="22"/>
                <w:szCs w:val="22"/>
              </w:rPr>
            </w:pPr>
            <w:r>
              <w:rPr>
                <w:rFonts w:ascii="Calibri" w:eastAsia="Calibri" w:hAnsi="Calibri" w:cs="Calibri"/>
                <w:color w:val="000000" w:themeColor="text1"/>
                <w:sz w:val="22"/>
                <w:szCs w:val="22"/>
              </w:rPr>
              <w:t>e</w:t>
            </w:r>
            <w:r w:rsidR="6FE19290" w:rsidRPr="008D0E22">
              <w:rPr>
                <w:rFonts w:ascii="Calibri" w:eastAsia="Calibri" w:hAnsi="Calibri" w:cs="Calibri"/>
                <w:color w:val="000000" w:themeColor="text1"/>
                <w:sz w:val="22"/>
                <w:szCs w:val="22"/>
              </w:rPr>
              <w:t xml:space="preserve">stablishing policies and procedures to assess risk, safety and suitability for promotion, recognition or reward of current employees based on </w:t>
            </w:r>
            <w:r w:rsidR="6FE19290" w:rsidRPr="00D23583">
              <w:rPr>
                <w:rFonts w:ascii="Calibri" w:eastAsia="Calibri" w:hAnsi="Calibri" w:cs="Calibri"/>
                <w:sz w:val="22"/>
                <w:szCs w:val="22"/>
              </w:rPr>
              <w:t>s</w:t>
            </w:r>
            <w:r w:rsidR="6FE19290" w:rsidRPr="008D0E22">
              <w:rPr>
                <w:rFonts w:ascii="Calibri" w:eastAsia="Calibri" w:hAnsi="Calibri" w:cs="Calibri"/>
                <w:color w:val="000000" w:themeColor="text1"/>
                <w:sz w:val="22"/>
                <w:szCs w:val="22"/>
              </w:rPr>
              <w:t xml:space="preserve">ubstantiated </w:t>
            </w:r>
            <w:r w:rsidR="00281716">
              <w:rPr>
                <w:rFonts w:ascii="Calibri" w:eastAsia="Calibri" w:hAnsi="Calibri" w:cs="Calibri"/>
                <w:color w:val="000000" w:themeColor="text1"/>
                <w:sz w:val="22"/>
                <w:szCs w:val="22"/>
              </w:rPr>
              <w:t>allegations</w:t>
            </w:r>
          </w:p>
          <w:p w14:paraId="3FF2C732" w14:textId="64436AC7" w:rsidR="001F4394" w:rsidRPr="008D0E22" w:rsidRDefault="00016044" w:rsidP="00975C2E">
            <w:pPr>
              <w:pStyle w:val="ListParagraph"/>
              <w:widowControl w:val="0"/>
              <w:numPr>
                <w:ilvl w:val="0"/>
                <w:numId w:val="91"/>
              </w:numPr>
              <w:spacing w:after="0" w:line="240" w:lineRule="auto"/>
              <w:rPr>
                <w:sz w:val="22"/>
                <w:szCs w:val="22"/>
              </w:rPr>
            </w:pPr>
            <w:r>
              <w:rPr>
                <w:sz w:val="22"/>
                <w:szCs w:val="22"/>
              </w:rPr>
              <w:t>d</w:t>
            </w:r>
            <w:r w:rsidR="001F4394" w:rsidRPr="008D0E22">
              <w:rPr>
                <w:sz w:val="22"/>
                <w:szCs w:val="22"/>
              </w:rPr>
              <w:t>evelop</w:t>
            </w:r>
            <w:r w:rsidR="00EF5FFD" w:rsidRPr="008D0E22">
              <w:rPr>
                <w:sz w:val="22"/>
                <w:szCs w:val="22"/>
              </w:rPr>
              <w:t>ing</w:t>
            </w:r>
            <w:r w:rsidR="001F4394" w:rsidRPr="008D0E22">
              <w:rPr>
                <w:sz w:val="22"/>
                <w:szCs w:val="22"/>
              </w:rPr>
              <w:t xml:space="preserve"> policies </w:t>
            </w:r>
            <w:r w:rsidR="011E83FF" w:rsidRPr="008D0E22">
              <w:rPr>
                <w:sz w:val="22"/>
                <w:szCs w:val="22"/>
              </w:rPr>
              <w:t xml:space="preserve">and procedures </w:t>
            </w:r>
            <w:r w:rsidR="001F4394" w:rsidRPr="008D0E22">
              <w:rPr>
                <w:sz w:val="22"/>
                <w:szCs w:val="22"/>
              </w:rPr>
              <w:t>linking ethical conduct and safety compliance to career progression</w:t>
            </w:r>
          </w:p>
          <w:p w14:paraId="1076E5A4" w14:textId="65CE830D" w:rsidR="001F4394" w:rsidRPr="008D0E22" w:rsidRDefault="00016044" w:rsidP="00975C2E">
            <w:pPr>
              <w:pStyle w:val="ListParagraph"/>
              <w:widowControl w:val="0"/>
              <w:numPr>
                <w:ilvl w:val="0"/>
                <w:numId w:val="91"/>
              </w:numPr>
              <w:spacing w:after="0" w:line="240" w:lineRule="auto"/>
              <w:rPr>
                <w:sz w:val="22"/>
                <w:szCs w:val="22"/>
              </w:rPr>
            </w:pPr>
            <w:r>
              <w:rPr>
                <w:sz w:val="22"/>
                <w:szCs w:val="22"/>
              </w:rPr>
              <w:t>d</w:t>
            </w:r>
            <w:r w:rsidR="001F4394" w:rsidRPr="008D0E22">
              <w:rPr>
                <w:sz w:val="22"/>
                <w:szCs w:val="22"/>
              </w:rPr>
              <w:t>ocument</w:t>
            </w:r>
            <w:r w:rsidR="00EF5FFD" w:rsidRPr="008D0E22">
              <w:rPr>
                <w:sz w:val="22"/>
                <w:szCs w:val="22"/>
              </w:rPr>
              <w:t>ing</w:t>
            </w:r>
            <w:r w:rsidR="001F4394" w:rsidRPr="008D0E22">
              <w:rPr>
                <w:sz w:val="22"/>
                <w:szCs w:val="22"/>
              </w:rPr>
              <w:t xml:space="preserve"> all decisions with respect to the promotion and recognition of </w:t>
            </w:r>
            <w:r w:rsidR="00427641">
              <w:rPr>
                <w:sz w:val="22"/>
                <w:szCs w:val="22"/>
              </w:rPr>
              <w:t xml:space="preserve">a </w:t>
            </w:r>
            <w:r w:rsidR="001F4394" w:rsidRPr="008D0E22">
              <w:rPr>
                <w:sz w:val="22"/>
                <w:szCs w:val="22"/>
              </w:rPr>
              <w:t xml:space="preserve">staff </w:t>
            </w:r>
            <w:r w:rsidR="00427641">
              <w:rPr>
                <w:sz w:val="22"/>
                <w:szCs w:val="22"/>
              </w:rPr>
              <w:t xml:space="preserve">member </w:t>
            </w:r>
            <w:r w:rsidR="001F4394" w:rsidRPr="008D0E22">
              <w:rPr>
                <w:sz w:val="22"/>
                <w:szCs w:val="22"/>
              </w:rPr>
              <w:t>with a substantiated allegation of gender-based violence</w:t>
            </w:r>
          </w:p>
          <w:p w14:paraId="696B0B8C" w14:textId="3A2182C9" w:rsidR="001F4394" w:rsidRPr="008D0E22" w:rsidRDefault="00016044" w:rsidP="00975C2E">
            <w:pPr>
              <w:pStyle w:val="ListParagraph"/>
              <w:widowControl w:val="0"/>
              <w:numPr>
                <w:ilvl w:val="0"/>
                <w:numId w:val="91"/>
              </w:numPr>
              <w:spacing w:after="0" w:line="240" w:lineRule="auto"/>
              <w:rPr>
                <w:sz w:val="22"/>
                <w:szCs w:val="22"/>
              </w:rPr>
            </w:pPr>
            <w:r>
              <w:rPr>
                <w:sz w:val="22"/>
                <w:szCs w:val="22"/>
              </w:rPr>
              <w:t>i</w:t>
            </w:r>
            <w:r w:rsidR="00A2E516" w:rsidRPr="72ED2F15">
              <w:rPr>
                <w:sz w:val="22"/>
                <w:szCs w:val="22"/>
              </w:rPr>
              <w:t>nsert</w:t>
            </w:r>
            <w:r w:rsidR="4D1EFC7C" w:rsidRPr="72ED2F15">
              <w:rPr>
                <w:sz w:val="22"/>
                <w:szCs w:val="22"/>
              </w:rPr>
              <w:t>ing</w:t>
            </w:r>
            <w:r w:rsidR="00A2E516" w:rsidRPr="72ED2F15">
              <w:rPr>
                <w:sz w:val="22"/>
                <w:szCs w:val="22"/>
              </w:rPr>
              <w:t xml:space="preserve"> requirements to declare gender-based violence into third party agreements and manag</w:t>
            </w:r>
            <w:r>
              <w:rPr>
                <w:sz w:val="22"/>
                <w:szCs w:val="22"/>
              </w:rPr>
              <w:t>ing</w:t>
            </w:r>
            <w:r w:rsidR="00A2E516" w:rsidRPr="72ED2F15">
              <w:rPr>
                <w:sz w:val="22"/>
                <w:szCs w:val="22"/>
              </w:rPr>
              <w:t xml:space="preserve"> risks from non-employee staff (e.g. contractors, volunteers) who have relevant investigations or </w:t>
            </w:r>
            <w:r w:rsidR="2847D4D9" w:rsidRPr="72ED2F15">
              <w:rPr>
                <w:sz w:val="22"/>
                <w:szCs w:val="22"/>
              </w:rPr>
              <w:t>substantiated allegations</w:t>
            </w:r>
            <w:r>
              <w:rPr>
                <w:sz w:val="22"/>
                <w:szCs w:val="22"/>
              </w:rPr>
              <w:t>;</w:t>
            </w:r>
            <w:r w:rsidR="00A2E516" w:rsidRPr="72ED2F15">
              <w:rPr>
                <w:sz w:val="22"/>
                <w:szCs w:val="22"/>
              </w:rPr>
              <w:t xml:space="preserve"> and tak</w:t>
            </w:r>
            <w:r w:rsidR="00427641">
              <w:rPr>
                <w:sz w:val="22"/>
                <w:szCs w:val="22"/>
              </w:rPr>
              <w:t>ing</w:t>
            </w:r>
            <w:r w:rsidR="00A2E516" w:rsidRPr="72ED2F15">
              <w:rPr>
                <w:sz w:val="22"/>
                <w:szCs w:val="22"/>
              </w:rPr>
              <w:t xml:space="preserve"> measures necessary to maintain student and staff safety</w:t>
            </w:r>
          </w:p>
          <w:p w14:paraId="01901AD8" w14:textId="3A1A1475" w:rsidR="001F4394" w:rsidRPr="008D0E22" w:rsidRDefault="00016044" w:rsidP="00975C2E">
            <w:pPr>
              <w:pStyle w:val="ListParagraph"/>
              <w:widowControl w:val="0"/>
              <w:numPr>
                <w:ilvl w:val="0"/>
                <w:numId w:val="91"/>
              </w:numPr>
              <w:spacing w:after="0" w:line="240" w:lineRule="auto"/>
              <w:rPr>
                <w:sz w:val="22"/>
                <w:szCs w:val="22"/>
              </w:rPr>
            </w:pPr>
            <w:r>
              <w:rPr>
                <w:sz w:val="22"/>
                <w:szCs w:val="22"/>
              </w:rPr>
              <w:t>d</w:t>
            </w:r>
            <w:r w:rsidR="001F4394" w:rsidRPr="008D0E22">
              <w:rPr>
                <w:sz w:val="22"/>
                <w:szCs w:val="22"/>
              </w:rPr>
              <w:t>evelop</w:t>
            </w:r>
            <w:r w:rsidR="00EF5FFD" w:rsidRPr="008D0E22">
              <w:rPr>
                <w:sz w:val="22"/>
                <w:szCs w:val="22"/>
              </w:rPr>
              <w:t>ing</w:t>
            </w:r>
            <w:r w:rsidR="001F4394" w:rsidRPr="008D0E22">
              <w:rPr>
                <w:sz w:val="22"/>
                <w:szCs w:val="22"/>
              </w:rPr>
              <w:t xml:space="preserve"> a policy to </w:t>
            </w:r>
            <w:r w:rsidR="001F4394" w:rsidRPr="00427641">
              <w:rPr>
                <w:sz w:val="22"/>
                <w:szCs w:val="22"/>
              </w:rPr>
              <w:t>guide decision</w:t>
            </w:r>
            <w:r w:rsidR="00427641" w:rsidRPr="00D23583">
              <w:rPr>
                <w:sz w:val="22"/>
                <w:szCs w:val="22"/>
              </w:rPr>
              <w:t>-</w:t>
            </w:r>
            <w:r w:rsidR="001F4394" w:rsidRPr="00427641">
              <w:rPr>
                <w:sz w:val="22"/>
                <w:szCs w:val="22"/>
              </w:rPr>
              <w:t>making and</w:t>
            </w:r>
            <w:r w:rsidR="001F4394" w:rsidRPr="008D0E22">
              <w:rPr>
                <w:sz w:val="22"/>
                <w:szCs w:val="22"/>
              </w:rPr>
              <w:t xml:space="preserve"> implementation of alternative arrangements in teaching, research, supervision, employment </w:t>
            </w:r>
            <w:r w:rsidR="00CE3730">
              <w:rPr>
                <w:sz w:val="22"/>
                <w:szCs w:val="22"/>
              </w:rPr>
              <w:lastRenderedPageBreak/>
              <w:t>and</w:t>
            </w:r>
            <w:r w:rsidR="00ED2B57">
              <w:rPr>
                <w:sz w:val="22"/>
                <w:szCs w:val="22"/>
              </w:rPr>
              <w:t xml:space="preserve"> </w:t>
            </w:r>
            <w:r w:rsidR="001F4394" w:rsidRPr="008D0E22">
              <w:rPr>
                <w:sz w:val="22"/>
                <w:szCs w:val="22"/>
              </w:rPr>
              <w:t>accommodation to ensure safety where allegations of gender-based violence arise</w:t>
            </w:r>
          </w:p>
          <w:p w14:paraId="1BBA1E2E" w14:textId="73666106"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1F4394" w:rsidRPr="008D0E22">
              <w:rPr>
                <w:rFonts w:cstheme="minorHAnsi"/>
                <w:sz w:val="22"/>
                <w:szCs w:val="22"/>
              </w:rPr>
              <w:t>ocument</w:t>
            </w:r>
            <w:r w:rsidR="00EF5FFD" w:rsidRPr="008D0E22">
              <w:rPr>
                <w:rFonts w:cstheme="minorHAnsi"/>
                <w:sz w:val="22"/>
                <w:szCs w:val="22"/>
              </w:rPr>
              <w:t>ing</w:t>
            </w:r>
            <w:r w:rsidR="001F4394" w:rsidRPr="008D0E22">
              <w:rPr>
                <w:rFonts w:cstheme="minorHAnsi"/>
                <w:sz w:val="22"/>
                <w:szCs w:val="22"/>
              </w:rPr>
              <w:t xml:space="preserve"> all risk assessments and mitigation measures and decisions to ensure accountability and demonstrate ongoing compliance</w:t>
            </w:r>
            <w:r w:rsidR="00EF5FFD" w:rsidRPr="008D0E22">
              <w:rPr>
                <w:rFonts w:cstheme="minorHAnsi"/>
                <w:sz w:val="22"/>
                <w:szCs w:val="22"/>
              </w:rPr>
              <w:t>.</w:t>
            </w:r>
          </w:p>
        </w:tc>
      </w:tr>
      <w:tr w:rsidR="001F4394" w:rsidRPr="0044213C" w14:paraId="7157DA6A" w14:textId="77777777" w:rsidTr="00DE1821">
        <w:tc>
          <w:tcPr>
            <w:tcW w:w="7437" w:type="dxa"/>
            <w:tcBorders>
              <w:top w:val="single" w:sz="6" w:space="0" w:color="FF8021" w:themeColor="accent5"/>
              <w:left w:val="nil"/>
              <w:bottom w:val="single" w:sz="6" w:space="0" w:color="FF8021" w:themeColor="accent5"/>
              <w:right w:val="nil"/>
            </w:tcBorders>
          </w:tcPr>
          <w:p w14:paraId="646DDAFE" w14:textId="190AF85F" w:rsidR="009F4307" w:rsidRPr="008D0E22" w:rsidRDefault="00EF5FFD" w:rsidP="009F4307">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2.2</w:t>
            </w:r>
          </w:p>
          <w:p w14:paraId="3CE97F7B" w14:textId="77777777" w:rsidR="00AD3BA4" w:rsidRDefault="001F4394" w:rsidP="00AA40F1">
            <w:pPr>
              <w:pStyle w:val="MELegal2"/>
              <w:rPr>
                <w:rFonts w:cstheme="minorHAnsi"/>
                <w:sz w:val="22"/>
                <w:szCs w:val="22"/>
              </w:rPr>
            </w:pPr>
            <w:r w:rsidRPr="008D0E22">
              <w:rPr>
                <w:rFonts w:cstheme="minorHAnsi"/>
                <w:sz w:val="22"/>
                <w:szCs w:val="22"/>
              </w:rPr>
              <w:t>A Provider must:</w:t>
            </w:r>
          </w:p>
          <w:p w14:paraId="692CA68B" w14:textId="20F94159" w:rsidR="001F4394" w:rsidRPr="008D0E22" w:rsidRDefault="001F4394" w:rsidP="00975C2E">
            <w:pPr>
              <w:pStyle w:val="MELegal3"/>
              <w:numPr>
                <w:ilvl w:val="0"/>
                <w:numId w:val="146"/>
              </w:numPr>
              <w:spacing w:before="100" w:beforeAutospacing="1" w:after="100" w:afterAutospacing="1"/>
              <w:rPr>
                <w:rFonts w:asciiTheme="minorHAnsi" w:hAnsiTheme="minorHAnsi" w:cstheme="minorHAnsi"/>
                <w:sz w:val="22"/>
                <w:szCs w:val="22"/>
              </w:rPr>
            </w:pPr>
            <w:bookmarkStart w:id="72" w:name="_Ref183510069"/>
            <w:r w:rsidRPr="008D0E22">
              <w:rPr>
                <w:rFonts w:asciiTheme="minorHAnsi" w:hAnsiTheme="minorHAnsi" w:cstheme="minorHAnsi"/>
                <w:sz w:val="22"/>
                <w:szCs w:val="22"/>
              </w:rPr>
              <w:t>require employees to declare any existing or previous intimate personal relationship they have with:</w:t>
            </w:r>
            <w:bookmarkEnd w:id="72"/>
          </w:p>
          <w:p w14:paraId="0DCAAD72" w14:textId="5E43B8A8" w:rsidR="00AD3BA4" w:rsidRDefault="001F4394" w:rsidP="00975C2E">
            <w:pPr>
              <w:pStyle w:val="MELegal3"/>
              <w:numPr>
                <w:ilvl w:val="1"/>
                <w:numId w:val="145"/>
              </w:numPr>
              <w:spacing w:before="100" w:beforeAutospacing="1" w:after="100" w:afterAutospacing="1"/>
              <w:rPr>
                <w:rFonts w:asciiTheme="minorHAnsi" w:hAnsiTheme="minorHAnsi" w:cstheme="minorHAnsi"/>
                <w:sz w:val="22"/>
                <w:szCs w:val="22"/>
              </w:rPr>
            </w:pPr>
            <w:r w:rsidRPr="008D0E22">
              <w:rPr>
                <w:rFonts w:asciiTheme="minorHAnsi" w:hAnsiTheme="minorHAnsi" w:cstheme="minorHAnsi"/>
                <w:sz w:val="22"/>
                <w:szCs w:val="22"/>
              </w:rPr>
              <w:t>an employee, where one employee has, or is likely to have, any supervisory, oversight or decision</w:t>
            </w:r>
            <w:r w:rsidRPr="005B05F9">
              <w:rPr>
                <w:rFonts w:asciiTheme="minorHAnsi" w:hAnsiTheme="minorHAnsi" w:cstheme="minorHAnsi"/>
                <w:sz w:val="22"/>
                <w:szCs w:val="22"/>
              </w:rPr>
              <w:noBreakHyphen/>
            </w:r>
            <w:r w:rsidRPr="008D0E22">
              <w:rPr>
                <w:rFonts w:asciiTheme="minorHAnsi" w:hAnsiTheme="minorHAnsi" w:cstheme="minorHAnsi"/>
                <w:sz w:val="22"/>
                <w:szCs w:val="22"/>
              </w:rPr>
              <w:t>making responsibilities in relation to the other employee; and</w:t>
            </w:r>
          </w:p>
          <w:p w14:paraId="6043E1AC" w14:textId="14DC04D5" w:rsidR="001F4394" w:rsidRPr="008D0E22" w:rsidRDefault="001F4394" w:rsidP="00975C2E">
            <w:pPr>
              <w:pStyle w:val="MELegal3"/>
              <w:numPr>
                <w:ilvl w:val="1"/>
                <w:numId w:val="145"/>
              </w:numPr>
              <w:spacing w:before="100" w:beforeAutospacing="1" w:after="100" w:afterAutospacing="1"/>
              <w:rPr>
                <w:rFonts w:asciiTheme="minorHAnsi" w:hAnsiTheme="minorHAnsi" w:cstheme="minorHAnsi"/>
                <w:sz w:val="22"/>
                <w:szCs w:val="22"/>
              </w:rPr>
            </w:pPr>
            <w:r w:rsidRPr="008D0E22">
              <w:rPr>
                <w:rFonts w:asciiTheme="minorHAnsi" w:hAnsiTheme="minorHAnsi" w:cstheme="minorHAnsi"/>
                <w:sz w:val="22"/>
                <w:szCs w:val="22"/>
              </w:rPr>
              <w:t xml:space="preserve">(a </w:t>
            </w:r>
            <w:proofErr w:type="gramStart"/>
            <w:r w:rsidRPr="005B05F9">
              <w:rPr>
                <w:rFonts w:asciiTheme="minorHAnsi" w:hAnsiTheme="minorHAnsi" w:cstheme="minorHAnsi"/>
                <w:sz w:val="22"/>
                <w:szCs w:val="22"/>
              </w:rPr>
              <w:t>Student</w:t>
            </w:r>
            <w:proofErr w:type="gramEnd"/>
            <w:r w:rsidRPr="005B05F9">
              <w:rPr>
                <w:rFonts w:asciiTheme="minorHAnsi" w:hAnsiTheme="minorHAnsi" w:cstheme="minorHAnsi"/>
                <w:sz w:val="22"/>
                <w:szCs w:val="22"/>
              </w:rPr>
              <w:t xml:space="preserve">, where the employee has, or is likely to have, any academic or other decision-making responsibilities in relation to the </w:t>
            </w:r>
            <w:proofErr w:type="gramStart"/>
            <w:r w:rsidRPr="005B05F9">
              <w:rPr>
                <w:rFonts w:asciiTheme="minorHAnsi" w:hAnsiTheme="minorHAnsi" w:cstheme="minorHAnsi"/>
                <w:sz w:val="22"/>
                <w:szCs w:val="22"/>
              </w:rPr>
              <w:t>Student</w:t>
            </w:r>
            <w:proofErr w:type="gramEnd"/>
            <w:r w:rsidRPr="005B05F9">
              <w:rPr>
                <w:rFonts w:asciiTheme="minorHAnsi" w:hAnsiTheme="minorHAnsi" w:cstheme="minorHAnsi"/>
                <w:sz w:val="22"/>
                <w:szCs w:val="22"/>
              </w:rPr>
              <w:t>; and</w:t>
            </w:r>
          </w:p>
          <w:p w14:paraId="299BE021" w14:textId="69E5BD95" w:rsidR="001F4394" w:rsidRPr="008D0E22" w:rsidRDefault="001F4394" w:rsidP="00975C2E">
            <w:pPr>
              <w:pStyle w:val="MELegal3"/>
              <w:numPr>
                <w:ilvl w:val="0"/>
                <w:numId w:val="146"/>
              </w:numPr>
              <w:spacing w:before="100" w:beforeAutospacing="1" w:after="100"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where a declaration is made in accordance with paragraph </w:t>
            </w:r>
            <w:r w:rsidRPr="008D0E22">
              <w:rPr>
                <w:rFonts w:asciiTheme="minorHAnsi" w:hAnsiTheme="minorHAnsi" w:cstheme="minorHAnsi"/>
                <w:sz w:val="22"/>
                <w:szCs w:val="22"/>
              </w:rPr>
              <w:fldChar w:fldCharType="begin"/>
            </w:r>
            <w:r w:rsidRPr="008D0E22">
              <w:rPr>
                <w:rFonts w:asciiTheme="minorHAnsi" w:hAnsiTheme="minorHAnsi" w:cstheme="minorHAnsi"/>
                <w:sz w:val="22"/>
                <w:szCs w:val="22"/>
              </w:rPr>
              <w:instrText xml:space="preserve"> REF _Ref183510069 \w \h  \* MERGEFORMAT </w:instrText>
            </w:r>
            <w:r w:rsidRPr="008D0E22">
              <w:rPr>
                <w:rFonts w:asciiTheme="minorHAnsi" w:hAnsiTheme="minorHAnsi" w:cstheme="minorHAnsi"/>
                <w:sz w:val="22"/>
                <w:szCs w:val="22"/>
              </w:rPr>
            </w:r>
            <w:r w:rsidRPr="008D0E22">
              <w:rPr>
                <w:rFonts w:asciiTheme="minorHAnsi" w:hAnsiTheme="minorHAnsi" w:cstheme="minorHAnsi"/>
                <w:sz w:val="22"/>
                <w:szCs w:val="22"/>
              </w:rPr>
              <w:fldChar w:fldCharType="separate"/>
            </w:r>
            <w:r w:rsidR="00B21BEB">
              <w:rPr>
                <w:rFonts w:asciiTheme="minorHAnsi" w:hAnsiTheme="minorHAnsi" w:cstheme="minorHAnsi"/>
                <w:sz w:val="22"/>
                <w:szCs w:val="22"/>
              </w:rPr>
              <w:t>(a)</w:t>
            </w:r>
            <w:r w:rsidRPr="008D0E22">
              <w:rPr>
                <w:rFonts w:asciiTheme="minorHAnsi" w:hAnsiTheme="minorHAnsi" w:cstheme="minorHAnsi"/>
                <w:sz w:val="22"/>
                <w:szCs w:val="22"/>
              </w:rPr>
              <w:fldChar w:fldCharType="end"/>
            </w:r>
            <w:r w:rsidRPr="008D0E22">
              <w:rPr>
                <w:rFonts w:asciiTheme="minorHAnsi" w:hAnsiTheme="minorHAnsi" w:cstheme="minorHAnsi"/>
                <w:sz w:val="22"/>
                <w:szCs w:val="22"/>
              </w:rPr>
              <w:t>(a), implement a conflict-of-interest management plan that includes permanent alternative teaching, research or working arrangements as necessary.</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2BA09B4" w14:textId="7D3C8AC4" w:rsidR="00EF5FFD" w:rsidRPr="008D0E22" w:rsidRDefault="00EF5FFD" w:rsidP="00AA40F1">
            <w:pPr>
              <w:widowControl w:val="0"/>
              <w:spacing w:after="0" w:line="240" w:lineRule="auto"/>
              <w:rPr>
                <w:rFonts w:cstheme="minorHAnsi"/>
                <w:sz w:val="22"/>
                <w:szCs w:val="22"/>
              </w:rPr>
            </w:pPr>
            <w:r w:rsidRPr="008D0E22">
              <w:rPr>
                <w:rFonts w:cstheme="minorHAnsi"/>
                <w:sz w:val="22"/>
                <w:szCs w:val="22"/>
              </w:rPr>
              <w:t>Consider:</w:t>
            </w:r>
          </w:p>
          <w:p w14:paraId="6D265154" w14:textId="0C9F22AC" w:rsidR="001F4394" w:rsidRPr="008D0E22" w:rsidRDefault="00016044" w:rsidP="00975C2E">
            <w:pPr>
              <w:pStyle w:val="ListParagraph"/>
              <w:widowControl w:val="0"/>
              <w:numPr>
                <w:ilvl w:val="0"/>
                <w:numId w:val="91"/>
              </w:numPr>
              <w:spacing w:after="0" w:line="240" w:lineRule="auto"/>
              <w:rPr>
                <w:sz w:val="22"/>
                <w:szCs w:val="22"/>
              </w:rPr>
            </w:pPr>
            <w:r>
              <w:rPr>
                <w:rFonts w:ascii="Calibri" w:eastAsia="Calibri" w:hAnsi="Calibri" w:cs="Calibri"/>
                <w:color w:val="000000" w:themeColor="text1"/>
                <w:sz w:val="22"/>
                <w:szCs w:val="22"/>
              </w:rPr>
              <w:t>r</w:t>
            </w:r>
            <w:r w:rsidR="4D106F1E" w:rsidRPr="008D0E22">
              <w:rPr>
                <w:rFonts w:ascii="Calibri" w:eastAsia="Calibri" w:hAnsi="Calibri" w:cs="Calibri"/>
                <w:color w:val="000000" w:themeColor="text1"/>
                <w:sz w:val="22"/>
                <w:szCs w:val="22"/>
              </w:rPr>
              <w:t>eviewing existing HR policies and procedures and i</w:t>
            </w:r>
            <w:r w:rsidR="207D92F6" w:rsidRPr="008D0E22">
              <w:rPr>
                <w:rFonts w:ascii="Calibri" w:eastAsia="Calibri" w:hAnsi="Calibri" w:cs="Calibri"/>
                <w:color w:val="000000" w:themeColor="text1"/>
                <w:sz w:val="22"/>
                <w:szCs w:val="22"/>
              </w:rPr>
              <w:t>ncorporat</w:t>
            </w:r>
            <w:r w:rsidR="5D517C30" w:rsidRPr="008D0E22">
              <w:rPr>
                <w:rFonts w:ascii="Calibri" w:eastAsia="Calibri" w:hAnsi="Calibri" w:cs="Calibri"/>
                <w:color w:val="000000" w:themeColor="text1"/>
                <w:sz w:val="22"/>
                <w:szCs w:val="22"/>
              </w:rPr>
              <w:t>ing</w:t>
            </w:r>
            <w:r w:rsidR="207D92F6" w:rsidRPr="008D0E22">
              <w:rPr>
                <w:rFonts w:ascii="Calibri" w:eastAsia="Calibri" w:hAnsi="Calibri" w:cs="Calibri"/>
                <w:color w:val="000000" w:themeColor="text1"/>
                <w:sz w:val="22"/>
                <w:szCs w:val="22"/>
              </w:rPr>
              <w:t xml:space="preserve"> </w:t>
            </w:r>
            <w:r w:rsidR="001F4394" w:rsidRPr="008D0E22">
              <w:rPr>
                <w:sz w:val="22"/>
                <w:szCs w:val="22"/>
              </w:rPr>
              <w:t>a clear declaration process to require employees to confidentially declare any current or previous intimate relationships with colleagues (where supervisory or decision-making responsibilities exist) or students (where academic/decision-making responsibilities exist)</w:t>
            </w:r>
          </w:p>
          <w:p w14:paraId="4913B60D" w14:textId="444EF550" w:rsidR="6F0D08E9" w:rsidRPr="008D0E22" w:rsidRDefault="00016044" w:rsidP="00975C2E">
            <w:pPr>
              <w:pStyle w:val="ListParagraph"/>
              <w:widowControl w:val="0"/>
              <w:numPr>
                <w:ilvl w:val="0"/>
                <w:numId w:val="91"/>
              </w:numPr>
              <w:spacing w:after="0" w:line="240" w:lineRule="auto"/>
              <w:rPr>
                <w:sz w:val="22"/>
                <w:szCs w:val="22"/>
              </w:rPr>
            </w:pPr>
            <w:r>
              <w:rPr>
                <w:rFonts w:ascii="Calibri" w:eastAsia="Calibri" w:hAnsi="Calibri" w:cs="Calibri"/>
                <w:color w:val="000000" w:themeColor="text1"/>
                <w:sz w:val="22"/>
                <w:szCs w:val="22"/>
              </w:rPr>
              <w:t>p</w:t>
            </w:r>
            <w:r w:rsidR="6F0D08E9" w:rsidRPr="008D0E22">
              <w:rPr>
                <w:rFonts w:ascii="Calibri" w:eastAsia="Calibri" w:hAnsi="Calibri" w:cs="Calibri"/>
                <w:color w:val="000000" w:themeColor="text1"/>
                <w:sz w:val="22"/>
                <w:szCs w:val="22"/>
              </w:rPr>
              <w:t>roviding clear guidance to employees explaining the purpose, confidentiality and assessment process for such declarations</w:t>
            </w:r>
          </w:p>
          <w:p w14:paraId="57D19FD1" w14:textId="5C3CFA8D" w:rsidR="001F4394" w:rsidRPr="008D0E22" w:rsidRDefault="00016044" w:rsidP="00975C2E">
            <w:pPr>
              <w:pStyle w:val="ListParagraph"/>
              <w:widowControl w:val="0"/>
              <w:numPr>
                <w:ilvl w:val="0"/>
                <w:numId w:val="91"/>
              </w:numPr>
              <w:spacing w:after="0" w:line="240" w:lineRule="auto"/>
              <w:rPr>
                <w:sz w:val="22"/>
                <w:szCs w:val="22"/>
              </w:rPr>
            </w:pPr>
            <w:r>
              <w:rPr>
                <w:sz w:val="22"/>
                <w:szCs w:val="22"/>
              </w:rPr>
              <w:t>m</w:t>
            </w:r>
            <w:r w:rsidR="001F4394" w:rsidRPr="008D0E22">
              <w:rPr>
                <w:sz w:val="22"/>
                <w:szCs w:val="22"/>
              </w:rPr>
              <w:t>aintain</w:t>
            </w:r>
            <w:r w:rsidR="00EF5FFD" w:rsidRPr="008D0E22">
              <w:rPr>
                <w:sz w:val="22"/>
                <w:szCs w:val="22"/>
              </w:rPr>
              <w:t>ing</w:t>
            </w:r>
            <w:r w:rsidR="001F4394" w:rsidRPr="008D0E22">
              <w:rPr>
                <w:sz w:val="22"/>
                <w:szCs w:val="22"/>
              </w:rPr>
              <w:t xml:space="preserve"> a confidential register to securely record all declarations in a central HR or governance system, accessible only to authorised staff responsible for managing conflicts of interest</w:t>
            </w:r>
          </w:p>
          <w:p w14:paraId="2D820382" w14:textId="7BF2C440" w:rsidR="7B308B79" w:rsidRPr="008D0E22" w:rsidRDefault="00016044" w:rsidP="00975C2E">
            <w:pPr>
              <w:pStyle w:val="ListParagraph"/>
              <w:widowControl w:val="0"/>
              <w:numPr>
                <w:ilvl w:val="0"/>
                <w:numId w:val="91"/>
              </w:numPr>
              <w:spacing w:after="0" w:line="240" w:lineRule="auto"/>
              <w:rPr>
                <w:sz w:val="22"/>
                <w:szCs w:val="22"/>
              </w:rPr>
            </w:pPr>
            <w:r>
              <w:rPr>
                <w:sz w:val="22"/>
                <w:szCs w:val="22"/>
              </w:rPr>
              <w:t>e</w:t>
            </w:r>
            <w:r w:rsidR="63D71DD6" w:rsidRPr="008D0E22">
              <w:rPr>
                <w:sz w:val="22"/>
                <w:szCs w:val="22"/>
              </w:rPr>
              <w:t>stablishing policies and procedures to assess risk, safety and conflicts of interest based on declarations, taking the duty of care to students and staff into account</w:t>
            </w:r>
          </w:p>
          <w:p w14:paraId="31C7482B" w14:textId="167CE256"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p</w:t>
            </w:r>
            <w:r w:rsidR="001F4394" w:rsidRPr="008D0E22">
              <w:rPr>
                <w:rFonts w:cstheme="minorHAnsi"/>
                <w:sz w:val="22"/>
                <w:szCs w:val="22"/>
              </w:rPr>
              <w:t>rovid</w:t>
            </w:r>
            <w:r w:rsidR="00EF5FFD" w:rsidRPr="008D0E22">
              <w:rPr>
                <w:rFonts w:cstheme="minorHAnsi"/>
                <w:sz w:val="22"/>
                <w:szCs w:val="22"/>
              </w:rPr>
              <w:t>ing</w:t>
            </w:r>
            <w:r w:rsidR="001F4394" w:rsidRPr="008D0E22">
              <w:rPr>
                <w:rFonts w:cstheme="minorHAnsi"/>
                <w:sz w:val="22"/>
                <w:szCs w:val="22"/>
              </w:rPr>
              <w:t xml:space="preserve"> oversight to the </w:t>
            </w:r>
            <w:r w:rsidR="00F62AE7" w:rsidRPr="008D0E22">
              <w:rPr>
                <w:rFonts w:cstheme="minorHAnsi"/>
                <w:sz w:val="22"/>
                <w:szCs w:val="22"/>
              </w:rPr>
              <w:t>G</w:t>
            </w:r>
            <w:r w:rsidR="001F4394" w:rsidRPr="008D0E22">
              <w:rPr>
                <w:rFonts w:cstheme="minorHAnsi"/>
                <w:sz w:val="22"/>
                <w:szCs w:val="22"/>
              </w:rPr>
              <w:t xml:space="preserve">overning </w:t>
            </w:r>
            <w:r w:rsidR="00F62AE7" w:rsidRPr="008D0E22">
              <w:rPr>
                <w:rFonts w:cstheme="minorHAnsi"/>
                <w:sz w:val="22"/>
                <w:szCs w:val="22"/>
              </w:rPr>
              <w:t>B</w:t>
            </w:r>
            <w:r w:rsidR="001F4394" w:rsidRPr="008D0E22">
              <w:rPr>
                <w:rFonts w:cstheme="minorHAnsi"/>
                <w:sz w:val="22"/>
                <w:szCs w:val="22"/>
              </w:rPr>
              <w:t>ody member / subcommittee with delegated responsibility for student and staff safety and wellbeing to ensure decisions are transparent, proportionate and prioritise safety</w:t>
            </w:r>
          </w:p>
          <w:p w14:paraId="17D7A196" w14:textId="709D13D5"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1F4394" w:rsidRPr="008D0E22">
              <w:rPr>
                <w:rFonts w:cstheme="minorHAnsi"/>
                <w:sz w:val="22"/>
                <w:szCs w:val="22"/>
              </w:rPr>
              <w:t>evelop</w:t>
            </w:r>
            <w:r w:rsidR="00217DDB" w:rsidRPr="008D0E22">
              <w:rPr>
                <w:rFonts w:cstheme="minorHAnsi"/>
                <w:sz w:val="22"/>
                <w:szCs w:val="22"/>
              </w:rPr>
              <w:t>ing</w:t>
            </w:r>
            <w:r w:rsidR="001F4394" w:rsidRPr="008D0E22">
              <w:rPr>
                <w:rFonts w:cstheme="minorHAnsi"/>
                <w:sz w:val="22"/>
                <w:szCs w:val="22"/>
              </w:rPr>
              <w:t xml:space="preserve"> conflict of interest management plans for each declaration, outlining measures to prevent risks, including changes in reporting, supervision or decision-making responsibilities</w:t>
            </w:r>
          </w:p>
          <w:p w14:paraId="730B462A" w14:textId="6F3CFF2B"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n</w:t>
            </w:r>
            <w:r w:rsidR="001F4394" w:rsidRPr="008D0E22">
              <w:rPr>
                <w:rFonts w:cstheme="minorHAnsi"/>
                <w:sz w:val="22"/>
                <w:szCs w:val="22"/>
              </w:rPr>
              <w:t>otify</w:t>
            </w:r>
            <w:r w:rsidR="00217DDB" w:rsidRPr="008D0E22">
              <w:rPr>
                <w:rFonts w:cstheme="minorHAnsi"/>
                <w:sz w:val="22"/>
                <w:szCs w:val="22"/>
              </w:rPr>
              <w:t>ing</w:t>
            </w:r>
            <w:r w:rsidR="001F4394" w:rsidRPr="008D0E22">
              <w:rPr>
                <w:rFonts w:cstheme="minorHAnsi"/>
                <w:sz w:val="22"/>
                <w:szCs w:val="22"/>
              </w:rPr>
              <w:t xml:space="preserve"> managing staff</w:t>
            </w:r>
            <w:r>
              <w:rPr>
                <w:rFonts w:cstheme="minorHAnsi"/>
                <w:sz w:val="22"/>
                <w:szCs w:val="22"/>
              </w:rPr>
              <w:t>,</w:t>
            </w:r>
            <w:r w:rsidR="001F4394" w:rsidRPr="008D0E22">
              <w:rPr>
                <w:rFonts w:cstheme="minorHAnsi"/>
                <w:sz w:val="22"/>
                <w:szCs w:val="22"/>
              </w:rPr>
              <w:t xml:space="preserve"> on a need to know only basis</w:t>
            </w:r>
            <w:r>
              <w:rPr>
                <w:rFonts w:cstheme="minorHAnsi"/>
                <w:sz w:val="22"/>
                <w:szCs w:val="22"/>
              </w:rPr>
              <w:t>,</w:t>
            </w:r>
            <w:r w:rsidR="001F4394" w:rsidRPr="008D0E22">
              <w:rPr>
                <w:rFonts w:cstheme="minorHAnsi"/>
                <w:sz w:val="22"/>
                <w:szCs w:val="22"/>
              </w:rPr>
              <w:t xml:space="preserve"> of the agreed conflict of interest management plan and ensure they understand the confidential </w:t>
            </w:r>
            <w:r w:rsidR="001F4394" w:rsidRPr="008D0E22">
              <w:rPr>
                <w:rFonts w:cstheme="minorHAnsi"/>
                <w:sz w:val="22"/>
                <w:szCs w:val="22"/>
              </w:rPr>
              <w:lastRenderedPageBreak/>
              <w:t xml:space="preserve">nature of the declaration, to protect privacy to the highest possible extent in the implementation of the </w:t>
            </w:r>
            <w:proofErr w:type="gramStart"/>
            <w:r w:rsidR="001F4394" w:rsidRPr="008D0E22">
              <w:rPr>
                <w:rFonts w:cstheme="minorHAnsi"/>
                <w:sz w:val="22"/>
                <w:szCs w:val="22"/>
              </w:rPr>
              <w:t>conflict</w:t>
            </w:r>
            <w:r>
              <w:rPr>
                <w:rFonts w:cstheme="minorHAnsi"/>
                <w:sz w:val="22"/>
                <w:szCs w:val="22"/>
              </w:rPr>
              <w:t xml:space="preserve"> </w:t>
            </w:r>
            <w:r w:rsidR="001F4394" w:rsidRPr="008D0E22">
              <w:rPr>
                <w:rFonts w:cstheme="minorHAnsi"/>
                <w:sz w:val="22"/>
                <w:szCs w:val="22"/>
              </w:rPr>
              <w:t>of</w:t>
            </w:r>
            <w:r>
              <w:rPr>
                <w:rFonts w:cstheme="minorHAnsi"/>
                <w:sz w:val="22"/>
                <w:szCs w:val="22"/>
              </w:rPr>
              <w:t xml:space="preserve"> </w:t>
            </w:r>
            <w:r w:rsidR="001F4394" w:rsidRPr="008D0E22">
              <w:rPr>
                <w:rFonts w:cstheme="minorHAnsi"/>
                <w:sz w:val="22"/>
                <w:szCs w:val="22"/>
              </w:rPr>
              <w:t>interest</w:t>
            </w:r>
            <w:proofErr w:type="gramEnd"/>
            <w:r w:rsidR="001F4394" w:rsidRPr="008D0E22">
              <w:rPr>
                <w:rFonts w:cstheme="minorHAnsi"/>
                <w:sz w:val="22"/>
                <w:szCs w:val="22"/>
              </w:rPr>
              <w:t xml:space="preserve"> management plan</w:t>
            </w:r>
          </w:p>
          <w:p w14:paraId="185CF013" w14:textId="0270A820"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d</w:t>
            </w:r>
            <w:r w:rsidR="001764DD" w:rsidRPr="008D0E22">
              <w:rPr>
                <w:rFonts w:cstheme="minorHAnsi"/>
                <w:sz w:val="22"/>
                <w:szCs w:val="22"/>
              </w:rPr>
              <w:t xml:space="preserve">eveloping guidance on how to </w:t>
            </w:r>
            <w:r w:rsidR="001764DD" w:rsidRPr="00427641">
              <w:rPr>
                <w:rFonts w:cstheme="minorHAnsi"/>
                <w:sz w:val="22"/>
                <w:szCs w:val="22"/>
              </w:rPr>
              <w:t>r</w:t>
            </w:r>
            <w:r w:rsidR="001F4394" w:rsidRPr="00427641">
              <w:rPr>
                <w:rFonts w:cstheme="minorHAnsi"/>
                <w:sz w:val="22"/>
                <w:szCs w:val="22"/>
              </w:rPr>
              <w:t>eassign</w:t>
            </w:r>
            <w:r w:rsidR="001F4394" w:rsidRPr="008D0E22">
              <w:rPr>
                <w:rFonts w:cstheme="minorHAnsi"/>
                <w:sz w:val="22"/>
                <w:szCs w:val="22"/>
              </w:rPr>
              <w:t xml:space="preserve"> supervisory or teaching duties to ensure employees with a declared relationship are removed from grading, supervision or performance evaluation of the other party</w:t>
            </w:r>
          </w:p>
          <w:p w14:paraId="257BEB7D" w14:textId="7CE04C35"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a</w:t>
            </w:r>
            <w:r w:rsidR="001F4394" w:rsidRPr="008D0E22">
              <w:rPr>
                <w:rFonts w:cstheme="minorHAnsi"/>
                <w:sz w:val="22"/>
                <w:szCs w:val="22"/>
              </w:rPr>
              <w:t>djust</w:t>
            </w:r>
            <w:r w:rsidR="00217DDB" w:rsidRPr="008D0E22">
              <w:rPr>
                <w:rFonts w:cstheme="minorHAnsi"/>
                <w:sz w:val="22"/>
                <w:szCs w:val="22"/>
              </w:rPr>
              <w:t>ing</w:t>
            </w:r>
            <w:r w:rsidR="001F4394" w:rsidRPr="008D0E22">
              <w:rPr>
                <w:rFonts w:cstheme="minorHAnsi"/>
                <w:sz w:val="22"/>
                <w:szCs w:val="22"/>
              </w:rPr>
              <w:t xml:space="preserve"> research and workplace arrangements</w:t>
            </w:r>
            <w:r>
              <w:rPr>
                <w:rFonts w:cstheme="minorHAnsi"/>
                <w:sz w:val="22"/>
                <w:szCs w:val="22"/>
              </w:rPr>
              <w:t>,</w:t>
            </w:r>
            <w:r w:rsidR="001F4394" w:rsidRPr="008D0E22">
              <w:rPr>
                <w:rFonts w:cstheme="minorHAnsi"/>
                <w:sz w:val="22"/>
                <w:szCs w:val="22"/>
              </w:rPr>
              <w:t xml:space="preserve"> including relocating staff or students within labs, research teams or work areas where necessary</w:t>
            </w:r>
          </w:p>
          <w:p w14:paraId="5EC7E7F5" w14:textId="65DA11B2"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m</w:t>
            </w:r>
            <w:r w:rsidR="001F4394" w:rsidRPr="008D0E22">
              <w:rPr>
                <w:rFonts w:cstheme="minorHAnsi"/>
                <w:sz w:val="22"/>
                <w:szCs w:val="22"/>
              </w:rPr>
              <w:t>onitor</w:t>
            </w:r>
            <w:r w:rsidR="00217DDB" w:rsidRPr="008D0E22">
              <w:rPr>
                <w:rFonts w:cstheme="minorHAnsi"/>
                <w:sz w:val="22"/>
                <w:szCs w:val="22"/>
              </w:rPr>
              <w:t>ing</w:t>
            </w:r>
            <w:r w:rsidR="001F4394" w:rsidRPr="008D0E22">
              <w:rPr>
                <w:rFonts w:cstheme="minorHAnsi"/>
                <w:sz w:val="22"/>
                <w:szCs w:val="22"/>
              </w:rPr>
              <w:t xml:space="preserve"> and review</w:t>
            </w:r>
            <w:r w:rsidR="0044318D">
              <w:rPr>
                <w:rFonts w:cstheme="minorHAnsi"/>
                <w:sz w:val="22"/>
                <w:szCs w:val="22"/>
              </w:rPr>
              <w:t>ing</w:t>
            </w:r>
            <w:r w:rsidR="001F4394" w:rsidRPr="008D0E22">
              <w:rPr>
                <w:rFonts w:cstheme="minorHAnsi"/>
                <w:sz w:val="22"/>
                <w:szCs w:val="22"/>
              </w:rPr>
              <w:t xml:space="preserve"> arrangements regularly to assess that conflict management measures are implemented effectively and adjust as needed over time</w:t>
            </w:r>
          </w:p>
          <w:p w14:paraId="5BF2168C" w14:textId="79E5D54B" w:rsidR="001F4394"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p</w:t>
            </w:r>
            <w:r w:rsidR="001F4394" w:rsidRPr="008D0E22">
              <w:rPr>
                <w:rFonts w:cstheme="minorHAnsi"/>
                <w:sz w:val="22"/>
                <w:szCs w:val="22"/>
              </w:rPr>
              <w:t>rovid</w:t>
            </w:r>
            <w:r w:rsidR="00217DDB" w:rsidRPr="008D0E22">
              <w:rPr>
                <w:rFonts w:cstheme="minorHAnsi"/>
                <w:sz w:val="22"/>
                <w:szCs w:val="22"/>
              </w:rPr>
              <w:t>ing</w:t>
            </w:r>
            <w:r w:rsidR="001F4394" w:rsidRPr="008D0E22">
              <w:rPr>
                <w:rFonts w:cstheme="minorHAnsi"/>
                <w:sz w:val="22"/>
                <w:szCs w:val="22"/>
              </w:rPr>
              <w:t xml:space="preserve"> training and guidance for staff and supervisors on their responsibilities to declare relationships, follow conflict management procedures and maintain the confidentiality of declaration they are made aware of. </w:t>
            </w:r>
          </w:p>
        </w:tc>
      </w:tr>
      <w:tr w:rsidR="001F4394" w:rsidRPr="0044213C" w14:paraId="43D66075" w14:textId="77777777" w:rsidTr="00DE1821">
        <w:trPr>
          <w:trHeight w:val="316"/>
        </w:trPr>
        <w:tc>
          <w:tcPr>
            <w:tcW w:w="14874" w:type="dxa"/>
            <w:gridSpan w:val="2"/>
            <w:tcBorders>
              <w:top w:val="single" w:sz="6" w:space="0" w:color="FF8021" w:themeColor="accent5"/>
              <w:left w:val="nil"/>
              <w:bottom w:val="single" w:sz="6" w:space="0" w:color="FF8021" w:themeColor="accent5"/>
              <w:right w:val="nil"/>
            </w:tcBorders>
            <w:shd w:val="clear" w:color="auto" w:fill="DFDEDD"/>
          </w:tcPr>
          <w:p w14:paraId="13E7EF5C" w14:textId="73C4FD47" w:rsidR="001F4394" w:rsidRPr="00DE1821" w:rsidRDefault="001F4394" w:rsidP="001F4394">
            <w:pPr>
              <w:widowControl w:val="0"/>
              <w:spacing w:after="0"/>
              <w:rPr>
                <w:b/>
                <w:bCs/>
                <w:i/>
                <w:iCs/>
                <w:color w:val="49245E"/>
                <w:sz w:val="22"/>
                <w:szCs w:val="22"/>
              </w:rPr>
            </w:pPr>
            <w:r w:rsidRPr="00DE1821">
              <w:rPr>
                <w:rFonts w:cstheme="minorHAnsi"/>
                <w:b/>
                <w:bCs/>
                <w:i/>
                <w:iCs/>
                <w:color w:val="49245E"/>
                <w:sz w:val="22"/>
                <w:szCs w:val="22"/>
              </w:rPr>
              <w:lastRenderedPageBreak/>
              <w:t>Policies</w:t>
            </w:r>
          </w:p>
        </w:tc>
      </w:tr>
      <w:tr w:rsidR="00D14793" w:rsidRPr="0044213C" w14:paraId="72EF1E0D" w14:textId="77777777" w:rsidTr="00DE1821">
        <w:trPr>
          <w:trHeight w:val="1134"/>
        </w:trPr>
        <w:tc>
          <w:tcPr>
            <w:tcW w:w="7437" w:type="dxa"/>
            <w:tcBorders>
              <w:top w:val="single" w:sz="6" w:space="0" w:color="FF8021" w:themeColor="accent5"/>
              <w:left w:val="nil"/>
              <w:bottom w:val="single" w:sz="6" w:space="0" w:color="FF8021" w:themeColor="accent5"/>
              <w:right w:val="nil"/>
            </w:tcBorders>
          </w:tcPr>
          <w:p w14:paraId="5BFB5F9D" w14:textId="1617736D" w:rsidR="00F351F1" w:rsidRPr="008D0E22" w:rsidRDefault="00F351F1" w:rsidP="00AA40F1">
            <w:pPr>
              <w:pStyle w:val="MELegal2"/>
              <w:rPr>
                <w:rFonts w:eastAsia="Calibri" w:cstheme="minorHAnsi"/>
                <w:b/>
                <w:bCs/>
                <w:sz w:val="22"/>
                <w:szCs w:val="22"/>
                <w:lang w:eastAsia="en-GB"/>
              </w:rPr>
            </w:pPr>
            <w:bookmarkStart w:id="73" w:name="_Ref184017361"/>
            <w:r w:rsidRPr="008D0E22">
              <w:rPr>
                <w:rFonts w:eastAsia="Calibri" w:cstheme="minorHAnsi"/>
                <w:b/>
                <w:bCs/>
                <w:sz w:val="22"/>
                <w:szCs w:val="22"/>
                <w:lang w:eastAsia="en-GB"/>
              </w:rPr>
              <w:t>Standard 2.3</w:t>
            </w:r>
          </w:p>
          <w:p w14:paraId="6B34E65C" w14:textId="77777777" w:rsidR="00AD3BA4" w:rsidRDefault="00D14793" w:rsidP="00AA40F1">
            <w:pPr>
              <w:pStyle w:val="MELegal2"/>
              <w:rPr>
                <w:rFonts w:cstheme="minorHAnsi"/>
                <w:sz w:val="22"/>
                <w:szCs w:val="22"/>
              </w:rPr>
            </w:pPr>
            <w:r w:rsidRPr="008D0E22">
              <w:rPr>
                <w:rFonts w:cstheme="minorHAnsi"/>
                <w:sz w:val="22"/>
                <w:szCs w:val="22"/>
              </w:rPr>
              <w:t xml:space="preserve">A Provider must have and implement a Policy on preventing and </w:t>
            </w:r>
            <w:r w:rsidRPr="00057F8C">
              <w:rPr>
                <w:rFonts w:cstheme="minorHAnsi"/>
                <w:sz w:val="22"/>
                <w:szCs w:val="22"/>
              </w:rPr>
              <w:t>responding to Gender</w:t>
            </w:r>
            <w:r w:rsidRPr="00057F8C">
              <w:rPr>
                <w:rFonts w:cstheme="minorHAnsi"/>
                <w:sz w:val="22"/>
                <w:szCs w:val="22"/>
              </w:rPr>
              <w:noBreakHyphen/>
              <w:t>based Violence that</w:t>
            </w:r>
            <w:bookmarkEnd w:id="73"/>
            <w:r w:rsidRPr="00057F8C">
              <w:rPr>
                <w:rFonts w:cstheme="minorHAnsi"/>
                <w:sz w:val="22"/>
                <w:szCs w:val="22"/>
              </w:rPr>
              <w:t>:</w:t>
            </w:r>
          </w:p>
          <w:p w14:paraId="03336991" w14:textId="336CACFB" w:rsidR="00622552" w:rsidRPr="007A7117" w:rsidRDefault="00D14793" w:rsidP="00975C2E">
            <w:pPr>
              <w:pStyle w:val="MELegal3"/>
              <w:numPr>
                <w:ilvl w:val="0"/>
                <w:numId w:val="147"/>
              </w:numPr>
              <w:spacing w:before="100" w:beforeAutospacing="1" w:after="100" w:afterAutospacing="1"/>
              <w:rPr>
                <w:rFonts w:asciiTheme="minorHAnsi" w:hAnsiTheme="minorHAnsi" w:cstheme="minorHAnsi"/>
                <w:sz w:val="22"/>
                <w:szCs w:val="22"/>
              </w:rPr>
            </w:pPr>
            <w:r w:rsidRPr="007A7117">
              <w:rPr>
                <w:rFonts w:asciiTheme="minorHAnsi" w:hAnsiTheme="minorHAnsi" w:cstheme="minorHAnsi"/>
                <w:sz w:val="22"/>
                <w:szCs w:val="22"/>
              </w:rPr>
              <w:t xml:space="preserve">provides information and increases awareness and understanding of the factors that drive and contribute to Gender-based Violence, as well as any factors relevant to the Provider’s </w:t>
            </w:r>
            <w:proofErr w:type="gramStart"/>
            <w:r w:rsidRPr="007A7117">
              <w:rPr>
                <w:rFonts w:asciiTheme="minorHAnsi" w:hAnsiTheme="minorHAnsi" w:cstheme="minorHAnsi"/>
                <w:sz w:val="22"/>
                <w:szCs w:val="22"/>
              </w:rPr>
              <w:t>context</w:t>
            </w:r>
            <w:r w:rsidR="005841D8" w:rsidRPr="007A7117">
              <w:rPr>
                <w:rFonts w:asciiTheme="minorHAnsi" w:hAnsiTheme="minorHAnsi" w:cstheme="minorHAnsi"/>
                <w:sz w:val="22"/>
                <w:szCs w:val="22"/>
              </w:rPr>
              <w:t>;</w:t>
            </w:r>
            <w:proofErr w:type="gramEnd"/>
          </w:p>
          <w:p w14:paraId="28C5ADCD" w14:textId="7917ACFC" w:rsidR="00622552" w:rsidRPr="007A7117" w:rsidRDefault="00D14793" w:rsidP="00975C2E">
            <w:pPr>
              <w:pStyle w:val="MELegal3"/>
              <w:numPr>
                <w:ilvl w:val="0"/>
                <w:numId w:val="147"/>
              </w:numPr>
              <w:spacing w:before="100" w:beforeAutospacing="1" w:after="100" w:afterAutospacing="1"/>
              <w:ind w:left="1361" w:hanging="681"/>
              <w:rPr>
                <w:rFonts w:asciiTheme="minorHAnsi" w:hAnsiTheme="minorHAnsi" w:cstheme="minorHAnsi"/>
                <w:sz w:val="22"/>
                <w:szCs w:val="22"/>
              </w:rPr>
            </w:pPr>
            <w:r w:rsidRPr="007A7117">
              <w:rPr>
                <w:rFonts w:asciiTheme="minorHAnsi" w:hAnsiTheme="minorHAnsi" w:cstheme="minorHAnsi"/>
                <w:sz w:val="22"/>
                <w:szCs w:val="22"/>
              </w:rPr>
              <w:t>is Person</w:t>
            </w:r>
            <w:r w:rsidRPr="007A7117">
              <w:rPr>
                <w:rFonts w:asciiTheme="minorHAnsi" w:hAnsiTheme="minorHAnsi" w:cstheme="minorHAnsi"/>
                <w:sz w:val="22"/>
                <w:szCs w:val="22"/>
              </w:rPr>
              <w:noBreakHyphen/>
              <w:t>centred and Trauma</w:t>
            </w:r>
            <w:r w:rsidRPr="007A7117">
              <w:rPr>
                <w:rFonts w:asciiTheme="minorHAnsi" w:hAnsiTheme="minorHAnsi" w:cstheme="minorHAnsi"/>
                <w:sz w:val="22"/>
                <w:szCs w:val="22"/>
              </w:rPr>
              <w:noBreakHyphen/>
              <w:t xml:space="preserve">informed in its content and </w:t>
            </w:r>
            <w:proofErr w:type="gramStart"/>
            <w:r w:rsidRPr="007A7117">
              <w:rPr>
                <w:rFonts w:asciiTheme="minorHAnsi" w:hAnsiTheme="minorHAnsi" w:cstheme="minorHAnsi"/>
                <w:sz w:val="22"/>
                <w:szCs w:val="22"/>
              </w:rPr>
              <w:t>application</w:t>
            </w:r>
            <w:r w:rsidR="005841D8" w:rsidRPr="007A7117">
              <w:rPr>
                <w:rFonts w:asciiTheme="minorHAnsi" w:hAnsiTheme="minorHAnsi" w:cstheme="minorHAnsi"/>
                <w:sz w:val="22"/>
                <w:szCs w:val="22"/>
              </w:rPr>
              <w:t>;</w:t>
            </w:r>
            <w:proofErr w:type="gramEnd"/>
          </w:p>
          <w:p w14:paraId="7C5D948D" w14:textId="1C542F6B" w:rsidR="00622552" w:rsidRPr="007A7117" w:rsidRDefault="00D14793" w:rsidP="00975C2E">
            <w:pPr>
              <w:pStyle w:val="MELegal3"/>
              <w:numPr>
                <w:ilvl w:val="0"/>
                <w:numId w:val="147"/>
              </w:numPr>
              <w:spacing w:before="100" w:beforeAutospacing="1" w:after="100" w:afterAutospacing="1"/>
              <w:ind w:left="1361" w:hanging="681"/>
              <w:rPr>
                <w:rFonts w:asciiTheme="minorHAnsi" w:hAnsiTheme="minorHAnsi" w:cstheme="minorHAnsi"/>
                <w:sz w:val="22"/>
                <w:szCs w:val="22"/>
              </w:rPr>
            </w:pPr>
            <w:r w:rsidRPr="007A7117">
              <w:rPr>
                <w:rFonts w:asciiTheme="minorHAnsi" w:hAnsiTheme="minorHAnsi" w:cstheme="minorHAnsi"/>
                <w:sz w:val="22"/>
                <w:szCs w:val="22"/>
              </w:rPr>
              <w:lastRenderedPageBreak/>
              <w:t>adopts the definition of Gender</w:t>
            </w:r>
            <w:r w:rsidRPr="007A7117">
              <w:rPr>
                <w:rFonts w:asciiTheme="minorHAnsi" w:hAnsiTheme="minorHAnsi" w:cstheme="minorHAnsi"/>
                <w:sz w:val="22"/>
                <w:szCs w:val="22"/>
              </w:rPr>
              <w:noBreakHyphen/>
              <w:t xml:space="preserve">based Violence as defined in the </w:t>
            </w:r>
            <w:proofErr w:type="gramStart"/>
            <w:r w:rsidRPr="007A7117">
              <w:rPr>
                <w:rFonts w:asciiTheme="minorHAnsi" w:hAnsiTheme="minorHAnsi" w:cstheme="minorHAnsi"/>
                <w:sz w:val="22"/>
                <w:szCs w:val="22"/>
              </w:rPr>
              <w:t>Code</w:t>
            </w:r>
            <w:r w:rsidR="005841D8" w:rsidRPr="007A7117">
              <w:rPr>
                <w:rFonts w:asciiTheme="minorHAnsi" w:hAnsiTheme="minorHAnsi" w:cstheme="minorHAnsi"/>
                <w:sz w:val="22"/>
                <w:szCs w:val="22"/>
              </w:rPr>
              <w:t>;</w:t>
            </w:r>
            <w:proofErr w:type="gramEnd"/>
          </w:p>
          <w:p w14:paraId="2D6BD48F" w14:textId="64ABD6B0" w:rsidR="00622552" w:rsidRPr="007A7117" w:rsidRDefault="00D14793" w:rsidP="00975C2E">
            <w:pPr>
              <w:pStyle w:val="MELegal3"/>
              <w:numPr>
                <w:ilvl w:val="0"/>
                <w:numId w:val="147"/>
              </w:numPr>
              <w:spacing w:before="100" w:beforeAutospacing="1" w:after="100" w:afterAutospacing="1"/>
              <w:ind w:left="1361" w:hanging="681"/>
              <w:rPr>
                <w:rFonts w:asciiTheme="minorHAnsi" w:hAnsiTheme="minorHAnsi" w:cstheme="minorHAnsi"/>
                <w:sz w:val="22"/>
                <w:szCs w:val="22"/>
              </w:rPr>
            </w:pPr>
            <w:r w:rsidRPr="007A7117">
              <w:rPr>
                <w:rFonts w:asciiTheme="minorHAnsi" w:hAnsiTheme="minorHAnsi" w:cstheme="minorHAnsi"/>
                <w:sz w:val="22"/>
                <w:szCs w:val="22"/>
              </w:rPr>
              <w:t>clearly states that Gender</w:t>
            </w:r>
            <w:r w:rsidRPr="007A7117">
              <w:rPr>
                <w:rFonts w:asciiTheme="minorHAnsi" w:hAnsiTheme="minorHAnsi" w:cstheme="minorHAnsi"/>
                <w:sz w:val="22"/>
                <w:szCs w:val="22"/>
              </w:rPr>
              <w:noBreakHyphen/>
              <w:t xml:space="preserve">based Violence is </w:t>
            </w:r>
            <w:proofErr w:type="gramStart"/>
            <w:r w:rsidRPr="007A7117">
              <w:rPr>
                <w:rFonts w:asciiTheme="minorHAnsi" w:hAnsiTheme="minorHAnsi" w:cstheme="minorHAnsi"/>
                <w:sz w:val="22"/>
                <w:szCs w:val="22"/>
              </w:rPr>
              <w:t>unacceptable</w:t>
            </w:r>
            <w:r w:rsidR="005841D8" w:rsidRPr="007A7117">
              <w:rPr>
                <w:rFonts w:asciiTheme="minorHAnsi" w:hAnsiTheme="minorHAnsi" w:cstheme="minorHAnsi"/>
                <w:sz w:val="22"/>
                <w:szCs w:val="22"/>
              </w:rPr>
              <w:t>;</w:t>
            </w:r>
            <w:proofErr w:type="gramEnd"/>
          </w:p>
          <w:p w14:paraId="0BC7BAF4" w14:textId="2F580E55" w:rsidR="00622552" w:rsidRPr="007A7117" w:rsidRDefault="00D14793" w:rsidP="00975C2E">
            <w:pPr>
              <w:pStyle w:val="MELegal3"/>
              <w:numPr>
                <w:ilvl w:val="0"/>
                <w:numId w:val="147"/>
              </w:numPr>
              <w:spacing w:before="100" w:beforeAutospacing="1" w:after="100" w:afterAutospacing="1"/>
              <w:ind w:left="1361" w:hanging="681"/>
              <w:rPr>
                <w:rFonts w:asciiTheme="minorHAnsi" w:hAnsiTheme="minorHAnsi" w:cstheme="minorHAnsi"/>
                <w:sz w:val="22"/>
                <w:szCs w:val="22"/>
              </w:rPr>
            </w:pPr>
            <w:r w:rsidRPr="007A7117">
              <w:rPr>
                <w:rFonts w:asciiTheme="minorHAnsi" w:hAnsiTheme="minorHAnsi" w:cstheme="minorHAnsi"/>
                <w:sz w:val="22"/>
                <w:szCs w:val="22"/>
              </w:rPr>
              <w:t xml:space="preserve">includes information on available support services, including academic supports, in relation to Gender-based </w:t>
            </w:r>
            <w:proofErr w:type="gramStart"/>
            <w:r w:rsidRPr="007A7117">
              <w:rPr>
                <w:rFonts w:asciiTheme="minorHAnsi" w:hAnsiTheme="minorHAnsi" w:cstheme="minorHAnsi"/>
                <w:sz w:val="22"/>
                <w:szCs w:val="22"/>
              </w:rPr>
              <w:t>Violence</w:t>
            </w:r>
            <w:r w:rsidR="005841D8" w:rsidRPr="007A7117">
              <w:rPr>
                <w:rFonts w:asciiTheme="minorHAnsi" w:hAnsiTheme="minorHAnsi" w:cstheme="minorHAnsi"/>
                <w:sz w:val="22"/>
                <w:szCs w:val="22"/>
              </w:rPr>
              <w:t>;</w:t>
            </w:r>
            <w:proofErr w:type="gramEnd"/>
          </w:p>
          <w:p w14:paraId="3CD0E323" w14:textId="77777777" w:rsidR="00AD3BA4" w:rsidRPr="007A7117" w:rsidRDefault="00D14793" w:rsidP="00975C2E">
            <w:pPr>
              <w:pStyle w:val="MELegal3"/>
              <w:numPr>
                <w:ilvl w:val="0"/>
                <w:numId w:val="147"/>
              </w:numPr>
              <w:spacing w:before="100" w:beforeAutospacing="1" w:after="100" w:afterAutospacing="1"/>
              <w:ind w:left="1361" w:hanging="681"/>
              <w:rPr>
                <w:rFonts w:asciiTheme="minorHAnsi" w:hAnsiTheme="minorHAnsi" w:cstheme="minorHAnsi"/>
                <w:sz w:val="22"/>
                <w:szCs w:val="22"/>
              </w:rPr>
            </w:pPr>
            <w:r w:rsidRPr="007A7117">
              <w:rPr>
                <w:rFonts w:asciiTheme="minorHAnsi" w:hAnsiTheme="minorHAnsi" w:cstheme="minorHAnsi"/>
                <w:sz w:val="22"/>
                <w:szCs w:val="22"/>
              </w:rPr>
              <w:t>includes information on Procedures in relation to a Disclosure or Formal Report of Gender-based Violence; and</w:t>
            </w:r>
          </w:p>
          <w:p w14:paraId="175768E6" w14:textId="677634B5" w:rsidR="00D14793" w:rsidRPr="008D0E22" w:rsidRDefault="00D14793" w:rsidP="00975C2E">
            <w:pPr>
              <w:pStyle w:val="MELegal3"/>
              <w:numPr>
                <w:ilvl w:val="0"/>
                <w:numId w:val="147"/>
              </w:numPr>
              <w:spacing w:before="100" w:beforeAutospacing="1" w:after="100" w:afterAutospacing="1"/>
              <w:ind w:left="1361" w:hanging="681"/>
              <w:rPr>
                <w:rFonts w:cstheme="minorHAnsi"/>
                <w:sz w:val="22"/>
                <w:szCs w:val="22"/>
              </w:rPr>
            </w:pPr>
            <w:r w:rsidRPr="007A7117">
              <w:rPr>
                <w:rFonts w:asciiTheme="minorHAnsi" w:hAnsiTheme="minorHAnsi" w:cstheme="minorHAnsi"/>
                <w:sz w:val="22"/>
                <w:szCs w:val="22"/>
              </w:rPr>
              <w:t xml:space="preserve">is publicly available, drafted in plain English and able to be translated into different languages </w:t>
            </w:r>
            <w:proofErr w:type="gramStart"/>
            <w:r w:rsidRPr="007A7117">
              <w:rPr>
                <w:rFonts w:asciiTheme="minorHAnsi" w:hAnsiTheme="minorHAnsi" w:cstheme="minorHAnsi"/>
                <w:sz w:val="22"/>
                <w:szCs w:val="22"/>
              </w:rPr>
              <w:t>taking into account</w:t>
            </w:r>
            <w:proofErr w:type="gramEnd"/>
            <w:r w:rsidRPr="007A7117">
              <w:rPr>
                <w:rFonts w:asciiTheme="minorHAnsi" w:hAnsiTheme="minorHAnsi" w:cstheme="minorHAnsi"/>
                <w:sz w:val="22"/>
                <w:szCs w:val="22"/>
              </w:rPr>
              <w:t xml:space="preserve"> the student and staff demographics of the Provider.</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A619E55" w14:textId="783F10FA" w:rsidR="00BA7152" w:rsidRPr="008D0E22" w:rsidRDefault="00BA7152" w:rsidP="00AA40F1">
            <w:pPr>
              <w:pStyle w:val="NormalWeb"/>
              <w:snapToGrid w:val="0"/>
              <w:spacing w:before="0" w:beforeAutospacing="0" w:after="0" w:afterAutospacing="0"/>
              <w:rPr>
                <w:rStyle w:val="Strong"/>
                <w:rFonts w:asciiTheme="minorHAnsi" w:eastAsiaTheme="minorEastAsia" w:hAnsiTheme="minorHAnsi" w:cstheme="minorHAnsi"/>
                <w:b w:val="0"/>
                <w:sz w:val="22"/>
                <w:szCs w:val="22"/>
                <w:lang w:eastAsia="zh-CN"/>
              </w:rPr>
            </w:pPr>
            <w:r w:rsidRPr="008D0E22">
              <w:rPr>
                <w:rStyle w:val="Strong"/>
                <w:rFonts w:asciiTheme="minorHAnsi" w:hAnsiTheme="minorHAnsi" w:cstheme="minorHAnsi"/>
                <w:b w:val="0"/>
                <w:bCs w:val="0"/>
                <w:sz w:val="22"/>
                <w:szCs w:val="22"/>
              </w:rPr>
              <w:lastRenderedPageBreak/>
              <w:t>Consider:</w:t>
            </w:r>
          </w:p>
          <w:p w14:paraId="762E5D20" w14:textId="38F338E0" w:rsidR="00AD3BA4" w:rsidRDefault="00016044" w:rsidP="00975C2E">
            <w:pPr>
              <w:pStyle w:val="ListParagraph"/>
              <w:widowControl w:val="0"/>
              <w:numPr>
                <w:ilvl w:val="0"/>
                <w:numId w:val="91"/>
              </w:numPr>
              <w:spacing w:after="0" w:line="240" w:lineRule="auto"/>
              <w:rPr>
                <w:rFonts w:cstheme="minorHAnsi"/>
                <w:sz w:val="22"/>
                <w:szCs w:val="22"/>
              </w:rPr>
            </w:pPr>
            <w:r>
              <w:rPr>
                <w:sz w:val="22"/>
                <w:szCs w:val="22"/>
              </w:rPr>
              <w:t>d</w:t>
            </w:r>
            <w:r w:rsidR="00D14793" w:rsidRPr="008D0E22">
              <w:rPr>
                <w:sz w:val="22"/>
                <w:szCs w:val="22"/>
              </w:rPr>
              <w:t>evelop</w:t>
            </w:r>
            <w:r w:rsidR="00BA7152" w:rsidRPr="008D0E22">
              <w:rPr>
                <w:sz w:val="22"/>
                <w:szCs w:val="22"/>
              </w:rPr>
              <w:t>ing</w:t>
            </w:r>
            <w:r w:rsidR="00D14793" w:rsidRPr="008D0E22">
              <w:rPr>
                <w:sz w:val="22"/>
                <w:szCs w:val="22"/>
              </w:rPr>
              <w:t xml:space="preserve"> an evidence-based policy</w:t>
            </w:r>
            <w:r>
              <w:rPr>
                <w:sz w:val="22"/>
                <w:szCs w:val="22"/>
              </w:rPr>
              <w:t>,</w:t>
            </w:r>
            <w:r w:rsidR="00D14793" w:rsidRPr="008D0E22">
              <w:rPr>
                <w:sz w:val="22"/>
                <w:szCs w:val="22"/>
              </w:rPr>
              <w:t xml:space="preserve"> </w:t>
            </w:r>
            <w:r w:rsidR="00D14793" w:rsidRPr="008D0E22">
              <w:rPr>
                <w:rFonts w:cstheme="minorHAnsi"/>
                <w:sz w:val="22"/>
                <w:szCs w:val="22"/>
              </w:rPr>
              <w:t>using current research and national data, that includes the factors that drive and contribute to gender-based violence</w:t>
            </w:r>
            <w:r w:rsidR="00427641">
              <w:rPr>
                <w:rFonts w:cstheme="minorHAnsi"/>
                <w:sz w:val="22"/>
                <w:szCs w:val="22"/>
              </w:rPr>
              <w:t>; and s</w:t>
            </w:r>
            <w:r w:rsidR="00D14793" w:rsidRPr="008D0E22">
              <w:rPr>
                <w:rFonts w:cstheme="minorHAnsi"/>
                <w:sz w:val="22"/>
                <w:szCs w:val="22"/>
              </w:rPr>
              <w:t>upplement</w:t>
            </w:r>
            <w:r w:rsidR="00427641">
              <w:rPr>
                <w:rFonts w:cstheme="minorHAnsi"/>
                <w:sz w:val="22"/>
                <w:szCs w:val="22"/>
              </w:rPr>
              <w:t>ing</w:t>
            </w:r>
            <w:r w:rsidR="00F0532A">
              <w:rPr>
                <w:rFonts w:cstheme="minorHAnsi"/>
                <w:sz w:val="22"/>
                <w:szCs w:val="22"/>
              </w:rPr>
              <w:t xml:space="preserve"> </w:t>
            </w:r>
            <w:r w:rsidR="00D14793" w:rsidRPr="008D0E22">
              <w:rPr>
                <w:rFonts w:cstheme="minorHAnsi"/>
                <w:sz w:val="22"/>
                <w:szCs w:val="22"/>
              </w:rPr>
              <w:t xml:space="preserve">this with analysis of contextual factors specific to </w:t>
            </w:r>
            <w:r>
              <w:rPr>
                <w:rFonts w:cstheme="minorHAnsi"/>
                <w:sz w:val="22"/>
                <w:szCs w:val="22"/>
              </w:rPr>
              <w:t xml:space="preserve">the provider’s </w:t>
            </w:r>
            <w:r w:rsidR="00D14793" w:rsidRPr="008D0E22">
              <w:rPr>
                <w:rFonts w:cstheme="minorHAnsi"/>
                <w:sz w:val="22"/>
                <w:szCs w:val="22"/>
              </w:rPr>
              <w:t>context to ensure the policy is relevant and responsive to local risks</w:t>
            </w:r>
          </w:p>
          <w:p w14:paraId="59E36954" w14:textId="5B437B95"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e</w:t>
            </w:r>
            <w:r w:rsidR="00D14793" w:rsidRPr="008D0E22">
              <w:rPr>
                <w:sz w:val="22"/>
                <w:szCs w:val="22"/>
              </w:rPr>
              <w:t>mbed</w:t>
            </w:r>
            <w:r w:rsidR="00BA7152" w:rsidRPr="008D0E22">
              <w:rPr>
                <w:sz w:val="22"/>
                <w:szCs w:val="22"/>
              </w:rPr>
              <w:t>ding</w:t>
            </w:r>
            <w:r w:rsidR="00D14793" w:rsidRPr="008D0E22">
              <w:rPr>
                <w:sz w:val="22"/>
                <w:szCs w:val="22"/>
              </w:rPr>
              <w:t xml:space="preserve"> person-centred and trauma-informed principles</w:t>
            </w:r>
            <w:r w:rsidR="00D14793" w:rsidRPr="008D0E22">
              <w:rPr>
                <w:rFonts w:cstheme="minorHAnsi"/>
                <w:sz w:val="22"/>
                <w:szCs w:val="22"/>
              </w:rPr>
              <w:t xml:space="preserve">, with emphasis in the policy on safety, choice and empowerment for </w:t>
            </w:r>
            <w:r w:rsidR="00E52D46">
              <w:rPr>
                <w:rFonts w:cstheme="minorHAnsi"/>
                <w:sz w:val="22"/>
                <w:szCs w:val="22"/>
              </w:rPr>
              <w:t xml:space="preserve">disclosers </w:t>
            </w:r>
            <w:r w:rsidR="00D14793" w:rsidRPr="008D0E22">
              <w:rPr>
                <w:rFonts w:cstheme="minorHAnsi"/>
                <w:sz w:val="22"/>
                <w:szCs w:val="22"/>
              </w:rPr>
              <w:t>and including guidance on sensitive communication and support pathways</w:t>
            </w:r>
          </w:p>
          <w:p w14:paraId="044C9C41" w14:textId="71D3B51E"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a</w:t>
            </w:r>
            <w:r w:rsidR="00D14793" w:rsidRPr="008D0E22">
              <w:rPr>
                <w:sz w:val="22"/>
                <w:szCs w:val="22"/>
              </w:rPr>
              <w:t>dopt</w:t>
            </w:r>
            <w:r w:rsidR="007D473B" w:rsidRPr="008D0E22">
              <w:rPr>
                <w:sz w:val="22"/>
                <w:szCs w:val="22"/>
              </w:rPr>
              <w:t>ing</w:t>
            </w:r>
            <w:r w:rsidR="00D14793" w:rsidRPr="008D0E22">
              <w:rPr>
                <w:sz w:val="22"/>
                <w:szCs w:val="22"/>
              </w:rPr>
              <w:t xml:space="preserve"> the National Code’s definition of </w:t>
            </w:r>
            <w:r w:rsidR="00427641">
              <w:rPr>
                <w:sz w:val="22"/>
                <w:szCs w:val="22"/>
              </w:rPr>
              <w:t>‘</w:t>
            </w:r>
            <w:r w:rsidR="00D14793" w:rsidRPr="008D0E22">
              <w:rPr>
                <w:sz w:val="22"/>
                <w:szCs w:val="22"/>
              </w:rPr>
              <w:t>gender-based violence</w:t>
            </w:r>
            <w:r w:rsidR="00427641">
              <w:rPr>
                <w:sz w:val="22"/>
                <w:szCs w:val="22"/>
              </w:rPr>
              <w:t>’</w:t>
            </w:r>
            <w:r w:rsidR="00D14793" w:rsidRPr="008D0E22">
              <w:rPr>
                <w:rFonts w:cstheme="minorHAnsi"/>
                <w:sz w:val="22"/>
                <w:szCs w:val="22"/>
              </w:rPr>
              <w:t xml:space="preserve"> and use </w:t>
            </w:r>
            <w:r w:rsidR="00D14793" w:rsidRPr="008D0E22">
              <w:rPr>
                <w:rFonts w:cstheme="minorHAnsi"/>
                <w:sz w:val="22"/>
                <w:szCs w:val="22"/>
              </w:rPr>
              <w:lastRenderedPageBreak/>
              <w:t>consistent terminology across all institutional documents, policies and training materials</w:t>
            </w:r>
          </w:p>
          <w:p w14:paraId="0A1309D6" w14:textId="3DCCF1E3"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i</w:t>
            </w:r>
            <w:r w:rsidR="00D14793" w:rsidRPr="008D0E22">
              <w:rPr>
                <w:sz w:val="22"/>
                <w:szCs w:val="22"/>
              </w:rPr>
              <w:t>nclud</w:t>
            </w:r>
            <w:r w:rsidR="009F4307" w:rsidRPr="008D0E22">
              <w:rPr>
                <w:sz w:val="22"/>
                <w:szCs w:val="22"/>
              </w:rPr>
              <w:t>ing</w:t>
            </w:r>
            <w:r w:rsidR="00D14793" w:rsidRPr="008D0E22">
              <w:rPr>
                <w:sz w:val="22"/>
                <w:szCs w:val="22"/>
              </w:rPr>
              <w:t xml:space="preserve"> a clear statement of commitment which e</w:t>
            </w:r>
            <w:r w:rsidR="00D14793" w:rsidRPr="008D0E22">
              <w:rPr>
                <w:rFonts w:cstheme="minorHAnsi"/>
                <w:sz w:val="22"/>
                <w:szCs w:val="22"/>
              </w:rPr>
              <w:t>xplicitly declares that gender-based violence, in any form, is unacceptable within the higher education community</w:t>
            </w:r>
          </w:p>
          <w:p w14:paraId="176D0E44" w14:textId="62A12B50"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l</w:t>
            </w:r>
            <w:r w:rsidR="00D14793" w:rsidRPr="008D0E22">
              <w:rPr>
                <w:sz w:val="22"/>
                <w:szCs w:val="22"/>
              </w:rPr>
              <w:t>ist</w:t>
            </w:r>
            <w:r w:rsidR="009F4307" w:rsidRPr="008D0E22">
              <w:rPr>
                <w:sz w:val="22"/>
                <w:szCs w:val="22"/>
              </w:rPr>
              <w:t>ing</w:t>
            </w:r>
            <w:r w:rsidR="00D14793" w:rsidRPr="008D0E22">
              <w:rPr>
                <w:sz w:val="22"/>
                <w:szCs w:val="22"/>
              </w:rPr>
              <w:t xml:space="preserve"> internal and external support services</w:t>
            </w:r>
            <w:r w:rsidR="00D14793" w:rsidRPr="008D0E22">
              <w:rPr>
                <w:rFonts w:cstheme="minorHAnsi"/>
                <w:sz w:val="22"/>
                <w:szCs w:val="22"/>
              </w:rPr>
              <w:t xml:space="preserve"> and provid</w:t>
            </w:r>
            <w:r w:rsidR="00427641">
              <w:rPr>
                <w:rFonts w:cstheme="minorHAnsi"/>
                <w:sz w:val="22"/>
                <w:szCs w:val="22"/>
              </w:rPr>
              <w:t>ing</w:t>
            </w:r>
            <w:r w:rsidR="00D14793" w:rsidRPr="008D0E22">
              <w:rPr>
                <w:rFonts w:cstheme="minorHAnsi"/>
                <w:sz w:val="22"/>
                <w:szCs w:val="22"/>
              </w:rPr>
              <w:t xml:space="preserve"> up-to-date contact details for counselling, medical, advocacy, legal and academic support services, including after-hours and culturally appropriate options</w:t>
            </w:r>
          </w:p>
          <w:p w14:paraId="4DC91108" w14:textId="2514F2A9"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o</w:t>
            </w:r>
            <w:r w:rsidR="00D14793" w:rsidRPr="008D0E22">
              <w:rPr>
                <w:sz w:val="22"/>
                <w:szCs w:val="22"/>
              </w:rPr>
              <w:t>utlin</w:t>
            </w:r>
            <w:r w:rsidR="009F4307" w:rsidRPr="008D0E22">
              <w:rPr>
                <w:sz w:val="22"/>
                <w:szCs w:val="22"/>
              </w:rPr>
              <w:t>ing</w:t>
            </w:r>
            <w:r w:rsidR="00D14793" w:rsidRPr="008D0E22">
              <w:rPr>
                <w:sz w:val="22"/>
                <w:szCs w:val="22"/>
              </w:rPr>
              <w:t xml:space="preserve"> disclosure and reporting procedures</w:t>
            </w:r>
            <w:r w:rsidR="00D14793" w:rsidRPr="008D0E22">
              <w:rPr>
                <w:rFonts w:cstheme="minorHAnsi"/>
                <w:sz w:val="22"/>
                <w:szCs w:val="22"/>
              </w:rPr>
              <w:t xml:space="preserve"> that clearly explain how to make a disclosure or formal report, what will happen next, and how confidentiality and safety will be managed</w:t>
            </w:r>
          </w:p>
          <w:p w14:paraId="53ACA5AD" w14:textId="312E0B63" w:rsidR="00D14793" w:rsidRPr="008D0E22" w:rsidRDefault="00016044" w:rsidP="00975C2E">
            <w:pPr>
              <w:pStyle w:val="ListParagraph"/>
              <w:widowControl w:val="0"/>
              <w:numPr>
                <w:ilvl w:val="0"/>
                <w:numId w:val="91"/>
              </w:numPr>
              <w:spacing w:after="0" w:line="240" w:lineRule="auto"/>
              <w:rPr>
                <w:sz w:val="22"/>
                <w:szCs w:val="22"/>
              </w:rPr>
            </w:pPr>
            <w:r>
              <w:rPr>
                <w:sz w:val="22"/>
                <w:szCs w:val="22"/>
              </w:rPr>
              <w:t>p</w:t>
            </w:r>
            <w:r w:rsidR="00D14793" w:rsidRPr="008D0E22">
              <w:rPr>
                <w:sz w:val="22"/>
                <w:szCs w:val="22"/>
              </w:rPr>
              <w:t>ublish</w:t>
            </w:r>
            <w:r w:rsidR="009F4307" w:rsidRPr="008D0E22">
              <w:rPr>
                <w:sz w:val="22"/>
                <w:szCs w:val="22"/>
              </w:rPr>
              <w:t>ing</w:t>
            </w:r>
            <w:r w:rsidR="00D14793" w:rsidRPr="008D0E22">
              <w:rPr>
                <w:sz w:val="22"/>
                <w:szCs w:val="22"/>
              </w:rPr>
              <w:t xml:space="preserve"> the policy </w:t>
            </w:r>
            <w:r w:rsidR="00FC73B1" w:rsidRPr="008D0E22">
              <w:rPr>
                <w:sz w:val="22"/>
                <w:szCs w:val="22"/>
              </w:rPr>
              <w:t xml:space="preserve">clearly </w:t>
            </w:r>
            <w:r w:rsidR="00D14793" w:rsidRPr="008D0E22">
              <w:rPr>
                <w:sz w:val="22"/>
                <w:szCs w:val="22"/>
              </w:rPr>
              <w:t xml:space="preserve">on the </w:t>
            </w:r>
            <w:r w:rsidR="00FC73B1" w:rsidRPr="008D0E22">
              <w:rPr>
                <w:sz w:val="22"/>
                <w:szCs w:val="22"/>
              </w:rPr>
              <w:t xml:space="preserve">provider’s </w:t>
            </w:r>
            <w:r w:rsidR="00D14793" w:rsidRPr="008D0E22">
              <w:rPr>
                <w:sz w:val="22"/>
                <w:szCs w:val="22"/>
              </w:rPr>
              <w:t>main website and in multiple formats</w:t>
            </w:r>
            <w:r>
              <w:rPr>
                <w:sz w:val="22"/>
                <w:szCs w:val="22"/>
              </w:rPr>
              <w:t>,</w:t>
            </w:r>
            <w:r w:rsidR="00D14793" w:rsidRPr="008D0E22">
              <w:rPr>
                <w:sz w:val="22"/>
                <w:szCs w:val="22"/>
              </w:rPr>
              <w:t xml:space="preserve"> including mobile friendly options</w:t>
            </w:r>
          </w:p>
          <w:p w14:paraId="0F600D69" w14:textId="5C103955" w:rsidR="00D14793" w:rsidRPr="008D0E22" w:rsidRDefault="00016044" w:rsidP="00975C2E">
            <w:pPr>
              <w:pStyle w:val="ListParagraph"/>
              <w:widowControl w:val="0"/>
              <w:numPr>
                <w:ilvl w:val="0"/>
                <w:numId w:val="91"/>
              </w:numPr>
              <w:spacing w:after="0" w:line="240" w:lineRule="auto"/>
              <w:rPr>
                <w:rFonts w:cstheme="minorHAnsi"/>
                <w:b/>
                <w:bCs/>
                <w:sz w:val="22"/>
                <w:szCs w:val="22"/>
              </w:rPr>
            </w:pPr>
            <w:r>
              <w:rPr>
                <w:sz w:val="22"/>
                <w:szCs w:val="22"/>
              </w:rPr>
              <w:t>e</w:t>
            </w:r>
            <w:r w:rsidR="00D14793" w:rsidRPr="008D0E22">
              <w:rPr>
                <w:sz w:val="22"/>
                <w:szCs w:val="22"/>
              </w:rPr>
              <w:t>nsur</w:t>
            </w:r>
            <w:r w:rsidR="009F4307" w:rsidRPr="008D0E22">
              <w:rPr>
                <w:sz w:val="22"/>
                <w:szCs w:val="22"/>
              </w:rPr>
              <w:t>ing</w:t>
            </w:r>
            <w:r w:rsidR="00D14793" w:rsidRPr="008D0E22">
              <w:rPr>
                <w:sz w:val="22"/>
                <w:szCs w:val="22"/>
              </w:rPr>
              <w:t xml:space="preserve"> accessibility and inclusivity</w:t>
            </w:r>
            <w:r w:rsidR="00D14793" w:rsidRPr="008D0E22">
              <w:rPr>
                <w:rFonts w:cstheme="minorHAnsi"/>
                <w:sz w:val="22"/>
                <w:szCs w:val="22"/>
              </w:rPr>
              <w:t xml:space="preserve"> which responds to the needs of disproportionately impacted groups </w:t>
            </w:r>
            <w:r>
              <w:rPr>
                <w:rFonts w:ascii="Symbol" w:eastAsia="Symbol" w:hAnsi="Symbol" w:cstheme="minorHAnsi"/>
                <w:sz w:val="22"/>
                <w:szCs w:val="22"/>
              </w:rPr>
              <w:t>-</w:t>
            </w:r>
            <w:r>
              <w:rPr>
                <w:rFonts w:cstheme="minorHAnsi"/>
                <w:sz w:val="22"/>
                <w:szCs w:val="22"/>
              </w:rPr>
              <w:t xml:space="preserve"> e.g. </w:t>
            </w:r>
            <w:r w:rsidR="00D14793" w:rsidRPr="008D0E22">
              <w:rPr>
                <w:rFonts w:cstheme="minorHAnsi"/>
                <w:sz w:val="22"/>
                <w:szCs w:val="22"/>
              </w:rPr>
              <w:t>publishing the policy online in plain English and provid</w:t>
            </w:r>
            <w:r w:rsidR="004057A3" w:rsidRPr="008D0E22">
              <w:rPr>
                <w:rFonts w:cstheme="minorHAnsi"/>
                <w:sz w:val="22"/>
                <w:szCs w:val="22"/>
              </w:rPr>
              <w:t>ing</w:t>
            </w:r>
            <w:r w:rsidR="00D14793" w:rsidRPr="008D0E22">
              <w:rPr>
                <w:rFonts w:cstheme="minorHAnsi"/>
                <w:sz w:val="22"/>
                <w:szCs w:val="22"/>
              </w:rPr>
              <w:t xml:space="preserve"> translation or easy-read versions aligned with the linguistic and cultural diversity of staff and students.</w:t>
            </w:r>
          </w:p>
        </w:tc>
      </w:tr>
      <w:tr w:rsidR="00D14793" w:rsidRPr="0044213C" w14:paraId="14C9B22F" w14:textId="77777777" w:rsidTr="00DE1821">
        <w:tc>
          <w:tcPr>
            <w:tcW w:w="7437" w:type="dxa"/>
            <w:tcBorders>
              <w:top w:val="single" w:sz="6" w:space="0" w:color="FF8021" w:themeColor="accent5"/>
              <w:left w:val="nil"/>
              <w:bottom w:val="single" w:sz="6" w:space="0" w:color="FF8021" w:themeColor="accent5"/>
              <w:right w:val="nil"/>
            </w:tcBorders>
          </w:tcPr>
          <w:p w14:paraId="640B0A97" w14:textId="1813872C" w:rsidR="00BA7152" w:rsidRPr="004E7F2E" w:rsidRDefault="00BA7152" w:rsidP="00AA40F1">
            <w:pPr>
              <w:pStyle w:val="MELegal2"/>
              <w:rPr>
                <w:rFonts w:cstheme="minorHAnsi"/>
                <w:sz w:val="22"/>
                <w:szCs w:val="22"/>
              </w:rPr>
            </w:pPr>
            <w:r w:rsidRPr="004E7F2E">
              <w:rPr>
                <w:rFonts w:cstheme="minorHAnsi"/>
                <w:b/>
                <w:bCs/>
                <w:sz w:val="22"/>
                <w:szCs w:val="22"/>
              </w:rPr>
              <w:lastRenderedPageBreak/>
              <w:t>S</w:t>
            </w:r>
            <w:r w:rsidRPr="004E7F2E">
              <w:rPr>
                <w:rFonts w:eastAsia="Calibri" w:cstheme="minorHAnsi"/>
                <w:b/>
                <w:bCs/>
                <w:sz w:val="22"/>
                <w:szCs w:val="22"/>
                <w:lang w:eastAsia="en-GB"/>
              </w:rPr>
              <w:t>tandard 2.4</w:t>
            </w:r>
          </w:p>
          <w:p w14:paraId="797FA13E" w14:textId="77777777" w:rsidR="00AD3BA4" w:rsidRDefault="00D14793" w:rsidP="00AA40F1">
            <w:pPr>
              <w:pStyle w:val="MELegal2"/>
              <w:rPr>
                <w:rFonts w:cstheme="minorHAnsi"/>
                <w:sz w:val="22"/>
                <w:szCs w:val="22"/>
              </w:rPr>
            </w:pPr>
            <w:r w:rsidRPr="004E7F2E">
              <w:rPr>
                <w:rFonts w:cstheme="minorHAnsi"/>
                <w:sz w:val="22"/>
                <w:szCs w:val="22"/>
              </w:rPr>
              <w:t xml:space="preserve">A </w:t>
            </w:r>
            <w:r w:rsidRPr="008D0E22">
              <w:rPr>
                <w:rFonts w:cstheme="minorHAnsi"/>
                <w:sz w:val="22"/>
                <w:szCs w:val="22"/>
              </w:rPr>
              <w:t xml:space="preserve">Policy </w:t>
            </w:r>
            <w:r w:rsidRPr="004E7F2E">
              <w:rPr>
                <w:rFonts w:cstheme="minorHAnsi"/>
                <w:sz w:val="22"/>
                <w:szCs w:val="22"/>
              </w:rPr>
              <w:t>on preventing and responding to Gender</w:t>
            </w:r>
            <w:r w:rsidRPr="004E7F2E">
              <w:rPr>
                <w:rFonts w:cstheme="minorHAnsi"/>
                <w:sz w:val="22"/>
                <w:szCs w:val="22"/>
              </w:rPr>
              <w:noBreakHyphen/>
              <w:t>based Violence must apply to</w:t>
            </w:r>
            <w:r w:rsidR="00524C78">
              <w:rPr>
                <w:rFonts w:cstheme="minorHAnsi"/>
                <w:sz w:val="22"/>
                <w:szCs w:val="22"/>
              </w:rPr>
              <w:t>:</w:t>
            </w:r>
          </w:p>
          <w:p w14:paraId="00CB6B40" w14:textId="77777777" w:rsidR="00AD3BA4" w:rsidRPr="00596D36" w:rsidRDefault="00D14793" w:rsidP="00975C2E">
            <w:pPr>
              <w:pStyle w:val="MELegal3"/>
              <w:numPr>
                <w:ilvl w:val="0"/>
                <w:numId w:val="148"/>
              </w:numPr>
              <w:spacing w:before="100" w:beforeAutospacing="1" w:after="100" w:afterAutospacing="1"/>
              <w:ind w:left="1360" w:hanging="680"/>
              <w:rPr>
                <w:rFonts w:asciiTheme="minorHAnsi" w:hAnsiTheme="minorHAnsi" w:cstheme="minorHAnsi"/>
                <w:sz w:val="22"/>
                <w:szCs w:val="22"/>
              </w:rPr>
            </w:pPr>
            <w:r w:rsidRPr="00596D36">
              <w:rPr>
                <w:rFonts w:asciiTheme="minorHAnsi" w:hAnsiTheme="minorHAnsi" w:cstheme="minorHAnsi"/>
                <w:sz w:val="22"/>
                <w:szCs w:val="22"/>
              </w:rPr>
              <w:t>Students, Leadership, Staff and Affiliated Organisations; and</w:t>
            </w:r>
          </w:p>
          <w:p w14:paraId="1AAE3E98" w14:textId="75745395" w:rsidR="00D14793" w:rsidRPr="008D0E22" w:rsidRDefault="00D14793" w:rsidP="00975C2E">
            <w:pPr>
              <w:pStyle w:val="MELegal3"/>
              <w:numPr>
                <w:ilvl w:val="0"/>
                <w:numId w:val="148"/>
              </w:numPr>
              <w:spacing w:before="100" w:beforeAutospacing="1" w:after="100" w:afterAutospacing="1"/>
              <w:ind w:left="1360" w:hanging="680"/>
              <w:rPr>
                <w:rFonts w:cstheme="minorHAnsi"/>
                <w:sz w:val="22"/>
                <w:szCs w:val="22"/>
              </w:rPr>
            </w:pPr>
            <w:r w:rsidRPr="00596D36">
              <w:rPr>
                <w:rFonts w:asciiTheme="minorHAnsi" w:hAnsiTheme="minorHAnsi" w:cstheme="minorHAnsi"/>
                <w:sz w:val="22"/>
                <w:szCs w:val="22"/>
              </w:rPr>
              <w:t>entities that conduct activities on behalf of the Provider, including but not limited to businesses and organisations that operate on, use or lease the Provider's land and facilities.</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7D72CD8" w14:textId="4146F1D9" w:rsidR="00052119" w:rsidRPr="008D0E22" w:rsidRDefault="00052119" w:rsidP="00AA40F1">
            <w:pPr>
              <w:spacing w:after="0" w:line="240" w:lineRule="auto"/>
              <w:rPr>
                <w:rStyle w:val="Strong"/>
                <w:rFonts w:cstheme="minorHAnsi"/>
                <w:b w:val="0"/>
                <w:sz w:val="22"/>
                <w:szCs w:val="22"/>
                <w:lang w:eastAsia="zh-CN"/>
              </w:rPr>
            </w:pPr>
            <w:r w:rsidRPr="008D0E22">
              <w:rPr>
                <w:rStyle w:val="Strong"/>
                <w:rFonts w:cstheme="minorHAnsi"/>
                <w:b w:val="0"/>
                <w:bCs w:val="0"/>
                <w:sz w:val="22"/>
                <w:szCs w:val="22"/>
              </w:rPr>
              <w:t>Consider:</w:t>
            </w:r>
          </w:p>
          <w:p w14:paraId="5215FED5" w14:textId="65EEEFBA"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a</w:t>
            </w:r>
            <w:r w:rsidR="00D14793" w:rsidRPr="008D0E22">
              <w:rPr>
                <w:sz w:val="22"/>
                <w:szCs w:val="22"/>
              </w:rPr>
              <w:t>pply</w:t>
            </w:r>
            <w:r w:rsidR="00052119" w:rsidRPr="008D0E22">
              <w:rPr>
                <w:rFonts w:cstheme="minorHAnsi"/>
                <w:sz w:val="22"/>
                <w:szCs w:val="22"/>
              </w:rPr>
              <w:t>ing</w:t>
            </w:r>
            <w:r w:rsidR="00D14793" w:rsidRPr="008D0E22">
              <w:rPr>
                <w:sz w:val="22"/>
                <w:szCs w:val="22"/>
              </w:rPr>
              <w:t xml:space="preserve"> the policy </w:t>
            </w:r>
            <w:r w:rsidR="005151E6">
              <w:rPr>
                <w:sz w:val="22"/>
                <w:szCs w:val="22"/>
              </w:rPr>
              <w:t xml:space="preserve">developed under Standard 2.3 </w:t>
            </w:r>
            <w:r w:rsidR="00D14793" w:rsidRPr="008D0E22">
              <w:rPr>
                <w:sz w:val="22"/>
                <w:szCs w:val="22"/>
              </w:rPr>
              <w:t>across the organisation</w:t>
            </w:r>
            <w:r w:rsidR="00D14793" w:rsidRPr="008D0E22">
              <w:rPr>
                <w:rFonts w:cstheme="minorHAnsi"/>
                <w:sz w:val="22"/>
                <w:szCs w:val="22"/>
              </w:rPr>
              <w:t xml:space="preserve"> and includ</w:t>
            </w:r>
            <w:r>
              <w:rPr>
                <w:rFonts w:cstheme="minorHAnsi"/>
                <w:sz w:val="22"/>
                <w:szCs w:val="22"/>
              </w:rPr>
              <w:t>ing</w:t>
            </w:r>
            <w:r w:rsidR="00D14793" w:rsidRPr="008D0E22">
              <w:rPr>
                <w:rFonts w:cstheme="minorHAnsi"/>
                <w:sz w:val="22"/>
                <w:szCs w:val="22"/>
              </w:rPr>
              <w:t xml:space="preserve"> a scope statement explicitly outlining its application to all students, staff (academic and professional), senior leadership, contractors and affiliate</w:t>
            </w:r>
            <w:r w:rsidR="001056CE">
              <w:rPr>
                <w:rFonts w:cstheme="minorHAnsi"/>
                <w:sz w:val="22"/>
                <w:szCs w:val="22"/>
              </w:rPr>
              <w:t>d organisations</w:t>
            </w:r>
          </w:p>
          <w:p w14:paraId="30DE0154" w14:textId="16E268C1" w:rsidR="00D14793" w:rsidRPr="008D0E22" w:rsidRDefault="00016044" w:rsidP="00975C2E">
            <w:pPr>
              <w:pStyle w:val="ListParagraph"/>
              <w:widowControl w:val="0"/>
              <w:numPr>
                <w:ilvl w:val="0"/>
                <w:numId w:val="91"/>
              </w:numPr>
              <w:spacing w:after="0" w:line="240" w:lineRule="auto"/>
              <w:rPr>
                <w:rFonts w:cstheme="minorHAnsi"/>
                <w:sz w:val="22"/>
                <w:szCs w:val="22"/>
              </w:rPr>
            </w:pPr>
            <w:r>
              <w:rPr>
                <w:rFonts w:cstheme="minorHAnsi"/>
                <w:sz w:val="22"/>
                <w:szCs w:val="22"/>
              </w:rPr>
              <w:t>e</w:t>
            </w:r>
            <w:r w:rsidR="00D14793" w:rsidRPr="008D0E22">
              <w:rPr>
                <w:rFonts w:cstheme="minorHAnsi"/>
                <w:sz w:val="22"/>
                <w:szCs w:val="22"/>
              </w:rPr>
              <w:t>mbed</w:t>
            </w:r>
            <w:r w:rsidR="00052119" w:rsidRPr="008D0E22">
              <w:rPr>
                <w:rFonts w:cstheme="minorHAnsi"/>
                <w:sz w:val="22"/>
                <w:szCs w:val="22"/>
              </w:rPr>
              <w:t>ding</w:t>
            </w:r>
            <w:r w:rsidR="00D14793" w:rsidRPr="008D0E22">
              <w:rPr>
                <w:rFonts w:cstheme="minorHAnsi"/>
                <w:sz w:val="22"/>
                <w:szCs w:val="22"/>
              </w:rPr>
              <w:t xml:space="preserve"> </w:t>
            </w:r>
            <w:r w:rsidR="00C567E3" w:rsidRPr="008D0E22">
              <w:rPr>
                <w:rFonts w:cstheme="minorHAnsi"/>
                <w:sz w:val="22"/>
                <w:szCs w:val="22"/>
              </w:rPr>
              <w:t xml:space="preserve">the </w:t>
            </w:r>
            <w:r w:rsidR="00D14793" w:rsidRPr="008D0E22">
              <w:rPr>
                <w:rFonts w:cstheme="minorHAnsi"/>
                <w:sz w:val="22"/>
                <w:szCs w:val="22"/>
              </w:rPr>
              <w:t xml:space="preserve">requirement to comply with the gender-based violence </w:t>
            </w:r>
            <w:r>
              <w:rPr>
                <w:rFonts w:cstheme="minorHAnsi"/>
                <w:sz w:val="22"/>
                <w:szCs w:val="22"/>
              </w:rPr>
              <w:t>p</w:t>
            </w:r>
            <w:r w:rsidR="00D14793" w:rsidRPr="008D0E22">
              <w:rPr>
                <w:rFonts w:cstheme="minorHAnsi"/>
                <w:sz w:val="22"/>
                <w:szCs w:val="22"/>
              </w:rPr>
              <w:t xml:space="preserve">olicy in </w:t>
            </w:r>
            <w:r>
              <w:rPr>
                <w:rFonts w:cstheme="minorHAnsi"/>
                <w:sz w:val="22"/>
                <w:szCs w:val="22"/>
              </w:rPr>
              <w:t>m</w:t>
            </w:r>
            <w:r w:rsidR="00C567E3" w:rsidRPr="008D0E22">
              <w:rPr>
                <w:rFonts w:cstheme="minorHAnsi"/>
                <w:sz w:val="22"/>
                <w:szCs w:val="22"/>
              </w:rPr>
              <w:t xml:space="preserve">emoranda of </w:t>
            </w:r>
            <w:r>
              <w:rPr>
                <w:rFonts w:cstheme="minorHAnsi"/>
                <w:sz w:val="22"/>
                <w:szCs w:val="22"/>
              </w:rPr>
              <w:t>u</w:t>
            </w:r>
            <w:r w:rsidR="00C567E3" w:rsidRPr="008D0E22">
              <w:rPr>
                <w:rFonts w:cstheme="minorHAnsi"/>
                <w:sz w:val="22"/>
                <w:szCs w:val="22"/>
              </w:rPr>
              <w:t>nderstanding</w:t>
            </w:r>
            <w:r w:rsidR="00D14793" w:rsidRPr="008D0E22">
              <w:rPr>
                <w:rFonts w:cstheme="minorHAnsi"/>
                <w:sz w:val="22"/>
                <w:szCs w:val="22"/>
              </w:rPr>
              <w:t>, partnership agreements, contracts and research collaborations with affiliated entities</w:t>
            </w:r>
          </w:p>
          <w:p w14:paraId="4FE5C616" w14:textId="353946B7"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e</w:t>
            </w:r>
            <w:r w:rsidR="00D14793" w:rsidRPr="008D0E22">
              <w:rPr>
                <w:sz w:val="22"/>
                <w:szCs w:val="22"/>
              </w:rPr>
              <w:t>xtend</w:t>
            </w:r>
            <w:r w:rsidR="00052119" w:rsidRPr="008D0E22">
              <w:rPr>
                <w:sz w:val="22"/>
                <w:szCs w:val="22"/>
              </w:rPr>
              <w:t>ing</w:t>
            </w:r>
            <w:r w:rsidR="00D14793" w:rsidRPr="008D0E22">
              <w:rPr>
                <w:sz w:val="22"/>
                <w:szCs w:val="22"/>
              </w:rPr>
              <w:t xml:space="preserve"> policy coverage to other third parties by</w:t>
            </w:r>
            <w:r w:rsidR="00D14793" w:rsidRPr="008D0E22">
              <w:rPr>
                <w:rFonts w:cstheme="minorHAnsi"/>
                <w:sz w:val="22"/>
                <w:szCs w:val="22"/>
              </w:rPr>
              <w:t xml:space="preserve"> requiring businesses, </w:t>
            </w:r>
            <w:r w:rsidR="00D14793" w:rsidRPr="008D0E22">
              <w:rPr>
                <w:rFonts w:cstheme="minorHAnsi"/>
                <w:sz w:val="22"/>
                <w:szCs w:val="22"/>
              </w:rPr>
              <w:lastRenderedPageBreak/>
              <w:t>clubs</w:t>
            </w:r>
            <w:r w:rsidR="00D14793" w:rsidRPr="008D0E22" w:rsidDel="00016044">
              <w:rPr>
                <w:rFonts w:cstheme="minorHAnsi"/>
                <w:sz w:val="22"/>
                <w:szCs w:val="22"/>
              </w:rPr>
              <w:t xml:space="preserve"> </w:t>
            </w:r>
            <w:r>
              <w:rPr>
                <w:rFonts w:cstheme="minorHAnsi"/>
                <w:sz w:val="22"/>
                <w:szCs w:val="22"/>
              </w:rPr>
              <w:t xml:space="preserve">and </w:t>
            </w:r>
            <w:r w:rsidR="00D14793" w:rsidRPr="008D0E22">
              <w:rPr>
                <w:rFonts w:cstheme="minorHAnsi"/>
                <w:sz w:val="22"/>
                <w:szCs w:val="22"/>
              </w:rPr>
              <w:t xml:space="preserve">organisations operating on campus (e.g. cafes, student unions, sporting clubs) to comply with the provider’s </w:t>
            </w:r>
            <w:r w:rsidR="00AC2B40">
              <w:rPr>
                <w:rFonts w:cstheme="minorHAnsi"/>
                <w:sz w:val="22"/>
                <w:szCs w:val="22"/>
              </w:rPr>
              <w:t xml:space="preserve">gender-based violence </w:t>
            </w:r>
            <w:r w:rsidR="00D14793" w:rsidRPr="008D0E22">
              <w:rPr>
                <w:rFonts w:cstheme="minorHAnsi"/>
                <w:sz w:val="22"/>
                <w:szCs w:val="22"/>
              </w:rPr>
              <w:t>policy and procedures</w:t>
            </w:r>
          </w:p>
          <w:p w14:paraId="3CED1A47" w14:textId="715ABA29"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i</w:t>
            </w:r>
            <w:r w:rsidR="00D14793" w:rsidRPr="008D0E22">
              <w:rPr>
                <w:sz w:val="22"/>
                <w:szCs w:val="22"/>
              </w:rPr>
              <w:t>ncorporat</w:t>
            </w:r>
            <w:r w:rsidR="00052119" w:rsidRPr="008D0E22">
              <w:rPr>
                <w:sz w:val="22"/>
                <w:szCs w:val="22"/>
              </w:rPr>
              <w:t>ing</w:t>
            </w:r>
            <w:r w:rsidR="00D14793" w:rsidRPr="008D0E22">
              <w:rPr>
                <w:sz w:val="22"/>
                <w:szCs w:val="22"/>
              </w:rPr>
              <w:t xml:space="preserve"> policy clauses in leases and licences</w:t>
            </w:r>
            <w:r w:rsidR="00D14793" w:rsidRPr="008D0E22">
              <w:rPr>
                <w:rFonts w:cstheme="minorHAnsi"/>
                <w:sz w:val="22"/>
                <w:szCs w:val="22"/>
              </w:rPr>
              <w:t xml:space="preserve"> making adherence to the gender-based violence policy a contractual condition for any organisation leasing or using university premises or facilities</w:t>
            </w:r>
          </w:p>
          <w:p w14:paraId="6F15D8ED" w14:textId="62A94104" w:rsidR="00D14793" w:rsidRPr="008D0E22" w:rsidRDefault="00016044" w:rsidP="00975C2E">
            <w:pPr>
              <w:pStyle w:val="ListParagraph"/>
              <w:widowControl w:val="0"/>
              <w:numPr>
                <w:ilvl w:val="0"/>
                <w:numId w:val="91"/>
              </w:numPr>
              <w:spacing w:after="0" w:line="240" w:lineRule="auto"/>
              <w:rPr>
                <w:rFonts w:cstheme="minorHAnsi"/>
                <w:sz w:val="22"/>
                <w:szCs w:val="22"/>
              </w:rPr>
            </w:pPr>
            <w:r>
              <w:rPr>
                <w:sz w:val="22"/>
                <w:szCs w:val="22"/>
              </w:rPr>
              <w:t>c</w:t>
            </w:r>
            <w:r w:rsidR="00D14793" w:rsidRPr="008D0E22">
              <w:rPr>
                <w:sz w:val="22"/>
                <w:szCs w:val="22"/>
              </w:rPr>
              <w:t>ommunicat</w:t>
            </w:r>
            <w:r w:rsidR="00052119" w:rsidRPr="008D0E22">
              <w:rPr>
                <w:sz w:val="22"/>
                <w:szCs w:val="22"/>
              </w:rPr>
              <w:t>ing</w:t>
            </w:r>
            <w:r w:rsidR="00D14793" w:rsidRPr="008D0E22">
              <w:rPr>
                <w:sz w:val="22"/>
                <w:szCs w:val="22"/>
              </w:rPr>
              <w:t xml:space="preserve"> expectations to all parties</w:t>
            </w:r>
            <w:r w:rsidR="1AFE6A8B" w:rsidRPr="0A23CC6B">
              <w:rPr>
                <w:sz w:val="22"/>
                <w:szCs w:val="22"/>
              </w:rPr>
              <w:t>. This may include</w:t>
            </w:r>
            <w:r w:rsidR="00D14793">
              <w:rPr>
                <w:sz w:val="22"/>
                <w:szCs w:val="22"/>
              </w:rPr>
              <w:t xml:space="preserve"> </w:t>
            </w:r>
            <w:r w:rsidR="00D14793" w:rsidRPr="008D0E22">
              <w:rPr>
                <w:sz w:val="22"/>
                <w:szCs w:val="22"/>
              </w:rPr>
              <w:t>provid</w:t>
            </w:r>
            <w:r w:rsidR="26D2E9C1" w:rsidRPr="0A23CC6B">
              <w:rPr>
                <w:sz w:val="22"/>
                <w:szCs w:val="22"/>
              </w:rPr>
              <w:t>ing</w:t>
            </w:r>
            <w:r w:rsidR="00D14793" w:rsidRPr="008D0E22">
              <w:rPr>
                <w:rFonts w:cstheme="minorHAnsi"/>
                <w:sz w:val="22"/>
                <w:szCs w:val="22"/>
              </w:rPr>
              <w:t xml:space="preserve"> induction materials and information sessions to ensure staff, students and partners understand their obligations under the policy</w:t>
            </w:r>
          </w:p>
          <w:p w14:paraId="29A407BD" w14:textId="5BA57F9F" w:rsidR="00D14793" w:rsidRPr="008D0E22" w:rsidRDefault="00016044" w:rsidP="00975C2E">
            <w:pPr>
              <w:pStyle w:val="ListParagraph"/>
              <w:widowControl w:val="0"/>
              <w:numPr>
                <w:ilvl w:val="0"/>
                <w:numId w:val="91"/>
              </w:numPr>
              <w:spacing w:after="0" w:line="240" w:lineRule="auto"/>
              <w:rPr>
                <w:rStyle w:val="Strong"/>
                <w:rFonts w:cstheme="minorHAnsi"/>
                <w:sz w:val="22"/>
                <w:szCs w:val="22"/>
              </w:rPr>
            </w:pPr>
            <w:r>
              <w:rPr>
                <w:sz w:val="22"/>
                <w:szCs w:val="22"/>
              </w:rPr>
              <w:t>m</w:t>
            </w:r>
            <w:r w:rsidR="00D14793" w:rsidRPr="008D0E22">
              <w:rPr>
                <w:sz w:val="22"/>
                <w:szCs w:val="22"/>
              </w:rPr>
              <w:t>onitor</w:t>
            </w:r>
            <w:r w:rsidR="00052119" w:rsidRPr="008D0E22">
              <w:rPr>
                <w:sz w:val="22"/>
                <w:szCs w:val="22"/>
              </w:rPr>
              <w:t>ing</w:t>
            </w:r>
            <w:r w:rsidR="00D14793" w:rsidRPr="008D0E22">
              <w:rPr>
                <w:sz w:val="22"/>
                <w:szCs w:val="22"/>
              </w:rPr>
              <w:t xml:space="preserve"> and enforc</w:t>
            </w:r>
            <w:r w:rsidR="00052119" w:rsidRPr="008D0E22">
              <w:rPr>
                <w:sz w:val="22"/>
                <w:szCs w:val="22"/>
              </w:rPr>
              <w:t>ing</w:t>
            </w:r>
            <w:r w:rsidR="00D14793" w:rsidRPr="008D0E22">
              <w:rPr>
                <w:sz w:val="22"/>
                <w:szCs w:val="22"/>
              </w:rPr>
              <w:t xml:space="preserve"> compliance</w:t>
            </w:r>
            <w:r w:rsidR="00D14793" w:rsidRPr="008D0E22">
              <w:rPr>
                <w:rFonts w:cstheme="minorHAnsi"/>
                <w:sz w:val="22"/>
                <w:szCs w:val="22"/>
              </w:rPr>
              <w:t xml:space="preserve"> by establishing mechanisms (e.g. audits, reporting requirements, contract reviews) to ensure external entities and affiliates uphold the provider’s </w:t>
            </w:r>
            <w:r>
              <w:rPr>
                <w:rFonts w:cstheme="minorHAnsi"/>
                <w:sz w:val="22"/>
                <w:szCs w:val="22"/>
              </w:rPr>
              <w:t xml:space="preserve">gender-based violence </w:t>
            </w:r>
            <w:r w:rsidR="00D14793" w:rsidRPr="008D0E22">
              <w:rPr>
                <w:rFonts w:cstheme="minorHAnsi"/>
                <w:sz w:val="22"/>
                <w:szCs w:val="22"/>
              </w:rPr>
              <w:t>prevention and response standards.</w:t>
            </w:r>
          </w:p>
        </w:tc>
      </w:tr>
      <w:tr w:rsidR="00D14793" w:rsidRPr="0044213C" w14:paraId="448F6712" w14:textId="77777777" w:rsidTr="00DE1821">
        <w:tc>
          <w:tcPr>
            <w:tcW w:w="7437" w:type="dxa"/>
            <w:tcBorders>
              <w:top w:val="single" w:sz="6" w:space="0" w:color="FF8021" w:themeColor="accent5"/>
              <w:left w:val="nil"/>
              <w:bottom w:val="single" w:sz="6" w:space="0" w:color="FF8021" w:themeColor="accent5"/>
              <w:right w:val="nil"/>
            </w:tcBorders>
          </w:tcPr>
          <w:p w14:paraId="2470E93E" w14:textId="57377E5F" w:rsidR="00BA7152" w:rsidRPr="008D0E22" w:rsidRDefault="00BA7152" w:rsidP="00AA40F1">
            <w:pPr>
              <w:pStyle w:val="MELegal2"/>
              <w:rPr>
                <w:rFonts w:eastAsia="Calibri" w:cstheme="minorHAnsi"/>
                <w:b/>
                <w:bCs/>
                <w:sz w:val="22"/>
                <w:szCs w:val="22"/>
                <w:lang w:eastAsia="en-GB"/>
              </w:rPr>
            </w:pPr>
            <w:bookmarkStart w:id="74" w:name="_Ref184017534"/>
            <w:r w:rsidRPr="008D0E22">
              <w:rPr>
                <w:rFonts w:eastAsia="Calibri" w:cstheme="minorHAnsi"/>
                <w:b/>
                <w:bCs/>
                <w:sz w:val="22"/>
                <w:szCs w:val="22"/>
                <w:lang w:eastAsia="en-GB"/>
              </w:rPr>
              <w:lastRenderedPageBreak/>
              <w:t>Standard 2.5</w:t>
            </w:r>
          </w:p>
          <w:p w14:paraId="63E536E3" w14:textId="77777777" w:rsidR="00AD3BA4" w:rsidRDefault="00D14793" w:rsidP="00AA40F1">
            <w:pPr>
              <w:pStyle w:val="MELegal2"/>
              <w:spacing w:after="0"/>
              <w:rPr>
                <w:rFonts w:cstheme="minorHAnsi"/>
                <w:sz w:val="22"/>
                <w:szCs w:val="22"/>
              </w:rPr>
            </w:pPr>
            <w:r w:rsidRPr="008D0E22">
              <w:rPr>
                <w:rFonts w:cstheme="minorHAnsi"/>
                <w:sz w:val="22"/>
                <w:szCs w:val="22"/>
              </w:rPr>
              <w:t xml:space="preserve">A Provider must develop and review </w:t>
            </w:r>
            <w:bookmarkStart w:id="75" w:name="_Hlk188620204"/>
            <w:r w:rsidRPr="008D0E22">
              <w:rPr>
                <w:rFonts w:cstheme="minorHAnsi"/>
                <w:sz w:val="22"/>
                <w:szCs w:val="22"/>
              </w:rPr>
              <w:t>its Policy on preventing and responding to Gender</w:t>
            </w:r>
            <w:r w:rsidRPr="008D0E22">
              <w:rPr>
                <w:rFonts w:cstheme="minorHAnsi"/>
                <w:sz w:val="22"/>
                <w:szCs w:val="22"/>
              </w:rPr>
              <w:noBreakHyphen/>
              <w:t xml:space="preserve">based Violence </w:t>
            </w:r>
            <w:bookmarkEnd w:id="75"/>
            <w:r w:rsidRPr="008D0E22">
              <w:rPr>
                <w:rFonts w:cstheme="minorHAnsi"/>
                <w:sz w:val="22"/>
                <w:szCs w:val="22"/>
              </w:rPr>
              <w:t>at least every three years including through engagement and</w:t>
            </w:r>
            <w:r w:rsidRPr="008D0E22">
              <w:rPr>
                <w:rFonts w:cstheme="minorHAnsi"/>
                <w:b/>
                <w:bCs/>
                <w:sz w:val="22"/>
                <w:szCs w:val="22"/>
              </w:rPr>
              <w:t xml:space="preserve"> </w:t>
            </w:r>
            <w:r w:rsidRPr="008D0E22">
              <w:rPr>
                <w:rFonts w:cstheme="minorHAnsi"/>
                <w:sz w:val="22"/>
                <w:szCs w:val="22"/>
              </w:rPr>
              <w:t>collaboration with</w:t>
            </w:r>
            <w:bookmarkEnd w:id="74"/>
            <w:r w:rsidR="00E4059B">
              <w:rPr>
                <w:rFonts w:cstheme="minorHAnsi"/>
                <w:sz w:val="22"/>
                <w:szCs w:val="22"/>
              </w:rPr>
              <w:t>:</w:t>
            </w:r>
          </w:p>
          <w:p w14:paraId="66A70754" w14:textId="77777777" w:rsidR="00AD3BA4" w:rsidRPr="00596D36" w:rsidRDefault="00D14793" w:rsidP="00975C2E">
            <w:pPr>
              <w:pStyle w:val="MELegal3"/>
              <w:numPr>
                <w:ilvl w:val="0"/>
                <w:numId w:val="149"/>
              </w:numPr>
              <w:spacing w:before="100" w:beforeAutospacing="1" w:after="100" w:afterAutospacing="1"/>
              <w:ind w:left="1360" w:hanging="680"/>
              <w:rPr>
                <w:rFonts w:asciiTheme="minorHAnsi" w:hAnsiTheme="minorHAnsi" w:cstheme="minorHAnsi"/>
                <w:sz w:val="22"/>
                <w:szCs w:val="22"/>
              </w:rPr>
            </w:pPr>
            <w:proofErr w:type="gramStart"/>
            <w:r w:rsidRPr="00596D36">
              <w:rPr>
                <w:rFonts w:asciiTheme="minorHAnsi" w:hAnsiTheme="minorHAnsi" w:cstheme="minorHAnsi"/>
                <w:sz w:val="22"/>
                <w:szCs w:val="22"/>
              </w:rPr>
              <w:t>Students;</w:t>
            </w:r>
            <w:proofErr w:type="gramEnd"/>
          </w:p>
          <w:p w14:paraId="5F3E8196" w14:textId="77777777" w:rsidR="00AD3BA4" w:rsidRPr="00596D36" w:rsidRDefault="00D14793" w:rsidP="00975C2E">
            <w:pPr>
              <w:pStyle w:val="MELegal3"/>
              <w:numPr>
                <w:ilvl w:val="0"/>
                <w:numId w:val="149"/>
              </w:numPr>
              <w:spacing w:before="100" w:beforeAutospacing="1" w:after="100" w:afterAutospacing="1"/>
              <w:ind w:left="1360" w:hanging="680"/>
              <w:rPr>
                <w:rFonts w:asciiTheme="minorHAnsi" w:hAnsiTheme="minorHAnsi" w:cstheme="minorHAnsi"/>
                <w:sz w:val="22"/>
                <w:szCs w:val="22"/>
              </w:rPr>
            </w:pPr>
            <w:proofErr w:type="gramStart"/>
            <w:r w:rsidRPr="00596D36">
              <w:rPr>
                <w:rFonts w:asciiTheme="minorHAnsi" w:hAnsiTheme="minorHAnsi" w:cstheme="minorHAnsi"/>
                <w:sz w:val="22"/>
                <w:szCs w:val="22"/>
              </w:rPr>
              <w:t>employees;</w:t>
            </w:r>
            <w:proofErr w:type="gramEnd"/>
          </w:p>
          <w:p w14:paraId="6554F1E8" w14:textId="77777777" w:rsidR="00AD3BA4" w:rsidRPr="00596D36" w:rsidRDefault="00E4059B" w:rsidP="00975C2E">
            <w:pPr>
              <w:pStyle w:val="MELegal3"/>
              <w:numPr>
                <w:ilvl w:val="0"/>
                <w:numId w:val="149"/>
              </w:numPr>
              <w:spacing w:before="100" w:beforeAutospacing="1" w:after="100" w:afterAutospacing="1"/>
              <w:ind w:left="1360" w:hanging="680"/>
              <w:rPr>
                <w:rFonts w:asciiTheme="minorHAnsi" w:hAnsiTheme="minorHAnsi" w:cstheme="minorHAnsi"/>
                <w:sz w:val="22"/>
                <w:szCs w:val="22"/>
              </w:rPr>
            </w:pPr>
            <w:r w:rsidRPr="00596D36">
              <w:rPr>
                <w:rFonts w:asciiTheme="minorHAnsi" w:hAnsiTheme="minorHAnsi" w:cstheme="minorHAnsi"/>
                <w:sz w:val="22"/>
                <w:szCs w:val="22"/>
              </w:rPr>
              <w:t xml:space="preserve">those </w:t>
            </w:r>
            <w:r w:rsidR="00D14793" w:rsidRPr="00596D36">
              <w:rPr>
                <w:rFonts w:asciiTheme="minorHAnsi" w:hAnsiTheme="minorHAnsi" w:cstheme="minorHAnsi"/>
                <w:sz w:val="22"/>
                <w:szCs w:val="22"/>
              </w:rPr>
              <w:t>groups who are disproportionately affected by Gender</w:t>
            </w:r>
            <w:r w:rsidR="00D14793" w:rsidRPr="00596D36">
              <w:rPr>
                <w:rFonts w:asciiTheme="minorHAnsi" w:hAnsiTheme="minorHAnsi" w:cstheme="minorHAnsi"/>
                <w:sz w:val="22"/>
                <w:szCs w:val="22"/>
              </w:rPr>
              <w:noBreakHyphen/>
              <w:t xml:space="preserve">based </w:t>
            </w:r>
            <w:proofErr w:type="gramStart"/>
            <w:r w:rsidR="00D14793" w:rsidRPr="00596D36">
              <w:rPr>
                <w:rFonts w:asciiTheme="minorHAnsi" w:hAnsiTheme="minorHAnsi" w:cstheme="minorHAnsi"/>
                <w:sz w:val="22"/>
                <w:szCs w:val="22"/>
              </w:rPr>
              <w:t>Violence</w:t>
            </w:r>
            <w:r w:rsidRPr="00596D36">
              <w:rPr>
                <w:rFonts w:asciiTheme="minorHAnsi" w:hAnsiTheme="minorHAnsi" w:cstheme="minorHAnsi"/>
                <w:sz w:val="22"/>
                <w:szCs w:val="22"/>
              </w:rPr>
              <w:t>;</w:t>
            </w:r>
            <w:proofErr w:type="gramEnd"/>
          </w:p>
          <w:p w14:paraId="23BA7B8E" w14:textId="77777777" w:rsidR="00AD3BA4" w:rsidRPr="00596D36" w:rsidRDefault="00D14793" w:rsidP="00975C2E">
            <w:pPr>
              <w:pStyle w:val="MELegal3"/>
              <w:numPr>
                <w:ilvl w:val="0"/>
                <w:numId w:val="149"/>
              </w:numPr>
              <w:spacing w:before="100" w:beforeAutospacing="1" w:after="100" w:afterAutospacing="1"/>
              <w:ind w:left="1360" w:hanging="680"/>
              <w:rPr>
                <w:rFonts w:asciiTheme="minorHAnsi" w:hAnsiTheme="minorHAnsi" w:cstheme="minorHAnsi"/>
                <w:sz w:val="22"/>
                <w:szCs w:val="22"/>
              </w:rPr>
            </w:pPr>
            <w:r w:rsidRPr="00596D36">
              <w:rPr>
                <w:rFonts w:asciiTheme="minorHAnsi" w:hAnsiTheme="minorHAnsi" w:cstheme="minorHAnsi"/>
                <w:sz w:val="22"/>
                <w:szCs w:val="22"/>
              </w:rPr>
              <w:t>those who have experienced Gender</w:t>
            </w:r>
            <w:r w:rsidRPr="00596D36">
              <w:rPr>
                <w:rFonts w:asciiTheme="minorHAnsi" w:hAnsiTheme="minorHAnsi" w:cstheme="minorHAnsi"/>
                <w:sz w:val="22"/>
                <w:szCs w:val="22"/>
              </w:rPr>
              <w:noBreakHyphen/>
              <w:t xml:space="preserve">based </w:t>
            </w:r>
            <w:proofErr w:type="gramStart"/>
            <w:r w:rsidRPr="00596D36">
              <w:rPr>
                <w:rFonts w:asciiTheme="minorHAnsi" w:hAnsiTheme="minorHAnsi" w:cstheme="minorHAnsi"/>
                <w:sz w:val="22"/>
                <w:szCs w:val="22"/>
              </w:rPr>
              <w:t>Violence;</w:t>
            </w:r>
            <w:proofErr w:type="gramEnd"/>
          </w:p>
          <w:p w14:paraId="01503493" w14:textId="77777777" w:rsidR="00AD3BA4" w:rsidRPr="00596D36" w:rsidRDefault="00D14793" w:rsidP="00975C2E">
            <w:pPr>
              <w:pStyle w:val="MELegal3"/>
              <w:numPr>
                <w:ilvl w:val="0"/>
                <w:numId w:val="149"/>
              </w:numPr>
              <w:spacing w:before="100" w:beforeAutospacing="1" w:after="100" w:afterAutospacing="1"/>
              <w:ind w:left="1360" w:hanging="680"/>
              <w:rPr>
                <w:rFonts w:asciiTheme="minorHAnsi" w:hAnsiTheme="minorHAnsi" w:cstheme="minorHAnsi"/>
                <w:sz w:val="22"/>
                <w:szCs w:val="22"/>
              </w:rPr>
            </w:pPr>
            <w:r w:rsidRPr="00596D36">
              <w:rPr>
                <w:rFonts w:asciiTheme="minorHAnsi" w:hAnsiTheme="minorHAnsi" w:cstheme="minorHAnsi"/>
                <w:sz w:val="22"/>
                <w:szCs w:val="22"/>
              </w:rPr>
              <w:t>subject matter experts on Gender</w:t>
            </w:r>
            <w:r w:rsidRPr="00596D36">
              <w:rPr>
                <w:rFonts w:asciiTheme="minorHAnsi" w:hAnsiTheme="minorHAnsi" w:cstheme="minorHAnsi"/>
                <w:sz w:val="22"/>
                <w:szCs w:val="22"/>
              </w:rPr>
              <w:noBreakHyphen/>
              <w:t>based Violence; and</w:t>
            </w:r>
          </w:p>
          <w:p w14:paraId="558B2BF2" w14:textId="4422ACE9" w:rsidR="00D14793" w:rsidRPr="008D0E22" w:rsidRDefault="00D14793" w:rsidP="00975C2E">
            <w:pPr>
              <w:pStyle w:val="MELegal3"/>
              <w:numPr>
                <w:ilvl w:val="0"/>
                <w:numId w:val="149"/>
              </w:numPr>
              <w:spacing w:before="100" w:beforeAutospacing="1" w:after="100" w:afterAutospacing="1"/>
              <w:ind w:left="1360" w:hanging="680"/>
              <w:rPr>
                <w:rFonts w:cstheme="minorHAnsi"/>
                <w:sz w:val="22"/>
                <w:szCs w:val="22"/>
              </w:rPr>
            </w:pPr>
            <w:r w:rsidRPr="00596D36">
              <w:rPr>
                <w:rFonts w:asciiTheme="minorHAnsi" w:hAnsiTheme="minorHAnsi" w:cstheme="minorHAnsi"/>
                <w:sz w:val="22"/>
                <w:szCs w:val="22"/>
              </w:rPr>
              <w:lastRenderedPageBreak/>
              <w:t>third parties whose facilities are utilised by Students or Staff to undertake clinical or other work, research placements, or practicums.</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F31F4D6" w14:textId="0957B367" w:rsidR="00B97C8C" w:rsidRPr="008D0E22" w:rsidRDefault="00B97C8C" w:rsidP="00AA40F1">
            <w:pPr>
              <w:pStyle w:val="NormalWeb"/>
              <w:spacing w:before="0" w:beforeAutospacing="0" w:after="0" w:afterAutospacing="0"/>
              <w:rPr>
                <w:rStyle w:val="Strong"/>
                <w:rFonts w:asciiTheme="minorHAnsi" w:eastAsiaTheme="minorEastAsia" w:hAnsiTheme="minorHAnsi" w:cstheme="minorHAnsi"/>
                <w:b w:val="0"/>
                <w:sz w:val="22"/>
                <w:szCs w:val="22"/>
                <w:lang w:eastAsia="zh-CN"/>
              </w:rPr>
            </w:pPr>
            <w:r w:rsidRPr="008D0E22">
              <w:rPr>
                <w:rStyle w:val="Strong"/>
                <w:rFonts w:asciiTheme="minorHAnsi" w:hAnsiTheme="minorHAnsi" w:cstheme="minorHAnsi"/>
                <w:b w:val="0"/>
                <w:bCs w:val="0"/>
                <w:sz w:val="22"/>
                <w:szCs w:val="22"/>
              </w:rPr>
              <w:lastRenderedPageBreak/>
              <w:t>Consider:</w:t>
            </w:r>
          </w:p>
          <w:p w14:paraId="6593F3A7" w14:textId="402A3568" w:rsidR="00D14793" w:rsidRPr="008D0E22" w:rsidRDefault="00016044" w:rsidP="00975C2E">
            <w:pPr>
              <w:pStyle w:val="ListParagraph"/>
              <w:widowControl w:val="0"/>
              <w:numPr>
                <w:ilvl w:val="0"/>
                <w:numId w:val="91"/>
              </w:numPr>
              <w:spacing w:after="0" w:line="240" w:lineRule="auto"/>
              <w:rPr>
                <w:sz w:val="22"/>
                <w:szCs w:val="22"/>
              </w:rPr>
            </w:pPr>
            <w:r>
              <w:rPr>
                <w:sz w:val="22"/>
                <w:szCs w:val="22"/>
              </w:rPr>
              <w:t>e</w:t>
            </w:r>
            <w:r w:rsidR="00D14793" w:rsidRPr="008D0E22">
              <w:rPr>
                <w:sz w:val="22"/>
                <w:szCs w:val="22"/>
              </w:rPr>
              <w:t>stablish</w:t>
            </w:r>
            <w:r w:rsidR="00B97C8C" w:rsidRPr="008D0E22">
              <w:rPr>
                <w:sz w:val="22"/>
                <w:szCs w:val="22"/>
              </w:rPr>
              <w:t>ing</w:t>
            </w:r>
            <w:r w:rsidR="00D14793" w:rsidRPr="008D0E22">
              <w:rPr>
                <w:sz w:val="22"/>
                <w:szCs w:val="22"/>
              </w:rPr>
              <w:t xml:space="preserve"> a gender-based violence policy development and/or review advisory group</w:t>
            </w:r>
            <w:r>
              <w:rPr>
                <w:sz w:val="22"/>
                <w:szCs w:val="22"/>
              </w:rPr>
              <w:t>,</w:t>
            </w:r>
            <w:r w:rsidR="00D14793" w:rsidRPr="008D0E22">
              <w:rPr>
                <w:sz w:val="22"/>
                <w:szCs w:val="22"/>
              </w:rPr>
              <w:t xml:space="preserve"> including student, staff and equity and inclusion office</w:t>
            </w:r>
            <w:r w:rsidR="00427641">
              <w:rPr>
                <w:sz w:val="22"/>
                <w:szCs w:val="22"/>
              </w:rPr>
              <w:t xml:space="preserve"> representatives,</w:t>
            </w:r>
            <w:r w:rsidR="00D14793" w:rsidRPr="008D0E22">
              <w:rPr>
                <w:sz w:val="22"/>
                <w:szCs w:val="22"/>
              </w:rPr>
              <w:t xml:space="preserve"> to guide the </w:t>
            </w:r>
            <w:r w:rsidR="006569D8">
              <w:rPr>
                <w:sz w:val="22"/>
                <w:szCs w:val="22"/>
              </w:rPr>
              <w:t>3</w:t>
            </w:r>
            <w:r w:rsidR="00D14793" w:rsidRPr="008D0E22">
              <w:rPr>
                <w:sz w:val="22"/>
                <w:szCs w:val="22"/>
              </w:rPr>
              <w:t>-year (at minimum) policy review process and ensure alignment with review cycles of other provider polic</w:t>
            </w:r>
            <w:r w:rsidR="00427641">
              <w:rPr>
                <w:sz w:val="22"/>
                <w:szCs w:val="22"/>
              </w:rPr>
              <w:t>i</w:t>
            </w:r>
            <w:r w:rsidR="00D14793" w:rsidRPr="008D0E22">
              <w:rPr>
                <w:sz w:val="22"/>
                <w:szCs w:val="22"/>
              </w:rPr>
              <w:t>es</w:t>
            </w:r>
          </w:p>
          <w:p w14:paraId="7F4495E9" w14:textId="4656C7D1" w:rsidR="00D14793" w:rsidRPr="008D0E22" w:rsidRDefault="006569D8" w:rsidP="00975C2E">
            <w:pPr>
              <w:pStyle w:val="ListParagraph"/>
              <w:widowControl w:val="0"/>
              <w:numPr>
                <w:ilvl w:val="0"/>
                <w:numId w:val="91"/>
              </w:numPr>
              <w:spacing w:after="0" w:line="240" w:lineRule="auto"/>
              <w:rPr>
                <w:sz w:val="22"/>
                <w:szCs w:val="22"/>
              </w:rPr>
            </w:pPr>
            <w:r>
              <w:rPr>
                <w:sz w:val="22"/>
                <w:szCs w:val="22"/>
              </w:rPr>
              <w:t>d</w:t>
            </w:r>
            <w:r w:rsidR="00D14793" w:rsidRPr="008D0E22">
              <w:rPr>
                <w:sz w:val="22"/>
                <w:szCs w:val="22"/>
              </w:rPr>
              <w:t>ocument</w:t>
            </w:r>
            <w:r w:rsidR="00B97C8C" w:rsidRPr="008D0E22">
              <w:rPr>
                <w:sz w:val="22"/>
                <w:szCs w:val="22"/>
              </w:rPr>
              <w:t>ing</w:t>
            </w:r>
            <w:r w:rsidR="00D14793" w:rsidRPr="008D0E22">
              <w:rPr>
                <w:sz w:val="22"/>
                <w:szCs w:val="22"/>
              </w:rPr>
              <w:t xml:space="preserve"> </w:t>
            </w:r>
            <w:r>
              <w:rPr>
                <w:sz w:val="22"/>
                <w:szCs w:val="22"/>
              </w:rPr>
              <w:t>3</w:t>
            </w:r>
            <w:r w:rsidR="00D14793" w:rsidRPr="008D0E22">
              <w:rPr>
                <w:sz w:val="22"/>
                <w:szCs w:val="22"/>
              </w:rPr>
              <w:t>-year (at minimum) review timeframes in the policy</w:t>
            </w:r>
          </w:p>
          <w:p w14:paraId="287C852A" w14:textId="1D1299F7" w:rsidR="00D14793" w:rsidRPr="008D0E22" w:rsidRDefault="006569D8" w:rsidP="00975C2E">
            <w:pPr>
              <w:pStyle w:val="ListParagraph"/>
              <w:widowControl w:val="0"/>
              <w:numPr>
                <w:ilvl w:val="0"/>
                <w:numId w:val="91"/>
              </w:numPr>
              <w:spacing w:after="0" w:line="240" w:lineRule="auto"/>
              <w:rPr>
                <w:sz w:val="22"/>
                <w:szCs w:val="22"/>
              </w:rPr>
            </w:pPr>
            <w:r>
              <w:rPr>
                <w:sz w:val="22"/>
                <w:szCs w:val="22"/>
              </w:rPr>
              <w:t>u</w:t>
            </w:r>
            <w:r w:rsidR="00D14793" w:rsidRPr="008D0E22">
              <w:rPr>
                <w:sz w:val="22"/>
                <w:szCs w:val="22"/>
              </w:rPr>
              <w:t>s</w:t>
            </w:r>
            <w:r w:rsidR="00B97C8C" w:rsidRPr="008D0E22">
              <w:rPr>
                <w:sz w:val="22"/>
                <w:szCs w:val="22"/>
              </w:rPr>
              <w:t>ing</w:t>
            </w:r>
            <w:r w:rsidR="00D14793" w:rsidRPr="008D0E22">
              <w:rPr>
                <w:sz w:val="22"/>
                <w:szCs w:val="22"/>
              </w:rPr>
              <w:t xml:space="preserve"> multiple channels to reach broad cohorts for consultations, including focus groups or surveys with students, employees and communities disproportionately affected by gender-based violence (e.g. women, First Nations, </w:t>
            </w:r>
            <w:r w:rsidR="00427641">
              <w:rPr>
                <w:sz w:val="22"/>
                <w:szCs w:val="22"/>
              </w:rPr>
              <w:t>culturally and linguistically diverse</w:t>
            </w:r>
            <w:r w:rsidR="00D14793" w:rsidRPr="008D0E22">
              <w:rPr>
                <w:sz w:val="22"/>
                <w:szCs w:val="22"/>
              </w:rPr>
              <w:t>, disability, and LGBTIQA+ groups)</w:t>
            </w:r>
          </w:p>
          <w:p w14:paraId="029BD19B" w14:textId="0845D2B6" w:rsidR="00D14793" w:rsidRPr="008D0E22" w:rsidRDefault="006569D8" w:rsidP="00975C2E">
            <w:pPr>
              <w:pStyle w:val="ListParagraph"/>
              <w:widowControl w:val="0"/>
              <w:numPr>
                <w:ilvl w:val="0"/>
                <w:numId w:val="91"/>
              </w:numPr>
              <w:spacing w:after="0" w:line="240" w:lineRule="auto"/>
              <w:rPr>
                <w:sz w:val="22"/>
                <w:szCs w:val="22"/>
              </w:rPr>
            </w:pPr>
            <w:r>
              <w:rPr>
                <w:sz w:val="22"/>
                <w:szCs w:val="22"/>
              </w:rPr>
              <w:t>e</w:t>
            </w:r>
            <w:r w:rsidR="00D14793" w:rsidRPr="008D0E22">
              <w:rPr>
                <w:sz w:val="22"/>
                <w:szCs w:val="22"/>
              </w:rPr>
              <w:t>ngag</w:t>
            </w:r>
            <w:r w:rsidR="00B97C8C" w:rsidRPr="008D0E22">
              <w:rPr>
                <w:sz w:val="22"/>
                <w:szCs w:val="22"/>
              </w:rPr>
              <w:t>ing</w:t>
            </w:r>
            <w:r w:rsidR="00D14793" w:rsidRPr="008D0E22">
              <w:rPr>
                <w:sz w:val="22"/>
                <w:szCs w:val="22"/>
              </w:rPr>
              <w:t xml:space="preserve"> victim-survivor advocates and people with lived experience as appropriate through safe, trauma-informed consultation processes or via representative organisations</w:t>
            </w:r>
          </w:p>
          <w:p w14:paraId="283AF59F" w14:textId="6E8F3B3E" w:rsidR="00AD3BA4" w:rsidRDefault="006569D8" w:rsidP="00975C2E">
            <w:pPr>
              <w:pStyle w:val="ListParagraph"/>
              <w:widowControl w:val="0"/>
              <w:numPr>
                <w:ilvl w:val="0"/>
                <w:numId w:val="91"/>
              </w:numPr>
              <w:spacing w:after="0" w:line="240" w:lineRule="auto"/>
              <w:rPr>
                <w:sz w:val="22"/>
                <w:szCs w:val="22"/>
              </w:rPr>
            </w:pPr>
            <w:r>
              <w:rPr>
                <w:rStyle w:val="Strong"/>
                <w:rFonts w:ascii="Calibri" w:eastAsia="Calibri" w:hAnsi="Calibri" w:cs="Calibri"/>
                <w:b w:val="0"/>
                <w:color w:val="000000" w:themeColor="text1"/>
                <w:sz w:val="22"/>
                <w:szCs w:val="22"/>
              </w:rPr>
              <w:lastRenderedPageBreak/>
              <w:t>e</w:t>
            </w:r>
            <w:r w:rsidR="41539152" w:rsidRPr="008D0E22">
              <w:rPr>
                <w:rStyle w:val="Strong"/>
                <w:rFonts w:ascii="Calibri" w:eastAsia="Calibri" w:hAnsi="Calibri" w:cs="Calibri"/>
                <w:b w:val="0"/>
                <w:color w:val="000000" w:themeColor="text1"/>
                <w:sz w:val="22"/>
                <w:szCs w:val="22"/>
              </w:rPr>
              <w:t>ngag</w:t>
            </w:r>
            <w:r w:rsidR="008637F6" w:rsidRPr="008D0E22">
              <w:rPr>
                <w:rStyle w:val="Strong"/>
                <w:rFonts w:ascii="Calibri" w:eastAsia="Calibri" w:hAnsi="Calibri" w:cs="Calibri"/>
                <w:b w:val="0"/>
                <w:color w:val="000000" w:themeColor="text1"/>
                <w:sz w:val="22"/>
                <w:szCs w:val="22"/>
              </w:rPr>
              <w:t>ing</w:t>
            </w:r>
            <w:r w:rsidR="41539152" w:rsidRPr="008D0E22">
              <w:rPr>
                <w:rStyle w:val="Strong"/>
                <w:rFonts w:ascii="Calibri" w:eastAsia="Calibri" w:hAnsi="Calibri" w:cs="Calibri"/>
                <w:b w:val="0"/>
                <w:color w:val="000000" w:themeColor="text1"/>
                <w:sz w:val="22"/>
                <w:szCs w:val="22"/>
              </w:rPr>
              <w:t xml:space="preserve"> and collaborat</w:t>
            </w:r>
            <w:r w:rsidR="008637F6" w:rsidRPr="008D0E22">
              <w:rPr>
                <w:rStyle w:val="Strong"/>
                <w:rFonts w:ascii="Calibri" w:eastAsia="Calibri" w:hAnsi="Calibri" w:cs="Calibri"/>
                <w:b w:val="0"/>
                <w:color w:val="000000" w:themeColor="text1"/>
                <w:sz w:val="22"/>
                <w:szCs w:val="22"/>
              </w:rPr>
              <w:t>ing</w:t>
            </w:r>
            <w:r w:rsidR="41539152" w:rsidRPr="008D0E22">
              <w:rPr>
                <w:rStyle w:val="Strong"/>
                <w:rFonts w:ascii="Calibri" w:eastAsia="Calibri" w:hAnsi="Calibri" w:cs="Calibri"/>
                <w:b w:val="0"/>
                <w:color w:val="000000" w:themeColor="text1"/>
                <w:sz w:val="22"/>
                <w:szCs w:val="22"/>
              </w:rPr>
              <w:t xml:space="preserve"> with gender-based violence subject</w:t>
            </w:r>
            <w:r w:rsidR="00ED634B">
              <w:rPr>
                <w:rStyle w:val="Strong"/>
                <w:rFonts w:ascii="Calibri" w:eastAsia="Calibri" w:hAnsi="Calibri" w:cs="Calibri"/>
                <w:b w:val="0"/>
                <w:color w:val="000000" w:themeColor="text1"/>
                <w:sz w:val="22"/>
                <w:szCs w:val="22"/>
              </w:rPr>
              <w:t>-</w:t>
            </w:r>
            <w:r w:rsidR="41539152" w:rsidRPr="008D0E22">
              <w:rPr>
                <w:rStyle w:val="Strong"/>
                <w:rFonts w:ascii="Calibri" w:eastAsia="Calibri" w:hAnsi="Calibri" w:cs="Calibri"/>
                <w:b w:val="0"/>
                <w:color w:val="000000" w:themeColor="text1"/>
                <w:sz w:val="22"/>
                <w:szCs w:val="22"/>
              </w:rPr>
              <w:t>matter experts, including prevention experts, and those with experience and expertise in gender-based violence response</w:t>
            </w:r>
          </w:p>
          <w:p w14:paraId="1EE5CBDB" w14:textId="536FE43F" w:rsidR="00D14793" w:rsidRPr="008D0E22" w:rsidRDefault="006569D8" w:rsidP="00975C2E">
            <w:pPr>
              <w:pStyle w:val="ListParagraph"/>
              <w:widowControl w:val="0"/>
              <w:numPr>
                <w:ilvl w:val="0"/>
                <w:numId w:val="91"/>
              </w:numPr>
              <w:spacing w:after="0" w:line="240" w:lineRule="auto"/>
              <w:rPr>
                <w:sz w:val="22"/>
                <w:szCs w:val="22"/>
              </w:rPr>
            </w:pPr>
            <w:r>
              <w:rPr>
                <w:sz w:val="22"/>
                <w:szCs w:val="22"/>
              </w:rPr>
              <w:t>c</w:t>
            </w:r>
            <w:r w:rsidR="00D14793" w:rsidRPr="008D0E22">
              <w:rPr>
                <w:sz w:val="22"/>
                <w:szCs w:val="22"/>
              </w:rPr>
              <w:t>ollaborat</w:t>
            </w:r>
            <w:r w:rsidR="00B97C8C" w:rsidRPr="008D0E22">
              <w:rPr>
                <w:sz w:val="22"/>
                <w:szCs w:val="22"/>
              </w:rPr>
              <w:t>ing</w:t>
            </w:r>
            <w:r w:rsidR="00D14793" w:rsidRPr="008D0E22">
              <w:rPr>
                <w:sz w:val="22"/>
                <w:szCs w:val="22"/>
              </w:rPr>
              <w:t xml:space="preserve"> with placement and partner organisations to ensure alignment between provider and partner policies and procedures</w:t>
            </w:r>
          </w:p>
          <w:p w14:paraId="43D05655" w14:textId="343D8413" w:rsidR="00D14793" w:rsidRPr="008D0E22" w:rsidRDefault="006569D8" w:rsidP="00975C2E">
            <w:pPr>
              <w:pStyle w:val="ListParagraph"/>
              <w:widowControl w:val="0"/>
              <w:numPr>
                <w:ilvl w:val="0"/>
                <w:numId w:val="91"/>
              </w:numPr>
              <w:spacing w:after="0" w:line="240" w:lineRule="auto"/>
              <w:rPr>
                <w:sz w:val="22"/>
                <w:szCs w:val="22"/>
              </w:rPr>
            </w:pPr>
            <w:r>
              <w:rPr>
                <w:sz w:val="22"/>
                <w:szCs w:val="22"/>
              </w:rPr>
              <w:t>d</w:t>
            </w:r>
            <w:r w:rsidR="00D14793" w:rsidRPr="008D0E22">
              <w:rPr>
                <w:sz w:val="22"/>
                <w:szCs w:val="22"/>
              </w:rPr>
              <w:t>ocument</w:t>
            </w:r>
            <w:r w:rsidR="00B97C8C" w:rsidRPr="008D0E22">
              <w:rPr>
                <w:sz w:val="22"/>
                <w:szCs w:val="22"/>
              </w:rPr>
              <w:t>ing</w:t>
            </w:r>
            <w:r w:rsidR="00D14793" w:rsidRPr="008D0E22">
              <w:rPr>
                <w:sz w:val="22"/>
                <w:szCs w:val="22"/>
              </w:rPr>
              <w:t xml:space="preserve"> and publish</w:t>
            </w:r>
            <w:r>
              <w:rPr>
                <w:sz w:val="22"/>
                <w:szCs w:val="22"/>
              </w:rPr>
              <w:t>ing</w:t>
            </w:r>
            <w:r w:rsidR="00D14793" w:rsidRPr="008D0E22">
              <w:rPr>
                <w:sz w:val="22"/>
                <w:szCs w:val="22"/>
              </w:rPr>
              <w:t xml:space="preserve"> review outcomes, record</w:t>
            </w:r>
            <w:r>
              <w:rPr>
                <w:sz w:val="22"/>
                <w:szCs w:val="22"/>
              </w:rPr>
              <w:t>ing</w:t>
            </w:r>
            <w:r w:rsidR="00D14793" w:rsidRPr="008D0E22">
              <w:rPr>
                <w:sz w:val="22"/>
                <w:szCs w:val="22"/>
              </w:rPr>
              <w:t xml:space="preserve"> consultation feedback, updat</w:t>
            </w:r>
            <w:r>
              <w:rPr>
                <w:sz w:val="22"/>
                <w:szCs w:val="22"/>
              </w:rPr>
              <w:t>ing</w:t>
            </w:r>
            <w:r w:rsidR="00D14793" w:rsidRPr="008D0E22">
              <w:rPr>
                <w:sz w:val="22"/>
                <w:szCs w:val="22"/>
              </w:rPr>
              <w:t xml:space="preserve"> the policy accordingly, and communicat</w:t>
            </w:r>
            <w:r>
              <w:rPr>
                <w:sz w:val="22"/>
                <w:szCs w:val="22"/>
              </w:rPr>
              <w:t>ing</w:t>
            </w:r>
            <w:r w:rsidR="00D14793" w:rsidRPr="008D0E22">
              <w:rPr>
                <w:sz w:val="22"/>
                <w:szCs w:val="22"/>
              </w:rPr>
              <w:t xml:space="preserve"> key changes to all stakeholders</w:t>
            </w:r>
          </w:p>
          <w:p w14:paraId="5721BE53" w14:textId="370090DD" w:rsidR="00D14793" w:rsidRPr="008D0E22" w:rsidRDefault="006569D8" w:rsidP="00975C2E">
            <w:pPr>
              <w:pStyle w:val="ListParagraph"/>
              <w:widowControl w:val="0"/>
              <w:numPr>
                <w:ilvl w:val="0"/>
                <w:numId w:val="91"/>
              </w:numPr>
              <w:spacing w:after="0" w:line="240" w:lineRule="auto"/>
              <w:rPr>
                <w:rStyle w:val="Strong"/>
                <w:rFonts w:cstheme="minorHAnsi"/>
                <w:sz w:val="22"/>
                <w:szCs w:val="22"/>
              </w:rPr>
            </w:pPr>
            <w:r>
              <w:rPr>
                <w:sz w:val="22"/>
                <w:szCs w:val="22"/>
              </w:rPr>
              <w:t>i</w:t>
            </w:r>
            <w:r w:rsidR="00D14793" w:rsidRPr="008D0E22">
              <w:rPr>
                <w:sz w:val="22"/>
                <w:szCs w:val="22"/>
              </w:rPr>
              <w:t>ntegrat</w:t>
            </w:r>
            <w:r w:rsidR="008637F6" w:rsidRPr="008D0E22">
              <w:rPr>
                <w:sz w:val="22"/>
                <w:szCs w:val="22"/>
              </w:rPr>
              <w:t>ing</w:t>
            </w:r>
            <w:r w:rsidR="00D14793" w:rsidRPr="008D0E22">
              <w:rPr>
                <w:sz w:val="22"/>
                <w:szCs w:val="22"/>
              </w:rPr>
              <w:t xml:space="preserve"> </w:t>
            </w:r>
            <w:r w:rsidR="008637F6" w:rsidRPr="008D0E22">
              <w:rPr>
                <w:sz w:val="22"/>
                <w:szCs w:val="22"/>
              </w:rPr>
              <w:t xml:space="preserve">the review of these policies </w:t>
            </w:r>
            <w:r w:rsidR="00D14793" w:rsidRPr="008D0E22">
              <w:rPr>
                <w:sz w:val="22"/>
                <w:szCs w:val="22"/>
              </w:rPr>
              <w:t>into existing organisational policy review cycles and processes</w:t>
            </w:r>
            <w:r w:rsidR="006E2C94" w:rsidRPr="008D0E22">
              <w:rPr>
                <w:sz w:val="22"/>
                <w:szCs w:val="22"/>
              </w:rPr>
              <w:t>, including internal audit and other appropriate corporate governance processes</w:t>
            </w:r>
            <w:r w:rsidR="00D14793" w:rsidRPr="008D0E22">
              <w:rPr>
                <w:sz w:val="22"/>
                <w:szCs w:val="22"/>
              </w:rPr>
              <w:t>.</w:t>
            </w:r>
          </w:p>
        </w:tc>
      </w:tr>
      <w:tr w:rsidR="00D14793" w:rsidRPr="0044213C" w14:paraId="437761B7" w14:textId="77777777" w:rsidTr="00DE1821">
        <w:tc>
          <w:tcPr>
            <w:tcW w:w="7437" w:type="dxa"/>
            <w:tcBorders>
              <w:top w:val="single" w:sz="6" w:space="0" w:color="FF8021" w:themeColor="accent5"/>
              <w:left w:val="nil"/>
              <w:bottom w:val="single" w:sz="6" w:space="0" w:color="FF8021" w:themeColor="accent5"/>
              <w:right w:val="nil"/>
            </w:tcBorders>
          </w:tcPr>
          <w:p w14:paraId="78493200" w14:textId="73680984" w:rsidR="00363698" w:rsidRPr="008D0E22" w:rsidRDefault="00363698"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2.6</w:t>
            </w:r>
          </w:p>
          <w:p w14:paraId="23102F54" w14:textId="7817CB82" w:rsidR="00D14793" w:rsidRPr="008D0E22" w:rsidRDefault="00D14793" w:rsidP="00AA40F1">
            <w:pPr>
              <w:pStyle w:val="MELegal2"/>
              <w:rPr>
                <w:rFonts w:cstheme="minorHAnsi"/>
                <w:sz w:val="22"/>
                <w:szCs w:val="22"/>
              </w:rPr>
            </w:pPr>
            <w:r w:rsidRPr="008D0E22">
              <w:rPr>
                <w:rFonts w:cstheme="minorHAnsi"/>
                <w:sz w:val="22"/>
                <w:szCs w:val="22"/>
              </w:rPr>
              <w:t>The Secretary may require a Provider to report on how the engagement with, and the views of Students and employees, experts in prevention of Gender-based Violence and other persons identified in 2.5, has informed the development and review of the Policy on preventing and responding to Gender-based Violence.</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9B355E3" w14:textId="2C2DDA65" w:rsidR="00363698" w:rsidRPr="008D0E22" w:rsidRDefault="00363698" w:rsidP="00AA40F1">
            <w:pPr>
              <w:widowControl w:val="0"/>
              <w:spacing w:after="0" w:line="240" w:lineRule="auto"/>
              <w:rPr>
                <w:sz w:val="22"/>
                <w:szCs w:val="22"/>
              </w:rPr>
            </w:pPr>
            <w:r w:rsidRPr="008D0E22">
              <w:rPr>
                <w:sz w:val="22"/>
                <w:szCs w:val="22"/>
              </w:rPr>
              <w:t>Consider:</w:t>
            </w:r>
          </w:p>
          <w:p w14:paraId="1D57BB82" w14:textId="423D3A12" w:rsidR="00D14793" w:rsidRPr="008D0E22" w:rsidRDefault="006569D8" w:rsidP="00975C2E">
            <w:pPr>
              <w:pStyle w:val="ListParagraph"/>
              <w:widowControl w:val="0"/>
              <w:numPr>
                <w:ilvl w:val="0"/>
                <w:numId w:val="91"/>
              </w:numPr>
              <w:spacing w:after="0" w:line="240" w:lineRule="auto"/>
              <w:rPr>
                <w:sz w:val="22"/>
                <w:szCs w:val="22"/>
              </w:rPr>
            </w:pPr>
            <w:r>
              <w:rPr>
                <w:sz w:val="22"/>
                <w:szCs w:val="22"/>
              </w:rPr>
              <w:t>m</w:t>
            </w:r>
            <w:r w:rsidR="00D14793" w:rsidRPr="008D0E22">
              <w:rPr>
                <w:sz w:val="22"/>
                <w:szCs w:val="22"/>
              </w:rPr>
              <w:t>aintain</w:t>
            </w:r>
            <w:r w:rsidR="0095382B" w:rsidRPr="008D0E22">
              <w:rPr>
                <w:sz w:val="22"/>
                <w:szCs w:val="22"/>
              </w:rPr>
              <w:t>ing</w:t>
            </w:r>
            <w:r w:rsidR="00D14793" w:rsidRPr="008D0E22">
              <w:rPr>
                <w:sz w:val="22"/>
                <w:szCs w:val="22"/>
              </w:rPr>
              <w:t xml:space="preserve"> detailed records of engagement including minutes, summaries or feedback reports from all engagement activities with students, staff, experts and affected groups</w:t>
            </w:r>
          </w:p>
          <w:p w14:paraId="68C09426" w14:textId="376B6392" w:rsidR="00D14793" w:rsidRPr="008D0E22" w:rsidRDefault="006569D8" w:rsidP="00975C2E">
            <w:pPr>
              <w:pStyle w:val="ListParagraph"/>
              <w:widowControl w:val="0"/>
              <w:numPr>
                <w:ilvl w:val="0"/>
                <w:numId w:val="91"/>
              </w:numPr>
              <w:spacing w:after="0" w:line="240" w:lineRule="auto"/>
              <w:rPr>
                <w:sz w:val="22"/>
                <w:szCs w:val="22"/>
              </w:rPr>
            </w:pPr>
            <w:r>
              <w:rPr>
                <w:sz w:val="22"/>
                <w:szCs w:val="22"/>
              </w:rPr>
              <w:t>p</w:t>
            </w:r>
            <w:r w:rsidR="00D14793" w:rsidRPr="008D0E22">
              <w:rPr>
                <w:sz w:val="22"/>
                <w:szCs w:val="22"/>
              </w:rPr>
              <w:t>repar</w:t>
            </w:r>
            <w:r w:rsidR="0095382B" w:rsidRPr="008D0E22">
              <w:rPr>
                <w:sz w:val="22"/>
                <w:szCs w:val="22"/>
              </w:rPr>
              <w:t>ing</w:t>
            </w:r>
            <w:r w:rsidR="00D14793" w:rsidRPr="008D0E22">
              <w:rPr>
                <w:sz w:val="22"/>
                <w:szCs w:val="22"/>
              </w:rPr>
              <w:t xml:space="preserve"> an engagement summary report outlining who was consulted, key themes raised, and how these were addressed in the final policy</w:t>
            </w:r>
          </w:p>
          <w:p w14:paraId="637476BA" w14:textId="45882527" w:rsidR="00D14793" w:rsidRPr="008D0E22" w:rsidRDefault="006569D8" w:rsidP="00975C2E">
            <w:pPr>
              <w:pStyle w:val="ListParagraph"/>
              <w:widowControl w:val="0"/>
              <w:numPr>
                <w:ilvl w:val="0"/>
                <w:numId w:val="91"/>
              </w:numPr>
              <w:spacing w:after="0" w:line="240" w:lineRule="auto"/>
              <w:rPr>
                <w:sz w:val="22"/>
                <w:szCs w:val="22"/>
              </w:rPr>
            </w:pPr>
            <w:r>
              <w:rPr>
                <w:sz w:val="22"/>
                <w:szCs w:val="22"/>
              </w:rPr>
              <w:t>d</w:t>
            </w:r>
            <w:r w:rsidR="00D14793" w:rsidRPr="008D0E22">
              <w:rPr>
                <w:sz w:val="22"/>
                <w:szCs w:val="22"/>
              </w:rPr>
              <w:t>ocument</w:t>
            </w:r>
            <w:r w:rsidR="0095382B" w:rsidRPr="008D0E22">
              <w:rPr>
                <w:sz w:val="22"/>
                <w:szCs w:val="22"/>
              </w:rPr>
              <w:t>ing</w:t>
            </w:r>
            <w:r w:rsidR="00D14793" w:rsidRPr="008D0E22">
              <w:rPr>
                <w:sz w:val="22"/>
                <w:szCs w:val="22"/>
              </w:rPr>
              <w:t xml:space="preserve"> how feedback informed policy changes</w:t>
            </w:r>
            <w:r w:rsidR="00427641">
              <w:rPr>
                <w:sz w:val="22"/>
                <w:szCs w:val="22"/>
              </w:rPr>
              <w:t>,</w:t>
            </w:r>
            <w:r w:rsidR="00D14793" w:rsidRPr="008D0E22">
              <w:rPr>
                <w:sz w:val="22"/>
                <w:szCs w:val="22"/>
              </w:rPr>
              <w:t xml:space="preserve"> mapping stakeholder input to specific amendments or improvements made during policy development or review</w:t>
            </w:r>
          </w:p>
          <w:p w14:paraId="0FD2AC8A" w14:textId="26FE2653" w:rsidR="00D14793" w:rsidRPr="008D0E22" w:rsidRDefault="006569D8" w:rsidP="00975C2E">
            <w:pPr>
              <w:pStyle w:val="ListParagraph"/>
              <w:widowControl w:val="0"/>
              <w:numPr>
                <w:ilvl w:val="0"/>
                <w:numId w:val="91"/>
              </w:numPr>
              <w:spacing w:after="0" w:line="240" w:lineRule="auto"/>
              <w:rPr>
                <w:sz w:val="22"/>
                <w:szCs w:val="22"/>
              </w:rPr>
            </w:pPr>
            <w:r>
              <w:rPr>
                <w:sz w:val="22"/>
                <w:szCs w:val="22"/>
              </w:rPr>
              <w:t>u</w:t>
            </w:r>
            <w:r w:rsidR="00D14793" w:rsidRPr="008D0E22">
              <w:rPr>
                <w:sz w:val="22"/>
                <w:szCs w:val="22"/>
              </w:rPr>
              <w:t>s</w:t>
            </w:r>
            <w:r w:rsidR="0095382B" w:rsidRPr="008D0E22">
              <w:rPr>
                <w:sz w:val="22"/>
                <w:szCs w:val="22"/>
              </w:rPr>
              <w:t>ing</w:t>
            </w:r>
            <w:r w:rsidR="00D14793" w:rsidRPr="008D0E22">
              <w:rPr>
                <w:sz w:val="22"/>
                <w:szCs w:val="22"/>
              </w:rPr>
              <w:t xml:space="preserve"> structured feedback tools including surveys, focus groups and consultation templates to capture consistent input across diverse stakeholder groups</w:t>
            </w:r>
          </w:p>
          <w:p w14:paraId="793F13E2" w14:textId="4D14857B" w:rsidR="00D14793" w:rsidRPr="008D0E22" w:rsidRDefault="006569D8" w:rsidP="00975C2E">
            <w:pPr>
              <w:pStyle w:val="ListParagraph"/>
              <w:widowControl w:val="0"/>
              <w:numPr>
                <w:ilvl w:val="0"/>
                <w:numId w:val="91"/>
              </w:numPr>
              <w:spacing w:after="0" w:line="240" w:lineRule="auto"/>
              <w:rPr>
                <w:sz w:val="22"/>
                <w:szCs w:val="22"/>
              </w:rPr>
            </w:pPr>
            <w:r>
              <w:rPr>
                <w:sz w:val="22"/>
                <w:szCs w:val="22"/>
              </w:rPr>
              <w:t>p</w:t>
            </w:r>
            <w:r w:rsidR="00D14793" w:rsidRPr="008D0E22">
              <w:rPr>
                <w:sz w:val="22"/>
                <w:szCs w:val="22"/>
              </w:rPr>
              <w:t>ublish</w:t>
            </w:r>
            <w:r w:rsidR="0095382B" w:rsidRPr="008D0E22">
              <w:rPr>
                <w:sz w:val="22"/>
                <w:szCs w:val="22"/>
              </w:rPr>
              <w:t>ing</w:t>
            </w:r>
            <w:r w:rsidR="00D14793" w:rsidRPr="008D0E22">
              <w:rPr>
                <w:sz w:val="22"/>
                <w:szCs w:val="22"/>
              </w:rPr>
              <w:t xml:space="preserve"> or submit</w:t>
            </w:r>
            <w:r w:rsidR="009E30AC" w:rsidRPr="008D0E22">
              <w:rPr>
                <w:sz w:val="22"/>
                <w:szCs w:val="22"/>
              </w:rPr>
              <w:t>ting</w:t>
            </w:r>
            <w:r w:rsidR="00D14793" w:rsidRPr="008D0E22">
              <w:rPr>
                <w:sz w:val="22"/>
                <w:szCs w:val="22"/>
              </w:rPr>
              <w:t xml:space="preserve"> an engagement summary report, internally or on the website (where appropriate)</w:t>
            </w:r>
            <w:r>
              <w:rPr>
                <w:sz w:val="22"/>
                <w:szCs w:val="22"/>
              </w:rPr>
              <w:t>,</w:t>
            </w:r>
            <w:r w:rsidR="00D14793" w:rsidRPr="008D0E22">
              <w:rPr>
                <w:sz w:val="22"/>
                <w:szCs w:val="22"/>
              </w:rPr>
              <w:t xml:space="preserve"> to demonstrate transparency and accountability</w:t>
            </w:r>
          </w:p>
          <w:p w14:paraId="3EF4769E" w14:textId="00EE762F" w:rsidR="00D14793" w:rsidRPr="008D0E22" w:rsidRDefault="006569D8" w:rsidP="00975C2E">
            <w:pPr>
              <w:pStyle w:val="ListParagraph"/>
              <w:widowControl w:val="0"/>
              <w:numPr>
                <w:ilvl w:val="0"/>
                <w:numId w:val="91"/>
              </w:numPr>
              <w:spacing w:after="0" w:line="240" w:lineRule="auto"/>
              <w:rPr>
                <w:rStyle w:val="Strong"/>
                <w:rFonts w:cstheme="minorHAnsi"/>
                <w:b w:val="0"/>
                <w:sz w:val="22"/>
                <w:szCs w:val="22"/>
              </w:rPr>
            </w:pPr>
            <w:r>
              <w:rPr>
                <w:sz w:val="22"/>
                <w:szCs w:val="22"/>
              </w:rPr>
              <w:lastRenderedPageBreak/>
              <w:t>a</w:t>
            </w:r>
            <w:r w:rsidR="00D14793" w:rsidRPr="008D0E22">
              <w:rPr>
                <w:sz w:val="22"/>
                <w:szCs w:val="22"/>
              </w:rPr>
              <w:t>ssign</w:t>
            </w:r>
            <w:r w:rsidR="0095382B" w:rsidRPr="008D0E22">
              <w:rPr>
                <w:sz w:val="22"/>
                <w:szCs w:val="22"/>
              </w:rPr>
              <w:t>ing</w:t>
            </w:r>
            <w:r w:rsidR="00D14793" w:rsidRPr="008D0E22">
              <w:rPr>
                <w:sz w:val="22"/>
                <w:szCs w:val="22"/>
              </w:rPr>
              <w:t xml:space="preserve"> oversight responsibility</w:t>
            </w:r>
            <w:r>
              <w:rPr>
                <w:sz w:val="22"/>
                <w:szCs w:val="22"/>
              </w:rPr>
              <w:t xml:space="preserve"> </w:t>
            </w:r>
            <w:r>
              <w:rPr>
                <w:rFonts w:ascii="Symbol" w:eastAsia="Symbol" w:hAnsi="Symbol" w:cs="Symbol"/>
                <w:sz w:val="22"/>
                <w:szCs w:val="22"/>
              </w:rPr>
              <w:t>-</w:t>
            </w:r>
            <w:r>
              <w:rPr>
                <w:sz w:val="22"/>
                <w:szCs w:val="22"/>
              </w:rPr>
              <w:t xml:space="preserve"> e.g. </w:t>
            </w:r>
            <w:r w:rsidR="00D14793" w:rsidRPr="008D0E22">
              <w:rPr>
                <w:sz w:val="22"/>
                <w:szCs w:val="22"/>
              </w:rPr>
              <w:t xml:space="preserve">a governance committee or subcommittee member with safety or wellbeing expertise </w:t>
            </w:r>
            <w:r>
              <w:rPr>
                <w:rFonts w:ascii="Symbol" w:eastAsia="Symbol" w:hAnsi="Symbol" w:cs="Symbol"/>
                <w:sz w:val="22"/>
                <w:szCs w:val="22"/>
              </w:rPr>
              <w:t>-</w:t>
            </w:r>
            <w:r>
              <w:rPr>
                <w:sz w:val="22"/>
                <w:szCs w:val="22"/>
              </w:rPr>
              <w:t xml:space="preserve"> </w:t>
            </w:r>
            <w:r w:rsidR="00D14793" w:rsidRPr="008D0E22">
              <w:rPr>
                <w:sz w:val="22"/>
                <w:szCs w:val="22"/>
              </w:rPr>
              <w:t>to oversee consultation documentation and ensure readiness to report to the Secretary if requested.</w:t>
            </w:r>
          </w:p>
        </w:tc>
      </w:tr>
      <w:tr w:rsidR="00D14793" w:rsidRPr="0044213C" w14:paraId="3941D6B9" w14:textId="77777777" w:rsidTr="00DE1821">
        <w:tc>
          <w:tcPr>
            <w:tcW w:w="7437" w:type="dxa"/>
            <w:tcBorders>
              <w:top w:val="single" w:sz="6" w:space="0" w:color="FF8021" w:themeColor="accent5"/>
              <w:left w:val="nil"/>
              <w:bottom w:val="single" w:sz="6" w:space="0" w:color="FF8021" w:themeColor="accent5"/>
              <w:right w:val="nil"/>
            </w:tcBorders>
          </w:tcPr>
          <w:p w14:paraId="3BF6F885" w14:textId="667D4F02" w:rsidR="00483320" w:rsidRPr="008D0E22" w:rsidRDefault="00483320"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Standard 2.7</w:t>
            </w:r>
          </w:p>
          <w:p w14:paraId="24BE46FF" w14:textId="77777777" w:rsidR="00EB35B7" w:rsidRDefault="00D14793" w:rsidP="00AA40F1">
            <w:pPr>
              <w:pStyle w:val="MELegal2"/>
              <w:spacing w:after="0"/>
              <w:rPr>
                <w:rFonts w:cstheme="minorHAnsi"/>
                <w:sz w:val="22"/>
                <w:szCs w:val="22"/>
              </w:rPr>
            </w:pPr>
            <w:r w:rsidRPr="008D0E22">
              <w:rPr>
                <w:rFonts w:cstheme="minorHAnsi"/>
                <w:sz w:val="22"/>
                <w:szCs w:val="22"/>
              </w:rPr>
              <w:t>A Provider must, when developing, reviewing and implementing its Policies, ensure that the Policies support</w:t>
            </w:r>
            <w:r w:rsidR="00EB35B7">
              <w:rPr>
                <w:rFonts w:cstheme="minorHAnsi"/>
                <w:sz w:val="22"/>
                <w:szCs w:val="22"/>
              </w:rPr>
              <w:t>:</w:t>
            </w:r>
          </w:p>
          <w:p w14:paraId="4E1FC058" w14:textId="77777777" w:rsidR="00AD3BA4" w:rsidRPr="00747642" w:rsidRDefault="00D14793" w:rsidP="00975C2E">
            <w:pPr>
              <w:pStyle w:val="MELegal3"/>
              <w:numPr>
                <w:ilvl w:val="0"/>
                <w:numId w:val="150"/>
              </w:numPr>
              <w:spacing w:before="100" w:beforeAutospacing="1" w:after="100" w:afterAutospacing="1"/>
              <w:ind w:left="1360" w:hanging="680"/>
              <w:rPr>
                <w:rFonts w:asciiTheme="minorHAnsi" w:hAnsiTheme="minorHAnsi" w:cstheme="minorHAnsi"/>
                <w:sz w:val="22"/>
                <w:szCs w:val="22"/>
              </w:rPr>
            </w:pPr>
            <w:r w:rsidRPr="00747642">
              <w:rPr>
                <w:rFonts w:asciiTheme="minorHAnsi" w:hAnsiTheme="minorHAnsi" w:cstheme="minorHAnsi"/>
                <w:sz w:val="22"/>
                <w:szCs w:val="22"/>
              </w:rPr>
              <w:t>the prevention of Gender</w:t>
            </w:r>
            <w:r w:rsidRPr="00747642">
              <w:rPr>
                <w:rFonts w:asciiTheme="minorHAnsi" w:hAnsiTheme="minorHAnsi" w:cstheme="minorHAnsi"/>
                <w:sz w:val="22"/>
                <w:szCs w:val="22"/>
              </w:rPr>
              <w:noBreakHyphen/>
              <w:t xml:space="preserve">based Violence, including by undertaking gender impact </w:t>
            </w:r>
            <w:proofErr w:type="gramStart"/>
            <w:r w:rsidRPr="00747642">
              <w:rPr>
                <w:rFonts w:asciiTheme="minorHAnsi" w:hAnsiTheme="minorHAnsi" w:cstheme="minorHAnsi"/>
                <w:sz w:val="22"/>
                <w:szCs w:val="22"/>
              </w:rPr>
              <w:t>assessments;</w:t>
            </w:r>
            <w:proofErr w:type="gramEnd"/>
          </w:p>
          <w:p w14:paraId="5B84BAC3" w14:textId="77777777" w:rsidR="00AD3BA4" w:rsidRPr="00747642" w:rsidRDefault="00D14793" w:rsidP="00975C2E">
            <w:pPr>
              <w:pStyle w:val="MELegal3"/>
              <w:numPr>
                <w:ilvl w:val="0"/>
                <w:numId w:val="150"/>
              </w:numPr>
              <w:spacing w:before="100" w:beforeAutospacing="1" w:after="100" w:afterAutospacing="1"/>
              <w:ind w:left="1360" w:hanging="680"/>
              <w:rPr>
                <w:rFonts w:asciiTheme="minorHAnsi" w:hAnsiTheme="minorHAnsi" w:cstheme="minorHAnsi"/>
                <w:sz w:val="22"/>
                <w:szCs w:val="22"/>
              </w:rPr>
            </w:pPr>
            <w:r w:rsidRPr="00747642">
              <w:rPr>
                <w:rFonts w:asciiTheme="minorHAnsi" w:hAnsiTheme="minorHAnsi" w:cstheme="minorHAnsi"/>
                <w:sz w:val="22"/>
                <w:szCs w:val="22"/>
              </w:rPr>
              <w:t xml:space="preserve">effective responses to Gender-based </w:t>
            </w:r>
            <w:proofErr w:type="gramStart"/>
            <w:r w:rsidRPr="00747642">
              <w:rPr>
                <w:rFonts w:asciiTheme="minorHAnsi" w:hAnsiTheme="minorHAnsi" w:cstheme="minorHAnsi"/>
                <w:sz w:val="22"/>
                <w:szCs w:val="22"/>
              </w:rPr>
              <w:t>Violence;</w:t>
            </w:r>
            <w:proofErr w:type="gramEnd"/>
          </w:p>
          <w:p w14:paraId="05D9386B" w14:textId="3322DCFE" w:rsidR="00EB35B7" w:rsidRPr="00747642" w:rsidRDefault="00D14793" w:rsidP="00975C2E">
            <w:pPr>
              <w:pStyle w:val="MELegal3"/>
              <w:numPr>
                <w:ilvl w:val="0"/>
                <w:numId w:val="150"/>
              </w:numPr>
              <w:spacing w:before="100" w:beforeAutospacing="1" w:after="100" w:afterAutospacing="1"/>
              <w:ind w:left="1360" w:hanging="680"/>
              <w:rPr>
                <w:rFonts w:asciiTheme="minorHAnsi" w:hAnsiTheme="minorHAnsi" w:cstheme="minorHAnsi"/>
                <w:sz w:val="22"/>
                <w:szCs w:val="22"/>
              </w:rPr>
            </w:pPr>
            <w:r w:rsidRPr="00747642">
              <w:rPr>
                <w:rFonts w:asciiTheme="minorHAnsi" w:hAnsiTheme="minorHAnsi" w:cstheme="minorHAnsi"/>
                <w:sz w:val="22"/>
                <w:szCs w:val="22"/>
              </w:rPr>
              <w:t>Disclosers achieving their educational outcomes, including through necessary academic adjustments; and</w:t>
            </w:r>
          </w:p>
          <w:p w14:paraId="35C6610F" w14:textId="0936CC13" w:rsidR="00D14793" w:rsidRPr="008D0E22" w:rsidRDefault="00D14793" w:rsidP="00975C2E">
            <w:pPr>
              <w:pStyle w:val="MELegal3"/>
              <w:numPr>
                <w:ilvl w:val="0"/>
                <w:numId w:val="150"/>
              </w:numPr>
              <w:spacing w:before="100" w:beforeAutospacing="1" w:after="100" w:afterAutospacing="1"/>
              <w:ind w:left="1360" w:hanging="680"/>
              <w:rPr>
                <w:rFonts w:cstheme="minorHAnsi"/>
                <w:sz w:val="22"/>
                <w:szCs w:val="22"/>
              </w:rPr>
            </w:pPr>
            <w:r w:rsidRPr="00747642">
              <w:rPr>
                <w:rFonts w:asciiTheme="minorHAnsi" w:hAnsiTheme="minorHAnsi" w:cstheme="minorHAnsi"/>
                <w:sz w:val="22"/>
                <w:szCs w:val="22"/>
              </w:rPr>
              <w:t>the physical and psychological safety and wellbeing of Students and Staff.</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2376374" w14:textId="3AF70C67" w:rsidR="00483320" w:rsidRPr="008D0E22" w:rsidRDefault="00483320" w:rsidP="00AA40F1">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363BFD34" w14:textId="7283A6AC" w:rsidR="00D14793" w:rsidRPr="008D0E22" w:rsidRDefault="006569D8" w:rsidP="00975C2E">
            <w:pPr>
              <w:pStyle w:val="ListParagraph"/>
              <w:widowControl w:val="0"/>
              <w:numPr>
                <w:ilvl w:val="0"/>
                <w:numId w:val="91"/>
              </w:numPr>
              <w:spacing w:after="0" w:line="240" w:lineRule="auto"/>
              <w:rPr>
                <w:sz w:val="22"/>
                <w:szCs w:val="22"/>
              </w:rPr>
            </w:pPr>
            <w:r>
              <w:rPr>
                <w:sz w:val="22"/>
                <w:szCs w:val="22"/>
              </w:rPr>
              <w:t>e</w:t>
            </w:r>
            <w:r w:rsidR="00D14793" w:rsidRPr="008D0E22">
              <w:rPr>
                <w:sz w:val="22"/>
                <w:szCs w:val="22"/>
              </w:rPr>
              <w:t>valuat</w:t>
            </w:r>
            <w:r w:rsidR="00483320" w:rsidRPr="008D0E22">
              <w:rPr>
                <w:sz w:val="22"/>
                <w:szCs w:val="22"/>
              </w:rPr>
              <w:t>ing</w:t>
            </w:r>
            <w:r w:rsidR="00D14793" w:rsidRPr="008D0E22">
              <w:rPr>
                <w:sz w:val="22"/>
                <w:szCs w:val="22"/>
              </w:rPr>
              <w:t xml:space="preserve"> proposed and existing policies, programs and campus environments to support the identification of the </w:t>
            </w:r>
            <w:r w:rsidR="00427641">
              <w:rPr>
                <w:sz w:val="22"/>
                <w:szCs w:val="22"/>
              </w:rPr>
              <w:t xml:space="preserve">factors that drive and contribute to </w:t>
            </w:r>
            <w:r w:rsidR="00D14793" w:rsidRPr="008D0E22">
              <w:rPr>
                <w:sz w:val="22"/>
                <w:szCs w:val="22"/>
              </w:rPr>
              <w:t>gender-based violence and facilitate risk mitigation relating to gender-based violence or gender inequality</w:t>
            </w:r>
          </w:p>
          <w:p w14:paraId="6CAA971B" w14:textId="01189E92" w:rsidR="00D14793" w:rsidRPr="008D0E22" w:rsidRDefault="006569D8" w:rsidP="00975C2E">
            <w:pPr>
              <w:pStyle w:val="ListParagraph"/>
              <w:widowControl w:val="0"/>
              <w:numPr>
                <w:ilvl w:val="0"/>
                <w:numId w:val="91"/>
              </w:numPr>
              <w:spacing w:after="0" w:line="240" w:lineRule="auto"/>
              <w:rPr>
                <w:sz w:val="22"/>
                <w:szCs w:val="22"/>
              </w:rPr>
            </w:pPr>
            <w:r>
              <w:rPr>
                <w:sz w:val="22"/>
                <w:szCs w:val="22"/>
              </w:rPr>
              <w:t>c</w:t>
            </w:r>
            <w:r w:rsidR="00D14793" w:rsidRPr="008D0E22">
              <w:rPr>
                <w:sz w:val="22"/>
                <w:szCs w:val="22"/>
              </w:rPr>
              <w:t>onduct</w:t>
            </w:r>
            <w:r w:rsidR="00483320" w:rsidRPr="008D0E22">
              <w:rPr>
                <w:sz w:val="22"/>
                <w:szCs w:val="22"/>
              </w:rPr>
              <w:t>ing</w:t>
            </w:r>
            <w:r w:rsidR="00D14793" w:rsidRPr="008D0E22">
              <w:rPr>
                <w:sz w:val="22"/>
                <w:szCs w:val="22"/>
              </w:rPr>
              <w:t xml:space="preserve"> gender impact assessments to identify how different genders may be affected by a policy to mitigate any unintended negative impacts</w:t>
            </w:r>
            <w:r>
              <w:rPr>
                <w:sz w:val="22"/>
                <w:szCs w:val="22"/>
              </w:rPr>
              <w:t>;</w:t>
            </w:r>
            <w:r w:rsidR="00AB4BED" w:rsidRPr="008D0E22">
              <w:rPr>
                <w:sz w:val="22"/>
                <w:szCs w:val="22"/>
              </w:rPr>
              <w:t xml:space="preserve"> and using t</w:t>
            </w:r>
            <w:r w:rsidR="00D14793" w:rsidRPr="008D0E22">
              <w:rPr>
                <w:sz w:val="22"/>
                <w:szCs w:val="22"/>
              </w:rPr>
              <w:t>his process to strengthen the policy’s contribution to broader safety, wellbeing and gender equality outcomes for students and staff</w:t>
            </w:r>
          </w:p>
          <w:p w14:paraId="6773E56F" w14:textId="328CEDC0" w:rsidR="00D14793" w:rsidRPr="008D0E22" w:rsidRDefault="006569D8" w:rsidP="00975C2E">
            <w:pPr>
              <w:pStyle w:val="ListParagraph"/>
              <w:widowControl w:val="0"/>
              <w:numPr>
                <w:ilvl w:val="0"/>
                <w:numId w:val="91"/>
              </w:numPr>
              <w:spacing w:after="0" w:line="240" w:lineRule="auto"/>
              <w:rPr>
                <w:sz w:val="22"/>
                <w:szCs w:val="22"/>
              </w:rPr>
            </w:pPr>
            <w:r>
              <w:rPr>
                <w:sz w:val="22"/>
                <w:szCs w:val="22"/>
              </w:rPr>
              <w:t>i</w:t>
            </w:r>
            <w:r w:rsidR="00D14793" w:rsidRPr="008D0E22">
              <w:rPr>
                <w:sz w:val="22"/>
                <w:szCs w:val="22"/>
              </w:rPr>
              <w:t>nclud</w:t>
            </w:r>
            <w:r w:rsidR="00483320" w:rsidRPr="008D0E22">
              <w:rPr>
                <w:sz w:val="22"/>
                <w:szCs w:val="22"/>
              </w:rPr>
              <w:t>ing</w:t>
            </w:r>
            <w:r w:rsidR="00D14793" w:rsidRPr="008D0E22">
              <w:rPr>
                <w:sz w:val="22"/>
                <w:szCs w:val="22"/>
              </w:rPr>
              <w:t xml:space="preserve"> processes to support academic continuity into relevant policies to apply when disclosures are made, including the provision of flexible study options, extensions, modified assessments or alternative supervision arrangements to help students continue their education safely</w:t>
            </w:r>
          </w:p>
          <w:p w14:paraId="6435D2A0" w14:textId="1B171DFF" w:rsidR="00D14793" w:rsidRPr="008D0E22" w:rsidRDefault="006569D8" w:rsidP="00975C2E">
            <w:pPr>
              <w:pStyle w:val="ListParagraph"/>
              <w:widowControl w:val="0"/>
              <w:numPr>
                <w:ilvl w:val="0"/>
                <w:numId w:val="91"/>
              </w:numPr>
              <w:spacing w:after="0" w:line="240" w:lineRule="auto"/>
              <w:rPr>
                <w:sz w:val="22"/>
                <w:szCs w:val="22"/>
              </w:rPr>
            </w:pPr>
            <w:r>
              <w:rPr>
                <w:sz w:val="22"/>
                <w:szCs w:val="22"/>
              </w:rPr>
              <w:t>e</w:t>
            </w:r>
            <w:r w:rsidR="00D14793" w:rsidRPr="008D0E22">
              <w:rPr>
                <w:sz w:val="22"/>
                <w:szCs w:val="22"/>
              </w:rPr>
              <w:t>nsur</w:t>
            </w:r>
            <w:r w:rsidR="00483320" w:rsidRPr="008D0E22">
              <w:rPr>
                <w:sz w:val="22"/>
                <w:szCs w:val="22"/>
              </w:rPr>
              <w:t>ing</w:t>
            </w:r>
            <w:r w:rsidR="00D14793" w:rsidRPr="008D0E22">
              <w:rPr>
                <w:sz w:val="22"/>
                <w:szCs w:val="22"/>
              </w:rPr>
              <w:t xml:space="preserve"> policy guidance prioritises safety and wellbeing and establish</w:t>
            </w:r>
            <w:r>
              <w:rPr>
                <w:sz w:val="22"/>
                <w:szCs w:val="22"/>
              </w:rPr>
              <w:t>ing</w:t>
            </w:r>
            <w:r w:rsidR="00D14793" w:rsidRPr="008D0E22">
              <w:rPr>
                <w:sz w:val="22"/>
                <w:szCs w:val="22"/>
              </w:rPr>
              <w:t xml:space="preserve"> risk assessment processes, safety planning and access to counselling or employee assistance programs for affected students and staff</w:t>
            </w:r>
          </w:p>
          <w:p w14:paraId="16864CED" w14:textId="60E680E6" w:rsidR="00D14793" w:rsidRPr="008D0E22" w:rsidRDefault="006569D8" w:rsidP="00975C2E">
            <w:pPr>
              <w:pStyle w:val="ListParagraph"/>
              <w:widowControl w:val="0"/>
              <w:numPr>
                <w:ilvl w:val="0"/>
                <w:numId w:val="91"/>
              </w:numPr>
              <w:spacing w:after="0" w:line="240" w:lineRule="auto"/>
              <w:rPr>
                <w:rStyle w:val="Strong"/>
                <w:rFonts w:cstheme="minorHAnsi"/>
                <w:b w:val="0"/>
                <w:bCs w:val="0"/>
                <w:sz w:val="22"/>
                <w:szCs w:val="22"/>
              </w:rPr>
            </w:pPr>
            <w:r>
              <w:rPr>
                <w:sz w:val="22"/>
                <w:szCs w:val="22"/>
              </w:rPr>
              <w:t>m</w:t>
            </w:r>
            <w:r w:rsidR="00D14793" w:rsidRPr="008D0E22">
              <w:rPr>
                <w:sz w:val="22"/>
                <w:szCs w:val="22"/>
              </w:rPr>
              <w:t>onitor</w:t>
            </w:r>
            <w:r w:rsidR="009E30AC" w:rsidRPr="008D0E22">
              <w:rPr>
                <w:sz w:val="22"/>
                <w:szCs w:val="22"/>
              </w:rPr>
              <w:t>ing</w:t>
            </w:r>
            <w:r w:rsidR="00D14793" w:rsidRPr="008D0E22">
              <w:rPr>
                <w:sz w:val="22"/>
                <w:szCs w:val="22"/>
              </w:rPr>
              <w:t xml:space="preserve"> policy effectiveness through regular review of outcomes and feedback from users to ensure policies continue to prevent harm and promote safe, equitable learning and work environments</w:t>
            </w:r>
            <w:r w:rsidR="00483320" w:rsidRPr="008D0E22">
              <w:rPr>
                <w:sz w:val="22"/>
                <w:szCs w:val="22"/>
              </w:rPr>
              <w:t>.</w:t>
            </w:r>
          </w:p>
        </w:tc>
      </w:tr>
      <w:tr w:rsidR="00D14793" w:rsidRPr="0044213C" w14:paraId="671EA2B4" w14:textId="77777777" w:rsidTr="00DE1821">
        <w:tc>
          <w:tcPr>
            <w:tcW w:w="14874" w:type="dxa"/>
            <w:gridSpan w:val="2"/>
            <w:tcBorders>
              <w:top w:val="single" w:sz="6" w:space="0" w:color="FF8021" w:themeColor="accent5"/>
              <w:left w:val="nil"/>
              <w:bottom w:val="single" w:sz="6" w:space="0" w:color="FF8021" w:themeColor="accent5"/>
              <w:right w:val="nil"/>
            </w:tcBorders>
            <w:shd w:val="clear" w:color="auto" w:fill="F1EFF0"/>
          </w:tcPr>
          <w:p w14:paraId="53F48852" w14:textId="137F7275" w:rsidR="00D14793" w:rsidRPr="00DE1821" w:rsidRDefault="00D14793" w:rsidP="00D14793">
            <w:pPr>
              <w:spacing w:before="100" w:beforeAutospacing="1" w:after="100" w:afterAutospacing="1" w:line="240" w:lineRule="auto"/>
              <w:rPr>
                <w:rStyle w:val="Strong"/>
                <w:rFonts w:cstheme="minorHAnsi"/>
                <w:b w:val="0"/>
                <w:bCs w:val="0"/>
                <w:i/>
                <w:iCs/>
                <w:sz w:val="22"/>
                <w:szCs w:val="22"/>
              </w:rPr>
            </w:pPr>
            <w:r w:rsidRPr="00DE1821">
              <w:rPr>
                <w:rFonts w:cstheme="minorHAnsi"/>
                <w:b/>
                <w:bCs/>
                <w:i/>
                <w:iCs/>
                <w:color w:val="49245E"/>
                <w:sz w:val="22"/>
                <w:szCs w:val="22"/>
              </w:rPr>
              <w:t>Transparency</w:t>
            </w:r>
          </w:p>
        </w:tc>
      </w:tr>
      <w:tr w:rsidR="00D14793" w:rsidRPr="0044213C" w14:paraId="69060B68" w14:textId="77777777" w:rsidTr="00DE1821">
        <w:tc>
          <w:tcPr>
            <w:tcW w:w="7437" w:type="dxa"/>
            <w:tcBorders>
              <w:top w:val="single" w:sz="6" w:space="0" w:color="FF8021" w:themeColor="accent5"/>
              <w:left w:val="nil"/>
              <w:bottom w:val="single" w:sz="6" w:space="0" w:color="FF8021" w:themeColor="accent5"/>
              <w:right w:val="nil"/>
            </w:tcBorders>
          </w:tcPr>
          <w:p w14:paraId="3C2D2BFB" w14:textId="4368BDFF" w:rsidR="00363698" w:rsidRPr="008D0E22" w:rsidRDefault="00363698" w:rsidP="00363698">
            <w:pPr>
              <w:pStyle w:val="MELegal2"/>
              <w:rPr>
                <w:rFonts w:eastAsia="Calibri" w:cstheme="minorHAnsi"/>
                <w:b/>
                <w:bCs/>
                <w:sz w:val="22"/>
                <w:szCs w:val="22"/>
                <w:lang w:eastAsia="en-GB"/>
              </w:rPr>
            </w:pPr>
            <w:r w:rsidRPr="008D0E22">
              <w:rPr>
                <w:rFonts w:eastAsia="Calibri" w:cstheme="minorHAnsi"/>
                <w:b/>
                <w:bCs/>
                <w:sz w:val="22"/>
                <w:szCs w:val="22"/>
                <w:lang w:eastAsia="en-GB"/>
              </w:rPr>
              <w:lastRenderedPageBreak/>
              <w:t xml:space="preserve">Standard </w:t>
            </w:r>
            <w:r w:rsidR="00C6427D" w:rsidRPr="008D0E22">
              <w:rPr>
                <w:rFonts w:eastAsia="Calibri" w:cstheme="minorHAnsi"/>
                <w:b/>
                <w:bCs/>
                <w:sz w:val="22"/>
                <w:szCs w:val="22"/>
                <w:lang w:eastAsia="en-GB"/>
              </w:rPr>
              <w:t>2.8</w:t>
            </w:r>
          </w:p>
          <w:p w14:paraId="5972188D" w14:textId="77777777" w:rsidR="00AD3BA4" w:rsidRDefault="00D14793" w:rsidP="00AA40F1">
            <w:pPr>
              <w:pStyle w:val="MELegal2"/>
              <w:rPr>
                <w:rFonts w:cstheme="minorHAnsi"/>
                <w:sz w:val="22"/>
                <w:szCs w:val="22"/>
              </w:rPr>
            </w:pPr>
            <w:r w:rsidRPr="008D0E22">
              <w:rPr>
                <w:rFonts w:cstheme="minorHAnsi"/>
                <w:sz w:val="22"/>
                <w:szCs w:val="22"/>
              </w:rPr>
              <w:t>A Provider must prohibit the use of a Non-disclosure Agreement, unless requested by a Discloser</w:t>
            </w:r>
            <w:r w:rsidR="000A3A20">
              <w:rPr>
                <w:rFonts w:cstheme="minorHAnsi"/>
                <w:sz w:val="22"/>
                <w:szCs w:val="22"/>
              </w:rPr>
              <w:t>.</w:t>
            </w:r>
          </w:p>
          <w:p w14:paraId="60B9B5B0" w14:textId="77777777" w:rsidR="00AD3BA4" w:rsidRPr="00E67B29" w:rsidRDefault="000A3A20" w:rsidP="00975C2E">
            <w:pPr>
              <w:pStyle w:val="MELegal3"/>
              <w:numPr>
                <w:ilvl w:val="0"/>
                <w:numId w:val="151"/>
              </w:numPr>
              <w:spacing w:before="100" w:beforeAutospacing="1" w:after="100" w:afterAutospacing="1"/>
              <w:ind w:left="1360" w:hanging="680"/>
              <w:rPr>
                <w:rFonts w:asciiTheme="minorHAnsi" w:hAnsiTheme="minorHAnsi" w:cstheme="minorHAnsi"/>
                <w:sz w:val="22"/>
                <w:szCs w:val="22"/>
              </w:rPr>
            </w:pPr>
            <w:r w:rsidRPr="00E67B29">
              <w:rPr>
                <w:rFonts w:asciiTheme="minorHAnsi" w:hAnsiTheme="minorHAnsi" w:cstheme="minorHAnsi"/>
                <w:sz w:val="22"/>
                <w:szCs w:val="22"/>
              </w:rPr>
              <w:t>I</w:t>
            </w:r>
            <w:r w:rsidR="00D14793" w:rsidRPr="00E67B29">
              <w:rPr>
                <w:rFonts w:asciiTheme="minorHAnsi" w:hAnsiTheme="minorHAnsi" w:cstheme="minorHAnsi"/>
                <w:sz w:val="22"/>
                <w:szCs w:val="22"/>
              </w:rPr>
              <w:t xml:space="preserve">f a Discloser requests the use of a </w:t>
            </w:r>
            <w:r w:rsidR="00826F72" w:rsidRPr="00E67B29">
              <w:rPr>
                <w:rFonts w:asciiTheme="minorHAnsi" w:hAnsiTheme="minorHAnsi" w:cstheme="minorHAnsi"/>
                <w:sz w:val="22"/>
                <w:szCs w:val="22"/>
              </w:rPr>
              <w:t>Nondisclosure</w:t>
            </w:r>
            <w:r w:rsidR="00D14793" w:rsidRPr="00E67B29">
              <w:rPr>
                <w:rFonts w:asciiTheme="minorHAnsi" w:hAnsiTheme="minorHAnsi" w:cstheme="minorHAnsi"/>
                <w:sz w:val="22"/>
                <w:szCs w:val="22"/>
              </w:rPr>
              <w:t xml:space="preserve"> Agreement in relation to Gender</w:t>
            </w:r>
            <w:r w:rsidR="61A1407C" w:rsidRPr="00E67B29">
              <w:rPr>
                <w:rFonts w:asciiTheme="minorHAnsi" w:hAnsiTheme="minorHAnsi" w:cstheme="minorHAnsi"/>
                <w:sz w:val="22"/>
                <w:szCs w:val="22"/>
              </w:rPr>
              <w:t>-</w:t>
            </w:r>
            <w:r w:rsidR="00D14793" w:rsidRPr="00E67B29">
              <w:rPr>
                <w:rFonts w:asciiTheme="minorHAnsi" w:hAnsiTheme="minorHAnsi" w:cstheme="minorHAnsi"/>
                <w:sz w:val="22"/>
                <w:szCs w:val="22"/>
              </w:rPr>
              <w:t xml:space="preserve">based Violence, any such agreement with the Provider must not stop the Discloser from sharing their experience for the purpose of seeking support and advice or prevent the Provider from complying with their reporting obligations under the </w:t>
            </w:r>
            <w:proofErr w:type="gramStart"/>
            <w:r w:rsidR="00D14793" w:rsidRPr="00E67B29">
              <w:rPr>
                <w:rFonts w:asciiTheme="minorHAnsi" w:hAnsiTheme="minorHAnsi" w:cstheme="minorHAnsi"/>
                <w:sz w:val="22"/>
                <w:szCs w:val="22"/>
              </w:rPr>
              <w:t>Code;</w:t>
            </w:r>
            <w:proofErr w:type="gramEnd"/>
          </w:p>
          <w:p w14:paraId="4374DD2A" w14:textId="0924B829" w:rsidR="00D14793" w:rsidRPr="008D0E22" w:rsidRDefault="001E0009" w:rsidP="00975C2E">
            <w:pPr>
              <w:pStyle w:val="MELegal3"/>
              <w:numPr>
                <w:ilvl w:val="0"/>
                <w:numId w:val="151"/>
              </w:numPr>
              <w:spacing w:before="100" w:beforeAutospacing="1" w:after="100" w:afterAutospacing="1"/>
              <w:ind w:left="1360" w:hanging="680"/>
              <w:rPr>
                <w:rFonts w:cstheme="minorHAnsi"/>
                <w:sz w:val="22"/>
                <w:szCs w:val="22"/>
              </w:rPr>
            </w:pPr>
            <w:r w:rsidRPr="00E67B29">
              <w:rPr>
                <w:rFonts w:asciiTheme="minorHAnsi" w:hAnsiTheme="minorHAnsi" w:cstheme="minorHAnsi"/>
                <w:sz w:val="22"/>
                <w:szCs w:val="22"/>
              </w:rPr>
              <w:t>A</w:t>
            </w:r>
            <w:r w:rsidR="00D14793" w:rsidRPr="00E67B29">
              <w:rPr>
                <w:rFonts w:asciiTheme="minorHAnsi" w:hAnsiTheme="minorHAnsi" w:cstheme="minorHAnsi"/>
                <w:sz w:val="22"/>
                <w:szCs w:val="22"/>
              </w:rPr>
              <w:t>ny settlement terms agreed between the Discloser and the Provider must not contain a Non-disparagement Clause that could have the effect of requiring the Discloser to keep their experience of Gender</w:t>
            </w:r>
            <w:r w:rsidR="00D14793" w:rsidRPr="00E67B29">
              <w:rPr>
                <w:rFonts w:asciiTheme="minorHAnsi" w:hAnsiTheme="minorHAnsi" w:cstheme="minorHAnsi"/>
                <w:sz w:val="22"/>
                <w:szCs w:val="22"/>
              </w:rPr>
              <w:noBreakHyphen/>
              <w:t>based Violence confidential.</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01DB429" w14:textId="708BD56D" w:rsidR="00C6427D" w:rsidRPr="008D0E22" w:rsidRDefault="00C6427D" w:rsidP="00AA40F1">
            <w:pPr>
              <w:spacing w:after="0" w:line="240" w:lineRule="auto"/>
              <w:rPr>
                <w:rStyle w:val="Strong"/>
                <w:rFonts w:cstheme="minorHAnsi"/>
                <w:b w:val="0"/>
                <w:sz w:val="22"/>
                <w:szCs w:val="22"/>
                <w:lang w:eastAsia="zh-CN"/>
              </w:rPr>
            </w:pPr>
            <w:r w:rsidRPr="008D0E22">
              <w:rPr>
                <w:rStyle w:val="Strong"/>
                <w:rFonts w:cstheme="minorHAnsi"/>
                <w:b w:val="0"/>
                <w:bCs w:val="0"/>
                <w:sz w:val="22"/>
                <w:szCs w:val="22"/>
              </w:rPr>
              <w:t>Consider:</w:t>
            </w:r>
          </w:p>
          <w:p w14:paraId="2E874467" w14:textId="605CC879" w:rsidR="00D14793" w:rsidRPr="008D0E22" w:rsidRDefault="006569D8" w:rsidP="00E67B29">
            <w:pPr>
              <w:numPr>
                <w:ilvl w:val="0"/>
                <w:numId w:val="19"/>
              </w:numPr>
              <w:spacing w:after="0" w:line="240" w:lineRule="auto"/>
              <w:rPr>
                <w:rFonts w:cstheme="minorHAnsi"/>
                <w:sz w:val="22"/>
                <w:szCs w:val="22"/>
              </w:rPr>
            </w:pPr>
            <w:r>
              <w:rPr>
                <w:rStyle w:val="Strong"/>
                <w:rFonts w:cstheme="minorHAnsi"/>
                <w:b w:val="0"/>
                <w:bCs w:val="0"/>
                <w:sz w:val="22"/>
                <w:szCs w:val="22"/>
              </w:rPr>
              <w:t>e</w:t>
            </w:r>
            <w:r w:rsidR="00D14793" w:rsidRPr="008D0E22">
              <w:rPr>
                <w:rStyle w:val="Strong"/>
                <w:rFonts w:cstheme="minorHAnsi"/>
                <w:b w:val="0"/>
                <w:bCs w:val="0"/>
                <w:sz w:val="22"/>
                <w:szCs w:val="22"/>
              </w:rPr>
              <w:t>xplicitly prohibit</w:t>
            </w:r>
            <w:r w:rsidR="00AB4BED" w:rsidRPr="008D0E22">
              <w:rPr>
                <w:rStyle w:val="Strong"/>
                <w:rFonts w:cstheme="minorHAnsi"/>
                <w:b w:val="0"/>
                <w:bCs w:val="0"/>
                <w:sz w:val="22"/>
                <w:szCs w:val="22"/>
              </w:rPr>
              <w:t>ing</w:t>
            </w:r>
            <w:r w:rsidR="003B7D0A" w:rsidRPr="008D0E22">
              <w:rPr>
                <w:rStyle w:val="Strong"/>
                <w:rFonts w:cstheme="minorHAnsi"/>
                <w:b w:val="0"/>
                <w:bCs w:val="0"/>
                <w:sz w:val="22"/>
                <w:szCs w:val="22"/>
              </w:rPr>
              <w:t xml:space="preserve"> the use of</w:t>
            </w:r>
            <w:r w:rsidR="00D14793" w:rsidRPr="008D0E22">
              <w:rPr>
                <w:rStyle w:val="Strong"/>
                <w:rFonts w:cstheme="minorHAnsi"/>
                <w:b w:val="0"/>
                <w:bCs w:val="0"/>
                <w:sz w:val="22"/>
                <w:szCs w:val="22"/>
              </w:rPr>
              <w:t xml:space="preserve"> non-disclosure agreements </w:t>
            </w:r>
            <w:r w:rsidR="00D14793" w:rsidRPr="008D0E22">
              <w:rPr>
                <w:rFonts w:cstheme="minorHAnsi"/>
                <w:sz w:val="22"/>
                <w:szCs w:val="22"/>
              </w:rPr>
              <w:t>and includ</w:t>
            </w:r>
            <w:r>
              <w:rPr>
                <w:rFonts w:cstheme="minorHAnsi"/>
                <w:sz w:val="22"/>
                <w:szCs w:val="22"/>
              </w:rPr>
              <w:t>ing</w:t>
            </w:r>
            <w:r w:rsidR="003B7D0A" w:rsidRPr="008D0E22">
              <w:rPr>
                <w:rFonts w:cstheme="minorHAnsi"/>
                <w:sz w:val="22"/>
                <w:szCs w:val="22"/>
              </w:rPr>
              <w:t xml:space="preserve"> clear and definitive advice</w:t>
            </w:r>
            <w:r w:rsidR="00D14793" w:rsidRPr="008D0E22">
              <w:rPr>
                <w:rFonts w:cstheme="minorHAnsi"/>
                <w:sz w:val="22"/>
                <w:szCs w:val="22"/>
              </w:rPr>
              <w:t xml:space="preserve"> in policies and procedures that a non-disclosure agreement cannot be used in gender-based violence matters unless the discloser specifically requests one</w:t>
            </w:r>
          </w:p>
          <w:p w14:paraId="1657E0F0" w14:textId="443E2334" w:rsidR="00D14793" w:rsidRPr="008D0E22" w:rsidRDefault="006569D8" w:rsidP="00E67B29">
            <w:pPr>
              <w:numPr>
                <w:ilvl w:val="0"/>
                <w:numId w:val="19"/>
              </w:numPr>
              <w:spacing w:after="0" w:line="240" w:lineRule="auto"/>
              <w:rPr>
                <w:sz w:val="22"/>
                <w:szCs w:val="22"/>
              </w:rPr>
            </w:pPr>
            <w:r>
              <w:rPr>
                <w:rStyle w:val="Strong"/>
                <w:b w:val="0"/>
                <w:sz w:val="22"/>
                <w:szCs w:val="22"/>
              </w:rPr>
              <w:t>d</w:t>
            </w:r>
            <w:r w:rsidR="00D14793" w:rsidRPr="008D0E22">
              <w:rPr>
                <w:rStyle w:val="Strong"/>
                <w:b w:val="0"/>
                <w:sz w:val="22"/>
                <w:szCs w:val="22"/>
              </w:rPr>
              <w:t>evelop</w:t>
            </w:r>
            <w:r w:rsidR="00C6427D" w:rsidRPr="008D0E22">
              <w:rPr>
                <w:rStyle w:val="Strong"/>
                <w:b w:val="0"/>
                <w:sz w:val="22"/>
                <w:szCs w:val="22"/>
              </w:rPr>
              <w:t>ing</w:t>
            </w:r>
            <w:r w:rsidR="00D14793" w:rsidRPr="008D0E22">
              <w:rPr>
                <w:rStyle w:val="Strong"/>
                <w:b w:val="0"/>
                <w:bCs w:val="0"/>
                <w:sz w:val="22"/>
                <w:szCs w:val="22"/>
              </w:rPr>
              <w:t xml:space="preserve"> </w:t>
            </w:r>
            <w:r w:rsidR="3CB651C8" w:rsidRPr="09614F60">
              <w:rPr>
                <w:rStyle w:val="Strong"/>
                <w:b w:val="0"/>
                <w:bCs w:val="0"/>
                <w:sz w:val="22"/>
                <w:szCs w:val="22"/>
              </w:rPr>
              <w:t>compliant</w:t>
            </w:r>
            <w:r w:rsidR="00D14793" w:rsidRPr="09614F60">
              <w:rPr>
                <w:rStyle w:val="Strong"/>
                <w:b w:val="0"/>
                <w:sz w:val="22"/>
                <w:szCs w:val="22"/>
              </w:rPr>
              <w:t xml:space="preserve"> </w:t>
            </w:r>
            <w:r w:rsidR="00D14793" w:rsidRPr="008D0E22">
              <w:rPr>
                <w:rStyle w:val="Strong"/>
                <w:b w:val="0"/>
                <w:sz w:val="22"/>
                <w:szCs w:val="22"/>
              </w:rPr>
              <w:t>settlement templates</w:t>
            </w:r>
            <w:r w:rsidR="00D14793" w:rsidRPr="008D0E22">
              <w:rPr>
                <w:sz w:val="22"/>
                <w:szCs w:val="22"/>
              </w:rPr>
              <w:t xml:space="preserve"> which ensure that any agreements requested by a discloser explicitly allow them to seek support</w:t>
            </w:r>
            <w:r>
              <w:rPr>
                <w:sz w:val="22"/>
                <w:szCs w:val="22"/>
              </w:rPr>
              <w:t xml:space="preserve"> and </w:t>
            </w:r>
            <w:r w:rsidR="00D14793" w:rsidRPr="008D0E22">
              <w:rPr>
                <w:sz w:val="22"/>
                <w:szCs w:val="22"/>
              </w:rPr>
              <w:t xml:space="preserve">advice and </w:t>
            </w:r>
            <w:r>
              <w:rPr>
                <w:sz w:val="22"/>
                <w:szCs w:val="22"/>
              </w:rPr>
              <w:t xml:space="preserve">to </w:t>
            </w:r>
            <w:r w:rsidR="00D14793" w:rsidRPr="008D0E22">
              <w:rPr>
                <w:sz w:val="22"/>
                <w:szCs w:val="22"/>
              </w:rPr>
              <w:t>report the incident</w:t>
            </w:r>
            <w:r>
              <w:rPr>
                <w:sz w:val="22"/>
                <w:szCs w:val="22"/>
              </w:rPr>
              <w:t>;</w:t>
            </w:r>
            <w:r w:rsidR="00D14793" w:rsidRPr="008D0E22">
              <w:rPr>
                <w:sz w:val="22"/>
                <w:szCs w:val="22"/>
              </w:rPr>
              <w:t xml:space="preserve"> </w:t>
            </w:r>
            <w:r w:rsidR="00D14793" w:rsidRPr="00427641">
              <w:rPr>
                <w:sz w:val="22"/>
                <w:szCs w:val="22"/>
              </w:rPr>
              <w:t>and remov</w:t>
            </w:r>
            <w:r w:rsidR="00427641" w:rsidRPr="00427641">
              <w:rPr>
                <w:sz w:val="22"/>
                <w:szCs w:val="22"/>
              </w:rPr>
              <w:t>ing</w:t>
            </w:r>
            <w:r w:rsidR="00D14793" w:rsidRPr="008D0E22">
              <w:rPr>
                <w:sz w:val="22"/>
                <w:szCs w:val="22"/>
              </w:rPr>
              <w:t xml:space="preserve"> any non-disparagement clauses that could limit disclosure</w:t>
            </w:r>
          </w:p>
          <w:p w14:paraId="445D0F89" w14:textId="0D4045CE" w:rsidR="00D14793" w:rsidRPr="008D0E22" w:rsidRDefault="006569D8" w:rsidP="00E67B29">
            <w:pPr>
              <w:numPr>
                <w:ilvl w:val="0"/>
                <w:numId w:val="19"/>
              </w:numPr>
              <w:spacing w:before="100" w:beforeAutospacing="1" w:after="100" w:afterAutospacing="1" w:line="240" w:lineRule="auto"/>
              <w:rPr>
                <w:sz w:val="22"/>
                <w:szCs w:val="22"/>
              </w:rPr>
            </w:pPr>
            <w:r>
              <w:rPr>
                <w:rStyle w:val="Strong"/>
                <w:b w:val="0"/>
                <w:sz w:val="22"/>
                <w:szCs w:val="22"/>
              </w:rPr>
              <w:t>p</w:t>
            </w:r>
            <w:r w:rsidR="00D14793" w:rsidRPr="008D0E22">
              <w:rPr>
                <w:rStyle w:val="Strong"/>
                <w:b w:val="0"/>
                <w:sz w:val="22"/>
                <w:szCs w:val="22"/>
              </w:rPr>
              <w:t>rovid</w:t>
            </w:r>
            <w:r w:rsidR="00C6427D" w:rsidRPr="008D0E22">
              <w:rPr>
                <w:rStyle w:val="Strong"/>
                <w:b w:val="0"/>
                <w:sz w:val="22"/>
                <w:szCs w:val="22"/>
              </w:rPr>
              <w:t>ing</w:t>
            </w:r>
            <w:r w:rsidR="00D14793" w:rsidRPr="008D0E22">
              <w:rPr>
                <w:rStyle w:val="Strong"/>
                <w:b w:val="0"/>
                <w:sz w:val="22"/>
                <w:szCs w:val="22"/>
              </w:rPr>
              <w:t xml:space="preserve"> guidance and training</w:t>
            </w:r>
            <w:r w:rsidR="00D14793" w:rsidRPr="008D0E22">
              <w:rPr>
                <w:sz w:val="22"/>
                <w:szCs w:val="22"/>
              </w:rPr>
              <w:t xml:space="preserve"> for HR, legal and complaints-handling </w:t>
            </w:r>
            <w:r w:rsidR="003710D5" w:rsidRPr="008D0E22">
              <w:rPr>
                <w:sz w:val="22"/>
                <w:szCs w:val="22"/>
              </w:rPr>
              <w:t xml:space="preserve">or student support </w:t>
            </w:r>
            <w:r w:rsidR="00D14793" w:rsidRPr="008D0E22">
              <w:rPr>
                <w:sz w:val="22"/>
                <w:szCs w:val="22"/>
              </w:rPr>
              <w:t>staff on the National Code’s requirements regarding non-disclosure agreements and non-disparagement clauses</w:t>
            </w:r>
            <w:r w:rsidR="00C6427D" w:rsidRPr="008D0E22">
              <w:rPr>
                <w:sz w:val="22"/>
                <w:szCs w:val="22"/>
              </w:rPr>
              <w:t>.</w:t>
            </w:r>
            <w:r w:rsidR="0561F1CF" w:rsidRPr="35028C30">
              <w:rPr>
                <w:sz w:val="22"/>
                <w:szCs w:val="22"/>
              </w:rPr>
              <w:t xml:space="preserve"> </w:t>
            </w:r>
            <w:r w:rsidR="0561F1CF" w:rsidRPr="03EC3821">
              <w:rPr>
                <w:sz w:val="22"/>
                <w:szCs w:val="22"/>
              </w:rPr>
              <w:t xml:space="preserve">Ensure staff take a trauma-informed approach and do not pressure or influence the discloser to request </w:t>
            </w:r>
            <w:r w:rsidR="005C6113" w:rsidRPr="03EC3821">
              <w:rPr>
                <w:sz w:val="22"/>
                <w:szCs w:val="22"/>
              </w:rPr>
              <w:t>a</w:t>
            </w:r>
            <w:r w:rsidR="0561F1CF" w:rsidRPr="03EC3821">
              <w:rPr>
                <w:sz w:val="22"/>
                <w:szCs w:val="22"/>
              </w:rPr>
              <w:t xml:space="preserve"> </w:t>
            </w:r>
            <w:r w:rsidR="31F2DD36" w:rsidRPr="786F19D4">
              <w:rPr>
                <w:sz w:val="22"/>
                <w:szCs w:val="22"/>
              </w:rPr>
              <w:t>non-disclosure agreement</w:t>
            </w:r>
          </w:p>
          <w:p w14:paraId="4129C506" w14:textId="4983E8C4" w:rsidR="00D14793" w:rsidRPr="008D0E22" w:rsidRDefault="006569D8" w:rsidP="00E67B29">
            <w:pPr>
              <w:numPr>
                <w:ilvl w:val="0"/>
                <w:numId w:val="19"/>
              </w:numPr>
              <w:spacing w:before="100" w:beforeAutospacing="1" w:after="100" w:afterAutospacing="1" w:line="240" w:lineRule="auto"/>
              <w:rPr>
                <w:rFonts w:cstheme="minorHAnsi"/>
                <w:sz w:val="22"/>
                <w:szCs w:val="22"/>
              </w:rPr>
            </w:pPr>
            <w:r>
              <w:rPr>
                <w:rStyle w:val="Strong"/>
                <w:rFonts w:cstheme="minorHAnsi"/>
                <w:b w:val="0"/>
                <w:sz w:val="22"/>
                <w:szCs w:val="22"/>
              </w:rPr>
              <w:t>v</w:t>
            </w:r>
            <w:r w:rsidR="00D14793" w:rsidRPr="008D0E22">
              <w:rPr>
                <w:rStyle w:val="Strong"/>
                <w:rFonts w:cstheme="minorHAnsi"/>
                <w:b w:val="0"/>
                <w:sz w:val="22"/>
                <w:szCs w:val="22"/>
              </w:rPr>
              <w:t>erify</w:t>
            </w:r>
            <w:r w:rsidR="00C6427D" w:rsidRPr="008D0E22">
              <w:rPr>
                <w:rStyle w:val="Strong"/>
                <w:rFonts w:cstheme="minorHAnsi"/>
                <w:b w:val="0"/>
                <w:sz w:val="22"/>
                <w:szCs w:val="22"/>
              </w:rPr>
              <w:t>ing</w:t>
            </w:r>
            <w:r w:rsidR="00D14793" w:rsidRPr="008D0E22">
              <w:rPr>
                <w:rStyle w:val="Strong"/>
                <w:rFonts w:cstheme="minorHAnsi"/>
                <w:b w:val="0"/>
                <w:bCs w:val="0"/>
                <w:sz w:val="22"/>
                <w:szCs w:val="22"/>
              </w:rPr>
              <w:t xml:space="preserve"> and record</w:t>
            </w:r>
            <w:r w:rsidR="003B7D0A" w:rsidRPr="008D0E22">
              <w:rPr>
                <w:rStyle w:val="Strong"/>
                <w:rFonts w:cstheme="minorHAnsi"/>
                <w:b w:val="0"/>
                <w:bCs w:val="0"/>
                <w:sz w:val="22"/>
                <w:szCs w:val="22"/>
              </w:rPr>
              <w:t>ing</w:t>
            </w:r>
            <w:r w:rsidR="00D14793" w:rsidRPr="008D0E22">
              <w:rPr>
                <w:rStyle w:val="Strong"/>
                <w:rFonts w:cstheme="minorHAnsi"/>
                <w:b w:val="0"/>
                <w:sz w:val="22"/>
                <w:szCs w:val="22"/>
              </w:rPr>
              <w:t xml:space="preserve"> discloser consent</w:t>
            </w:r>
            <w:r w:rsidR="00D14793" w:rsidRPr="008D0E22">
              <w:rPr>
                <w:rFonts w:cstheme="minorHAnsi"/>
                <w:sz w:val="22"/>
                <w:szCs w:val="22"/>
              </w:rPr>
              <w:t xml:space="preserve"> where a </w:t>
            </w:r>
            <w:r w:rsidR="00D14793" w:rsidRPr="008D0E22">
              <w:rPr>
                <w:rStyle w:val="Strong"/>
                <w:rFonts w:cstheme="minorHAnsi"/>
                <w:b w:val="0"/>
                <w:sz w:val="22"/>
                <w:szCs w:val="22"/>
              </w:rPr>
              <w:t xml:space="preserve">non-disclosure agreement </w:t>
            </w:r>
            <w:r w:rsidR="00D14793" w:rsidRPr="008D0E22">
              <w:rPr>
                <w:rFonts w:cstheme="minorHAnsi"/>
                <w:sz w:val="22"/>
                <w:szCs w:val="22"/>
              </w:rPr>
              <w:t xml:space="preserve">is requested, </w:t>
            </w:r>
            <w:r w:rsidR="00546EBC" w:rsidRPr="008D0E22">
              <w:rPr>
                <w:rFonts w:cstheme="minorHAnsi"/>
                <w:sz w:val="22"/>
                <w:szCs w:val="22"/>
              </w:rPr>
              <w:t xml:space="preserve">including confirming </w:t>
            </w:r>
            <w:r w:rsidR="00D14793" w:rsidRPr="008D0E22">
              <w:rPr>
                <w:rFonts w:cstheme="minorHAnsi"/>
                <w:sz w:val="22"/>
                <w:szCs w:val="22"/>
              </w:rPr>
              <w:t>the discloser’s informed and voluntary consent, ideally with access to independent legal advice</w:t>
            </w:r>
          </w:p>
          <w:p w14:paraId="7A78513E" w14:textId="704CD952" w:rsidR="00D14793" w:rsidRPr="008D0E22" w:rsidRDefault="006569D8" w:rsidP="00E67B29">
            <w:pPr>
              <w:numPr>
                <w:ilvl w:val="0"/>
                <w:numId w:val="19"/>
              </w:numPr>
              <w:spacing w:before="100" w:beforeAutospacing="1" w:after="100" w:afterAutospacing="1" w:line="240" w:lineRule="auto"/>
              <w:rPr>
                <w:rFonts w:cstheme="minorHAnsi"/>
                <w:sz w:val="22"/>
                <w:szCs w:val="22"/>
              </w:rPr>
            </w:pPr>
            <w:r>
              <w:rPr>
                <w:rStyle w:val="Strong"/>
                <w:rFonts w:cstheme="minorHAnsi"/>
                <w:b w:val="0"/>
                <w:bCs w:val="0"/>
                <w:sz w:val="22"/>
                <w:szCs w:val="22"/>
              </w:rPr>
              <w:t>a</w:t>
            </w:r>
            <w:r w:rsidR="00D14793" w:rsidRPr="008D0E22">
              <w:rPr>
                <w:rStyle w:val="Strong"/>
                <w:rFonts w:cstheme="minorHAnsi"/>
                <w:b w:val="0"/>
                <w:bCs w:val="0"/>
                <w:sz w:val="22"/>
                <w:szCs w:val="22"/>
              </w:rPr>
              <w:t>udit</w:t>
            </w:r>
            <w:r w:rsidR="00C6427D" w:rsidRPr="008D0E22">
              <w:rPr>
                <w:rStyle w:val="Strong"/>
                <w:rFonts w:cstheme="minorHAnsi"/>
                <w:b w:val="0"/>
                <w:bCs w:val="0"/>
                <w:sz w:val="22"/>
                <w:szCs w:val="22"/>
              </w:rPr>
              <w:t>ing</w:t>
            </w:r>
            <w:r w:rsidR="00D14793" w:rsidRPr="008D0E22">
              <w:rPr>
                <w:rStyle w:val="Strong"/>
                <w:rFonts w:cstheme="minorHAnsi"/>
                <w:b w:val="0"/>
                <w:bCs w:val="0"/>
                <w:sz w:val="22"/>
                <w:szCs w:val="22"/>
              </w:rPr>
              <w:t xml:space="preserve"> and regularly review</w:t>
            </w:r>
            <w:r w:rsidR="00546EBC" w:rsidRPr="008D0E22">
              <w:rPr>
                <w:rStyle w:val="Strong"/>
                <w:rFonts w:cstheme="minorHAnsi"/>
                <w:b w:val="0"/>
                <w:bCs w:val="0"/>
                <w:sz w:val="22"/>
                <w:szCs w:val="22"/>
              </w:rPr>
              <w:t>ing</w:t>
            </w:r>
            <w:r w:rsidR="00D14793" w:rsidRPr="008D0E22">
              <w:rPr>
                <w:rStyle w:val="Strong"/>
                <w:rFonts w:cstheme="minorHAnsi"/>
                <w:b w:val="0"/>
                <w:bCs w:val="0"/>
                <w:sz w:val="22"/>
                <w:szCs w:val="22"/>
              </w:rPr>
              <w:t xml:space="preserve"> settlement agreements</w:t>
            </w:r>
            <w:r w:rsidR="00D14793" w:rsidRPr="008D0E22">
              <w:rPr>
                <w:rFonts w:cstheme="minorHAnsi"/>
                <w:sz w:val="22"/>
                <w:szCs w:val="22"/>
              </w:rPr>
              <w:t xml:space="preserve"> related to gender-based violence to ensure compliance with the National Code’s requirements</w:t>
            </w:r>
          </w:p>
          <w:p w14:paraId="74D19E19" w14:textId="2882AC44" w:rsidR="00D14793" w:rsidRPr="008D0E22" w:rsidRDefault="006569D8" w:rsidP="00E67B29">
            <w:pPr>
              <w:numPr>
                <w:ilvl w:val="0"/>
                <w:numId w:val="19"/>
              </w:numPr>
              <w:spacing w:before="100" w:beforeAutospacing="1" w:after="100" w:afterAutospacing="1" w:line="240" w:lineRule="auto"/>
              <w:rPr>
                <w:sz w:val="22"/>
                <w:szCs w:val="22"/>
              </w:rPr>
            </w:pPr>
            <w:r>
              <w:rPr>
                <w:rStyle w:val="Strong"/>
                <w:b w:val="0"/>
                <w:sz w:val="22"/>
                <w:szCs w:val="22"/>
              </w:rPr>
              <w:t>c</w:t>
            </w:r>
            <w:r w:rsidR="00D14793" w:rsidRPr="008D0E22">
              <w:rPr>
                <w:rStyle w:val="Strong"/>
                <w:b w:val="0"/>
                <w:sz w:val="22"/>
                <w:szCs w:val="22"/>
              </w:rPr>
              <w:t>ommunicat</w:t>
            </w:r>
            <w:r w:rsidR="00C6427D" w:rsidRPr="008D0E22">
              <w:rPr>
                <w:rStyle w:val="Strong"/>
                <w:b w:val="0"/>
                <w:sz w:val="22"/>
                <w:szCs w:val="22"/>
              </w:rPr>
              <w:t>ing</w:t>
            </w:r>
            <w:r w:rsidR="00D14793" w:rsidRPr="008D0E22">
              <w:rPr>
                <w:rStyle w:val="Strong"/>
                <w:b w:val="0"/>
                <w:sz w:val="22"/>
                <w:szCs w:val="22"/>
              </w:rPr>
              <w:t xml:space="preserve"> clearly to disclosers</w:t>
            </w:r>
            <w:r w:rsidR="00D14793" w:rsidRPr="008D0E22">
              <w:rPr>
                <w:sz w:val="22"/>
                <w:szCs w:val="22"/>
              </w:rPr>
              <w:t xml:space="preserve"> that </w:t>
            </w:r>
            <w:r w:rsidR="00D14793" w:rsidRPr="008D0E22">
              <w:rPr>
                <w:rStyle w:val="Strong"/>
                <w:b w:val="0"/>
                <w:sz w:val="22"/>
                <w:szCs w:val="22"/>
              </w:rPr>
              <w:t xml:space="preserve">non-disclosure agreements </w:t>
            </w:r>
            <w:r w:rsidR="00D14793" w:rsidRPr="008D0E22">
              <w:rPr>
                <w:sz w:val="22"/>
                <w:szCs w:val="22"/>
              </w:rPr>
              <w:t xml:space="preserve">are prohibited unless requested and that requesting a </w:t>
            </w:r>
            <w:r w:rsidR="00D14793" w:rsidRPr="008D0E22">
              <w:rPr>
                <w:rStyle w:val="Strong"/>
                <w:b w:val="0"/>
                <w:sz w:val="22"/>
                <w:szCs w:val="22"/>
              </w:rPr>
              <w:t xml:space="preserve">non-disclosure agreement </w:t>
            </w:r>
            <w:r w:rsidR="00D14793" w:rsidRPr="008D0E22">
              <w:rPr>
                <w:sz w:val="22"/>
                <w:szCs w:val="22"/>
              </w:rPr>
              <w:t>does not restrict their access to support or reporting pathways</w:t>
            </w:r>
          </w:p>
          <w:p w14:paraId="7A8B0548" w14:textId="101526BF" w:rsidR="2E3DD8DA" w:rsidRPr="008D0E22" w:rsidRDefault="2E3DD8DA" w:rsidP="00E67B29">
            <w:pPr>
              <w:numPr>
                <w:ilvl w:val="0"/>
                <w:numId w:val="19"/>
              </w:numPr>
              <w:spacing w:beforeAutospacing="1" w:afterAutospacing="1" w:line="240" w:lineRule="auto"/>
              <w:rPr>
                <w:sz w:val="22"/>
                <w:szCs w:val="22"/>
              </w:rPr>
            </w:pPr>
            <w:r w:rsidRPr="386C5972">
              <w:rPr>
                <w:sz w:val="22"/>
                <w:szCs w:val="22"/>
              </w:rPr>
              <w:t xml:space="preserve">seeking legal advice to inform procedures where disclosers do request </w:t>
            </w:r>
            <w:r w:rsidRPr="19EB1378">
              <w:rPr>
                <w:sz w:val="22"/>
                <w:szCs w:val="22"/>
              </w:rPr>
              <w:t>a</w:t>
            </w:r>
            <w:r w:rsidRPr="386C5972">
              <w:rPr>
                <w:sz w:val="22"/>
                <w:szCs w:val="22"/>
              </w:rPr>
              <w:t xml:space="preserve"> </w:t>
            </w:r>
            <w:r w:rsidRPr="30D62B77">
              <w:rPr>
                <w:sz w:val="22"/>
                <w:szCs w:val="22"/>
              </w:rPr>
              <w:t>non-disclosure agreement</w:t>
            </w:r>
            <w:r w:rsidRPr="19EB1378">
              <w:rPr>
                <w:sz w:val="22"/>
                <w:szCs w:val="22"/>
              </w:rPr>
              <w:t xml:space="preserve"> to give additional protection such as cooling</w:t>
            </w:r>
            <w:r w:rsidR="006569D8">
              <w:rPr>
                <w:sz w:val="22"/>
                <w:szCs w:val="22"/>
              </w:rPr>
              <w:t>-</w:t>
            </w:r>
            <w:r w:rsidRPr="19EB1378">
              <w:rPr>
                <w:sz w:val="22"/>
                <w:szCs w:val="22"/>
              </w:rPr>
              <w:t>off periods</w:t>
            </w:r>
          </w:p>
          <w:p w14:paraId="75556B66" w14:textId="07241856" w:rsidR="00D14793" w:rsidRPr="008D0E22" w:rsidRDefault="006569D8" w:rsidP="00E67B29">
            <w:pPr>
              <w:numPr>
                <w:ilvl w:val="0"/>
                <w:numId w:val="19"/>
              </w:numPr>
              <w:spacing w:beforeAutospacing="1" w:afterAutospacing="1" w:line="240" w:lineRule="auto"/>
              <w:rPr>
                <w:rStyle w:val="Strong"/>
                <w:rFonts w:eastAsia="Calibri" w:cstheme="minorHAnsi"/>
                <w:b w:val="0"/>
                <w:bCs w:val="0"/>
                <w:sz w:val="22"/>
                <w:szCs w:val="22"/>
              </w:rPr>
            </w:pPr>
            <w:r>
              <w:rPr>
                <w:rFonts w:eastAsia="Calibri" w:cstheme="minorHAnsi"/>
                <w:color w:val="000000" w:themeColor="text1"/>
                <w:sz w:val="22"/>
                <w:szCs w:val="22"/>
              </w:rPr>
              <w:t>r</w:t>
            </w:r>
            <w:r w:rsidR="00D14793" w:rsidRPr="008D0E22">
              <w:rPr>
                <w:rFonts w:eastAsia="Calibri" w:cstheme="minorHAnsi"/>
                <w:color w:val="000000" w:themeColor="text1"/>
                <w:sz w:val="22"/>
                <w:szCs w:val="22"/>
              </w:rPr>
              <w:t>etain</w:t>
            </w:r>
            <w:r w:rsidR="00C6427D" w:rsidRPr="008D0E22">
              <w:rPr>
                <w:rFonts w:eastAsia="Calibri" w:cstheme="minorHAnsi"/>
                <w:color w:val="000000" w:themeColor="text1"/>
                <w:sz w:val="22"/>
                <w:szCs w:val="22"/>
              </w:rPr>
              <w:t>ing</w:t>
            </w:r>
            <w:r w:rsidR="00D14793" w:rsidRPr="008D0E22">
              <w:rPr>
                <w:rFonts w:eastAsia="Calibri" w:cstheme="minorHAnsi"/>
                <w:color w:val="000000" w:themeColor="text1"/>
                <w:sz w:val="22"/>
                <w:szCs w:val="22"/>
              </w:rPr>
              <w:t xml:space="preserve"> records of where disclosers request a</w:t>
            </w:r>
            <w:r w:rsidR="00DB26D7" w:rsidRPr="008D0E22">
              <w:rPr>
                <w:rFonts w:eastAsia="Calibri" w:cstheme="minorHAnsi"/>
                <w:color w:val="000000" w:themeColor="text1"/>
                <w:sz w:val="22"/>
                <w:szCs w:val="22"/>
              </w:rPr>
              <w:t xml:space="preserve"> non-disclosure agreement </w:t>
            </w:r>
            <w:r w:rsidR="00D14793" w:rsidRPr="008D0E22">
              <w:rPr>
                <w:rFonts w:eastAsia="Calibri" w:cstheme="minorHAnsi"/>
                <w:color w:val="000000" w:themeColor="text1"/>
                <w:sz w:val="22"/>
                <w:szCs w:val="22"/>
              </w:rPr>
              <w:t xml:space="preserve">and store </w:t>
            </w:r>
            <w:r w:rsidR="00427641">
              <w:rPr>
                <w:rFonts w:eastAsia="Calibri" w:cstheme="minorHAnsi"/>
                <w:color w:val="000000" w:themeColor="text1"/>
                <w:sz w:val="22"/>
                <w:szCs w:val="22"/>
              </w:rPr>
              <w:t xml:space="preserve">them </w:t>
            </w:r>
            <w:r w:rsidR="00D14793" w:rsidRPr="008D0E22">
              <w:rPr>
                <w:rFonts w:eastAsia="Calibri" w:cstheme="minorHAnsi"/>
                <w:color w:val="000000" w:themeColor="text1"/>
                <w:sz w:val="22"/>
                <w:szCs w:val="22"/>
              </w:rPr>
              <w:t xml:space="preserve">securely, in line with applicable Commonwealth, </w:t>
            </w:r>
            <w:r>
              <w:rPr>
                <w:rFonts w:eastAsia="Calibri" w:cstheme="minorHAnsi"/>
                <w:color w:val="000000" w:themeColor="text1"/>
                <w:sz w:val="22"/>
                <w:szCs w:val="22"/>
              </w:rPr>
              <w:t>s</w:t>
            </w:r>
            <w:r w:rsidR="00D14793" w:rsidRPr="008D0E22">
              <w:rPr>
                <w:rFonts w:eastAsia="Calibri" w:cstheme="minorHAnsi"/>
                <w:color w:val="000000" w:themeColor="text1"/>
                <w:sz w:val="22"/>
                <w:szCs w:val="22"/>
              </w:rPr>
              <w:t xml:space="preserve">tate and </w:t>
            </w:r>
            <w:r>
              <w:rPr>
                <w:rFonts w:eastAsia="Calibri" w:cstheme="minorHAnsi"/>
                <w:color w:val="000000" w:themeColor="text1"/>
                <w:sz w:val="22"/>
                <w:szCs w:val="22"/>
              </w:rPr>
              <w:lastRenderedPageBreak/>
              <w:t>t</w:t>
            </w:r>
            <w:r w:rsidR="00D14793" w:rsidRPr="008D0E22">
              <w:rPr>
                <w:rFonts w:eastAsia="Calibri" w:cstheme="minorHAnsi"/>
                <w:color w:val="000000" w:themeColor="text1"/>
                <w:sz w:val="22"/>
                <w:szCs w:val="22"/>
              </w:rPr>
              <w:t xml:space="preserve">erritory privacy laws or, where no other privacy laws apply, with reference to </w:t>
            </w:r>
            <w:r w:rsidR="007B1ED5">
              <w:rPr>
                <w:rFonts w:eastAsia="Calibri" w:cstheme="minorHAnsi"/>
                <w:color w:val="000000" w:themeColor="text1"/>
                <w:sz w:val="22"/>
                <w:szCs w:val="22"/>
              </w:rPr>
              <w:t xml:space="preserve">the </w:t>
            </w:r>
            <w:r w:rsidR="00D14793" w:rsidRPr="008D0E22">
              <w:rPr>
                <w:rFonts w:eastAsia="Calibri" w:cstheme="minorHAnsi"/>
                <w:color w:val="000000" w:themeColor="text1"/>
                <w:sz w:val="22"/>
                <w:szCs w:val="22"/>
              </w:rPr>
              <w:t xml:space="preserve">Australian </w:t>
            </w:r>
            <w:r w:rsidR="00E664D9">
              <w:rPr>
                <w:rFonts w:eastAsia="Calibri" w:cstheme="minorHAnsi"/>
                <w:color w:val="000000" w:themeColor="text1"/>
                <w:sz w:val="22"/>
                <w:szCs w:val="22"/>
              </w:rPr>
              <w:t>P</w:t>
            </w:r>
            <w:r w:rsidR="00D14793" w:rsidRPr="008D0E22">
              <w:rPr>
                <w:rFonts w:eastAsia="Calibri" w:cstheme="minorHAnsi"/>
                <w:color w:val="000000" w:themeColor="text1"/>
                <w:sz w:val="22"/>
                <w:szCs w:val="22"/>
              </w:rPr>
              <w:t xml:space="preserve">rivacy </w:t>
            </w:r>
            <w:r w:rsidR="00E664D9">
              <w:rPr>
                <w:rFonts w:eastAsia="Calibri" w:cstheme="minorHAnsi"/>
                <w:color w:val="000000" w:themeColor="text1"/>
                <w:sz w:val="22"/>
                <w:szCs w:val="22"/>
              </w:rPr>
              <w:t>P</w:t>
            </w:r>
            <w:r w:rsidR="00D14793" w:rsidRPr="008D0E22">
              <w:rPr>
                <w:rFonts w:eastAsia="Calibri" w:cstheme="minorHAnsi"/>
                <w:color w:val="000000" w:themeColor="text1"/>
                <w:sz w:val="22"/>
                <w:szCs w:val="22"/>
              </w:rPr>
              <w:t>rinciples</w:t>
            </w:r>
            <w:r w:rsidR="00C6427D" w:rsidRPr="008D0E22">
              <w:rPr>
                <w:rFonts w:eastAsia="Calibri" w:cstheme="minorHAnsi"/>
                <w:color w:val="000000" w:themeColor="text1"/>
                <w:sz w:val="22"/>
                <w:szCs w:val="22"/>
              </w:rPr>
              <w:t>.</w:t>
            </w:r>
          </w:p>
        </w:tc>
      </w:tr>
      <w:tr w:rsidR="00B8531D" w:rsidRPr="0044213C" w14:paraId="19690A97" w14:textId="77777777" w:rsidTr="00DE1821">
        <w:tc>
          <w:tcPr>
            <w:tcW w:w="14874" w:type="dxa"/>
            <w:gridSpan w:val="2"/>
            <w:tcBorders>
              <w:top w:val="single" w:sz="6" w:space="0" w:color="FF8021" w:themeColor="accent5"/>
              <w:left w:val="nil"/>
              <w:bottom w:val="single" w:sz="6" w:space="0" w:color="FF8021" w:themeColor="accent5"/>
              <w:right w:val="nil"/>
            </w:tcBorders>
            <w:shd w:val="clear" w:color="auto" w:fill="F1EFF0"/>
          </w:tcPr>
          <w:p w14:paraId="0F24FF76" w14:textId="615DF01F" w:rsidR="00B8531D" w:rsidRPr="00DE1821" w:rsidRDefault="00B8531D" w:rsidP="00B8531D">
            <w:pPr>
              <w:spacing w:before="100" w:beforeAutospacing="1" w:after="100" w:afterAutospacing="1" w:line="240" w:lineRule="auto"/>
              <w:rPr>
                <w:rFonts w:eastAsia="Calibri" w:cstheme="minorHAnsi"/>
                <w:b/>
                <w:bCs/>
                <w:i/>
                <w:iCs/>
                <w:color w:val="000000" w:themeColor="text1"/>
                <w:sz w:val="22"/>
                <w:szCs w:val="22"/>
              </w:rPr>
            </w:pPr>
            <w:r w:rsidRPr="00DE1821">
              <w:rPr>
                <w:rFonts w:cstheme="minorHAnsi"/>
                <w:b/>
                <w:bCs/>
                <w:i/>
                <w:iCs/>
                <w:color w:val="49245E"/>
                <w:sz w:val="22"/>
                <w:szCs w:val="22"/>
              </w:rPr>
              <w:lastRenderedPageBreak/>
              <w:t>National Student Ombudsman Recommendations</w:t>
            </w:r>
          </w:p>
        </w:tc>
      </w:tr>
      <w:tr w:rsidR="00D14793" w:rsidRPr="0044213C" w14:paraId="1157A81D" w14:textId="77777777" w:rsidTr="00DE1821">
        <w:tc>
          <w:tcPr>
            <w:tcW w:w="7437" w:type="dxa"/>
            <w:tcBorders>
              <w:top w:val="single" w:sz="6" w:space="0" w:color="FF8021" w:themeColor="accent5"/>
              <w:left w:val="nil"/>
              <w:bottom w:val="single" w:sz="6" w:space="0" w:color="FF8021" w:themeColor="accent5"/>
              <w:right w:val="nil"/>
            </w:tcBorders>
          </w:tcPr>
          <w:p w14:paraId="4B89C25C" w14:textId="1E23057E" w:rsidR="00110D07" w:rsidRPr="008D0E22" w:rsidRDefault="00110D07" w:rsidP="00AA40F1">
            <w:pPr>
              <w:pStyle w:val="MELegal2"/>
              <w:rPr>
                <w:rFonts w:eastAsia="Calibri" w:cstheme="minorHAnsi"/>
                <w:b/>
                <w:bCs/>
                <w:sz w:val="22"/>
                <w:szCs w:val="22"/>
                <w:lang w:eastAsia="en-GB"/>
              </w:rPr>
            </w:pPr>
            <w:r w:rsidRPr="008D0E22">
              <w:rPr>
                <w:rFonts w:eastAsia="Calibri" w:cstheme="minorHAnsi"/>
                <w:b/>
                <w:bCs/>
                <w:sz w:val="22"/>
                <w:szCs w:val="22"/>
                <w:lang w:eastAsia="en-GB"/>
              </w:rPr>
              <w:t>Standard 2.9</w:t>
            </w:r>
          </w:p>
          <w:p w14:paraId="4EC74217" w14:textId="0EC64D99" w:rsidR="00D14793" w:rsidRPr="008D0E22" w:rsidRDefault="00D14793" w:rsidP="00AA40F1">
            <w:pPr>
              <w:pStyle w:val="MELegal2"/>
              <w:rPr>
                <w:rFonts w:cstheme="minorHAnsi"/>
                <w:sz w:val="22"/>
                <w:szCs w:val="22"/>
              </w:rPr>
            </w:pPr>
            <w:r w:rsidRPr="008D0E22">
              <w:rPr>
                <w:rFonts w:cstheme="minorHAnsi"/>
                <w:sz w:val="22"/>
                <w:szCs w:val="22"/>
              </w:rPr>
              <w:t>A Provider must implement any recommendations made by the National Student Ombudsman in relation to Gender</w:t>
            </w:r>
            <w:r w:rsidRPr="008D0E22">
              <w:rPr>
                <w:rFonts w:cstheme="minorHAnsi"/>
                <w:sz w:val="22"/>
                <w:szCs w:val="22"/>
              </w:rPr>
              <w:noBreakHyphen/>
              <w:t>based Violence which are directed to the Provider.</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6E9E69C" w14:textId="43427155" w:rsidR="00110D07" w:rsidRPr="008D0E22" w:rsidRDefault="00110D07" w:rsidP="00AA40F1">
            <w:pPr>
              <w:spacing w:after="0" w:line="240" w:lineRule="auto"/>
              <w:rPr>
                <w:rFonts w:eastAsia="Calibri" w:cstheme="minorHAnsi"/>
                <w:color w:val="000000" w:themeColor="text1"/>
                <w:sz w:val="22"/>
                <w:szCs w:val="22"/>
              </w:rPr>
            </w:pPr>
            <w:r w:rsidRPr="008D0E22">
              <w:rPr>
                <w:rFonts w:eastAsia="Calibri" w:cstheme="minorHAnsi"/>
                <w:color w:val="000000" w:themeColor="text1"/>
                <w:sz w:val="22"/>
                <w:szCs w:val="22"/>
              </w:rPr>
              <w:t>Consider:</w:t>
            </w:r>
          </w:p>
          <w:p w14:paraId="513A7EAF" w14:textId="34CDFEFC" w:rsidR="00A56CFF" w:rsidRPr="008D0E22" w:rsidRDefault="006569D8" w:rsidP="00E67B29">
            <w:pPr>
              <w:numPr>
                <w:ilvl w:val="0"/>
                <w:numId w:val="19"/>
              </w:numPr>
              <w:spacing w:after="0" w:line="240" w:lineRule="auto"/>
              <w:rPr>
                <w:rFonts w:eastAsia="Calibri" w:cstheme="minorHAnsi"/>
                <w:color w:val="000000" w:themeColor="text1"/>
                <w:sz w:val="22"/>
                <w:szCs w:val="22"/>
              </w:rPr>
            </w:pPr>
            <w:r>
              <w:rPr>
                <w:rFonts w:eastAsia="Calibri"/>
                <w:color w:val="000000" w:themeColor="text1"/>
                <w:sz w:val="22"/>
                <w:szCs w:val="22"/>
              </w:rPr>
              <w:t>e</w:t>
            </w:r>
            <w:r w:rsidR="00D14793" w:rsidRPr="008D0E22">
              <w:rPr>
                <w:rFonts w:eastAsia="Calibri"/>
                <w:color w:val="000000" w:themeColor="text1"/>
                <w:sz w:val="22"/>
                <w:szCs w:val="22"/>
              </w:rPr>
              <w:t>stablish</w:t>
            </w:r>
            <w:r w:rsidR="00110D07" w:rsidRPr="008D0E22">
              <w:rPr>
                <w:rFonts w:eastAsia="Calibri"/>
                <w:color w:val="000000" w:themeColor="text1"/>
                <w:sz w:val="22"/>
                <w:szCs w:val="22"/>
              </w:rPr>
              <w:t>ing</w:t>
            </w:r>
            <w:r w:rsidR="00D14793" w:rsidRPr="008D0E22">
              <w:rPr>
                <w:rFonts w:eastAsia="Calibri"/>
                <w:color w:val="000000" w:themeColor="text1"/>
                <w:sz w:val="22"/>
                <w:szCs w:val="22"/>
              </w:rPr>
              <w:t xml:space="preserve"> a tracking system to</w:t>
            </w:r>
            <w:r w:rsidR="00D14793" w:rsidRPr="008D0E22">
              <w:rPr>
                <w:rFonts w:eastAsia="Calibri" w:cstheme="minorHAnsi"/>
                <w:color w:val="000000" w:themeColor="text1"/>
                <w:sz w:val="22"/>
                <w:szCs w:val="22"/>
              </w:rPr>
              <w:t xml:space="preserve"> log all recommendations received from the National Student Ombudsman related to gender-based violence and assign responsibility for </w:t>
            </w:r>
            <w:r w:rsidR="00A56CFF" w:rsidRPr="008D0E22">
              <w:rPr>
                <w:rFonts w:eastAsia="Calibri" w:cstheme="minorHAnsi"/>
                <w:color w:val="000000" w:themeColor="text1"/>
                <w:sz w:val="22"/>
                <w:szCs w:val="22"/>
              </w:rPr>
              <w:t xml:space="preserve">the </w:t>
            </w:r>
            <w:r w:rsidR="00D14793" w:rsidRPr="008D0E22">
              <w:rPr>
                <w:rFonts w:eastAsia="Calibri" w:cstheme="minorHAnsi"/>
                <w:color w:val="000000" w:themeColor="text1"/>
                <w:sz w:val="22"/>
                <w:szCs w:val="22"/>
              </w:rPr>
              <w:t xml:space="preserve">implementation and oversight </w:t>
            </w:r>
            <w:r w:rsidR="00A56CFF" w:rsidRPr="008D0E22">
              <w:rPr>
                <w:rFonts w:eastAsia="Calibri" w:cstheme="minorHAnsi"/>
                <w:color w:val="000000" w:themeColor="text1"/>
                <w:sz w:val="22"/>
                <w:szCs w:val="22"/>
              </w:rPr>
              <w:t>of the recommendations within the organisation</w:t>
            </w:r>
          </w:p>
          <w:p w14:paraId="39363C58" w14:textId="309448A8" w:rsidR="00D14793" w:rsidRPr="008D0E22" w:rsidRDefault="006569D8" w:rsidP="00E67B29">
            <w:pPr>
              <w:numPr>
                <w:ilvl w:val="0"/>
                <w:numId w:val="19"/>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p</w:t>
            </w:r>
            <w:r w:rsidR="00A56CFF" w:rsidRPr="008D0E22">
              <w:rPr>
                <w:rFonts w:eastAsia="Calibri" w:cstheme="minorHAnsi"/>
                <w:color w:val="000000" w:themeColor="text1"/>
                <w:sz w:val="22"/>
                <w:szCs w:val="22"/>
              </w:rPr>
              <w:t xml:space="preserve">roviding the Governing Body with </w:t>
            </w:r>
            <w:r w:rsidR="00A96827" w:rsidRPr="008D0E22">
              <w:rPr>
                <w:rFonts w:eastAsia="Calibri" w:cstheme="minorHAnsi"/>
                <w:color w:val="000000" w:themeColor="text1"/>
                <w:sz w:val="22"/>
                <w:szCs w:val="22"/>
              </w:rPr>
              <w:t xml:space="preserve">specific </w:t>
            </w:r>
            <w:r w:rsidR="00A56CFF" w:rsidRPr="008D0E22">
              <w:rPr>
                <w:rFonts w:eastAsia="Calibri" w:cstheme="minorHAnsi"/>
                <w:color w:val="000000" w:themeColor="text1"/>
                <w:sz w:val="22"/>
                <w:szCs w:val="22"/>
              </w:rPr>
              <w:t>reporting on the recommendations received from the National Student Ombudsman, who is responsible</w:t>
            </w:r>
            <w:r w:rsidR="00AB502E" w:rsidRPr="008D0E22">
              <w:rPr>
                <w:rFonts w:eastAsia="Calibri" w:cstheme="minorHAnsi"/>
                <w:color w:val="000000" w:themeColor="text1"/>
                <w:sz w:val="22"/>
                <w:szCs w:val="22"/>
              </w:rPr>
              <w:t xml:space="preserve"> within the provider’s organisation</w:t>
            </w:r>
            <w:r w:rsidR="00A56CFF" w:rsidRPr="008D0E22">
              <w:rPr>
                <w:rFonts w:eastAsia="Calibri" w:cstheme="minorHAnsi"/>
                <w:color w:val="000000" w:themeColor="text1"/>
                <w:sz w:val="22"/>
                <w:szCs w:val="22"/>
              </w:rPr>
              <w:t xml:space="preserve"> for implementing </w:t>
            </w:r>
            <w:r>
              <w:rPr>
                <w:rFonts w:eastAsia="Calibri" w:cstheme="minorHAnsi"/>
                <w:color w:val="000000" w:themeColor="text1"/>
                <w:sz w:val="22"/>
                <w:szCs w:val="22"/>
              </w:rPr>
              <w:t>them</w:t>
            </w:r>
            <w:r w:rsidR="00A56CFF" w:rsidRPr="008D0E22">
              <w:rPr>
                <w:rFonts w:eastAsia="Calibri" w:cstheme="minorHAnsi"/>
                <w:color w:val="000000" w:themeColor="text1"/>
                <w:sz w:val="22"/>
                <w:szCs w:val="22"/>
              </w:rPr>
              <w:t xml:space="preserve">, when </w:t>
            </w:r>
            <w:r>
              <w:rPr>
                <w:rFonts w:eastAsia="Calibri" w:cstheme="minorHAnsi"/>
                <w:color w:val="000000" w:themeColor="text1"/>
                <w:sz w:val="22"/>
                <w:szCs w:val="22"/>
              </w:rPr>
              <w:t xml:space="preserve">they </w:t>
            </w:r>
            <w:r w:rsidR="00A56CFF" w:rsidRPr="008D0E22">
              <w:rPr>
                <w:rFonts w:eastAsia="Calibri" w:cstheme="minorHAnsi"/>
                <w:color w:val="000000" w:themeColor="text1"/>
                <w:sz w:val="22"/>
                <w:szCs w:val="22"/>
              </w:rPr>
              <w:t>will be implemented by</w:t>
            </w:r>
            <w:r w:rsidR="00A56CFF" w:rsidRPr="00427641">
              <w:rPr>
                <w:rFonts w:eastAsia="Calibri" w:cstheme="minorHAnsi"/>
                <w:color w:val="000000" w:themeColor="text1"/>
                <w:sz w:val="22"/>
                <w:szCs w:val="22"/>
              </w:rPr>
              <w:t xml:space="preserve">, and regular progress reporting on </w:t>
            </w:r>
            <w:r w:rsidRPr="00427641">
              <w:rPr>
                <w:rFonts w:eastAsia="Calibri" w:cstheme="minorHAnsi"/>
                <w:color w:val="000000" w:themeColor="text1"/>
                <w:sz w:val="22"/>
                <w:szCs w:val="22"/>
              </w:rPr>
              <w:t>them</w:t>
            </w:r>
          </w:p>
          <w:p w14:paraId="4FD7808E" w14:textId="21F00537" w:rsidR="00D14793" w:rsidRPr="008D0E22" w:rsidRDefault="006569D8" w:rsidP="00E67B29">
            <w:pPr>
              <w:numPr>
                <w:ilvl w:val="0"/>
                <w:numId w:val="19"/>
              </w:numPr>
              <w:spacing w:beforeAutospacing="1" w:afterAutospacing="1" w:line="240" w:lineRule="auto"/>
              <w:rPr>
                <w:rFonts w:eastAsia="Calibri" w:cstheme="minorHAnsi"/>
                <w:color w:val="000000" w:themeColor="text1"/>
                <w:sz w:val="22"/>
                <w:szCs w:val="22"/>
              </w:rPr>
            </w:pPr>
            <w:r>
              <w:rPr>
                <w:rFonts w:eastAsia="Calibri"/>
                <w:color w:val="000000" w:themeColor="text1"/>
                <w:sz w:val="22"/>
                <w:szCs w:val="22"/>
              </w:rPr>
              <w:t>d</w:t>
            </w:r>
            <w:r w:rsidR="00D14793" w:rsidRPr="008D0E22">
              <w:rPr>
                <w:rFonts w:eastAsia="Calibri"/>
                <w:color w:val="000000" w:themeColor="text1"/>
                <w:sz w:val="22"/>
                <w:szCs w:val="22"/>
              </w:rPr>
              <w:t>evelop</w:t>
            </w:r>
            <w:r w:rsidR="00110D07" w:rsidRPr="008D0E22">
              <w:rPr>
                <w:rFonts w:eastAsia="Calibri"/>
                <w:color w:val="000000" w:themeColor="text1"/>
                <w:sz w:val="22"/>
                <w:szCs w:val="22"/>
              </w:rPr>
              <w:t>ing</w:t>
            </w:r>
            <w:r w:rsidR="00D14793" w:rsidRPr="008D0E22">
              <w:rPr>
                <w:rFonts w:eastAsia="Calibri"/>
                <w:color w:val="000000" w:themeColor="text1"/>
                <w:sz w:val="22"/>
                <w:szCs w:val="22"/>
              </w:rPr>
              <w:t xml:space="preserve"> an action plan</w:t>
            </w:r>
            <w:r w:rsidR="00D14793" w:rsidRPr="008D0E22">
              <w:rPr>
                <w:rFonts w:eastAsia="Calibri" w:cstheme="minorHAnsi"/>
                <w:color w:val="000000" w:themeColor="text1"/>
                <w:sz w:val="22"/>
                <w:szCs w:val="22"/>
              </w:rPr>
              <w:t xml:space="preserve"> with timelines, accountable staff and measurable outcomes for implementing each recommendation</w:t>
            </w:r>
          </w:p>
          <w:p w14:paraId="4C370438" w14:textId="13BD63D0" w:rsidR="00D14793" w:rsidRPr="008D0E22" w:rsidRDefault="006569D8" w:rsidP="00E67B29">
            <w:pPr>
              <w:numPr>
                <w:ilvl w:val="0"/>
                <w:numId w:val="19"/>
              </w:numPr>
              <w:spacing w:beforeAutospacing="1" w:afterAutospacing="1" w:line="240" w:lineRule="auto"/>
              <w:rPr>
                <w:rFonts w:eastAsia="Calibri" w:cstheme="minorHAnsi"/>
                <w:color w:val="000000" w:themeColor="text1"/>
                <w:sz w:val="22"/>
                <w:szCs w:val="22"/>
              </w:rPr>
            </w:pPr>
            <w:r>
              <w:rPr>
                <w:rFonts w:eastAsia="Calibri" w:cstheme="minorHAnsi"/>
                <w:color w:val="000000" w:themeColor="text1"/>
                <w:sz w:val="22"/>
                <w:szCs w:val="22"/>
              </w:rPr>
              <w:t>r</w:t>
            </w:r>
            <w:r w:rsidR="00D14793" w:rsidRPr="008D0E22">
              <w:rPr>
                <w:rFonts w:eastAsia="Calibri" w:cstheme="minorHAnsi"/>
                <w:color w:val="000000" w:themeColor="text1"/>
                <w:sz w:val="22"/>
                <w:szCs w:val="22"/>
              </w:rPr>
              <w:t>eview</w:t>
            </w:r>
            <w:r w:rsidR="00110D07" w:rsidRPr="008D0E22">
              <w:rPr>
                <w:rFonts w:eastAsia="Calibri" w:cstheme="minorHAnsi"/>
                <w:color w:val="000000" w:themeColor="text1"/>
                <w:sz w:val="22"/>
                <w:szCs w:val="22"/>
              </w:rPr>
              <w:t>ing</w:t>
            </w:r>
            <w:r w:rsidR="00D14793" w:rsidRPr="008D0E22">
              <w:rPr>
                <w:rFonts w:eastAsia="Calibri" w:cstheme="minorHAnsi"/>
                <w:color w:val="000000" w:themeColor="text1"/>
                <w:sz w:val="22"/>
                <w:szCs w:val="22"/>
              </w:rPr>
              <w:t xml:space="preserve"> and updat</w:t>
            </w:r>
            <w:r w:rsidR="00110D07" w:rsidRPr="008D0E22">
              <w:rPr>
                <w:rFonts w:eastAsia="Calibri" w:cstheme="minorHAnsi"/>
                <w:color w:val="000000" w:themeColor="text1"/>
                <w:sz w:val="22"/>
                <w:szCs w:val="22"/>
              </w:rPr>
              <w:t>ing</w:t>
            </w:r>
            <w:r w:rsidR="00D14793" w:rsidRPr="008D0E22">
              <w:rPr>
                <w:rFonts w:eastAsia="Calibri" w:cstheme="minorHAnsi"/>
                <w:color w:val="000000" w:themeColor="text1"/>
                <w:sz w:val="22"/>
                <w:szCs w:val="22"/>
              </w:rPr>
              <w:t xml:space="preserve"> relevant gender-based violence policies, reporting procedures and training materials to reflect the </w:t>
            </w:r>
            <w:r w:rsidR="00A56CFF" w:rsidRPr="008D0E22">
              <w:rPr>
                <w:rFonts w:eastAsia="Calibri" w:cstheme="minorHAnsi"/>
                <w:color w:val="000000" w:themeColor="text1"/>
                <w:sz w:val="22"/>
                <w:szCs w:val="22"/>
              </w:rPr>
              <w:t xml:space="preserve">National Student </w:t>
            </w:r>
            <w:r w:rsidR="00D14793" w:rsidRPr="008D0E22">
              <w:rPr>
                <w:rFonts w:eastAsia="Calibri" w:cstheme="minorHAnsi"/>
                <w:color w:val="000000" w:themeColor="text1"/>
                <w:sz w:val="22"/>
                <w:szCs w:val="22"/>
              </w:rPr>
              <w:t>Ombudsman’s recommendations</w:t>
            </w:r>
          </w:p>
          <w:p w14:paraId="07E58113" w14:textId="25BC3801" w:rsidR="00D14793" w:rsidRPr="008D0E22" w:rsidRDefault="006569D8" w:rsidP="00E67B29">
            <w:pPr>
              <w:numPr>
                <w:ilvl w:val="0"/>
                <w:numId w:val="19"/>
              </w:numPr>
              <w:spacing w:beforeAutospacing="1" w:afterAutospacing="1" w:line="240" w:lineRule="auto"/>
              <w:rPr>
                <w:rFonts w:eastAsia="Calibri" w:cstheme="minorHAnsi"/>
                <w:color w:val="000000" w:themeColor="text1"/>
                <w:sz w:val="22"/>
                <w:szCs w:val="22"/>
              </w:rPr>
            </w:pPr>
            <w:r>
              <w:rPr>
                <w:rFonts w:eastAsia="Calibri"/>
                <w:color w:val="000000" w:themeColor="text1"/>
                <w:sz w:val="22"/>
                <w:szCs w:val="22"/>
              </w:rPr>
              <w:t>c</w:t>
            </w:r>
            <w:r w:rsidR="00D14793" w:rsidRPr="008D0E22">
              <w:rPr>
                <w:rFonts w:eastAsia="Calibri"/>
                <w:color w:val="000000" w:themeColor="text1"/>
                <w:sz w:val="22"/>
                <w:szCs w:val="22"/>
              </w:rPr>
              <w:t>ommunicat</w:t>
            </w:r>
            <w:r w:rsidR="00110D07" w:rsidRPr="008D0E22">
              <w:rPr>
                <w:rFonts w:eastAsia="Calibri"/>
                <w:color w:val="000000" w:themeColor="text1"/>
                <w:sz w:val="22"/>
                <w:szCs w:val="22"/>
              </w:rPr>
              <w:t>ing</w:t>
            </w:r>
            <w:r w:rsidR="00D14793" w:rsidRPr="008D0E22">
              <w:rPr>
                <w:rFonts w:eastAsia="Calibri"/>
                <w:color w:val="000000" w:themeColor="text1"/>
                <w:sz w:val="22"/>
                <w:szCs w:val="22"/>
              </w:rPr>
              <w:t xml:space="preserve"> changes internally,</w:t>
            </w:r>
            <w:r w:rsidR="00D14793" w:rsidRPr="008D0E22">
              <w:rPr>
                <w:rFonts w:eastAsia="Calibri" w:cstheme="minorHAnsi"/>
                <w:color w:val="000000" w:themeColor="text1"/>
                <w:sz w:val="22"/>
                <w:szCs w:val="22"/>
              </w:rPr>
              <w:t xml:space="preserve"> informing staff, students and affiliated organisations about updates made in response to recommendations</w:t>
            </w:r>
          </w:p>
          <w:p w14:paraId="323F4989" w14:textId="7A62FA9F" w:rsidR="00D14793" w:rsidRPr="008D0E22" w:rsidRDefault="006569D8" w:rsidP="00E67B29">
            <w:pPr>
              <w:numPr>
                <w:ilvl w:val="0"/>
                <w:numId w:val="19"/>
              </w:numPr>
              <w:spacing w:beforeAutospacing="1" w:afterAutospacing="1" w:line="240" w:lineRule="auto"/>
              <w:rPr>
                <w:rFonts w:eastAsia="Calibri" w:cstheme="minorHAnsi"/>
                <w:color w:val="000000" w:themeColor="text1"/>
                <w:sz w:val="22"/>
                <w:szCs w:val="22"/>
              </w:rPr>
            </w:pPr>
            <w:r>
              <w:rPr>
                <w:rFonts w:eastAsia="Calibri"/>
                <w:color w:val="000000" w:themeColor="text1"/>
                <w:sz w:val="22"/>
                <w:szCs w:val="22"/>
              </w:rPr>
              <w:t>m</w:t>
            </w:r>
            <w:r w:rsidR="00D14793" w:rsidRPr="008D0E22">
              <w:rPr>
                <w:rFonts w:eastAsia="Calibri"/>
                <w:color w:val="000000" w:themeColor="text1"/>
                <w:sz w:val="22"/>
                <w:szCs w:val="22"/>
              </w:rPr>
              <w:t>onitor</w:t>
            </w:r>
            <w:r w:rsidR="00110D07" w:rsidRPr="008D0E22">
              <w:rPr>
                <w:rFonts w:eastAsia="Calibri"/>
                <w:color w:val="000000" w:themeColor="text1"/>
                <w:sz w:val="22"/>
                <w:szCs w:val="22"/>
              </w:rPr>
              <w:t>ing</w:t>
            </w:r>
            <w:r w:rsidR="00D14793" w:rsidRPr="008D0E22">
              <w:rPr>
                <w:rFonts w:eastAsia="Calibri"/>
                <w:color w:val="000000" w:themeColor="text1"/>
                <w:sz w:val="22"/>
                <w:szCs w:val="22"/>
              </w:rPr>
              <w:t xml:space="preserve"> and report</w:t>
            </w:r>
            <w:r w:rsidR="00110D07" w:rsidRPr="008D0E22">
              <w:rPr>
                <w:rFonts w:eastAsia="Calibri"/>
                <w:color w:val="000000" w:themeColor="text1"/>
                <w:sz w:val="22"/>
                <w:szCs w:val="22"/>
              </w:rPr>
              <w:t>ing</w:t>
            </w:r>
            <w:r w:rsidR="00D14793" w:rsidRPr="008D0E22">
              <w:rPr>
                <w:rFonts w:eastAsia="Calibri"/>
                <w:color w:val="000000" w:themeColor="text1"/>
                <w:sz w:val="22"/>
                <w:szCs w:val="22"/>
              </w:rPr>
              <w:t xml:space="preserve"> on implementation</w:t>
            </w:r>
            <w:r>
              <w:rPr>
                <w:rFonts w:eastAsia="Calibri"/>
                <w:color w:val="000000" w:themeColor="text1"/>
                <w:sz w:val="22"/>
                <w:szCs w:val="22"/>
              </w:rPr>
              <w:t>,</w:t>
            </w:r>
            <w:r w:rsidR="00D14793" w:rsidRPr="008D0E22">
              <w:rPr>
                <w:rFonts w:eastAsia="Calibri" w:cstheme="minorHAnsi"/>
                <w:color w:val="000000" w:themeColor="text1"/>
                <w:sz w:val="22"/>
                <w:szCs w:val="22"/>
              </w:rPr>
              <w:t xml:space="preserve"> includ</w:t>
            </w:r>
            <w:r>
              <w:rPr>
                <w:rFonts w:eastAsia="Calibri" w:cstheme="minorHAnsi"/>
                <w:color w:val="000000" w:themeColor="text1"/>
                <w:sz w:val="22"/>
                <w:szCs w:val="22"/>
              </w:rPr>
              <w:t>ing</w:t>
            </w:r>
            <w:r w:rsidR="00D14793" w:rsidRPr="008D0E22">
              <w:rPr>
                <w:rFonts w:eastAsia="Calibri" w:cstheme="minorHAnsi"/>
                <w:color w:val="000000" w:themeColor="text1"/>
                <w:sz w:val="22"/>
                <w:szCs w:val="22"/>
              </w:rPr>
              <w:t xml:space="preserve"> regular review of progress and document</w:t>
            </w:r>
            <w:r>
              <w:rPr>
                <w:rFonts w:eastAsia="Calibri" w:cstheme="minorHAnsi"/>
                <w:color w:val="000000" w:themeColor="text1"/>
                <w:sz w:val="22"/>
                <w:szCs w:val="22"/>
              </w:rPr>
              <w:t>ing</w:t>
            </w:r>
            <w:r w:rsidR="00D14793" w:rsidRPr="008D0E22">
              <w:rPr>
                <w:rFonts w:eastAsia="Calibri" w:cstheme="minorHAnsi"/>
                <w:color w:val="000000" w:themeColor="text1"/>
                <w:sz w:val="22"/>
                <w:szCs w:val="22"/>
              </w:rPr>
              <w:t xml:space="preserve"> completion of each recommendation</w:t>
            </w:r>
            <w:r>
              <w:rPr>
                <w:rFonts w:eastAsia="Calibri" w:cstheme="minorHAnsi"/>
                <w:color w:val="000000" w:themeColor="text1"/>
                <w:sz w:val="22"/>
                <w:szCs w:val="22"/>
              </w:rPr>
              <w:t>,</w:t>
            </w:r>
            <w:r w:rsidR="00D14793" w:rsidRPr="008D0E22">
              <w:rPr>
                <w:rFonts w:eastAsia="Calibri" w:cstheme="minorHAnsi"/>
                <w:color w:val="000000" w:themeColor="text1"/>
                <w:sz w:val="22"/>
                <w:szCs w:val="22"/>
              </w:rPr>
              <w:t xml:space="preserve"> to ensure accountability and readiness for audits or reviews</w:t>
            </w:r>
          </w:p>
          <w:p w14:paraId="4D3F52C8" w14:textId="1E860DFB" w:rsidR="00D14793" w:rsidRPr="008D0E22" w:rsidRDefault="006569D8" w:rsidP="00E67B29">
            <w:pPr>
              <w:numPr>
                <w:ilvl w:val="0"/>
                <w:numId w:val="19"/>
              </w:numPr>
              <w:spacing w:beforeAutospacing="1" w:afterAutospacing="1" w:line="240" w:lineRule="auto"/>
              <w:rPr>
                <w:rStyle w:val="Strong"/>
                <w:rFonts w:cstheme="minorHAnsi"/>
                <w:b w:val="0"/>
                <w:bCs w:val="0"/>
                <w:sz w:val="22"/>
                <w:szCs w:val="22"/>
              </w:rPr>
            </w:pPr>
            <w:r>
              <w:rPr>
                <w:rFonts w:eastAsia="Calibri"/>
                <w:color w:val="000000" w:themeColor="text1"/>
                <w:sz w:val="22"/>
                <w:szCs w:val="22"/>
              </w:rPr>
              <w:lastRenderedPageBreak/>
              <w:t>e</w:t>
            </w:r>
            <w:r w:rsidR="00D14793" w:rsidRPr="008D0E22">
              <w:rPr>
                <w:rFonts w:eastAsia="Calibri"/>
                <w:color w:val="000000" w:themeColor="text1"/>
                <w:sz w:val="22"/>
                <w:szCs w:val="22"/>
              </w:rPr>
              <w:t>ngag</w:t>
            </w:r>
            <w:r w:rsidR="00110D07" w:rsidRPr="008D0E22">
              <w:rPr>
                <w:rFonts w:eastAsia="Calibri"/>
                <w:color w:val="000000" w:themeColor="text1"/>
                <w:sz w:val="22"/>
                <w:szCs w:val="22"/>
              </w:rPr>
              <w:t>ing</w:t>
            </w:r>
            <w:r w:rsidR="00D14793" w:rsidRPr="008D0E22">
              <w:rPr>
                <w:rFonts w:eastAsia="Calibri"/>
                <w:color w:val="000000" w:themeColor="text1"/>
                <w:sz w:val="22"/>
                <w:szCs w:val="22"/>
              </w:rPr>
              <w:t xml:space="preserve"> stakeholders as needed</w:t>
            </w:r>
            <w:r w:rsidR="00D14793" w:rsidRPr="008D0E22">
              <w:rPr>
                <w:rFonts w:eastAsia="Calibri" w:cstheme="minorHAnsi"/>
                <w:color w:val="000000" w:themeColor="text1"/>
                <w:sz w:val="22"/>
                <w:szCs w:val="22"/>
              </w:rPr>
              <w:t xml:space="preserve"> and</w:t>
            </w:r>
            <w:r>
              <w:rPr>
                <w:rFonts w:eastAsia="Calibri" w:cstheme="minorHAnsi"/>
                <w:color w:val="000000" w:themeColor="text1"/>
                <w:sz w:val="22"/>
                <w:szCs w:val="22"/>
              </w:rPr>
              <w:t>,</w:t>
            </w:r>
            <w:r w:rsidR="00D14793" w:rsidRPr="008D0E22">
              <w:rPr>
                <w:rFonts w:eastAsia="Calibri" w:cstheme="minorHAnsi"/>
                <w:color w:val="000000" w:themeColor="text1"/>
                <w:sz w:val="22"/>
                <w:szCs w:val="22"/>
              </w:rPr>
              <w:t xml:space="preserve"> where recommendations affect multiple areas (e.g. student services, HR, academic departments), involve relevant stakeholders in planning and implementation.</w:t>
            </w:r>
          </w:p>
        </w:tc>
      </w:tr>
      <w:tr w:rsidR="00303350" w:rsidRPr="0044213C" w14:paraId="31AFCAAA" w14:textId="77777777" w:rsidTr="00DE1821">
        <w:trPr>
          <w:trHeight w:val="306"/>
        </w:trPr>
        <w:tc>
          <w:tcPr>
            <w:tcW w:w="14874" w:type="dxa"/>
            <w:gridSpan w:val="2"/>
            <w:tcBorders>
              <w:top w:val="single" w:sz="6" w:space="0" w:color="FF8021" w:themeColor="accent5"/>
              <w:left w:val="nil"/>
              <w:bottom w:val="single" w:sz="6" w:space="0" w:color="FF8021" w:themeColor="accent5"/>
              <w:right w:val="nil"/>
            </w:tcBorders>
            <w:shd w:val="clear" w:color="auto" w:fill="F1EFF0"/>
          </w:tcPr>
          <w:p w14:paraId="1603FA8E" w14:textId="520E0A8B" w:rsidR="00303350" w:rsidRPr="00DE1821" w:rsidRDefault="00303350" w:rsidP="00AA40F1">
            <w:pPr>
              <w:spacing w:before="100" w:beforeAutospacing="1" w:after="100" w:afterAutospacing="1" w:line="240" w:lineRule="auto"/>
              <w:rPr>
                <w:rFonts w:cstheme="minorHAnsi"/>
                <w:b/>
                <w:bCs/>
                <w:i/>
                <w:iCs/>
                <w:sz w:val="22"/>
                <w:szCs w:val="22"/>
              </w:rPr>
            </w:pPr>
            <w:r w:rsidRPr="00DE1821">
              <w:rPr>
                <w:rFonts w:cstheme="minorHAnsi"/>
                <w:b/>
                <w:bCs/>
                <w:i/>
                <w:iCs/>
                <w:color w:val="49245E"/>
                <w:sz w:val="22"/>
                <w:szCs w:val="22"/>
              </w:rPr>
              <w:lastRenderedPageBreak/>
              <w:t>Reporting</w:t>
            </w:r>
          </w:p>
        </w:tc>
      </w:tr>
      <w:tr w:rsidR="00303350" w:rsidRPr="0044213C" w14:paraId="0D36DD11" w14:textId="77777777" w:rsidTr="00DE1821">
        <w:tc>
          <w:tcPr>
            <w:tcW w:w="7437" w:type="dxa"/>
            <w:tcBorders>
              <w:top w:val="single" w:sz="6" w:space="0" w:color="FF8021" w:themeColor="accent5"/>
              <w:left w:val="nil"/>
              <w:bottom w:val="single" w:sz="6" w:space="0" w:color="FF8021" w:themeColor="accent5"/>
              <w:right w:val="nil"/>
            </w:tcBorders>
          </w:tcPr>
          <w:p w14:paraId="7BDA9BBB" w14:textId="186613B6" w:rsidR="00684F9B" w:rsidRPr="008D0E22" w:rsidRDefault="00684F9B" w:rsidP="003663C1">
            <w:pPr>
              <w:pStyle w:val="MELegal2"/>
              <w:rPr>
                <w:rFonts w:eastAsia="Calibri" w:cstheme="minorHAnsi"/>
                <w:b/>
                <w:bCs/>
                <w:sz w:val="22"/>
                <w:szCs w:val="22"/>
                <w:lang w:eastAsia="en-GB"/>
              </w:rPr>
            </w:pPr>
            <w:r w:rsidRPr="008D0E22">
              <w:rPr>
                <w:rFonts w:eastAsia="Calibri" w:cstheme="minorHAnsi"/>
                <w:b/>
                <w:bCs/>
                <w:sz w:val="22"/>
                <w:szCs w:val="22"/>
                <w:lang w:eastAsia="en-GB"/>
              </w:rPr>
              <w:t>Standard 2.10</w:t>
            </w:r>
          </w:p>
          <w:p w14:paraId="50B5D577" w14:textId="718E5187" w:rsidR="00303350" w:rsidRPr="008D0E22" w:rsidRDefault="00303350" w:rsidP="003663C1">
            <w:pPr>
              <w:pStyle w:val="MELegal2"/>
              <w:rPr>
                <w:rFonts w:cstheme="minorHAnsi"/>
                <w:sz w:val="22"/>
                <w:szCs w:val="22"/>
              </w:rPr>
            </w:pPr>
            <w:r w:rsidRPr="008D0E22">
              <w:rPr>
                <w:rFonts w:cstheme="minorHAnsi"/>
                <w:sz w:val="22"/>
                <w:szCs w:val="22"/>
              </w:rPr>
              <w:t xml:space="preserve">The Secretary may require a Provider to report on how it has complied with its obligations under this Standard in a manner and form to be prescribed by the Secretary. </w:t>
            </w:r>
          </w:p>
        </w:tc>
        <w:tc>
          <w:tcPr>
            <w:tcW w:w="7437"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63E88B3" w14:textId="1B8D4A24" w:rsidR="00AD3BA4" w:rsidRDefault="00684F9B" w:rsidP="000C4F79">
            <w:pPr>
              <w:pStyle w:val="NormalWeb"/>
              <w:spacing w:before="0" w:beforeAutospacing="0" w:after="0" w:afterAutospacing="0"/>
              <w:rPr>
                <w:rFonts w:cstheme="minorHAnsi"/>
                <w:sz w:val="22"/>
                <w:szCs w:val="22"/>
              </w:rPr>
            </w:pPr>
            <w:r w:rsidRPr="008D0E22">
              <w:rPr>
                <w:rFonts w:cstheme="minorHAnsi"/>
                <w:sz w:val="22"/>
                <w:szCs w:val="22"/>
              </w:rPr>
              <w:t>Consider:</w:t>
            </w:r>
          </w:p>
          <w:p w14:paraId="420B064C" w14:textId="333FAD78" w:rsidR="0060388A" w:rsidRPr="008D0E22" w:rsidRDefault="006569D8" w:rsidP="00E67B29">
            <w:pPr>
              <w:pStyle w:val="ListParagraph"/>
              <w:widowControl w:val="0"/>
              <w:numPr>
                <w:ilvl w:val="0"/>
                <w:numId w:val="19"/>
              </w:numPr>
              <w:spacing w:after="0" w:line="240" w:lineRule="auto"/>
              <w:rPr>
                <w:rFonts w:cstheme="minorHAnsi"/>
                <w:sz w:val="22"/>
                <w:szCs w:val="22"/>
              </w:rPr>
            </w:pPr>
            <w:r>
              <w:rPr>
                <w:rFonts w:cstheme="minorHAnsi"/>
                <w:sz w:val="22"/>
                <w:szCs w:val="22"/>
              </w:rPr>
              <w:t>m</w:t>
            </w:r>
            <w:r w:rsidR="0060388A" w:rsidRPr="008D0E22">
              <w:rPr>
                <w:rFonts w:cstheme="minorHAnsi"/>
                <w:sz w:val="22"/>
                <w:szCs w:val="22"/>
              </w:rPr>
              <w:t xml:space="preserve">aintaining detailed records demonstrating compliance with all obligations </w:t>
            </w:r>
            <w:r w:rsidR="00E7660A" w:rsidRPr="008D0E22">
              <w:rPr>
                <w:rFonts w:cstheme="minorHAnsi"/>
                <w:sz w:val="22"/>
                <w:szCs w:val="22"/>
              </w:rPr>
              <w:t xml:space="preserve">and activities (policies, training, reporting and risk management) </w:t>
            </w:r>
            <w:r w:rsidR="0060388A" w:rsidRPr="008D0E22">
              <w:rPr>
                <w:rFonts w:cstheme="minorHAnsi"/>
                <w:sz w:val="22"/>
                <w:szCs w:val="22"/>
              </w:rPr>
              <w:t xml:space="preserve">under Standard </w:t>
            </w:r>
            <w:r w:rsidR="00917ED4" w:rsidRPr="008D0E22">
              <w:rPr>
                <w:rFonts w:cstheme="minorHAnsi"/>
                <w:sz w:val="22"/>
                <w:szCs w:val="22"/>
              </w:rPr>
              <w:t>2</w:t>
            </w:r>
            <w:r w:rsidR="0060388A" w:rsidRPr="008D0E22">
              <w:rPr>
                <w:rFonts w:cstheme="minorHAnsi"/>
                <w:sz w:val="22"/>
                <w:szCs w:val="22"/>
              </w:rPr>
              <w:t>, including governance, leadership and accountability measures</w:t>
            </w:r>
          </w:p>
          <w:p w14:paraId="3BFD5D70" w14:textId="37B3296A" w:rsidR="0060388A" w:rsidRPr="008D0E22" w:rsidRDefault="006569D8" w:rsidP="00E67B29">
            <w:pPr>
              <w:pStyle w:val="ListParagraph"/>
              <w:widowControl w:val="0"/>
              <w:numPr>
                <w:ilvl w:val="0"/>
                <w:numId w:val="19"/>
              </w:numPr>
              <w:spacing w:after="0" w:line="240" w:lineRule="auto"/>
              <w:rPr>
                <w:rFonts w:cstheme="minorHAnsi"/>
                <w:sz w:val="22"/>
                <w:szCs w:val="22"/>
              </w:rPr>
            </w:pPr>
            <w:r>
              <w:rPr>
                <w:rFonts w:cstheme="minorHAnsi"/>
                <w:sz w:val="22"/>
                <w:szCs w:val="22"/>
              </w:rPr>
              <w:t>d</w:t>
            </w:r>
            <w:r w:rsidR="0060388A" w:rsidRPr="008D0E22">
              <w:rPr>
                <w:rFonts w:cstheme="minorHAnsi"/>
                <w:sz w:val="22"/>
                <w:szCs w:val="22"/>
              </w:rPr>
              <w:t>eveloping a reporting template aligned with the Secretary’s prescribed format, or use templates provided by the Higher Education Gender-</w:t>
            </w:r>
            <w:r w:rsidR="00427641">
              <w:rPr>
                <w:rFonts w:cstheme="minorHAnsi"/>
                <w:sz w:val="22"/>
                <w:szCs w:val="22"/>
              </w:rPr>
              <w:t>b</w:t>
            </w:r>
            <w:r w:rsidR="0060388A" w:rsidRPr="008D0E22">
              <w:rPr>
                <w:rFonts w:cstheme="minorHAnsi"/>
                <w:sz w:val="22"/>
                <w:szCs w:val="22"/>
              </w:rPr>
              <w:t>ased Violence Regulator, to ensure consistency</w:t>
            </w:r>
            <w:r w:rsidR="000C05D2" w:rsidRPr="008D0E22">
              <w:rPr>
                <w:rFonts w:cstheme="minorHAnsi"/>
                <w:sz w:val="22"/>
                <w:szCs w:val="22"/>
              </w:rPr>
              <w:t xml:space="preserve">, </w:t>
            </w:r>
            <w:r w:rsidR="0060388A" w:rsidRPr="008D0E22">
              <w:rPr>
                <w:rFonts w:cstheme="minorHAnsi"/>
                <w:sz w:val="22"/>
                <w:szCs w:val="22"/>
              </w:rPr>
              <w:t>completeness</w:t>
            </w:r>
            <w:r w:rsidR="000C05D2" w:rsidRPr="008D0E22">
              <w:rPr>
                <w:rFonts w:cstheme="minorHAnsi"/>
                <w:sz w:val="22"/>
                <w:szCs w:val="22"/>
              </w:rPr>
              <w:t xml:space="preserve"> and streamlining of reporting</w:t>
            </w:r>
          </w:p>
          <w:p w14:paraId="01F664A3" w14:textId="1EEC21A8" w:rsidR="0060388A" w:rsidRPr="008D0E22" w:rsidRDefault="006569D8" w:rsidP="00E67B29">
            <w:pPr>
              <w:pStyle w:val="ListParagraph"/>
              <w:widowControl w:val="0"/>
              <w:numPr>
                <w:ilvl w:val="0"/>
                <w:numId w:val="19"/>
              </w:numPr>
              <w:spacing w:after="0" w:line="240" w:lineRule="auto"/>
              <w:rPr>
                <w:rFonts w:cstheme="minorHAnsi"/>
                <w:sz w:val="22"/>
                <w:szCs w:val="22"/>
              </w:rPr>
            </w:pPr>
            <w:r>
              <w:rPr>
                <w:rFonts w:cstheme="minorHAnsi"/>
                <w:sz w:val="22"/>
                <w:szCs w:val="22"/>
              </w:rPr>
              <w:t>c</w:t>
            </w:r>
            <w:r w:rsidR="0060388A" w:rsidRPr="008D0E22">
              <w:rPr>
                <w:rFonts w:cstheme="minorHAnsi"/>
                <w:sz w:val="22"/>
                <w:szCs w:val="22"/>
              </w:rPr>
              <w:t>ompiling supporting evidence such as meeting minutes, policy updates, training records and implementation plans</w:t>
            </w:r>
          </w:p>
          <w:p w14:paraId="647F779C" w14:textId="550791D1" w:rsidR="0060388A" w:rsidRPr="008D0E22" w:rsidRDefault="006569D8" w:rsidP="00E67B29">
            <w:pPr>
              <w:pStyle w:val="ListParagraph"/>
              <w:widowControl w:val="0"/>
              <w:numPr>
                <w:ilvl w:val="0"/>
                <w:numId w:val="19"/>
              </w:numPr>
              <w:spacing w:after="0" w:line="240" w:lineRule="auto"/>
              <w:rPr>
                <w:rFonts w:cstheme="minorHAnsi"/>
                <w:sz w:val="22"/>
                <w:szCs w:val="22"/>
              </w:rPr>
            </w:pPr>
            <w:r>
              <w:rPr>
                <w:rFonts w:cstheme="minorHAnsi"/>
                <w:sz w:val="22"/>
                <w:szCs w:val="22"/>
              </w:rPr>
              <w:t>c</w:t>
            </w:r>
            <w:r w:rsidR="0060388A" w:rsidRPr="008D0E22">
              <w:rPr>
                <w:rFonts w:cstheme="minorHAnsi"/>
                <w:sz w:val="22"/>
                <w:szCs w:val="22"/>
              </w:rPr>
              <w:t xml:space="preserve">onducting an internal review or audit prior to submission to confirm accuracy and alignment with the </w:t>
            </w:r>
            <w:r>
              <w:rPr>
                <w:rFonts w:cstheme="minorHAnsi"/>
                <w:sz w:val="22"/>
                <w:szCs w:val="22"/>
              </w:rPr>
              <w:t xml:space="preserve">National </w:t>
            </w:r>
            <w:r w:rsidR="0060388A" w:rsidRPr="008D0E22">
              <w:rPr>
                <w:rFonts w:cstheme="minorHAnsi"/>
                <w:sz w:val="22"/>
                <w:szCs w:val="22"/>
              </w:rPr>
              <w:t>Code’s requirements</w:t>
            </w:r>
          </w:p>
          <w:p w14:paraId="091C96EF" w14:textId="10AF87B7" w:rsidR="0060388A" w:rsidRPr="008D0E22" w:rsidRDefault="006569D8" w:rsidP="00E67B29">
            <w:pPr>
              <w:pStyle w:val="ListParagraph"/>
              <w:widowControl w:val="0"/>
              <w:numPr>
                <w:ilvl w:val="0"/>
                <w:numId w:val="19"/>
              </w:numPr>
              <w:spacing w:after="0" w:line="240" w:lineRule="auto"/>
              <w:rPr>
                <w:rFonts w:cstheme="minorHAnsi"/>
                <w:sz w:val="22"/>
                <w:szCs w:val="22"/>
              </w:rPr>
            </w:pPr>
            <w:r>
              <w:rPr>
                <w:rFonts w:cstheme="minorHAnsi"/>
                <w:sz w:val="22"/>
                <w:szCs w:val="22"/>
              </w:rPr>
              <w:t>a</w:t>
            </w:r>
            <w:r w:rsidR="0060388A" w:rsidRPr="008D0E22">
              <w:rPr>
                <w:rFonts w:cstheme="minorHAnsi"/>
                <w:sz w:val="22"/>
                <w:szCs w:val="22"/>
              </w:rPr>
              <w:t>ssigning a responsible officer or compliance team to prepare and submit reports when requested by the Secretary</w:t>
            </w:r>
          </w:p>
          <w:p w14:paraId="28D71196" w14:textId="56FA6941" w:rsidR="0060388A" w:rsidRPr="008D0E22" w:rsidRDefault="006569D8" w:rsidP="00E67B29">
            <w:pPr>
              <w:pStyle w:val="ListParagraph"/>
              <w:widowControl w:val="0"/>
              <w:numPr>
                <w:ilvl w:val="0"/>
                <w:numId w:val="19"/>
              </w:numPr>
              <w:spacing w:after="0" w:line="240" w:lineRule="auto"/>
              <w:rPr>
                <w:rFonts w:cstheme="minorHAnsi"/>
                <w:sz w:val="22"/>
                <w:szCs w:val="22"/>
              </w:rPr>
            </w:pPr>
            <w:r>
              <w:rPr>
                <w:rFonts w:cstheme="minorHAnsi"/>
                <w:sz w:val="22"/>
                <w:szCs w:val="22"/>
              </w:rPr>
              <w:t>r</w:t>
            </w:r>
            <w:r w:rsidR="0060388A" w:rsidRPr="008D0E22">
              <w:rPr>
                <w:rFonts w:cstheme="minorHAnsi"/>
                <w:sz w:val="22"/>
                <w:szCs w:val="22"/>
              </w:rPr>
              <w:t>etaining copies of submitted reports and related documentation for future reference or verification</w:t>
            </w:r>
          </w:p>
          <w:p w14:paraId="5DCA7B43" w14:textId="4CC1EC9E" w:rsidR="0060388A" w:rsidRPr="008D0E22" w:rsidRDefault="006569D8" w:rsidP="00E67B29">
            <w:pPr>
              <w:pStyle w:val="ListParagraph"/>
              <w:widowControl w:val="0"/>
              <w:numPr>
                <w:ilvl w:val="0"/>
                <w:numId w:val="19"/>
              </w:numPr>
              <w:spacing w:after="0" w:line="240" w:lineRule="auto"/>
              <w:rPr>
                <w:rFonts w:cstheme="minorHAnsi"/>
                <w:sz w:val="22"/>
                <w:szCs w:val="22"/>
              </w:rPr>
            </w:pPr>
            <w:r>
              <w:rPr>
                <w:rFonts w:cstheme="minorHAnsi"/>
                <w:sz w:val="22"/>
                <w:szCs w:val="22"/>
              </w:rPr>
              <w:t>i</w:t>
            </w:r>
            <w:r w:rsidR="0060388A" w:rsidRPr="008D0E22">
              <w:rPr>
                <w:rFonts w:cstheme="minorHAnsi"/>
                <w:sz w:val="22"/>
                <w:szCs w:val="22"/>
              </w:rPr>
              <w:t>ncorporating any feedback from the Secretary into future reporting and compliance processes</w:t>
            </w:r>
          </w:p>
          <w:p w14:paraId="6ACB1D7B" w14:textId="64B885CA" w:rsidR="0060388A" w:rsidRPr="008D0E22" w:rsidRDefault="006569D8" w:rsidP="00E67B29">
            <w:pPr>
              <w:numPr>
                <w:ilvl w:val="0"/>
                <w:numId w:val="19"/>
              </w:numPr>
              <w:spacing w:beforeAutospacing="1" w:afterAutospacing="1" w:line="240" w:lineRule="auto"/>
              <w:rPr>
                <w:rStyle w:val="Strong"/>
                <w:rFonts w:cstheme="minorHAnsi"/>
                <w:b w:val="0"/>
                <w:bCs w:val="0"/>
                <w:sz w:val="22"/>
                <w:szCs w:val="22"/>
              </w:rPr>
            </w:pPr>
            <w:r>
              <w:rPr>
                <w:rFonts w:cstheme="minorHAnsi"/>
                <w:sz w:val="22"/>
                <w:szCs w:val="22"/>
              </w:rPr>
              <w:lastRenderedPageBreak/>
              <w:t>m</w:t>
            </w:r>
            <w:r w:rsidR="0060388A" w:rsidRPr="008D0E22">
              <w:rPr>
                <w:rFonts w:cstheme="minorHAnsi"/>
                <w:sz w:val="22"/>
                <w:szCs w:val="22"/>
              </w:rPr>
              <w:t>aintaining accessible and well-</w:t>
            </w:r>
            <w:r w:rsidR="0060388A" w:rsidRPr="00427641">
              <w:rPr>
                <w:rFonts w:cstheme="minorHAnsi"/>
                <w:sz w:val="22"/>
                <w:szCs w:val="22"/>
              </w:rPr>
              <w:t>organised record</w:t>
            </w:r>
            <w:r w:rsidRPr="00427641">
              <w:rPr>
                <w:rFonts w:cstheme="minorHAnsi"/>
                <w:sz w:val="22"/>
                <w:szCs w:val="22"/>
              </w:rPr>
              <w:t>-</w:t>
            </w:r>
            <w:r w:rsidR="0060388A" w:rsidRPr="00427641">
              <w:rPr>
                <w:rFonts w:cstheme="minorHAnsi"/>
                <w:sz w:val="22"/>
                <w:szCs w:val="22"/>
              </w:rPr>
              <w:t>keeping processes</w:t>
            </w:r>
            <w:r w:rsidR="0060388A" w:rsidRPr="008D0E22">
              <w:rPr>
                <w:rFonts w:cstheme="minorHAnsi"/>
                <w:sz w:val="22"/>
                <w:szCs w:val="22"/>
              </w:rPr>
              <w:t xml:space="preserve"> to support the </w:t>
            </w:r>
            <w:r>
              <w:rPr>
                <w:rFonts w:cstheme="minorHAnsi"/>
                <w:sz w:val="22"/>
                <w:szCs w:val="22"/>
              </w:rPr>
              <w:t>p</w:t>
            </w:r>
            <w:r w:rsidR="0060388A" w:rsidRPr="008D0E22">
              <w:rPr>
                <w:rFonts w:cstheme="minorHAnsi"/>
                <w:sz w:val="22"/>
                <w:szCs w:val="22"/>
              </w:rPr>
              <w:t xml:space="preserve">rovider’s ability to demonstrate compliance with Standard </w:t>
            </w:r>
            <w:r w:rsidR="00E34780" w:rsidRPr="008D0E22">
              <w:rPr>
                <w:rFonts w:cstheme="minorHAnsi"/>
                <w:sz w:val="22"/>
                <w:szCs w:val="22"/>
              </w:rPr>
              <w:t>2</w:t>
            </w:r>
            <w:r w:rsidR="0060388A" w:rsidRPr="008D0E22">
              <w:rPr>
                <w:rFonts w:cstheme="minorHAnsi"/>
                <w:sz w:val="22"/>
                <w:szCs w:val="22"/>
              </w:rPr>
              <w:t xml:space="preserve"> if requested by the Secretary.</w:t>
            </w:r>
          </w:p>
        </w:tc>
      </w:tr>
    </w:tbl>
    <w:p w14:paraId="7992E224" w14:textId="77777777" w:rsidR="00D95908" w:rsidRPr="001C45EA" w:rsidRDefault="00D95908" w:rsidP="28CFABE1">
      <w:pPr>
        <w:pStyle w:val="Heading4"/>
        <w:rPr>
          <w:rFonts w:asciiTheme="minorHAnsi" w:hAnsiTheme="minorHAnsi" w:cstheme="minorHAnsi"/>
          <w:sz w:val="21"/>
          <w:szCs w:val="21"/>
        </w:rPr>
        <w:sectPr w:rsidR="00D95908" w:rsidRPr="001C45EA" w:rsidSect="0090116E">
          <w:pgSz w:w="16838" w:h="11906" w:orient="landscape"/>
          <w:pgMar w:top="1440" w:right="1440" w:bottom="1440" w:left="1440" w:header="708" w:footer="708" w:gutter="0"/>
          <w:cols w:space="708"/>
          <w:docGrid w:linePitch="360"/>
        </w:sectPr>
      </w:pPr>
    </w:p>
    <w:bookmarkEnd w:id="71"/>
    <w:p w14:paraId="50EC86C3" w14:textId="38FDF693" w:rsidR="001E3CAD" w:rsidRPr="004240EA" w:rsidRDefault="004240EA" w:rsidP="7C68C8D3">
      <w:pPr>
        <w:rPr>
          <w:b/>
        </w:rPr>
      </w:pPr>
      <w:r>
        <w:rPr>
          <w:noProof/>
        </w:rPr>
        <w:lastRenderedPageBreak/>
        <w:drawing>
          <wp:anchor distT="0" distB="0" distL="114300" distR="114300" simplePos="0" relativeHeight="251658246" behindDoc="0" locked="0" layoutInCell="1" allowOverlap="1" wp14:anchorId="3C61CF6B" wp14:editId="441AB6BD">
            <wp:simplePos x="0" y="0"/>
            <wp:positionH relativeFrom="column">
              <wp:align>right</wp:align>
            </wp:positionH>
            <wp:positionV relativeFrom="paragraph">
              <wp:posOffset>294640</wp:posOffset>
            </wp:positionV>
            <wp:extent cx="959230" cy="1133475"/>
            <wp:effectExtent l="0" t="0" r="0" b="0"/>
            <wp:wrapNone/>
            <wp:docPr id="1686254942" name="Graphic 80">
              <a:extLst xmlns:a="http://schemas.openxmlformats.org/drawingml/2006/main">
                <a:ext uri="{FF2B5EF4-FFF2-40B4-BE49-F238E27FC236}">
                  <a16:creationId xmlns:a16="http://schemas.microsoft.com/office/drawing/2014/main" id="{4AEF886C-CA6C-4831-8ABF-FE3D08406B34}"/>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54942" name="Graphic 80">
                      <a:extLst>
                        <a:ext uri="{FF2B5EF4-FFF2-40B4-BE49-F238E27FC236}">
                          <a16:creationId xmlns:a16="http://schemas.microsoft.com/office/drawing/2014/main" id="{4AEF886C-CA6C-4831-8ABF-FE3D08406B34}"/>
                        </a:ext>
                        <a:ext uri="{C183D7F6-B498-43B3-948B-1728B52AA6E4}">
                          <adec:decorative xmlns:adec="http://schemas.microsoft.com/office/drawing/2017/decorative" val="1"/>
                        </a:ext>
                      </a:extLst>
                    </pic:cNvPr>
                    <pic:cNvPicPr>
                      <a:picLocks noChangeAspect="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959230" cy="11334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inline distT="0" distB="0" distL="0" distR="0" wp14:anchorId="07D4A8C7" wp14:editId="30B47FE1">
                <wp:extent cx="5731510" cy="1370330"/>
                <wp:effectExtent l="0" t="0" r="21590" b="1270"/>
                <wp:docPr id="316419073" name="Group 64" descr="Standard 3: Knowledge and capability"/>
                <wp:cNvGraphicFramePr/>
                <a:graphic xmlns:a="http://schemas.openxmlformats.org/drawingml/2006/main">
                  <a:graphicData uri="http://schemas.microsoft.com/office/word/2010/wordprocessingGroup">
                    <wpg:wgp>
                      <wpg:cNvGrpSpPr/>
                      <wpg:grpSpPr>
                        <a:xfrm>
                          <a:off x="0" y="0"/>
                          <a:ext cx="5731510" cy="1370330"/>
                          <a:chOff x="0" y="0"/>
                          <a:chExt cx="3567448" cy="1711618"/>
                        </a:xfrm>
                      </wpg:grpSpPr>
                      <wps:wsp>
                        <wps:cNvPr id="1977986065" name="Rectangle 1977986065">
                          <a:extLst>
                            <a:ext uri="{C183D7F6-B498-43B3-948B-1728B52AA6E4}">
                              <adec:decorative xmlns:adec="http://schemas.microsoft.com/office/drawing/2017/decorative" val="1"/>
                            </a:ext>
                          </a:extLst>
                        </wps:cNvPr>
                        <wps:cNvSpPr/>
                        <wps:spPr>
                          <a:xfrm>
                            <a:off x="0" y="0"/>
                            <a:ext cx="3567448" cy="270605"/>
                          </a:xfrm>
                          <a:prstGeom prst="rect">
                            <a:avLst/>
                          </a:prstGeom>
                          <a:solidFill>
                            <a:srgbClr val="49255F"/>
                          </a:solidFill>
                          <a:ln>
                            <a:solidFill>
                              <a:srgbClr val="49255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C2F42B" w14:textId="77777777" w:rsidR="001E3CAD" w:rsidRPr="00FB40E1" w:rsidRDefault="001E3CAD" w:rsidP="001E3CAD">
                              <w:pPr>
                                <w:jc w:val="center"/>
                                <w:rPr>
                                  <w:rFonts w:asciiTheme="majorHAnsi" w:eastAsiaTheme="majorEastAsia" w:hAnsiTheme="majorHAnsi" w:cstheme="majorBidi"/>
                                  <w:color w:val="212745" w:themeColor="text2"/>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04181935" name="Text Box 1104181935" descr="Standard 3: Knowledge and capability"/>
                        <wps:cNvSpPr txBox="1"/>
                        <wps:spPr>
                          <a:xfrm>
                            <a:off x="0" y="252695"/>
                            <a:ext cx="3567448" cy="1458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BC9E1A" w14:textId="730ADAA6" w:rsidR="002E0201" w:rsidRPr="00F71EC1" w:rsidRDefault="002E0201" w:rsidP="002626DC">
                              <w:pPr>
                                <w:rPr>
                                  <w:color w:val="49255F"/>
                                  <w:sz w:val="22"/>
                                  <w:szCs w:val="22"/>
                                </w:rPr>
                              </w:pPr>
                              <w:r w:rsidRPr="00F71EC1">
                                <w:rPr>
                                  <w:color w:val="49255F"/>
                                  <w:sz w:val="22"/>
                                  <w:szCs w:val="22"/>
                                </w:rPr>
                                <w:t>Section 5.2.3</w:t>
                              </w:r>
                            </w:p>
                            <w:p w14:paraId="79E63CA9" w14:textId="2B349ECB" w:rsidR="001E3CAD" w:rsidRPr="00DD714A" w:rsidRDefault="001E3CAD" w:rsidP="00DD714A">
                              <w:pPr>
                                <w:pStyle w:val="Heading4"/>
                                <w:spacing w:before="360" w:line="259" w:lineRule="auto"/>
                                <w:rPr>
                                  <w:b/>
                                  <w:i w:val="0"/>
                                  <w:color w:val="49255F"/>
                                  <w:sz w:val="28"/>
                                  <w:szCs w:val="22"/>
                                </w:rPr>
                              </w:pPr>
                              <w:bookmarkStart w:id="76" w:name="_Toc213357156"/>
                              <w:bookmarkStart w:id="77" w:name="_Toc215564176"/>
                              <w:r w:rsidRPr="00DD714A">
                                <w:rPr>
                                  <w:b/>
                                  <w:i w:val="0"/>
                                  <w:color w:val="49255F"/>
                                  <w:sz w:val="28"/>
                                  <w:szCs w:val="22"/>
                                </w:rPr>
                                <w:t>Standard 3: Knowledge and capability</w:t>
                              </w:r>
                              <w:bookmarkEnd w:id="76"/>
                              <w:bookmarkEnd w:id="77"/>
                            </w:p>
                            <w:p w14:paraId="27B3EE02" w14:textId="77777777" w:rsidR="00AD3BA4" w:rsidRDefault="001E3CAD" w:rsidP="00D21B12">
                              <w:pPr>
                                <w:spacing w:after="0"/>
                                <w:rPr>
                                  <w:b/>
                                  <w:bCs/>
                                  <w:color w:val="49255F"/>
                                  <w:sz w:val="22"/>
                                  <w:szCs w:val="22"/>
                                </w:rPr>
                              </w:pPr>
                              <w:r w:rsidRPr="00F71EC1">
                                <w:rPr>
                                  <w:b/>
                                  <w:bCs/>
                                  <w:color w:val="49255F"/>
                                  <w:sz w:val="22"/>
                                  <w:szCs w:val="22"/>
                                </w:rPr>
                                <w:t>Higher education providers’ environments are safe and systems</w:t>
                              </w:r>
                            </w:p>
                            <w:p w14:paraId="10B2254B" w14:textId="19B3F468" w:rsidR="001E3CAD" w:rsidRPr="00F71EC1" w:rsidRDefault="001E3CAD" w:rsidP="00D21B12">
                              <w:pPr>
                                <w:spacing w:after="0"/>
                                <w:rPr>
                                  <w:b/>
                                  <w:bCs/>
                                  <w:color w:val="49255F"/>
                                  <w:sz w:val="22"/>
                                  <w:szCs w:val="22"/>
                                </w:rPr>
                              </w:pPr>
                              <w:r w:rsidRPr="00F71EC1">
                                <w:rPr>
                                  <w:b/>
                                  <w:bCs/>
                                  <w:color w:val="49255F"/>
                                  <w:sz w:val="22"/>
                                  <w:szCs w:val="22"/>
                                </w:rPr>
                                <w:t>continuously improve to prevent and respond to gender-based violence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07D4A8C7" id="_x0000_s1035" alt="Standard 3: Knowledge and capability" style="width:451.3pt;height:107.9pt;mso-position-horizontal-relative:char;mso-position-vertical-relative:line" coordsize="35674,1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">
                <v:rect id="Rectangle 1977986065" o:spid="_x0000_s1036" alt="&quot;&quot;"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" fillcolor="#49255f" strokecolor="#49255f" strokeweight="1pt">
                  <v:textbox>
                    <w:txbxContent>
                      <w:p w14:paraId="3CC2F42B" w14:textId="77777777" w:rsidR="001E3CAD" w:rsidRPr="00FB40E1" w:rsidRDefault="001E3CAD" w:rsidP="001E3CAD">
                        <w:pPr>
                          <w:jc w:val="center"/>
                          <w:rPr>
                            <w:rFonts w:asciiTheme="majorHAnsi" w:eastAsiaTheme="majorEastAsia" w:hAnsiTheme="majorHAnsi" w:cstheme="majorBidi"/>
                            <w:color w:val="212745" w:themeColor="text2"/>
                            <w:sz w:val="24"/>
                            <w:szCs w:val="28"/>
                          </w:rPr>
                        </w:pPr>
                      </w:p>
                    </w:txbxContent>
                  </v:textbox>
                </v:rect>
                <v:shape id="Text Box 1104181935" o:spid="_x0000_s1037" type="#_x0000_t202" alt="Standard 3: Knowledge and capability" style="position:absolute;top:2526;width:35674;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" filled="f" stroked="f" strokeweight=".5pt">
                  <v:textbox inset=",7.2pt,,0">
                    <w:txbxContent>
                      <w:p w14:paraId="1CBC9E1A" w14:textId="730ADAA6" w:rsidR="002E0201" w:rsidRPr="00F71EC1" w:rsidRDefault="002E0201" w:rsidP="002626DC">
                        <w:pPr>
                          <w:rPr>
                            <w:color w:val="49255F"/>
                            <w:sz w:val="22"/>
                            <w:szCs w:val="22"/>
                          </w:rPr>
                        </w:pPr>
                        <w:r w:rsidRPr="00F71EC1">
                          <w:rPr>
                            <w:color w:val="49255F"/>
                            <w:sz w:val="22"/>
                            <w:szCs w:val="22"/>
                          </w:rPr>
                          <w:t>Section 5.2.3</w:t>
                        </w:r>
                      </w:p>
                      <w:p w14:paraId="79E63CA9" w14:textId="2B349ECB" w:rsidR="001E3CAD" w:rsidRPr="00DD714A" w:rsidRDefault="001E3CAD" w:rsidP="00DD714A">
                        <w:pPr>
                          <w:pStyle w:val="Heading4"/>
                          <w:spacing w:before="360" w:line="259" w:lineRule="auto"/>
                          <w:rPr>
                            <w:b/>
                            <w:i w:val="0"/>
                            <w:color w:val="49255F"/>
                            <w:sz w:val="28"/>
                            <w:szCs w:val="22"/>
                          </w:rPr>
                        </w:pPr>
                        <w:bookmarkStart w:id="82" w:name="_Toc213357156"/>
                        <w:bookmarkStart w:id="83" w:name="_Toc215564176"/>
                        <w:r w:rsidRPr="00DD714A">
                          <w:rPr>
                            <w:b/>
                            <w:i w:val="0"/>
                            <w:color w:val="49255F"/>
                            <w:sz w:val="28"/>
                            <w:szCs w:val="22"/>
                          </w:rPr>
                          <w:t>Standard 3: Knowledge and capability</w:t>
                        </w:r>
                        <w:bookmarkEnd w:id="82"/>
                        <w:bookmarkEnd w:id="83"/>
                      </w:p>
                      <w:p w14:paraId="27B3EE02" w14:textId="77777777" w:rsidR="00AD3BA4" w:rsidRDefault="001E3CAD" w:rsidP="00D21B12">
                        <w:pPr>
                          <w:spacing w:after="0"/>
                          <w:rPr>
                            <w:b/>
                            <w:bCs/>
                            <w:color w:val="49255F"/>
                            <w:sz w:val="22"/>
                            <w:szCs w:val="22"/>
                          </w:rPr>
                        </w:pPr>
                        <w:r w:rsidRPr="00F71EC1">
                          <w:rPr>
                            <w:b/>
                            <w:bCs/>
                            <w:color w:val="49255F"/>
                            <w:sz w:val="22"/>
                            <w:szCs w:val="22"/>
                          </w:rPr>
                          <w:t>Higher education providers’ environments are safe and systems</w:t>
                        </w:r>
                      </w:p>
                      <w:p w14:paraId="10B2254B" w14:textId="19B3F468" w:rsidR="001E3CAD" w:rsidRPr="00F71EC1" w:rsidRDefault="001E3CAD" w:rsidP="00D21B12">
                        <w:pPr>
                          <w:spacing w:after="0"/>
                          <w:rPr>
                            <w:b/>
                            <w:bCs/>
                            <w:color w:val="49255F"/>
                            <w:sz w:val="22"/>
                            <w:szCs w:val="22"/>
                          </w:rPr>
                        </w:pPr>
                        <w:r w:rsidRPr="00F71EC1">
                          <w:rPr>
                            <w:b/>
                            <w:bCs/>
                            <w:color w:val="49255F"/>
                            <w:sz w:val="22"/>
                            <w:szCs w:val="22"/>
                          </w:rPr>
                          <w:t>continuously improve to prevent and respond to gender-based violence</w:t>
                        </w:r>
                      </w:p>
                    </w:txbxContent>
                  </v:textbox>
                </v:shape>
                <w10:anchorlock/>
              </v:group>
            </w:pict>
          </mc:Fallback>
        </mc:AlternateContent>
      </w:r>
    </w:p>
    <w:p w14:paraId="118F7BC7" w14:textId="77777777" w:rsidR="00AD3BA4" w:rsidRPr="003C2CBD" w:rsidRDefault="2EBB80A1" w:rsidP="003C2CBD">
      <w:pPr>
        <w:pStyle w:val="Heading5"/>
        <w:spacing w:line="259" w:lineRule="auto"/>
        <w:rPr>
          <w:b w:val="0"/>
          <w:color w:val="49255F"/>
          <w:szCs w:val="22"/>
        </w:rPr>
      </w:pPr>
      <w:bookmarkStart w:id="78" w:name="_Toc1861313352"/>
      <w:bookmarkStart w:id="79" w:name="_Toc1357483890"/>
      <w:r w:rsidRPr="003C2CBD">
        <w:rPr>
          <w:color w:val="49255F"/>
          <w:szCs w:val="22"/>
        </w:rPr>
        <w:t>Overview and intent</w:t>
      </w:r>
      <w:bookmarkEnd w:id="78"/>
      <w:bookmarkEnd w:id="79"/>
      <w:r w:rsidR="009A2896" w:rsidRPr="003C2CBD">
        <w:rPr>
          <w:color w:val="49255F"/>
          <w:szCs w:val="22"/>
        </w:rPr>
        <w:t xml:space="preserve"> of Standard 3</w:t>
      </w:r>
    </w:p>
    <w:p w14:paraId="7BE27AAF" w14:textId="77777777" w:rsidR="00AD3BA4" w:rsidRDefault="003344E4" w:rsidP="003344E4">
      <w:pPr>
        <w:rPr>
          <w:sz w:val="22"/>
          <w:szCs w:val="22"/>
          <w:lang w:val="en-GB"/>
        </w:rPr>
      </w:pPr>
      <w:r w:rsidRPr="00F71EC1">
        <w:rPr>
          <w:sz w:val="22"/>
          <w:szCs w:val="22"/>
        </w:rPr>
        <w:t xml:space="preserve">Standard 3 focuses on capability </w:t>
      </w:r>
      <w:r w:rsidRPr="00F71EC1">
        <w:rPr>
          <w:sz w:val="22"/>
          <w:szCs w:val="22"/>
          <w:lang w:val="en-GB"/>
        </w:rPr>
        <w:t>development as a cornerstone of the National Code and of gender-based violence prevention and response efforts.</w:t>
      </w:r>
    </w:p>
    <w:p w14:paraId="70B94A3B" w14:textId="1234BCC4" w:rsidR="00AD3BA4" w:rsidRDefault="003344E4" w:rsidP="003344E4">
      <w:pPr>
        <w:rPr>
          <w:sz w:val="22"/>
          <w:szCs w:val="22"/>
        </w:rPr>
      </w:pPr>
      <w:r w:rsidRPr="00F71EC1">
        <w:rPr>
          <w:sz w:val="22"/>
          <w:szCs w:val="22"/>
          <w:lang w:val="en-GB"/>
        </w:rPr>
        <w:t xml:space="preserve">By investing in knowledge, skills and training, higher education providers ensure that institutions are not only equipped to respond to incidents of gender-based violence but are </w:t>
      </w:r>
      <w:r w:rsidR="006569D8">
        <w:rPr>
          <w:sz w:val="22"/>
          <w:szCs w:val="22"/>
          <w:lang w:val="en-GB"/>
        </w:rPr>
        <w:t xml:space="preserve">also </w:t>
      </w:r>
      <w:r w:rsidRPr="00F71EC1">
        <w:rPr>
          <w:sz w:val="22"/>
          <w:szCs w:val="22"/>
          <w:lang w:val="en-GB"/>
        </w:rPr>
        <w:t>empowered to prevent them. Building capability across leadership, staff and student communities fosters safer environments, strengthens accountability and drives meaningful cultural change. This proactive approach is essential to uphold the safety and dignity of all individuals and to deliver lasting impact across the sector.</w:t>
      </w:r>
    </w:p>
    <w:p w14:paraId="388955D9" w14:textId="77777777" w:rsidR="00AD3BA4" w:rsidRDefault="003344E4" w:rsidP="003344E4">
      <w:pPr>
        <w:rPr>
          <w:b/>
          <w:bCs/>
          <w:sz w:val="22"/>
          <w:szCs w:val="22"/>
        </w:rPr>
      </w:pPr>
      <w:r w:rsidRPr="00F71EC1">
        <w:rPr>
          <w:sz w:val="22"/>
          <w:szCs w:val="22"/>
        </w:rPr>
        <w:t>Providers have a significant opportunity to promote new norms and structures to prevent gender-based violence, while also equipping graduates to positively contribute to safe workplaces and an equal society.</w:t>
      </w:r>
    </w:p>
    <w:p w14:paraId="33BA4953" w14:textId="261CC39E" w:rsidR="00AD3BA4" w:rsidRDefault="003344E4" w:rsidP="00DC71BA">
      <w:pPr>
        <w:rPr>
          <w:sz w:val="22"/>
          <w:szCs w:val="22"/>
        </w:rPr>
      </w:pPr>
      <w:r w:rsidRPr="00F71EC1">
        <w:rPr>
          <w:sz w:val="22"/>
          <w:szCs w:val="22"/>
        </w:rPr>
        <w:t>When staff and student leaders have the skills and capacity to respond effectively and compassionately to gender-based violence, it is more likely there will be a consistent, sensitive and appropriate response when a disclosure is made.</w:t>
      </w:r>
    </w:p>
    <w:p w14:paraId="47C19A1D" w14:textId="386B7292" w:rsidR="00AD3BA4" w:rsidRDefault="006569D8" w:rsidP="00E36B45">
      <w:pPr>
        <w:rPr>
          <w:sz w:val="22"/>
          <w:szCs w:val="22"/>
        </w:rPr>
      </w:pPr>
      <w:r>
        <w:rPr>
          <w:sz w:val="22"/>
          <w:szCs w:val="22"/>
        </w:rPr>
        <w:t>T</w:t>
      </w:r>
      <w:r w:rsidR="00E36B45" w:rsidRPr="00F71EC1">
        <w:rPr>
          <w:sz w:val="22"/>
          <w:szCs w:val="22"/>
        </w:rPr>
        <w:t xml:space="preserve">able </w:t>
      </w:r>
      <w:r>
        <w:rPr>
          <w:sz w:val="22"/>
          <w:szCs w:val="22"/>
        </w:rPr>
        <w:t xml:space="preserve">4 </w:t>
      </w:r>
      <w:r w:rsidR="00E36B45" w:rsidRPr="00F71EC1">
        <w:rPr>
          <w:sz w:val="22"/>
          <w:szCs w:val="22"/>
        </w:rPr>
        <w:t xml:space="preserve">below outlines requirements for </w:t>
      </w:r>
      <w:r w:rsidR="00014184" w:rsidRPr="00F71EC1">
        <w:rPr>
          <w:sz w:val="22"/>
          <w:szCs w:val="22"/>
        </w:rPr>
        <w:t xml:space="preserve">building </w:t>
      </w:r>
      <w:r w:rsidR="00D47384" w:rsidRPr="00F71EC1">
        <w:rPr>
          <w:sz w:val="22"/>
          <w:szCs w:val="22"/>
        </w:rPr>
        <w:t xml:space="preserve">knowledge and capability to safely and </w:t>
      </w:r>
      <w:r w:rsidR="0005302B" w:rsidRPr="00F71EC1">
        <w:rPr>
          <w:sz w:val="22"/>
          <w:szCs w:val="22"/>
        </w:rPr>
        <w:t>effectively prevent and respond to gender-based violence.</w:t>
      </w:r>
    </w:p>
    <w:p w14:paraId="6F527BEF" w14:textId="3A897E5D" w:rsidR="001B0C1D" w:rsidRDefault="00B91E82" w:rsidP="00E36B45">
      <w:r>
        <w:rPr>
          <w:noProof/>
        </w:rPr>
        <w:lastRenderedPageBreak/>
        <mc:AlternateContent>
          <mc:Choice Requires="wps">
            <w:drawing>
              <wp:inline distT="0" distB="0" distL="0" distR="0" wp14:anchorId="65D8BD57" wp14:editId="754E1343">
                <wp:extent cx="5265103" cy="5768978"/>
                <wp:effectExtent l="1905" t="0" r="0" b="0"/>
                <wp:docPr id="75188495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265103" cy="5768978"/>
                        </a:xfrm>
                        <a:prstGeom prst="roundRect">
                          <a:avLst>
                            <a:gd name="adj" fmla="val 13032"/>
                          </a:avLst>
                        </a:prstGeom>
                        <a:solidFill>
                          <a:srgbClr val="49255F">
                            <a:alpha val="70000"/>
                          </a:srgbClr>
                        </a:solidFill>
                      </wps:spPr>
                      <wps:txbx>
                        <w:txbxContent>
                          <w:p w14:paraId="7541B299" w14:textId="77777777" w:rsidR="00AD3BA4" w:rsidRDefault="00B91E82" w:rsidP="00B91E82">
                            <w:pPr>
                              <w:rPr>
                                <w:b/>
                                <w:bCs/>
                                <w:sz w:val="22"/>
                                <w:szCs w:val="22"/>
                              </w:rPr>
                            </w:pPr>
                            <w:r w:rsidRPr="00102B64">
                              <w:rPr>
                                <w:rFonts w:eastAsiaTheme="majorEastAsia" w:cstheme="minorHAnsi"/>
                                <w:b/>
                                <w:bCs/>
                                <w:color w:val="FFFFFF" w:themeColor="background1"/>
                                <w:sz w:val="22"/>
                                <w:szCs w:val="22"/>
                              </w:rPr>
                              <w:t xml:space="preserve">Box 2: </w:t>
                            </w:r>
                            <w:r w:rsidRPr="00102B64">
                              <w:rPr>
                                <w:b/>
                                <w:bCs/>
                                <w:sz w:val="22"/>
                                <w:szCs w:val="22"/>
                              </w:rPr>
                              <w:t>Important guidance on conducting risk assessments</w:t>
                            </w:r>
                          </w:p>
                          <w:p w14:paraId="279D2245" w14:textId="2DAC2987" w:rsidR="00B91E82" w:rsidRPr="00102B64" w:rsidRDefault="00B91E82" w:rsidP="00B91E82">
                            <w:pPr>
                              <w:rPr>
                                <w:sz w:val="22"/>
                                <w:szCs w:val="22"/>
                              </w:rPr>
                            </w:pPr>
                            <w:r w:rsidRPr="00102B64">
                              <w:rPr>
                                <w:sz w:val="22"/>
                                <w:szCs w:val="22"/>
                              </w:rPr>
                              <w:t xml:space="preserve">Risk assessments apply to </w:t>
                            </w:r>
                            <w:r w:rsidR="00427641">
                              <w:rPr>
                                <w:sz w:val="22"/>
                                <w:szCs w:val="22"/>
                              </w:rPr>
                              <w:t>S</w:t>
                            </w:r>
                            <w:r w:rsidRPr="00102B64">
                              <w:rPr>
                                <w:sz w:val="22"/>
                                <w:szCs w:val="22"/>
                              </w:rPr>
                              <w:t>tandards 3, 4, 6 and 7.</w:t>
                            </w:r>
                          </w:p>
                          <w:p w14:paraId="2A36F96C" w14:textId="6AB2391F" w:rsidR="00AD3BA4" w:rsidRDefault="00B91E82" w:rsidP="00B91E82">
                            <w:pPr>
                              <w:rPr>
                                <w:sz w:val="22"/>
                                <w:szCs w:val="22"/>
                              </w:rPr>
                            </w:pPr>
                            <w:r w:rsidRPr="00102B64">
                              <w:rPr>
                                <w:sz w:val="22"/>
                                <w:szCs w:val="22"/>
                              </w:rPr>
                              <w:t xml:space="preserve">A risk assessment is a structured process through which a higher education provider identifies, evaluates and manages potential or actual risks arising from disclosures or formal reports of gender-based violence. The purpose of risk assessment under the National Code is to </w:t>
                            </w:r>
                            <w:r w:rsidR="0051782D">
                              <w:rPr>
                                <w:sz w:val="22"/>
                                <w:szCs w:val="22"/>
                              </w:rPr>
                              <w:t xml:space="preserve">manage risk and </w:t>
                            </w:r>
                            <w:r w:rsidRPr="00102B64">
                              <w:rPr>
                                <w:sz w:val="22"/>
                                <w:szCs w:val="22"/>
                              </w:rPr>
                              <w:t>protect the safety of students, staff and others in higher education community</w:t>
                            </w:r>
                            <w:r w:rsidR="006569D8">
                              <w:rPr>
                                <w:sz w:val="22"/>
                                <w:szCs w:val="22"/>
                              </w:rPr>
                              <w:t>;</w:t>
                            </w:r>
                            <w:r w:rsidRPr="00102B64">
                              <w:rPr>
                                <w:sz w:val="22"/>
                                <w:szCs w:val="22"/>
                              </w:rPr>
                              <w:t xml:space="preserve"> and to inform proportionate, timely and effective responses.</w:t>
                            </w:r>
                          </w:p>
                          <w:p w14:paraId="5D1924C1" w14:textId="6F5CE0A9" w:rsidR="00B91E82" w:rsidRPr="00102B64" w:rsidRDefault="00B91E82" w:rsidP="00B91E82">
                            <w:pPr>
                              <w:rPr>
                                <w:sz w:val="22"/>
                                <w:szCs w:val="22"/>
                              </w:rPr>
                            </w:pPr>
                            <w:r w:rsidRPr="00102B64">
                              <w:rPr>
                                <w:sz w:val="22"/>
                                <w:szCs w:val="22"/>
                              </w:rPr>
                              <w:t>Risk assessment is not a one-time exercise; it is ongoing, dynamic and responsive to new information or changing circumstances. It is central to a whole-of-organisation, trauma-informed and person-centred approach, ensuring that risk management measures support safety while respecting the rights and wellbeing of both disclosers and respondents.</w:t>
                            </w:r>
                          </w:p>
                          <w:p w14:paraId="43D408E3" w14:textId="466C2BD5" w:rsidR="00AD3BA4" w:rsidRDefault="005E6C18" w:rsidP="005E6C18">
                            <w:pPr>
                              <w:rPr>
                                <w:sz w:val="22"/>
                                <w:szCs w:val="22"/>
                              </w:rPr>
                            </w:pPr>
                            <w:r w:rsidRPr="00E67CBC">
                              <w:rPr>
                                <w:sz w:val="22"/>
                                <w:szCs w:val="22"/>
                              </w:rPr>
                              <w:t>Risk assessment is central to the safe, effective and compliant implementation of the National Code. Higher education providers must adopt a systematic, timely and evidence-informed approach to identifying and managing risks.</w:t>
                            </w:r>
                          </w:p>
                          <w:p w14:paraId="57AF9FF1" w14:textId="5BE50241" w:rsidR="00B91E82" w:rsidRPr="008D0E22" w:rsidRDefault="005E6C18" w:rsidP="00B91E82">
                            <w:pPr>
                              <w:rPr>
                                <w:rFonts w:eastAsiaTheme="majorEastAsia" w:cstheme="minorHAnsi"/>
                                <w:b/>
                                <w:bCs/>
                                <w:color w:val="FFFFFF" w:themeColor="background1"/>
                              </w:rPr>
                            </w:pPr>
                            <w:r w:rsidRPr="00E67CBC">
                              <w:rPr>
                                <w:rFonts w:cstheme="minorHAnsi"/>
                                <w:sz w:val="22"/>
                                <w:szCs w:val="22"/>
                              </w:rPr>
                              <w:t xml:space="preserve">Where applicable, providers should use evidence-based risk assessment tools or frameworks for relevant forms of gender-based violence, aligned with </w:t>
                            </w:r>
                            <w:r w:rsidR="006569D8">
                              <w:rPr>
                                <w:rFonts w:cstheme="minorHAnsi"/>
                                <w:sz w:val="22"/>
                                <w:szCs w:val="22"/>
                              </w:rPr>
                              <w:t>s</w:t>
                            </w:r>
                            <w:r w:rsidRPr="00E67CBC">
                              <w:rPr>
                                <w:rFonts w:cstheme="minorHAnsi"/>
                                <w:sz w:val="22"/>
                                <w:szCs w:val="22"/>
                              </w:rPr>
                              <w:t xml:space="preserve">tate, </w:t>
                            </w:r>
                            <w:r w:rsidR="006569D8">
                              <w:rPr>
                                <w:rFonts w:cstheme="minorHAnsi"/>
                                <w:sz w:val="22"/>
                                <w:szCs w:val="22"/>
                              </w:rPr>
                              <w:t>t</w:t>
                            </w:r>
                            <w:r w:rsidRPr="00E67CBC">
                              <w:rPr>
                                <w:rFonts w:cstheme="minorHAnsi"/>
                                <w:sz w:val="22"/>
                                <w:szCs w:val="22"/>
                              </w:rPr>
                              <w:t xml:space="preserve">erritory and </w:t>
                            </w:r>
                            <w:r w:rsidR="006569D8">
                              <w:rPr>
                                <w:rFonts w:cstheme="minorHAnsi"/>
                                <w:sz w:val="22"/>
                                <w:szCs w:val="22"/>
                              </w:rPr>
                              <w:t>n</w:t>
                            </w:r>
                            <w:r w:rsidRPr="00E67CBC">
                              <w:rPr>
                                <w:rFonts w:cstheme="minorHAnsi"/>
                                <w:sz w:val="22"/>
                                <w:szCs w:val="22"/>
                              </w:rPr>
                              <w:t xml:space="preserve">ational </w:t>
                            </w:r>
                            <w:r w:rsidR="006569D8">
                              <w:rPr>
                                <w:rFonts w:cstheme="minorHAnsi"/>
                                <w:sz w:val="22"/>
                                <w:szCs w:val="22"/>
                              </w:rPr>
                              <w:t>f</w:t>
                            </w:r>
                            <w:r w:rsidRPr="00E67CBC">
                              <w:rPr>
                                <w:rFonts w:cstheme="minorHAnsi"/>
                                <w:sz w:val="22"/>
                                <w:szCs w:val="22"/>
                              </w:rPr>
                              <w:t>rameworks for best</w:t>
                            </w:r>
                            <w:r w:rsidR="006569D8">
                              <w:rPr>
                                <w:rFonts w:cstheme="minorHAnsi"/>
                                <w:sz w:val="22"/>
                                <w:szCs w:val="22"/>
                              </w:rPr>
                              <w:t>-</w:t>
                            </w:r>
                            <w:r w:rsidRPr="00E67CBC">
                              <w:rPr>
                                <w:rFonts w:cstheme="minorHAnsi"/>
                                <w:sz w:val="22"/>
                                <w:szCs w:val="22"/>
                              </w:rPr>
                              <w:t xml:space="preserve">practice risk assessment, </w:t>
                            </w:r>
                            <w:r w:rsidR="001871B9">
                              <w:rPr>
                                <w:rFonts w:cstheme="minorHAnsi"/>
                                <w:sz w:val="22"/>
                                <w:szCs w:val="22"/>
                              </w:rPr>
                              <w:t>monitoring</w:t>
                            </w:r>
                            <w:r w:rsidRPr="00E67CBC">
                              <w:rPr>
                                <w:rFonts w:cstheme="minorHAnsi"/>
                                <w:sz w:val="22"/>
                                <w:szCs w:val="22"/>
                              </w:rPr>
                              <w:t xml:space="preserve"> and management.</w:t>
                            </w:r>
                          </w:p>
                        </w:txbxContent>
                      </wps:txbx>
                      <wps:bodyPr rot="0" vert="horz" wrap="square" lIns="91440" tIns="45720" rIns="91440" bIns="45720" anchor="t" anchorCtr="0" upright="1">
                        <a:noAutofit/>
                      </wps:bodyPr>
                    </wps:wsp>
                  </a:graphicData>
                </a:graphic>
              </wp:inline>
            </w:drawing>
          </mc:Choice>
          <mc:Fallback>
            <w:pict>
              <v:roundrect w14:anchorId="65D8BD57" id="_x0000_s1038" style="width:414.6pt;height:454.25pt;rotation:90;visibility:visible;mso-wrap-style:square;mso-left-percent:-10001;mso-top-percent:-10001;mso-position-horizontal:absolute;mso-position-horizontal-relative:char;mso-position-vertical:absolute;mso-position-vertical-relative:line;mso-left-percent:-10001;mso-top-percent:-10001;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" fillcolor="#49255f" stroked="f">
                <v:fill opacity="46003f"/>
                <v:textbox>
                  <w:txbxContent>
                    <w:p w14:paraId="7541B299" w14:textId="77777777" w:rsidR="00AD3BA4" w:rsidRDefault="00B91E82" w:rsidP="00B91E82">
                      <w:pPr>
                        <w:rPr>
                          <w:b/>
                          <w:bCs/>
                          <w:sz w:val="22"/>
                          <w:szCs w:val="22"/>
                        </w:rPr>
                      </w:pPr>
                      <w:r w:rsidRPr="00102B64">
                        <w:rPr>
                          <w:rFonts w:eastAsiaTheme="majorEastAsia" w:cstheme="minorHAnsi"/>
                          <w:b/>
                          <w:bCs/>
                          <w:color w:val="FFFFFF" w:themeColor="background1"/>
                          <w:sz w:val="22"/>
                          <w:szCs w:val="22"/>
                        </w:rPr>
                        <w:t xml:space="preserve">Box 2: </w:t>
                      </w:r>
                      <w:r w:rsidRPr="00102B64">
                        <w:rPr>
                          <w:b/>
                          <w:bCs/>
                          <w:sz w:val="22"/>
                          <w:szCs w:val="22"/>
                        </w:rPr>
                        <w:t>Important guidance on conducting risk assessments</w:t>
                      </w:r>
                    </w:p>
                    <w:p w14:paraId="279D2245" w14:textId="2DAC2987" w:rsidR="00B91E82" w:rsidRPr="00102B64" w:rsidRDefault="00B91E82" w:rsidP="00B91E82">
                      <w:pPr>
                        <w:rPr>
                          <w:sz w:val="22"/>
                          <w:szCs w:val="22"/>
                        </w:rPr>
                      </w:pPr>
                      <w:r w:rsidRPr="00102B64">
                        <w:rPr>
                          <w:sz w:val="22"/>
                          <w:szCs w:val="22"/>
                        </w:rPr>
                        <w:t xml:space="preserve">Risk assessments apply to </w:t>
                      </w:r>
                      <w:r w:rsidR="00427641">
                        <w:rPr>
                          <w:sz w:val="22"/>
                          <w:szCs w:val="22"/>
                        </w:rPr>
                        <w:t>S</w:t>
                      </w:r>
                      <w:r w:rsidRPr="00102B64">
                        <w:rPr>
                          <w:sz w:val="22"/>
                          <w:szCs w:val="22"/>
                        </w:rPr>
                        <w:t>tandards 3, 4, 6 and 7.</w:t>
                      </w:r>
                    </w:p>
                    <w:p w14:paraId="2A36F96C" w14:textId="6AB2391F" w:rsidR="00AD3BA4" w:rsidRDefault="00B91E82" w:rsidP="00B91E82">
                      <w:pPr>
                        <w:rPr>
                          <w:sz w:val="22"/>
                          <w:szCs w:val="22"/>
                        </w:rPr>
                      </w:pPr>
                      <w:r w:rsidRPr="00102B64">
                        <w:rPr>
                          <w:sz w:val="22"/>
                          <w:szCs w:val="22"/>
                        </w:rPr>
                        <w:t xml:space="preserve">A risk assessment is a structured process through which a higher education provider identifies, evaluates and manages potential or actual risks arising from disclosures or formal reports of gender-based violence. The purpose of risk assessment under the National Code is to </w:t>
                      </w:r>
                      <w:r w:rsidR="0051782D">
                        <w:rPr>
                          <w:sz w:val="22"/>
                          <w:szCs w:val="22"/>
                        </w:rPr>
                        <w:t xml:space="preserve">manage risk and </w:t>
                      </w:r>
                      <w:r w:rsidRPr="00102B64">
                        <w:rPr>
                          <w:sz w:val="22"/>
                          <w:szCs w:val="22"/>
                        </w:rPr>
                        <w:t>protect the safety of students, staff and others in higher education community</w:t>
                      </w:r>
                      <w:r w:rsidR="006569D8">
                        <w:rPr>
                          <w:sz w:val="22"/>
                          <w:szCs w:val="22"/>
                        </w:rPr>
                        <w:t>;</w:t>
                      </w:r>
                      <w:r w:rsidRPr="00102B64">
                        <w:rPr>
                          <w:sz w:val="22"/>
                          <w:szCs w:val="22"/>
                        </w:rPr>
                        <w:t xml:space="preserve"> and to inform proportionate, timely and effective responses.</w:t>
                      </w:r>
                    </w:p>
                    <w:p w14:paraId="5D1924C1" w14:textId="6F5CE0A9" w:rsidR="00B91E82" w:rsidRPr="00102B64" w:rsidRDefault="00B91E82" w:rsidP="00B91E82">
                      <w:pPr>
                        <w:rPr>
                          <w:sz w:val="22"/>
                          <w:szCs w:val="22"/>
                        </w:rPr>
                      </w:pPr>
                      <w:r w:rsidRPr="00102B64">
                        <w:rPr>
                          <w:sz w:val="22"/>
                          <w:szCs w:val="22"/>
                        </w:rPr>
                        <w:t>Risk assessment is not a one-time exercise; it is ongoing, dynamic and responsive to new information or changing circumstances. It is central to a whole-of-organisation, trauma-informed and person-centred approach, ensuring that risk management measures support safety while respecting the rights and wellbeing of both disclosers and respondents.</w:t>
                      </w:r>
                    </w:p>
                    <w:p w14:paraId="43D408E3" w14:textId="466C2BD5" w:rsidR="00AD3BA4" w:rsidRDefault="005E6C18" w:rsidP="005E6C18">
                      <w:pPr>
                        <w:rPr>
                          <w:sz w:val="22"/>
                          <w:szCs w:val="22"/>
                        </w:rPr>
                      </w:pPr>
                      <w:r w:rsidRPr="00E67CBC">
                        <w:rPr>
                          <w:sz w:val="22"/>
                          <w:szCs w:val="22"/>
                        </w:rPr>
                        <w:t>Risk assessment is central to the safe, effective and compliant implementation of the National Code. Higher education providers must adopt a systematic, timely and evidence-informed approach to identifying and managing risks.</w:t>
                      </w:r>
                    </w:p>
                    <w:p w14:paraId="57AF9FF1" w14:textId="5BE50241" w:rsidR="00B91E82" w:rsidRPr="008D0E22" w:rsidRDefault="005E6C18" w:rsidP="00B91E82">
                      <w:pPr>
                        <w:rPr>
                          <w:rFonts w:eastAsiaTheme="majorEastAsia" w:cstheme="minorHAnsi"/>
                          <w:b/>
                          <w:bCs/>
                          <w:color w:val="FFFFFF" w:themeColor="background1"/>
                        </w:rPr>
                      </w:pPr>
                      <w:r w:rsidRPr="00E67CBC">
                        <w:rPr>
                          <w:rFonts w:cstheme="minorHAnsi"/>
                          <w:sz w:val="22"/>
                          <w:szCs w:val="22"/>
                        </w:rPr>
                        <w:t xml:space="preserve">Where applicable, providers should use evidence-based risk assessment tools or frameworks for relevant forms of gender-based violence, aligned with </w:t>
                      </w:r>
                      <w:r w:rsidR="006569D8">
                        <w:rPr>
                          <w:rFonts w:cstheme="minorHAnsi"/>
                          <w:sz w:val="22"/>
                          <w:szCs w:val="22"/>
                        </w:rPr>
                        <w:t>s</w:t>
                      </w:r>
                      <w:r w:rsidRPr="00E67CBC">
                        <w:rPr>
                          <w:rFonts w:cstheme="minorHAnsi"/>
                          <w:sz w:val="22"/>
                          <w:szCs w:val="22"/>
                        </w:rPr>
                        <w:t xml:space="preserve">tate, </w:t>
                      </w:r>
                      <w:r w:rsidR="006569D8">
                        <w:rPr>
                          <w:rFonts w:cstheme="minorHAnsi"/>
                          <w:sz w:val="22"/>
                          <w:szCs w:val="22"/>
                        </w:rPr>
                        <w:t>t</w:t>
                      </w:r>
                      <w:r w:rsidRPr="00E67CBC">
                        <w:rPr>
                          <w:rFonts w:cstheme="minorHAnsi"/>
                          <w:sz w:val="22"/>
                          <w:szCs w:val="22"/>
                        </w:rPr>
                        <w:t xml:space="preserve">erritory and </w:t>
                      </w:r>
                      <w:r w:rsidR="006569D8">
                        <w:rPr>
                          <w:rFonts w:cstheme="minorHAnsi"/>
                          <w:sz w:val="22"/>
                          <w:szCs w:val="22"/>
                        </w:rPr>
                        <w:t>n</w:t>
                      </w:r>
                      <w:r w:rsidRPr="00E67CBC">
                        <w:rPr>
                          <w:rFonts w:cstheme="minorHAnsi"/>
                          <w:sz w:val="22"/>
                          <w:szCs w:val="22"/>
                        </w:rPr>
                        <w:t xml:space="preserve">ational </w:t>
                      </w:r>
                      <w:r w:rsidR="006569D8">
                        <w:rPr>
                          <w:rFonts w:cstheme="minorHAnsi"/>
                          <w:sz w:val="22"/>
                          <w:szCs w:val="22"/>
                        </w:rPr>
                        <w:t>f</w:t>
                      </w:r>
                      <w:r w:rsidRPr="00E67CBC">
                        <w:rPr>
                          <w:rFonts w:cstheme="minorHAnsi"/>
                          <w:sz w:val="22"/>
                          <w:szCs w:val="22"/>
                        </w:rPr>
                        <w:t>rameworks for best</w:t>
                      </w:r>
                      <w:r w:rsidR="006569D8">
                        <w:rPr>
                          <w:rFonts w:cstheme="minorHAnsi"/>
                          <w:sz w:val="22"/>
                          <w:szCs w:val="22"/>
                        </w:rPr>
                        <w:t>-</w:t>
                      </w:r>
                      <w:r w:rsidRPr="00E67CBC">
                        <w:rPr>
                          <w:rFonts w:cstheme="minorHAnsi"/>
                          <w:sz w:val="22"/>
                          <w:szCs w:val="22"/>
                        </w:rPr>
                        <w:t xml:space="preserve">practice risk assessment, </w:t>
                      </w:r>
                      <w:r w:rsidR="001871B9">
                        <w:rPr>
                          <w:rFonts w:cstheme="minorHAnsi"/>
                          <w:sz w:val="22"/>
                          <w:szCs w:val="22"/>
                        </w:rPr>
                        <w:t>monitoring</w:t>
                      </w:r>
                      <w:r w:rsidRPr="00E67CBC">
                        <w:rPr>
                          <w:rFonts w:cstheme="minorHAnsi"/>
                          <w:sz w:val="22"/>
                          <w:szCs w:val="22"/>
                        </w:rPr>
                        <w:t xml:space="preserve"> and management.</w:t>
                      </w:r>
                    </w:p>
                  </w:txbxContent>
                </v:textbox>
                <w10:anchorlock/>
              </v:roundrect>
            </w:pict>
          </mc:Fallback>
        </mc:AlternateContent>
      </w:r>
    </w:p>
    <w:p w14:paraId="722920A6" w14:textId="627BD407" w:rsidR="00442C08" w:rsidRPr="00A011A4" w:rsidDel="00B91E82" w:rsidRDefault="00442C08" w:rsidP="00DC71BA">
      <w:pPr>
        <w:rPr>
          <w:b/>
          <w:bCs/>
        </w:rPr>
      </w:pPr>
      <w:r>
        <w:rPr>
          <w:noProof/>
        </w:rPr>
        <w:lastRenderedPageBreak/>
        <mc:AlternateContent>
          <mc:Choice Requires="wps">
            <w:drawing>
              <wp:inline distT="0" distB="0" distL="0" distR="0" wp14:anchorId="7EDACE50" wp14:editId="332F1277">
                <wp:extent cx="8075711" cy="5768978"/>
                <wp:effectExtent l="0" t="8890" r="0" b="0"/>
                <wp:docPr id="118594056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8075711" cy="5768978"/>
                        </a:xfrm>
                        <a:prstGeom prst="roundRect">
                          <a:avLst>
                            <a:gd name="adj" fmla="val 13032"/>
                          </a:avLst>
                        </a:prstGeom>
                        <a:solidFill>
                          <a:srgbClr val="49255F">
                            <a:alpha val="70000"/>
                          </a:srgbClr>
                        </a:solidFill>
                      </wps:spPr>
                      <wps:txbx>
                        <w:txbxContent>
                          <w:p w14:paraId="3483A3DA" w14:textId="77777777" w:rsidR="00AD3BA4" w:rsidRDefault="00442C08" w:rsidP="00442C08">
                            <w:pPr>
                              <w:rPr>
                                <w:b/>
                                <w:bCs/>
                                <w:color w:val="FFFFFF" w:themeColor="background1"/>
                                <w:sz w:val="22"/>
                                <w:szCs w:val="22"/>
                              </w:rPr>
                            </w:pPr>
                            <w:r w:rsidRPr="00F52968">
                              <w:rPr>
                                <w:rFonts w:eastAsiaTheme="majorEastAsia" w:cstheme="minorHAnsi"/>
                                <w:b/>
                                <w:bCs/>
                                <w:color w:val="FFFFFF" w:themeColor="background1"/>
                                <w:sz w:val="22"/>
                                <w:szCs w:val="22"/>
                              </w:rPr>
                              <w:t>Box 2 (continued)</w:t>
                            </w:r>
                          </w:p>
                          <w:p w14:paraId="43667E2F" w14:textId="77777777" w:rsidR="00AD3BA4" w:rsidRDefault="006F0ACD" w:rsidP="00442C08">
                            <w:pPr>
                              <w:rPr>
                                <w:rFonts w:eastAsia="Aptos" w:cstheme="minorHAnsi"/>
                                <w:color w:val="FFFFFF" w:themeColor="background1"/>
                                <w:sz w:val="22"/>
                                <w:szCs w:val="22"/>
                              </w:rPr>
                            </w:pPr>
                            <w:r>
                              <w:rPr>
                                <w:rFonts w:eastAsia="Aptos" w:cstheme="minorHAnsi"/>
                                <w:color w:val="FFFFFF" w:themeColor="background1"/>
                                <w:sz w:val="22"/>
                                <w:szCs w:val="22"/>
                              </w:rPr>
                              <w:t xml:space="preserve">In complying with the National </w:t>
                            </w:r>
                            <w:r w:rsidR="002A0585">
                              <w:rPr>
                                <w:rFonts w:eastAsia="Aptos" w:cstheme="minorHAnsi"/>
                                <w:color w:val="FFFFFF" w:themeColor="background1"/>
                                <w:sz w:val="22"/>
                                <w:szCs w:val="22"/>
                              </w:rPr>
                              <w:t xml:space="preserve">Code, </w:t>
                            </w:r>
                            <w:r w:rsidR="002A0585" w:rsidRPr="00F52968">
                              <w:rPr>
                                <w:rFonts w:eastAsia="Aptos" w:cstheme="minorHAnsi"/>
                                <w:color w:val="FFFFFF" w:themeColor="background1"/>
                                <w:sz w:val="22"/>
                                <w:szCs w:val="22"/>
                              </w:rPr>
                              <w:t>higher</w:t>
                            </w:r>
                            <w:r w:rsidR="00442C08" w:rsidRPr="00F52968">
                              <w:rPr>
                                <w:rFonts w:eastAsia="Aptos" w:cstheme="minorHAnsi"/>
                                <w:color w:val="FFFFFF" w:themeColor="background1"/>
                                <w:sz w:val="22"/>
                                <w:szCs w:val="22"/>
                              </w:rPr>
                              <w:t xml:space="preserve"> education providers should:</w:t>
                            </w:r>
                          </w:p>
                          <w:p w14:paraId="7C10F4BC" w14:textId="08E8088F" w:rsidR="00442C08" w:rsidRPr="00F52968" w:rsidRDefault="006569D8" w:rsidP="00975C2E">
                            <w:pPr>
                              <w:numPr>
                                <w:ilvl w:val="0"/>
                                <w:numId w:val="85"/>
                              </w:numPr>
                              <w:rPr>
                                <w:sz w:val="22"/>
                                <w:szCs w:val="22"/>
                              </w:rPr>
                            </w:pPr>
                            <w:r>
                              <w:rPr>
                                <w:sz w:val="22"/>
                                <w:szCs w:val="22"/>
                              </w:rPr>
                              <w:t>a</w:t>
                            </w:r>
                            <w:r w:rsidR="00442C08" w:rsidRPr="00F52968">
                              <w:rPr>
                                <w:sz w:val="22"/>
                                <w:szCs w:val="22"/>
                              </w:rPr>
                              <w:t>ssign trained staff with relevant expertise to lead risk assessments</w:t>
                            </w:r>
                          </w:p>
                          <w:p w14:paraId="3189D539" w14:textId="4D009AF0" w:rsidR="00442C08" w:rsidRPr="00F52968" w:rsidRDefault="006569D8" w:rsidP="00975C2E">
                            <w:pPr>
                              <w:numPr>
                                <w:ilvl w:val="0"/>
                                <w:numId w:val="85"/>
                              </w:numPr>
                              <w:rPr>
                                <w:sz w:val="22"/>
                                <w:szCs w:val="22"/>
                              </w:rPr>
                            </w:pPr>
                            <w:r>
                              <w:rPr>
                                <w:sz w:val="22"/>
                                <w:szCs w:val="22"/>
                              </w:rPr>
                              <w:t>u</w:t>
                            </w:r>
                            <w:r w:rsidR="00442C08" w:rsidRPr="00F52968">
                              <w:rPr>
                                <w:sz w:val="22"/>
                                <w:szCs w:val="22"/>
                              </w:rPr>
                              <w:t>ndertake risk assessments promptly following a disclosure or formal report</w:t>
                            </w:r>
                            <w:r w:rsidR="002A2F30">
                              <w:rPr>
                                <w:sz w:val="22"/>
                                <w:szCs w:val="22"/>
                              </w:rPr>
                              <w:t xml:space="preserve"> </w:t>
                            </w:r>
                            <w:r w:rsidR="00342300">
                              <w:rPr>
                                <w:sz w:val="22"/>
                                <w:szCs w:val="22"/>
                              </w:rPr>
                              <w:t>and</w:t>
                            </w:r>
                            <w:r w:rsidR="00442C08" w:rsidRPr="00F52968">
                              <w:rPr>
                                <w:sz w:val="22"/>
                                <w:szCs w:val="22"/>
                              </w:rPr>
                              <w:t xml:space="preserve"> immediately where urgent safety concerns arise</w:t>
                            </w:r>
                          </w:p>
                          <w:p w14:paraId="0FC5A82D" w14:textId="0B648DE7" w:rsidR="00442C08" w:rsidRDefault="006569D8" w:rsidP="00975C2E">
                            <w:pPr>
                              <w:numPr>
                                <w:ilvl w:val="0"/>
                                <w:numId w:val="85"/>
                              </w:numPr>
                              <w:rPr>
                                <w:sz w:val="22"/>
                                <w:szCs w:val="22"/>
                              </w:rPr>
                            </w:pPr>
                            <w:r>
                              <w:rPr>
                                <w:sz w:val="22"/>
                                <w:szCs w:val="22"/>
                              </w:rPr>
                              <w:t>e</w:t>
                            </w:r>
                            <w:r w:rsidR="00442C08" w:rsidRPr="00F52968">
                              <w:rPr>
                                <w:sz w:val="22"/>
                                <w:szCs w:val="22"/>
                              </w:rPr>
                              <w:t xml:space="preserve">ngage with the discloser to </w:t>
                            </w:r>
                            <w:r w:rsidR="00442C08" w:rsidRPr="00D23583">
                              <w:rPr>
                                <w:i/>
                                <w:sz w:val="22"/>
                                <w:szCs w:val="22"/>
                              </w:rPr>
                              <w:t>seriously consider their views</w:t>
                            </w:r>
                            <w:r w:rsidR="00442C08" w:rsidRPr="00F52968">
                              <w:rPr>
                                <w:sz w:val="22"/>
                                <w:szCs w:val="22"/>
                              </w:rPr>
                              <w:t xml:space="preserve"> in determining appropriate measures</w:t>
                            </w:r>
                          </w:p>
                          <w:p w14:paraId="6DD0AAC6" w14:textId="2BA49722" w:rsidR="002A2F30" w:rsidRPr="002A2F30" w:rsidRDefault="006569D8" w:rsidP="00975C2E">
                            <w:pPr>
                              <w:numPr>
                                <w:ilvl w:val="0"/>
                                <w:numId w:val="85"/>
                              </w:numPr>
                              <w:rPr>
                                <w:sz w:val="22"/>
                                <w:szCs w:val="22"/>
                              </w:rPr>
                            </w:pPr>
                            <w:r>
                              <w:rPr>
                                <w:sz w:val="22"/>
                                <w:szCs w:val="22"/>
                              </w:rPr>
                              <w:t>d</w:t>
                            </w:r>
                            <w:r w:rsidR="002A2F30" w:rsidRPr="00F52968">
                              <w:rPr>
                                <w:sz w:val="22"/>
                                <w:szCs w:val="22"/>
                              </w:rPr>
                              <w:t>etermine immediate actions to prevent harm, such as temporary relocation, academic or work adjustments, or other safety interventions</w:t>
                            </w:r>
                          </w:p>
                          <w:p w14:paraId="2CD1903A" w14:textId="5346F2E2" w:rsidR="00442C08" w:rsidRPr="00F52968" w:rsidRDefault="006569D8" w:rsidP="00975C2E">
                            <w:pPr>
                              <w:numPr>
                                <w:ilvl w:val="0"/>
                                <w:numId w:val="85"/>
                              </w:numPr>
                              <w:rPr>
                                <w:sz w:val="22"/>
                                <w:szCs w:val="22"/>
                              </w:rPr>
                            </w:pPr>
                            <w:r>
                              <w:rPr>
                                <w:sz w:val="22"/>
                                <w:szCs w:val="22"/>
                              </w:rPr>
                              <w:t>c</w:t>
                            </w:r>
                            <w:r w:rsidR="00442C08" w:rsidRPr="00F52968">
                              <w:rPr>
                                <w:sz w:val="22"/>
                                <w:szCs w:val="22"/>
                              </w:rPr>
                              <w:t>onsider the potential impact of measures on respondents and ensure decisions are fair, transparent and proportionate</w:t>
                            </w:r>
                          </w:p>
                          <w:p w14:paraId="7CE8A7D9" w14:textId="3D97365E" w:rsidR="00442C08" w:rsidRPr="00F52968" w:rsidRDefault="006569D8" w:rsidP="00975C2E">
                            <w:pPr>
                              <w:numPr>
                                <w:ilvl w:val="0"/>
                                <w:numId w:val="86"/>
                              </w:numPr>
                              <w:rPr>
                                <w:sz w:val="22"/>
                                <w:szCs w:val="22"/>
                              </w:rPr>
                            </w:pPr>
                            <w:r>
                              <w:rPr>
                                <w:sz w:val="22"/>
                                <w:szCs w:val="22"/>
                              </w:rPr>
                              <w:t>i</w:t>
                            </w:r>
                            <w:r w:rsidR="00442C08" w:rsidRPr="00F52968">
                              <w:rPr>
                                <w:sz w:val="22"/>
                                <w:szCs w:val="22"/>
                              </w:rPr>
                              <w:t xml:space="preserve">dentify support needs for both disclosers and </w:t>
                            </w:r>
                            <w:r w:rsidR="002A0585" w:rsidRPr="00F52968">
                              <w:rPr>
                                <w:sz w:val="22"/>
                                <w:szCs w:val="22"/>
                              </w:rPr>
                              <w:t>respondents and</w:t>
                            </w:r>
                            <w:r w:rsidR="00442C08" w:rsidRPr="00F52968">
                              <w:rPr>
                                <w:sz w:val="22"/>
                                <w:szCs w:val="22"/>
                              </w:rPr>
                              <w:t xml:space="preserve"> integrate these into tailored support plans</w:t>
                            </w:r>
                          </w:p>
                          <w:p w14:paraId="047C215A" w14:textId="3B189F93" w:rsidR="00442C08" w:rsidRPr="00F52968" w:rsidRDefault="006569D8" w:rsidP="00975C2E">
                            <w:pPr>
                              <w:numPr>
                                <w:ilvl w:val="0"/>
                                <w:numId w:val="86"/>
                              </w:numPr>
                              <w:rPr>
                                <w:sz w:val="22"/>
                                <w:szCs w:val="22"/>
                              </w:rPr>
                            </w:pPr>
                            <w:r>
                              <w:rPr>
                                <w:sz w:val="22"/>
                                <w:szCs w:val="22"/>
                              </w:rPr>
                              <w:t>e</w:t>
                            </w:r>
                            <w:r w:rsidR="00442C08" w:rsidRPr="00F52968">
                              <w:rPr>
                                <w:sz w:val="22"/>
                                <w:szCs w:val="22"/>
                              </w:rPr>
                              <w:t>nsure that interventions are monitored for effectiveness and adjusted as necessary</w:t>
                            </w:r>
                          </w:p>
                          <w:p w14:paraId="2918345E" w14:textId="4D84ECC6" w:rsidR="00442C08" w:rsidRPr="00F52968" w:rsidRDefault="006569D8" w:rsidP="00975C2E">
                            <w:pPr>
                              <w:numPr>
                                <w:ilvl w:val="0"/>
                                <w:numId w:val="87"/>
                              </w:numPr>
                              <w:rPr>
                                <w:sz w:val="22"/>
                                <w:szCs w:val="22"/>
                              </w:rPr>
                            </w:pPr>
                            <w:r>
                              <w:rPr>
                                <w:sz w:val="22"/>
                                <w:szCs w:val="22"/>
                              </w:rPr>
                              <w:t>m</w:t>
                            </w:r>
                            <w:r w:rsidR="00442C08" w:rsidRPr="00F52968">
                              <w:rPr>
                                <w:sz w:val="22"/>
                                <w:szCs w:val="22"/>
                              </w:rPr>
                              <w:t>aintain clear records of risk assessment decisions, rationale and actions taken</w:t>
                            </w:r>
                          </w:p>
                          <w:p w14:paraId="209DB63E" w14:textId="5A8FBEAD" w:rsidR="00442C08" w:rsidRPr="00F52968" w:rsidRDefault="006569D8" w:rsidP="00975C2E">
                            <w:pPr>
                              <w:numPr>
                                <w:ilvl w:val="0"/>
                                <w:numId w:val="87"/>
                              </w:numPr>
                              <w:rPr>
                                <w:sz w:val="22"/>
                                <w:szCs w:val="22"/>
                              </w:rPr>
                            </w:pPr>
                            <w:r>
                              <w:rPr>
                                <w:sz w:val="22"/>
                                <w:szCs w:val="22"/>
                              </w:rPr>
                              <w:t>e</w:t>
                            </w:r>
                            <w:r w:rsidR="00442C08" w:rsidRPr="00F52968">
                              <w:rPr>
                                <w:sz w:val="22"/>
                                <w:szCs w:val="22"/>
                              </w:rPr>
                              <w:t>nsure that records comply with privacy laws while supporting transparency, monitoring and accountability</w:t>
                            </w:r>
                          </w:p>
                          <w:p w14:paraId="5D6535EC" w14:textId="35CE5716" w:rsidR="00442C08" w:rsidRDefault="006569D8" w:rsidP="00975C2E">
                            <w:pPr>
                              <w:numPr>
                                <w:ilvl w:val="0"/>
                                <w:numId w:val="88"/>
                              </w:numPr>
                              <w:rPr>
                                <w:sz w:val="22"/>
                                <w:szCs w:val="22"/>
                              </w:rPr>
                            </w:pPr>
                            <w:r>
                              <w:rPr>
                                <w:sz w:val="22"/>
                                <w:szCs w:val="22"/>
                              </w:rPr>
                              <w:t>ensure that r</w:t>
                            </w:r>
                            <w:r w:rsidR="00442C08" w:rsidRPr="00F52968">
                              <w:rPr>
                                <w:sz w:val="22"/>
                                <w:szCs w:val="22"/>
                              </w:rPr>
                              <w:t>isk assessments feed into broader organisational prevention and response strategies</w:t>
                            </w:r>
                          </w:p>
                          <w:p w14:paraId="7DC6646B" w14:textId="3FF53155" w:rsidR="00AD3BA4" w:rsidRDefault="006569D8" w:rsidP="00975C2E">
                            <w:pPr>
                              <w:numPr>
                                <w:ilvl w:val="0"/>
                                <w:numId w:val="88"/>
                              </w:numPr>
                              <w:rPr>
                                <w:sz w:val="22"/>
                                <w:szCs w:val="22"/>
                              </w:rPr>
                            </w:pPr>
                            <w:r>
                              <w:rPr>
                                <w:sz w:val="22"/>
                                <w:szCs w:val="22"/>
                              </w:rPr>
                              <w:t>i</w:t>
                            </w:r>
                            <w:r w:rsidR="00F87F20">
                              <w:rPr>
                                <w:sz w:val="22"/>
                                <w:szCs w:val="22"/>
                              </w:rPr>
                              <w:t xml:space="preserve">n accordance with </w:t>
                            </w:r>
                            <w:r w:rsidR="00427641">
                              <w:rPr>
                                <w:sz w:val="22"/>
                                <w:szCs w:val="22"/>
                              </w:rPr>
                              <w:t>S</w:t>
                            </w:r>
                            <w:r w:rsidR="00F87F20">
                              <w:rPr>
                                <w:sz w:val="22"/>
                                <w:szCs w:val="22"/>
                              </w:rPr>
                              <w:t>tandard 7 relating to student accommodation, undertake a risk assessment within 48 hours</w:t>
                            </w:r>
                            <w:r w:rsidR="00394210">
                              <w:rPr>
                                <w:sz w:val="22"/>
                                <w:szCs w:val="22"/>
                              </w:rPr>
                              <w:t xml:space="preserve"> </w:t>
                            </w:r>
                            <w:r w:rsidR="00F87F20">
                              <w:rPr>
                                <w:sz w:val="22"/>
                                <w:szCs w:val="22"/>
                              </w:rPr>
                              <w:t>of receiv</w:t>
                            </w:r>
                            <w:r w:rsidR="00B358A6">
                              <w:rPr>
                                <w:sz w:val="22"/>
                                <w:szCs w:val="22"/>
                              </w:rPr>
                              <w:t>ing</w:t>
                            </w:r>
                            <w:r w:rsidR="00F87F20">
                              <w:rPr>
                                <w:sz w:val="22"/>
                                <w:szCs w:val="22"/>
                              </w:rPr>
                              <w:t xml:space="preserve"> the </w:t>
                            </w:r>
                            <w:r>
                              <w:rPr>
                                <w:sz w:val="22"/>
                                <w:szCs w:val="22"/>
                              </w:rPr>
                              <w:t>d</w:t>
                            </w:r>
                            <w:r w:rsidR="00F37F85">
                              <w:rPr>
                                <w:sz w:val="22"/>
                                <w:szCs w:val="22"/>
                              </w:rPr>
                              <w:t xml:space="preserve">isclosure or </w:t>
                            </w:r>
                            <w:r>
                              <w:rPr>
                                <w:sz w:val="22"/>
                                <w:szCs w:val="22"/>
                              </w:rPr>
                              <w:t>f</w:t>
                            </w:r>
                            <w:r w:rsidR="00F37F85">
                              <w:rPr>
                                <w:sz w:val="22"/>
                                <w:szCs w:val="22"/>
                              </w:rPr>
                              <w:t>orma</w:t>
                            </w:r>
                            <w:r w:rsidR="003B480A">
                              <w:rPr>
                                <w:sz w:val="22"/>
                                <w:szCs w:val="22"/>
                              </w:rPr>
                              <w:t xml:space="preserve">l </w:t>
                            </w:r>
                            <w:r>
                              <w:rPr>
                                <w:sz w:val="22"/>
                                <w:szCs w:val="22"/>
                              </w:rPr>
                              <w:t>r</w:t>
                            </w:r>
                            <w:r w:rsidR="003B480A">
                              <w:rPr>
                                <w:sz w:val="22"/>
                                <w:szCs w:val="22"/>
                              </w:rPr>
                              <w:t xml:space="preserve">eport or immediately </w:t>
                            </w:r>
                            <w:r w:rsidR="00930D88">
                              <w:rPr>
                                <w:sz w:val="22"/>
                                <w:szCs w:val="22"/>
                              </w:rPr>
                              <w:t xml:space="preserve">to </w:t>
                            </w:r>
                            <w:r w:rsidR="00C25C62">
                              <w:rPr>
                                <w:sz w:val="22"/>
                                <w:szCs w:val="22"/>
                              </w:rPr>
                              <w:t xml:space="preserve">ensure the safety of </w:t>
                            </w:r>
                            <w:r>
                              <w:rPr>
                                <w:sz w:val="22"/>
                                <w:szCs w:val="22"/>
                              </w:rPr>
                              <w:t>d</w:t>
                            </w:r>
                            <w:r w:rsidR="002A0585">
                              <w:rPr>
                                <w:sz w:val="22"/>
                                <w:szCs w:val="22"/>
                              </w:rPr>
                              <w:t>isclosers</w:t>
                            </w:r>
                            <w:r w:rsidR="00C25C62">
                              <w:rPr>
                                <w:sz w:val="22"/>
                                <w:szCs w:val="22"/>
                              </w:rPr>
                              <w:t>, staff and other residents</w:t>
                            </w:r>
                            <w:r w:rsidR="0085227A">
                              <w:rPr>
                                <w:sz w:val="22"/>
                                <w:szCs w:val="22"/>
                              </w:rPr>
                              <w:t>, where required</w:t>
                            </w:r>
                          </w:p>
                          <w:p w14:paraId="0ED290EE" w14:textId="4D4C99E6" w:rsidR="00442C08" w:rsidRPr="00F52968" w:rsidRDefault="005E4BBE" w:rsidP="00975C2E">
                            <w:pPr>
                              <w:numPr>
                                <w:ilvl w:val="0"/>
                                <w:numId w:val="88"/>
                              </w:numPr>
                              <w:rPr>
                                <w:sz w:val="22"/>
                                <w:szCs w:val="22"/>
                              </w:rPr>
                            </w:pPr>
                            <w:r>
                              <w:rPr>
                                <w:sz w:val="22"/>
                                <w:szCs w:val="22"/>
                              </w:rPr>
                              <w:t>consider how</w:t>
                            </w:r>
                            <w:r w:rsidR="006569D8">
                              <w:rPr>
                                <w:sz w:val="22"/>
                                <w:szCs w:val="22"/>
                              </w:rPr>
                              <w:t xml:space="preserve"> l</w:t>
                            </w:r>
                            <w:r w:rsidR="00442C08" w:rsidRPr="00F52968">
                              <w:rPr>
                                <w:sz w:val="22"/>
                                <w:szCs w:val="22"/>
                              </w:rPr>
                              <w:t xml:space="preserve">essons from risk assessments </w:t>
                            </w:r>
                            <w:r>
                              <w:rPr>
                                <w:sz w:val="22"/>
                                <w:szCs w:val="22"/>
                              </w:rPr>
                              <w:t>can</w:t>
                            </w:r>
                            <w:r w:rsidR="00442C08" w:rsidRPr="00F52968">
                              <w:rPr>
                                <w:sz w:val="22"/>
                                <w:szCs w:val="22"/>
                              </w:rPr>
                              <w:t xml:space="preserve"> inform ongoing improvements in policies, procedures, training and support systems.</w:t>
                            </w:r>
                          </w:p>
                        </w:txbxContent>
                      </wps:txbx>
                      <wps:bodyPr rot="0" vert="horz" wrap="square" lIns="91440" tIns="45720" rIns="91440" bIns="45720" anchor="t" anchorCtr="0" upright="1">
                        <a:noAutofit/>
                      </wps:bodyPr>
                    </wps:wsp>
                  </a:graphicData>
                </a:graphic>
              </wp:inline>
            </w:drawing>
          </mc:Choice>
          <mc:Fallback>
            <w:pict>
              <v:roundrect w14:anchorId="7EDACE50" id="_x0000_s1039" style="width:635.9pt;height:454.25pt;rotation:90;visibility:visible;mso-wrap-style:square;mso-left-percent:-10001;mso-top-percent:-10001;mso-position-horizontal:absolute;mso-position-horizontal-relative:char;mso-position-vertical:absolute;mso-position-vertical-relative:line;mso-left-percent:-10001;mso-top-percent:-10001;v-text-anchor:top"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" fillcolor="#49255f" stroked="f">
                <v:fill opacity="46003f"/>
                <v:textbox>
                  <w:txbxContent>
                    <w:p w14:paraId="3483A3DA" w14:textId="77777777" w:rsidR="00AD3BA4" w:rsidRDefault="00442C08" w:rsidP="00442C08">
                      <w:pPr>
                        <w:rPr>
                          <w:b/>
                          <w:bCs/>
                          <w:color w:val="FFFFFF" w:themeColor="background1"/>
                          <w:sz w:val="22"/>
                          <w:szCs w:val="22"/>
                        </w:rPr>
                      </w:pPr>
                      <w:r w:rsidRPr="00F52968">
                        <w:rPr>
                          <w:rFonts w:eastAsiaTheme="majorEastAsia" w:cstheme="minorHAnsi"/>
                          <w:b/>
                          <w:bCs/>
                          <w:color w:val="FFFFFF" w:themeColor="background1"/>
                          <w:sz w:val="22"/>
                          <w:szCs w:val="22"/>
                        </w:rPr>
                        <w:t>Box 2 (continued)</w:t>
                      </w:r>
                    </w:p>
                    <w:p w14:paraId="43667E2F" w14:textId="77777777" w:rsidR="00AD3BA4" w:rsidRDefault="006F0ACD" w:rsidP="00442C08">
                      <w:pPr>
                        <w:rPr>
                          <w:rFonts w:eastAsia="Aptos" w:cstheme="minorHAnsi"/>
                          <w:color w:val="FFFFFF" w:themeColor="background1"/>
                          <w:sz w:val="22"/>
                          <w:szCs w:val="22"/>
                        </w:rPr>
                      </w:pPr>
                      <w:r>
                        <w:rPr>
                          <w:rFonts w:eastAsia="Aptos" w:cstheme="minorHAnsi"/>
                          <w:color w:val="FFFFFF" w:themeColor="background1"/>
                          <w:sz w:val="22"/>
                          <w:szCs w:val="22"/>
                        </w:rPr>
                        <w:t xml:space="preserve">In complying with the National </w:t>
                      </w:r>
                      <w:r w:rsidR="002A0585">
                        <w:rPr>
                          <w:rFonts w:eastAsia="Aptos" w:cstheme="minorHAnsi"/>
                          <w:color w:val="FFFFFF" w:themeColor="background1"/>
                          <w:sz w:val="22"/>
                          <w:szCs w:val="22"/>
                        </w:rPr>
                        <w:t xml:space="preserve">Code, </w:t>
                      </w:r>
                      <w:r w:rsidR="002A0585" w:rsidRPr="00F52968">
                        <w:rPr>
                          <w:rFonts w:eastAsia="Aptos" w:cstheme="minorHAnsi"/>
                          <w:color w:val="FFFFFF" w:themeColor="background1"/>
                          <w:sz w:val="22"/>
                          <w:szCs w:val="22"/>
                        </w:rPr>
                        <w:t>higher</w:t>
                      </w:r>
                      <w:r w:rsidR="00442C08" w:rsidRPr="00F52968">
                        <w:rPr>
                          <w:rFonts w:eastAsia="Aptos" w:cstheme="minorHAnsi"/>
                          <w:color w:val="FFFFFF" w:themeColor="background1"/>
                          <w:sz w:val="22"/>
                          <w:szCs w:val="22"/>
                        </w:rPr>
                        <w:t xml:space="preserve"> education providers should:</w:t>
                      </w:r>
                    </w:p>
                    <w:p w14:paraId="7C10F4BC" w14:textId="08E8088F" w:rsidR="00442C08" w:rsidRPr="00F52968" w:rsidRDefault="006569D8" w:rsidP="00975C2E">
                      <w:pPr>
                        <w:numPr>
                          <w:ilvl w:val="0"/>
                          <w:numId w:val="85"/>
                        </w:numPr>
                        <w:rPr>
                          <w:sz w:val="22"/>
                          <w:szCs w:val="22"/>
                        </w:rPr>
                      </w:pPr>
                      <w:r>
                        <w:rPr>
                          <w:sz w:val="22"/>
                          <w:szCs w:val="22"/>
                        </w:rPr>
                        <w:t>a</w:t>
                      </w:r>
                      <w:r w:rsidR="00442C08" w:rsidRPr="00F52968">
                        <w:rPr>
                          <w:sz w:val="22"/>
                          <w:szCs w:val="22"/>
                        </w:rPr>
                        <w:t>ssign trained staff with relevant expertise to lead risk assessments</w:t>
                      </w:r>
                    </w:p>
                    <w:p w14:paraId="3189D539" w14:textId="4D009AF0" w:rsidR="00442C08" w:rsidRPr="00F52968" w:rsidRDefault="006569D8" w:rsidP="00975C2E">
                      <w:pPr>
                        <w:numPr>
                          <w:ilvl w:val="0"/>
                          <w:numId w:val="85"/>
                        </w:numPr>
                        <w:rPr>
                          <w:sz w:val="22"/>
                          <w:szCs w:val="22"/>
                        </w:rPr>
                      </w:pPr>
                      <w:r>
                        <w:rPr>
                          <w:sz w:val="22"/>
                          <w:szCs w:val="22"/>
                        </w:rPr>
                        <w:t>u</w:t>
                      </w:r>
                      <w:r w:rsidR="00442C08" w:rsidRPr="00F52968">
                        <w:rPr>
                          <w:sz w:val="22"/>
                          <w:szCs w:val="22"/>
                        </w:rPr>
                        <w:t>ndertake risk assessments promptly following a disclosure or formal report</w:t>
                      </w:r>
                      <w:r w:rsidR="002A2F30">
                        <w:rPr>
                          <w:sz w:val="22"/>
                          <w:szCs w:val="22"/>
                        </w:rPr>
                        <w:t xml:space="preserve"> </w:t>
                      </w:r>
                      <w:r w:rsidR="00342300">
                        <w:rPr>
                          <w:sz w:val="22"/>
                          <w:szCs w:val="22"/>
                        </w:rPr>
                        <w:t>and</w:t>
                      </w:r>
                      <w:r w:rsidR="00442C08" w:rsidRPr="00F52968">
                        <w:rPr>
                          <w:sz w:val="22"/>
                          <w:szCs w:val="22"/>
                        </w:rPr>
                        <w:t xml:space="preserve"> immediately where urgent safety concerns arise</w:t>
                      </w:r>
                    </w:p>
                    <w:p w14:paraId="0FC5A82D" w14:textId="0B648DE7" w:rsidR="00442C08" w:rsidRDefault="006569D8" w:rsidP="00975C2E">
                      <w:pPr>
                        <w:numPr>
                          <w:ilvl w:val="0"/>
                          <w:numId w:val="85"/>
                        </w:numPr>
                        <w:rPr>
                          <w:sz w:val="22"/>
                          <w:szCs w:val="22"/>
                        </w:rPr>
                      </w:pPr>
                      <w:r>
                        <w:rPr>
                          <w:sz w:val="22"/>
                          <w:szCs w:val="22"/>
                        </w:rPr>
                        <w:t>e</w:t>
                      </w:r>
                      <w:r w:rsidR="00442C08" w:rsidRPr="00F52968">
                        <w:rPr>
                          <w:sz w:val="22"/>
                          <w:szCs w:val="22"/>
                        </w:rPr>
                        <w:t xml:space="preserve">ngage with the discloser to </w:t>
                      </w:r>
                      <w:r w:rsidR="00442C08" w:rsidRPr="00D23583">
                        <w:rPr>
                          <w:i/>
                          <w:sz w:val="22"/>
                          <w:szCs w:val="22"/>
                        </w:rPr>
                        <w:t>seriously consider their views</w:t>
                      </w:r>
                      <w:r w:rsidR="00442C08" w:rsidRPr="00F52968">
                        <w:rPr>
                          <w:sz w:val="22"/>
                          <w:szCs w:val="22"/>
                        </w:rPr>
                        <w:t xml:space="preserve"> in determining appropriate measures</w:t>
                      </w:r>
                    </w:p>
                    <w:p w14:paraId="6DD0AAC6" w14:textId="2BA49722" w:rsidR="002A2F30" w:rsidRPr="002A2F30" w:rsidRDefault="006569D8" w:rsidP="00975C2E">
                      <w:pPr>
                        <w:numPr>
                          <w:ilvl w:val="0"/>
                          <w:numId w:val="85"/>
                        </w:numPr>
                        <w:rPr>
                          <w:sz w:val="22"/>
                          <w:szCs w:val="22"/>
                        </w:rPr>
                      </w:pPr>
                      <w:r>
                        <w:rPr>
                          <w:sz w:val="22"/>
                          <w:szCs w:val="22"/>
                        </w:rPr>
                        <w:t>d</w:t>
                      </w:r>
                      <w:r w:rsidR="002A2F30" w:rsidRPr="00F52968">
                        <w:rPr>
                          <w:sz w:val="22"/>
                          <w:szCs w:val="22"/>
                        </w:rPr>
                        <w:t>etermine immediate actions to prevent harm, such as temporary relocation, academic or work adjustments, or other safety interventions</w:t>
                      </w:r>
                    </w:p>
                    <w:p w14:paraId="2CD1903A" w14:textId="5346F2E2" w:rsidR="00442C08" w:rsidRPr="00F52968" w:rsidRDefault="006569D8" w:rsidP="00975C2E">
                      <w:pPr>
                        <w:numPr>
                          <w:ilvl w:val="0"/>
                          <w:numId w:val="85"/>
                        </w:numPr>
                        <w:rPr>
                          <w:sz w:val="22"/>
                          <w:szCs w:val="22"/>
                        </w:rPr>
                      </w:pPr>
                      <w:r>
                        <w:rPr>
                          <w:sz w:val="22"/>
                          <w:szCs w:val="22"/>
                        </w:rPr>
                        <w:t>c</w:t>
                      </w:r>
                      <w:r w:rsidR="00442C08" w:rsidRPr="00F52968">
                        <w:rPr>
                          <w:sz w:val="22"/>
                          <w:szCs w:val="22"/>
                        </w:rPr>
                        <w:t>onsider the potential impact of measures on respondents and ensure decisions are fair, transparent and proportionate</w:t>
                      </w:r>
                    </w:p>
                    <w:p w14:paraId="7CE8A7D9" w14:textId="3D97365E" w:rsidR="00442C08" w:rsidRPr="00F52968" w:rsidRDefault="006569D8" w:rsidP="00975C2E">
                      <w:pPr>
                        <w:numPr>
                          <w:ilvl w:val="0"/>
                          <w:numId w:val="86"/>
                        </w:numPr>
                        <w:rPr>
                          <w:sz w:val="22"/>
                          <w:szCs w:val="22"/>
                        </w:rPr>
                      </w:pPr>
                      <w:r>
                        <w:rPr>
                          <w:sz w:val="22"/>
                          <w:szCs w:val="22"/>
                        </w:rPr>
                        <w:t>i</w:t>
                      </w:r>
                      <w:r w:rsidR="00442C08" w:rsidRPr="00F52968">
                        <w:rPr>
                          <w:sz w:val="22"/>
                          <w:szCs w:val="22"/>
                        </w:rPr>
                        <w:t xml:space="preserve">dentify support needs for both disclosers and </w:t>
                      </w:r>
                      <w:r w:rsidR="002A0585" w:rsidRPr="00F52968">
                        <w:rPr>
                          <w:sz w:val="22"/>
                          <w:szCs w:val="22"/>
                        </w:rPr>
                        <w:t>respondents and</w:t>
                      </w:r>
                      <w:r w:rsidR="00442C08" w:rsidRPr="00F52968">
                        <w:rPr>
                          <w:sz w:val="22"/>
                          <w:szCs w:val="22"/>
                        </w:rPr>
                        <w:t xml:space="preserve"> integrate these into tailored support plans</w:t>
                      </w:r>
                    </w:p>
                    <w:p w14:paraId="047C215A" w14:textId="3B189F93" w:rsidR="00442C08" w:rsidRPr="00F52968" w:rsidRDefault="006569D8" w:rsidP="00975C2E">
                      <w:pPr>
                        <w:numPr>
                          <w:ilvl w:val="0"/>
                          <w:numId w:val="86"/>
                        </w:numPr>
                        <w:rPr>
                          <w:sz w:val="22"/>
                          <w:szCs w:val="22"/>
                        </w:rPr>
                      </w:pPr>
                      <w:r>
                        <w:rPr>
                          <w:sz w:val="22"/>
                          <w:szCs w:val="22"/>
                        </w:rPr>
                        <w:t>e</w:t>
                      </w:r>
                      <w:r w:rsidR="00442C08" w:rsidRPr="00F52968">
                        <w:rPr>
                          <w:sz w:val="22"/>
                          <w:szCs w:val="22"/>
                        </w:rPr>
                        <w:t>nsure that interventions are monitored for effectiveness and adjusted as necessary</w:t>
                      </w:r>
                    </w:p>
                    <w:p w14:paraId="2918345E" w14:textId="4D84ECC6" w:rsidR="00442C08" w:rsidRPr="00F52968" w:rsidRDefault="006569D8" w:rsidP="00975C2E">
                      <w:pPr>
                        <w:numPr>
                          <w:ilvl w:val="0"/>
                          <w:numId w:val="87"/>
                        </w:numPr>
                        <w:rPr>
                          <w:sz w:val="22"/>
                          <w:szCs w:val="22"/>
                        </w:rPr>
                      </w:pPr>
                      <w:r>
                        <w:rPr>
                          <w:sz w:val="22"/>
                          <w:szCs w:val="22"/>
                        </w:rPr>
                        <w:t>m</w:t>
                      </w:r>
                      <w:r w:rsidR="00442C08" w:rsidRPr="00F52968">
                        <w:rPr>
                          <w:sz w:val="22"/>
                          <w:szCs w:val="22"/>
                        </w:rPr>
                        <w:t>aintain clear records of risk assessment decisions, rationale and actions taken</w:t>
                      </w:r>
                    </w:p>
                    <w:p w14:paraId="209DB63E" w14:textId="5A8FBEAD" w:rsidR="00442C08" w:rsidRPr="00F52968" w:rsidRDefault="006569D8" w:rsidP="00975C2E">
                      <w:pPr>
                        <w:numPr>
                          <w:ilvl w:val="0"/>
                          <w:numId w:val="87"/>
                        </w:numPr>
                        <w:rPr>
                          <w:sz w:val="22"/>
                          <w:szCs w:val="22"/>
                        </w:rPr>
                      </w:pPr>
                      <w:r>
                        <w:rPr>
                          <w:sz w:val="22"/>
                          <w:szCs w:val="22"/>
                        </w:rPr>
                        <w:t>e</w:t>
                      </w:r>
                      <w:r w:rsidR="00442C08" w:rsidRPr="00F52968">
                        <w:rPr>
                          <w:sz w:val="22"/>
                          <w:szCs w:val="22"/>
                        </w:rPr>
                        <w:t>nsure that records comply with privacy laws while supporting transparency, monitoring and accountability</w:t>
                      </w:r>
                    </w:p>
                    <w:p w14:paraId="5D6535EC" w14:textId="35CE5716" w:rsidR="00442C08" w:rsidRDefault="006569D8" w:rsidP="00975C2E">
                      <w:pPr>
                        <w:numPr>
                          <w:ilvl w:val="0"/>
                          <w:numId w:val="88"/>
                        </w:numPr>
                        <w:rPr>
                          <w:sz w:val="22"/>
                          <w:szCs w:val="22"/>
                        </w:rPr>
                      </w:pPr>
                      <w:r>
                        <w:rPr>
                          <w:sz w:val="22"/>
                          <w:szCs w:val="22"/>
                        </w:rPr>
                        <w:t>ensure that r</w:t>
                      </w:r>
                      <w:r w:rsidR="00442C08" w:rsidRPr="00F52968">
                        <w:rPr>
                          <w:sz w:val="22"/>
                          <w:szCs w:val="22"/>
                        </w:rPr>
                        <w:t>isk assessments feed into broader organisational prevention and response strategies</w:t>
                      </w:r>
                    </w:p>
                    <w:p w14:paraId="7DC6646B" w14:textId="3FF53155" w:rsidR="00AD3BA4" w:rsidRDefault="006569D8" w:rsidP="00975C2E">
                      <w:pPr>
                        <w:numPr>
                          <w:ilvl w:val="0"/>
                          <w:numId w:val="88"/>
                        </w:numPr>
                        <w:rPr>
                          <w:sz w:val="22"/>
                          <w:szCs w:val="22"/>
                        </w:rPr>
                      </w:pPr>
                      <w:r>
                        <w:rPr>
                          <w:sz w:val="22"/>
                          <w:szCs w:val="22"/>
                        </w:rPr>
                        <w:t>i</w:t>
                      </w:r>
                      <w:r w:rsidR="00F87F20">
                        <w:rPr>
                          <w:sz w:val="22"/>
                          <w:szCs w:val="22"/>
                        </w:rPr>
                        <w:t xml:space="preserve">n accordance with </w:t>
                      </w:r>
                      <w:r w:rsidR="00427641">
                        <w:rPr>
                          <w:sz w:val="22"/>
                          <w:szCs w:val="22"/>
                        </w:rPr>
                        <w:t>S</w:t>
                      </w:r>
                      <w:r w:rsidR="00F87F20">
                        <w:rPr>
                          <w:sz w:val="22"/>
                          <w:szCs w:val="22"/>
                        </w:rPr>
                        <w:t>tandard 7 relating to student accommodation, undertake a risk assessment within 48 hours</w:t>
                      </w:r>
                      <w:r w:rsidR="00394210">
                        <w:rPr>
                          <w:sz w:val="22"/>
                          <w:szCs w:val="22"/>
                        </w:rPr>
                        <w:t xml:space="preserve"> </w:t>
                      </w:r>
                      <w:r w:rsidR="00F87F20">
                        <w:rPr>
                          <w:sz w:val="22"/>
                          <w:szCs w:val="22"/>
                        </w:rPr>
                        <w:t>of receiv</w:t>
                      </w:r>
                      <w:r w:rsidR="00B358A6">
                        <w:rPr>
                          <w:sz w:val="22"/>
                          <w:szCs w:val="22"/>
                        </w:rPr>
                        <w:t>ing</w:t>
                      </w:r>
                      <w:r w:rsidR="00F87F20">
                        <w:rPr>
                          <w:sz w:val="22"/>
                          <w:szCs w:val="22"/>
                        </w:rPr>
                        <w:t xml:space="preserve"> the </w:t>
                      </w:r>
                      <w:r>
                        <w:rPr>
                          <w:sz w:val="22"/>
                          <w:szCs w:val="22"/>
                        </w:rPr>
                        <w:t>d</w:t>
                      </w:r>
                      <w:r w:rsidR="00F37F85">
                        <w:rPr>
                          <w:sz w:val="22"/>
                          <w:szCs w:val="22"/>
                        </w:rPr>
                        <w:t xml:space="preserve">isclosure or </w:t>
                      </w:r>
                      <w:r>
                        <w:rPr>
                          <w:sz w:val="22"/>
                          <w:szCs w:val="22"/>
                        </w:rPr>
                        <w:t>f</w:t>
                      </w:r>
                      <w:r w:rsidR="00F37F85">
                        <w:rPr>
                          <w:sz w:val="22"/>
                          <w:szCs w:val="22"/>
                        </w:rPr>
                        <w:t>orma</w:t>
                      </w:r>
                      <w:r w:rsidR="003B480A">
                        <w:rPr>
                          <w:sz w:val="22"/>
                          <w:szCs w:val="22"/>
                        </w:rPr>
                        <w:t xml:space="preserve">l </w:t>
                      </w:r>
                      <w:r>
                        <w:rPr>
                          <w:sz w:val="22"/>
                          <w:szCs w:val="22"/>
                        </w:rPr>
                        <w:t>r</w:t>
                      </w:r>
                      <w:r w:rsidR="003B480A">
                        <w:rPr>
                          <w:sz w:val="22"/>
                          <w:szCs w:val="22"/>
                        </w:rPr>
                        <w:t xml:space="preserve">eport or immediately </w:t>
                      </w:r>
                      <w:r w:rsidR="00930D88">
                        <w:rPr>
                          <w:sz w:val="22"/>
                          <w:szCs w:val="22"/>
                        </w:rPr>
                        <w:t xml:space="preserve">to </w:t>
                      </w:r>
                      <w:r w:rsidR="00C25C62">
                        <w:rPr>
                          <w:sz w:val="22"/>
                          <w:szCs w:val="22"/>
                        </w:rPr>
                        <w:t xml:space="preserve">ensure the safety of </w:t>
                      </w:r>
                      <w:r>
                        <w:rPr>
                          <w:sz w:val="22"/>
                          <w:szCs w:val="22"/>
                        </w:rPr>
                        <w:t>d</w:t>
                      </w:r>
                      <w:r w:rsidR="002A0585">
                        <w:rPr>
                          <w:sz w:val="22"/>
                          <w:szCs w:val="22"/>
                        </w:rPr>
                        <w:t>isclosers</w:t>
                      </w:r>
                      <w:r w:rsidR="00C25C62">
                        <w:rPr>
                          <w:sz w:val="22"/>
                          <w:szCs w:val="22"/>
                        </w:rPr>
                        <w:t>, staff and other residents</w:t>
                      </w:r>
                      <w:r w:rsidR="0085227A">
                        <w:rPr>
                          <w:sz w:val="22"/>
                          <w:szCs w:val="22"/>
                        </w:rPr>
                        <w:t>, where required</w:t>
                      </w:r>
                    </w:p>
                    <w:p w14:paraId="0ED290EE" w14:textId="4D4C99E6" w:rsidR="00442C08" w:rsidRPr="00F52968" w:rsidRDefault="005E4BBE" w:rsidP="00975C2E">
                      <w:pPr>
                        <w:numPr>
                          <w:ilvl w:val="0"/>
                          <w:numId w:val="88"/>
                        </w:numPr>
                        <w:rPr>
                          <w:sz w:val="22"/>
                          <w:szCs w:val="22"/>
                        </w:rPr>
                      </w:pPr>
                      <w:r>
                        <w:rPr>
                          <w:sz w:val="22"/>
                          <w:szCs w:val="22"/>
                        </w:rPr>
                        <w:t>consider how</w:t>
                      </w:r>
                      <w:r w:rsidR="006569D8">
                        <w:rPr>
                          <w:sz w:val="22"/>
                          <w:szCs w:val="22"/>
                        </w:rPr>
                        <w:t xml:space="preserve"> l</w:t>
                      </w:r>
                      <w:r w:rsidR="00442C08" w:rsidRPr="00F52968">
                        <w:rPr>
                          <w:sz w:val="22"/>
                          <w:szCs w:val="22"/>
                        </w:rPr>
                        <w:t xml:space="preserve">essons from risk assessments </w:t>
                      </w:r>
                      <w:r>
                        <w:rPr>
                          <w:sz w:val="22"/>
                          <w:szCs w:val="22"/>
                        </w:rPr>
                        <w:t>can</w:t>
                      </w:r>
                      <w:r w:rsidR="00442C08" w:rsidRPr="00F52968">
                        <w:rPr>
                          <w:sz w:val="22"/>
                          <w:szCs w:val="22"/>
                        </w:rPr>
                        <w:t xml:space="preserve"> inform ongoing improvements in policies, procedures, training and support systems.</w:t>
                      </w:r>
                    </w:p>
                  </w:txbxContent>
                </v:textbox>
                <w10:anchorlock/>
              </v:roundrect>
            </w:pict>
          </mc:Fallback>
        </mc:AlternateContent>
      </w:r>
    </w:p>
    <w:p w14:paraId="046D3BB6" w14:textId="382616DF" w:rsidR="00F4032E" w:rsidRDefault="00F4032E" w:rsidP="00A011A4"/>
    <w:p w14:paraId="62152A92" w14:textId="5809955E" w:rsidR="00A011A4" w:rsidRDefault="00A011A4" w:rsidP="00DC71BA">
      <w:pPr>
        <w:sectPr w:rsidR="00A011A4" w:rsidSect="00C32DDD">
          <w:pgSz w:w="11906" w:h="16838"/>
          <w:pgMar w:top="1440" w:right="1440" w:bottom="1440" w:left="1440" w:header="708" w:footer="708" w:gutter="0"/>
          <w:cols w:space="708"/>
          <w:docGrid w:linePitch="360"/>
        </w:sectPr>
      </w:pPr>
    </w:p>
    <w:p w14:paraId="335974EC" w14:textId="77777777" w:rsidR="00AD3BA4" w:rsidRPr="0055289B" w:rsidRDefault="00475072" w:rsidP="0055289B">
      <w:pPr>
        <w:pStyle w:val="Heading5"/>
        <w:spacing w:line="259" w:lineRule="auto"/>
        <w:rPr>
          <w:b w:val="0"/>
          <w:color w:val="49255F"/>
          <w:szCs w:val="22"/>
        </w:rPr>
      </w:pPr>
      <w:r w:rsidRPr="0055289B">
        <w:rPr>
          <w:color w:val="49255F"/>
          <w:szCs w:val="22"/>
        </w:rPr>
        <w:lastRenderedPageBreak/>
        <w:t>Requirements and practical examples</w:t>
      </w:r>
    </w:p>
    <w:p w14:paraId="6178F8D7" w14:textId="2F8F9BD1" w:rsidR="000738DA" w:rsidRPr="008D0E22" w:rsidRDefault="00475072" w:rsidP="008171DD">
      <w:pPr>
        <w:pStyle w:val="Caption"/>
        <w:keepNext/>
        <w:rPr>
          <w:color w:val="49255F"/>
          <w:sz w:val="22"/>
          <w:szCs w:val="22"/>
        </w:rPr>
      </w:pPr>
      <w:r w:rsidRPr="008D0E22">
        <w:rPr>
          <w:color w:val="49255F"/>
          <w:sz w:val="22"/>
          <w:szCs w:val="22"/>
        </w:rPr>
        <w:t xml:space="preserve">Table </w:t>
      </w:r>
      <w:r w:rsidR="00296B7D" w:rsidRPr="008D0E22">
        <w:rPr>
          <w:color w:val="49255F"/>
          <w:sz w:val="22"/>
          <w:szCs w:val="22"/>
        </w:rPr>
        <w:t>4</w:t>
      </w:r>
      <w:r w:rsidRPr="008D0E22">
        <w:rPr>
          <w:noProof/>
          <w:color w:val="49255F"/>
          <w:sz w:val="22"/>
          <w:szCs w:val="22"/>
        </w:rPr>
        <w:t xml:space="preserve">: </w:t>
      </w:r>
      <w:r w:rsidRPr="008D0E22">
        <w:rPr>
          <w:color w:val="49255F"/>
          <w:sz w:val="22"/>
          <w:szCs w:val="22"/>
        </w:rPr>
        <w:t xml:space="preserve">Summary of Standard 3 requirements and practical examples  </w:t>
      </w:r>
    </w:p>
    <w:tbl>
      <w:tblPr>
        <w:tblStyle w:val="EDU-Basic"/>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20" w:firstRow="1" w:lastRow="0" w:firstColumn="0" w:lastColumn="0" w:noHBand="0" w:noVBand="1"/>
      </w:tblPr>
      <w:tblGrid>
        <w:gridCol w:w="6945"/>
        <w:gridCol w:w="7013"/>
      </w:tblGrid>
      <w:tr w:rsidR="007B1B8A" w:rsidRPr="0046682C" w14:paraId="6A82031D" w14:textId="77777777" w:rsidTr="7AA589C0">
        <w:trPr>
          <w:cnfStyle w:val="100000000000" w:firstRow="1" w:lastRow="0" w:firstColumn="0" w:lastColumn="0" w:oddVBand="0" w:evenVBand="0" w:oddHBand="0" w:evenHBand="0" w:firstRowFirstColumn="0" w:firstRowLastColumn="0" w:lastRowFirstColumn="0" w:lastRowLastColumn="0"/>
          <w:trHeight w:val="593"/>
          <w:tblHeader/>
        </w:trPr>
        <w:tc>
          <w:tcPr>
            <w:tcW w:w="0" w:type="auto"/>
            <w:gridSpan w:val="2"/>
            <w:tcBorders>
              <w:top w:val="nil"/>
              <w:left w:val="nil"/>
              <w:bottom w:val="nil"/>
              <w:right w:val="nil"/>
            </w:tcBorders>
            <w:shd w:val="clear" w:color="auto" w:fill="49255F"/>
            <w:vAlign w:val="center"/>
          </w:tcPr>
          <w:p w14:paraId="4B1472B9" w14:textId="7E9440ED" w:rsidR="007B1B8A" w:rsidRPr="008D0E22" w:rsidRDefault="00EB6F50" w:rsidP="00DE1821">
            <w:pPr>
              <w:rPr>
                <w:rFonts w:cstheme="minorHAnsi"/>
                <w:color w:val="FFFFFF" w:themeColor="background1"/>
                <w:sz w:val="22"/>
                <w:szCs w:val="22"/>
              </w:rPr>
            </w:pPr>
            <w:r w:rsidRPr="008D0E22">
              <w:rPr>
                <w:rFonts w:cstheme="minorHAnsi"/>
                <w:b/>
                <w:color w:val="FFFFFF" w:themeColor="background1"/>
                <w:sz w:val="22"/>
                <w:szCs w:val="22"/>
              </w:rPr>
              <w:t xml:space="preserve">Standard 3 – </w:t>
            </w:r>
            <w:r w:rsidR="005F30A2" w:rsidRPr="008D0E22">
              <w:rPr>
                <w:rFonts w:cstheme="minorHAnsi"/>
                <w:b/>
                <w:color w:val="FFFFFF" w:themeColor="background1"/>
                <w:sz w:val="22"/>
                <w:szCs w:val="22"/>
              </w:rPr>
              <w:t xml:space="preserve">Knowledge and capability </w:t>
            </w:r>
          </w:p>
        </w:tc>
      </w:tr>
      <w:tr w:rsidR="00976BE2" w:rsidRPr="0046682C" w14:paraId="04BFBA04" w14:textId="77777777" w:rsidTr="7AA589C0">
        <w:trPr>
          <w:cnfStyle w:val="100000000000" w:firstRow="1" w:lastRow="0" w:firstColumn="0" w:lastColumn="0" w:oddVBand="0" w:evenVBand="0" w:oddHBand="0" w:evenHBand="0" w:firstRowFirstColumn="0" w:firstRowLastColumn="0" w:lastRowFirstColumn="0" w:lastRowLastColumn="0"/>
          <w:trHeight w:val="645"/>
          <w:tblHeader/>
        </w:trPr>
        <w:tc>
          <w:tcPr>
            <w:tcW w:w="0" w:type="auto"/>
            <w:tcBorders>
              <w:top w:val="nil"/>
              <w:left w:val="nil"/>
              <w:bottom w:val="nil"/>
              <w:right w:val="nil"/>
            </w:tcBorders>
            <w:shd w:val="clear" w:color="auto" w:fill="49255F"/>
            <w:vAlign w:val="center"/>
          </w:tcPr>
          <w:p w14:paraId="590A9954" w14:textId="77777777" w:rsidR="34196D4B" w:rsidRPr="008D0E22" w:rsidRDefault="34196D4B" w:rsidP="00DE1821">
            <w:pPr>
              <w:rPr>
                <w:rFonts w:cstheme="minorHAnsi"/>
                <w:b/>
                <w:bCs/>
                <w:color w:val="FFFFFF" w:themeColor="background1"/>
                <w:sz w:val="22"/>
                <w:szCs w:val="22"/>
              </w:rPr>
            </w:pPr>
            <w:r w:rsidRPr="008D0E22">
              <w:rPr>
                <w:rFonts w:cstheme="minorHAnsi"/>
                <w:b/>
                <w:bCs/>
                <w:color w:val="FFFFFF" w:themeColor="background1"/>
                <w:sz w:val="22"/>
                <w:szCs w:val="22"/>
              </w:rPr>
              <w:t>Requirement</w:t>
            </w:r>
          </w:p>
        </w:tc>
        <w:tc>
          <w:tcPr>
            <w:tcW w:w="0" w:type="auto"/>
            <w:tcBorders>
              <w:top w:val="nil"/>
              <w:left w:val="nil"/>
              <w:bottom w:val="nil"/>
              <w:right w:val="nil"/>
            </w:tcBorders>
            <w:shd w:val="clear" w:color="auto" w:fill="49255F"/>
            <w:vAlign w:val="center"/>
          </w:tcPr>
          <w:p w14:paraId="17B83966" w14:textId="77777777" w:rsidR="34196D4B" w:rsidRPr="008D0E22" w:rsidRDefault="34196D4B" w:rsidP="00DE1821">
            <w:pPr>
              <w:rPr>
                <w:rFonts w:cstheme="minorHAnsi"/>
                <w:b/>
                <w:bCs/>
                <w:color w:val="FFFFFF" w:themeColor="background1"/>
                <w:sz w:val="22"/>
                <w:szCs w:val="22"/>
              </w:rPr>
            </w:pPr>
            <w:r w:rsidRPr="008D0E22">
              <w:rPr>
                <w:rFonts w:cstheme="minorHAnsi"/>
                <w:b/>
                <w:bCs/>
                <w:color w:val="FFFFFF" w:themeColor="background1"/>
                <w:sz w:val="22"/>
                <w:szCs w:val="22"/>
              </w:rPr>
              <w:t>Examples of practical ways to comply with the requirement</w:t>
            </w:r>
          </w:p>
        </w:tc>
      </w:tr>
      <w:tr w:rsidR="00CD5B68" w:rsidRPr="00CD5B68" w14:paraId="2B32A675" w14:textId="77777777" w:rsidTr="7AA589C0">
        <w:trPr>
          <w:trHeight w:val="274"/>
        </w:trPr>
        <w:tc>
          <w:tcPr>
            <w:tcW w:w="0" w:type="auto"/>
            <w:gridSpan w:val="2"/>
            <w:tcBorders>
              <w:top w:val="nil"/>
              <w:left w:val="nil"/>
              <w:bottom w:val="nil"/>
              <w:right w:val="nil"/>
            </w:tcBorders>
            <w:shd w:val="clear" w:color="auto" w:fill="F1EFF0"/>
            <w:vAlign w:val="center"/>
          </w:tcPr>
          <w:p w14:paraId="6043FC4B" w14:textId="13E9790A" w:rsidR="00CD5B68" w:rsidRPr="00140599" w:rsidRDefault="00CD5B68" w:rsidP="00140599">
            <w:pPr>
              <w:spacing w:before="0" w:beforeAutospacing="0" w:after="160" w:afterAutospacing="0"/>
              <w:rPr>
                <w:rFonts w:cstheme="minorHAnsi"/>
                <w:b/>
                <w:bCs/>
                <w:i/>
                <w:iCs/>
                <w:color w:val="FFFFFF" w:themeColor="background1"/>
                <w:sz w:val="22"/>
                <w:szCs w:val="22"/>
                <w:lang w:eastAsia="zh-CN"/>
              </w:rPr>
            </w:pPr>
            <w:r w:rsidRPr="00140599">
              <w:rPr>
                <w:rFonts w:eastAsia="Aptos" w:cstheme="minorHAnsi"/>
                <w:b/>
                <w:bCs/>
                <w:i/>
                <w:iCs/>
                <w:color w:val="49245E"/>
                <w:sz w:val="22"/>
                <w:szCs w:val="22"/>
              </w:rPr>
              <w:t>Prevention education and training</w:t>
            </w:r>
          </w:p>
        </w:tc>
      </w:tr>
      <w:tr w:rsidR="34196D4B" w:rsidRPr="0046682C" w14:paraId="5E63E045" w14:textId="77777777" w:rsidTr="7AA589C0">
        <w:trPr>
          <w:trHeight w:val="274"/>
        </w:trPr>
        <w:tc>
          <w:tcPr>
            <w:tcW w:w="0" w:type="auto"/>
            <w:tcBorders>
              <w:top w:val="nil"/>
              <w:left w:val="nil"/>
              <w:bottom w:val="single" w:sz="6" w:space="0" w:color="FF8021" w:themeColor="accent5"/>
              <w:right w:val="nil"/>
            </w:tcBorders>
          </w:tcPr>
          <w:p w14:paraId="609E0946" w14:textId="7853B9C1" w:rsidR="0015139E" w:rsidRPr="00AA40F1" w:rsidRDefault="0015139E" w:rsidP="008D0E22">
            <w:pPr>
              <w:pStyle w:val="MELegal2"/>
              <w:spacing w:after="160"/>
              <w:rPr>
                <w:rFonts w:eastAsia="Aptos" w:cstheme="minorHAnsi"/>
                <w:b/>
                <w:color w:val="000000" w:themeColor="text1"/>
              </w:rPr>
            </w:pPr>
            <w:r w:rsidRPr="00CD5B68">
              <w:rPr>
                <w:rFonts w:eastAsia="Aptos" w:cstheme="minorHAnsi"/>
                <w:b/>
                <w:bCs/>
                <w:color w:val="000000" w:themeColor="text1"/>
                <w:sz w:val="22"/>
                <w:szCs w:val="22"/>
              </w:rPr>
              <w:t>Standard 3.1</w:t>
            </w:r>
          </w:p>
          <w:p w14:paraId="0980614C" w14:textId="77777777" w:rsidR="00AD3BA4" w:rsidRDefault="34196D4B" w:rsidP="008D0E22">
            <w:pPr>
              <w:pStyle w:val="MELegal2"/>
              <w:spacing w:after="0"/>
              <w:rPr>
                <w:rFonts w:eastAsia="Aptos" w:cstheme="minorHAnsi"/>
                <w:color w:val="000000" w:themeColor="text1"/>
                <w:sz w:val="22"/>
                <w:szCs w:val="22"/>
              </w:rPr>
            </w:pPr>
            <w:r w:rsidRPr="00CD5B68">
              <w:rPr>
                <w:rFonts w:eastAsia="Aptos" w:cstheme="minorHAnsi"/>
                <w:color w:val="000000" w:themeColor="text1"/>
                <w:sz w:val="22"/>
                <w:szCs w:val="22"/>
              </w:rPr>
              <w:t xml:space="preserve">A Provider must ensure delivery of ongoing, comprehensive prevention education and training to its Students, Leadership and Staff </w:t>
            </w:r>
            <w:r w:rsidR="00C81676" w:rsidRPr="008D0E22">
              <w:rPr>
                <w:rFonts w:eastAsia="Aptos" w:cstheme="minorHAnsi"/>
                <w:color w:val="000000" w:themeColor="text1"/>
                <w:sz w:val="22"/>
                <w:szCs w:val="22"/>
              </w:rPr>
              <w:t>that includes the following learning outcomes for participants:</w:t>
            </w:r>
          </w:p>
          <w:p w14:paraId="52BF0182" w14:textId="09E74CF7" w:rsidR="00C81676" w:rsidRPr="00D73E61" w:rsidRDefault="00C81676" w:rsidP="00EE0D30">
            <w:pPr>
              <w:pStyle w:val="MELegal3"/>
              <w:numPr>
                <w:ilvl w:val="0"/>
                <w:numId w:val="209"/>
              </w:numPr>
              <w:rPr>
                <w:rFonts w:asciiTheme="minorHAnsi" w:hAnsiTheme="minorHAnsi" w:cstheme="minorHAnsi"/>
                <w:sz w:val="22"/>
                <w:szCs w:val="22"/>
              </w:rPr>
            </w:pPr>
            <w:r w:rsidRPr="00D73E61">
              <w:rPr>
                <w:rFonts w:asciiTheme="minorHAnsi" w:hAnsiTheme="minorHAnsi" w:cstheme="minorHAnsi"/>
                <w:sz w:val="22"/>
                <w:szCs w:val="22"/>
              </w:rPr>
              <w:t>increases awareness and understanding of what constitutes Gender</w:t>
            </w:r>
            <w:r w:rsidRPr="00D73E61">
              <w:rPr>
                <w:rFonts w:asciiTheme="minorHAnsi" w:hAnsiTheme="minorHAnsi" w:cstheme="minorHAnsi"/>
                <w:sz w:val="22"/>
                <w:szCs w:val="22"/>
              </w:rPr>
              <w:noBreakHyphen/>
              <w:t xml:space="preserve">based </w:t>
            </w:r>
            <w:proofErr w:type="gramStart"/>
            <w:r w:rsidRPr="00D73E61">
              <w:rPr>
                <w:rFonts w:asciiTheme="minorHAnsi" w:hAnsiTheme="minorHAnsi" w:cstheme="minorHAnsi"/>
                <w:sz w:val="22"/>
                <w:szCs w:val="22"/>
              </w:rPr>
              <w:t>Violence;</w:t>
            </w:r>
            <w:proofErr w:type="gramEnd"/>
          </w:p>
          <w:p w14:paraId="2244C5EF" w14:textId="77777777" w:rsidR="00AD3BA4" w:rsidRPr="00D73E61" w:rsidRDefault="00C81676" w:rsidP="00EE0D30">
            <w:pPr>
              <w:pStyle w:val="MELegal3"/>
              <w:numPr>
                <w:ilvl w:val="0"/>
                <w:numId w:val="209"/>
              </w:numPr>
              <w:ind w:left="1361" w:hanging="681"/>
              <w:rPr>
                <w:rFonts w:asciiTheme="minorHAnsi" w:hAnsiTheme="minorHAnsi" w:cstheme="minorHAnsi"/>
                <w:sz w:val="22"/>
                <w:szCs w:val="22"/>
              </w:rPr>
            </w:pPr>
            <w:r w:rsidRPr="00D73E61">
              <w:rPr>
                <w:rFonts w:asciiTheme="minorHAnsi" w:hAnsiTheme="minorHAnsi" w:cstheme="minorHAnsi"/>
                <w:sz w:val="22"/>
                <w:szCs w:val="22"/>
              </w:rPr>
              <w:t>increases awareness and understanding of the factors that drive and contribute to Gender</w:t>
            </w:r>
            <w:r w:rsidRPr="00D73E61">
              <w:rPr>
                <w:rFonts w:asciiTheme="minorHAnsi" w:hAnsiTheme="minorHAnsi" w:cstheme="minorHAnsi"/>
                <w:sz w:val="22"/>
                <w:szCs w:val="22"/>
              </w:rPr>
              <w:noBreakHyphen/>
              <w:t xml:space="preserve">based Violence, as well as any factors relevant to the Provider’s </w:t>
            </w:r>
            <w:proofErr w:type="gramStart"/>
            <w:r w:rsidRPr="00D73E61">
              <w:rPr>
                <w:rFonts w:asciiTheme="minorHAnsi" w:hAnsiTheme="minorHAnsi" w:cstheme="minorHAnsi"/>
                <w:sz w:val="22"/>
                <w:szCs w:val="22"/>
              </w:rPr>
              <w:t>context;</w:t>
            </w:r>
            <w:proofErr w:type="gramEnd"/>
          </w:p>
          <w:p w14:paraId="5AD0B956" w14:textId="2D31FB8E" w:rsidR="00AD3BA4" w:rsidRPr="00D73E61" w:rsidRDefault="00C81676" w:rsidP="00EE0D30">
            <w:pPr>
              <w:pStyle w:val="MELegal3"/>
              <w:numPr>
                <w:ilvl w:val="0"/>
                <w:numId w:val="209"/>
              </w:numPr>
              <w:ind w:left="1361" w:hanging="681"/>
              <w:rPr>
                <w:rFonts w:asciiTheme="minorHAnsi" w:hAnsiTheme="minorHAnsi" w:cstheme="minorHAnsi"/>
                <w:sz w:val="22"/>
                <w:szCs w:val="22"/>
              </w:rPr>
            </w:pPr>
            <w:r w:rsidRPr="00D73E61">
              <w:rPr>
                <w:rFonts w:asciiTheme="minorHAnsi" w:hAnsiTheme="minorHAnsi" w:cstheme="minorHAnsi"/>
                <w:sz w:val="22"/>
                <w:szCs w:val="22"/>
              </w:rPr>
              <w:t>increase</w:t>
            </w:r>
            <w:r w:rsidR="00427641" w:rsidRPr="00D73E61">
              <w:rPr>
                <w:rFonts w:asciiTheme="minorHAnsi" w:hAnsiTheme="minorHAnsi" w:cstheme="minorHAnsi"/>
                <w:sz w:val="22"/>
                <w:szCs w:val="22"/>
              </w:rPr>
              <w:t>s</w:t>
            </w:r>
            <w:r w:rsidRPr="00D73E61">
              <w:rPr>
                <w:rFonts w:asciiTheme="minorHAnsi" w:hAnsiTheme="minorHAnsi" w:cstheme="minorHAnsi"/>
                <w:sz w:val="22"/>
                <w:szCs w:val="22"/>
              </w:rPr>
              <w:t xml:space="preserve"> awareness and understanding of how forms of inequality and discrimination compound to effect Gender</w:t>
            </w:r>
            <w:r w:rsidRPr="00D73E61">
              <w:rPr>
                <w:rFonts w:asciiTheme="minorHAnsi" w:hAnsiTheme="minorHAnsi" w:cstheme="minorHAnsi"/>
                <w:sz w:val="22"/>
                <w:szCs w:val="22"/>
              </w:rPr>
              <w:noBreakHyphen/>
              <w:t xml:space="preserve">based Violence, particularly for those who are disproportionately affected by Gender-based </w:t>
            </w:r>
            <w:proofErr w:type="gramStart"/>
            <w:r w:rsidRPr="00D73E61">
              <w:rPr>
                <w:rFonts w:asciiTheme="minorHAnsi" w:hAnsiTheme="minorHAnsi" w:cstheme="minorHAnsi"/>
                <w:sz w:val="22"/>
                <w:szCs w:val="22"/>
              </w:rPr>
              <w:t>Violence;</w:t>
            </w:r>
            <w:proofErr w:type="gramEnd"/>
          </w:p>
          <w:p w14:paraId="0135D1F9" w14:textId="436A29C1" w:rsidR="00C81676" w:rsidRPr="00D73E61" w:rsidRDefault="00C81676" w:rsidP="00EE0D30">
            <w:pPr>
              <w:pStyle w:val="MELegal3"/>
              <w:numPr>
                <w:ilvl w:val="0"/>
                <w:numId w:val="209"/>
              </w:numPr>
              <w:ind w:left="1361" w:hanging="681"/>
              <w:rPr>
                <w:rFonts w:asciiTheme="minorHAnsi" w:hAnsiTheme="minorHAnsi" w:cstheme="minorHAnsi"/>
                <w:sz w:val="22"/>
                <w:szCs w:val="22"/>
              </w:rPr>
            </w:pPr>
            <w:r w:rsidRPr="00D73E61">
              <w:rPr>
                <w:rFonts w:asciiTheme="minorHAnsi" w:hAnsiTheme="minorHAnsi" w:cstheme="minorHAnsi"/>
                <w:sz w:val="22"/>
                <w:szCs w:val="22"/>
              </w:rPr>
              <w:t xml:space="preserve">increases awareness and understanding of healthy, respectful and safe relationships and </w:t>
            </w:r>
            <w:proofErr w:type="gramStart"/>
            <w:r w:rsidRPr="00D73E61">
              <w:rPr>
                <w:rFonts w:asciiTheme="minorHAnsi" w:hAnsiTheme="minorHAnsi" w:cstheme="minorHAnsi"/>
                <w:sz w:val="22"/>
                <w:szCs w:val="22"/>
              </w:rPr>
              <w:t>consent;</w:t>
            </w:r>
            <w:proofErr w:type="gramEnd"/>
          </w:p>
          <w:p w14:paraId="08C4EDCA" w14:textId="77777777" w:rsidR="00C81676" w:rsidRPr="00D73E61" w:rsidRDefault="00C81676" w:rsidP="00EE0D30">
            <w:pPr>
              <w:pStyle w:val="MELegal3"/>
              <w:numPr>
                <w:ilvl w:val="0"/>
                <w:numId w:val="209"/>
              </w:numPr>
              <w:ind w:left="1361" w:hanging="681"/>
              <w:rPr>
                <w:rFonts w:asciiTheme="minorHAnsi" w:hAnsiTheme="minorHAnsi" w:cstheme="minorHAnsi"/>
                <w:sz w:val="22"/>
                <w:szCs w:val="22"/>
              </w:rPr>
            </w:pPr>
            <w:r w:rsidRPr="00D73E61">
              <w:rPr>
                <w:rFonts w:asciiTheme="minorHAnsi" w:hAnsiTheme="minorHAnsi" w:cstheme="minorHAnsi"/>
                <w:sz w:val="22"/>
                <w:szCs w:val="22"/>
              </w:rPr>
              <w:t>increases awareness and understanding of the role of power dynamics in Gender</w:t>
            </w:r>
            <w:r w:rsidRPr="00D73E61">
              <w:rPr>
                <w:rFonts w:asciiTheme="minorHAnsi" w:hAnsiTheme="minorHAnsi" w:cstheme="minorHAnsi"/>
                <w:sz w:val="22"/>
                <w:szCs w:val="22"/>
              </w:rPr>
              <w:noBreakHyphen/>
              <w:t xml:space="preserve">based </w:t>
            </w:r>
            <w:proofErr w:type="gramStart"/>
            <w:r w:rsidRPr="00D73E61">
              <w:rPr>
                <w:rFonts w:asciiTheme="minorHAnsi" w:hAnsiTheme="minorHAnsi" w:cstheme="minorHAnsi"/>
                <w:sz w:val="22"/>
                <w:szCs w:val="22"/>
              </w:rPr>
              <w:t>Violence;</w:t>
            </w:r>
            <w:proofErr w:type="gramEnd"/>
          </w:p>
          <w:p w14:paraId="36BC5576" w14:textId="77777777" w:rsidR="00AD3BA4" w:rsidRPr="00D73E61" w:rsidRDefault="00C81676" w:rsidP="00EE0D30">
            <w:pPr>
              <w:pStyle w:val="MELegal3"/>
              <w:numPr>
                <w:ilvl w:val="0"/>
                <w:numId w:val="209"/>
              </w:numPr>
              <w:ind w:left="1361" w:hanging="681"/>
              <w:rPr>
                <w:rFonts w:asciiTheme="minorHAnsi" w:hAnsiTheme="minorHAnsi" w:cstheme="minorHAnsi"/>
                <w:sz w:val="22"/>
                <w:szCs w:val="22"/>
              </w:rPr>
            </w:pPr>
            <w:r w:rsidRPr="00D73E61">
              <w:rPr>
                <w:rFonts w:asciiTheme="minorHAnsi" w:hAnsiTheme="minorHAnsi" w:cstheme="minorHAnsi"/>
                <w:sz w:val="22"/>
                <w:szCs w:val="22"/>
              </w:rPr>
              <w:t>increases awareness and understanding of the support services, resources and reporting channels available to a person who has experienced Gender</w:t>
            </w:r>
            <w:r w:rsidRPr="00D73E61">
              <w:rPr>
                <w:rFonts w:asciiTheme="minorHAnsi" w:hAnsiTheme="minorHAnsi" w:cstheme="minorHAnsi"/>
                <w:sz w:val="22"/>
                <w:szCs w:val="22"/>
              </w:rPr>
              <w:noBreakHyphen/>
              <w:t xml:space="preserve">based </w:t>
            </w:r>
            <w:proofErr w:type="gramStart"/>
            <w:r w:rsidRPr="00D73E61">
              <w:rPr>
                <w:rFonts w:asciiTheme="minorHAnsi" w:hAnsiTheme="minorHAnsi" w:cstheme="minorHAnsi"/>
                <w:sz w:val="22"/>
                <w:szCs w:val="22"/>
              </w:rPr>
              <w:t>Violence;</w:t>
            </w:r>
            <w:proofErr w:type="gramEnd"/>
          </w:p>
          <w:p w14:paraId="7419D79E" w14:textId="14630B7C" w:rsidR="00C81676" w:rsidRPr="00D73E61" w:rsidRDefault="00C81676" w:rsidP="00EE0D30">
            <w:pPr>
              <w:pStyle w:val="MELegal3"/>
              <w:numPr>
                <w:ilvl w:val="0"/>
                <w:numId w:val="209"/>
              </w:numPr>
              <w:ind w:left="1361" w:hanging="681"/>
              <w:rPr>
                <w:rFonts w:asciiTheme="minorHAnsi" w:hAnsiTheme="minorHAnsi" w:cstheme="minorHAnsi"/>
                <w:sz w:val="22"/>
                <w:szCs w:val="22"/>
              </w:rPr>
            </w:pPr>
            <w:r w:rsidRPr="00D73E61">
              <w:rPr>
                <w:rFonts w:asciiTheme="minorHAnsi" w:hAnsiTheme="minorHAnsi" w:cstheme="minorHAnsi"/>
                <w:sz w:val="22"/>
                <w:szCs w:val="22"/>
              </w:rPr>
              <w:lastRenderedPageBreak/>
              <w:t xml:space="preserve">increases awareness and understanding of Ethical Bystander and compassionate responses to Disclosures and Formal Reports; </w:t>
            </w:r>
            <w:bookmarkStart w:id="80" w:name="_Ref181706824"/>
            <w:r w:rsidRPr="00D73E61">
              <w:rPr>
                <w:rFonts w:asciiTheme="minorHAnsi" w:hAnsiTheme="minorHAnsi" w:cstheme="minorHAnsi"/>
                <w:sz w:val="22"/>
                <w:szCs w:val="22"/>
              </w:rPr>
              <w:t>and</w:t>
            </w:r>
          </w:p>
          <w:p w14:paraId="44F7F1CF" w14:textId="054560C3" w:rsidR="004B27F6" w:rsidRPr="00D73E61" w:rsidRDefault="004B27F6" w:rsidP="00EE0D30">
            <w:pPr>
              <w:pStyle w:val="MELegal3"/>
              <w:numPr>
                <w:ilvl w:val="0"/>
                <w:numId w:val="209"/>
              </w:numPr>
              <w:ind w:left="1361" w:hanging="681"/>
              <w:rPr>
                <w:rFonts w:asciiTheme="minorHAnsi" w:hAnsiTheme="minorHAnsi" w:cstheme="minorHAnsi"/>
                <w:sz w:val="22"/>
                <w:szCs w:val="22"/>
              </w:rPr>
            </w:pPr>
            <w:r w:rsidRPr="00D73E61">
              <w:rPr>
                <w:rFonts w:asciiTheme="minorHAnsi" w:hAnsiTheme="minorHAnsi" w:cstheme="minorHAnsi"/>
                <w:sz w:val="22"/>
                <w:szCs w:val="22"/>
              </w:rPr>
              <w:t>builds understanding of Gender</w:t>
            </w:r>
            <w:r w:rsidRPr="00D73E61">
              <w:rPr>
                <w:rFonts w:asciiTheme="minorHAnsi" w:hAnsiTheme="minorHAnsi" w:cstheme="minorHAnsi"/>
                <w:sz w:val="22"/>
                <w:szCs w:val="22"/>
              </w:rPr>
              <w:noBreakHyphen/>
              <w:t>based Violence by strengthening knowledge and capability over time.</w:t>
            </w:r>
          </w:p>
          <w:bookmarkEnd w:id="80"/>
          <w:p w14:paraId="51239618" w14:textId="51875A70" w:rsidR="34196D4B" w:rsidRPr="00CD5B68" w:rsidRDefault="34196D4B" w:rsidP="008D0E22">
            <w:pPr>
              <w:pStyle w:val="MELegal2"/>
              <w:spacing w:after="0"/>
              <w:rPr>
                <w:rFonts w:cstheme="minorHAnsi"/>
                <w:color w:val="000000" w:themeColor="text1"/>
                <w:sz w:val="22"/>
                <w:szCs w:val="22"/>
              </w:rPr>
            </w:pPr>
          </w:p>
        </w:tc>
        <w:tc>
          <w:tcPr>
            <w:tcW w:w="0" w:type="auto"/>
            <w:tcBorders>
              <w:top w:val="nil"/>
              <w:left w:val="nil"/>
              <w:bottom w:val="single" w:sz="6" w:space="0" w:color="FF8021" w:themeColor="accent5"/>
              <w:right w:val="nil"/>
            </w:tcBorders>
          </w:tcPr>
          <w:p w14:paraId="24CDECD7" w14:textId="241FAE7A" w:rsidR="0015139E" w:rsidRPr="00CD5B68" w:rsidRDefault="0015139E" w:rsidP="0055289B">
            <w:pPr>
              <w:spacing w:before="0" w:beforeAutospacing="0" w:after="0" w:afterAutospacing="0"/>
              <w:rPr>
                <w:rFonts w:cstheme="minorHAnsi"/>
                <w:color w:val="000000" w:themeColor="text1"/>
                <w:sz w:val="22"/>
                <w:szCs w:val="22"/>
                <w:lang w:eastAsia="zh-CN"/>
              </w:rPr>
            </w:pPr>
            <w:r w:rsidRPr="00CD5B68">
              <w:rPr>
                <w:rFonts w:cstheme="minorHAnsi"/>
                <w:color w:val="000000" w:themeColor="text1"/>
                <w:sz w:val="22"/>
                <w:szCs w:val="22"/>
                <w:lang w:eastAsia="zh-CN"/>
              </w:rPr>
              <w:lastRenderedPageBreak/>
              <w:t>Consider:</w:t>
            </w:r>
          </w:p>
          <w:p w14:paraId="6C508582" w14:textId="4ABDEB1E" w:rsidR="786F19D4" w:rsidRDefault="006569D8" w:rsidP="0055289B">
            <w:pPr>
              <w:pStyle w:val="ListParagraph"/>
              <w:numPr>
                <w:ilvl w:val="0"/>
                <w:numId w:val="6"/>
              </w:numPr>
              <w:spacing w:before="0" w:beforeAutospacing="0" w:after="0" w:afterAutospacing="0"/>
              <w:ind w:left="357" w:hanging="357"/>
              <w:rPr>
                <w:color w:val="000000" w:themeColor="text1"/>
                <w:sz w:val="22"/>
                <w:szCs w:val="22"/>
                <w:lang w:eastAsia="zh-CN"/>
              </w:rPr>
            </w:pPr>
            <w:r>
              <w:rPr>
                <w:color w:val="000000" w:themeColor="text1"/>
                <w:sz w:val="22"/>
                <w:szCs w:val="22"/>
                <w:lang w:eastAsia="zh-CN"/>
              </w:rPr>
              <w:t>c</w:t>
            </w:r>
            <w:r w:rsidR="2587A49F" w:rsidRPr="2DAFD1FE">
              <w:rPr>
                <w:color w:val="000000" w:themeColor="text1"/>
                <w:sz w:val="22"/>
                <w:szCs w:val="22"/>
                <w:lang w:eastAsia="zh-CN"/>
              </w:rPr>
              <w:t xml:space="preserve">onducting a needs assessment that </w:t>
            </w:r>
            <w:r w:rsidR="2587A49F" w:rsidRPr="200D46BF">
              <w:rPr>
                <w:color w:val="000000" w:themeColor="text1"/>
                <w:sz w:val="22"/>
                <w:szCs w:val="22"/>
                <w:lang w:eastAsia="zh-CN"/>
              </w:rPr>
              <w:t>considers</w:t>
            </w:r>
            <w:r w:rsidR="2587A49F" w:rsidRPr="2DAFD1FE">
              <w:rPr>
                <w:color w:val="000000" w:themeColor="text1"/>
                <w:sz w:val="22"/>
                <w:szCs w:val="22"/>
                <w:lang w:eastAsia="zh-CN"/>
              </w:rPr>
              <w:t xml:space="preserve"> current knowledge, skills, gaps and training needs to inform education and training curriculum</w:t>
            </w:r>
          </w:p>
          <w:p w14:paraId="6A9992BF" w14:textId="404A8680" w:rsidR="00AD3BA4"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d</w:t>
            </w:r>
            <w:r w:rsidR="008C4D26" w:rsidRPr="00CD5B68">
              <w:rPr>
                <w:rFonts w:cstheme="minorHAnsi"/>
                <w:color w:val="000000" w:themeColor="text1"/>
                <w:sz w:val="22"/>
                <w:szCs w:val="22"/>
                <w:lang w:eastAsia="zh-CN"/>
              </w:rPr>
              <w:t>evelop</w:t>
            </w:r>
            <w:r w:rsidR="00115DEC" w:rsidRPr="00CD5B68">
              <w:rPr>
                <w:rFonts w:cstheme="minorHAnsi"/>
                <w:color w:val="000000" w:themeColor="text1"/>
                <w:sz w:val="22"/>
                <w:szCs w:val="22"/>
                <w:lang w:eastAsia="zh-CN"/>
              </w:rPr>
              <w:t>ing</w:t>
            </w:r>
            <w:r w:rsidR="008C4D26" w:rsidRPr="00CD5B68">
              <w:rPr>
                <w:rFonts w:cstheme="minorHAnsi"/>
                <w:color w:val="000000" w:themeColor="text1"/>
                <w:sz w:val="22"/>
                <w:szCs w:val="22"/>
                <w:lang w:eastAsia="zh-CN"/>
              </w:rPr>
              <w:t xml:space="preserve"> </w:t>
            </w:r>
            <w:r w:rsidR="00F303EE" w:rsidRPr="00CD5B68">
              <w:rPr>
                <w:rFonts w:cstheme="minorHAnsi"/>
                <w:color w:val="000000" w:themeColor="text1"/>
                <w:sz w:val="22"/>
                <w:szCs w:val="22"/>
                <w:lang w:eastAsia="zh-CN"/>
              </w:rPr>
              <w:t xml:space="preserve">a </w:t>
            </w:r>
            <w:r w:rsidR="008C4D26" w:rsidRPr="00CD5B68">
              <w:rPr>
                <w:rFonts w:cstheme="minorHAnsi"/>
                <w:color w:val="000000" w:themeColor="text1"/>
                <w:sz w:val="22"/>
                <w:szCs w:val="22"/>
                <w:lang w:eastAsia="zh-CN"/>
              </w:rPr>
              <w:t>comprehensive</w:t>
            </w:r>
            <w:r w:rsidR="006F0851" w:rsidRPr="00CD5B68">
              <w:rPr>
                <w:rFonts w:cstheme="minorHAnsi"/>
                <w:color w:val="000000" w:themeColor="text1"/>
                <w:sz w:val="22"/>
                <w:szCs w:val="22"/>
                <w:lang w:eastAsia="zh-CN"/>
              </w:rPr>
              <w:t xml:space="preserve"> education and</w:t>
            </w:r>
            <w:r w:rsidR="008C4D26" w:rsidRPr="00CD5B68">
              <w:rPr>
                <w:rFonts w:cstheme="minorHAnsi"/>
                <w:color w:val="000000" w:themeColor="text1"/>
                <w:sz w:val="22"/>
                <w:szCs w:val="22"/>
                <w:lang w:eastAsia="zh-CN"/>
              </w:rPr>
              <w:t xml:space="preserve"> training </w:t>
            </w:r>
            <w:r w:rsidR="006F0851" w:rsidRPr="00CD5B68">
              <w:rPr>
                <w:rFonts w:cstheme="minorHAnsi"/>
                <w:color w:val="000000" w:themeColor="text1"/>
                <w:sz w:val="22"/>
                <w:szCs w:val="22"/>
                <w:lang w:eastAsia="zh-CN"/>
              </w:rPr>
              <w:t>plan</w:t>
            </w:r>
            <w:r w:rsidR="008A171B" w:rsidRPr="00CD5B68">
              <w:rPr>
                <w:rFonts w:cstheme="minorHAnsi"/>
                <w:color w:val="000000" w:themeColor="text1"/>
                <w:sz w:val="22"/>
                <w:szCs w:val="22"/>
                <w:lang w:eastAsia="zh-CN"/>
              </w:rPr>
              <w:t xml:space="preserve">, </w:t>
            </w:r>
            <w:r w:rsidR="00E96CA7" w:rsidRPr="00CD5B68">
              <w:rPr>
                <w:rFonts w:cstheme="minorHAnsi"/>
                <w:color w:val="000000" w:themeColor="text1"/>
                <w:sz w:val="22"/>
                <w:szCs w:val="22"/>
                <w:lang w:eastAsia="zh-CN"/>
              </w:rPr>
              <w:t>programs</w:t>
            </w:r>
            <w:r w:rsidR="21850174" w:rsidRPr="00CD5B68">
              <w:rPr>
                <w:rFonts w:cstheme="minorHAnsi"/>
                <w:color w:val="000000" w:themeColor="text1"/>
                <w:sz w:val="22"/>
                <w:szCs w:val="22"/>
                <w:lang w:eastAsia="zh-CN"/>
              </w:rPr>
              <w:t xml:space="preserve">, </w:t>
            </w:r>
            <w:r w:rsidR="00824DDD" w:rsidRPr="00CD5B68">
              <w:rPr>
                <w:rFonts w:cstheme="minorHAnsi"/>
                <w:color w:val="000000" w:themeColor="text1"/>
                <w:sz w:val="22"/>
                <w:szCs w:val="22"/>
                <w:lang w:eastAsia="zh-CN"/>
              </w:rPr>
              <w:t xml:space="preserve">materials </w:t>
            </w:r>
            <w:r w:rsidR="0BE7CE6D" w:rsidRPr="00CD5B68">
              <w:rPr>
                <w:rFonts w:cstheme="minorHAnsi"/>
                <w:color w:val="000000" w:themeColor="text1"/>
                <w:sz w:val="22"/>
                <w:szCs w:val="22"/>
                <w:lang w:eastAsia="zh-CN"/>
              </w:rPr>
              <w:t>and schedule</w:t>
            </w:r>
            <w:r w:rsidR="00824DDD" w:rsidRPr="00CD5B68">
              <w:rPr>
                <w:rFonts w:cstheme="minorHAnsi"/>
                <w:color w:val="000000" w:themeColor="text1"/>
                <w:sz w:val="22"/>
                <w:szCs w:val="22"/>
                <w:lang w:eastAsia="zh-CN"/>
              </w:rPr>
              <w:t xml:space="preserve"> </w:t>
            </w:r>
            <w:r w:rsidR="008C4D26" w:rsidRPr="00CD5B68">
              <w:rPr>
                <w:rFonts w:cstheme="minorHAnsi"/>
                <w:color w:val="000000" w:themeColor="text1"/>
                <w:sz w:val="22"/>
                <w:szCs w:val="22"/>
                <w:lang w:eastAsia="zh-CN"/>
              </w:rPr>
              <w:t>for students, leadership and staff</w:t>
            </w:r>
            <w:r>
              <w:rPr>
                <w:rFonts w:cstheme="minorHAnsi"/>
                <w:color w:val="000000" w:themeColor="text1"/>
                <w:sz w:val="22"/>
                <w:szCs w:val="22"/>
                <w:lang w:eastAsia="zh-CN"/>
              </w:rPr>
              <w:t>,</w:t>
            </w:r>
            <w:r w:rsidR="008C4D26" w:rsidRPr="00CD5B68">
              <w:rPr>
                <w:rFonts w:cstheme="minorHAnsi"/>
                <w:color w:val="000000" w:themeColor="text1"/>
                <w:sz w:val="22"/>
                <w:szCs w:val="22"/>
                <w:lang w:eastAsia="zh-CN"/>
              </w:rPr>
              <w:t xml:space="preserve"> </w:t>
            </w:r>
            <w:r w:rsidR="0019330E" w:rsidRPr="00CD5B68">
              <w:rPr>
                <w:rFonts w:cstheme="minorHAnsi"/>
                <w:color w:val="000000" w:themeColor="text1"/>
                <w:sz w:val="22"/>
                <w:szCs w:val="22"/>
                <w:lang w:eastAsia="zh-CN"/>
              </w:rPr>
              <w:t xml:space="preserve">including curriculum </w:t>
            </w:r>
            <w:r w:rsidR="400194B2" w:rsidRPr="00CD5B68">
              <w:rPr>
                <w:rFonts w:cstheme="minorHAnsi"/>
                <w:color w:val="000000" w:themeColor="text1"/>
                <w:sz w:val="22"/>
                <w:szCs w:val="22"/>
                <w:lang w:eastAsia="zh-CN"/>
              </w:rPr>
              <w:t>mapp</w:t>
            </w:r>
            <w:r w:rsidR="07AE40FF" w:rsidRPr="00CD5B68">
              <w:rPr>
                <w:rFonts w:cstheme="minorHAnsi"/>
                <w:color w:val="000000" w:themeColor="text1"/>
                <w:sz w:val="22"/>
                <w:szCs w:val="22"/>
                <w:lang w:eastAsia="zh-CN"/>
              </w:rPr>
              <w:t>ed</w:t>
            </w:r>
            <w:r w:rsidR="0019330E" w:rsidRPr="00CD5B68">
              <w:rPr>
                <w:rFonts w:cstheme="minorHAnsi"/>
                <w:color w:val="000000" w:themeColor="text1"/>
                <w:sz w:val="22"/>
                <w:szCs w:val="22"/>
                <w:lang w:eastAsia="zh-CN"/>
              </w:rPr>
              <w:t xml:space="preserve"> </w:t>
            </w:r>
            <w:r w:rsidR="00EB3CE2" w:rsidRPr="00CD5B68">
              <w:rPr>
                <w:rFonts w:cstheme="minorHAnsi"/>
                <w:color w:val="000000" w:themeColor="text1"/>
                <w:sz w:val="22"/>
                <w:szCs w:val="22"/>
                <w:lang w:eastAsia="zh-CN"/>
              </w:rPr>
              <w:t xml:space="preserve">to </w:t>
            </w:r>
            <w:r w:rsidR="00F303EE" w:rsidRPr="00CD5B68">
              <w:rPr>
                <w:rFonts w:cstheme="minorHAnsi"/>
                <w:color w:val="000000" w:themeColor="text1"/>
                <w:sz w:val="22"/>
                <w:szCs w:val="22"/>
                <w:lang w:eastAsia="zh-CN"/>
              </w:rPr>
              <w:t xml:space="preserve">learning outcomes and </w:t>
            </w:r>
            <w:r w:rsidR="008C4D26" w:rsidRPr="00CD5B68">
              <w:rPr>
                <w:rFonts w:cstheme="minorHAnsi"/>
                <w:color w:val="000000" w:themeColor="text1"/>
                <w:sz w:val="22"/>
                <w:szCs w:val="22"/>
                <w:lang w:eastAsia="zh-CN"/>
              </w:rPr>
              <w:t>covering</w:t>
            </w:r>
            <w:r w:rsidR="002A458A" w:rsidRPr="00CD5B68">
              <w:rPr>
                <w:rFonts w:cstheme="minorHAnsi"/>
                <w:color w:val="000000" w:themeColor="text1"/>
                <w:sz w:val="22"/>
                <w:szCs w:val="22"/>
                <w:lang w:eastAsia="zh-CN"/>
              </w:rPr>
              <w:t>:</w:t>
            </w:r>
          </w:p>
          <w:p w14:paraId="2570F79A" w14:textId="0616C46E" w:rsidR="00AD3BA4" w:rsidRDefault="008C4D26" w:rsidP="007D7A25">
            <w:pPr>
              <w:pStyle w:val="ListParagraph"/>
              <w:numPr>
                <w:ilvl w:val="0"/>
                <w:numId w:val="14"/>
              </w:numPr>
              <w:rPr>
                <w:rFonts w:cstheme="minorHAnsi"/>
                <w:color w:val="000000" w:themeColor="text1"/>
                <w:sz w:val="22"/>
                <w:szCs w:val="22"/>
                <w:lang w:eastAsia="zh-CN"/>
              </w:rPr>
            </w:pPr>
            <w:r w:rsidRPr="00CD5B68">
              <w:rPr>
                <w:rFonts w:cstheme="minorHAnsi"/>
                <w:color w:val="000000" w:themeColor="text1"/>
                <w:sz w:val="22"/>
                <w:szCs w:val="22"/>
                <w:lang w:eastAsia="zh-CN"/>
              </w:rPr>
              <w:t>definitions and</w:t>
            </w:r>
            <w:r w:rsidR="000049E2" w:rsidRPr="00CD5B68">
              <w:rPr>
                <w:rFonts w:cstheme="minorHAnsi"/>
                <w:color w:val="000000" w:themeColor="text1"/>
                <w:sz w:val="22"/>
                <w:szCs w:val="22"/>
                <w:lang w:eastAsia="zh-CN"/>
              </w:rPr>
              <w:t xml:space="preserve"> the factors that drive and contribute to </w:t>
            </w:r>
            <w:r w:rsidR="00673552" w:rsidRPr="00CD5B68">
              <w:rPr>
                <w:rFonts w:cstheme="minorHAnsi"/>
                <w:color w:val="000000" w:themeColor="text1"/>
                <w:sz w:val="22"/>
                <w:szCs w:val="22"/>
                <w:lang w:eastAsia="zh-CN"/>
              </w:rPr>
              <w:t>g</w:t>
            </w:r>
            <w:r w:rsidRPr="00CD5B68">
              <w:rPr>
                <w:rFonts w:cstheme="minorHAnsi"/>
                <w:color w:val="000000" w:themeColor="text1"/>
                <w:sz w:val="22"/>
                <w:szCs w:val="22"/>
                <w:lang w:eastAsia="zh-CN"/>
              </w:rPr>
              <w:t>ender</w:t>
            </w:r>
            <w:r w:rsidR="525FFF8A" w:rsidRPr="00CD5B68">
              <w:rPr>
                <w:rFonts w:cstheme="minorHAnsi"/>
                <w:color w:val="000000" w:themeColor="text1"/>
                <w:sz w:val="22"/>
                <w:szCs w:val="22"/>
                <w:lang w:eastAsia="zh-CN"/>
              </w:rPr>
              <w:t>-</w:t>
            </w:r>
            <w:r w:rsidRPr="00CD5B68">
              <w:rPr>
                <w:rFonts w:cstheme="minorHAnsi"/>
                <w:color w:val="000000" w:themeColor="text1"/>
                <w:sz w:val="22"/>
                <w:szCs w:val="22"/>
                <w:lang w:eastAsia="zh-CN"/>
              </w:rPr>
              <w:t xml:space="preserve">based </w:t>
            </w:r>
            <w:r w:rsidR="000049E2" w:rsidRPr="00CD5B68">
              <w:rPr>
                <w:rFonts w:cstheme="minorHAnsi"/>
                <w:color w:val="000000" w:themeColor="text1"/>
                <w:sz w:val="22"/>
                <w:szCs w:val="22"/>
                <w:lang w:eastAsia="zh-CN"/>
              </w:rPr>
              <w:t>v</w:t>
            </w:r>
            <w:r w:rsidRPr="00CD5B68">
              <w:rPr>
                <w:rFonts w:cstheme="minorHAnsi"/>
                <w:color w:val="000000" w:themeColor="text1"/>
                <w:sz w:val="22"/>
                <w:szCs w:val="22"/>
                <w:lang w:eastAsia="zh-CN"/>
              </w:rPr>
              <w:t>iolence</w:t>
            </w:r>
            <w:r w:rsidR="00D45816">
              <w:rPr>
                <w:rFonts w:cstheme="minorHAnsi"/>
                <w:color w:val="000000" w:themeColor="text1"/>
                <w:sz w:val="22"/>
                <w:szCs w:val="22"/>
                <w:lang w:eastAsia="zh-CN"/>
              </w:rPr>
              <w:t>, as well as any factors relevant to the provider’s context</w:t>
            </w:r>
          </w:p>
          <w:p w14:paraId="57E536E4" w14:textId="209F9702" w:rsidR="006C1ACE" w:rsidRPr="00CD5B68" w:rsidRDefault="008C4D26" w:rsidP="007D7A25">
            <w:pPr>
              <w:pStyle w:val="ListParagraph"/>
              <w:numPr>
                <w:ilvl w:val="0"/>
                <w:numId w:val="14"/>
              </w:numPr>
              <w:rPr>
                <w:rFonts w:cstheme="minorHAnsi"/>
                <w:color w:val="000000" w:themeColor="text1"/>
                <w:sz w:val="22"/>
                <w:szCs w:val="22"/>
                <w:lang w:eastAsia="zh-CN"/>
              </w:rPr>
            </w:pPr>
            <w:r w:rsidRPr="00CD5B68">
              <w:rPr>
                <w:rFonts w:cstheme="minorHAnsi"/>
                <w:color w:val="000000" w:themeColor="text1"/>
                <w:sz w:val="22"/>
                <w:szCs w:val="22"/>
                <w:lang w:eastAsia="zh-CN"/>
              </w:rPr>
              <w:t xml:space="preserve">intersectionality </w:t>
            </w:r>
            <w:r w:rsidR="006C1ACE" w:rsidRPr="00CD5B68">
              <w:rPr>
                <w:rFonts w:cstheme="minorHAnsi"/>
                <w:color w:val="000000" w:themeColor="text1"/>
                <w:sz w:val="22"/>
                <w:szCs w:val="22"/>
                <w:lang w:eastAsia="zh-CN"/>
              </w:rPr>
              <w:t>and</w:t>
            </w:r>
            <w:r w:rsidRPr="00CD5B68">
              <w:rPr>
                <w:rFonts w:cstheme="minorHAnsi"/>
                <w:color w:val="000000" w:themeColor="text1"/>
                <w:sz w:val="22"/>
                <w:szCs w:val="22"/>
                <w:lang w:eastAsia="zh-CN"/>
              </w:rPr>
              <w:t xml:space="preserve"> how inequality and discrimination </w:t>
            </w:r>
            <w:r w:rsidR="00AC760B" w:rsidRPr="00CD5B68">
              <w:rPr>
                <w:rFonts w:cstheme="minorHAnsi"/>
                <w:color w:val="000000" w:themeColor="text1"/>
                <w:sz w:val="22"/>
                <w:szCs w:val="22"/>
                <w:lang w:eastAsia="zh-CN"/>
              </w:rPr>
              <w:t xml:space="preserve">can </w:t>
            </w:r>
            <w:r w:rsidRPr="00CD5B68">
              <w:rPr>
                <w:rFonts w:cstheme="minorHAnsi"/>
                <w:color w:val="000000" w:themeColor="text1"/>
                <w:sz w:val="22"/>
                <w:szCs w:val="22"/>
                <w:lang w:eastAsia="zh-CN"/>
              </w:rPr>
              <w:t xml:space="preserve">exacerbate the risk and impact of </w:t>
            </w:r>
            <w:r w:rsidR="000049E2" w:rsidRPr="00CD5B68">
              <w:rPr>
                <w:rFonts w:cstheme="minorHAnsi"/>
                <w:color w:val="000000" w:themeColor="text1"/>
                <w:sz w:val="22"/>
                <w:szCs w:val="22"/>
                <w:lang w:eastAsia="zh-CN"/>
              </w:rPr>
              <w:t>g</w:t>
            </w:r>
            <w:r w:rsidRPr="00CD5B68">
              <w:rPr>
                <w:rFonts w:cstheme="minorHAnsi"/>
                <w:color w:val="000000" w:themeColor="text1"/>
                <w:sz w:val="22"/>
                <w:szCs w:val="22"/>
                <w:lang w:eastAsia="zh-CN"/>
              </w:rPr>
              <w:t>ender</w:t>
            </w:r>
            <w:r w:rsidR="250403E2" w:rsidRPr="00CD5B68">
              <w:rPr>
                <w:rFonts w:cstheme="minorHAnsi"/>
                <w:color w:val="000000" w:themeColor="text1"/>
                <w:sz w:val="22"/>
                <w:szCs w:val="22"/>
                <w:lang w:eastAsia="zh-CN"/>
              </w:rPr>
              <w:t>-</w:t>
            </w:r>
            <w:r w:rsidRPr="00CD5B68">
              <w:rPr>
                <w:rFonts w:cstheme="minorHAnsi"/>
                <w:color w:val="000000" w:themeColor="text1"/>
                <w:sz w:val="22"/>
                <w:szCs w:val="22"/>
                <w:lang w:eastAsia="zh-CN"/>
              </w:rPr>
              <w:t xml:space="preserve">based </w:t>
            </w:r>
            <w:r w:rsidR="000049E2" w:rsidRPr="00CD5B68">
              <w:rPr>
                <w:rFonts w:cstheme="minorHAnsi"/>
                <w:color w:val="000000" w:themeColor="text1"/>
                <w:sz w:val="22"/>
                <w:szCs w:val="22"/>
                <w:lang w:eastAsia="zh-CN"/>
              </w:rPr>
              <w:t>v</w:t>
            </w:r>
            <w:r w:rsidRPr="00CD5B68">
              <w:rPr>
                <w:rFonts w:cstheme="minorHAnsi"/>
                <w:color w:val="000000" w:themeColor="text1"/>
                <w:sz w:val="22"/>
                <w:szCs w:val="22"/>
                <w:lang w:eastAsia="zh-CN"/>
              </w:rPr>
              <w:t>iolence</w:t>
            </w:r>
          </w:p>
          <w:p w14:paraId="0A0814B6" w14:textId="327A60F7" w:rsidR="00373BF1" w:rsidRPr="00CD5B68" w:rsidRDefault="008C4D26" w:rsidP="007D7A25">
            <w:pPr>
              <w:pStyle w:val="ListParagraph"/>
              <w:numPr>
                <w:ilvl w:val="0"/>
                <w:numId w:val="14"/>
              </w:numPr>
              <w:rPr>
                <w:rFonts w:cstheme="minorHAnsi"/>
                <w:color w:val="000000" w:themeColor="text1"/>
                <w:sz w:val="22"/>
                <w:szCs w:val="22"/>
                <w:lang w:eastAsia="zh-CN"/>
              </w:rPr>
            </w:pPr>
            <w:r w:rsidRPr="00CD5B68">
              <w:rPr>
                <w:rFonts w:cstheme="minorHAnsi"/>
                <w:color w:val="000000" w:themeColor="text1"/>
                <w:sz w:val="22"/>
                <w:szCs w:val="22"/>
                <w:lang w:eastAsia="zh-CN"/>
              </w:rPr>
              <w:t>healthy</w:t>
            </w:r>
            <w:r w:rsidR="00997396">
              <w:rPr>
                <w:rFonts w:cstheme="minorHAnsi"/>
                <w:color w:val="000000" w:themeColor="text1"/>
                <w:sz w:val="22"/>
                <w:szCs w:val="22"/>
                <w:lang w:eastAsia="zh-CN"/>
              </w:rPr>
              <w:t>, respectful and safe</w:t>
            </w:r>
            <w:r w:rsidR="006A6D99">
              <w:rPr>
                <w:rFonts w:cstheme="minorHAnsi"/>
                <w:color w:val="000000" w:themeColor="text1"/>
                <w:sz w:val="22"/>
                <w:szCs w:val="22"/>
                <w:lang w:eastAsia="zh-CN"/>
              </w:rPr>
              <w:t xml:space="preserve"> </w:t>
            </w:r>
            <w:r w:rsidRPr="00CD5B68">
              <w:rPr>
                <w:rFonts w:cstheme="minorHAnsi"/>
                <w:color w:val="000000" w:themeColor="text1"/>
                <w:sz w:val="22"/>
                <w:szCs w:val="22"/>
                <w:lang w:eastAsia="zh-CN"/>
              </w:rPr>
              <w:t xml:space="preserve">relationships, consent and </w:t>
            </w:r>
            <w:r w:rsidR="009F6B59" w:rsidRPr="00CD5B68">
              <w:rPr>
                <w:rFonts w:cstheme="minorHAnsi"/>
                <w:color w:val="000000" w:themeColor="text1"/>
                <w:sz w:val="22"/>
                <w:szCs w:val="22"/>
                <w:lang w:eastAsia="zh-CN"/>
              </w:rPr>
              <w:t xml:space="preserve">the role of </w:t>
            </w:r>
            <w:r w:rsidRPr="00CD5B68">
              <w:rPr>
                <w:rFonts w:cstheme="minorHAnsi"/>
                <w:color w:val="000000" w:themeColor="text1"/>
                <w:sz w:val="22"/>
                <w:szCs w:val="22"/>
                <w:lang w:eastAsia="zh-CN"/>
              </w:rPr>
              <w:t xml:space="preserve">power dynamics </w:t>
            </w:r>
            <w:r w:rsidR="002E0730" w:rsidRPr="00CD5B68">
              <w:rPr>
                <w:rFonts w:cstheme="minorHAnsi"/>
                <w:color w:val="000000" w:themeColor="text1"/>
                <w:sz w:val="22"/>
                <w:szCs w:val="22"/>
                <w:lang w:eastAsia="zh-CN"/>
              </w:rPr>
              <w:t>in gender-based violence</w:t>
            </w:r>
          </w:p>
          <w:p w14:paraId="5BF52541" w14:textId="77777777" w:rsidR="00907572" w:rsidRPr="00CD5B68" w:rsidRDefault="008C4D26" w:rsidP="007D7A25">
            <w:pPr>
              <w:pStyle w:val="ListParagraph"/>
              <w:numPr>
                <w:ilvl w:val="0"/>
                <w:numId w:val="14"/>
              </w:numPr>
              <w:rPr>
                <w:rFonts w:cstheme="minorHAnsi"/>
                <w:color w:val="000000" w:themeColor="text1"/>
                <w:sz w:val="22"/>
                <w:szCs w:val="22"/>
                <w:lang w:eastAsia="zh-CN"/>
              </w:rPr>
            </w:pPr>
            <w:r w:rsidRPr="00CD5B68">
              <w:rPr>
                <w:rFonts w:cstheme="minorHAnsi"/>
                <w:color w:val="000000" w:themeColor="text1"/>
                <w:sz w:val="22"/>
                <w:szCs w:val="22"/>
                <w:lang w:eastAsia="zh-CN"/>
              </w:rPr>
              <w:t xml:space="preserve">available support services, </w:t>
            </w:r>
            <w:r w:rsidR="007943E1" w:rsidRPr="00CD5B68">
              <w:rPr>
                <w:rFonts w:cstheme="minorHAnsi"/>
                <w:color w:val="000000" w:themeColor="text1"/>
                <w:sz w:val="22"/>
                <w:szCs w:val="22"/>
                <w:lang w:eastAsia="zh-CN"/>
              </w:rPr>
              <w:t>referral pathways</w:t>
            </w:r>
            <w:r w:rsidR="005E5348" w:rsidRPr="00CD5B68">
              <w:rPr>
                <w:rFonts w:cstheme="minorHAnsi"/>
                <w:color w:val="000000" w:themeColor="text1"/>
                <w:sz w:val="22"/>
                <w:szCs w:val="22"/>
                <w:lang w:eastAsia="zh-CN"/>
              </w:rPr>
              <w:t xml:space="preserve"> and</w:t>
            </w:r>
            <w:r w:rsidR="007943E1" w:rsidRPr="00CD5B68">
              <w:rPr>
                <w:rFonts w:cstheme="minorHAnsi"/>
                <w:color w:val="000000" w:themeColor="text1"/>
                <w:sz w:val="22"/>
                <w:szCs w:val="22"/>
                <w:lang w:eastAsia="zh-CN"/>
              </w:rPr>
              <w:t xml:space="preserve"> </w:t>
            </w:r>
            <w:r w:rsidRPr="00CD5B68">
              <w:rPr>
                <w:rFonts w:cstheme="minorHAnsi"/>
                <w:color w:val="000000" w:themeColor="text1"/>
                <w:sz w:val="22"/>
                <w:szCs w:val="22"/>
                <w:lang w:eastAsia="zh-CN"/>
              </w:rPr>
              <w:t>resources</w:t>
            </w:r>
          </w:p>
          <w:p w14:paraId="5F50D143" w14:textId="77777777" w:rsidR="00AD3BA4" w:rsidRDefault="008C4D26" w:rsidP="007D7A25">
            <w:pPr>
              <w:pStyle w:val="ListParagraph"/>
              <w:numPr>
                <w:ilvl w:val="0"/>
                <w:numId w:val="14"/>
              </w:numPr>
              <w:rPr>
                <w:rFonts w:cstheme="minorHAnsi"/>
                <w:color w:val="000000" w:themeColor="text1"/>
                <w:sz w:val="22"/>
                <w:szCs w:val="22"/>
                <w:lang w:eastAsia="zh-CN"/>
              </w:rPr>
            </w:pPr>
            <w:r w:rsidRPr="00CD5B68">
              <w:rPr>
                <w:rFonts w:cstheme="minorHAnsi"/>
                <w:color w:val="000000" w:themeColor="text1"/>
                <w:sz w:val="22"/>
                <w:szCs w:val="22"/>
                <w:lang w:eastAsia="zh-CN"/>
              </w:rPr>
              <w:t>reporting</w:t>
            </w:r>
            <w:r w:rsidR="005561AD" w:rsidRPr="00CD5B68">
              <w:rPr>
                <w:rFonts w:cstheme="minorHAnsi"/>
                <w:color w:val="000000" w:themeColor="text1"/>
                <w:sz w:val="22"/>
                <w:szCs w:val="22"/>
                <w:lang w:eastAsia="zh-CN"/>
              </w:rPr>
              <w:t xml:space="preserve"> procedures and</w:t>
            </w:r>
            <w:r w:rsidRPr="00CD5B68">
              <w:rPr>
                <w:rFonts w:cstheme="minorHAnsi"/>
                <w:color w:val="000000" w:themeColor="text1"/>
                <w:sz w:val="22"/>
                <w:szCs w:val="22"/>
                <w:lang w:eastAsia="zh-CN"/>
              </w:rPr>
              <w:t xml:space="preserve"> channels for those who have experienced </w:t>
            </w:r>
            <w:r w:rsidR="000049E2" w:rsidRPr="00CD5B68">
              <w:rPr>
                <w:rFonts w:cstheme="minorHAnsi"/>
                <w:color w:val="000000" w:themeColor="text1"/>
                <w:sz w:val="22"/>
                <w:szCs w:val="22"/>
                <w:lang w:eastAsia="zh-CN"/>
              </w:rPr>
              <w:t>g</w:t>
            </w:r>
            <w:r w:rsidRPr="00CD5B68">
              <w:rPr>
                <w:rFonts w:cstheme="minorHAnsi"/>
                <w:color w:val="000000" w:themeColor="text1"/>
                <w:sz w:val="22"/>
                <w:szCs w:val="22"/>
                <w:lang w:eastAsia="zh-CN"/>
              </w:rPr>
              <w:t>ender</w:t>
            </w:r>
            <w:r w:rsidR="7BF08957" w:rsidRPr="00CD5B68">
              <w:rPr>
                <w:rFonts w:cstheme="minorHAnsi"/>
                <w:color w:val="000000" w:themeColor="text1"/>
                <w:sz w:val="22"/>
                <w:szCs w:val="22"/>
                <w:lang w:eastAsia="zh-CN"/>
              </w:rPr>
              <w:t>-</w:t>
            </w:r>
            <w:r w:rsidRPr="00CD5B68">
              <w:rPr>
                <w:rFonts w:cstheme="minorHAnsi"/>
                <w:color w:val="000000" w:themeColor="text1"/>
                <w:sz w:val="22"/>
                <w:szCs w:val="22"/>
                <w:lang w:eastAsia="zh-CN"/>
              </w:rPr>
              <w:t xml:space="preserve">based </w:t>
            </w:r>
            <w:r w:rsidR="000049E2" w:rsidRPr="00CD5B68">
              <w:rPr>
                <w:rFonts w:cstheme="minorHAnsi"/>
                <w:color w:val="000000" w:themeColor="text1"/>
                <w:sz w:val="22"/>
                <w:szCs w:val="22"/>
                <w:lang w:eastAsia="zh-CN"/>
              </w:rPr>
              <w:t>v</w:t>
            </w:r>
            <w:r w:rsidRPr="00CD5B68">
              <w:rPr>
                <w:rFonts w:cstheme="minorHAnsi"/>
                <w:color w:val="000000" w:themeColor="text1"/>
                <w:sz w:val="22"/>
                <w:szCs w:val="22"/>
                <w:lang w:eastAsia="zh-CN"/>
              </w:rPr>
              <w:t>iolenc</w:t>
            </w:r>
            <w:r w:rsidR="000049E2" w:rsidRPr="00CD5B68">
              <w:rPr>
                <w:rFonts w:cstheme="minorHAnsi"/>
                <w:color w:val="000000" w:themeColor="text1"/>
                <w:sz w:val="22"/>
                <w:szCs w:val="22"/>
                <w:lang w:eastAsia="zh-CN"/>
              </w:rPr>
              <w:t xml:space="preserve">e consistent with </w:t>
            </w:r>
            <w:r w:rsidR="0F3B92FE" w:rsidRPr="00CD5B68">
              <w:rPr>
                <w:rFonts w:cstheme="minorHAnsi"/>
                <w:color w:val="000000" w:themeColor="text1"/>
                <w:sz w:val="22"/>
                <w:szCs w:val="22"/>
                <w:lang w:eastAsia="zh-CN"/>
              </w:rPr>
              <w:t>S</w:t>
            </w:r>
            <w:r w:rsidR="1CE19D8A" w:rsidRPr="00CD5B68">
              <w:rPr>
                <w:rFonts w:cstheme="minorHAnsi"/>
                <w:color w:val="000000" w:themeColor="text1"/>
                <w:sz w:val="22"/>
                <w:szCs w:val="22"/>
                <w:lang w:eastAsia="zh-CN"/>
              </w:rPr>
              <w:t>tandard</w:t>
            </w:r>
            <w:r w:rsidR="000049E2" w:rsidRPr="00CD5B68">
              <w:rPr>
                <w:rFonts w:cstheme="minorHAnsi"/>
                <w:color w:val="000000" w:themeColor="text1"/>
                <w:sz w:val="22"/>
                <w:szCs w:val="22"/>
                <w:lang w:eastAsia="zh-CN"/>
              </w:rPr>
              <w:t xml:space="preserve"> 4</w:t>
            </w:r>
          </w:p>
          <w:p w14:paraId="2A75C4FF" w14:textId="1BE6B5A1" w:rsidR="008C4D26" w:rsidRPr="00CD5B68" w:rsidRDefault="000049E2" w:rsidP="007D7A25">
            <w:pPr>
              <w:pStyle w:val="ListParagraph"/>
              <w:numPr>
                <w:ilvl w:val="0"/>
                <w:numId w:val="14"/>
              </w:numPr>
              <w:rPr>
                <w:color w:val="000000" w:themeColor="text1"/>
                <w:sz w:val="22"/>
                <w:szCs w:val="22"/>
                <w:lang w:eastAsia="zh-CN"/>
              </w:rPr>
            </w:pPr>
            <w:r w:rsidRPr="67EFD426">
              <w:rPr>
                <w:color w:val="000000" w:themeColor="text1"/>
                <w:sz w:val="22"/>
                <w:szCs w:val="22"/>
                <w:lang w:eastAsia="zh-CN"/>
              </w:rPr>
              <w:t>e</w:t>
            </w:r>
            <w:r w:rsidR="008C4D26" w:rsidRPr="67EFD426">
              <w:rPr>
                <w:color w:val="000000" w:themeColor="text1"/>
                <w:sz w:val="22"/>
                <w:szCs w:val="22"/>
                <w:lang w:eastAsia="zh-CN"/>
              </w:rPr>
              <w:t xml:space="preserve">thical </w:t>
            </w:r>
            <w:r w:rsidRPr="67EFD426">
              <w:rPr>
                <w:color w:val="000000" w:themeColor="text1"/>
                <w:sz w:val="22"/>
                <w:szCs w:val="22"/>
                <w:lang w:eastAsia="zh-CN"/>
              </w:rPr>
              <w:t>b</w:t>
            </w:r>
            <w:r w:rsidR="008C4D26" w:rsidRPr="67EFD426">
              <w:rPr>
                <w:color w:val="000000" w:themeColor="text1"/>
                <w:sz w:val="22"/>
                <w:szCs w:val="22"/>
                <w:lang w:eastAsia="zh-CN"/>
              </w:rPr>
              <w:t xml:space="preserve">ystander training and guidance on compassionate </w:t>
            </w:r>
            <w:r w:rsidR="00F324A6" w:rsidRPr="67EFD426">
              <w:rPr>
                <w:color w:val="000000" w:themeColor="text1"/>
                <w:sz w:val="22"/>
                <w:szCs w:val="22"/>
                <w:lang w:eastAsia="zh-CN"/>
              </w:rPr>
              <w:t xml:space="preserve">and safe </w:t>
            </w:r>
            <w:r w:rsidR="008C4D26" w:rsidRPr="67EFD426">
              <w:rPr>
                <w:color w:val="000000" w:themeColor="text1"/>
                <w:sz w:val="22"/>
                <w:szCs w:val="22"/>
                <w:lang w:eastAsia="zh-CN"/>
              </w:rPr>
              <w:t xml:space="preserve">responses to </w:t>
            </w:r>
            <w:r w:rsidRPr="67EFD426">
              <w:rPr>
                <w:color w:val="000000" w:themeColor="text1"/>
                <w:sz w:val="22"/>
                <w:szCs w:val="22"/>
                <w:lang w:eastAsia="zh-CN"/>
              </w:rPr>
              <w:t>d</w:t>
            </w:r>
            <w:r w:rsidR="008C4D26" w:rsidRPr="67EFD426">
              <w:rPr>
                <w:color w:val="000000" w:themeColor="text1"/>
                <w:sz w:val="22"/>
                <w:szCs w:val="22"/>
                <w:lang w:eastAsia="zh-CN"/>
              </w:rPr>
              <w:t xml:space="preserve">isclosures and </w:t>
            </w:r>
            <w:r w:rsidRPr="67EFD426">
              <w:rPr>
                <w:color w:val="000000" w:themeColor="text1"/>
                <w:sz w:val="22"/>
                <w:szCs w:val="22"/>
                <w:lang w:eastAsia="zh-CN"/>
              </w:rPr>
              <w:t>f</w:t>
            </w:r>
            <w:r w:rsidR="008C4D26" w:rsidRPr="67EFD426">
              <w:rPr>
                <w:color w:val="000000" w:themeColor="text1"/>
                <w:sz w:val="22"/>
                <w:szCs w:val="22"/>
                <w:lang w:eastAsia="zh-CN"/>
              </w:rPr>
              <w:t xml:space="preserve">ormal </w:t>
            </w:r>
            <w:r w:rsidRPr="67EFD426">
              <w:rPr>
                <w:color w:val="000000" w:themeColor="text1"/>
                <w:sz w:val="22"/>
                <w:szCs w:val="22"/>
                <w:lang w:eastAsia="zh-CN"/>
              </w:rPr>
              <w:t>r</w:t>
            </w:r>
            <w:r w:rsidR="008C4D26" w:rsidRPr="67EFD426">
              <w:rPr>
                <w:color w:val="000000" w:themeColor="text1"/>
                <w:sz w:val="22"/>
                <w:szCs w:val="22"/>
                <w:lang w:eastAsia="zh-CN"/>
              </w:rPr>
              <w:t>eports</w:t>
            </w:r>
          </w:p>
          <w:p w14:paraId="7C18D246" w14:textId="38BA5619" w:rsidR="447509B7" w:rsidRDefault="006569D8" w:rsidP="007D7A25">
            <w:pPr>
              <w:pStyle w:val="ListParagraph"/>
              <w:numPr>
                <w:ilvl w:val="0"/>
                <w:numId w:val="6"/>
              </w:numPr>
              <w:rPr>
                <w:color w:val="000000" w:themeColor="text1"/>
                <w:sz w:val="22"/>
                <w:szCs w:val="22"/>
                <w:lang w:eastAsia="zh-CN"/>
              </w:rPr>
            </w:pPr>
            <w:r>
              <w:rPr>
                <w:color w:val="000000" w:themeColor="text1"/>
                <w:sz w:val="22"/>
                <w:szCs w:val="22"/>
                <w:lang w:eastAsia="zh-CN"/>
              </w:rPr>
              <w:t>i</w:t>
            </w:r>
            <w:r w:rsidR="447509B7" w:rsidRPr="67EFD426">
              <w:rPr>
                <w:color w:val="000000" w:themeColor="text1"/>
                <w:sz w:val="22"/>
                <w:szCs w:val="22"/>
                <w:lang w:eastAsia="zh-CN"/>
              </w:rPr>
              <w:t>ncluding prevention training in mandatory training requirements for students, leadership and staff</w:t>
            </w:r>
          </w:p>
          <w:p w14:paraId="031333FF" w14:textId="758105E6" w:rsidR="008C4D26" w:rsidRPr="00427641" w:rsidRDefault="006569D8" w:rsidP="007D7A25">
            <w:pPr>
              <w:pStyle w:val="ListParagraph"/>
              <w:numPr>
                <w:ilvl w:val="0"/>
                <w:numId w:val="6"/>
              </w:numPr>
              <w:rPr>
                <w:rFonts w:cstheme="minorHAnsi"/>
                <w:color w:val="000000" w:themeColor="text1"/>
                <w:sz w:val="22"/>
                <w:szCs w:val="22"/>
                <w:lang w:eastAsia="zh-CN"/>
              </w:rPr>
            </w:pPr>
            <w:r w:rsidRPr="00427641">
              <w:rPr>
                <w:rFonts w:cstheme="minorHAnsi"/>
                <w:color w:val="000000" w:themeColor="text1"/>
                <w:sz w:val="22"/>
                <w:szCs w:val="22"/>
                <w:lang w:eastAsia="zh-CN"/>
              </w:rPr>
              <w:t>d</w:t>
            </w:r>
            <w:r w:rsidR="00FE24B5" w:rsidRPr="00427641">
              <w:rPr>
                <w:rFonts w:cstheme="minorHAnsi"/>
                <w:color w:val="000000" w:themeColor="text1"/>
                <w:sz w:val="22"/>
                <w:szCs w:val="22"/>
                <w:lang w:eastAsia="zh-CN"/>
              </w:rPr>
              <w:t>eliver</w:t>
            </w:r>
            <w:r w:rsidR="00115DEC" w:rsidRPr="00427641">
              <w:rPr>
                <w:rFonts w:cstheme="minorHAnsi"/>
                <w:color w:val="000000" w:themeColor="text1"/>
                <w:sz w:val="22"/>
                <w:szCs w:val="22"/>
                <w:lang w:eastAsia="zh-CN"/>
              </w:rPr>
              <w:t>ing</w:t>
            </w:r>
            <w:r w:rsidR="00FE24B5" w:rsidRPr="00427641">
              <w:rPr>
                <w:rFonts w:cstheme="minorHAnsi"/>
                <w:color w:val="000000" w:themeColor="text1"/>
                <w:sz w:val="22"/>
                <w:szCs w:val="22"/>
                <w:lang w:eastAsia="zh-CN"/>
              </w:rPr>
              <w:t xml:space="preserve"> training via iterative and o</w:t>
            </w:r>
            <w:r w:rsidR="008C4D26" w:rsidRPr="00427641">
              <w:rPr>
                <w:rFonts w:cstheme="minorHAnsi"/>
                <w:color w:val="000000" w:themeColor="text1"/>
                <w:sz w:val="22"/>
                <w:szCs w:val="22"/>
                <w:lang w:eastAsia="zh-CN"/>
              </w:rPr>
              <w:t xml:space="preserve">ngoing </w:t>
            </w:r>
            <w:r w:rsidR="00FE24B5" w:rsidRPr="00427641">
              <w:rPr>
                <w:rFonts w:cstheme="minorHAnsi"/>
                <w:color w:val="000000" w:themeColor="text1"/>
                <w:sz w:val="22"/>
                <w:szCs w:val="22"/>
                <w:lang w:eastAsia="zh-CN"/>
              </w:rPr>
              <w:t>sessions</w:t>
            </w:r>
            <w:r w:rsidRPr="00427641">
              <w:rPr>
                <w:rFonts w:cstheme="minorHAnsi"/>
                <w:color w:val="000000" w:themeColor="text1"/>
                <w:sz w:val="22"/>
                <w:szCs w:val="22"/>
                <w:lang w:eastAsia="zh-CN"/>
              </w:rPr>
              <w:t>,</w:t>
            </w:r>
            <w:r w:rsidR="00FE24B5" w:rsidRPr="00427641">
              <w:rPr>
                <w:rFonts w:cstheme="minorHAnsi"/>
                <w:color w:val="000000" w:themeColor="text1"/>
                <w:sz w:val="22"/>
                <w:szCs w:val="22"/>
                <w:lang w:eastAsia="zh-CN"/>
              </w:rPr>
              <w:t xml:space="preserve"> </w:t>
            </w:r>
            <w:r w:rsidR="00427641" w:rsidRPr="00D23583">
              <w:rPr>
                <w:rFonts w:cstheme="minorHAnsi"/>
                <w:color w:val="000000" w:themeColor="text1"/>
                <w:sz w:val="22"/>
                <w:szCs w:val="22"/>
                <w:lang w:eastAsia="zh-CN"/>
              </w:rPr>
              <w:t xml:space="preserve">rather than one-off sessions, </w:t>
            </w:r>
            <w:r w:rsidR="008C4D26" w:rsidRPr="00427641">
              <w:rPr>
                <w:rFonts w:cstheme="minorHAnsi"/>
                <w:color w:val="000000" w:themeColor="text1"/>
                <w:sz w:val="22"/>
                <w:szCs w:val="22"/>
                <w:lang w:eastAsia="zh-CN"/>
              </w:rPr>
              <w:t>t</w:t>
            </w:r>
            <w:r w:rsidR="00DA5FD6" w:rsidRPr="00427641">
              <w:rPr>
                <w:rFonts w:cstheme="minorHAnsi"/>
                <w:color w:val="000000" w:themeColor="text1"/>
                <w:sz w:val="22"/>
                <w:szCs w:val="22"/>
                <w:lang w:eastAsia="zh-CN"/>
              </w:rPr>
              <w:t xml:space="preserve">hat builds </w:t>
            </w:r>
            <w:r w:rsidR="008C4D26" w:rsidRPr="00427641">
              <w:rPr>
                <w:rFonts w:cstheme="minorHAnsi"/>
                <w:color w:val="000000" w:themeColor="text1"/>
                <w:sz w:val="22"/>
                <w:szCs w:val="22"/>
                <w:lang w:eastAsia="zh-CN"/>
              </w:rPr>
              <w:t>knowledge and skills over time</w:t>
            </w:r>
          </w:p>
          <w:p w14:paraId="12BE6A72" w14:textId="50BB33CF" w:rsidR="008C4D26" w:rsidRPr="00CD5B68"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lastRenderedPageBreak/>
              <w:t>u</w:t>
            </w:r>
            <w:r w:rsidR="008C4D26" w:rsidRPr="00CD5B68">
              <w:rPr>
                <w:rFonts w:cstheme="minorHAnsi"/>
                <w:color w:val="000000" w:themeColor="text1"/>
                <w:sz w:val="22"/>
                <w:szCs w:val="22"/>
                <w:lang w:eastAsia="zh-CN"/>
              </w:rPr>
              <w:t>s</w:t>
            </w:r>
            <w:r w:rsidR="00115DEC" w:rsidRPr="00CD5B68">
              <w:rPr>
                <w:rFonts w:cstheme="minorHAnsi"/>
                <w:color w:val="000000" w:themeColor="text1"/>
                <w:sz w:val="22"/>
                <w:szCs w:val="22"/>
                <w:lang w:eastAsia="zh-CN"/>
              </w:rPr>
              <w:t>ing</w:t>
            </w:r>
            <w:r w:rsidR="008C4D26" w:rsidRPr="00CD5B68">
              <w:rPr>
                <w:rFonts w:cstheme="minorHAnsi"/>
                <w:color w:val="000000" w:themeColor="text1"/>
                <w:sz w:val="22"/>
                <w:szCs w:val="22"/>
                <w:lang w:eastAsia="zh-CN"/>
              </w:rPr>
              <w:t xml:space="preserve"> diverse delivery methods (e.g. online modules, workshops, scenario-based learning) to engage different learning styles and contexts</w:t>
            </w:r>
          </w:p>
          <w:p w14:paraId="6C148980" w14:textId="09FF6213" w:rsidR="00742458" w:rsidRPr="00CD5B68"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e</w:t>
            </w:r>
            <w:r w:rsidR="00742458" w:rsidRPr="00CD5B68">
              <w:rPr>
                <w:rFonts w:cstheme="minorHAnsi"/>
                <w:color w:val="000000" w:themeColor="text1"/>
                <w:sz w:val="22"/>
                <w:szCs w:val="22"/>
                <w:lang w:eastAsia="zh-CN"/>
              </w:rPr>
              <w:t>nsur</w:t>
            </w:r>
            <w:r w:rsidR="00115DEC" w:rsidRPr="00CD5B68">
              <w:rPr>
                <w:rFonts w:cstheme="minorHAnsi"/>
                <w:color w:val="000000" w:themeColor="text1"/>
                <w:sz w:val="22"/>
                <w:szCs w:val="22"/>
                <w:lang w:eastAsia="zh-CN"/>
              </w:rPr>
              <w:t>ing</w:t>
            </w:r>
            <w:r w:rsidR="00742458" w:rsidRPr="00CD5B68">
              <w:rPr>
                <w:rFonts w:cstheme="minorHAnsi"/>
                <w:color w:val="000000" w:themeColor="text1"/>
                <w:sz w:val="22"/>
                <w:szCs w:val="22"/>
                <w:lang w:eastAsia="zh-CN"/>
              </w:rPr>
              <w:t xml:space="preserve"> training programs are delivered by staff with adult learning and/or relevant training qualifications</w:t>
            </w:r>
            <w:r w:rsidR="15CEFA87" w:rsidRPr="00CD5B68">
              <w:rPr>
                <w:rFonts w:cstheme="minorHAnsi"/>
                <w:color w:val="000000" w:themeColor="text1"/>
                <w:sz w:val="22"/>
                <w:szCs w:val="22"/>
                <w:lang w:eastAsia="zh-CN"/>
              </w:rPr>
              <w:t>, subject-matter expertise in gender-based violence prevention</w:t>
            </w:r>
            <w:r w:rsidR="1F8679FF" w:rsidRPr="00CD5B68">
              <w:rPr>
                <w:rFonts w:cstheme="minorHAnsi"/>
                <w:color w:val="000000" w:themeColor="text1"/>
                <w:sz w:val="22"/>
                <w:szCs w:val="22"/>
                <w:lang w:eastAsia="zh-CN"/>
              </w:rPr>
              <w:t>, and experience in trauma-informed training delivery</w:t>
            </w:r>
          </w:p>
          <w:p w14:paraId="4A480900" w14:textId="438C3036" w:rsidR="00AD3BA4" w:rsidRDefault="006569D8" w:rsidP="007D7A25">
            <w:pPr>
              <w:pStyle w:val="ListParagraph"/>
              <w:numPr>
                <w:ilvl w:val="0"/>
                <w:numId w:val="6"/>
              </w:numPr>
              <w:rPr>
                <w:color w:val="000000" w:themeColor="text1"/>
                <w:sz w:val="22"/>
                <w:szCs w:val="22"/>
                <w:lang w:eastAsia="zh-CN"/>
              </w:rPr>
            </w:pPr>
            <w:r>
              <w:rPr>
                <w:color w:val="000000" w:themeColor="text1"/>
                <w:sz w:val="22"/>
                <w:szCs w:val="22"/>
                <w:lang w:eastAsia="zh-CN"/>
              </w:rPr>
              <w:t>m</w:t>
            </w:r>
            <w:r w:rsidR="63A9438A" w:rsidRPr="153145E6">
              <w:rPr>
                <w:color w:val="000000" w:themeColor="text1"/>
                <w:sz w:val="22"/>
                <w:szCs w:val="22"/>
                <w:lang w:eastAsia="zh-CN"/>
              </w:rPr>
              <w:t>aintaining a training register or online dashboard that</w:t>
            </w:r>
            <w:r w:rsidR="63A9438A" w:rsidRPr="213EF930">
              <w:rPr>
                <w:color w:val="000000" w:themeColor="text1"/>
                <w:sz w:val="22"/>
                <w:szCs w:val="22"/>
                <w:lang w:eastAsia="zh-CN"/>
              </w:rPr>
              <w:t xml:space="preserve"> </w:t>
            </w:r>
            <w:r w:rsidR="63A9438A" w:rsidRPr="799FF767">
              <w:rPr>
                <w:color w:val="000000" w:themeColor="text1"/>
                <w:sz w:val="22"/>
                <w:szCs w:val="22"/>
                <w:lang w:eastAsia="zh-CN"/>
              </w:rPr>
              <w:t>records</w:t>
            </w:r>
            <w:r w:rsidR="63A9438A" w:rsidRPr="213EF930">
              <w:rPr>
                <w:color w:val="000000" w:themeColor="text1"/>
                <w:sz w:val="22"/>
                <w:szCs w:val="22"/>
                <w:lang w:eastAsia="zh-CN"/>
              </w:rPr>
              <w:t xml:space="preserve"> training </w:t>
            </w:r>
            <w:r w:rsidR="009A14F0" w:rsidRPr="213EF930">
              <w:rPr>
                <w:color w:val="000000" w:themeColor="text1"/>
                <w:sz w:val="22"/>
                <w:szCs w:val="22"/>
                <w:lang w:eastAsia="zh-CN"/>
              </w:rPr>
              <w:t>completion and</w:t>
            </w:r>
            <w:r w:rsidR="63A9438A" w:rsidRPr="213EF930">
              <w:rPr>
                <w:color w:val="000000" w:themeColor="text1"/>
                <w:sz w:val="22"/>
                <w:szCs w:val="22"/>
                <w:lang w:eastAsia="zh-CN"/>
              </w:rPr>
              <w:t xml:space="preserve"> follow up with those who have not </w:t>
            </w:r>
            <w:r w:rsidR="63A9438A" w:rsidRPr="799FF767">
              <w:rPr>
                <w:color w:val="000000" w:themeColor="text1"/>
                <w:sz w:val="22"/>
                <w:szCs w:val="22"/>
                <w:lang w:eastAsia="zh-CN"/>
              </w:rPr>
              <w:t>completed the training</w:t>
            </w:r>
          </w:p>
          <w:p w14:paraId="0FAF2ADE" w14:textId="62F69A39" w:rsidR="00AD3BA4"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k</w:t>
            </w:r>
            <w:r w:rsidR="00BC30F2" w:rsidRPr="00CD5B68">
              <w:rPr>
                <w:rFonts w:cstheme="minorHAnsi"/>
                <w:color w:val="000000" w:themeColor="text1"/>
                <w:sz w:val="22"/>
                <w:szCs w:val="22"/>
                <w:lang w:eastAsia="zh-CN"/>
              </w:rPr>
              <w:t>ee</w:t>
            </w:r>
            <w:r w:rsidR="00D73B84" w:rsidRPr="00CD5B68">
              <w:rPr>
                <w:rFonts w:cstheme="minorHAnsi"/>
                <w:color w:val="000000" w:themeColor="text1"/>
                <w:sz w:val="22"/>
                <w:szCs w:val="22"/>
                <w:lang w:eastAsia="zh-CN"/>
              </w:rPr>
              <w:t>p</w:t>
            </w:r>
            <w:r w:rsidR="00C86322" w:rsidRPr="00CD5B68">
              <w:rPr>
                <w:rFonts w:cstheme="minorHAnsi"/>
                <w:color w:val="000000" w:themeColor="text1"/>
                <w:sz w:val="22"/>
                <w:szCs w:val="22"/>
                <w:lang w:eastAsia="zh-CN"/>
              </w:rPr>
              <w:t>ing</w:t>
            </w:r>
            <w:r w:rsidR="00D73B84" w:rsidRPr="00CD5B68">
              <w:rPr>
                <w:rFonts w:cstheme="minorHAnsi"/>
                <w:color w:val="000000" w:themeColor="text1"/>
                <w:sz w:val="22"/>
                <w:szCs w:val="22"/>
                <w:lang w:eastAsia="zh-CN"/>
              </w:rPr>
              <w:t xml:space="preserve"> records of </w:t>
            </w:r>
            <w:r w:rsidR="00185AE1" w:rsidRPr="00CD5B68">
              <w:rPr>
                <w:rFonts w:cstheme="minorHAnsi"/>
                <w:color w:val="000000" w:themeColor="text1"/>
                <w:sz w:val="22"/>
                <w:szCs w:val="22"/>
                <w:lang w:eastAsia="zh-CN"/>
              </w:rPr>
              <w:t xml:space="preserve">attendance and completion rates </w:t>
            </w:r>
            <w:r w:rsidR="00436149" w:rsidRPr="00CD5B68">
              <w:rPr>
                <w:rFonts w:cstheme="minorHAnsi"/>
                <w:color w:val="000000" w:themeColor="text1"/>
                <w:sz w:val="22"/>
                <w:szCs w:val="22"/>
                <w:lang w:eastAsia="zh-CN"/>
              </w:rPr>
              <w:t>for all training programs</w:t>
            </w:r>
          </w:p>
          <w:p w14:paraId="4594B581" w14:textId="0BD00A30" w:rsidR="00AD3BA4"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g</w:t>
            </w:r>
            <w:r w:rsidR="008109C0" w:rsidRPr="00CD5B68">
              <w:rPr>
                <w:rFonts w:cstheme="minorHAnsi"/>
                <w:color w:val="000000" w:themeColor="text1"/>
                <w:sz w:val="22"/>
                <w:szCs w:val="22"/>
                <w:lang w:eastAsia="zh-CN"/>
              </w:rPr>
              <w:t>ather</w:t>
            </w:r>
            <w:r w:rsidR="00C86322" w:rsidRPr="00CD5B68">
              <w:rPr>
                <w:rFonts w:cstheme="minorHAnsi"/>
                <w:color w:val="000000" w:themeColor="text1"/>
                <w:sz w:val="22"/>
                <w:szCs w:val="22"/>
                <w:lang w:eastAsia="zh-CN"/>
              </w:rPr>
              <w:t>ing</w:t>
            </w:r>
            <w:r w:rsidR="008109C0" w:rsidRPr="00CD5B68">
              <w:rPr>
                <w:rFonts w:cstheme="minorHAnsi"/>
                <w:color w:val="000000" w:themeColor="text1"/>
                <w:sz w:val="22"/>
                <w:szCs w:val="22"/>
                <w:lang w:eastAsia="zh-CN"/>
              </w:rPr>
              <w:t xml:space="preserve"> participant feedback </w:t>
            </w:r>
            <w:r w:rsidR="00AE2E56" w:rsidRPr="00CD5B68">
              <w:rPr>
                <w:rFonts w:cstheme="minorHAnsi"/>
                <w:color w:val="000000" w:themeColor="text1"/>
                <w:sz w:val="22"/>
                <w:szCs w:val="22"/>
                <w:lang w:eastAsia="zh-CN"/>
              </w:rPr>
              <w:t>in accessible</w:t>
            </w:r>
            <w:r w:rsidR="00E26B9A" w:rsidRPr="00CD5B68">
              <w:rPr>
                <w:rFonts w:cstheme="minorHAnsi"/>
                <w:color w:val="000000" w:themeColor="text1"/>
                <w:sz w:val="22"/>
                <w:szCs w:val="22"/>
                <w:lang w:eastAsia="zh-CN"/>
              </w:rPr>
              <w:t xml:space="preserve">, </w:t>
            </w:r>
            <w:r w:rsidR="00FA3652" w:rsidRPr="00CD5B68">
              <w:rPr>
                <w:rFonts w:cstheme="minorHAnsi"/>
                <w:color w:val="000000" w:themeColor="text1"/>
                <w:sz w:val="22"/>
                <w:szCs w:val="22"/>
                <w:lang w:eastAsia="zh-CN"/>
              </w:rPr>
              <w:t xml:space="preserve">brief and </w:t>
            </w:r>
            <w:r w:rsidR="00E26B9A" w:rsidRPr="00CD5B68">
              <w:rPr>
                <w:rFonts w:cstheme="minorHAnsi"/>
                <w:color w:val="000000" w:themeColor="text1"/>
                <w:sz w:val="22"/>
                <w:szCs w:val="22"/>
                <w:lang w:eastAsia="zh-CN"/>
              </w:rPr>
              <w:t>easy</w:t>
            </w:r>
            <w:r>
              <w:rPr>
                <w:rFonts w:cstheme="minorHAnsi"/>
                <w:color w:val="000000" w:themeColor="text1"/>
                <w:sz w:val="22"/>
                <w:szCs w:val="22"/>
                <w:lang w:eastAsia="zh-CN"/>
              </w:rPr>
              <w:t>-</w:t>
            </w:r>
            <w:r w:rsidR="00E26B9A" w:rsidRPr="00CD5B68">
              <w:rPr>
                <w:rFonts w:cstheme="minorHAnsi"/>
                <w:color w:val="000000" w:themeColor="text1"/>
                <w:sz w:val="22"/>
                <w:szCs w:val="22"/>
                <w:lang w:eastAsia="zh-CN"/>
              </w:rPr>
              <w:t>to</w:t>
            </w:r>
            <w:r>
              <w:rPr>
                <w:rFonts w:cstheme="minorHAnsi"/>
                <w:color w:val="000000" w:themeColor="text1"/>
                <w:sz w:val="22"/>
                <w:szCs w:val="22"/>
                <w:lang w:eastAsia="zh-CN"/>
              </w:rPr>
              <w:t>-</w:t>
            </w:r>
            <w:r w:rsidR="00E26B9A" w:rsidRPr="00CD5B68">
              <w:rPr>
                <w:rFonts w:cstheme="minorHAnsi"/>
                <w:color w:val="000000" w:themeColor="text1"/>
                <w:sz w:val="22"/>
                <w:szCs w:val="22"/>
                <w:lang w:eastAsia="zh-CN"/>
              </w:rPr>
              <w:t xml:space="preserve">use </w:t>
            </w:r>
            <w:r w:rsidR="00FA3652" w:rsidRPr="00CD5B68">
              <w:rPr>
                <w:rFonts w:cstheme="minorHAnsi"/>
                <w:color w:val="000000" w:themeColor="text1"/>
                <w:sz w:val="22"/>
                <w:szCs w:val="22"/>
                <w:lang w:eastAsia="zh-CN"/>
              </w:rPr>
              <w:t>formats</w:t>
            </w:r>
            <w:r>
              <w:rPr>
                <w:rFonts w:cstheme="minorHAnsi"/>
                <w:color w:val="000000" w:themeColor="text1"/>
                <w:sz w:val="22"/>
                <w:szCs w:val="22"/>
                <w:lang w:eastAsia="zh-CN"/>
              </w:rPr>
              <w:t>,</w:t>
            </w:r>
            <w:r w:rsidR="00FA3652" w:rsidRPr="00CD5B68">
              <w:rPr>
                <w:rFonts w:cstheme="minorHAnsi"/>
                <w:color w:val="000000" w:themeColor="text1"/>
                <w:sz w:val="22"/>
                <w:szCs w:val="22"/>
                <w:lang w:eastAsia="zh-CN"/>
              </w:rPr>
              <w:t xml:space="preserve"> including anonymous options</w:t>
            </w:r>
          </w:p>
          <w:p w14:paraId="6495C15D" w14:textId="375223D2" w:rsidR="34196D4B" w:rsidRPr="00CD5B68"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e</w:t>
            </w:r>
            <w:r w:rsidR="008C4D26" w:rsidRPr="00CD5B68">
              <w:rPr>
                <w:rFonts w:cstheme="minorHAnsi"/>
                <w:color w:val="000000" w:themeColor="text1"/>
                <w:sz w:val="22"/>
                <w:szCs w:val="22"/>
                <w:lang w:eastAsia="zh-CN"/>
              </w:rPr>
              <w:t>valuat</w:t>
            </w:r>
            <w:r w:rsidR="00C86322" w:rsidRPr="00CD5B68">
              <w:rPr>
                <w:rFonts w:cstheme="minorHAnsi"/>
                <w:color w:val="000000" w:themeColor="text1"/>
                <w:sz w:val="22"/>
                <w:szCs w:val="22"/>
                <w:lang w:eastAsia="zh-CN"/>
              </w:rPr>
              <w:t>ing</w:t>
            </w:r>
            <w:r w:rsidR="008C4D26" w:rsidRPr="00CD5B68">
              <w:rPr>
                <w:rFonts w:cstheme="minorHAnsi"/>
                <w:color w:val="000000" w:themeColor="text1"/>
                <w:sz w:val="22"/>
                <w:szCs w:val="22"/>
                <w:lang w:eastAsia="zh-CN"/>
              </w:rPr>
              <w:t xml:space="preserve"> and update training regularly to reflect emerging research, feedback and the specific context of the </w:t>
            </w:r>
            <w:r w:rsidR="00D364AB" w:rsidRPr="00CD5B68">
              <w:rPr>
                <w:rFonts w:cstheme="minorHAnsi"/>
                <w:color w:val="000000" w:themeColor="text1"/>
                <w:sz w:val="22"/>
                <w:szCs w:val="22"/>
                <w:lang w:eastAsia="zh-CN"/>
              </w:rPr>
              <w:t>p</w:t>
            </w:r>
            <w:r w:rsidR="008C4D26" w:rsidRPr="00CD5B68">
              <w:rPr>
                <w:rFonts w:cstheme="minorHAnsi"/>
                <w:color w:val="000000" w:themeColor="text1"/>
                <w:sz w:val="22"/>
                <w:szCs w:val="22"/>
                <w:lang w:eastAsia="zh-CN"/>
              </w:rPr>
              <w:t>rovider.</w:t>
            </w:r>
          </w:p>
        </w:tc>
      </w:tr>
      <w:tr w:rsidR="34196D4B" w:rsidRPr="0046682C" w14:paraId="17B7DCB8"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35DBD9CF" w14:textId="4A6381C1" w:rsidR="00C86322" w:rsidRPr="008D0E22" w:rsidRDefault="00C86322" w:rsidP="34196D4B">
            <w:pPr>
              <w:rPr>
                <w:rFonts w:eastAsia="Aptos" w:cstheme="minorHAnsi"/>
                <w:color w:val="000000" w:themeColor="text1"/>
                <w:sz w:val="22"/>
                <w:szCs w:val="22"/>
              </w:rPr>
            </w:pPr>
            <w:r w:rsidRPr="008D0E22">
              <w:rPr>
                <w:rFonts w:eastAsia="Aptos" w:cstheme="minorHAnsi"/>
                <w:color w:val="000000" w:themeColor="text1"/>
                <w:sz w:val="22"/>
                <w:szCs w:val="22"/>
              </w:rPr>
              <w:lastRenderedPageBreak/>
              <w:t>Standard 3.2</w:t>
            </w:r>
          </w:p>
          <w:p w14:paraId="33E4547E" w14:textId="653504C8" w:rsidR="00AD3BA4" w:rsidRDefault="34196D4B" w:rsidP="34196D4B">
            <w:pPr>
              <w:rPr>
                <w:rFonts w:eastAsia="Aptos" w:cstheme="minorHAnsi"/>
                <w:color w:val="000000" w:themeColor="text1"/>
                <w:sz w:val="22"/>
                <w:szCs w:val="22"/>
              </w:rPr>
            </w:pPr>
            <w:r w:rsidRPr="008D0E22">
              <w:rPr>
                <w:rFonts w:eastAsia="Aptos" w:cstheme="minorHAnsi"/>
                <w:color w:val="000000" w:themeColor="text1"/>
                <w:sz w:val="22"/>
                <w:szCs w:val="22"/>
              </w:rPr>
              <w:t>A Provider must ensure that prevention education and training</w:t>
            </w:r>
            <w:r w:rsidR="00B5338B" w:rsidRPr="008D0E22">
              <w:rPr>
                <w:rFonts w:eastAsia="Aptos" w:cstheme="minorHAnsi"/>
                <w:color w:val="000000" w:themeColor="text1"/>
                <w:sz w:val="22"/>
                <w:szCs w:val="22"/>
              </w:rPr>
              <w:t xml:space="preserve"> is</w:t>
            </w:r>
            <w:r w:rsidR="00427641">
              <w:rPr>
                <w:rFonts w:eastAsia="Aptos" w:cstheme="minorHAnsi"/>
                <w:color w:val="000000" w:themeColor="text1"/>
                <w:sz w:val="22"/>
                <w:szCs w:val="22"/>
              </w:rPr>
              <w:t>:</w:t>
            </w:r>
          </w:p>
          <w:p w14:paraId="27F0B91F" w14:textId="77777777" w:rsidR="00AD3BA4" w:rsidRPr="00D73E61" w:rsidRDefault="005D2319" w:rsidP="00975C2E">
            <w:pPr>
              <w:pStyle w:val="MELegal3"/>
              <w:numPr>
                <w:ilvl w:val="0"/>
                <w:numId w:val="153"/>
              </w:numPr>
              <w:ind w:left="1361" w:hanging="681"/>
              <w:rPr>
                <w:rFonts w:asciiTheme="minorHAnsi" w:hAnsiTheme="minorHAnsi" w:cstheme="minorHAnsi"/>
                <w:sz w:val="22"/>
                <w:szCs w:val="22"/>
              </w:rPr>
            </w:pPr>
            <w:r w:rsidRPr="00D73E61">
              <w:rPr>
                <w:rFonts w:asciiTheme="minorHAnsi" w:hAnsiTheme="minorHAnsi" w:cstheme="minorHAnsi"/>
                <w:sz w:val="22"/>
                <w:szCs w:val="22"/>
              </w:rPr>
              <w:t>evidence-informed and aligns with current best practice in the prevention of Gender</w:t>
            </w:r>
            <w:r w:rsidRPr="00D73E61">
              <w:rPr>
                <w:rFonts w:asciiTheme="minorHAnsi" w:hAnsiTheme="minorHAnsi" w:cstheme="minorHAnsi"/>
                <w:sz w:val="22"/>
                <w:szCs w:val="22"/>
              </w:rPr>
              <w:noBreakHyphen/>
              <w:t xml:space="preserve">based </w:t>
            </w:r>
            <w:proofErr w:type="gramStart"/>
            <w:r w:rsidRPr="00D73E61">
              <w:rPr>
                <w:rFonts w:asciiTheme="minorHAnsi" w:hAnsiTheme="minorHAnsi" w:cstheme="minorHAnsi"/>
                <w:sz w:val="22"/>
                <w:szCs w:val="22"/>
              </w:rPr>
              <w:t>Violence;</w:t>
            </w:r>
            <w:proofErr w:type="gramEnd"/>
          </w:p>
          <w:p w14:paraId="14295385" w14:textId="598A411C" w:rsidR="005D2319" w:rsidRPr="00D73E61" w:rsidRDefault="005D2319" w:rsidP="00975C2E">
            <w:pPr>
              <w:pStyle w:val="MELegal3"/>
              <w:numPr>
                <w:ilvl w:val="0"/>
                <w:numId w:val="153"/>
              </w:numPr>
              <w:ind w:left="1361" w:hanging="681"/>
              <w:rPr>
                <w:rFonts w:asciiTheme="minorHAnsi" w:hAnsiTheme="minorHAnsi" w:cstheme="minorHAnsi"/>
                <w:sz w:val="22"/>
                <w:szCs w:val="22"/>
              </w:rPr>
            </w:pPr>
            <w:r w:rsidRPr="00D73E61">
              <w:rPr>
                <w:rFonts w:asciiTheme="minorHAnsi" w:hAnsiTheme="minorHAnsi" w:cstheme="minorHAnsi"/>
                <w:sz w:val="22"/>
                <w:szCs w:val="22"/>
              </w:rPr>
              <w:t xml:space="preserve">Trauma-informed in its content and </w:t>
            </w:r>
            <w:proofErr w:type="gramStart"/>
            <w:r w:rsidRPr="00D73E61">
              <w:rPr>
                <w:rFonts w:asciiTheme="minorHAnsi" w:hAnsiTheme="minorHAnsi" w:cstheme="minorHAnsi"/>
                <w:sz w:val="22"/>
                <w:szCs w:val="22"/>
              </w:rPr>
              <w:t>delivery;</w:t>
            </w:r>
            <w:proofErr w:type="gramEnd"/>
          </w:p>
          <w:p w14:paraId="23F065B9" w14:textId="77777777" w:rsidR="00AD3BA4" w:rsidRPr="00D73E61" w:rsidRDefault="005D2319" w:rsidP="00975C2E">
            <w:pPr>
              <w:pStyle w:val="MELegal3"/>
              <w:numPr>
                <w:ilvl w:val="0"/>
                <w:numId w:val="153"/>
              </w:numPr>
              <w:ind w:left="1361" w:hanging="681"/>
              <w:rPr>
                <w:rFonts w:asciiTheme="minorHAnsi" w:hAnsiTheme="minorHAnsi" w:cstheme="minorHAnsi"/>
                <w:sz w:val="22"/>
                <w:szCs w:val="22"/>
              </w:rPr>
            </w:pPr>
            <w:r w:rsidRPr="00D73E61">
              <w:rPr>
                <w:rFonts w:asciiTheme="minorHAnsi" w:hAnsiTheme="minorHAnsi" w:cstheme="minorHAnsi"/>
                <w:sz w:val="22"/>
                <w:szCs w:val="22"/>
              </w:rPr>
              <w:t xml:space="preserve">tailored to the Provider’s community and </w:t>
            </w:r>
            <w:proofErr w:type="gramStart"/>
            <w:r w:rsidRPr="00D73E61">
              <w:rPr>
                <w:rFonts w:asciiTheme="minorHAnsi" w:hAnsiTheme="minorHAnsi" w:cstheme="minorHAnsi"/>
                <w:sz w:val="22"/>
                <w:szCs w:val="22"/>
              </w:rPr>
              <w:t>context;</w:t>
            </w:r>
            <w:proofErr w:type="gramEnd"/>
          </w:p>
          <w:p w14:paraId="0AC35F7C" w14:textId="77777777" w:rsidR="00AD3BA4" w:rsidRPr="00D73E61" w:rsidRDefault="005D2319" w:rsidP="00975C2E">
            <w:pPr>
              <w:pStyle w:val="MELegal3"/>
              <w:numPr>
                <w:ilvl w:val="0"/>
                <w:numId w:val="153"/>
              </w:numPr>
              <w:ind w:left="1361" w:hanging="681"/>
              <w:rPr>
                <w:rFonts w:asciiTheme="minorHAnsi" w:hAnsiTheme="minorHAnsi" w:cstheme="minorHAnsi"/>
                <w:sz w:val="22"/>
                <w:szCs w:val="22"/>
              </w:rPr>
            </w:pPr>
            <w:r w:rsidRPr="00D73E61">
              <w:rPr>
                <w:rFonts w:asciiTheme="minorHAnsi" w:hAnsiTheme="minorHAnsi" w:cstheme="minorHAnsi"/>
                <w:sz w:val="22"/>
                <w:szCs w:val="22"/>
              </w:rPr>
              <w:t xml:space="preserve">culturally </w:t>
            </w:r>
            <w:proofErr w:type="gramStart"/>
            <w:r w:rsidRPr="00D73E61">
              <w:rPr>
                <w:rFonts w:asciiTheme="minorHAnsi" w:hAnsiTheme="minorHAnsi" w:cstheme="minorHAnsi"/>
                <w:sz w:val="22"/>
                <w:szCs w:val="22"/>
              </w:rPr>
              <w:t>appropriate;</w:t>
            </w:r>
            <w:proofErr w:type="gramEnd"/>
          </w:p>
          <w:p w14:paraId="4A5EDDAD" w14:textId="587B3C41" w:rsidR="005D2319" w:rsidRPr="00D73E61" w:rsidRDefault="005D2319" w:rsidP="00975C2E">
            <w:pPr>
              <w:pStyle w:val="MELegal3"/>
              <w:numPr>
                <w:ilvl w:val="0"/>
                <w:numId w:val="153"/>
              </w:numPr>
              <w:ind w:left="1361" w:hanging="681"/>
              <w:rPr>
                <w:rFonts w:asciiTheme="minorHAnsi" w:hAnsiTheme="minorHAnsi" w:cstheme="minorHAnsi"/>
                <w:sz w:val="22"/>
                <w:szCs w:val="22"/>
              </w:rPr>
            </w:pPr>
            <w:r w:rsidRPr="00D73E61">
              <w:rPr>
                <w:rFonts w:asciiTheme="minorHAnsi" w:hAnsiTheme="minorHAnsi" w:cstheme="minorHAnsi"/>
                <w:sz w:val="22"/>
                <w:szCs w:val="22"/>
              </w:rPr>
              <w:t xml:space="preserve">inclusive and accessible to Students and Staff with </w:t>
            </w:r>
            <w:proofErr w:type="gramStart"/>
            <w:r w:rsidRPr="00D73E61">
              <w:rPr>
                <w:rFonts w:asciiTheme="minorHAnsi" w:hAnsiTheme="minorHAnsi" w:cstheme="minorHAnsi"/>
                <w:sz w:val="22"/>
                <w:szCs w:val="22"/>
              </w:rPr>
              <w:t>disabilities;</w:t>
            </w:r>
            <w:proofErr w:type="gramEnd"/>
          </w:p>
          <w:p w14:paraId="346B0F03" w14:textId="77777777" w:rsidR="005D2319" w:rsidRPr="00D73E61" w:rsidRDefault="005D2319" w:rsidP="00975C2E">
            <w:pPr>
              <w:pStyle w:val="MELegal3"/>
              <w:numPr>
                <w:ilvl w:val="0"/>
                <w:numId w:val="153"/>
              </w:numPr>
              <w:ind w:left="1361" w:hanging="681"/>
              <w:rPr>
                <w:rFonts w:asciiTheme="minorHAnsi" w:hAnsiTheme="minorHAnsi" w:cstheme="minorHAnsi"/>
                <w:sz w:val="22"/>
                <w:szCs w:val="22"/>
              </w:rPr>
            </w:pPr>
            <w:r w:rsidRPr="00D73E61">
              <w:rPr>
                <w:rFonts w:asciiTheme="minorHAnsi" w:hAnsiTheme="minorHAnsi" w:cstheme="minorHAnsi"/>
                <w:sz w:val="22"/>
                <w:szCs w:val="22"/>
              </w:rPr>
              <w:lastRenderedPageBreak/>
              <w:t>designed to support ongoing learning; and</w:t>
            </w:r>
          </w:p>
          <w:p w14:paraId="689A8819" w14:textId="2E466583" w:rsidR="00874FA8" w:rsidRPr="00D73E61" w:rsidRDefault="00874FA8" w:rsidP="00975C2E">
            <w:pPr>
              <w:pStyle w:val="MELegal3"/>
              <w:numPr>
                <w:ilvl w:val="0"/>
                <w:numId w:val="153"/>
              </w:numPr>
              <w:ind w:left="1361" w:hanging="681"/>
              <w:rPr>
                <w:rFonts w:asciiTheme="minorHAnsi" w:hAnsiTheme="minorHAnsi" w:cstheme="minorHAnsi"/>
                <w:sz w:val="22"/>
                <w:szCs w:val="22"/>
              </w:rPr>
            </w:pPr>
            <w:r w:rsidRPr="00D73E61">
              <w:rPr>
                <w:rFonts w:asciiTheme="minorHAnsi" w:hAnsiTheme="minorHAnsi" w:cstheme="minorHAnsi"/>
                <w:sz w:val="22"/>
                <w:szCs w:val="22"/>
              </w:rPr>
              <w:t xml:space="preserve">designed to safely manage any Disclosures that may arise </w:t>
            </w:r>
            <w:proofErr w:type="gramStart"/>
            <w:r w:rsidRPr="00D73E61">
              <w:rPr>
                <w:rFonts w:asciiTheme="minorHAnsi" w:hAnsiTheme="minorHAnsi" w:cstheme="minorHAnsi"/>
                <w:sz w:val="22"/>
                <w:szCs w:val="22"/>
              </w:rPr>
              <w:t>in the course of</w:t>
            </w:r>
            <w:proofErr w:type="gramEnd"/>
            <w:r w:rsidRPr="00D73E61">
              <w:rPr>
                <w:rFonts w:asciiTheme="minorHAnsi" w:hAnsiTheme="minorHAnsi" w:cstheme="minorHAnsi"/>
                <w:sz w:val="22"/>
                <w:szCs w:val="22"/>
              </w:rPr>
              <w:t xml:space="preserve"> the education and training, including by providing information about the internal and/or external support services and reporting channels available to a person who has experienced Gender</w:t>
            </w:r>
            <w:r w:rsidRPr="00D73E61">
              <w:rPr>
                <w:rFonts w:asciiTheme="minorHAnsi" w:hAnsiTheme="minorHAnsi" w:cstheme="minorHAnsi"/>
                <w:sz w:val="22"/>
                <w:szCs w:val="22"/>
              </w:rPr>
              <w:noBreakHyphen/>
              <w:t>based Violence</w:t>
            </w:r>
            <w:r w:rsidR="00305013" w:rsidRPr="00D73E61">
              <w:rPr>
                <w:rFonts w:asciiTheme="minorHAnsi" w:hAnsiTheme="minorHAnsi" w:cstheme="minorHAnsi"/>
                <w:sz w:val="22"/>
                <w:szCs w:val="22"/>
              </w:rPr>
              <w:t>.</w:t>
            </w:r>
          </w:p>
          <w:p w14:paraId="6F73F767" w14:textId="57A54A6D" w:rsidR="34196D4B" w:rsidRPr="008D0E22" w:rsidRDefault="34196D4B" w:rsidP="005D2319">
            <w:pPr>
              <w:rPr>
                <w:rFonts w:eastAsia="Aptos" w:cstheme="minorHAnsi"/>
                <w:color w:val="000000" w:themeColor="text1"/>
                <w:sz w:val="22"/>
                <w:szCs w:val="22"/>
              </w:rPr>
            </w:pPr>
          </w:p>
        </w:tc>
        <w:tc>
          <w:tcPr>
            <w:tcW w:w="0" w:type="auto"/>
            <w:tcBorders>
              <w:top w:val="single" w:sz="6" w:space="0" w:color="FF8021" w:themeColor="accent5"/>
              <w:left w:val="nil"/>
              <w:bottom w:val="single" w:sz="6" w:space="0" w:color="FF8021" w:themeColor="accent5"/>
              <w:right w:val="nil"/>
            </w:tcBorders>
          </w:tcPr>
          <w:p w14:paraId="66E6A5F4" w14:textId="6C87A923" w:rsidR="00C86322" w:rsidRPr="008D0E22" w:rsidRDefault="00C86322" w:rsidP="00D73E61">
            <w:pPr>
              <w:spacing w:before="0" w:beforeAutospacing="0" w:after="0" w:afterAutospacing="0"/>
              <w:rPr>
                <w:rFonts w:cstheme="minorHAnsi"/>
                <w:sz w:val="22"/>
                <w:szCs w:val="22"/>
              </w:rPr>
            </w:pPr>
            <w:r w:rsidRPr="008D0E22">
              <w:rPr>
                <w:rFonts w:cstheme="minorHAnsi"/>
                <w:sz w:val="22"/>
                <w:szCs w:val="22"/>
              </w:rPr>
              <w:lastRenderedPageBreak/>
              <w:t>Consider:</w:t>
            </w:r>
          </w:p>
          <w:p w14:paraId="5386ACE5" w14:textId="296A074B" w:rsidR="34196D4B" w:rsidRPr="008D0E22" w:rsidRDefault="006569D8" w:rsidP="00D73E61">
            <w:pPr>
              <w:pStyle w:val="ListParagraph"/>
              <w:numPr>
                <w:ilvl w:val="0"/>
                <w:numId w:val="6"/>
              </w:numPr>
              <w:spacing w:before="0" w:beforeAutospacing="0" w:after="0" w:afterAutospacing="0"/>
              <w:rPr>
                <w:rFonts w:cstheme="minorHAnsi"/>
                <w:sz w:val="22"/>
                <w:szCs w:val="22"/>
              </w:rPr>
            </w:pPr>
            <w:r>
              <w:rPr>
                <w:rFonts w:cstheme="minorHAnsi"/>
                <w:sz w:val="22"/>
                <w:szCs w:val="22"/>
              </w:rPr>
              <w:t>a</w:t>
            </w:r>
            <w:r w:rsidR="34196D4B" w:rsidRPr="008D0E22">
              <w:rPr>
                <w:rFonts w:cstheme="minorHAnsi"/>
                <w:sz w:val="22"/>
                <w:szCs w:val="22"/>
              </w:rPr>
              <w:t>lign</w:t>
            </w:r>
            <w:r w:rsidR="00C86322" w:rsidRPr="008D0E22">
              <w:rPr>
                <w:rFonts w:cstheme="minorHAnsi"/>
                <w:sz w:val="22"/>
                <w:szCs w:val="22"/>
              </w:rPr>
              <w:t>ing</w:t>
            </w:r>
            <w:r w:rsidR="34196D4B" w:rsidRPr="008D0E22">
              <w:rPr>
                <w:rFonts w:cstheme="minorHAnsi"/>
                <w:sz w:val="22"/>
                <w:szCs w:val="22"/>
              </w:rPr>
              <w:t xml:space="preserve"> training curriculum and delivery with best</w:t>
            </w:r>
            <w:r w:rsidR="00427641">
              <w:rPr>
                <w:rFonts w:cstheme="minorHAnsi"/>
                <w:sz w:val="22"/>
                <w:szCs w:val="22"/>
              </w:rPr>
              <w:t>-</w:t>
            </w:r>
            <w:r w:rsidR="34196D4B" w:rsidRPr="008D0E22">
              <w:rPr>
                <w:rFonts w:cstheme="minorHAnsi"/>
                <w:sz w:val="22"/>
                <w:szCs w:val="22"/>
              </w:rPr>
              <w:t xml:space="preserve">practice </w:t>
            </w:r>
            <w:r w:rsidR="008752B2" w:rsidRPr="008D0E22">
              <w:rPr>
                <w:rFonts w:cstheme="minorHAnsi"/>
                <w:sz w:val="22"/>
                <w:szCs w:val="22"/>
              </w:rPr>
              <w:t xml:space="preserve">national and international </w:t>
            </w:r>
            <w:r w:rsidR="34196D4B" w:rsidRPr="008D0E22">
              <w:rPr>
                <w:rFonts w:cstheme="minorHAnsi"/>
                <w:sz w:val="22"/>
                <w:szCs w:val="22"/>
              </w:rPr>
              <w:t>prevention frameworks and guides</w:t>
            </w:r>
            <w:r>
              <w:rPr>
                <w:rFonts w:cstheme="minorHAnsi"/>
                <w:sz w:val="22"/>
                <w:szCs w:val="22"/>
              </w:rPr>
              <w:t>;</w:t>
            </w:r>
            <w:r w:rsidR="34196D4B" w:rsidRPr="008D0E22">
              <w:rPr>
                <w:rFonts w:cstheme="minorHAnsi"/>
                <w:sz w:val="22"/>
                <w:szCs w:val="22"/>
              </w:rPr>
              <w:t xml:space="preserve"> and draw</w:t>
            </w:r>
            <w:r w:rsidR="00427641">
              <w:rPr>
                <w:rFonts w:cstheme="minorHAnsi"/>
                <w:sz w:val="22"/>
                <w:szCs w:val="22"/>
              </w:rPr>
              <w:t>ing</w:t>
            </w:r>
            <w:r w:rsidR="34196D4B" w:rsidRPr="008D0E22">
              <w:rPr>
                <w:rFonts w:cstheme="minorHAnsi"/>
                <w:sz w:val="22"/>
                <w:szCs w:val="22"/>
              </w:rPr>
              <w:t xml:space="preserve"> from current and emerging prevention evidence base (</w:t>
            </w:r>
            <w:r w:rsidR="00427641">
              <w:rPr>
                <w:rFonts w:cstheme="minorHAnsi"/>
                <w:sz w:val="22"/>
                <w:szCs w:val="22"/>
              </w:rPr>
              <w:t xml:space="preserve">e.g. </w:t>
            </w:r>
            <w:r w:rsidR="34196D4B" w:rsidRPr="008D0E22">
              <w:rPr>
                <w:rFonts w:cstheme="minorHAnsi"/>
                <w:sz w:val="22"/>
                <w:szCs w:val="22"/>
              </w:rPr>
              <w:t>academic literature, practice guides, advice from prevention peak bodies, available data)</w:t>
            </w:r>
          </w:p>
          <w:p w14:paraId="6B969139" w14:textId="0075B0F3" w:rsidR="34196D4B" w:rsidRPr="008D0E22" w:rsidRDefault="006569D8" w:rsidP="007D7A25">
            <w:pPr>
              <w:pStyle w:val="ListParagraph"/>
              <w:numPr>
                <w:ilvl w:val="0"/>
                <w:numId w:val="6"/>
              </w:numPr>
              <w:rPr>
                <w:rFonts w:eastAsia="Calibri" w:cstheme="minorHAnsi"/>
                <w:sz w:val="22"/>
                <w:szCs w:val="22"/>
              </w:rPr>
            </w:pPr>
            <w:r>
              <w:rPr>
                <w:rFonts w:eastAsia="Calibri" w:cstheme="minorHAnsi"/>
                <w:sz w:val="22"/>
                <w:szCs w:val="22"/>
              </w:rPr>
              <w:t>e</w:t>
            </w:r>
            <w:r w:rsidR="34196D4B" w:rsidRPr="008D0E22">
              <w:rPr>
                <w:rFonts w:eastAsia="Calibri" w:cstheme="minorHAnsi"/>
                <w:sz w:val="22"/>
                <w:szCs w:val="22"/>
              </w:rPr>
              <w:t>nsur</w:t>
            </w:r>
            <w:r w:rsidR="00C86322" w:rsidRPr="008D0E22">
              <w:rPr>
                <w:rFonts w:eastAsia="Calibri" w:cstheme="minorHAnsi"/>
                <w:sz w:val="22"/>
                <w:szCs w:val="22"/>
              </w:rPr>
              <w:t>ing</w:t>
            </w:r>
            <w:r w:rsidR="34196D4B" w:rsidRPr="008D0E22">
              <w:rPr>
                <w:rFonts w:eastAsia="Calibri" w:cstheme="minorHAnsi"/>
                <w:sz w:val="22"/>
                <w:szCs w:val="22"/>
              </w:rPr>
              <w:t xml:space="preserve"> training curriculum and delivery </w:t>
            </w:r>
            <w:r>
              <w:rPr>
                <w:rFonts w:eastAsia="Calibri" w:cstheme="minorHAnsi"/>
                <w:sz w:val="22"/>
                <w:szCs w:val="22"/>
              </w:rPr>
              <w:t xml:space="preserve">are </w:t>
            </w:r>
            <w:r w:rsidR="34196D4B" w:rsidRPr="008D0E22">
              <w:rPr>
                <w:rFonts w:eastAsia="Calibri" w:cstheme="minorHAnsi"/>
                <w:sz w:val="22"/>
                <w:szCs w:val="22"/>
              </w:rPr>
              <w:t>trauma</w:t>
            </w:r>
            <w:r w:rsidR="34196D4B" w:rsidRPr="008D0E22" w:rsidDel="006569D8">
              <w:rPr>
                <w:rFonts w:eastAsia="Calibri" w:cstheme="minorHAnsi"/>
                <w:sz w:val="22"/>
                <w:szCs w:val="22"/>
              </w:rPr>
              <w:t>-</w:t>
            </w:r>
            <w:r w:rsidR="34196D4B" w:rsidRPr="008D0E22">
              <w:rPr>
                <w:rFonts w:eastAsia="Calibri" w:cstheme="minorHAnsi"/>
                <w:sz w:val="22"/>
                <w:szCs w:val="22"/>
              </w:rPr>
              <w:t>informed</w:t>
            </w:r>
          </w:p>
          <w:p w14:paraId="2CA25AC0" w14:textId="4107692F" w:rsidR="00AD3BA4" w:rsidRDefault="006569D8" w:rsidP="007D7A25">
            <w:pPr>
              <w:pStyle w:val="ListParagraph"/>
              <w:numPr>
                <w:ilvl w:val="0"/>
                <w:numId w:val="6"/>
              </w:numPr>
              <w:rPr>
                <w:rFonts w:eastAsia="Calibri" w:cstheme="minorHAnsi"/>
                <w:sz w:val="22"/>
                <w:szCs w:val="22"/>
              </w:rPr>
            </w:pPr>
            <w:r>
              <w:rPr>
                <w:rFonts w:eastAsia="Calibri" w:cstheme="minorHAnsi"/>
                <w:sz w:val="22"/>
                <w:szCs w:val="22"/>
              </w:rPr>
              <w:t>e</w:t>
            </w:r>
            <w:r w:rsidR="0063675A" w:rsidRPr="008D0E22">
              <w:rPr>
                <w:rFonts w:eastAsia="Calibri" w:cstheme="minorHAnsi"/>
                <w:sz w:val="22"/>
                <w:szCs w:val="22"/>
              </w:rPr>
              <w:t>mbed</w:t>
            </w:r>
            <w:r w:rsidR="00C86322" w:rsidRPr="008D0E22">
              <w:rPr>
                <w:rFonts w:eastAsia="Calibri" w:cstheme="minorHAnsi"/>
                <w:sz w:val="22"/>
                <w:szCs w:val="22"/>
              </w:rPr>
              <w:t>ding</w:t>
            </w:r>
            <w:r w:rsidR="0063675A" w:rsidRPr="008D0E22">
              <w:rPr>
                <w:rFonts w:eastAsia="Calibri" w:cstheme="minorHAnsi"/>
                <w:sz w:val="22"/>
                <w:szCs w:val="22"/>
              </w:rPr>
              <w:t xml:space="preserve"> all </w:t>
            </w:r>
            <w:r w:rsidR="3D95AD7C" w:rsidRPr="008D0E22">
              <w:rPr>
                <w:rFonts w:eastAsia="Calibri" w:cstheme="minorHAnsi"/>
                <w:sz w:val="22"/>
                <w:szCs w:val="22"/>
              </w:rPr>
              <w:t xml:space="preserve">the learning outcomes at </w:t>
            </w:r>
            <w:r w:rsidR="00182B01" w:rsidRPr="008D0E22">
              <w:rPr>
                <w:rFonts w:eastAsia="Calibri" w:cstheme="minorHAnsi"/>
                <w:sz w:val="22"/>
                <w:szCs w:val="22"/>
              </w:rPr>
              <w:t xml:space="preserve">Standard </w:t>
            </w:r>
            <w:r w:rsidR="3D95AD7C" w:rsidRPr="008D0E22">
              <w:rPr>
                <w:rFonts w:eastAsia="Calibri" w:cstheme="minorHAnsi"/>
                <w:sz w:val="22"/>
                <w:szCs w:val="22"/>
              </w:rPr>
              <w:t>3.1 but a</w:t>
            </w:r>
            <w:r w:rsidR="34196D4B" w:rsidRPr="008D0E22">
              <w:rPr>
                <w:rFonts w:eastAsia="Calibri" w:cstheme="minorHAnsi"/>
                <w:sz w:val="22"/>
                <w:szCs w:val="22"/>
              </w:rPr>
              <w:t>void</w:t>
            </w:r>
            <w:r>
              <w:rPr>
                <w:rFonts w:eastAsia="Calibri" w:cstheme="minorHAnsi"/>
                <w:sz w:val="22"/>
                <w:szCs w:val="22"/>
              </w:rPr>
              <w:t>ing</w:t>
            </w:r>
            <w:r w:rsidR="34196D4B" w:rsidRPr="008D0E22">
              <w:rPr>
                <w:rFonts w:eastAsia="Calibri" w:cstheme="minorHAnsi"/>
                <w:sz w:val="22"/>
                <w:szCs w:val="22"/>
              </w:rPr>
              <w:t xml:space="preserve"> a </w:t>
            </w:r>
            <w:r>
              <w:rPr>
                <w:rFonts w:eastAsia="Calibri" w:cstheme="minorHAnsi"/>
                <w:sz w:val="22"/>
                <w:szCs w:val="22"/>
              </w:rPr>
              <w:t>‘</w:t>
            </w:r>
            <w:r w:rsidR="34196D4B" w:rsidRPr="008D0E22">
              <w:rPr>
                <w:rFonts w:eastAsia="Calibri" w:cstheme="minorHAnsi"/>
                <w:sz w:val="22"/>
                <w:szCs w:val="22"/>
              </w:rPr>
              <w:t>one-size-fits-all</w:t>
            </w:r>
            <w:r>
              <w:rPr>
                <w:rFonts w:eastAsia="Calibri" w:cstheme="minorHAnsi"/>
                <w:sz w:val="22"/>
                <w:szCs w:val="22"/>
              </w:rPr>
              <w:t>’</w:t>
            </w:r>
            <w:r w:rsidR="34196D4B" w:rsidRPr="008D0E22">
              <w:rPr>
                <w:rFonts w:eastAsia="Calibri" w:cstheme="minorHAnsi"/>
                <w:sz w:val="22"/>
                <w:szCs w:val="22"/>
              </w:rPr>
              <w:t xml:space="preserve"> approach by tailoring prevention training to the </w:t>
            </w:r>
            <w:r w:rsidR="00E17CCE" w:rsidRPr="008D0E22">
              <w:rPr>
                <w:rFonts w:eastAsia="Calibri" w:cstheme="minorHAnsi"/>
                <w:sz w:val="22"/>
                <w:szCs w:val="22"/>
              </w:rPr>
              <w:t>p</w:t>
            </w:r>
            <w:r w:rsidR="34196D4B" w:rsidRPr="008D0E22">
              <w:rPr>
                <w:rFonts w:eastAsia="Calibri" w:cstheme="minorHAnsi"/>
                <w:sz w:val="22"/>
                <w:szCs w:val="22"/>
              </w:rPr>
              <w:t>rovider</w:t>
            </w:r>
            <w:r>
              <w:rPr>
                <w:rFonts w:eastAsia="Calibri" w:cstheme="minorHAnsi"/>
                <w:sz w:val="22"/>
                <w:szCs w:val="22"/>
              </w:rPr>
              <w:t>’</w:t>
            </w:r>
            <w:r w:rsidR="34196D4B" w:rsidRPr="008D0E22">
              <w:rPr>
                <w:rFonts w:eastAsia="Calibri" w:cstheme="minorHAnsi"/>
                <w:sz w:val="22"/>
                <w:szCs w:val="22"/>
              </w:rPr>
              <w:t>s community and context</w:t>
            </w:r>
            <w:r w:rsidR="1C05C7B0" w:rsidRPr="008D0E22">
              <w:rPr>
                <w:rFonts w:eastAsia="Calibri" w:cstheme="minorHAnsi"/>
                <w:sz w:val="22"/>
                <w:szCs w:val="22"/>
              </w:rPr>
              <w:t>.</w:t>
            </w:r>
            <w:r w:rsidR="34196D4B" w:rsidRPr="008D0E22">
              <w:rPr>
                <w:rFonts w:eastAsia="Calibri" w:cstheme="minorHAnsi"/>
                <w:sz w:val="22"/>
                <w:szCs w:val="22"/>
              </w:rPr>
              <w:t xml:space="preserve"> </w:t>
            </w:r>
            <w:r w:rsidR="2F35524E" w:rsidRPr="008D0E22">
              <w:rPr>
                <w:rFonts w:eastAsia="Calibri" w:cstheme="minorHAnsi"/>
                <w:sz w:val="22"/>
                <w:szCs w:val="22"/>
              </w:rPr>
              <w:t>For example, this may include addressing the factors</w:t>
            </w:r>
            <w:r w:rsidR="00CC6764" w:rsidRPr="008D0E22">
              <w:rPr>
                <w:rFonts w:eastAsia="Calibri" w:cstheme="minorHAnsi"/>
                <w:sz w:val="22"/>
                <w:szCs w:val="22"/>
              </w:rPr>
              <w:t xml:space="preserve"> that </w:t>
            </w:r>
            <w:r w:rsidR="2F35524E" w:rsidRPr="008D0E22">
              <w:rPr>
                <w:rFonts w:eastAsia="Calibri" w:cstheme="minorHAnsi"/>
                <w:sz w:val="22"/>
                <w:szCs w:val="22"/>
              </w:rPr>
              <w:t xml:space="preserve">drive and contribute to gender-based </w:t>
            </w:r>
            <w:r w:rsidR="2F35524E" w:rsidRPr="008D0E22">
              <w:rPr>
                <w:rFonts w:eastAsia="Calibri" w:cstheme="minorHAnsi"/>
                <w:sz w:val="22"/>
                <w:szCs w:val="22"/>
              </w:rPr>
              <w:lastRenderedPageBreak/>
              <w:t>violence</w:t>
            </w:r>
            <w:r w:rsidR="00CC6764" w:rsidRPr="008D0E22">
              <w:rPr>
                <w:rFonts w:eastAsia="Calibri" w:cstheme="minorHAnsi"/>
                <w:sz w:val="22"/>
                <w:szCs w:val="22"/>
              </w:rPr>
              <w:t xml:space="preserve"> across all contexts</w:t>
            </w:r>
            <w:r w:rsidR="2F35524E" w:rsidRPr="008D0E22">
              <w:rPr>
                <w:rFonts w:eastAsia="Calibri" w:cstheme="minorHAnsi"/>
                <w:sz w:val="22"/>
                <w:szCs w:val="22"/>
              </w:rPr>
              <w:t>, as well as factors specific to the</w:t>
            </w:r>
            <w:r w:rsidR="71092B4C" w:rsidRPr="008D0E22">
              <w:rPr>
                <w:rFonts w:eastAsia="Calibri" w:cstheme="minorHAnsi"/>
                <w:sz w:val="22"/>
                <w:szCs w:val="22"/>
              </w:rPr>
              <w:t xml:space="preserve"> provider’s community and context</w:t>
            </w:r>
          </w:p>
          <w:p w14:paraId="4226ED04" w14:textId="67E75769" w:rsidR="34196D4B" w:rsidRPr="008D0E22" w:rsidRDefault="006569D8" w:rsidP="007D7A25">
            <w:pPr>
              <w:pStyle w:val="ListParagraph"/>
              <w:numPr>
                <w:ilvl w:val="0"/>
                <w:numId w:val="6"/>
              </w:numPr>
              <w:rPr>
                <w:rFonts w:eastAsia="Calibri" w:cstheme="minorHAnsi"/>
                <w:sz w:val="22"/>
                <w:szCs w:val="22"/>
              </w:rPr>
            </w:pPr>
            <w:r>
              <w:rPr>
                <w:rFonts w:eastAsia="Calibri" w:cstheme="minorHAnsi"/>
                <w:sz w:val="22"/>
                <w:szCs w:val="22"/>
              </w:rPr>
              <w:t>d</w:t>
            </w:r>
            <w:r w:rsidR="34196D4B" w:rsidRPr="008D0E22">
              <w:rPr>
                <w:rFonts w:eastAsia="Calibri" w:cstheme="minorHAnsi"/>
                <w:sz w:val="22"/>
                <w:szCs w:val="22"/>
              </w:rPr>
              <w:t>esign</w:t>
            </w:r>
            <w:r w:rsidR="00C86322" w:rsidRPr="008D0E22">
              <w:rPr>
                <w:rFonts w:eastAsia="Calibri" w:cstheme="minorHAnsi"/>
                <w:sz w:val="22"/>
                <w:szCs w:val="22"/>
              </w:rPr>
              <w:t>ing</w:t>
            </w:r>
            <w:r w:rsidR="34196D4B" w:rsidRPr="008D0E22">
              <w:rPr>
                <w:rFonts w:eastAsia="Calibri" w:cstheme="minorHAnsi"/>
                <w:sz w:val="22"/>
                <w:szCs w:val="22"/>
              </w:rPr>
              <w:t xml:space="preserve"> curriculum</w:t>
            </w:r>
            <w:r w:rsidR="00720342" w:rsidRPr="008D0E22">
              <w:rPr>
                <w:rFonts w:eastAsia="Calibri" w:cstheme="minorHAnsi"/>
                <w:sz w:val="22"/>
                <w:szCs w:val="22"/>
              </w:rPr>
              <w:t xml:space="preserve">, </w:t>
            </w:r>
            <w:r w:rsidR="34196D4B" w:rsidRPr="008D0E22">
              <w:rPr>
                <w:rFonts w:eastAsia="Calibri" w:cstheme="minorHAnsi"/>
                <w:sz w:val="22"/>
                <w:szCs w:val="22"/>
              </w:rPr>
              <w:t>training delivery</w:t>
            </w:r>
            <w:r w:rsidR="00720342" w:rsidRPr="008D0E22">
              <w:rPr>
                <w:rFonts w:eastAsia="Calibri" w:cstheme="minorHAnsi"/>
                <w:sz w:val="22"/>
                <w:szCs w:val="22"/>
              </w:rPr>
              <w:t xml:space="preserve"> and feedback mechanisms</w:t>
            </w:r>
            <w:r w:rsidR="34196D4B" w:rsidRPr="008D0E22">
              <w:rPr>
                <w:rFonts w:eastAsia="Calibri" w:cstheme="minorHAnsi"/>
                <w:sz w:val="22"/>
                <w:szCs w:val="22"/>
              </w:rPr>
              <w:t xml:space="preserve"> to be culturally appropriate (in alignment with </w:t>
            </w:r>
            <w:r>
              <w:rPr>
                <w:rFonts w:eastAsia="Calibri" w:cstheme="minorHAnsi"/>
                <w:sz w:val="22"/>
                <w:szCs w:val="22"/>
              </w:rPr>
              <w:t>p</w:t>
            </w:r>
            <w:r w:rsidR="34196D4B" w:rsidRPr="008D0E22">
              <w:rPr>
                <w:rFonts w:eastAsia="Calibri" w:cstheme="minorHAnsi"/>
                <w:sz w:val="22"/>
                <w:szCs w:val="22"/>
              </w:rPr>
              <w:t>rovider</w:t>
            </w:r>
            <w:r>
              <w:rPr>
                <w:rFonts w:eastAsia="Calibri" w:cstheme="minorHAnsi"/>
                <w:sz w:val="22"/>
                <w:szCs w:val="22"/>
              </w:rPr>
              <w:t>’</w:t>
            </w:r>
            <w:r w:rsidR="34196D4B" w:rsidRPr="008D0E22">
              <w:rPr>
                <w:rFonts w:eastAsia="Calibri" w:cstheme="minorHAnsi"/>
                <w:sz w:val="22"/>
                <w:szCs w:val="22"/>
              </w:rPr>
              <w:t xml:space="preserve">s own </w:t>
            </w:r>
            <w:r w:rsidR="69585B7D" w:rsidRPr="008D0E22">
              <w:rPr>
                <w:rFonts w:eastAsia="Calibri" w:cstheme="minorHAnsi"/>
                <w:sz w:val="22"/>
                <w:szCs w:val="22"/>
              </w:rPr>
              <w:t>diversity, equity and inclusion frameworks</w:t>
            </w:r>
            <w:r w:rsidR="34196D4B" w:rsidRPr="008D0E22">
              <w:rPr>
                <w:rFonts w:eastAsia="Calibri" w:cstheme="minorHAnsi"/>
                <w:sz w:val="22"/>
                <w:szCs w:val="22"/>
              </w:rPr>
              <w:t xml:space="preserve"> or other relevant frameworks)</w:t>
            </w:r>
            <w:r w:rsidR="00427641">
              <w:rPr>
                <w:rFonts w:eastAsia="Calibri" w:cstheme="minorHAnsi"/>
                <w:sz w:val="22"/>
                <w:szCs w:val="22"/>
              </w:rPr>
              <w:t>; and</w:t>
            </w:r>
            <w:r w:rsidR="34196D4B" w:rsidRPr="008D0E22" w:rsidDel="00427641">
              <w:rPr>
                <w:rFonts w:eastAsia="Calibri" w:cstheme="minorHAnsi"/>
                <w:sz w:val="22"/>
                <w:szCs w:val="22"/>
              </w:rPr>
              <w:t xml:space="preserve"> </w:t>
            </w:r>
            <w:r w:rsidR="34196D4B" w:rsidRPr="008D0E22">
              <w:rPr>
                <w:rFonts w:eastAsia="Calibri" w:cstheme="minorHAnsi"/>
                <w:sz w:val="22"/>
                <w:szCs w:val="22"/>
              </w:rPr>
              <w:t>safely, respectfully and ethically engage First Nations people and culturally and linguistically diverse people in its development</w:t>
            </w:r>
          </w:p>
          <w:p w14:paraId="3AD4BD09" w14:textId="320AF50F" w:rsidR="34196D4B" w:rsidRPr="008D0E22" w:rsidRDefault="006569D8" w:rsidP="007D7A25">
            <w:pPr>
              <w:pStyle w:val="ListParagraph"/>
              <w:numPr>
                <w:ilvl w:val="0"/>
                <w:numId w:val="6"/>
              </w:numPr>
              <w:rPr>
                <w:rFonts w:eastAsia="Calibri" w:cstheme="minorHAnsi"/>
                <w:sz w:val="22"/>
                <w:szCs w:val="22"/>
              </w:rPr>
            </w:pPr>
            <w:r>
              <w:rPr>
                <w:rFonts w:eastAsia="Calibri" w:cstheme="minorHAnsi"/>
                <w:sz w:val="22"/>
                <w:szCs w:val="22"/>
              </w:rPr>
              <w:t>d</w:t>
            </w:r>
            <w:r w:rsidR="34196D4B" w:rsidRPr="008D0E22">
              <w:rPr>
                <w:rFonts w:eastAsia="Calibri" w:cstheme="minorHAnsi"/>
                <w:sz w:val="22"/>
                <w:szCs w:val="22"/>
              </w:rPr>
              <w:t>esign</w:t>
            </w:r>
            <w:r w:rsidR="00C86322" w:rsidRPr="008D0E22">
              <w:rPr>
                <w:rFonts w:eastAsia="Calibri" w:cstheme="minorHAnsi"/>
                <w:sz w:val="22"/>
                <w:szCs w:val="22"/>
              </w:rPr>
              <w:t>ing</w:t>
            </w:r>
            <w:r w:rsidR="34196D4B" w:rsidRPr="008D0E22">
              <w:rPr>
                <w:rFonts w:eastAsia="Calibri" w:cstheme="minorHAnsi"/>
                <w:sz w:val="22"/>
                <w:szCs w:val="22"/>
              </w:rPr>
              <w:t xml:space="preserve"> curriculum training delivery </w:t>
            </w:r>
            <w:r w:rsidR="006B1B2C" w:rsidRPr="008D0E22">
              <w:rPr>
                <w:rFonts w:eastAsia="Calibri" w:cstheme="minorHAnsi"/>
                <w:sz w:val="22"/>
                <w:szCs w:val="22"/>
              </w:rPr>
              <w:t xml:space="preserve">and feedback </w:t>
            </w:r>
            <w:r w:rsidR="00720342" w:rsidRPr="008D0E22">
              <w:rPr>
                <w:rFonts w:eastAsia="Calibri" w:cstheme="minorHAnsi"/>
                <w:sz w:val="22"/>
                <w:szCs w:val="22"/>
              </w:rPr>
              <w:t xml:space="preserve">mechanisms </w:t>
            </w:r>
            <w:r w:rsidR="34196D4B" w:rsidRPr="008D0E22">
              <w:rPr>
                <w:rFonts w:eastAsia="Calibri" w:cstheme="minorHAnsi"/>
                <w:sz w:val="22"/>
                <w:szCs w:val="22"/>
              </w:rPr>
              <w:t>to align with disability-inclusive education principles</w:t>
            </w:r>
            <w:r>
              <w:rPr>
                <w:rFonts w:eastAsia="Calibri" w:cstheme="minorHAnsi"/>
                <w:sz w:val="22"/>
                <w:szCs w:val="22"/>
              </w:rPr>
              <w:t>;</w:t>
            </w:r>
            <w:r w:rsidR="34196D4B" w:rsidRPr="008D0E22">
              <w:rPr>
                <w:rFonts w:eastAsia="Calibri" w:cstheme="minorHAnsi"/>
                <w:sz w:val="22"/>
                <w:szCs w:val="22"/>
              </w:rPr>
              <w:t xml:space="preserve"> and safely, respectfully and ethically engage </w:t>
            </w:r>
            <w:r w:rsidR="4401CAFD" w:rsidRPr="008D0E22">
              <w:rPr>
                <w:rFonts w:eastAsia="Calibri" w:cstheme="minorHAnsi"/>
                <w:sz w:val="22"/>
                <w:szCs w:val="22"/>
              </w:rPr>
              <w:t>people with disabilit</w:t>
            </w:r>
            <w:r w:rsidR="00427641">
              <w:rPr>
                <w:rFonts w:eastAsia="Calibri" w:cstheme="minorHAnsi"/>
                <w:sz w:val="22"/>
                <w:szCs w:val="22"/>
              </w:rPr>
              <w:t>y</w:t>
            </w:r>
            <w:r w:rsidR="40071971" w:rsidRPr="008D0E22">
              <w:rPr>
                <w:rFonts w:eastAsia="Calibri" w:cstheme="minorHAnsi"/>
                <w:sz w:val="22"/>
                <w:szCs w:val="22"/>
              </w:rPr>
              <w:t xml:space="preserve"> </w:t>
            </w:r>
            <w:r w:rsidR="34196D4B" w:rsidRPr="008D0E22">
              <w:rPr>
                <w:rFonts w:eastAsia="Calibri" w:cstheme="minorHAnsi"/>
                <w:sz w:val="22"/>
                <w:szCs w:val="22"/>
              </w:rPr>
              <w:t>in its development</w:t>
            </w:r>
          </w:p>
          <w:p w14:paraId="3FF20EC9" w14:textId="589A6801" w:rsidR="005C21ED" w:rsidRPr="008D0E22" w:rsidRDefault="006569D8" w:rsidP="007D7A25">
            <w:pPr>
              <w:pStyle w:val="ListParagraph"/>
              <w:numPr>
                <w:ilvl w:val="0"/>
                <w:numId w:val="6"/>
              </w:numPr>
              <w:rPr>
                <w:rFonts w:eastAsia="Calibri" w:cstheme="minorHAnsi"/>
                <w:sz w:val="22"/>
                <w:szCs w:val="22"/>
              </w:rPr>
            </w:pPr>
            <w:r>
              <w:rPr>
                <w:rFonts w:eastAsia="Calibri" w:cstheme="minorHAnsi"/>
                <w:sz w:val="22"/>
                <w:szCs w:val="22"/>
              </w:rPr>
              <w:t>d</w:t>
            </w:r>
            <w:r w:rsidR="34196D4B" w:rsidRPr="008D0E22">
              <w:rPr>
                <w:rFonts w:eastAsia="Calibri" w:cstheme="minorHAnsi"/>
                <w:sz w:val="22"/>
                <w:szCs w:val="22"/>
              </w:rPr>
              <w:t>esign</w:t>
            </w:r>
            <w:r w:rsidR="00C86322" w:rsidRPr="008D0E22">
              <w:rPr>
                <w:rFonts w:eastAsia="Calibri" w:cstheme="minorHAnsi"/>
                <w:sz w:val="22"/>
                <w:szCs w:val="22"/>
              </w:rPr>
              <w:t>ing</w:t>
            </w:r>
            <w:r w:rsidR="34196D4B" w:rsidRPr="008D0E22">
              <w:rPr>
                <w:rFonts w:eastAsia="Calibri" w:cstheme="minorHAnsi"/>
                <w:sz w:val="22"/>
                <w:szCs w:val="22"/>
              </w:rPr>
              <w:t xml:space="preserve"> training curriculum to include ongoing learning opportunities (e.g. refresher training, sharing learning materials and resources)</w:t>
            </w:r>
          </w:p>
          <w:p w14:paraId="300F95D8" w14:textId="24CB753F" w:rsidR="00AD3BA4" w:rsidRDefault="006569D8" w:rsidP="007D7A25">
            <w:pPr>
              <w:pStyle w:val="ListParagraph"/>
              <w:numPr>
                <w:ilvl w:val="0"/>
                <w:numId w:val="6"/>
              </w:numPr>
              <w:rPr>
                <w:rFonts w:eastAsia="Calibri" w:cstheme="minorHAnsi"/>
                <w:sz w:val="22"/>
                <w:szCs w:val="22"/>
              </w:rPr>
            </w:pPr>
            <w:r>
              <w:rPr>
                <w:rFonts w:eastAsia="Calibri" w:cstheme="minorHAnsi"/>
                <w:sz w:val="22"/>
                <w:szCs w:val="22"/>
              </w:rPr>
              <w:t>i</w:t>
            </w:r>
            <w:r w:rsidR="009D52ED" w:rsidRPr="008D0E22">
              <w:rPr>
                <w:rFonts w:eastAsia="Calibri" w:cstheme="minorHAnsi"/>
                <w:sz w:val="22"/>
                <w:szCs w:val="22"/>
              </w:rPr>
              <w:t>nclud</w:t>
            </w:r>
            <w:r w:rsidR="00C86322" w:rsidRPr="008D0E22">
              <w:rPr>
                <w:rFonts w:eastAsia="Calibri" w:cstheme="minorHAnsi"/>
                <w:sz w:val="22"/>
                <w:szCs w:val="22"/>
              </w:rPr>
              <w:t>ing</w:t>
            </w:r>
            <w:r w:rsidR="009D52ED" w:rsidRPr="008D0E22">
              <w:rPr>
                <w:rFonts w:eastAsia="Calibri" w:cstheme="minorHAnsi"/>
                <w:sz w:val="22"/>
                <w:szCs w:val="22"/>
              </w:rPr>
              <w:t xml:space="preserve"> guidance</w:t>
            </w:r>
            <w:r w:rsidR="00645A16" w:rsidRPr="008D0E22">
              <w:rPr>
                <w:rFonts w:eastAsia="Calibri" w:cstheme="minorHAnsi"/>
                <w:sz w:val="22"/>
                <w:szCs w:val="22"/>
              </w:rPr>
              <w:t xml:space="preserve">, procedures and protocols </w:t>
            </w:r>
            <w:r w:rsidR="009D52ED" w:rsidRPr="008D0E22">
              <w:rPr>
                <w:rFonts w:eastAsia="Calibri" w:cstheme="minorHAnsi"/>
                <w:sz w:val="22"/>
                <w:szCs w:val="22"/>
              </w:rPr>
              <w:t xml:space="preserve">to </w:t>
            </w:r>
            <w:r w:rsidR="00987B93" w:rsidRPr="008D0E22">
              <w:rPr>
                <w:rFonts w:eastAsia="Calibri" w:cstheme="minorHAnsi"/>
                <w:sz w:val="22"/>
                <w:szCs w:val="22"/>
              </w:rPr>
              <w:t>safe</w:t>
            </w:r>
            <w:r w:rsidR="001E64FD" w:rsidRPr="008D0E22">
              <w:rPr>
                <w:rFonts w:eastAsia="Calibri" w:cstheme="minorHAnsi"/>
                <w:sz w:val="22"/>
                <w:szCs w:val="22"/>
              </w:rPr>
              <w:t xml:space="preserve">ly </w:t>
            </w:r>
            <w:r w:rsidR="009D52ED" w:rsidRPr="008D0E22">
              <w:rPr>
                <w:rFonts w:eastAsia="Calibri" w:cstheme="minorHAnsi"/>
                <w:sz w:val="22"/>
                <w:szCs w:val="22"/>
              </w:rPr>
              <w:t xml:space="preserve">manage any disclosures that arise </w:t>
            </w:r>
            <w:proofErr w:type="gramStart"/>
            <w:r w:rsidR="009D52ED" w:rsidRPr="008D0E22">
              <w:rPr>
                <w:rFonts w:eastAsia="Calibri" w:cstheme="minorHAnsi"/>
                <w:sz w:val="22"/>
                <w:szCs w:val="22"/>
              </w:rPr>
              <w:t>in the course of</w:t>
            </w:r>
            <w:proofErr w:type="gramEnd"/>
            <w:r w:rsidR="009D52ED" w:rsidRPr="008D0E22">
              <w:rPr>
                <w:rFonts w:eastAsia="Calibri" w:cstheme="minorHAnsi"/>
                <w:sz w:val="22"/>
                <w:szCs w:val="22"/>
              </w:rPr>
              <w:t xml:space="preserve"> the education or training program </w:t>
            </w:r>
            <w:r w:rsidR="00DD45E7" w:rsidRPr="008D0E22">
              <w:rPr>
                <w:rFonts w:eastAsia="Calibri" w:cstheme="minorHAnsi"/>
                <w:sz w:val="22"/>
                <w:szCs w:val="22"/>
              </w:rPr>
              <w:t>through</w:t>
            </w:r>
            <w:r w:rsidR="001B32ED" w:rsidRPr="008D0E22">
              <w:rPr>
                <w:rFonts w:eastAsia="Calibri" w:cstheme="minorHAnsi"/>
                <w:sz w:val="22"/>
                <w:szCs w:val="22"/>
              </w:rPr>
              <w:t xml:space="preserve"> providing information about the internal and/or ext</w:t>
            </w:r>
            <w:r w:rsidR="00D72859" w:rsidRPr="008D0E22">
              <w:rPr>
                <w:rFonts w:eastAsia="Calibri" w:cstheme="minorHAnsi"/>
                <w:sz w:val="22"/>
                <w:szCs w:val="22"/>
              </w:rPr>
              <w:t xml:space="preserve">ernal </w:t>
            </w:r>
            <w:r w:rsidR="006C6B70" w:rsidRPr="008D0E22">
              <w:rPr>
                <w:rFonts w:eastAsia="Calibri" w:cstheme="minorHAnsi"/>
                <w:sz w:val="22"/>
                <w:szCs w:val="22"/>
              </w:rPr>
              <w:t xml:space="preserve">support services and reporting channels </w:t>
            </w:r>
            <w:r w:rsidR="00944E23" w:rsidRPr="008D0E22">
              <w:rPr>
                <w:rFonts w:eastAsia="Calibri" w:cstheme="minorHAnsi"/>
                <w:sz w:val="22"/>
                <w:szCs w:val="22"/>
              </w:rPr>
              <w:t>available to a person who has experienced gender-based violence</w:t>
            </w:r>
          </w:p>
          <w:p w14:paraId="319AA5E5" w14:textId="2038EB7A" w:rsidR="00C16B14" w:rsidRPr="008D0E22" w:rsidRDefault="006569D8" w:rsidP="007D7A25">
            <w:pPr>
              <w:pStyle w:val="ListParagraph"/>
              <w:numPr>
                <w:ilvl w:val="0"/>
                <w:numId w:val="6"/>
              </w:numPr>
              <w:rPr>
                <w:rFonts w:eastAsia="Calibri" w:cstheme="minorHAnsi"/>
                <w:sz w:val="22"/>
                <w:szCs w:val="22"/>
              </w:rPr>
            </w:pPr>
            <w:r>
              <w:rPr>
                <w:rFonts w:eastAsia="Calibri" w:cstheme="minorHAnsi"/>
                <w:sz w:val="22"/>
                <w:szCs w:val="22"/>
              </w:rPr>
              <w:t>r</w:t>
            </w:r>
            <w:r w:rsidR="00C16B14" w:rsidRPr="008D0E22">
              <w:rPr>
                <w:rFonts w:eastAsia="Calibri" w:cstheme="minorHAnsi"/>
                <w:sz w:val="22"/>
                <w:szCs w:val="22"/>
              </w:rPr>
              <w:t>egularly review</w:t>
            </w:r>
            <w:r w:rsidR="00CA7944" w:rsidRPr="008D0E22">
              <w:rPr>
                <w:rFonts w:eastAsia="Calibri" w:cstheme="minorHAnsi"/>
                <w:sz w:val="22"/>
                <w:szCs w:val="22"/>
              </w:rPr>
              <w:t>ing</w:t>
            </w:r>
            <w:r w:rsidR="00C16B14" w:rsidRPr="008D0E22">
              <w:rPr>
                <w:rFonts w:eastAsia="Calibri" w:cstheme="minorHAnsi"/>
                <w:sz w:val="22"/>
                <w:szCs w:val="22"/>
              </w:rPr>
              <w:t xml:space="preserve"> and updat</w:t>
            </w:r>
            <w:r w:rsidR="00CA7944" w:rsidRPr="008D0E22">
              <w:rPr>
                <w:rFonts w:eastAsia="Calibri" w:cstheme="minorHAnsi"/>
                <w:sz w:val="22"/>
                <w:szCs w:val="22"/>
              </w:rPr>
              <w:t>ing</w:t>
            </w:r>
            <w:r w:rsidR="00C16B14" w:rsidRPr="008D0E22">
              <w:rPr>
                <w:rFonts w:eastAsia="Calibri" w:cstheme="minorHAnsi"/>
                <w:sz w:val="22"/>
                <w:szCs w:val="22"/>
              </w:rPr>
              <w:t xml:space="preserve"> training to maintain alignment with best practice, emerging research and feedback from participants.</w:t>
            </w:r>
          </w:p>
        </w:tc>
      </w:tr>
      <w:tr w:rsidR="34196D4B" w:rsidRPr="0046682C" w14:paraId="195781AB"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7990F5BA" w14:textId="3F1B3265" w:rsidR="0020561F" w:rsidRPr="008D0E22" w:rsidRDefault="0020561F" w:rsidP="34196D4B">
            <w:pPr>
              <w:rPr>
                <w:rFonts w:eastAsia="Aptos" w:cstheme="minorHAnsi"/>
                <w:b/>
                <w:bCs/>
                <w:color w:val="000000" w:themeColor="text1"/>
                <w:sz w:val="22"/>
                <w:szCs w:val="22"/>
              </w:rPr>
            </w:pPr>
            <w:r w:rsidRPr="008D0E22">
              <w:rPr>
                <w:rFonts w:eastAsia="Aptos" w:cstheme="minorHAnsi"/>
                <w:b/>
                <w:bCs/>
                <w:color w:val="000000" w:themeColor="text1"/>
                <w:sz w:val="22"/>
                <w:szCs w:val="22"/>
              </w:rPr>
              <w:lastRenderedPageBreak/>
              <w:t>Standard 3.3</w:t>
            </w:r>
          </w:p>
          <w:p w14:paraId="19B3F622" w14:textId="77777777" w:rsidR="00AD3BA4" w:rsidRDefault="34196D4B" w:rsidP="008D0E22">
            <w:pPr>
              <w:spacing w:after="0"/>
              <w:rPr>
                <w:rFonts w:eastAsia="Aptos" w:cstheme="minorHAnsi"/>
                <w:color w:val="000000" w:themeColor="text1"/>
                <w:sz w:val="22"/>
                <w:szCs w:val="22"/>
              </w:rPr>
            </w:pPr>
            <w:r w:rsidRPr="008D0E22">
              <w:rPr>
                <w:rFonts w:eastAsia="Aptos" w:cstheme="minorHAnsi"/>
                <w:color w:val="000000" w:themeColor="text1"/>
                <w:sz w:val="22"/>
                <w:szCs w:val="22"/>
              </w:rPr>
              <w:t>A Provider must develop prevention education and training through collaboration and engagement with</w:t>
            </w:r>
            <w:r w:rsidR="00DF71C9">
              <w:rPr>
                <w:rFonts w:eastAsia="Aptos" w:cstheme="minorHAnsi"/>
                <w:color w:val="000000" w:themeColor="text1"/>
                <w:sz w:val="22"/>
                <w:szCs w:val="22"/>
              </w:rPr>
              <w:t>:</w:t>
            </w:r>
          </w:p>
          <w:p w14:paraId="29873D80" w14:textId="77777777" w:rsidR="00AD3BA4" w:rsidRPr="004C64B9" w:rsidRDefault="008F4E40" w:rsidP="00975C2E">
            <w:pPr>
              <w:pStyle w:val="MELegal3"/>
              <w:numPr>
                <w:ilvl w:val="0"/>
                <w:numId w:val="154"/>
              </w:numPr>
              <w:ind w:left="1361" w:hanging="681"/>
              <w:rPr>
                <w:rFonts w:asciiTheme="minorHAnsi" w:hAnsiTheme="minorHAnsi" w:cstheme="minorHAnsi"/>
                <w:sz w:val="22"/>
                <w:szCs w:val="22"/>
              </w:rPr>
            </w:pPr>
            <w:r w:rsidRPr="004C64B9">
              <w:rPr>
                <w:rFonts w:asciiTheme="minorHAnsi" w:hAnsiTheme="minorHAnsi" w:cstheme="minorHAnsi"/>
                <w:sz w:val="22"/>
                <w:szCs w:val="22"/>
              </w:rPr>
              <w:t xml:space="preserve">experts in </w:t>
            </w:r>
            <w:r w:rsidR="00284D84" w:rsidRPr="004C64B9">
              <w:rPr>
                <w:rFonts w:asciiTheme="minorHAnsi" w:hAnsiTheme="minorHAnsi" w:cstheme="minorHAnsi"/>
                <w:sz w:val="22"/>
                <w:szCs w:val="22"/>
              </w:rPr>
              <w:t xml:space="preserve">the </w:t>
            </w:r>
            <w:r w:rsidRPr="004C64B9">
              <w:rPr>
                <w:rFonts w:asciiTheme="minorHAnsi" w:hAnsiTheme="minorHAnsi" w:cstheme="minorHAnsi"/>
                <w:sz w:val="22"/>
                <w:szCs w:val="22"/>
              </w:rPr>
              <w:t xml:space="preserve">prevention </w:t>
            </w:r>
            <w:r w:rsidR="00284D84" w:rsidRPr="004C64B9">
              <w:rPr>
                <w:rFonts w:asciiTheme="minorHAnsi" w:hAnsiTheme="minorHAnsi" w:cstheme="minorHAnsi"/>
                <w:sz w:val="22"/>
                <w:szCs w:val="22"/>
              </w:rPr>
              <w:t xml:space="preserve">of gender-based </w:t>
            </w:r>
            <w:proofErr w:type="gramStart"/>
            <w:r w:rsidR="00284D84" w:rsidRPr="004C64B9">
              <w:rPr>
                <w:rFonts w:asciiTheme="minorHAnsi" w:hAnsiTheme="minorHAnsi" w:cstheme="minorHAnsi"/>
                <w:sz w:val="22"/>
                <w:szCs w:val="22"/>
              </w:rPr>
              <w:t>violence;</w:t>
            </w:r>
            <w:proofErr w:type="gramEnd"/>
          </w:p>
          <w:p w14:paraId="2A3949E7" w14:textId="77777777" w:rsidR="00AD3BA4" w:rsidRPr="004C64B9" w:rsidRDefault="00284D84" w:rsidP="00975C2E">
            <w:pPr>
              <w:pStyle w:val="MELegal3"/>
              <w:numPr>
                <w:ilvl w:val="0"/>
                <w:numId w:val="154"/>
              </w:numPr>
              <w:ind w:left="1361" w:hanging="681"/>
              <w:rPr>
                <w:rFonts w:asciiTheme="minorHAnsi" w:hAnsiTheme="minorHAnsi" w:cstheme="minorHAnsi"/>
                <w:sz w:val="22"/>
                <w:szCs w:val="22"/>
              </w:rPr>
            </w:pPr>
            <w:proofErr w:type="gramStart"/>
            <w:r w:rsidRPr="004C64B9">
              <w:rPr>
                <w:rFonts w:asciiTheme="minorHAnsi" w:hAnsiTheme="minorHAnsi" w:cstheme="minorHAnsi"/>
                <w:sz w:val="22"/>
                <w:szCs w:val="22"/>
              </w:rPr>
              <w:t>students;</w:t>
            </w:r>
            <w:proofErr w:type="gramEnd"/>
          </w:p>
          <w:p w14:paraId="6F78B594" w14:textId="77777777" w:rsidR="00AD3BA4" w:rsidRPr="004C64B9" w:rsidRDefault="00284D84" w:rsidP="00975C2E">
            <w:pPr>
              <w:pStyle w:val="MELegal3"/>
              <w:numPr>
                <w:ilvl w:val="0"/>
                <w:numId w:val="154"/>
              </w:numPr>
              <w:ind w:left="1361" w:hanging="681"/>
              <w:rPr>
                <w:rFonts w:asciiTheme="minorHAnsi" w:hAnsiTheme="minorHAnsi" w:cstheme="minorHAnsi"/>
                <w:sz w:val="22"/>
                <w:szCs w:val="22"/>
              </w:rPr>
            </w:pPr>
            <w:proofErr w:type="gramStart"/>
            <w:r w:rsidRPr="004C64B9">
              <w:rPr>
                <w:rFonts w:asciiTheme="minorHAnsi" w:hAnsiTheme="minorHAnsi" w:cstheme="minorHAnsi"/>
                <w:sz w:val="22"/>
                <w:szCs w:val="22"/>
              </w:rPr>
              <w:lastRenderedPageBreak/>
              <w:t>staff;</w:t>
            </w:r>
            <w:proofErr w:type="gramEnd"/>
          </w:p>
          <w:p w14:paraId="5B2E92F2" w14:textId="77777777" w:rsidR="00AD3BA4" w:rsidRPr="004C64B9" w:rsidRDefault="00284D84" w:rsidP="00975C2E">
            <w:pPr>
              <w:pStyle w:val="MELegal3"/>
              <w:numPr>
                <w:ilvl w:val="0"/>
                <w:numId w:val="154"/>
              </w:numPr>
              <w:ind w:left="1361" w:hanging="681"/>
              <w:rPr>
                <w:rFonts w:asciiTheme="minorHAnsi" w:hAnsiTheme="minorHAnsi" w:cstheme="minorHAnsi"/>
                <w:sz w:val="22"/>
                <w:szCs w:val="22"/>
              </w:rPr>
            </w:pPr>
            <w:r w:rsidRPr="004C64B9">
              <w:rPr>
                <w:rFonts w:asciiTheme="minorHAnsi" w:hAnsiTheme="minorHAnsi" w:cstheme="minorHAnsi"/>
                <w:sz w:val="22"/>
                <w:szCs w:val="22"/>
              </w:rPr>
              <w:t>people who have experienced gender</w:t>
            </w:r>
            <w:r w:rsidR="00753237" w:rsidRPr="004C64B9">
              <w:rPr>
                <w:rFonts w:asciiTheme="minorHAnsi" w:hAnsiTheme="minorHAnsi" w:cstheme="minorHAnsi"/>
                <w:sz w:val="22"/>
                <w:szCs w:val="22"/>
              </w:rPr>
              <w:t>-</w:t>
            </w:r>
            <w:r w:rsidRPr="004C64B9">
              <w:rPr>
                <w:rFonts w:asciiTheme="minorHAnsi" w:hAnsiTheme="minorHAnsi" w:cstheme="minorHAnsi"/>
                <w:sz w:val="22"/>
                <w:szCs w:val="22"/>
              </w:rPr>
              <w:t>based violence</w:t>
            </w:r>
            <w:r w:rsidR="00DF71C9" w:rsidRPr="004C64B9">
              <w:rPr>
                <w:rFonts w:asciiTheme="minorHAnsi" w:hAnsiTheme="minorHAnsi" w:cstheme="minorHAnsi"/>
                <w:sz w:val="22"/>
                <w:szCs w:val="22"/>
              </w:rPr>
              <w:t>;</w:t>
            </w:r>
            <w:r w:rsidRPr="004C64B9">
              <w:rPr>
                <w:rFonts w:asciiTheme="minorHAnsi" w:hAnsiTheme="minorHAnsi" w:cstheme="minorHAnsi"/>
                <w:sz w:val="22"/>
                <w:szCs w:val="22"/>
              </w:rPr>
              <w:t xml:space="preserve"> and</w:t>
            </w:r>
          </w:p>
          <w:p w14:paraId="5CF2EC23" w14:textId="04DADBCA" w:rsidR="34196D4B" w:rsidRPr="008D0E22" w:rsidRDefault="00284D84" w:rsidP="00975C2E">
            <w:pPr>
              <w:pStyle w:val="MELegal3"/>
              <w:numPr>
                <w:ilvl w:val="0"/>
                <w:numId w:val="154"/>
              </w:numPr>
              <w:ind w:left="1361" w:hanging="681"/>
              <w:rPr>
                <w:rFonts w:eastAsia="Aptos" w:cstheme="minorHAnsi"/>
                <w:color w:val="000000" w:themeColor="text1"/>
                <w:sz w:val="22"/>
                <w:szCs w:val="22"/>
              </w:rPr>
            </w:pPr>
            <w:r w:rsidRPr="004C64B9">
              <w:rPr>
                <w:rFonts w:asciiTheme="minorHAnsi" w:hAnsiTheme="minorHAnsi" w:cstheme="minorHAnsi"/>
                <w:sz w:val="22"/>
                <w:szCs w:val="22"/>
              </w:rPr>
              <w:t>those disproportionately impacted by gender-based violence.</w:t>
            </w:r>
            <w:r w:rsidRPr="008D0E22">
              <w:rPr>
                <w:rFonts w:eastAsia="Aptos" w:cstheme="minorHAnsi"/>
                <w:color w:val="000000" w:themeColor="text1"/>
                <w:sz w:val="22"/>
                <w:szCs w:val="22"/>
              </w:rPr>
              <w:t xml:space="preserve"> </w:t>
            </w:r>
          </w:p>
        </w:tc>
        <w:tc>
          <w:tcPr>
            <w:tcW w:w="0" w:type="auto"/>
            <w:tcBorders>
              <w:top w:val="single" w:sz="6" w:space="0" w:color="FF8021" w:themeColor="accent5"/>
              <w:left w:val="nil"/>
              <w:bottom w:val="single" w:sz="6" w:space="0" w:color="FF8021" w:themeColor="accent5"/>
              <w:right w:val="nil"/>
            </w:tcBorders>
          </w:tcPr>
          <w:p w14:paraId="466127DE" w14:textId="23ACADCA" w:rsidR="0020561F" w:rsidRPr="008D0E22" w:rsidRDefault="0020561F" w:rsidP="004C64B9">
            <w:pPr>
              <w:spacing w:before="0" w:beforeAutospacing="0" w:after="0" w:afterAutospacing="0"/>
              <w:rPr>
                <w:rFonts w:cstheme="minorHAnsi"/>
                <w:sz w:val="22"/>
                <w:szCs w:val="22"/>
              </w:rPr>
            </w:pPr>
            <w:r w:rsidRPr="008D0E22">
              <w:rPr>
                <w:rFonts w:cstheme="minorHAnsi"/>
                <w:sz w:val="22"/>
                <w:szCs w:val="22"/>
              </w:rPr>
              <w:lastRenderedPageBreak/>
              <w:t>Consider:</w:t>
            </w:r>
          </w:p>
          <w:p w14:paraId="1A77214C" w14:textId="7D46750C" w:rsidR="004930ED" w:rsidRPr="008D0E22" w:rsidRDefault="006569D8" w:rsidP="004639EE">
            <w:pPr>
              <w:pStyle w:val="ListParagraph"/>
              <w:numPr>
                <w:ilvl w:val="0"/>
                <w:numId w:val="67"/>
              </w:numPr>
              <w:spacing w:before="0" w:beforeAutospacing="0" w:after="0" w:afterAutospacing="0"/>
              <w:rPr>
                <w:rFonts w:cstheme="minorHAnsi"/>
                <w:sz w:val="22"/>
                <w:szCs w:val="22"/>
              </w:rPr>
            </w:pPr>
            <w:r>
              <w:rPr>
                <w:rFonts w:cstheme="minorHAnsi"/>
                <w:sz w:val="22"/>
                <w:szCs w:val="22"/>
              </w:rPr>
              <w:t>e</w:t>
            </w:r>
            <w:r w:rsidR="004930ED" w:rsidRPr="008D0E22">
              <w:rPr>
                <w:rFonts w:cstheme="minorHAnsi"/>
                <w:sz w:val="22"/>
                <w:szCs w:val="22"/>
              </w:rPr>
              <w:t>stablish</w:t>
            </w:r>
            <w:r w:rsidR="0020561F" w:rsidRPr="008D0E22">
              <w:rPr>
                <w:rFonts w:cstheme="minorHAnsi"/>
                <w:sz w:val="22"/>
                <w:szCs w:val="22"/>
              </w:rPr>
              <w:t>ing</w:t>
            </w:r>
            <w:r w:rsidR="004930ED" w:rsidRPr="008D0E22">
              <w:rPr>
                <w:rFonts w:cstheme="minorHAnsi"/>
                <w:sz w:val="22"/>
                <w:szCs w:val="22"/>
              </w:rPr>
              <w:t xml:space="preserve"> a working group or advisory committee including</w:t>
            </w:r>
            <w:r w:rsidR="00062BD0" w:rsidRPr="008D0E22">
              <w:rPr>
                <w:rFonts w:cstheme="minorHAnsi"/>
                <w:sz w:val="22"/>
                <w:szCs w:val="22"/>
              </w:rPr>
              <w:t xml:space="preserve"> internal and external</w:t>
            </w:r>
            <w:r w:rsidR="004930ED" w:rsidRPr="008D0E22">
              <w:rPr>
                <w:rFonts w:cstheme="minorHAnsi"/>
                <w:sz w:val="22"/>
                <w:szCs w:val="22"/>
              </w:rPr>
              <w:t xml:space="preserve"> experts in gender-based violence</w:t>
            </w:r>
            <w:r w:rsidR="58925992" w:rsidRPr="008D0E22">
              <w:rPr>
                <w:rFonts w:cstheme="minorHAnsi"/>
                <w:sz w:val="22"/>
                <w:szCs w:val="22"/>
              </w:rPr>
              <w:t xml:space="preserve"> prevention</w:t>
            </w:r>
            <w:r w:rsidR="00B170E8" w:rsidRPr="008D0E22">
              <w:rPr>
                <w:rFonts w:cstheme="minorHAnsi"/>
                <w:sz w:val="22"/>
                <w:szCs w:val="22"/>
              </w:rPr>
              <w:t>,</w:t>
            </w:r>
            <w:r w:rsidR="004930ED" w:rsidRPr="008D0E22">
              <w:rPr>
                <w:rFonts w:cstheme="minorHAnsi"/>
                <w:sz w:val="22"/>
                <w:szCs w:val="22"/>
              </w:rPr>
              <w:t xml:space="preserve"> </w:t>
            </w:r>
            <w:r w:rsidR="006E3E66" w:rsidRPr="008D0E22">
              <w:rPr>
                <w:rFonts w:cstheme="minorHAnsi"/>
                <w:sz w:val="22"/>
                <w:szCs w:val="22"/>
              </w:rPr>
              <w:t>s</w:t>
            </w:r>
            <w:r w:rsidR="004930ED" w:rsidRPr="008D0E22">
              <w:rPr>
                <w:rFonts w:cstheme="minorHAnsi"/>
                <w:sz w:val="22"/>
                <w:szCs w:val="22"/>
              </w:rPr>
              <w:t xml:space="preserve">tudents, </w:t>
            </w:r>
            <w:r w:rsidR="006E3E66" w:rsidRPr="008D0E22">
              <w:rPr>
                <w:rFonts w:cstheme="minorHAnsi"/>
                <w:sz w:val="22"/>
                <w:szCs w:val="22"/>
              </w:rPr>
              <w:t>s</w:t>
            </w:r>
            <w:r w:rsidR="004930ED" w:rsidRPr="008D0E22">
              <w:rPr>
                <w:rFonts w:cstheme="minorHAnsi"/>
                <w:sz w:val="22"/>
                <w:szCs w:val="22"/>
              </w:rPr>
              <w:t>taff and representatives from disproportionately affected groups</w:t>
            </w:r>
            <w:r w:rsidR="00F32417" w:rsidRPr="008D0E22">
              <w:rPr>
                <w:rFonts w:cstheme="minorHAnsi"/>
                <w:sz w:val="22"/>
                <w:szCs w:val="22"/>
              </w:rPr>
              <w:t xml:space="preserve"> and with lived experience</w:t>
            </w:r>
            <w:r w:rsidR="008E00E1" w:rsidRPr="008D0E22">
              <w:rPr>
                <w:rFonts w:cstheme="minorHAnsi"/>
                <w:sz w:val="22"/>
                <w:szCs w:val="22"/>
              </w:rPr>
              <w:t xml:space="preserve"> to co-des</w:t>
            </w:r>
            <w:r w:rsidR="00B0540C" w:rsidRPr="008D0E22">
              <w:rPr>
                <w:rFonts w:cstheme="minorHAnsi"/>
                <w:sz w:val="22"/>
                <w:szCs w:val="22"/>
              </w:rPr>
              <w:t>ign</w:t>
            </w:r>
            <w:r w:rsidR="009B3EBD" w:rsidRPr="008D0E22">
              <w:rPr>
                <w:rFonts w:cstheme="minorHAnsi"/>
                <w:sz w:val="22"/>
                <w:szCs w:val="22"/>
              </w:rPr>
              <w:t xml:space="preserve"> and collaborate to develop </w:t>
            </w:r>
            <w:r w:rsidR="00F76CD1" w:rsidRPr="008D0E22">
              <w:rPr>
                <w:rFonts w:cstheme="minorHAnsi"/>
                <w:sz w:val="22"/>
                <w:szCs w:val="22"/>
              </w:rPr>
              <w:t xml:space="preserve">education and </w:t>
            </w:r>
            <w:r w:rsidR="00EE40C3" w:rsidRPr="008D0E22">
              <w:rPr>
                <w:rFonts w:cstheme="minorHAnsi"/>
                <w:sz w:val="22"/>
                <w:szCs w:val="22"/>
              </w:rPr>
              <w:t>training c</w:t>
            </w:r>
            <w:r w:rsidR="00F76CD1" w:rsidRPr="008D0E22">
              <w:rPr>
                <w:rFonts w:cstheme="minorHAnsi"/>
                <w:sz w:val="22"/>
                <w:szCs w:val="22"/>
              </w:rPr>
              <w:t>ontent and materials</w:t>
            </w:r>
          </w:p>
          <w:p w14:paraId="54899711" w14:textId="4C74EAF5" w:rsidR="00E10728" w:rsidRPr="008D0E22" w:rsidRDefault="006569D8" w:rsidP="004639EE">
            <w:pPr>
              <w:pStyle w:val="ListParagraph"/>
              <w:numPr>
                <w:ilvl w:val="0"/>
                <w:numId w:val="67"/>
              </w:numPr>
              <w:rPr>
                <w:rFonts w:cstheme="minorHAnsi"/>
                <w:sz w:val="22"/>
                <w:szCs w:val="22"/>
              </w:rPr>
            </w:pPr>
            <w:r>
              <w:rPr>
                <w:rFonts w:cstheme="minorHAnsi"/>
                <w:sz w:val="22"/>
                <w:szCs w:val="22"/>
              </w:rPr>
              <w:lastRenderedPageBreak/>
              <w:t>p</w:t>
            </w:r>
            <w:r w:rsidR="00AF2E8B" w:rsidRPr="008D0E22">
              <w:rPr>
                <w:rFonts w:cstheme="minorHAnsi"/>
                <w:sz w:val="22"/>
                <w:szCs w:val="22"/>
              </w:rPr>
              <w:t>artner</w:t>
            </w:r>
            <w:r w:rsidR="0020561F" w:rsidRPr="008D0E22">
              <w:rPr>
                <w:rFonts w:cstheme="minorHAnsi"/>
                <w:sz w:val="22"/>
                <w:szCs w:val="22"/>
              </w:rPr>
              <w:t>ing</w:t>
            </w:r>
            <w:r w:rsidR="00AF2E8B" w:rsidRPr="008D0E22">
              <w:rPr>
                <w:rFonts w:cstheme="minorHAnsi"/>
                <w:sz w:val="22"/>
                <w:szCs w:val="22"/>
              </w:rPr>
              <w:t xml:space="preserve"> with gender-based violence prevention </w:t>
            </w:r>
            <w:r w:rsidR="0888F245" w:rsidRPr="008D0E22">
              <w:rPr>
                <w:rFonts w:cstheme="minorHAnsi"/>
                <w:sz w:val="22"/>
                <w:szCs w:val="22"/>
              </w:rPr>
              <w:t>experts</w:t>
            </w:r>
            <w:r w:rsidR="00AF2E8B" w:rsidRPr="008D0E22">
              <w:rPr>
                <w:rFonts w:cstheme="minorHAnsi"/>
                <w:sz w:val="22"/>
                <w:szCs w:val="22"/>
              </w:rPr>
              <w:t xml:space="preserve"> to co-design </w:t>
            </w:r>
            <w:r w:rsidR="004B4AC4" w:rsidRPr="008D0E22">
              <w:rPr>
                <w:rFonts w:cstheme="minorHAnsi"/>
                <w:sz w:val="22"/>
                <w:szCs w:val="22"/>
              </w:rPr>
              <w:t>or review</w:t>
            </w:r>
            <w:r w:rsidR="00AF2E8B" w:rsidRPr="008D0E22">
              <w:rPr>
                <w:rFonts w:cstheme="minorHAnsi"/>
                <w:sz w:val="22"/>
                <w:szCs w:val="22"/>
              </w:rPr>
              <w:t xml:space="preserve"> education and training materials</w:t>
            </w:r>
          </w:p>
          <w:p w14:paraId="679F6E9D" w14:textId="4669D6A6" w:rsidR="00F76CD1" w:rsidRPr="008D0E22" w:rsidRDefault="006569D8" w:rsidP="004639EE">
            <w:pPr>
              <w:pStyle w:val="ListParagraph"/>
              <w:numPr>
                <w:ilvl w:val="0"/>
                <w:numId w:val="67"/>
              </w:numPr>
              <w:rPr>
                <w:rFonts w:cstheme="minorHAnsi"/>
                <w:sz w:val="22"/>
                <w:szCs w:val="22"/>
              </w:rPr>
            </w:pPr>
            <w:r>
              <w:rPr>
                <w:rFonts w:cstheme="minorHAnsi"/>
                <w:sz w:val="22"/>
                <w:szCs w:val="22"/>
              </w:rPr>
              <w:t>c</w:t>
            </w:r>
            <w:r w:rsidR="00F76CD1" w:rsidRPr="008D0E22">
              <w:rPr>
                <w:rFonts w:cstheme="minorHAnsi"/>
                <w:sz w:val="22"/>
                <w:szCs w:val="22"/>
              </w:rPr>
              <w:t>ollaborat</w:t>
            </w:r>
            <w:r w:rsidR="0020561F" w:rsidRPr="008D0E22">
              <w:rPr>
                <w:rFonts w:cstheme="minorHAnsi"/>
                <w:sz w:val="22"/>
                <w:szCs w:val="22"/>
              </w:rPr>
              <w:t>ing</w:t>
            </w:r>
            <w:r w:rsidR="00F76CD1" w:rsidRPr="008D0E22">
              <w:rPr>
                <w:rFonts w:cstheme="minorHAnsi"/>
                <w:sz w:val="22"/>
                <w:szCs w:val="22"/>
              </w:rPr>
              <w:t xml:space="preserve"> with organisations </w:t>
            </w:r>
            <w:r w:rsidR="003444A2" w:rsidRPr="008D0E22">
              <w:rPr>
                <w:rFonts w:cstheme="minorHAnsi"/>
                <w:sz w:val="22"/>
                <w:szCs w:val="22"/>
              </w:rPr>
              <w:t>or specialists</w:t>
            </w:r>
            <w:r w:rsidR="2060FDD8" w:rsidRPr="008D0E22">
              <w:rPr>
                <w:rFonts w:cstheme="minorHAnsi"/>
                <w:sz w:val="22"/>
                <w:szCs w:val="22"/>
              </w:rPr>
              <w:t xml:space="preserve"> responsive to the needs of</w:t>
            </w:r>
            <w:r w:rsidR="00F76CD1" w:rsidRPr="008D0E22">
              <w:rPr>
                <w:rFonts w:cstheme="minorHAnsi"/>
                <w:sz w:val="22"/>
                <w:szCs w:val="22"/>
              </w:rPr>
              <w:t xml:space="preserve"> First Nations peoples, culturally and linguistically diverse communities, people with disability, and LGBTQIA+ groups to ensure inclusivity</w:t>
            </w:r>
          </w:p>
          <w:p w14:paraId="5A3DC00B" w14:textId="27FB4F4C" w:rsidR="00B527BA" w:rsidRPr="008D0E22" w:rsidRDefault="006569D8" w:rsidP="004639EE">
            <w:pPr>
              <w:pStyle w:val="ListParagraph"/>
              <w:numPr>
                <w:ilvl w:val="0"/>
                <w:numId w:val="67"/>
              </w:numPr>
              <w:rPr>
                <w:rFonts w:cstheme="minorHAnsi"/>
                <w:sz w:val="22"/>
                <w:szCs w:val="22"/>
              </w:rPr>
            </w:pPr>
            <w:r>
              <w:rPr>
                <w:rFonts w:cstheme="minorHAnsi"/>
                <w:sz w:val="22"/>
                <w:szCs w:val="22"/>
              </w:rPr>
              <w:t>e</w:t>
            </w:r>
            <w:r w:rsidR="34196D4B" w:rsidRPr="008D0E22">
              <w:rPr>
                <w:rFonts w:cstheme="minorHAnsi"/>
                <w:sz w:val="22"/>
                <w:szCs w:val="22"/>
              </w:rPr>
              <w:t>nsur</w:t>
            </w:r>
            <w:r w:rsidR="00C27BED" w:rsidRPr="008D0E22">
              <w:rPr>
                <w:rFonts w:cstheme="minorHAnsi"/>
                <w:sz w:val="22"/>
                <w:szCs w:val="22"/>
              </w:rPr>
              <w:t>ing</w:t>
            </w:r>
            <w:r w:rsidR="34196D4B" w:rsidRPr="008D0E22">
              <w:rPr>
                <w:rFonts w:cstheme="minorHAnsi"/>
                <w:sz w:val="22"/>
                <w:szCs w:val="22"/>
              </w:rPr>
              <w:t xml:space="preserve"> collaboration and engagement is meaningful and spans the full life cycle of prevention training development from early design to review</w:t>
            </w:r>
            <w:r w:rsidR="00DF25B5" w:rsidRPr="008D0E22">
              <w:rPr>
                <w:rFonts w:cstheme="minorHAnsi"/>
                <w:sz w:val="22"/>
                <w:szCs w:val="22"/>
              </w:rPr>
              <w:t xml:space="preserve"> and </w:t>
            </w:r>
            <w:r w:rsidR="003E54D6" w:rsidRPr="008D0E22">
              <w:rPr>
                <w:rFonts w:cstheme="minorHAnsi"/>
                <w:sz w:val="22"/>
                <w:szCs w:val="22"/>
              </w:rPr>
              <w:t>including updates</w:t>
            </w:r>
          </w:p>
          <w:p w14:paraId="0AE87B4F" w14:textId="65C19572" w:rsidR="34196D4B" w:rsidRPr="008D0E22" w:rsidRDefault="006569D8" w:rsidP="004639EE">
            <w:pPr>
              <w:pStyle w:val="ListParagraph"/>
              <w:numPr>
                <w:ilvl w:val="0"/>
                <w:numId w:val="67"/>
              </w:numPr>
              <w:rPr>
                <w:rFonts w:cstheme="minorHAnsi"/>
                <w:sz w:val="22"/>
                <w:szCs w:val="22"/>
              </w:rPr>
            </w:pPr>
            <w:r>
              <w:rPr>
                <w:rFonts w:cstheme="minorHAnsi"/>
                <w:sz w:val="22"/>
                <w:szCs w:val="22"/>
              </w:rPr>
              <w:t>e</w:t>
            </w:r>
            <w:r w:rsidR="34196D4B" w:rsidRPr="008D0E22">
              <w:rPr>
                <w:rFonts w:cstheme="minorHAnsi"/>
                <w:sz w:val="22"/>
                <w:szCs w:val="22"/>
              </w:rPr>
              <w:t>nsur</w:t>
            </w:r>
            <w:r w:rsidR="00FB0641" w:rsidRPr="008D0E22">
              <w:rPr>
                <w:rFonts w:cstheme="minorHAnsi"/>
                <w:sz w:val="22"/>
                <w:szCs w:val="22"/>
              </w:rPr>
              <w:t xml:space="preserve">ing </w:t>
            </w:r>
            <w:r w:rsidR="34196D4B" w:rsidRPr="008D0E22">
              <w:rPr>
                <w:rFonts w:cstheme="minorHAnsi"/>
                <w:sz w:val="22"/>
                <w:szCs w:val="22"/>
              </w:rPr>
              <w:t>strategies for safe, respectful and ethical collaboration are in place</w:t>
            </w:r>
            <w:r>
              <w:rPr>
                <w:rFonts w:cstheme="minorHAnsi"/>
                <w:sz w:val="22"/>
                <w:szCs w:val="22"/>
              </w:rPr>
              <w:t xml:space="preserve">. Strategies </w:t>
            </w:r>
            <w:r w:rsidR="34196D4B" w:rsidRPr="008D0E22">
              <w:rPr>
                <w:rFonts w:cstheme="minorHAnsi"/>
                <w:sz w:val="22"/>
                <w:szCs w:val="22"/>
              </w:rPr>
              <w:t>may include:</w:t>
            </w:r>
          </w:p>
          <w:p w14:paraId="2EB6C80F" w14:textId="6454FDEB" w:rsidR="34196D4B" w:rsidRPr="008D0E22" w:rsidRDefault="00FB0641" w:rsidP="00975C2E">
            <w:pPr>
              <w:pStyle w:val="ListParagraph"/>
              <w:widowControl w:val="0"/>
              <w:numPr>
                <w:ilvl w:val="2"/>
                <w:numId w:val="120"/>
              </w:numPr>
              <w:spacing w:after="0"/>
              <w:rPr>
                <w:rFonts w:cstheme="minorHAnsi"/>
                <w:sz w:val="22"/>
                <w:szCs w:val="22"/>
              </w:rPr>
            </w:pPr>
            <w:r w:rsidRPr="008D0E22">
              <w:rPr>
                <w:rFonts w:cstheme="minorHAnsi"/>
                <w:sz w:val="22"/>
                <w:szCs w:val="22"/>
              </w:rPr>
              <w:t>p</w:t>
            </w:r>
            <w:r w:rsidR="02F6E760" w:rsidRPr="008D0E22">
              <w:rPr>
                <w:rFonts w:cstheme="minorHAnsi"/>
                <w:sz w:val="22"/>
                <w:szCs w:val="22"/>
              </w:rPr>
              <w:t>rovid</w:t>
            </w:r>
            <w:r w:rsidRPr="008D0E22">
              <w:rPr>
                <w:rFonts w:cstheme="minorHAnsi"/>
                <w:sz w:val="22"/>
                <w:szCs w:val="22"/>
              </w:rPr>
              <w:t>ing</w:t>
            </w:r>
            <w:r w:rsidR="02F6E760" w:rsidRPr="008D0E22">
              <w:rPr>
                <w:rFonts w:cstheme="minorHAnsi"/>
                <w:sz w:val="22"/>
                <w:szCs w:val="22"/>
              </w:rPr>
              <w:t xml:space="preserve"> </w:t>
            </w:r>
            <w:r w:rsidR="34196D4B" w:rsidRPr="008D0E22">
              <w:rPr>
                <w:rFonts w:cstheme="minorHAnsi"/>
                <w:sz w:val="22"/>
                <w:szCs w:val="22"/>
              </w:rPr>
              <w:t>different opportunities for collaboration tailored to the needs of different cohorts (</w:t>
            </w:r>
            <w:r w:rsidR="00427641">
              <w:rPr>
                <w:rFonts w:cstheme="minorHAnsi"/>
                <w:sz w:val="22"/>
                <w:szCs w:val="22"/>
              </w:rPr>
              <w:t xml:space="preserve">e.g. </w:t>
            </w:r>
            <w:r w:rsidR="34196D4B" w:rsidRPr="008D0E22">
              <w:rPr>
                <w:rFonts w:cstheme="minorHAnsi"/>
                <w:sz w:val="22"/>
                <w:szCs w:val="22"/>
              </w:rPr>
              <w:t>focus groups, workshops, listening circles and sessions, surveys) to gather input on priorities and needs</w:t>
            </w:r>
          </w:p>
          <w:p w14:paraId="454ABCD6" w14:textId="6827292E" w:rsidR="34196D4B" w:rsidRPr="008D0E22" w:rsidRDefault="00FB0641" w:rsidP="00975C2E">
            <w:pPr>
              <w:pStyle w:val="ListParagraph"/>
              <w:widowControl w:val="0"/>
              <w:numPr>
                <w:ilvl w:val="2"/>
                <w:numId w:val="120"/>
              </w:numPr>
              <w:spacing w:after="0"/>
              <w:rPr>
                <w:rFonts w:cstheme="minorHAnsi"/>
                <w:sz w:val="22"/>
                <w:szCs w:val="22"/>
              </w:rPr>
            </w:pPr>
            <w:r w:rsidRPr="008D0E22">
              <w:rPr>
                <w:rFonts w:cstheme="minorHAnsi"/>
                <w:sz w:val="22"/>
                <w:szCs w:val="22"/>
              </w:rPr>
              <w:t>o</w:t>
            </w:r>
            <w:r w:rsidR="34196D4B" w:rsidRPr="008D0E22">
              <w:rPr>
                <w:rFonts w:cstheme="minorHAnsi"/>
                <w:sz w:val="22"/>
                <w:szCs w:val="22"/>
              </w:rPr>
              <w:t>ffer</w:t>
            </w:r>
            <w:r w:rsidRPr="008D0E22">
              <w:rPr>
                <w:rFonts w:cstheme="minorHAnsi"/>
                <w:sz w:val="22"/>
                <w:szCs w:val="22"/>
              </w:rPr>
              <w:t>ing</w:t>
            </w:r>
            <w:r w:rsidR="34196D4B" w:rsidRPr="008D0E22">
              <w:rPr>
                <w:rFonts w:cstheme="minorHAnsi"/>
                <w:sz w:val="22"/>
                <w:szCs w:val="22"/>
              </w:rPr>
              <w:t xml:space="preserve"> different channels for input (</w:t>
            </w:r>
            <w:r w:rsidR="00427641">
              <w:rPr>
                <w:rFonts w:cstheme="minorHAnsi"/>
                <w:sz w:val="22"/>
                <w:szCs w:val="22"/>
              </w:rPr>
              <w:t xml:space="preserve">e.g. </w:t>
            </w:r>
            <w:r w:rsidR="34196D4B" w:rsidRPr="008D0E22">
              <w:rPr>
                <w:rFonts w:cstheme="minorHAnsi"/>
                <w:sz w:val="22"/>
                <w:szCs w:val="22"/>
              </w:rPr>
              <w:t xml:space="preserve">online, </w:t>
            </w:r>
            <w:r w:rsidR="00427641">
              <w:rPr>
                <w:rFonts w:cstheme="minorHAnsi"/>
                <w:sz w:val="22"/>
                <w:szCs w:val="22"/>
              </w:rPr>
              <w:t>one-on-one,</w:t>
            </w:r>
            <w:r w:rsidR="34196D4B" w:rsidRPr="008D0E22">
              <w:rPr>
                <w:rFonts w:cstheme="minorHAnsi"/>
                <w:sz w:val="22"/>
                <w:szCs w:val="22"/>
              </w:rPr>
              <w:t xml:space="preserve"> in-person, anonymous) to reduce barriers to participation</w:t>
            </w:r>
          </w:p>
          <w:p w14:paraId="1707744A" w14:textId="57EC11D2" w:rsidR="34196D4B" w:rsidRPr="008D0E22" w:rsidRDefault="00FB0641" w:rsidP="00975C2E">
            <w:pPr>
              <w:pStyle w:val="ListParagraph"/>
              <w:widowControl w:val="0"/>
              <w:numPr>
                <w:ilvl w:val="2"/>
                <w:numId w:val="120"/>
              </w:numPr>
              <w:spacing w:after="0"/>
              <w:rPr>
                <w:rFonts w:cstheme="minorHAnsi"/>
                <w:sz w:val="22"/>
                <w:szCs w:val="22"/>
              </w:rPr>
            </w:pPr>
            <w:r w:rsidRPr="008D0E22">
              <w:rPr>
                <w:rFonts w:cstheme="minorHAnsi"/>
                <w:sz w:val="22"/>
                <w:szCs w:val="22"/>
              </w:rPr>
              <w:t>e</w:t>
            </w:r>
            <w:r w:rsidR="34196D4B" w:rsidRPr="008D0E22">
              <w:rPr>
                <w:rFonts w:cstheme="minorHAnsi"/>
                <w:sz w:val="22"/>
                <w:szCs w:val="22"/>
              </w:rPr>
              <w:t>stablishing safety protocols, which may include opportunities for debriefing and referral to appropriate support</w:t>
            </w:r>
          </w:p>
          <w:p w14:paraId="4C9C4BAB" w14:textId="4163C7F7" w:rsidR="00142A9C" w:rsidRPr="008D0E22" w:rsidRDefault="00FB0641" w:rsidP="00975C2E">
            <w:pPr>
              <w:pStyle w:val="ListParagraph"/>
              <w:widowControl w:val="0"/>
              <w:numPr>
                <w:ilvl w:val="2"/>
                <w:numId w:val="120"/>
              </w:numPr>
              <w:spacing w:after="0"/>
              <w:rPr>
                <w:rFonts w:cstheme="minorHAnsi"/>
                <w:sz w:val="22"/>
                <w:szCs w:val="22"/>
              </w:rPr>
            </w:pPr>
            <w:r w:rsidRPr="008D0E22">
              <w:rPr>
                <w:rFonts w:cstheme="minorHAnsi"/>
                <w:sz w:val="22"/>
                <w:szCs w:val="22"/>
              </w:rPr>
              <w:t>p</w:t>
            </w:r>
            <w:r w:rsidR="34196D4B" w:rsidRPr="008D0E22">
              <w:rPr>
                <w:rFonts w:cstheme="minorHAnsi"/>
                <w:sz w:val="22"/>
                <w:szCs w:val="22"/>
              </w:rPr>
              <w:t>rovid</w:t>
            </w:r>
            <w:r w:rsidRPr="008D0E22">
              <w:rPr>
                <w:rFonts w:cstheme="minorHAnsi"/>
                <w:sz w:val="22"/>
                <w:szCs w:val="22"/>
              </w:rPr>
              <w:t>ing</w:t>
            </w:r>
            <w:r w:rsidR="34196D4B" w:rsidRPr="008D0E22">
              <w:rPr>
                <w:rFonts w:cstheme="minorHAnsi"/>
                <w:sz w:val="22"/>
                <w:szCs w:val="22"/>
              </w:rPr>
              <w:t xml:space="preserve"> feedback to participants about how their input was incorporated into the education and training</w:t>
            </w:r>
          </w:p>
          <w:p w14:paraId="470A316D" w14:textId="5DAF1671" w:rsidR="00BC44D4" w:rsidRPr="008D0E22" w:rsidRDefault="006569D8" w:rsidP="007D7A25">
            <w:pPr>
              <w:pStyle w:val="ListParagraph"/>
              <w:widowControl w:val="0"/>
              <w:numPr>
                <w:ilvl w:val="1"/>
                <w:numId w:val="15"/>
              </w:numPr>
              <w:spacing w:after="0"/>
              <w:rPr>
                <w:rFonts w:cstheme="minorHAnsi"/>
                <w:sz w:val="22"/>
                <w:szCs w:val="22"/>
              </w:rPr>
            </w:pPr>
            <w:r>
              <w:rPr>
                <w:rFonts w:cstheme="minorHAnsi"/>
                <w:sz w:val="22"/>
                <w:szCs w:val="22"/>
              </w:rPr>
              <w:t>w</w:t>
            </w:r>
            <w:r w:rsidR="34196D4B" w:rsidRPr="008D0E22">
              <w:rPr>
                <w:rFonts w:cstheme="minorHAnsi"/>
                <w:sz w:val="22"/>
                <w:szCs w:val="22"/>
              </w:rPr>
              <w:t>here appropriate, compensat</w:t>
            </w:r>
            <w:r w:rsidR="00FB0641" w:rsidRPr="008D0E22">
              <w:rPr>
                <w:rFonts w:cstheme="minorHAnsi"/>
                <w:sz w:val="22"/>
                <w:szCs w:val="22"/>
              </w:rPr>
              <w:t>ing</w:t>
            </w:r>
            <w:r w:rsidR="34196D4B" w:rsidRPr="008D0E22">
              <w:rPr>
                <w:rFonts w:cstheme="minorHAnsi"/>
                <w:sz w:val="22"/>
                <w:szCs w:val="22"/>
              </w:rPr>
              <w:t xml:space="preserve"> participants for their contributions</w:t>
            </w:r>
          </w:p>
          <w:p w14:paraId="7EBC6935" w14:textId="1EF36D25" w:rsidR="00BC44D4" w:rsidRPr="008D0E22" w:rsidRDefault="006569D8" w:rsidP="004639EE">
            <w:pPr>
              <w:pStyle w:val="ListParagraph"/>
              <w:numPr>
                <w:ilvl w:val="0"/>
                <w:numId w:val="68"/>
              </w:numPr>
              <w:rPr>
                <w:rFonts w:cstheme="minorHAnsi"/>
                <w:sz w:val="22"/>
                <w:szCs w:val="22"/>
              </w:rPr>
            </w:pPr>
            <w:r>
              <w:rPr>
                <w:rFonts w:cstheme="minorHAnsi"/>
                <w:sz w:val="22"/>
                <w:szCs w:val="22"/>
              </w:rPr>
              <w:t>p</w:t>
            </w:r>
            <w:r w:rsidR="002C4B36" w:rsidRPr="008D0E22">
              <w:rPr>
                <w:rFonts w:cstheme="minorHAnsi"/>
                <w:sz w:val="22"/>
                <w:szCs w:val="22"/>
              </w:rPr>
              <w:t>ilot</w:t>
            </w:r>
            <w:r w:rsidR="00FB0641" w:rsidRPr="008D0E22">
              <w:rPr>
                <w:rFonts w:cstheme="minorHAnsi"/>
                <w:sz w:val="22"/>
                <w:szCs w:val="22"/>
              </w:rPr>
              <w:t>ing</w:t>
            </w:r>
            <w:r w:rsidR="002C4B36" w:rsidRPr="008D0E22">
              <w:rPr>
                <w:rFonts w:cstheme="minorHAnsi"/>
                <w:sz w:val="22"/>
                <w:szCs w:val="22"/>
              </w:rPr>
              <w:t xml:space="preserve"> prevention education programs with diverse participant groups and adjust content based on feedback</w:t>
            </w:r>
          </w:p>
          <w:p w14:paraId="288551FF" w14:textId="7BAEEF11" w:rsidR="34196D4B" w:rsidRPr="008D0E22" w:rsidRDefault="006569D8" w:rsidP="004639EE">
            <w:pPr>
              <w:pStyle w:val="ListParagraph"/>
              <w:numPr>
                <w:ilvl w:val="0"/>
                <w:numId w:val="68"/>
              </w:numPr>
              <w:rPr>
                <w:rFonts w:cstheme="minorHAnsi"/>
                <w:sz w:val="22"/>
                <w:szCs w:val="22"/>
              </w:rPr>
            </w:pPr>
            <w:r>
              <w:rPr>
                <w:rFonts w:cstheme="minorHAnsi"/>
                <w:sz w:val="22"/>
                <w:szCs w:val="22"/>
              </w:rPr>
              <w:t>r</w:t>
            </w:r>
            <w:r w:rsidR="002C4B36" w:rsidRPr="008D0E22">
              <w:rPr>
                <w:rFonts w:cstheme="minorHAnsi"/>
                <w:sz w:val="22"/>
                <w:szCs w:val="22"/>
              </w:rPr>
              <w:t>egularly review</w:t>
            </w:r>
            <w:r w:rsidR="00FB0641" w:rsidRPr="008D0E22">
              <w:rPr>
                <w:rFonts w:cstheme="minorHAnsi"/>
                <w:sz w:val="22"/>
                <w:szCs w:val="22"/>
              </w:rPr>
              <w:t xml:space="preserve">ing </w:t>
            </w:r>
            <w:r w:rsidR="002C4B36" w:rsidRPr="008D0E22">
              <w:rPr>
                <w:rFonts w:cstheme="minorHAnsi"/>
                <w:sz w:val="22"/>
                <w:szCs w:val="22"/>
              </w:rPr>
              <w:t>training materials to reflect current best practice and the perspectives of affected communities.</w:t>
            </w:r>
          </w:p>
        </w:tc>
      </w:tr>
      <w:tr w:rsidR="34196D4B" w:rsidRPr="0046682C" w14:paraId="43EF3DEC"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6E35B44A" w14:textId="29AED54C" w:rsidR="001875BD" w:rsidRPr="008D0E22" w:rsidRDefault="001875BD" w:rsidP="34196D4B">
            <w:pPr>
              <w:spacing w:after="0"/>
              <w:rPr>
                <w:rFonts w:eastAsia="Aptos" w:cstheme="minorHAnsi"/>
                <w:b/>
                <w:bCs/>
                <w:color w:val="000000" w:themeColor="text1"/>
                <w:sz w:val="22"/>
                <w:szCs w:val="22"/>
              </w:rPr>
            </w:pPr>
            <w:r w:rsidRPr="008D0E22">
              <w:rPr>
                <w:rFonts w:eastAsia="Aptos" w:cstheme="minorHAnsi"/>
                <w:b/>
                <w:bCs/>
                <w:color w:val="000000" w:themeColor="text1"/>
                <w:sz w:val="22"/>
                <w:szCs w:val="22"/>
              </w:rPr>
              <w:lastRenderedPageBreak/>
              <w:t>Standard 3.4</w:t>
            </w:r>
          </w:p>
          <w:p w14:paraId="75EB3F75" w14:textId="01165C16" w:rsidR="34196D4B" w:rsidRPr="008D0E22" w:rsidRDefault="34196D4B" w:rsidP="34196D4B">
            <w:pPr>
              <w:spacing w:after="0"/>
              <w:rPr>
                <w:rFonts w:eastAsia="Aptos" w:cstheme="minorHAnsi"/>
                <w:color w:val="000000" w:themeColor="text1"/>
                <w:sz w:val="22"/>
                <w:szCs w:val="22"/>
              </w:rPr>
            </w:pPr>
            <w:r w:rsidRPr="008D0E22">
              <w:rPr>
                <w:rFonts w:eastAsia="Aptos" w:cstheme="minorHAnsi"/>
                <w:color w:val="000000" w:themeColor="text1"/>
                <w:sz w:val="22"/>
                <w:szCs w:val="22"/>
              </w:rPr>
              <w:t xml:space="preserve">The Secretary may require a Provider to report on how the engagement </w:t>
            </w:r>
            <w:proofErr w:type="gramStart"/>
            <w:r w:rsidRPr="008D0E22">
              <w:rPr>
                <w:rFonts w:eastAsia="Aptos" w:cstheme="minorHAnsi"/>
                <w:color w:val="000000" w:themeColor="text1"/>
                <w:sz w:val="22"/>
                <w:szCs w:val="22"/>
              </w:rPr>
              <w:t>with</w:t>
            </w:r>
            <w:proofErr w:type="gramEnd"/>
            <w:r w:rsidRPr="008D0E22">
              <w:rPr>
                <w:rFonts w:eastAsia="Aptos" w:cstheme="minorHAnsi"/>
                <w:color w:val="000000" w:themeColor="text1"/>
                <w:sz w:val="22"/>
                <w:szCs w:val="22"/>
              </w:rPr>
              <w:t xml:space="preserve"> and views of the persons referred to at s 3.3 has informed the development of the education and training</w:t>
            </w:r>
            <w:r w:rsidR="00300733">
              <w:rPr>
                <w:rFonts w:eastAsia="Aptos"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09937963" w14:textId="5FF04B4F" w:rsidR="001875BD" w:rsidRPr="008D0E22" w:rsidRDefault="001875BD" w:rsidP="004C64B9">
            <w:pPr>
              <w:pStyle w:val="NormalWeb"/>
              <w:spacing w:before="0" w:beforeAutospacing="0" w:after="0" w:afterAutospacing="0"/>
              <w:rPr>
                <w:rFonts w:asciiTheme="minorHAnsi" w:eastAsia="Calibri" w:hAnsiTheme="minorHAnsi" w:cstheme="minorHAnsi"/>
                <w:color w:val="000000" w:themeColor="text1"/>
                <w:sz w:val="22"/>
                <w:szCs w:val="22"/>
              </w:rPr>
            </w:pPr>
            <w:r w:rsidRPr="008D0E22">
              <w:rPr>
                <w:rFonts w:asciiTheme="minorHAnsi" w:eastAsia="Calibri" w:hAnsiTheme="minorHAnsi" w:cstheme="minorHAnsi"/>
                <w:color w:val="000000" w:themeColor="text1"/>
                <w:sz w:val="22"/>
                <w:szCs w:val="22"/>
              </w:rPr>
              <w:t>Consider:</w:t>
            </w:r>
          </w:p>
          <w:p w14:paraId="73809E8E" w14:textId="19F74C12" w:rsidR="34196D4B" w:rsidRPr="008D0E22" w:rsidRDefault="006569D8" w:rsidP="004C64B9">
            <w:pPr>
              <w:pStyle w:val="NormalWeb"/>
              <w:numPr>
                <w:ilvl w:val="0"/>
                <w:numId w:val="20"/>
              </w:numPr>
              <w:spacing w:before="0" w:beforeAutospacing="0" w:after="0" w:afterAutospacing="0"/>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m</w:t>
            </w:r>
            <w:r w:rsidR="1D5DCCC7" w:rsidRPr="008D0E22">
              <w:rPr>
                <w:rFonts w:asciiTheme="minorHAnsi" w:eastAsia="Calibri" w:hAnsiTheme="minorHAnsi" w:cstheme="minorHAnsi"/>
                <w:color w:val="000000" w:themeColor="text1"/>
                <w:sz w:val="22"/>
                <w:szCs w:val="22"/>
              </w:rPr>
              <w:t>aintain</w:t>
            </w:r>
            <w:r w:rsidR="001875BD" w:rsidRPr="008D0E22">
              <w:rPr>
                <w:rFonts w:asciiTheme="minorHAnsi" w:eastAsia="Calibri" w:hAnsiTheme="minorHAnsi" w:cstheme="minorHAnsi"/>
                <w:color w:val="000000" w:themeColor="text1"/>
                <w:sz w:val="22"/>
                <w:szCs w:val="22"/>
              </w:rPr>
              <w:t>ing</w:t>
            </w:r>
            <w:r w:rsidR="1D5DCCC7" w:rsidRPr="008D0E22">
              <w:rPr>
                <w:rFonts w:asciiTheme="minorHAnsi" w:eastAsia="Calibri" w:hAnsiTheme="minorHAnsi" w:cstheme="minorHAnsi"/>
                <w:color w:val="000000" w:themeColor="text1"/>
                <w:sz w:val="22"/>
                <w:szCs w:val="22"/>
              </w:rPr>
              <w:t xml:space="preserve"> detailed </w:t>
            </w:r>
            <w:r w:rsidR="00D96DB7" w:rsidRPr="008D0E22">
              <w:rPr>
                <w:rFonts w:asciiTheme="minorHAnsi" w:eastAsia="Calibri" w:hAnsiTheme="minorHAnsi" w:cstheme="minorHAnsi"/>
                <w:color w:val="000000" w:themeColor="text1"/>
                <w:sz w:val="22"/>
                <w:szCs w:val="22"/>
              </w:rPr>
              <w:t xml:space="preserve">engagement and collaboration </w:t>
            </w:r>
            <w:r w:rsidR="1D5DCCC7" w:rsidRPr="008D0E22">
              <w:rPr>
                <w:rFonts w:asciiTheme="minorHAnsi" w:eastAsia="Calibri" w:hAnsiTheme="minorHAnsi" w:cstheme="minorHAnsi"/>
                <w:color w:val="000000" w:themeColor="text1"/>
                <w:sz w:val="22"/>
                <w:szCs w:val="22"/>
              </w:rPr>
              <w:t>records –</w:t>
            </w:r>
            <w:r w:rsidR="00CB5024" w:rsidRPr="008D0E22">
              <w:rPr>
                <w:rFonts w:asciiTheme="minorHAnsi" w:eastAsia="Calibri" w:hAnsiTheme="minorHAnsi" w:cstheme="minorHAnsi"/>
                <w:color w:val="000000" w:themeColor="text1"/>
                <w:sz w:val="22"/>
                <w:szCs w:val="22"/>
              </w:rPr>
              <w:t xml:space="preserve"> </w:t>
            </w:r>
            <w:r w:rsidR="00F40F46" w:rsidRPr="008D0E22">
              <w:rPr>
                <w:rFonts w:asciiTheme="minorHAnsi" w:eastAsia="Calibri" w:hAnsiTheme="minorHAnsi" w:cstheme="minorHAnsi"/>
                <w:color w:val="000000" w:themeColor="text1"/>
                <w:sz w:val="22"/>
                <w:szCs w:val="22"/>
              </w:rPr>
              <w:t>including dates,</w:t>
            </w:r>
            <w:r w:rsidR="1D5DCCC7" w:rsidRPr="008D0E22">
              <w:rPr>
                <w:rFonts w:asciiTheme="minorHAnsi" w:eastAsia="Calibri" w:hAnsiTheme="minorHAnsi" w:cstheme="minorHAnsi"/>
                <w:color w:val="000000" w:themeColor="text1"/>
                <w:sz w:val="22"/>
                <w:szCs w:val="22"/>
              </w:rPr>
              <w:t xml:space="preserve"> minutes, summaries</w:t>
            </w:r>
            <w:r w:rsidR="1D5DCCC7" w:rsidRPr="008D0E22" w:rsidDel="00427641">
              <w:rPr>
                <w:rFonts w:asciiTheme="minorHAnsi" w:eastAsia="Calibri" w:hAnsiTheme="minorHAnsi" w:cstheme="minorHAnsi"/>
                <w:color w:val="000000" w:themeColor="text1"/>
                <w:sz w:val="22"/>
                <w:szCs w:val="22"/>
              </w:rPr>
              <w:t xml:space="preserve"> </w:t>
            </w:r>
            <w:r w:rsidR="00427641">
              <w:rPr>
                <w:rFonts w:asciiTheme="minorHAnsi" w:eastAsia="Calibri" w:hAnsiTheme="minorHAnsi" w:cstheme="minorHAnsi"/>
                <w:color w:val="000000" w:themeColor="text1"/>
                <w:sz w:val="22"/>
                <w:szCs w:val="22"/>
              </w:rPr>
              <w:t>and</w:t>
            </w:r>
            <w:r w:rsidR="00427641" w:rsidRPr="008D0E22">
              <w:rPr>
                <w:rFonts w:asciiTheme="minorHAnsi" w:eastAsia="Calibri" w:hAnsiTheme="minorHAnsi" w:cstheme="minorHAnsi"/>
                <w:color w:val="000000" w:themeColor="text1"/>
                <w:sz w:val="22"/>
                <w:szCs w:val="22"/>
              </w:rPr>
              <w:t xml:space="preserve"> </w:t>
            </w:r>
            <w:r w:rsidR="1D5DCCC7" w:rsidRPr="008D0E22">
              <w:rPr>
                <w:rFonts w:asciiTheme="minorHAnsi" w:eastAsia="Calibri" w:hAnsiTheme="minorHAnsi" w:cstheme="minorHAnsi"/>
                <w:color w:val="000000" w:themeColor="text1"/>
                <w:sz w:val="22"/>
                <w:szCs w:val="22"/>
              </w:rPr>
              <w:t xml:space="preserve">feedback reports from all engagement activities with the groups specified in </w:t>
            </w:r>
            <w:r w:rsidR="001875BD" w:rsidRPr="008D0E22">
              <w:rPr>
                <w:rFonts w:asciiTheme="minorHAnsi" w:eastAsia="Calibri" w:hAnsiTheme="minorHAnsi" w:cstheme="minorHAnsi"/>
                <w:color w:val="000000" w:themeColor="text1"/>
                <w:sz w:val="22"/>
                <w:szCs w:val="22"/>
              </w:rPr>
              <w:t xml:space="preserve">Standard </w:t>
            </w:r>
            <w:r w:rsidR="1D5DCCC7" w:rsidRPr="008D0E22">
              <w:rPr>
                <w:rFonts w:asciiTheme="minorHAnsi" w:eastAsia="Calibri" w:hAnsiTheme="minorHAnsi" w:cstheme="minorHAnsi"/>
                <w:color w:val="000000" w:themeColor="text1"/>
                <w:sz w:val="22"/>
                <w:szCs w:val="22"/>
              </w:rPr>
              <w:t>3.3</w:t>
            </w:r>
          </w:p>
          <w:p w14:paraId="0FFA38FC" w14:textId="3F2E1E90" w:rsidR="34196D4B" w:rsidRPr="008D0E22" w:rsidRDefault="006569D8" w:rsidP="00E67B29">
            <w:pPr>
              <w:pStyle w:val="NormalWeb"/>
              <w:numPr>
                <w:ilvl w:val="0"/>
                <w:numId w:val="20"/>
              </w:numPr>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d</w:t>
            </w:r>
            <w:r w:rsidR="1D5DCCC7" w:rsidRPr="008D0E22">
              <w:rPr>
                <w:rFonts w:asciiTheme="minorHAnsi" w:eastAsia="Calibri" w:hAnsiTheme="minorHAnsi" w:cstheme="minorHAnsi"/>
                <w:color w:val="000000" w:themeColor="text1"/>
                <w:sz w:val="22"/>
                <w:szCs w:val="22"/>
              </w:rPr>
              <w:t>ocument</w:t>
            </w:r>
            <w:r w:rsidR="001875BD" w:rsidRPr="008D0E22">
              <w:rPr>
                <w:rFonts w:asciiTheme="minorHAnsi" w:eastAsia="Calibri" w:hAnsiTheme="minorHAnsi" w:cstheme="minorHAnsi"/>
                <w:color w:val="000000" w:themeColor="text1"/>
                <w:sz w:val="22"/>
                <w:szCs w:val="22"/>
              </w:rPr>
              <w:t>ing</w:t>
            </w:r>
            <w:r w:rsidR="1D5DCCC7" w:rsidRPr="008D0E22">
              <w:rPr>
                <w:rFonts w:asciiTheme="minorHAnsi" w:eastAsia="Calibri" w:hAnsiTheme="minorHAnsi" w:cstheme="minorHAnsi"/>
                <w:color w:val="000000" w:themeColor="text1"/>
                <w:sz w:val="22"/>
                <w:szCs w:val="22"/>
              </w:rPr>
              <w:t xml:space="preserve"> how feedback informed the development of education and training map</w:t>
            </w:r>
            <w:r w:rsidR="003F5559" w:rsidRPr="008D0E22">
              <w:rPr>
                <w:rFonts w:asciiTheme="minorHAnsi" w:eastAsia="Calibri" w:hAnsiTheme="minorHAnsi" w:cstheme="minorHAnsi"/>
                <w:color w:val="000000" w:themeColor="text1"/>
                <w:sz w:val="22"/>
                <w:szCs w:val="22"/>
              </w:rPr>
              <w:t>ping</w:t>
            </w:r>
            <w:r w:rsidR="1D5DCCC7" w:rsidRPr="008D0E22">
              <w:rPr>
                <w:rFonts w:asciiTheme="minorHAnsi" w:eastAsia="Calibri" w:hAnsiTheme="minorHAnsi" w:cstheme="minorHAnsi"/>
                <w:color w:val="000000" w:themeColor="text1"/>
                <w:sz w:val="22"/>
                <w:szCs w:val="22"/>
              </w:rPr>
              <w:t xml:space="preserve"> stakeholder input to specific amendments or improvements made during education and training development or review</w:t>
            </w:r>
          </w:p>
          <w:p w14:paraId="1818C8DF" w14:textId="17A9EF70" w:rsidR="002C1D6D" w:rsidRPr="008D0E22" w:rsidRDefault="006569D8" w:rsidP="00E67B29">
            <w:pPr>
              <w:pStyle w:val="NormalWeb"/>
              <w:numPr>
                <w:ilvl w:val="0"/>
                <w:numId w:val="20"/>
              </w:numPr>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p</w:t>
            </w:r>
            <w:r w:rsidR="1D5DCCC7" w:rsidRPr="008D0E22">
              <w:rPr>
                <w:rFonts w:asciiTheme="minorHAnsi" w:eastAsia="Calibri" w:hAnsiTheme="minorHAnsi" w:cstheme="minorHAnsi"/>
                <w:color w:val="000000" w:themeColor="text1"/>
                <w:sz w:val="22"/>
                <w:szCs w:val="22"/>
              </w:rPr>
              <w:t>repar</w:t>
            </w:r>
            <w:r w:rsidR="001875BD" w:rsidRPr="008D0E22">
              <w:rPr>
                <w:rFonts w:asciiTheme="minorHAnsi" w:eastAsia="Calibri" w:hAnsiTheme="minorHAnsi" w:cstheme="minorHAnsi"/>
                <w:color w:val="000000" w:themeColor="text1"/>
                <w:sz w:val="22"/>
                <w:szCs w:val="22"/>
              </w:rPr>
              <w:t>ing</w:t>
            </w:r>
            <w:r w:rsidR="1D5DCCC7" w:rsidRPr="008D0E22">
              <w:rPr>
                <w:rFonts w:asciiTheme="minorHAnsi" w:eastAsia="Calibri" w:hAnsiTheme="minorHAnsi" w:cstheme="minorHAnsi"/>
                <w:color w:val="000000" w:themeColor="text1"/>
                <w:sz w:val="22"/>
                <w:szCs w:val="22"/>
              </w:rPr>
              <w:t xml:space="preserve"> an engagement </w:t>
            </w:r>
            <w:r w:rsidR="00D42C5A" w:rsidRPr="008D0E22">
              <w:rPr>
                <w:rFonts w:asciiTheme="minorHAnsi" w:eastAsia="Calibri" w:hAnsiTheme="minorHAnsi" w:cstheme="minorHAnsi"/>
                <w:color w:val="000000" w:themeColor="text1"/>
                <w:sz w:val="22"/>
                <w:szCs w:val="22"/>
              </w:rPr>
              <w:t xml:space="preserve">and collaboration </w:t>
            </w:r>
            <w:r w:rsidR="1D5DCCC7" w:rsidRPr="008D0E22">
              <w:rPr>
                <w:rFonts w:asciiTheme="minorHAnsi" w:eastAsia="Calibri" w:hAnsiTheme="minorHAnsi" w:cstheme="minorHAnsi"/>
                <w:color w:val="000000" w:themeColor="text1"/>
                <w:sz w:val="22"/>
                <w:szCs w:val="22"/>
              </w:rPr>
              <w:t>summary</w:t>
            </w:r>
            <w:r w:rsidR="1D5DCCC7" w:rsidRPr="008D0E22" w:rsidDel="006569D8">
              <w:rPr>
                <w:rFonts w:asciiTheme="minorHAnsi" w:eastAsia="Calibri" w:hAnsiTheme="minorHAnsi" w:cstheme="minorHAnsi"/>
                <w:color w:val="000000" w:themeColor="text1"/>
                <w:sz w:val="22"/>
                <w:szCs w:val="22"/>
              </w:rPr>
              <w:t xml:space="preserve"> </w:t>
            </w:r>
            <w:r w:rsidR="1D5DCCC7" w:rsidRPr="008D0E22">
              <w:rPr>
                <w:rFonts w:asciiTheme="minorHAnsi" w:eastAsia="Calibri" w:hAnsiTheme="minorHAnsi" w:cstheme="minorHAnsi"/>
                <w:color w:val="000000" w:themeColor="text1"/>
                <w:sz w:val="22"/>
                <w:szCs w:val="22"/>
              </w:rPr>
              <w:t xml:space="preserve">– outlining who was </w:t>
            </w:r>
            <w:r w:rsidR="000D781C" w:rsidRPr="008D0E22">
              <w:rPr>
                <w:rFonts w:asciiTheme="minorHAnsi" w:eastAsia="Calibri" w:hAnsiTheme="minorHAnsi" w:cstheme="minorHAnsi"/>
                <w:color w:val="000000" w:themeColor="text1"/>
                <w:sz w:val="22"/>
                <w:szCs w:val="22"/>
              </w:rPr>
              <w:t>engaged</w:t>
            </w:r>
            <w:r>
              <w:rPr>
                <w:rFonts w:asciiTheme="minorHAnsi" w:eastAsia="Calibri" w:hAnsiTheme="minorHAnsi" w:cstheme="minorHAnsi"/>
                <w:color w:val="000000" w:themeColor="text1"/>
                <w:sz w:val="22"/>
                <w:szCs w:val="22"/>
              </w:rPr>
              <w:t>;</w:t>
            </w:r>
            <w:r w:rsidR="1D5DCCC7" w:rsidRPr="008D0E22">
              <w:rPr>
                <w:rFonts w:asciiTheme="minorHAnsi" w:eastAsia="Calibri" w:hAnsiTheme="minorHAnsi" w:cstheme="minorHAnsi"/>
                <w:color w:val="000000" w:themeColor="text1"/>
                <w:sz w:val="22"/>
                <w:szCs w:val="22"/>
              </w:rPr>
              <w:t xml:space="preserve"> key themes </w:t>
            </w:r>
            <w:r>
              <w:rPr>
                <w:rFonts w:asciiTheme="minorHAnsi" w:eastAsia="Calibri" w:hAnsiTheme="minorHAnsi" w:cstheme="minorHAnsi"/>
                <w:color w:val="000000" w:themeColor="text1"/>
                <w:sz w:val="22"/>
                <w:szCs w:val="22"/>
              </w:rPr>
              <w:t xml:space="preserve">that were </w:t>
            </w:r>
            <w:r w:rsidR="1D5DCCC7" w:rsidRPr="008D0E22">
              <w:rPr>
                <w:rFonts w:asciiTheme="minorHAnsi" w:eastAsia="Calibri" w:hAnsiTheme="minorHAnsi" w:cstheme="minorHAnsi"/>
                <w:color w:val="000000" w:themeColor="text1"/>
                <w:sz w:val="22"/>
                <w:szCs w:val="22"/>
              </w:rPr>
              <w:t xml:space="preserve">raised and how these were addressed in the </w:t>
            </w:r>
            <w:r w:rsidR="1B0E36A1" w:rsidRPr="008D0E22">
              <w:rPr>
                <w:rFonts w:asciiTheme="minorHAnsi" w:eastAsia="Calibri" w:hAnsiTheme="minorHAnsi" w:cstheme="minorHAnsi"/>
                <w:color w:val="000000" w:themeColor="text1"/>
                <w:sz w:val="22"/>
                <w:szCs w:val="22"/>
              </w:rPr>
              <w:t>development of education and training</w:t>
            </w:r>
            <w:r>
              <w:rPr>
                <w:rFonts w:asciiTheme="minorHAnsi" w:eastAsia="Calibri" w:hAnsiTheme="minorHAnsi" w:cstheme="minorHAnsi"/>
                <w:color w:val="000000" w:themeColor="text1"/>
                <w:sz w:val="22"/>
                <w:szCs w:val="22"/>
              </w:rPr>
              <w:t>;</w:t>
            </w:r>
            <w:r w:rsidR="00C472FF" w:rsidRPr="008D0E22">
              <w:rPr>
                <w:rFonts w:asciiTheme="minorHAnsi" w:eastAsia="Calibri" w:hAnsiTheme="minorHAnsi" w:cstheme="minorHAnsi"/>
                <w:color w:val="000000" w:themeColor="text1"/>
                <w:sz w:val="22"/>
                <w:szCs w:val="22"/>
              </w:rPr>
              <w:t xml:space="preserve"> and how engagement improved the relevance and access</w:t>
            </w:r>
            <w:r w:rsidR="00B73977" w:rsidRPr="008D0E22">
              <w:rPr>
                <w:rFonts w:asciiTheme="minorHAnsi" w:eastAsia="Calibri" w:hAnsiTheme="minorHAnsi" w:cstheme="minorHAnsi"/>
                <w:color w:val="000000" w:themeColor="text1"/>
                <w:sz w:val="22"/>
                <w:szCs w:val="22"/>
              </w:rPr>
              <w:t>ibility of training programs and delivery</w:t>
            </w:r>
            <w:r>
              <w:rPr>
                <w:rFonts w:asciiTheme="minorHAnsi" w:eastAsia="Calibri" w:hAnsiTheme="minorHAnsi" w:cstheme="minorHAnsi"/>
                <w:color w:val="000000" w:themeColor="text1"/>
                <w:sz w:val="22"/>
                <w:szCs w:val="22"/>
              </w:rPr>
              <w:t xml:space="preserve"> </w:t>
            </w:r>
            <w:r>
              <w:rPr>
                <w:rFonts w:asciiTheme="minorHAnsi" w:eastAsia="Symbol" w:hAnsiTheme="minorHAnsi" w:cstheme="minorHAnsi"/>
                <w:color w:val="000000" w:themeColor="text1"/>
                <w:sz w:val="22"/>
                <w:szCs w:val="22"/>
              </w:rPr>
              <w:t>-</w:t>
            </w:r>
            <w:r>
              <w:rPr>
                <w:rFonts w:asciiTheme="minorHAnsi" w:eastAsia="Calibri" w:hAnsiTheme="minorHAnsi" w:cstheme="minorHAnsi"/>
                <w:color w:val="000000" w:themeColor="text1"/>
                <w:sz w:val="22"/>
                <w:szCs w:val="22"/>
              </w:rPr>
              <w:t xml:space="preserve"> </w:t>
            </w:r>
            <w:r w:rsidR="00673C9B" w:rsidRPr="008D0E22">
              <w:rPr>
                <w:rFonts w:asciiTheme="minorHAnsi" w:eastAsia="Calibri" w:hAnsiTheme="minorHAnsi" w:cstheme="minorHAnsi"/>
                <w:color w:val="000000" w:themeColor="text1"/>
                <w:sz w:val="22"/>
                <w:szCs w:val="22"/>
              </w:rPr>
              <w:t>for inclu</w:t>
            </w:r>
            <w:r w:rsidR="008C6830" w:rsidRPr="008D0E22">
              <w:rPr>
                <w:rFonts w:asciiTheme="minorHAnsi" w:eastAsia="Calibri" w:hAnsiTheme="minorHAnsi" w:cstheme="minorHAnsi"/>
                <w:color w:val="000000" w:themeColor="text1"/>
                <w:sz w:val="22"/>
                <w:szCs w:val="22"/>
              </w:rPr>
              <w:t xml:space="preserve">sion in </w:t>
            </w:r>
            <w:r w:rsidR="00CE701F" w:rsidRPr="008D0E22">
              <w:rPr>
                <w:rFonts w:asciiTheme="minorHAnsi" w:eastAsia="Calibri" w:hAnsiTheme="minorHAnsi" w:cstheme="minorHAnsi"/>
                <w:color w:val="000000" w:themeColor="text1"/>
                <w:sz w:val="22"/>
                <w:szCs w:val="22"/>
              </w:rPr>
              <w:t xml:space="preserve">publicly facing or internal </w:t>
            </w:r>
            <w:r w:rsidR="008C6830" w:rsidRPr="008D0E22">
              <w:rPr>
                <w:rFonts w:asciiTheme="minorHAnsi" w:eastAsia="Calibri" w:hAnsiTheme="minorHAnsi" w:cstheme="minorHAnsi"/>
                <w:color w:val="000000" w:themeColor="text1"/>
                <w:sz w:val="22"/>
                <w:szCs w:val="22"/>
              </w:rPr>
              <w:t>reporting processes</w:t>
            </w:r>
            <w:r w:rsidR="00CE701F" w:rsidRPr="008D0E22">
              <w:rPr>
                <w:rFonts w:asciiTheme="minorHAnsi" w:eastAsia="Calibri" w:hAnsiTheme="minorHAnsi" w:cstheme="minorHAnsi"/>
                <w:color w:val="000000" w:themeColor="text1"/>
                <w:sz w:val="22"/>
                <w:szCs w:val="22"/>
              </w:rPr>
              <w:t xml:space="preserve"> to demonstrate transparency and accountability</w:t>
            </w:r>
          </w:p>
          <w:p w14:paraId="0C4FFE19" w14:textId="341301C3" w:rsidR="002C1D6D" w:rsidRPr="008D0E22" w:rsidRDefault="006569D8" w:rsidP="00E67B29">
            <w:pPr>
              <w:pStyle w:val="NormalWeb"/>
              <w:numPr>
                <w:ilvl w:val="0"/>
                <w:numId w:val="20"/>
              </w:numPr>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u</w:t>
            </w:r>
            <w:r w:rsidR="1D5DCCC7" w:rsidRPr="008D0E22">
              <w:rPr>
                <w:rFonts w:asciiTheme="minorHAnsi" w:eastAsia="Calibri" w:hAnsiTheme="minorHAnsi" w:cstheme="minorHAnsi"/>
                <w:color w:val="000000" w:themeColor="text1"/>
                <w:sz w:val="22"/>
                <w:szCs w:val="22"/>
              </w:rPr>
              <w:t>s</w:t>
            </w:r>
            <w:r w:rsidR="001875BD" w:rsidRPr="008D0E22">
              <w:rPr>
                <w:rFonts w:asciiTheme="minorHAnsi" w:eastAsia="Calibri" w:hAnsiTheme="minorHAnsi" w:cstheme="minorHAnsi"/>
                <w:color w:val="000000" w:themeColor="text1"/>
                <w:sz w:val="22"/>
                <w:szCs w:val="22"/>
              </w:rPr>
              <w:t>ing</w:t>
            </w:r>
            <w:r w:rsidR="1D5DCCC7" w:rsidRPr="008D0E22">
              <w:rPr>
                <w:rFonts w:asciiTheme="minorHAnsi" w:eastAsia="Calibri" w:hAnsiTheme="minorHAnsi" w:cstheme="minorHAnsi"/>
                <w:color w:val="000000" w:themeColor="text1"/>
                <w:sz w:val="22"/>
                <w:szCs w:val="22"/>
              </w:rPr>
              <w:t xml:space="preserve"> structured feedback tools </w:t>
            </w:r>
            <w:r w:rsidR="007436F0" w:rsidRPr="008D0E22">
              <w:rPr>
                <w:rFonts w:asciiTheme="minorHAnsi" w:eastAsia="Calibri" w:hAnsiTheme="minorHAnsi" w:cstheme="minorHAnsi"/>
                <w:color w:val="000000" w:themeColor="text1"/>
                <w:sz w:val="22"/>
                <w:szCs w:val="22"/>
              </w:rPr>
              <w:t>such as</w:t>
            </w:r>
            <w:r w:rsidR="1D5DCCC7" w:rsidRPr="008D0E22">
              <w:rPr>
                <w:rFonts w:asciiTheme="minorHAnsi" w:eastAsia="Calibri" w:hAnsiTheme="minorHAnsi" w:cstheme="minorHAnsi"/>
                <w:color w:val="000000" w:themeColor="text1"/>
                <w:sz w:val="22"/>
                <w:szCs w:val="22"/>
              </w:rPr>
              <w:t xml:space="preserve"> surveys, focus groups and consultation templates to capture consistent input across diverse stakeholder groups</w:t>
            </w:r>
          </w:p>
          <w:p w14:paraId="3183DC6D" w14:textId="583761E4" w:rsidR="00AD3BA4" w:rsidRDefault="006569D8" w:rsidP="00E67B29">
            <w:pPr>
              <w:pStyle w:val="NormalWeb"/>
              <w:numPr>
                <w:ilvl w:val="0"/>
                <w:numId w:val="20"/>
              </w:numPr>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e</w:t>
            </w:r>
            <w:r w:rsidR="005756B1" w:rsidRPr="008D0E22">
              <w:rPr>
                <w:rFonts w:asciiTheme="minorHAnsi" w:eastAsia="Calibri" w:hAnsiTheme="minorHAnsi" w:cstheme="minorHAnsi"/>
                <w:color w:val="000000" w:themeColor="text1"/>
                <w:sz w:val="22"/>
                <w:szCs w:val="22"/>
              </w:rPr>
              <w:t>nsur</w:t>
            </w:r>
            <w:r w:rsidR="001875BD" w:rsidRPr="008D0E22">
              <w:rPr>
                <w:rFonts w:asciiTheme="minorHAnsi" w:eastAsia="Calibri" w:hAnsiTheme="minorHAnsi" w:cstheme="minorHAnsi"/>
                <w:color w:val="000000" w:themeColor="text1"/>
                <w:sz w:val="22"/>
                <w:szCs w:val="22"/>
              </w:rPr>
              <w:t>ing</w:t>
            </w:r>
            <w:r w:rsidR="005756B1" w:rsidRPr="008D0E22">
              <w:rPr>
                <w:rFonts w:asciiTheme="minorHAnsi" w:eastAsia="Calibri" w:hAnsiTheme="minorHAnsi" w:cstheme="minorHAnsi"/>
                <w:color w:val="000000" w:themeColor="text1"/>
                <w:sz w:val="22"/>
                <w:szCs w:val="22"/>
              </w:rPr>
              <w:t xml:space="preserve"> ongoing stakeholder engagement is built into </w:t>
            </w:r>
            <w:r w:rsidR="002C1D6D" w:rsidRPr="008D0E22">
              <w:rPr>
                <w:rFonts w:asciiTheme="minorHAnsi" w:eastAsia="Calibri" w:hAnsiTheme="minorHAnsi" w:cstheme="minorHAnsi"/>
                <w:color w:val="000000" w:themeColor="text1"/>
                <w:sz w:val="22"/>
                <w:szCs w:val="22"/>
              </w:rPr>
              <w:t>program review cycles, with outcomes reported to the Secretary as required</w:t>
            </w:r>
          </w:p>
          <w:p w14:paraId="7A29D33D" w14:textId="5FB34FAD" w:rsidR="34196D4B" w:rsidRPr="008D0E22" w:rsidRDefault="006569D8" w:rsidP="00E67B29">
            <w:pPr>
              <w:pStyle w:val="NormalWeb"/>
              <w:numPr>
                <w:ilvl w:val="0"/>
                <w:numId w:val="20"/>
              </w:numPr>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n</w:t>
            </w:r>
            <w:r w:rsidR="1D5DCCC7" w:rsidRPr="008D0E22">
              <w:rPr>
                <w:rFonts w:asciiTheme="minorHAnsi" w:eastAsia="Calibri" w:hAnsiTheme="minorHAnsi" w:cstheme="minorHAnsi"/>
                <w:color w:val="000000" w:themeColor="text1"/>
                <w:sz w:val="22"/>
                <w:szCs w:val="22"/>
              </w:rPr>
              <w:t>ominat</w:t>
            </w:r>
            <w:r w:rsidR="001875BD" w:rsidRPr="008D0E22">
              <w:rPr>
                <w:rFonts w:asciiTheme="minorHAnsi" w:eastAsia="Calibri" w:hAnsiTheme="minorHAnsi" w:cstheme="minorHAnsi"/>
                <w:color w:val="000000" w:themeColor="text1"/>
                <w:sz w:val="22"/>
                <w:szCs w:val="22"/>
              </w:rPr>
              <w:t>ing</w:t>
            </w:r>
            <w:r w:rsidR="1D5DCCC7" w:rsidRPr="008D0E22">
              <w:rPr>
                <w:rFonts w:asciiTheme="minorHAnsi" w:eastAsia="Calibri" w:hAnsiTheme="minorHAnsi" w:cstheme="minorHAnsi"/>
                <w:color w:val="000000" w:themeColor="text1"/>
                <w:sz w:val="22"/>
                <w:szCs w:val="22"/>
              </w:rPr>
              <w:t xml:space="preserve"> a governance committee or senior officer to oversee consultation documentation and ensure readiness to report to the Secretary if requested.</w:t>
            </w:r>
          </w:p>
        </w:tc>
      </w:tr>
      <w:tr w:rsidR="009F296D" w:rsidRPr="0046682C" w14:paraId="377D174F" w14:textId="77777777" w:rsidTr="7AA589C0">
        <w:trPr>
          <w:trHeight w:val="397"/>
        </w:trPr>
        <w:tc>
          <w:tcPr>
            <w:tcW w:w="0" w:type="auto"/>
            <w:gridSpan w:val="2"/>
            <w:tcBorders>
              <w:top w:val="single" w:sz="6" w:space="0" w:color="FF8021" w:themeColor="accent5"/>
              <w:left w:val="nil"/>
              <w:bottom w:val="single" w:sz="6" w:space="0" w:color="FF8021" w:themeColor="accent5"/>
              <w:right w:val="nil"/>
            </w:tcBorders>
            <w:shd w:val="clear" w:color="auto" w:fill="F1EFF0"/>
            <w:vAlign w:val="center"/>
          </w:tcPr>
          <w:p w14:paraId="3EED7A64" w14:textId="3321C0B2" w:rsidR="009F296D" w:rsidRPr="00140599" w:rsidRDefault="009F296D" w:rsidP="00140599">
            <w:pPr>
              <w:pStyle w:val="MELegal2"/>
              <w:spacing w:before="0" w:beforeAutospacing="0" w:after="160" w:afterAutospacing="0"/>
              <w:rPr>
                <w:rFonts w:cstheme="minorHAnsi"/>
                <w:b/>
                <w:bCs/>
                <w:i/>
                <w:iCs/>
                <w:color w:val="FFFFFF" w:themeColor="background1"/>
                <w:sz w:val="22"/>
                <w:szCs w:val="22"/>
              </w:rPr>
            </w:pPr>
            <w:r w:rsidRPr="00140599">
              <w:rPr>
                <w:rFonts w:cstheme="minorHAnsi"/>
                <w:b/>
                <w:bCs/>
                <w:i/>
                <w:iCs/>
                <w:color w:val="49245E"/>
                <w:sz w:val="22"/>
                <w:szCs w:val="22"/>
              </w:rPr>
              <w:t>Prevention and communication initiatives</w:t>
            </w:r>
          </w:p>
        </w:tc>
      </w:tr>
      <w:tr w:rsidR="34196D4B" w:rsidRPr="0046682C" w14:paraId="43732B0F"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28773FEC" w14:textId="77777777" w:rsidR="00AD3BA4" w:rsidRDefault="001875BD" w:rsidP="34196D4B">
            <w:pPr>
              <w:pStyle w:val="MELegal2"/>
              <w:spacing w:after="40"/>
              <w:rPr>
                <w:rFonts w:eastAsia="Aptos" w:cstheme="minorHAnsi"/>
                <w:b/>
                <w:bCs/>
                <w:color w:val="000000" w:themeColor="text1"/>
                <w:sz w:val="22"/>
                <w:szCs w:val="22"/>
              </w:rPr>
            </w:pPr>
            <w:r w:rsidRPr="008D0E22">
              <w:rPr>
                <w:rFonts w:eastAsia="Aptos" w:cstheme="minorHAnsi"/>
                <w:b/>
                <w:bCs/>
                <w:color w:val="000000" w:themeColor="text1"/>
                <w:sz w:val="22"/>
                <w:szCs w:val="22"/>
              </w:rPr>
              <w:t>Standard 3.5</w:t>
            </w:r>
          </w:p>
          <w:p w14:paraId="376876E7" w14:textId="4CAAB1DB" w:rsidR="34196D4B" w:rsidRPr="008D0E22" w:rsidRDefault="34196D4B" w:rsidP="00D23583">
            <w:pPr>
              <w:pStyle w:val="MELegal2"/>
              <w:spacing w:after="40"/>
              <w:rPr>
                <w:rFonts w:eastAsia="Aptos" w:cstheme="minorHAnsi"/>
                <w:i/>
                <w:iCs/>
                <w:color w:val="000000" w:themeColor="text1"/>
                <w:sz w:val="22"/>
                <w:szCs w:val="22"/>
              </w:rPr>
            </w:pPr>
            <w:r w:rsidRPr="008D0E22">
              <w:rPr>
                <w:rFonts w:eastAsia="Aptos" w:cstheme="minorHAnsi"/>
                <w:color w:val="000000" w:themeColor="text1"/>
                <w:sz w:val="22"/>
                <w:szCs w:val="22"/>
              </w:rPr>
              <w:lastRenderedPageBreak/>
              <w:t>A</w:t>
            </w:r>
            <w:r w:rsidRPr="008D0E22">
              <w:rPr>
                <w:rFonts w:eastAsia="Aptos" w:cstheme="minorHAnsi"/>
                <w:b/>
                <w:bCs/>
                <w:color w:val="000000" w:themeColor="text1"/>
                <w:sz w:val="22"/>
                <w:szCs w:val="22"/>
              </w:rPr>
              <w:t xml:space="preserve"> </w:t>
            </w:r>
            <w:r w:rsidRPr="008D0E22">
              <w:rPr>
                <w:rFonts w:eastAsia="Aptos" w:cstheme="minorHAnsi"/>
                <w:color w:val="000000" w:themeColor="text1"/>
                <w:sz w:val="22"/>
                <w:szCs w:val="22"/>
              </w:rPr>
              <w:t>Provider must promote and widely disseminate evidence-informed prevention communication and key messaging across its study, work, living and social environments</w:t>
            </w:r>
            <w:r w:rsidR="00427641">
              <w:rPr>
                <w:rFonts w:eastAsia="Aptos"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462481CD" w14:textId="3DB5E25B" w:rsidR="00077FC7" w:rsidRPr="008D0E22" w:rsidRDefault="00077FC7" w:rsidP="004C64B9">
            <w:pPr>
              <w:pStyle w:val="MELegal2"/>
              <w:spacing w:before="0" w:beforeAutospacing="0" w:after="0" w:afterAutospacing="0"/>
              <w:rPr>
                <w:rFonts w:cstheme="minorHAnsi"/>
                <w:color w:val="000000" w:themeColor="text1"/>
                <w:sz w:val="22"/>
                <w:szCs w:val="22"/>
              </w:rPr>
            </w:pPr>
            <w:r w:rsidRPr="008D0E22">
              <w:rPr>
                <w:rFonts w:cstheme="minorHAnsi"/>
                <w:color w:val="000000" w:themeColor="text1"/>
                <w:sz w:val="22"/>
                <w:szCs w:val="22"/>
              </w:rPr>
              <w:lastRenderedPageBreak/>
              <w:t>Consider:</w:t>
            </w:r>
          </w:p>
          <w:p w14:paraId="7E20C6F0" w14:textId="73AEBED3" w:rsidR="00AD3BA4" w:rsidRDefault="00427641" w:rsidP="00975C2E">
            <w:pPr>
              <w:pStyle w:val="MELegal2"/>
              <w:numPr>
                <w:ilvl w:val="0"/>
                <w:numId w:val="70"/>
              </w:numPr>
              <w:spacing w:before="0" w:beforeAutospacing="0" w:after="0" w:afterAutospacing="0"/>
              <w:rPr>
                <w:rFonts w:cstheme="minorHAnsi"/>
                <w:color w:val="000000" w:themeColor="text1"/>
                <w:sz w:val="22"/>
                <w:szCs w:val="22"/>
              </w:rPr>
            </w:pPr>
            <w:r>
              <w:rPr>
                <w:rFonts w:cstheme="minorHAnsi"/>
                <w:color w:val="000000" w:themeColor="text1"/>
                <w:sz w:val="22"/>
                <w:szCs w:val="22"/>
              </w:rPr>
              <w:t>d</w:t>
            </w:r>
            <w:r w:rsidR="00D801FA" w:rsidRPr="008D0E22">
              <w:rPr>
                <w:rFonts w:cstheme="minorHAnsi"/>
                <w:color w:val="000000" w:themeColor="text1"/>
                <w:sz w:val="22"/>
                <w:szCs w:val="22"/>
              </w:rPr>
              <w:t>e</w:t>
            </w:r>
            <w:r w:rsidR="007E0377" w:rsidRPr="008D0E22">
              <w:rPr>
                <w:rFonts w:cstheme="minorHAnsi"/>
                <w:color w:val="000000" w:themeColor="text1"/>
                <w:sz w:val="22"/>
                <w:szCs w:val="22"/>
              </w:rPr>
              <w:t>velop</w:t>
            </w:r>
            <w:r w:rsidR="004B30A0" w:rsidRPr="008D0E22">
              <w:rPr>
                <w:rFonts w:cstheme="minorHAnsi"/>
                <w:color w:val="000000" w:themeColor="text1"/>
                <w:sz w:val="22"/>
                <w:szCs w:val="22"/>
              </w:rPr>
              <w:t>ing</w:t>
            </w:r>
            <w:r w:rsidR="007E0377" w:rsidRPr="008D0E22">
              <w:rPr>
                <w:rFonts w:cstheme="minorHAnsi"/>
                <w:color w:val="000000" w:themeColor="text1"/>
                <w:sz w:val="22"/>
                <w:szCs w:val="22"/>
              </w:rPr>
              <w:t xml:space="preserve"> a clear approach to communications and/or social marketing that builds or </w:t>
            </w:r>
            <w:r w:rsidR="00102A3C" w:rsidRPr="008D0E22">
              <w:rPr>
                <w:rFonts w:cstheme="minorHAnsi"/>
                <w:color w:val="000000" w:themeColor="text1"/>
                <w:sz w:val="22"/>
                <w:szCs w:val="22"/>
              </w:rPr>
              <w:t xml:space="preserve">connects clearly to complementary prevention </w:t>
            </w:r>
            <w:r w:rsidR="00102A3C" w:rsidRPr="008D0E22">
              <w:rPr>
                <w:rFonts w:cstheme="minorHAnsi"/>
                <w:color w:val="000000" w:themeColor="text1"/>
                <w:sz w:val="22"/>
                <w:szCs w:val="22"/>
              </w:rPr>
              <w:lastRenderedPageBreak/>
              <w:t xml:space="preserve">programming and </w:t>
            </w:r>
            <w:r w:rsidR="009F242E" w:rsidRPr="008D0E22">
              <w:rPr>
                <w:rFonts w:cstheme="minorHAnsi"/>
                <w:color w:val="000000" w:themeColor="text1"/>
                <w:sz w:val="22"/>
                <w:szCs w:val="22"/>
              </w:rPr>
              <w:t>activity</w:t>
            </w:r>
            <w:r w:rsidR="00B86BE5" w:rsidRPr="008D0E22">
              <w:rPr>
                <w:rFonts w:cstheme="minorHAnsi"/>
                <w:color w:val="000000" w:themeColor="text1"/>
                <w:sz w:val="22"/>
                <w:szCs w:val="22"/>
              </w:rPr>
              <w:t xml:space="preserve"> based on universal primary prevention approaches</w:t>
            </w:r>
          </w:p>
          <w:p w14:paraId="32B5B375" w14:textId="327E353D" w:rsidR="00AD3BA4" w:rsidRDefault="006569D8" w:rsidP="00975C2E">
            <w:pPr>
              <w:pStyle w:val="MELegal2"/>
              <w:numPr>
                <w:ilvl w:val="0"/>
                <w:numId w:val="70"/>
              </w:numPr>
              <w:spacing w:after="40"/>
              <w:rPr>
                <w:rFonts w:cstheme="minorHAnsi"/>
                <w:color w:val="000000" w:themeColor="text1"/>
                <w:sz w:val="22"/>
                <w:szCs w:val="22"/>
              </w:rPr>
            </w:pPr>
            <w:r>
              <w:rPr>
                <w:rFonts w:cstheme="minorHAnsi"/>
                <w:color w:val="000000" w:themeColor="text1"/>
                <w:sz w:val="22"/>
                <w:szCs w:val="22"/>
              </w:rPr>
              <w:t>d</w:t>
            </w:r>
            <w:r w:rsidR="009F242E" w:rsidRPr="008D0E22">
              <w:rPr>
                <w:rFonts w:cstheme="minorHAnsi"/>
                <w:color w:val="000000" w:themeColor="text1"/>
                <w:sz w:val="22"/>
                <w:szCs w:val="22"/>
              </w:rPr>
              <w:t>etermin</w:t>
            </w:r>
            <w:r w:rsidR="004B30A0" w:rsidRPr="008D0E22">
              <w:rPr>
                <w:rFonts w:cstheme="minorHAnsi"/>
                <w:color w:val="000000" w:themeColor="text1"/>
                <w:sz w:val="22"/>
                <w:szCs w:val="22"/>
              </w:rPr>
              <w:t>ing</w:t>
            </w:r>
            <w:r w:rsidR="009F242E" w:rsidRPr="008D0E22">
              <w:rPr>
                <w:rFonts w:cstheme="minorHAnsi"/>
                <w:color w:val="000000" w:themeColor="text1"/>
                <w:sz w:val="22"/>
                <w:szCs w:val="22"/>
              </w:rPr>
              <w:t xml:space="preserve"> target audiences for communications and/or social marketing activities drawing on </w:t>
            </w:r>
            <w:r w:rsidR="004D6333" w:rsidRPr="008D0E22">
              <w:rPr>
                <w:rFonts w:cstheme="minorHAnsi"/>
                <w:color w:val="000000" w:themeColor="text1"/>
                <w:sz w:val="22"/>
                <w:szCs w:val="22"/>
              </w:rPr>
              <w:t>data and evidence</w:t>
            </w:r>
          </w:p>
          <w:p w14:paraId="75FF7A7F" w14:textId="0FCEF904" w:rsidR="00AD3BA4" w:rsidRDefault="006569D8" w:rsidP="00975C2E">
            <w:pPr>
              <w:pStyle w:val="MELegal2"/>
              <w:numPr>
                <w:ilvl w:val="0"/>
                <w:numId w:val="70"/>
              </w:numPr>
              <w:spacing w:after="40"/>
              <w:rPr>
                <w:rFonts w:cstheme="minorHAnsi"/>
                <w:color w:val="000000" w:themeColor="text1"/>
                <w:sz w:val="22"/>
                <w:szCs w:val="22"/>
              </w:rPr>
            </w:pPr>
            <w:r>
              <w:rPr>
                <w:rFonts w:cstheme="minorHAnsi"/>
                <w:color w:val="000000" w:themeColor="text1"/>
                <w:sz w:val="22"/>
                <w:szCs w:val="22"/>
              </w:rPr>
              <w:t>d</w:t>
            </w:r>
            <w:r w:rsidR="34196D4B" w:rsidRPr="008D0E22">
              <w:rPr>
                <w:rFonts w:cstheme="minorHAnsi"/>
                <w:color w:val="000000" w:themeColor="text1"/>
                <w:sz w:val="22"/>
                <w:szCs w:val="22"/>
              </w:rPr>
              <w:t>evelop</w:t>
            </w:r>
            <w:r w:rsidR="004B30A0" w:rsidRPr="008D0E22">
              <w:rPr>
                <w:rFonts w:cstheme="minorHAnsi"/>
                <w:color w:val="000000" w:themeColor="text1"/>
                <w:sz w:val="22"/>
                <w:szCs w:val="22"/>
              </w:rPr>
              <w:t>ing</w:t>
            </w:r>
            <w:r w:rsidR="34196D4B" w:rsidRPr="008D0E22">
              <w:rPr>
                <w:rFonts w:cstheme="minorHAnsi"/>
                <w:color w:val="000000" w:themeColor="text1"/>
                <w:sz w:val="22"/>
                <w:szCs w:val="22"/>
              </w:rPr>
              <w:t xml:space="preserve"> and implement</w:t>
            </w:r>
            <w:r w:rsidR="004B30A0" w:rsidRPr="008D0E22">
              <w:rPr>
                <w:rFonts w:cstheme="minorHAnsi"/>
                <w:color w:val="000000" w:themeColor="text1"/>
                <w:sz w:val="22"/>
                <w:szCs w:val="22"/>
              </w:rPr>
              <w:t>ing</w:t>
            </w:r>
            <w:r w:rsidR="34196D4B" w:rsidRPr="008D0E22">
              <w:rPr>
                <w:rFonts w:cstheme="minorHAnsi"/>
                <w:color w:val="000000" w:themeColor="text1"/>
                <w:sz w:val="22"/>
                <w:szCs w:val="22"/>
              </w:rPr>
              <w:t xml:space="preserve"> a communications plan</w:t>
            </w:r>
            <w:r w:rsidR="004E0414" w:rsidRPr="008D0E22">
              <w:rPr>
                <w:rFonts w:cstheme="minorHAnsi"/>
                <w:color w:val="000000" w:themeColor="text1"/>
                <w:sz w:val="22"/>
                <w:szCs w:val="22"/>
              </w:rPr>
              <w:t xml:space="preserve"> </w:t>
            </w:r>
            <w:r>
              <w:rPr>
                <w:rFonts w:cstheme="minorHAnsi"/>
                <w:color w:val="000000" w:themeColor="text1"/>
                <w:sz w:val="22"/>
                <w:szCs w:val="22"/>
              </w:rPr>
              <w:t>that includes</w:t>
            </w:r>
            <w:r w:rsidR="004E0414" w:rsidRPr="008D0E22">
              <w:rPr>
                <w:rFonts w:cstheme="minorHAnsi"/>
                <w:color w:val="000000" w:themeColor="text1"/>
                <w:sz w:val="22"/>
                <w:szCs w:val="22"/>
              </w:rPr>
              <w:t>:</w:t>
            </w:r>
          </w:p>
          <w:p w14:paraId="0E67BFEE" w14:textId="1233C89A" w:rsidR="004A5447" w:rsidRPr="008D0E22" w:rsidRDefault="34196D4B" w:rsidP="00975C2E">
            <w:pPr>
              <w:pStyle w:val="MELegal2"/>
              <w:numPr>
                <w:ilvl w:val="1"/>
                <w:numId w:val="119"/>
              </w:numPr>
              <w:spacing w:after="40"/>
              <w:rPr>
                <w:rFonts w:cstheme="minorHAnsi"/>
                <w:color w:val="000000" w:themeColor="text1"/>
                <w:sz w:val="22"/>
                <w:szCs w:val="22"/>
              </w:rPr>
            </w:pPr>
            <w:r w:rsidRPr="008D0E22">
              <w:rPr>
                <w:rFonts w:cstheme="minorHAnsi"/>
                <w:color w:val="000000" w:themeColor="text1"/>
                <w:sz w:val="22"/>
                <w:szCs w:val="22"/>
              </w:rPr>
              <w:t>communications objectives</w:t>
            </w:r>
            <w:r w:rsidR="00DC77BA" w:rsidRPr="008D0E22">
              <w:rPr>
                <w:rFonts w:cstheme="minorHAnsi"/>
                <w:color w:val="000000" w:themeColor="text1"/>
                <w:sz w:val="22"/>
                <w:szCs w:val="22"/>
              </w:rPr>
              <w:t>,</w:t>
            </w:r>
            <w:r w:rsidR="00F05A1E" w:rsidRPr="008D0E22">
              <w:rPr>
                <w:rFonts w:cstheme="minorHAnsi"/>
                <w:color w:val="000000" w:themeColor="text1"/>
                <w:sz w:val="22"/>
                <w:szCs w:val="22"/>
              </w:rPr>
              <w:t xml:space="preserve"> </w:t>
            </w:r>
            <w:r w:rsidRPr="008D0E22">
              <w:rPr>
                <w:rFonts w:cstheme="minorHAnsi"/>
                <w:color w:val="000000" w:themeColor="text1"/>
                <w:sz w:val="22"/>
                <w:szCs w:val="22"/>
              </w:rPr>
              <w:t>target audiences</w:t>
            </w:r>
            <w:r w:rsidR="00DC77BA" w:rsidRPr="008D0E22">
              <w:rPr>
                <w:rFonts w:cstheme="minorHAnsi"/>
                <w:color w:val="000000" w:themeColor="text1"/>
                <w:sz w:val="22"/>
                <w:szCs w:val="22"/>
              </w:rPr>
              <w:t xml:space="preserve"> and outcomes</w:t>
            </w:r>
          </w:p>
          <w:p w14:paraId="7FF748F4" w14:textId="67A36D9F" w:rsidR="00AD3BA4" w:rsidRDefault="00FA2658" w:rsidP="00975C2E">
            <w:pPr>
              <w:pStyle w:val="MELegal2"/>
              <w:numPr>
                <w:ilvl w:val="1"/>
                <w:numId w:val="119"/>
              </w:numPr>
              <w:spacing w:after="40"/>
              <w:rPr>
                <w:rFonts w:cstheme="minorHAnsi"/>
                <w:color w:val="000000" w:themeColor="text1"/>
                <w:sz w:val="22"/>
                <w:szCs w:val="22"/>
              </w:rPr>
            </w:pPr>
            <w:r w:rsidRPr="008D0E22">
              <w:rPr>
                <w:rFonts w:cstheme="minorHAnsi"/>
                <w:color w:val="000000" w:themeColor="text1"/>
                <w:sz w:val="22"/>
                <w:szCs w:val="22"/>
              </w:rPr>
              <w:t>key messages</w:t>
            </w:r>
            <w:r w:rsidRPr="008D0E22" w:rsidDel="004D6333">
              <w:rPr>
                <w:rFonts w:cstheme="minorHAnsi"/>
                <w:color w:val="000000" w:themeColor="text1"/>
                <w:sz w:val="22"/>
                <w:szCs w:val="22"/>
              </w:rPr>
              <w:t xml:space="preserve"> </w:t>
            </w:r>
            <w:r w:rsidR="004D6333" w:rsidRPr="008D0E22">
              <w:rPr>
                <w:rFonts w:cstheme="minorHAnsi"/>
                <w:color w:val="000000" w:themeColor="text1"/>
                <w:sz w:val="22"/>
                <w:szCs w:val="22"/>
              </w:rPr>
              <w:t>tailored to the target audiences</w:t>
            </w:r>
            <w:r w:rsidRPr="008D0E22">
              <w:rPr>
                <w:rFonts w:cstheme="minorHAnsi"/>
                <w:color w:val="000000" w:themeColor="text1"/>
                <w:sz w:val="22"/>
                <w:szCs w:val="22"/>
              </w:rPr>
              <w:t xml:space="preserve"> about respect, consent and bystander action</w:t>
            </w:r>
          </w:p>
          <w:p w14:paraId="0ACAB711" w14:textId="4563D74B" w:rsidR="00C2101D" w:rsidRPr="008D0E22" w:rsidRDefault="00C2101D" w:rsidP="00975C2E">
            <w:pPr>
              <w:pStyle w:val="MELegal2"/>
              <w:numPr>
                <w:ilvl w:val="1"/>
                <w:numId w:val="119"/>
              </w:numPr>
              <w:spacing w:after="40"/>
              <w:rPr>
                <w:rFonts w:cstheme="minorHAnsi"/>
                <w:color w:val="000000" w:themeColor="text1"/>
                <w:sz w:val="22"/>
                <w:szCs w:val="22"/>
              </w:rPr>
            </w:pPr>
            <w:r w:rsidRPr="008D0E22">
              <w:rPr>
                <w:rFonts w:cstheme="minorHAnsi"/>
                <w:color w:val="000000" w:themeColor="text1"/>
                <w:sz w:val="22"/>
                <w:szCs w:val="22"/>
              </w:rPr>
              <w:t xml:space="preserve">methods for dissemination </w:t>
            </w:r>
            <w:r w:rsidR="30949A07" w:rsidRPr="008D0E22">
              <w:rPr>
                <w:rFonts w:cstheme="minorHAnsi"/>
                <w:color w:val="000000" w:themeColor="text1"/>
                <w:sz w:val="22"/>
                <w:szCs w:val="22"/>
              </w:rPr>
              <w:t>that are most effective for engaging</w:t>
            </w:r>
            <w:r w:rsidR="354A9D88" w:rsidRPr="008D0E22">
              <w:rPr>
                <w:rFonts w:cstheme="minorHAnsi"/>
                <w:color w:val="000000" w:themeColor="text1"/>
                <w:sz w:val="22"/>
                <w:szCs w:val="22"/>
              </w:rPr>
              <w:t xml:space="preserve"> the </w:t>
            </w:r>
            <w:r w:rsidR="30949A07" w:rsidRPr="008D0E22">
              <w:rPr>
                <w:rFonts w:cstheme="minorHAnsi"/>
                <w:color w:val="000000" w:themeColor="text1"/>
                <w:sz w:val="22"/>
                <w:szCs w:val="22"/>
              </w:rPr>
              <w:t>target group</w:t>
            </w:r>
            <w:r w:rsidR="354A9D88" w:rsidRPr="008D0E22">
              <w:rPr>
                <w:rFonts w:cstheme="minorHAnsi"/>
                <w:color w:val="000000" w:themeColor="text1"/>
                <w:sz w:val="22"/>
                <w:szCs w:val="22"/>
              </w:rPr>
              <w:t>. This may</w:t>
            </w:r>
            <w:r w:rsidR="42A6C48D" w:rsidRPr="008D0E22">
              <w:rPr>
                <w:rFonts w:cstheme="minorHAnsi"/>
                <w:color w:val="000000" w:themeColor="text1"/>
                <w:sz w:val="22"/>
                <w:szCs w:val="22"/>
              </w:rPr>
              <w:t xml:space="preserve"> includ</w:t>
            </w:r>
            <w:r w:rsidR="2D55DF8E" w:rsidRPr="008D0E22">
              <w:rPr>
                <w:rFonts w:cstheme="minorHAnsi"/>
                <w:color w:val="000000" w:themeColor="text1"/>
                <w:sz w:val="22"/>
                <w:szCs w:val="22"/>
              </w:rPr>
              <w:t>e</w:t>
            </w:r>
            <w:r w:rsidRPr="008D0E22">
              <w:rPr>
                <w:rFonts w:cstheme="minorHAnsi"/>
                <w:color w:val="000000" w:themeColor="text1"/>
                <w:sz w:val="22"/>
                <w:szCs w:val="22"/>
              </w:rPr>
              <w:t xml:space="preserve"> peer education programs to share prevention messages in study, work and social settings</w:t>
            </w:r>
            <w:r w:rsidR="006569D8">
              <w:rPr>
                <w:rFonts w:cstheme="minorHAnsi"/>
                <w:color w:val="000000" w:themeColor="text1"/>
                <w:sz w:val="22"/>
                <w:szCs w:val="22"/>
              </w:rPr>
              <w:t>,</w:t>
            </w:r>
            <w:r w:rsidR="00181888" w:rsidRPr="008D0E22">
              <w:rPr>
                <w:rFonts w:cstheme="minorHAnsi"/>
                <w:color w:val="000000" w:themeColor="text1"/>
                <w:sz w:val="22"/>
                <w:szCs w:val="22"/>
              </w:rPr>
              <w:t xml:space="preserve"> as well as through posters, digital screens, newsletters and social media across all campuses and online platforms</w:t>
            </w:r>
          </w:p>
          <w:p w14:paraId="417207E0" w14:textId="224743D8" w:rsidR="001E604E" w:rsidRPr="008D0E22" w:rsidRDefault="001E604E" w:rsidP="00975C2E">
            <w:pPr>
              <w:pStyle w:val="MELegal2"/>
              <w:numPr>
                <w:ilvl w:val="1"/>
                <w:numId w:val="119"/>
              </w:numPr>
              <w:spacing w:after="40"/>
              <w:rPr>
                <w:rFonts w:cstheme="minorHAnsi"/>
                <w:color w:val="000000" w:themeColor="text1"/>
                <w:sz w:val="22"/>
                <w:szCs w:val="22"/>
              </w:rPr>
            </w:pPr>
            <w:r w:rsidRPr="00427641">
              <w:rPr>
                <w:rFonts w:cstheme="minorHAnsi"/>
                <w:color w:val="000000" w:themeColor="text1"/>
                <w:sz w:val="22"/>
                <w:szCs w:val="22"/>
              </w:rPr>
              <w:t>s</w:t>
            </w:r>
            <w:r w:rsidR="00520AF3" w:rsidRPr="00427641">
              <w:rPr>
                <w:rFonts w:cstheme="minorHAnsi"/>
                <w:color w:val="000000" w:themeColor="text1"/>
                <w:sz w:val="22"/>
                <w:szCs w:val="22"/>
              </w:rPr>
              <w:t>ites for dissemination</w:t>
            </w:r>
            <w:r w:rsidR="006569D8" w:rsidRPr="00427641">
              <w:rPr>
                <w:rFonts w:cstheme="minorHAnsi"/>
                <w:color w:val="000000" w:themeColor="text1"/>
                <w:sz w:val="22"/>
                <w:szCs w:val="22"/>
              </w:rPr>
              <w:t>,</w:t>
            </w:r>
            <w:r w:rsidR="00520AF3" w:rsidRPr="00427641">
              <w:rPr>
                <w:rFonts w:cstheme="minorHAnsi"/>
                <w:color w:val="000000" w:themeColor="text1"/>
                <w:sz w:val="22"/>
                <w:szCs w:val="22"/>
              </w:rPr>
              <w:t xml:space="preserve"> </w:t>
            </w:r>
            <w:r w:rsidR="00A23499" w:rsidRPr="00427641">
              <w:rPr>
                <w:rFonts w:cstheme="minorHAnsi"/>
                <w:color w:val="000000" w:themeColor="text1"/>
                <w:sz w:val="22"/>
                <w:szCs w:val="22"/>
              </w:rPr>
              <w:t xml:space="preserve">including </w:t>
            </w:r>
            <w:r w:rsidR="00FA2658" w:rsidRPr="00427641">
              <w:rPr>
                <w:rFonts w:cstheme="minorHAnsi"/>
                <w:color w:val="000000" w:themeColor="text1"/>
                <w:sz w:val="22"/>
                <w:szCs w:val="22"/>
              </w:rPr>
              <w:t>student orientation</w:t>
            </w:r>
            <w:r w:rsidR="00A23499" w:rsidRPr="00427641">
              <w:rPr>
                <w:rFonts w:cstheme="minorHAnsi"/>
                <w:color w:val="000000" w:themeColor="text1"/>
                <w:sz w:val="22"/>
                <w:szCs w:val="22"/>
              </w:rPr>
              <w:t xml:space="preserve"> materials</w:t>
            </w:r>
            <w:r w:rsidR="00A23499" w:rsidRPr="008D0E22">
              <w:rPr>
                <w:rFonts w:cstheme="minorHAnsi"/>
                <w:color w:val="000000" w:themeColor="text1"/>
                <w:sz w:val="22"/>
                <w:szCs w:val="22"/>
              </w:rPr>
              <w:t xml:space="preserve"> and events</w:t>
            </w:r>
            <w:r w:rsidR="00FA2658" w:rsidRPr="008D0E22">
              <w:rPr>
                <w:rFonts w:cstheme="minorHAnsi"/>
                <w:color w:val="000000" w:themeColor="text1"/>
                <w:sz w:val="22"/>
                <w:szCs w:val="22"/>
              </w:rPr>
              <w:t xml:space="preserve">, staff inductions, </w:t>
            </w:r>
            <w:r w:rsidR="00DF4660" w:rsidRPr="008D0E22">
              <w:rPr>
                <w:rFonts w:cstheme="minorHAnsi"/>
                <w:color w:val="000000" w:themeColor="text1"/>
                <w:sz w:val="22"/>
                <w:szCs w:val="22"/>
              </w:rPr>
              <w:t>residential life programs, student club</w:t>
            </w:r>
            <w:r w:rsidR="00C35462" w:rsidRPr="008D0E22">
              <w:rPr>
                <w:rFonts w:cstheme="minorHAnsi"/>
                <w:color w:val="000000" w:themeColor="text1"/>
                <w:sz w:val="22"/>
                <w:szCs w:val="22"/>
              </w:rPr>
              <w:t>s</w:t>
            </w:r>
            <w:r w:rsidR="00427641">
              <w:rPr>
                <w:rFonts w:cstheme="minorHAnsi"/>
                <w:color w:val="000000" w:themeColor="text1"/>
                <w:sz w:val="22"/>
                <w:szCs w:val="22"/>
              </w:rPr>
              <w:t xml:space="preserve"> and </w:t>
            </w:r>
            <w:r w:rsidR="00C35462" w:rsidRPr="008D0E22">
              <w:rPr>
                <w:rFonts w:cstheme="minorHAnsi"/>
                <w:color w:val="000000" w:themeColor="text1"/>
                <w:sz w:val="22"/>
                <w:szCs w:val="22"/>
              </w:rPr>
              <w:t>leadership training</w:t>
            </w:r>
          </w:p>
          <w:p w14:paraId="16180816" w14:textId="334F263C" w:rsidR="00AD3BA4" w:rsidRDefault="00D074B3" w:rsidP="00975C2E">
            <w:pPr>
              <w:pStyle w:val="MELegal2"/>
              <w:numPr>
                <w:ilvl w:val="1"/>
                <w:numId w:val="119"/>
              </w:numPr>
              <w:spacing w:after="40"/>
              <w:rPr>
                <w:color w:val="000000" w:themeColor="text1"/>
                <w:sz w:val="22"/>
                <w:szCs w:val="22"/>
              </w:rPr>
            </w:pPr>
            <w:r w:rsidRPr="008D0E22">
              <w:rPr>
                <w:color w:val="000000" w:themeColor="text1"/>
                <w:sz w:val="22"/>
                <w:szCs w:val="22"/>
              </w:rPr>
              <w:t xml:space="preserve">processes to ensure </w:t>
            </w:r>
            <w:r w:rsidR="00230DA7" w:rsidRPr="008D0E22">
              <w:rPr>
                <w:color w:val="000000" w:themeColor="text1"/>
                <w:sz w:val="22"/>
                <w:szCs w:val="22"/>
              </w:rPr>
              <w:t>communications activities</w:t>
            </w:r>
            <w:r w:rsidRPr="008D0E22">
              <w:rPr>
                <w:color w:val="000000" w:themeColor="text1"/>
                <w:sz w:val="22"/>
                <w:szCs w:val="22"/>
              </w:rPr>
              <w:t xml:space="preserve"> are</w:t>
            </w:r>
            <w:r w:rsidR="00230DA7" w:rsidRPr="008D0E22">
              <w:rPr>
                <w:color w:val="000000" w:themeColor="text1"/>
                <w:sz w:val="22"/>
                <w:szCs w:val="22"/>
              </w:rPr>
              <w:t xml:space="preserve"> accessible and </w:t>
            </w:r>
            <w:proofErr w:type="gramStart"/>
            <w:r w:rsidR="00230DA7" w:rsidRPr="008D0E22">
              <w:rPr>
                <w:color w:val="000000" w:themeColor="text1"/>
                <w:sz w:val="22"/>
                <w:szCs w:val="22"/>
              </w:rPr>
              <w:t>inclusive</w:t>
            </w:r>
            <w:r w:rsidR="006569D8">
              <w:rPr>
                <w:color w:val="000000" w:themeColor="text1"/>
                <w:sz w:val="22"/>
                <w:szCs w:val="22"/>
              </w:rPr>
              <w:t>;</w:t>
            </w:r>
            <w:proofErr w:type="gramEnd"/>
            <w:r w:rsidR="006569D8">
              <w:rPr>
                <w:color w:val="000000" w:themeColor="text1"/>
                <w:sz w:val="22"/>
                <w:szCs w:val="22"/>
              </w:rPr>
              <w:t xml:space="preserve"> and</w:t>
            </w:r>
            <w:r w:rsidR="00230DA7" w:rsidRPr="008D0E22">
              <w:rPr>
                <w:color w:val="000000" w:themeColor="text1"/>
                <w:sz w:val="22"/>
                <w:szCs w:val="22"/>
              </w:rPr>
              <w:t xml:space="preserve"> responsive to the needs of disproportionately impacted groups</w:t>
            </w:r>
          </w:p>
          <w:p w14:paraId="618E35BC" w14:textId="09AD6C34" w:rsidR="00AD3BA4" w:rsidRDefault="006569D8" w:rsidP="00975C2E">
            <w:pPr>
              <w:pStyle w:val="MELegal2"/>
              <w:numPr>
                <w:ilvl w:val="1"/>
                <w:numId w:val="119"/>
              </w:numPr>
              <w:spacing w:after="40"/>
              <w:rPr>
                <w:color w:val="000000" w:themeColor="text1"/>
                <w:sz w:val="22"/>
                <w:szCs w:val="22"/>
              </w:rPr>
            </w:pPr>
            <w:r>
              <w:rPr>
                <w:color w:val="000000" w:themeColor="text1"/>
                <w:sz w:val="22"/>
                <w:szCs w:val="22"/>
              </w:rPr>
              <w:t>t</w:t>
            </w:r>
            <w:r w:rsidR="09C92A92" w:rsidRPr="24E5730A">
              <w:rPr>
                <w:color w:val="000000" w:themeColor="text1"/>
                <w:sz w:val="22"/>
                <w:szCs w:val="22"/>
              </w:rPr>
              <w:t xml:space="preserve">he timing of communications initiatives, such as campaigns during high-risk periods such as </w:t>
            </w:r>
            <w:r w:rsidR="00427641">
              <w:rPr>
                <w:color w:val="000000" w:themeColor="text1"/>
                <w:sz w:val="22"/>
                <w:szCs w:val="22"/>
              </w:rPr>
              <w:t xml:space="preserve">orientation </w:t>
            </w:r>
            <w:r w:rsidR="09C92A92" w:rsidRPr="24E5730A">
              <w:rPr>
                <w:color w:val="000000" w:themeColor="text1"/>
                <w:sz w:val="22"/>
                <w:szCs w:val="22"/>
              </w:rPr>
              <w:t>week, major social events, and end-of-semester celebrations</w:t>
            </w:r>
          </w:p>
          <w:p w14:paraId="3C052ACC" w14:textId="5D1CB100" w:rsidR="004962A7" w:rsidRPr="008D0E22" w:rsidRDefault="004B30A0" w:rsidP="00975C2E">
            <w:pPr>
              <w:pStyle w:val="MELegal2"/>
              <w:numPr>
                <w:ilvl w:val="1"/>
                <w:numId w:val="119"/>
              </w:numPr>
              <w:spacing w:after="40"/>
              <w:rPr>
                <w:rFonts w:cstheme="minorHAnsi"/>
                <w:color w:val="000000" w:themeColor="text1"/>
                <w:sz w:val="22"/>
                <w:szCs w:val="22"/>
              </w:rPr>
            </w:pPr>
            <w:r w:rsidRPr="008D0E22">
              <w:rPr>
                <w:rFonts w:cstheme="minorHAnsi"/>
                <w:color w:val="000000" w:themeColor="text1"/>
                <w:sz w:val="22"/>
                <w:szCs w:val="22"/>
              </w:rPr>
              <w:t>s</w:t>
            </w:r>
            <w:r w:rsidR="5C434427" w:rsidRPr="008D0E22">
              <w:rPr>
                <w:rFonts w:cstheme="minorHAnsi"/>
                <w:color w:val="000000" w:themeColor="text1"/>
                <w:sz w:val="22"/>
                <w:szCs w:val="22"/>
              </w:rPr>
              <w:t>t</w:t>
            </w:r>
            <w:r w:rsidR="56AAA661" w:rsidRPr="008D0E22">
              <w:rPr>
                <w:rFonts w:cstheme="minorHAnsi"/>
                <w:color w:val="000000" w:themeColor="text1"/>
                <w:sz w:val="22"/>
                <w:szCs w:val="22"/>
              </w:rPr>
              <w:t>ra</w:t>
            </w:r>
            <w:r w:rsidR="5C434427" w:rsidRPr="008D0E22">
              <w:rPr>
                <w:rFonts w:cstheme="minorHAnsi"/>
                <w:color w:val="000000" w:themeColor="text1"/>
                <w:sz w:val="22"/>
                <w:szCs w:val="22"/>
              </w:rPr>
              <w:t>tegies for ev</w:t>
            </w:r>
            <w:r w:rsidR="2B893ACC" w:rsidRPr="008D0E22">
              <w:rPr>
                <w:rFonts w:cstheme="minorHAnsi"/>
                <w:color w:val="000000" w:themeColor="text1"/>
                <w:sz w:val="22"/>
                <w:szCs w:val="22"/>
              </w:rPr>
              <w:t>al</w:t>
            </w:r>
            <w:r w:rsidR="5C434427" w:rsidRPr="008D0E22">
              <w:rPr>
                <w:rFonts w:cstheme="minorHAnsi"/>
                <w:color w:val="000000" w:themeColor="text1"/>
                <w:sz w:val="22"/>
                <w:szCs w:val="22"/>
              </w:rPr>
              <w:t>uating the effectiveness of prevention communication and key messaging</w:t>
            </w:r>
          </w:p>
          <w:p w14:paraId="32692715" w14:textId="008D2618" w:rsidR="00AD3BA4" w:rsidRDefault="006569D8" w:rsidP="00975C2E">
            <w:pPr>
              <w:numPr>
                <w:ilvl w:val="0"/>
                <w:numId w:val="70"/>
              </w:numPr>
              <w:rPr>
                <w:sz w:val="22"/>
                <w:szCs w:val="22"/>
              </w:rPr>
            </w:pPr>
            <w:r>
              <w:rPr>
                <w:sz w:val="22"/>
                <w:szCs w:val="22"/>
              </w:rPr>
              <w:t>e</w:t>
            </w:r>
            <w:r w:rsidR="2493F1F4" w:rsidRPr="008D0E22">
              <w:rPr>
                <w:sz w:val="22"/>
                <w:szCs w:val="22"/>
              </w:rPr>
              <w:t>nsur</w:t>
            </w:r>
            <w:r w:rsidR="004B30A0" w:rsidRPr="008D0E22">
              <w:rPr>
                <w:sz w:val="22"/>
                <w:szCs w:val="22"/>
              </w:rPr>
              <w:t>ing</w:t>
            </w:r>
            <w:r w:rsidR="2493F1F4" w:rsidRPr="008D0E22">
              <w:rPr>
                <w:sz w:val="22"/>
                <w:szCs w:val="22"/>
              </w:rPr>
              <w:t xml:space="preserve"> prevention</w:t>
            </w:r>
            <w:r w:rsidR="37BC84F2" w:rsidRPr="008D0E22">
              <w:rPr>
                <w:sz w:val="22"/>
                <w:szCs w:val="22"/>
              </w:rPr>
              <w:t xml:space="preserve"> communication and key messaging</w:t>
            </w:r>
            <w:r w:rsidR="2493F1F4" w:rsidRPr="008D0E22">
              <w:rPr>
                <w:sz w:val="22"/>
                <w:szCs w:val="22"/>
              </w:rPr>
              <w:t xml:space="preserve"> i</w:t>
            </w:r>
            <w:r w:rsidR="4CBAC23F" w:rsidRPr="008D0E22">
              <w:rPr>
                <w:sz w:val="22"/>
                <w:szCs w:val="22"/>
              </w:rPr>
              <w:t>s</w:t>
            </w:r>
            <w:r w:rsidR="2493F1F4" w:rsidRPr="008D0E22">
              <w:rPr>
                <w:sz w:val="22"/>
                <w:szCs w:val="22"/>
              </w:rPr>
              <w:t xml:space="preserve"> implemented in a sustained way, using a range of platforms and combined with other</w:t>
            </w:r>
            <w:r w:rsidR="544EE227" w:rsidRPr="008D0E22">
              <w:rPr>
                <w:sz w:val="22"/>
                <w:szCs w:val="22"/>
              </w:rPr>
              <w:t xml:space="preserve"> </w:t>
            </w:r>
            <w:r w:rsidR="544EE227" w:rsidRPr="008D0E22">
              <w:rPr>
                <w:sz w:val="22"/>
                <w:szCs w:val="22"/>
              </w:rPr>
              <w:lastRenderedPageBreak/>
              <w:t>prevention</w:t>
            </w:r>
            <w:r w:rsidR="2493F1F4" w:rsidRPr="008D0E22">
              <w:rPr>
                <w:sz w:val="22"/>
                <w:szCs w:val="22"/>
              </w:rPr>
              <w:t xml:space="preserve"> components</w:t>
            </w:r>
            <w:r w:rsidR="1E58106E" w:rsidRPr="008D0E22">
              <w:rPr>
                <w:sz w:val="22"/>
                <w:szCs w:val="22"/>
              </w:rPr>
              <w:t xml:space="preserve"> and activities</w:t>
            </w:r>
            <w:r w:rsidR="2493F1F4" w:rsidRPr="008D0E22">
              <w:rPr>
                <w:sz w:val="22"/>
                <w:szCs w:val="22"/>
              </w:rPr>
              <w:t xml:space="preserve"> designed to have impact at a community level</w:t>
            </w:r>
          </w:p>
          <w:p w14:paraId="08D0B195" w14:textId="7E3416F2" w:rsidR="00703BC7" w:rsidRPr="008D0E22" w:rsidRDefault="006569D8" w:rsidP="00975C2E">
            <w:pPr>
              <w:pStyle w:val="MELegal2"/>
              <w:numPr>
                <w:ilvl w:val="0"/>
                <w:numId w:val="70"/>
              </w:numPr>
              <w:spacing w:after="40"/>
              <w:rPr>
                <w:rFonts w:cstheme="minorHAnsi"/>
                <w:color w:val="000000" w:themeColor="text1"/>
                <w:sz w:val="22"/>
                <w:szCs w:val="22"/>
              </w:rPr>
            </w:pPr>
            <w:r>
              <w:rPr>
                <w:rFonts w:cstheme="minorHAnsi"/>
                <w:color w:val="000000" w:themeColor="text1"/>
                <w:sz w:val="22"/>
                <w:szCs w:val="22"/>
              </w:rPr>
              <w:t>p</w:t>
            </w:r>
            <w:r w:rsidR="00FA2658" w:rsidRPr="008D0E22">
              <w:rPr>
                <w:rFonts w:cstheme="minorHAnsi"/>
                <w:color w:val="000000" w:themeColor="text1"/>
                <w:sz w:val="22"/>
                <w:szCs w:val="22"/>
              </w:rPr>
              <w:t>artner</w:t>
            </w:r>
            <w:r w:rsidR="004B30A0" w:rsidRPr="008D0E22">
              <w:rPr>
                <w:rFonts w:cstheme="minorHAnsi"/>
                <w:color w:val="000000" w:themeColor="text1"/>
                <w:sz w:val="22"/>
                <w:szCs w:val="22"/>
              </w:rPr>
              <w:t>ing</w:t>
            </w:r>
            <w:r w:rsidR="00FA2658" w:rsidRPr="008D0E22">
              <w:rPr>
                <w:rFonts w:cstheme="minorHAnsi"/>
                <w:color w:val="000000" w:themeColor="text1"/>
                <w:sz w:val="22"/>
                <w:szCs w:val="22"/>
              </w:rPr>
              <w:t xml:space="preserve"> with gender-based violence prevention organisations to ensure messaging</w:t>
            </w:r>
            <w:r w:rsidR="00FE7F23" w:rsidRPr="008D0E22">
              <w:rPr>
                <w:rFonts w:cstheme="minorHAnsi"/>
                <w:color w:val="000000" w:themeColor="text1"/>
                <w:sz w:val="22"/>
                <w:szCs w:val="22"/>
              </w:rPr>
              <w:t xml:space="preserve"> is</w:t>
            </w:r>
            <w:r w:rsidR="00FA2658" w:rsidRPr="008D0E22">
              <w:rPr>
                <w:rFonts w:cstheme="minorHAnsi"/>
                <w:color w:val="000000" w:themeColor="text1"/>
                <w:sz w:val="22"/>
                <w:szCs w:val="22"/>
              </w:rPr>
              <w:t xml:space="preserve"> </w:t>
            </w:r>
            <w:r w:rsidR="00DB04C9" w:rsidRPr="008D0E22">
              <w:rPr>
                <w:rFonts w:cstheme="minorHAnsi"/>
                <w:color w:val="000000" w:themeColor="text1"/>
                <w:sz w:val="22"/>
                <w:szCs w:val="22"/>
              </w:rPr>
              <w:t>informed by best</w:t>
            </w:r>
            <w:r w:rsidR="00427641">
              <w:rPr>
                <w:rFonts w:cstheme="minorHAnsi"/>
                <w:color w:val="000000" w:themeColor="text1"/>
                <w:sz w:val="22"/>
                <w:szCs w:val="22"/>
              </w:rPr>
              <w:t>-</w:t>
            </w:r>
            <w:r w:rsidR="00DB04C9" w:rsidRPr="008D0E22">
              <w:rPr>
                <w:rFonts w:cstheme="minorHAnsi"/>
                <w:color w:val="000000" w:themeColor="text1"/>
                <w:sz w:val="22"/>
                <w:szCs w:val="22"/>
              </w:rPr>
              <w:t>practice prevention frameworks and guides and draw from current and emerging prevention evidence base (</w:t>
            </w:r>
            <w:r w:rsidR="00427641">
              <w:rPr>
                <w:rFonts w:cstheme="minorHAnsi"/>
                <w:color w:val="000000" w:themeColor="text1"/>
                <w:sz w:val="22"/>
                <w:szCs w:val="22"/>
              </w:rPr>
              <w:t xml:space="preserve">e.g. </w:t>
            </w:r>
            <w:r w:rsidR="00DB04C9" w:rsidRPr="008D0E22">
              <w:rPr>
                <w:rFonts w:cstheme="minorHAnsi"/>
                <w:color w:val="000000" w:themeColor="text1"/>
                <w:sz w:val="22"/>
                <w:szCs w:val="22"/>
              </w:rPr>
              <w:t>academic literature, practice guides, advice from prevention peak bodies, available data)</w:t>
            </w:r>
          </w:p>
          <w:p w14:paraId="1FD8271F" w14:textId="4468A28C" w:rsidR="00AD3BA4" w:rsidRDefault="006569D8" w:rsidP="00975C2E">
            <w:pPr>
              <w:pStyle w:val="MELegal2"/>
              <w:numPr>
                <w:ilvl w:val="0"/>
                <w:numId w:val="70"/>
              </w:numPr>
              <w:spacing w:after="40"/>
              <w:rPr>
                <w:rFonts w:cstheme="minorHAnsi"/>
                <w:color w:val="000000" w:themeColor="text1"/>
                <w:sz w:val="22"/>
                <w:szCs w:val="22"/>
              </w:rPr>
            </w:pPr>
            <w:r>
              <w:rPr>
                <w:rFonts w:cstheme="minorHAnsi"/>
                <w:color w:val="000000" w:themeColor="text1"/>
                <w:sz w:val="22"/>
                <w:szCs w:val="22"/>
              </w:rPr>
              <w:t>t</w:t>
            </w:r>
            <w:r w:rsidR="41F6C8EA" w:rsidRPr="008D0E22">
              <w:rPr>
                <w:rFonts w:cstheme="minorHAnsi"/>
                <w:color w:val="000000" w:themeColor="text1"/>
                <w:sz w:val="22"/>
                <w:szCs w:val="22"/>
              </w:rPr>
              <w:t>est</w:t>
            </w:r>
            <w:r w:rsidR="004B30A0" w:rsidRPr="008D0E22">
              <w:rPr>
                <w:rFonts w:cstheme="minorHAnsi"/>
                <w:color w:val="000000" w:themeColor="text1"/>
                <w:sz w:val="22"/>
                <w:szCs w:val="22"/>
              </w:rPr>
              <w:t>ing</w:t>
            </w:r>
            <w:r w:rsidR="41F6C8EA" w:rsidRPr="008D0E22">
              <w:rPr>
                <w:rFonts w:cstheme="minorHAnsi"/>
                <w:color w:val="000000" w:themeColor="text1"/>
                <w:sz w:val="22"/>
                <w:szCs w:val="22"/>
              </w:rPr>
              <w:t xml:space="preserve"> key messaging with target audiences</w:t>
            </w:r>
            <w:r w:rsidR="76027B16" w:rsidRPr="008D0E22">
              <w:rPr>
                <w:rFonts w:cstheme="minorHAnsi"/>
                <w:color w:val="000000" w:themeColor="text1"/>
                <w:sz w:val="22"/>
                <w:szCs w:val="22"/>
              </w:rPr>
              <w:t xml:space="preserve"> </w:t>
            </w:r>
            <w:r>
              <w:rPr>
                <w:rFonts w:ascii="Symbol" w:eastAsia="Symbol" w:hAnsi="Symbol" w:cstheme="minorHAnsi"/>
                <w:color w:val="000000" w:themeColor="text1"/>
                <w:sz w:val="22"/>
                <w:szCs w:val="22"/>
              </w:rPr>
              <w:t>-</w:t>
            </w:r>
            <w:r w:rsidR="41F6C8EA" w:rsidRPr="008D0E22">
              <w:rPr>
                <w:rFonts w:cstheme="minorHAnsi"/>
                <w:color w:val="000000" w:themeColor="text1"/>
                <w:sz w:val="22"/>
                <w:szCs w:val="22"/>
              </w:rPr>
              <w:t xml:space="preserve"> gather</w:t>
            </w:r>
            <w:r>
              <w:rPr>
                <w:rFonts w:cstheme="minorHAnsi"/>
                <w:color w:val="000000" w:themeColor="text1"/>
                <w:sz w:val="22"/>
                <w:szCs w:val="22"/>
              </w:rPr>
              <w:t>ing</w:t>
            </w:r>
            <w:r w:rsidR="41F6C8EA" w:rsidRPr="008D0E22">
              <w:rPr>
                <w:rFonts w:cstheme="minorHAnsi"/>
                <w:color w:val="000000" w:themeColor="text1"/>
                <w:sz w:val="22"/>
                <w:szCs w:val="22"/>
              </w:rPr>
              <w:t xml:space="preserve"> feedback on clarity, relevan</w:t>
            </w:r>
            <w:r w:rsidR="668464C5" w:rsidRPr="008D0E22">
              <w:rPr>
                <w:rFonts w:cstheme="minorHAnsi"/>
                <w:color w:val="000000" w:themeColor="text1"/>
                <w:sz w:val="22"/>
                <w:szCs w:val="22"/>
              </w:rPr>
              <w:t>ce</w:t>
            </w:r>
            <w:r w:rsidR="41F6C8EA" w:rsidRPr="008D0E22">
              <w:rPr>
                <w:rFonts w:cstheme="minorHAnsi"/>
                <w:color w:val="000000" w:themeColor="text1"/>
                <w:sz w:val="22"/>
                <w:szCs w:val="22"/>
              </w:rPr>
              <w:t xml:space="preserve"> and impact and adjust</w:t>
            </w:r>
            <w:r>
              <w:rPr>
                <w:rFonts w:cstheme="minorHAnsi"/>
                <w:color w:val="000000" w:themeColor="text1"/>
                <w:sz w:val="22"/>
                <w:szCs w:val="22"/>
              </w:rPr>
              <w:t>ing</w:t>
            </w:r>
            <w:r w:rsidR="41F6C8EA" w:rsidRPr="008D0E22">
              <w:rPr>
                <w:rFonts w:cstheme="minorHAnsi"/>
                <w:color w:val="000000" w:themeColor="text1"/>
                <w:sz w:val="22"/>
                <w:szCs w:val="22"/>
              </w:rPr>
              <w:t xml:space="preserve"> accordingly</w:t>
            </w:r>
          </w:p>
          <w:p w14:paraId="110C9BA4" w14:textId="62F8FF54" w:rsidR="4232DFC4" w:rsidRPr="00427641" w:rsidRDefault="006569D8" w:rsidP="00975C2E">
            <w:pPr>
              <w:pStyle w:val="MELegal2"/>
              <w:numPr>
                <w:ilvl w:val="0"/>
                <w:numId w:val="70"/>
              </w:numPr>
              <w:spacing w:after="40"/>
              <w:rPr>
                <w:rFonts w:cstheme="minorHAnsi"/>
                <w:color w:val="000000" w:themeColor="text1"/>
                <w:sz w:val="22"/>
                <w:szCs w:val="22"/>
              </w:rPr>
            </w:pPr>
            <w:r>
              <w:rPr>
                <w:rFonts w:cstheme="minorHAnsi"/>
                <w:color w:val="000000" w:themeColor="text1"/>
                <w:sz w:val="22"/>
                <w:szCs w:val="22"/>
              </w:rPr>
              <w:t>i</w:t>
            </w:r>
            <w:r w:rsidR="2CB88321" w:rsidRPr="008D0E22">
              <w:rPr>
                <w:rFonts w:cstheme="minorHAnsi"/>
                <w:color w:val="000000" w:themeColor="text1"/>
                <w:sz w:val="22"/>
                <w:szCs w:val="22"/>
              </w:rPr>
              <w:t>mplement</w:t>
            </w:r>
            <w:r w:rsidR="00077FC7" w:rsidRPr="008D0E22">
              <w:rPr>
                <w:rFonts w:cstheme="minorHAnsi"/>
                <w:color w:val="000000" w:themeColor="text1"/>
                <w:sz w:val="22"/>
                <w:szCs w:val="22"/>
              </w:rPr>
              <w:t>ing</w:t>
            </w:r>
            <w:r w:rsidR="2CB88321" w:rsidRPr="008D0E22">
              <w:rPr>
                <w:rFonts w:cstheme="minorHAnsi"/>
                <w:color w:val="000000" w:themeColor="text1"/>
                <w:sz w:val="22"/>
                <w:szCs w:val="22"/>
              </w:rPr>
              <w:t xml:space="preserve"> the communication plan through coordinated campaigns across identified sites, delivering tailored, </w:t>
            </w:r>
            <w:r w:rsidR="2CB88321" w:rsidRPr="00427641">
              <w:rPr>
                <w:rFonts w:cstheme="minorHAnsi"/>
                <w:color w:val="000000" w:themeColor="text1"/>
                <w:sz w:val="22"/>
                <w:szCs w:val="22"/>
              </w:rPr>
              <w:t xml:space="preserve">inclusive messages </w:t>
            </w:r>
            <w:r w:rsidR="2F0116A5" w:rsidRPr="00427641">
              <w:rPr>
                <w:rFonts w:cstheme="minorHAnsi"/>
                <w:color w:val="000000" w:themeColor="text1"/>
                <w:sz w:val="22"/>
                <w:szCs w:val="22"/>
              </w:rPr>
              <w:t>that promote respect, consent and bystander action</w:t>
            </w:r>
            <w:r w:rsidR="00427641" w:rsidRPr="00427641">
              <w:rPr>
                <w:rFonts w:cstheme="minorHAnsi"/>
                <w:color w:val="000000" w:themeColor="text1"/>
                <w:sz w:val="22"/>
                <w:szCs w:val="22"/>
              </w:rPr>
              <w:t>; and</w:t>
            </w:r>
            <w:r w:rsidR="2F0116A5" w:rsidRPr="00427641">
              <w:rPr>
                <w:rFonts w:cstheme="minorHAnsi"/>
                <w:color w:val="000000" w:themeColor="text1"/>
                <w:sz w:val="22"/>
                <w:szCs w:val="22"/>
              </w:rPr>
              <w:t xml:space="preserve"> </w:t>
            </w:r>
            <w:r w:rsidR="00427641" w:rsidRPr="00427641">
              <w:rPr>
                <w:rFonts w:cstheme="minorHAnsi"/>
                <w:color w:val="000000" w:themeColor="text1"/>
                <w:sz w:val="22"/>
                <w:szCs w:val="22"/>
              </w:rPr>
              <w:t>c</w:t>
            </w:r>
            <w:r w:rsidR="2D34C636" w:rsidRPr="00427641">
              <w:rPr>
                <w:rFonts w:cstheme="minorHAnsi"/>
                <w:color w:val="000000" w:themeColor="text1"/>
                <w:sz w:val="22"/>
                <w:szCs w:val="22"/>
              </w:rPr>
              <w:t>ontinuously monitor</w:t>
            </w:r>
            <w:r w:rsidR="00427641" w:rsidRPr="00D23583">
              <w:rPr>
                <w:rFonts w:cstheme="minorHAnsi"/>
                <w:color w:val="000000" w:themeColor="text1"/>
                <w:sz w:val="22"/>
                <w:szCs w:val="22"/>
              </w:rPr>
              <w:t>ing</w:t>
            </w:r>
            <w:r w:rsidR="2D34C636" w:rsidRPr="00427641">
              <w:rPr>
                <w:rFonts w:cstheme="minorHAnsi"/>
                <w:color w:val="000000" w:themeColor="text1"/>
                <w:sz w:val="22"/>
                <w:szCs w:val="22"/>
              </w:rPr>
              <w:t xml:space="preserve"> feedback and engagement to refine messaging, adjust</w:t>
            </w:r>
            <w:r w:rsidRPr="00427641">
              <w:rPr>
                <w:rFonts w:cstheme="minorHAnsi"/>
                <w:color w:val="000000" w:themeColor="text1"/>
                <w:sz w:val="22"/>
                <w:szCs w:val="22"/>
              </w:rPr>
              <w:t>ing</w:t>
            </w:r>
            <w:r w:rsidR="2D34C636" w:rsidRPr="00427641">
              <w:rPr>
                <w:rFonts w:cstheme="minorHAnsi"/>
                <w:color w:val="000000" w:themeColor="text1"/>
                <w:sz w:val="22"/>
                <w:szCs w:val="22"/>
              </w:rPr>
              <w:t xml:space="preserve"> delivery methods and strengthen</w:t>
            </w:r>
            <w:r w:rsidRPr="00427641">
              <w:rPr>
                <w:rFonts w:cstheme="minorHAnsi"/>
                <w:color w:val="000000" w:themeColor="text1"/>
                <w:sz w:val="22"/>
                <w:szCs w:val="22"/>
              </w:rPr>
              <w:t>ing</w:t>
            </w:r>
            <w:r w:rsidR="2D34C636" w:rsidRPr="00427641">
              <w:rPr>
                <w:rFonts w:cstheme="minorHAnsi"/>
                <w:color w:val="000000" w:themeColor="text1"/>
                <w:sz w:val="22"/>
                <w:szCs w:val="22"/>
              </w:rPr>
              <w:t xml:space="preserve"> impact over time</w:t>
            </w:r>
          </w:p>
          <w:p w14:paraId="041FF305" w14:textId="0568196E" w:rsidR="00BE1454" w:rsidRPr="008D0E22" w:rsidRDefault="006569D8" w:rsidP="00975C2E">
            <w:pPr>
              <w:pStyle w:val="MELegal2"/>
              <w:numPr>
                <w:ilvl w:val="0"/>
                <w:numId w:val="70"/>
              </w:numPr>
              <w:spacing w:after="40"/>
              <w:rPr>
                <w:rFonts w:cstheme="minorHAnsi"/>
                <w:color w:val="000000" w:themeColor="text1"/>
                <w:sz w:val="22"/>
                <w:szCs w:val="22"/>
              </w:rPr>
            </w:pPr>
            <w:r>
              <w:rPr>
                <w:rFonts w:cstheme="minorHAnsi"/>
                <w:color w:val="000000" w:themeColor="text1"/>
                <w:sz w:val="22"/>
                <w:szCs w:val="22"/>
              </w:rPr>
              <w:t>r</w:t>
            </w:r>
            <w:r w:rsidR="004D519B" w:rsidRPr="008D0E22">
              <w:rPr>
                <w:rFonts w:cstheme="minorHAnsi"/>
                <w:color w:val="000000" w:themeColor="text1"/>
                <w:sz w:val="22"/>
                <w:szCs w:val="22"/>
              </w:rPr>
              <w:t>egularly updat</w:t>
            </w:r>
            <w:r w:rsidR="00077FC7" w:rsidRPr="008D0E22">
              <w:rPr>
                <w:rFonts w:cstheme="minorHAnsi"/>
                <w:color w:val="000000" w:themeColor="text1"/>
                <w:sz w:val="22"/>
                <w:szCs w:val="22"/>
              </w:rPr>
              <w:t>ing</w:t>
            </w:r>
            <w:r w:rsidR="004D519B" w:rsidRPr="008D0E22">
              <w:rPr>
                <w:rFonts w:cstheme="minorHAnsi"/>
                <w:color w:val="000000" w:themeColor="text1"/>
                <w:sz w:val="22"/>
                <w:szCs w:val="22"/>
              </w:rPr>
              <w:t xml:space="preserve"> and evaluat</w:t>
            </w:r>
            <w:r w:rsidR="00077FC7" w:rsidRPr="008D0E22">
              <w:rPr>
                <w:rFonts w:cstheme="minorHAnsi"/>
                <w:color w:val="000000" w:themeColor="text1"/>
                <w:sz w:val="22"/>
                <w:szCs w:val="22"/>
              </w:rPr>
              <w:t>ing</w:t>
            </w:r>
            <w:r w:rsidR="004D519B" w:rsidRPr="008D0E22">
              <w:rPr>
                <w:rFonts w:cstheme="minorHAnsi"/>
                <w:color w:val="000000" w:themeColor="text1"/>
                <w:sz w:val="22"/>
                <w:szCs w:val="22"/>
              </w:rPr>
              <w:t xml:space="preserve"> communication materials </w:t>
            </w:r>
            <w:r w:rsidR="00C54880" w:rsidRPr="008D0E22">
              <w:rPr>
                <w:rFonts w:cstheme="minorHAnsi"/>
                <w:color w:val="000000" w:themeColor="text1"/>
                <w:sz w:val="22"/>
                <w:szCs w:val="22"/>
              </w:rPr>
              <w:t xml:space="preserve">to ensure they remain accurate, relevant and effective. </w:t>
            </w:r>
          </w:p>
        </w:tc>
      </w:tr>
      <w:tr w:rsidR="34196D4B" w:rsidRPr="0046682C" w14:paraId="408FA615" w14:textId="77777777" w:rsidTr="7AA589C0">
        <w:trPr>
          <w:trHeight w:val="657"/>
        </w:trPr>
        <w:tc>
          <w:tcPr>
            <w:tcW w:w="0" w:type="auto"/>
            <w:tcBorders>
              <w:top w:val="single" w:sz="6" w:space="0" w:color="FF8021" w:themeColor="accent5"/>
              <w:left w:val="nil"/>
              <w:bottom w:val="single" w:sz="6" w:space="0" w:color="FF8021" w:themeColor="accent5"/>
              <w:right w:val="nil"/>
            </w:tcBorders>
          </w:tcPr>
          <w:p w14:paraId="6C76A6B9" w14:textId="2062FAF8" w:rsidR="00077FC7" w:rsidRPr="008D0E22" w:rsidRDefault="00077FC7" w:rsidP="34196D4B">
            <w:pPr>
              <w:pStyle w:val="MELegal2"/>
              <w:spacing w:after="40"/>
              <w:rPr>
                <w:rFonts w:eastAsia="Aptos" w:cstheme="minorHAnsi"/>
                <w:b/>
                <w:bCs/>
                <w:color w:val="000000" w:themeColor="text1"/>
                <w:sz w:val="22"/>
                <w:szCs w:val="22"/>
              </w:rPr>
            </w:pPr>
            <w:r w:rsidRPr="008D0E22">
              <w:rPr>
                <w:rFonts w:eastAsia="Aptos" w:cstheme="minorHAnsi"/>
                <w:b/>
                <w:bCs/>
                <w:color w:val="000000" w:themeColor="text1"/>
                <w:sz w:val="22"/>
                <w:szCs w:val="22"/>
              </w:rPr>
              <w:lastRenderedPageBreak/>
              <w:t>Standard 3.6</w:t>
            </w:r>
          </w:p>
          <w:p w14:paraId="683A503C" w14:textId="05A43142" w:rsidR="34196D4B" w:rsidRPr="008D0E22" w:rsidRDefault="34196D4B" w:rsidP="34196D4B">
            <w:pPr>
              <w:pStyle w:val="MELegal2"/>
              <w:spacing w:after="40"/>
              <w:rPr>
                <w:rFonts w:eastAsia="Aptos" w:cstheme="minorHAnsi"/>
                <w:color w:val="000000" w:themeColor="text1"/>
                <w:sz w:val="22"/>
                <w:szCs w:val="22"/>
              </w:rPr>
            </w:pPr>
            <w:r w:rsidRPr="008D0E22">
              <w:rPr>
                <w:rFonts w:eastAsia="Aptos" w:cstheme="minorHAnsi"/>
                <w:color w:val="000000" w:themeColor="text1"/>
                <w:sz w:val="22"/>
                <w:szCs w:val="22"/>
              </w:rPr>
              <w:t>Prevention activities, including programs and campaigns, delivered by a Provider must be evidence-based and evaluated. Evaluation findings must inform future prevention initiatives</w:t>
            </w:r>
            <w:r w:rsidR="00305013">
              <w:rPr>
                <w:rFonts w:eastAsia="Aptos"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2E607042" w14:textId="1EFF608E" w:rsidR="00077FC7" w:rsidRPr="008D0E22" w:rsidRDefault="00077FC7" w:rsidP="004C64B9">
            <w:pPr>
              <w:spacing w:before="0" w:beforeAutospacing="0" w:after="0" w:afterAutospacing="0"/>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535C746E" w14:textId="69E88FCA" w:rsidR="007835D0" w:rsidRPr="008D0E22" w:rsidRDefault="006569D8" w:rsidP="004C64B9">
            <w:pPr>
              <w:pStyle w:val="ListParagraph"/>
              <w:numPr>
                <w:ilvl w:val="0"/>
                <w:numId w:val="6"/>
              </w:numPr>
              <w:spacing w:before="0" w:beforeAutospacing="0" w:after="0" w:afterAutospacing="0"/>
              <w:rPr>
                <w:rFonts w:cstheme="minorHAnsi"/>
                <w:color w:val="000000" w:themeColor="text1"/>
                <w:sz w:val="22"/>
                <w:szCs w:val="22"/>
                <w:lang w:eastAsia="zh-CN"/>
              </w:rPr>
            </w:pPr>
            <w:r>
              <w:rPr>
                <w:rFonts w:cstheme="minorHAnsi"/>
                <w:color w:val="000000" w:themeColor="text1"/>
                <w:sz w:val="22"/>
                <w:szCs w:val="22"/>
                <w:lang w:eastAsia="zh-CN"/>
              </w:rPr>
              <w:t>e</w:t>
            </w:r>
            <w:r w:rsidR="34196D4B" w:rsidRPr="008D0E22">
              <w:rPr>
                <w:rFonts w:cstheme="minorHAnsi"/>
                <w:color w:val="000000" w:themeColor="text1"/>
                <w:sz w:val="22"/>
                <w:szCs w:val="22"/>
                <w:lang w:eastAsia="zh-CN"/>
              </w:rPr>
              <w:t>nsur</w:t>
            </w:r>
            <w:r w:rsidR="00077FC7" w:rsidRPr="008D0E22">
              <w:rPr>
                <w:rFonts w:cstheme="minorHAnsi"/>
                <w:color w:val="000000" w:themeColor="text1"/>
                <w:sz w:val="22"/>
                <w:szCs w:val="22"/>
                <w:lang w:eastAsia="zh-CN"/>
              </w:rPr>
              <w:t>ing</w:t>
            </w:r>
            <w:r w:rsidR="34196D4B" w:rsidRPr="008D0E22">
              <w:rPr>
                <w:rFonts w:cstheme="minorHAnsi"/>
                <w:color w:val="000000" w:themeColor="text1"/>
                <w:sz w:val="22"/>
                <w:szCs w:val="22"/>
                <w:lang w:eastAsia="zh-CN"/>
              </w:rPr>
              <w:t xml:space="preserve"> prevention activities, including programs and campaigns, are informed by </w:t>
            </w:r>
            <w:r w:rsidR="00335D70" w:rsidRPr="008D0E22">
              <w:rPr>
                <w:rFonts w:cstheme="minorHAnsi"/>
                <w:color w:val="000000" w:themeColor="text1"/>
                <w:sz w:val="22"/>
                <w:szCs w:val="22"/>
                <w:lang w:eastAsia="zh-CN"/>
              </w:rPr>
              <w:t xml:space="preserve">international and national </w:t>
            </w:r>
            <w:r w:rsidR="34196D4B" w:rsidRPr="008D0E22">
              <w:rPr>
                <w:rFonts w:cstheme="minorHAnsi"/>
                <w:color w:val="000000" w:themeColor="text1"/>
                <w:sz w:val="22"/>
                <w:szCs w:val="22"/>
                <w:lang w:eastAsia="zh-CN"/>
              </w:rPr>
              <w:t>best</w:t>
            </w:r>
            <w:r w:rsidR="00427641">
              <w:rPr>
                <w:rFonts w:cstheme="minorHAnsi"/>
                <w:color w:val="000000" w:themeColor="text1"/>
                <w:sz w:val="22"/>
                <w:szCs w:val="22"/>
                <w:lang w:eastAsia="zh-CN"/>
              </w:rPr>
              <w:t>-</w:t>
            </w:r>
            <w:r w:rsidR="34196D4B" w:rsidRPr="008D0E22">
              <w:rPr>
                <w:rFonts w:cstheme="minorHAnsi"/>
                <w:color w:val="000000" w:themeColor="text1"/>
                <w:sz w:val="22"/>
                <w:szCs w:val="22"/>
                <w:lang w:eastAsia="zh-CN"/>
              </w:rPr>
              <w:t>practice prevention frameworks and guides and draw from current and emerging prevention evidence base (</w:t>
            </w:r>
            <w:r w:rsidR="00427641">
              <w:rPr>
                <w:rFonts w:cstheme="minorHAnsi"/>
                <w:color w:val="000000" w:themeColor="text1"/>
                <w:sz w:val="22"/>
                <w:szCs w:val="22"/>
                <w:lang w:eastAsia="zh-CN"/>
              </w:rPr>
              <w:t>e.g.</w:t>
            </w:r>
            <w:r w:rsidR="34196D4B" w:rsidRPr="008D0E22">
              <w:rPr>
                <w:rFonts w:cstheme="minorHAnsi"/>
                <w:color w:val="000000" w:themeColor="text1"/>
                <w:sz w:val="22"/>
                <w:szCs w:val="22"/>
                <w:lang w:eastAsia="zh-CN"/>
              </w:rPr>
              <w:t xml:space="preserve"> academic literature, practice guides, advice from prevention peak bodies, available data)</w:t>
            </w:r>
          </w:p>
          <w:p w14:paraId="1FB026FC" w14:textId="266259F1" w:rsidR="001E65F1"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c</w:t>
            </w:r>
            <w:r w:rsidR="007835D0" w:rsidRPr="008D0E22">
              <w:rPr>
                <w:rFonts w:cstheme="minorHAnsi"/>
                <w:color w:val="000000" w:themeColor="text1"/>
                <w:sz w:val="22"/>
                <w:szCs w:val="22"/>
                <w:lang w:eastAsia="zh-CN"/>
              </w:rPr>
              <w:t>onduct</w:t>
            </w:r>
            <w:r w:rsidR="00077FC7" w:rsidRPr="008D0E22">
              <w:rPr>
                <w:rFonts w:cstheme="minorHAnsi"/>
                <w:color w:val="000000" w:themeColor="text1"/>
                <w:sz w:val="22"/>
                <w:szCs w:val="22"/>
                <w:lang w:eastAsia="zh-CN"/>
              </w:rPr>
              <w:t>ing</w:t>
            </w:r>
            <w:r w:rsidR="007835D0" w:rsidRPr="008D0E22">
              <w:rPr>
                <w:rFonts w:cstheme="minorHAnsi"/>
                <w:color w:val="000000" w:themeColor="text1"/>
                <w:sz w:val="22"/>
                <w:szCs w:val="22"/>
                <w:lang w:eastAsia="zh-CN"/>
              </w:rPr>
              <w:t xml:space="preserve"> pre- and post-program </w:t>
            </w:r>
            <w:r w:rsidR="00A775E3" w:rsidRPr="008D0E22">
              <w:rPr>
                <w:rFonts w:cstheme="minorHAnsi"/>
                <w:color w:val="000000" w:themeColor="text1"/>
                <w:sz w:val="22"/>
                <w:szCs w:val="22"/>
                <w:lang w:eastAsia="zh-CN"/>
              </w:rPr>
              <w:t>evaluation</w:t>
            </w:r>
            <w:r w:rsidR="007835D0" w:rsidRPr="008D0E22">
              <w:rPr>
                <w:rFonts w:cstheme="minorHAnsi"/>
                <w:color w:val="000000" w:themeColor="text1"/>
                <w:sz w:val="22"/>
                <w:szCs w:val="22"/>
                <w:lang w:eastAsia="zh-CN"/>
              </w:rPr>
              <w:t xml:space="preserve"> to measure changes in awareness, attitudes</w:t>
            </w:r>
            <w:r w:rsidR="007835D0" w:rsidRPr="008D0E22" w:rsidDel="006569D8">
              <w:rPr>
                <w:rFonts w:cstheme="minorHAnsi"/>
                <w:color w:val="000000" w:themeColor="text1"/>
                <w:sz w:val="22"/>
                <w:szCs w:val="22"/>
                <w:lang w:eastAsia="zh-CN"/>
              </w:rPr>
              <w:t xml:space="preserve"> </w:t>
            </w:r>
            <w:r>
              <w:rPr>
                <w:rFonts w:cstheme="minorHAnsi"/>
                <w:color w:val="000000" w:themeColor="text1"/>
                <w:sz w:val="22"/>
                <w:szCs w:val="22"/>
                <w:lang w:eastAsia="zh-CN"/>
              </w:rPr>
              <w:t xml:space="preserve">and </w:t>
            </w:r>
            <w:r w:rsidR="007835D0" w:rsidRPr="008D0E22">
              <w:rPr>
                <w:rFonts w:cstheme="minorHAnsi"/>
                <w:color w:val="000000" w:themeColor="text1"/>
                <w:sz w:val="22"/>
                <w:szCs w:val="22"/>
                <w:lang w:eastAsia="zh-CN"/>
              </w:rPr>
              <w:t>behaviours related to gender-based violenc</w:t>
            </w:r>
            <w:r w:rsidR="001E65F1" w:rsidRPr="008D0E22">
              <w:rPr>
                <w:rFonts w:cstheme="minorHAnsi"/>
                <w:color w:val="000000" w:themeColor="text1"/>
                <w:sz w:val="22"/>
                <w:szCs w:val="22"/>
                <w:lang w:eastAsia="zh-CN"/>
              </w:rPr>
              <w:t>e</w:t>
            </w:r>
          </w:p>
          <w:p w14:paraId="3D441CB7" w14:textId="544B991D" w:rsidR="009E24F9"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c</w:t>
            </w:r>
            <w:r w:rsidR="009E24F9" w:rsidRPr="008D0E22">
              <w:rPr>
                <w:rFonts w:cstheme="minorHAnsi"/>
                <w:color w:val="000000" w:themeColor="text1"/>
                <w:sz w:val="22"/>
                <w:szCs w:val="22"/>
                <w:lang w:eastAsia="zh-CN"/>
              </w:rPr>
              <w:t>ollect</w:t>
            </w:r>
            <w:r w:rsidR="00077FC7" w:rsidRPr="008D0E22">
              <w:rPr>
                <w:rFonts w:cstheme="minorHAnsi"/>
                <w:color w:val="000000" w:themeColor="text1"/>
                <w:sz w:val="22"/>
                <w:szCs w:val="22"/>
                <w:lang w:eastAsia="zh-CN"/>
              </w:rPr>
              <w:t>ing</w:t>
            </w:r>
            <w:r w:rsidR="009E24F9" w:rsidRPr="008D0E22">
              <w:rPr>
                <w:rFonts w:cstheme="minorHAnsi"/>
                <w:color w:val="000000" w:themeColor="text1"/>
                <w:sz w:val="22"/>
                <w:szCs w:val="22"/>
                <w:lang w:eastAsia="zh-CN"/>
              </w:rPr>
              <w:t xml:space="preserve"> participant feedback to assess relevance, accessibility and impact of programs</w:t>
            </w:r>
          </w:p>
          <w:p w14:paraId="0A4C84F9" w14:textId="27695945" w:rsidR="001E65F1"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lastRenderedPageBreak/>
              <w:t>e</w:t>
            </w:r>
            <w:r w:rsidR="009100E6" w:rsidRPr="008D0E22">
              <w:rPr>
                <w:rFonts w:cstheme="minorHAnsi"/>
                <w:color w:val="000000" w:themeColor="text1"/>
                <w:sz w:val="22"/>
                <w:szCs w:val="22"/>
                <w:lang w:eastAsia="zh-CN"/>
              </w:rPr>
              <w:t>ngag</w:t>
            </w:r>
            <w:r w:rsidR="00077FC7" w:rsidRPr="008D0E22">
              <w:rPr>
                <w:rFonts w:cstheme="minorHAnsi"/>
                <w:color w:val="000000" w:themeColor="text1"/>
                <w:sz w:val="22"/>
                <w:szCs w:val="22"/>
                <w:lang w:eastAsia="zh-CN"/>
              </w:rPr>
              <w:t>ing</w:t>
            </w:r>
            <w:r w:rsidR="009100E6" w:rsidRPr="008D0E22">
              <w:rPr>
                <w:rFonts w:cstheme="minorHAnsi"/>
                <w:color w:val="000000" w:themeColor="text1"/>
                <w:sz w:val="22"/>
                <w:szCs w:val="22"/>
                <w:lang w:eastAsia="zh-CN"/>
              </w:rPr>
              <w:t xml:space="preserve"> external experts or researchers to independently evaluate prevention initiatives</w:t>
            </w:r>
          </w:p>
          <w:p w14:paraId="714FA442" w14:textId="210BB63B" w:rsidR="001E65F1"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d</w:t>
            </w:r>
            <w:r w:rsidR="009100E6" w:rsidRPr="008D0E22">
              <w:rPr>
                <w:rFonts w:cstheme="minorHAnsi"/>
                <w:color w:val="000000" w:themeColor="text1"/>
                <w:sz w:val="22"/>
                <w:szCs w:val="22"/>
                <w:lang w:eastAsia="zh-CN"/>
              </w:rPr>
              <w:t>ocument</w:t>
            </w:r>
            <w:r w:rsidR="00077FC7" w:rsidRPr="008D0E22">
              <w:rPr>
                <w:rFonts w:cstheme="minorHAnsi"/>
                <w:color w:val="000000" w:themeColor="text1"/>
                <w:sz w:val="22"/>
                <w:szCs w:val="22"/>
                <w:lang w:eastAsia="zh-CN"/>
              </w:rPr>
              <w:t>ing</w:t>
            </w:r>
            <w:r w:rsidR="009100E6" w:rsidRPr="008D0E22">
              <w:rPr>
                <w:rFonts w:cstheme="minorHAnsi"/>
                <w:color w:val="000000" w:themeColor="text1"/>
                <w:sz w:val="22"/>
                <w:szCs w:val="22"/>
                <w:lang w:eastAsia="zh-CN"/>
              </w:rPr>
              <w:t xml:space="preserve"> evaluation </w:t>
            </w:r>
            <w:proofErr w:type="spellStart"/>
            <w:r w:rsidR="009100E6" w:rsidRPr="008D0E22">
              <w:rPr>
                <w:rFonts w:cstheme="minorHAnsi"/>
                <w:color w:val="000000" w:themeColor="text1"/>
                <w:sz w:val="22"/>
                <w:szCs w:val="22"/>
                <w:lang w:eastAsia="zh-CN"/>
              </w:rPr>
              <w:t>r</w:t>
            </w:r>
            <w:r w:rsidR="00DE7A10">
              <w:rPr>
                <w:rFonts w:cstheme="minorHAnsi"/>
                <w:color w:val="000000" w:themeColor="text1"/>
                <w:sz w:val="22"/>
                <w:szCs w:val="22"/>
                <w:lang w:eastAsia="zh-CN"/>
              </w:rPr>
              <w:t>`</w:t>
            </w:r>
            <w:r w:rsidR="009100E6" w:rsidRPr="008D0E22">
              <w:rPr>
                <w:rFonts w:cstheme="minorHAnsi"/>
                <w:color w:val="000000" w:themeColor="text1"/>
                <w:sz w:val="22"/>
                <w:szCs w:val="22"/>
                <w:lang w:eastAsia="zh-CN"/>
              </w:rPr>
              <w:t>esults</w:t>
            </w:r>
            <w:proofErr w:type="spellEnd"/>
            <w:r w:rsidR="009100E6" w:rsidRPr="008D0E22">
              <w:rPr>
                <w:rFonts w:cstheme="minorHAnsi"/>
                <w:color w:val="000000" w:themeColor="text1"/>
                <w:sz w:val="22"/>
                <w:szCs w:val="22"/>
                <w:lang w:eastAsia="zh-CN"/>
              </w:rPr>
              <w:t xml:space="preserve"> and us</w:t>
            </w:r>
            <w:r>
              <w:rPr>
                <w:rFonts w:cstheme="minorHAnsi"/>
                <w:color w:val="000000" w:themeColor="text1"/>
                <w:sz w:val="22"/>
                <w:szCs w:val="22"/>
                <w:lang w:eastAsia="zh-CN"/>
              </w:rPr>
              <w:t>ing</w:t>
            </w:r>
            <w:r w:rsidR="009100E6" w:rsidRPr="008D0E22">
              <w:rPr>
                <w:rFonts w:cstheme="minorHAnsi"/>
                <w:color w:val="000000" w:themeColor="text1"/>
                <w:sz w:val="22"/>
                <w:szCs w:val="22"/>
                <w:lang w:eastAsia="zh-CN"/>
              </w:rPr>
              <w:t xml:space="preserve"> findings to revise, improve or redesign future prevention initiatives</w:t>
            </w:r>
            <w:r w:rsidR="00A15A0D" w:rsidRPr="008D0E22">
              <w:rPr>
                <w:rFonts w:cstheme="minorHAnsi"/>
                <w:color w:val="000000" w:themeColor="text1"/>
                <w:sz w:val="22"/>
                <w:szCs w:val="22"/>
                <w:lang w:eastAsia="zh-CN"/>
              </w:rPr>
              <w:t xml:space="preserve"> and update </w:t>
            </w:r>
            <w:r w:rsidR="009316E9" w:rsidRPr="008D0E22">
              <w:rPr>
                <w:rFonts w:cstheme="minorHAnsi"/>
                <w:color w:val="000000" w:themeColor="text1"/>
                <w:sz w:val="22"/>
                <w:szCs w:val="22"/>
                <w:lang w:eastAsia="zh-CN"/>
              </w:rPr>
              <w:t>the whole-of-organisation plan and outcomes framework</w:t>
            </w:r>
          </w:p>
          <w:p w14:paraId="047CF952" w14:textId="37BB0939" w:rsidR="001E65F1"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e</w:t>
            </w:r>
            <w:r w:rsidR="009100E6" w:rsidRPr="008D0E22">
              <w:rPr>
                <w:rFonts w:cstheme="minorHAnsi"/>
                <w:color w:val="000000" w:themeColor="text1"/>
                <w:sz w:val="22"/>
                <w:szCs w:val="22"/>
                <w:lang w:eastAsia="zh-CN"/>
              </w:rPr>
              <w:t>stablish</w:t>
            </w:r>
            <w:r w:rsidR="00077FC7" w:rsidRPr="008D0E22">
              <w:rPr>
                <w:rFonts w:cstheme="minorHAnsi"/>
                <w:color w:val="000000" w:themeColor="text1"/>
                <w:sz w:val="22"/>
                <w:szCs w:val="22"/>
                <w:lang w:eastAsia="zh-CN"/>
              </w:rPr>
              <w:t>ing</w:t>
            </w:r>
            <w:r w:rsidR="009100E6" w:rsidRPr="008D0E22">
              <w:rPr>
                <w:rFonts w:cstheme="minorHAnsi"/>
                <w:color w:val="000000" w:themeColor="text1"/>
                <w:sz w:val="22"/>
                <w:szCs w:val="22"/>
                <w:lang w:eastAsia="zh-CN"/>
              </w:rPr>
              <w:t xml:space="preserve"> a regular review cycle to ensure all prevention activities remain evidence-based and aligned with emerging research</w:t>
            </w:r>
          </w:p>
          <w:p w14:paraId="32241BE5" w14:textId="647B233E" w:rsidR="34196D4B"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s</w:t>
            </w:r>
            <w:r w:rsidR="009100E6" w:rsidRPr="008D0E22">
              <w:rPr>
                <w:rFonts w:cstheme="minorHAnsi"/>
                <w:color w:val="000000" w:themeColor="text1"/>
                <w:sz w:val="22"/>
                <w:szCs w:val="22"/>
                <w:lang w:eastAsia="zh-CN"/>
              </w:rPr>
              <w:t>har</w:t>
            </w:r>
            <w:r w:rsidR="00077FC7" w:rsidRPr="008D0E22">
              <w:rPr>
                <w:rFonts w:cstheme="minorHAnsi"/>
                <w:color w:val="000000" w:themeColor="text1"/>
                <w:sz w:val="22"/>
                <w:szCs w:val="22"/>
                <w:lang w:eastAsia="zh-CN"/>
              </w:rPr>
              <w:t>ing</w:t>
            </w:r>
            <w:r w:rsidR="009100E6" w:rsidRPr="008D0E22">
              <w:rPr>
                <w:rFonts w:cstheme="minorHAnsi"/>
                <w:color w:val="000000" w:themeColor="text1"/>
                <w:sz w:val="22"/>
                <w:szCs w:val="22"/>
                <w:lang w:eastAsia="zh-CN"/>
              </w:rPr>
              <w:t xml:space="preserve"> evaluation outcomes with stakeholders, including </w:t>
            </w:r>
            <w:r w:rsidR="00B376B0" w:rsidRPr="008D0E22">
              <w:rPr>
                <w:rFonts w:cstheme="minorHAnsi"/>
                <w:color w:val="000000" w:themeColor="text1"/>
                <w:sz w:val="22"/>
                <w:szCs w:val="22"/>
                <w:lang w:eastAsia="zh-CN"/>
              </w:rPr>
              <w:t>s</w:t>
            </w:r>
            <w:r w:rsidR="009100E6" w:rsidRPr="008D0E22">
              <w:rPr>
                <w:rFonts w:cstheme="minorHAnsi"/>
                <w:color w:val="000000" w:themeColor="text1"/>
                <w:sz w:val="22"/>
                <w:szCs w:val="22"/>
                <w:lang w:eastAsia="zh-CN"/>
              </w:rPr>
              <w:t xml:space="preserve">tudents, </w:t>
            </w:r>
            <w:r w:rsidR="00B376B0" w:rsidRPr="008D0E22">
              <w:rPr>
                <w:rFonts w:cstheme="minorHAnsi"/>
                <w:color w:val="000000" w:themeColor="text1"/>
                <w:sz w:val="22"/>
                <w:szCs w:val="22"/>
                <w:lang w:eastAsia="zh-CN"/>
              </w:rPr>
              <w:t>s</w:t>
            </w:r>
            <w:r w:rsidR="009100E6" w:rsidRPr="008D0E22">
              <w:rPr>
                <w:rFonts w:cstheme="minorHAnsi"/>
                <w:color w:val="000000" w:themeColor="text1"/>
                <w:sz w:val="22"/>
                <w:szCs w:val="22"/>
                <w:lang w:eastAsia="zh-CN"/>
              </w:rPr>
              <w:t xml:space="preserve">taff and </w:t>
            </w:r>
            <w:r w:rsidR="00427641">
              <w:rPr>
                <w:rFonts w:cstheme="minorHAnsi"/>
                <w:color w:val="000000" w:themeColor="text1"/>
                <w:sz w:val="22"/>
                <w:szCs w:val="22"/>
                <w:lang w:eastAsia="zh-CN"/>
              </w:rPr>
              <w:t>g</w:t>
            </w:r>
            <w:r w:rsidR="009100E6" w:rsidRPr="008D0E22">
              <w:rPr>
                <w:rFonts w:cstheme="minorHAnsi"/>
                <w:color w:val="000000" w:themeColor="text1"/>
                <w:sz w:val="22"/>
                <w:szCs w:val="22"/>
                <w:lang w:eastAsia="zh-CN"/>
              </w:rPr>
              <w:t xml:space="preserve">overning </w:t>
            </w:r>
            <w:r w:rsidR="009100E6" w:rsidRPr="008D0E22" w:rsidDel="006569D8">
              <w:rPr>
                <w:rFonts w:cstheme="minorHAnsi"/>
                <w:color w:val="000000" w:themeColor="text1"/>
                <w:sz w:val="22"/>
                <w:szCs w:val="22"/>
                <w:lang w:eastAsia="zh-CN"/>
              </w:rPr>
              <w:t>b</w:t>
            </w:r>
            <w:r w:rsidR="009100E6" w:rsidRPr="008D0E22">
              <w:rPr>
                <w:rFonts w:cstheme="minorHAnsi"/>
                <w:color w:val="000000" w:themeColor="text1"/>
                <w:sz w:val="22"/>
                <w:szCs w:val="22"/>
                <w:lang w:eastAsia="zh-CN"/>
              </w:rPr>
              <w:t>odies, to demonstrate continuous improvement</w:t>
            </w:r>
            <w:r w:rsidR="00B376B0" w:rsidRPr="008D0E22">
              <w:rPr>
                <w:rFonts w:cstheme="minorHAnsi"/>
                <w:color w:val="000000" w:themeColor="text1"/>
                <w:sz w:val="22"/>
                <w:szCs w:val="22"/>
                <w:lang w:eastAsia="zh-CN"/>
              </w:rPr>
              <w:t xml:space="preserve">. </w:t>
            </w:r>
          </w:p>
        </w:tc>
      </w:tr>
      <w:tr w:rsidR="34196D4B" w:rsidRPr="0046682C" w14:paraId="42314960"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267315A6" w14:textId="5800E144" w:rsidR="00077FC7" w:rsidRPr="008D0E22" w:rsidRDefault="00077FC7" w:rsidP="34196D4B">
            <w:pPr>
              <w:pStyle w:val="MELegal2"/>
              <w:spacing w:after="40"/>
              <w:rPr>
                <w:rFonts w:eastAsia="Aptos" w:cstheme="minorHAnsi"/>
                <w:b/>
                <w:bCs/>
                <w:color w:val="000000" w:themeColor="text1"/>
                <w:sz w:val="22"/>
                <w:szCs w:val="22"/>
              </w:rPr>
            </w:pPr>
            <w:r w:rsidRPr="008D0E22">
              <w:rPr>
                <w:rFonts w:eastAsia="Aptos" w:cstheme="minorHAnsi"/>
                <w:b/>
                <w:bCs/>
                <w:color w:val="000000" w:themeColor="text1"/>
                <w:sz w:val="22"/>
                <w:szCs w:val="22"/>
              </w:rPr>
              <w:lastRenderedPageBreak/>
              <w:t>Standard 3.7</w:t>
            </w:r>
          </w:p>
          <w:p w14:paraId="78032914" w14:textId="6303DD62" w:rsidR="34196D4B" w:rsidRPr="008D0E22" w:rsidRDefault="34196D4B" w:rsidP="34196D4B">
            <w:pPr>
              <w:pStyle w:val="MELegal2"/>
              <w:spacing w:after="40"/>
              <w:rPr>
                <w:rFonts w:eastAsia="Aptos" w:cstheme="minorHAnsi"/>
                <w:color w:val="000000" w:themeColor="text1"/>
                <w:sz w:val="22"/>
                <w:szCs w:val="22"/>
              </w:rPr>
            </w:pPr>
            <w:r w:rsidRPr="008D0E22">
              <w:rPr>
                <w:rFonts w:eastAsia="Aptos" w:cstheme="minorHAnsi"/>
                <w:color w:val="000000" w:themeColor="text1"/>
                <w:sz w:val="22"/>
                <w:szCs w:val="22"/>
              </w:rPr>
              <w:t>The Secretary may require a Provider to report on how the evaluation findings have informed future prevention initiatives</w:t>
            </w:r>
            <w:r w:rsidR="00305013">
              <w:rPr>
                <w:rFonts w:eastAsia="Aptos"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582B4A6C" w14:textId="5D598F52" w:rsidR="00077FC7" w:rsidRPr="008D0E22" w:rsidRDefault="00077FC7" w:rsidP="004C64B9">
            <w:pPr>
              <w:spacing w:before="0" w:beforeAutospacing="0" w:after="0" w:afterAutospacing="0"/>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00030304" w14:textId="099F9CF2" w:rsidR="00580C0F" w:rsidRPr="008D0E22" w:rsidRDefault="006569D8" w:rsidP="004C64B9">
            <w:pPr>
              <w:pStyle w:val="ListParagraph"/>
              <w:numPr>
                <w:ilvl w:val="0"/>
                <w:numId w:val="6"/>
              </w:numPr>
              <w:spacing w:before="0" w:beforeAutospacing="0" w:after="0" w:afterAutospacing="0"/>
              <w:rPr>
                <w:rFonts w:cstheme="minorHAnsi"/>
                <w:color w:val="000000" w:themeColor="text1"/>
                <w:sz w:val="22"/>
                <w:szCs w:val="22"/>
                <w:lang w:eastAsia="zh-CN"/>
              </w:rPr>
            </w:pPr>
            <w:r>
              <w:rPr>
                <w:rFonts w:cstheme="minorHAnsi"/>
                <w:color w:val="000000" w:themeColor="text1"/>
                <w:sz w:val="22"/>
                <w:szCs w:val="22"/>
                <w:lang w:eastAsia="zh-CN"/>
              </w:rPr>
              <w:t>m</w:t>
            </w:r>
            <w:r w:rsidR="00580C0F" w:rsidRPr="008D0E22">
              <w:rPr>
                <w:rFonts w:cstheme="minorHAnsi"/>
                <w:color w:val="000000" w:themeColor="text1"/>
                <w:sz w:val="22"/>
                <w:szCs w:val="22"/>
                <w:lang w:eastAsia="zh-CN"/>
              </w:rPr>
              <w:t>aintain</w:t>
            </w:r>
            <w:r w:rsidR="00077FC7" w:rsidRPr="008D0E22">
              <w:rPr>
                <w:rFonts w:cstheme="minorHAnsi"/>
                <w:color w:val="000000" w:themeColor="text1"/>
                <w:sz w:val="22"/>
                <w:szCs w:val="22"/>
                <w:lang w:eastAsia="zh-CN"/>
              </w:rPr>
              <w:t>ing</w:t>
            </w:r>
            <w:r w:rsidR="00580C0F" w:rsidRPr="008D0E22">
              <w:rPr>
                <w:rFonts w:cstheme="minorHAnsi"/>
                <w:color w:val="000000" w:themeColor="text1"/>
                <w:sz w:val="22"/>
                <w:szCs w:val="22"/>
                <w:lang w:eastAsia="zh-CN"/>
              </w:rPr>
              <w:t xml:space="preserve"> written records linking evaluation findings to specific changes made in prevention programs or campaigns</w:t>
            </w:r>
          </w:p>
          <w:p w14:paraId="0E9766EE" w14:textId="08D38797" w:rsidR="00580C0F"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p</w:t>
            </w:r>
            <w:r w:rsidR="00580C0F" w:rsidRPr="008D0E22">
              <w:rPr>
                <w:rFonts w:cstheme="minorHAnsi"/>
                <w:color w:val="000000" w:themeColor="text1"/>
                <w:sz w:val="22"/>
                <w:szCs w:val="22"/>
                <w:lang w:eastAsia="zh-CN"/>
              </w:rPr>
              <w:t>repar</w:t>
            </w:r>
            <w:r w:rsidR="00077FC7" w:rsidRPr="008D0E22">
              <w:rPr>
                <w:rFonts w:cstheme="minorHAnsi"/>
                <w:color w:val="000000" w:themeColor="text1"/>
                <w:sz w:val="22"/>
                <w:szCs w:val="22"/>
                <w:lang w:eastAsia="zh-CN"/>
              </w:rPr>
              <w:t>ing</w:t>
            </w:r>
            <w:r w:rsidR="00580C0F" w:rsidRPr="008D0E22">
              <w:rPr>
                <w:rFonts w:cstheme="minorHAnsi"/>
                <w:color w:val="000000" w:themeColor="text1"/>
                <w:sz w:val="22"/>
                <w:szCs w:val="22"/>
                <w:lang w:eastAsia="zh-CN"/>
              </w:rPr>
              <w:t xml:space="preserve"> summary reports that outline evaluation outcomes and the resulting program improvements</w:t>
            </w:r>
          </w:p>
          <w:p w14:paraId="61546DF6" w14:textId="36056494" w:rsidR="00580C0F"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i</w:t>
            </w:r>
            <w:r w:rsidR="00580C0F" w:rsidRPr="008D0E22">
              <w:rPr>
                <w:rFonts w:cstheme="minorHAnsi"/>
                <w:color w:val="000000" w:themeColor="text1"/>
                <w:sz w:val="22"/>
                <w:szCs w:val="22"/>
                <w:lang w:eastAsia="zh-CN"/>
              </w:rPr>
              <w:t>nclud</w:t>
            </w:r>
            <w:r w:rsidR="0049151A" w:rsidRPr="008D0E22">
              <w:rPr>
                <w:rFonts w:cstheme="minorHAnsi"/>
                <w:color w:val="000000" w:themeColor="text1"/>
                <w:sz w:val="22"/>
                <w:szCs w:val="22"/>
                <w:lang w:eastAsia="zh-CN"/>
              </w:rPr>
              <w:t>ing</w:t>
            </w:r>
            <w:r w:rsidR="00580C0F" w:rsidRPr="008D0E22">
              <w:rPr>
                <w:rFonts w:cstheme="minorHAnsi"/>
                <w:color w:val="000000" w:themeColor="text1"/>
                <w:sz w:val="22"/>
                <w:szCs w:val="22"/>
                <w:lang w:eastAsia="zh-CN"/>
              </w:rPr>
              <w:t xml:space="preserve"> a section in annual compliance or governance reports describing how evaluation results informed future initiatives</w:t>
            </w:r>
          </w:p>
          <w:p w14:paraId="7F0B5230" w14:textId="07F04880" w:rsidR="00580C0F"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d</w:t>
            </w:r>
            <w:r w:rsidR="00580C0F" w:rsidRPr="008D0E22">
              <w:rPr>
                <w:rFonts w:cstheme="minorHAnsi"/>
                <w:color w:val="000000" w:themeColor="text1"/>
                <w:sz w:val="22"/>
                <w:szCs w:val="22"/>
                <w:lang w:eastAsia="zh-CN"/>
              </w:rPr>
              <w:t>evelop</w:t>
            </w:r>
            <w:r w:rsidR="0049151A" w:rsidRPr="008D0E22">
              <w:rPr>
                <w:rFonts w:cstheme="minorHAnsi"/>
                <w:color w:val="000000" w:themeColor="text1"/>
                <w:sz w:val="22"/>
                <w:szCs w:val="22"/>
                <w:lang w:eastAsia="zh-CN"/>
              </w:rPr>
              <w:t>ing</w:t>
            </w:r>
            <w:r w:rsidR="00580C0F" w:rsidRPr="008D0E22">
              <w:rPr>
                <w:rFonts w:cstheme="minorHAnsi"/>
                <w:color w:val="000000" w:themeColor="text1"/>
                <w:sz w:val="22"/>
                <w:szCs w:val="22"/>
                <w:lang w:eastAsia="zh-CN"/>
              </w:rPr>
              <w:t xml:space="preserve"> an internal tracking system to document lessons learned and how they shaped subsequent prevention activities</w:t>
            </w:r>
          </w:p>
          <w:p w14:paraId="705CFF75" w14:textId="0CAF6E75" w:rsidR="00580C0F"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s</w:t>
            </w:r>
            <w:r w:rsidR="00580C0F" w:rsidRPr="008D0E22">
              <w:rPr>
                <w:rFonts w:cstheme="minorHAnsi"/>
                <w:color w:val="000000" w:themeColor="text1"/>
                <w:sz w:val="22"/>
                <w:szCs w:val="22"/>
                <w:lang w:eastAsia="zh-CN"/>
              </w:rPr>
              <w:t>har</w:t>
            </w:r>
            <w:r w:rsidR="0049151A" w:rsidRPr="008D0E22">
              <w:rPr>
                <w:rFonts w:cstheme="minorHAnsi"/>
                <w:color w:val="000000" w:themeColor="text1"/>
                <w:sz w:val="22"/>
                <w:szCs w:val="22"/>
                <w:lang w:eastAsia="zh-CN"/>
              </w:rPr>
              <w:t>ing</w:t>
            </w:r>
            <w:r w:rsidR="00580C0F" w:rsidRPr="008D0E22">
              <w:rPr>
                <w:rFonts w:cstheme="minorHAnsi"/>
                <w:color w:val="000000" w:themeColor="text1"/>
                <w:sz w:val="22"/>
                <w:szCs w:val="22"/>
                <w:lang w:eastAsia="zh-CN"/>
              </w:rPr>
              <w:t xml:space="preserve"> case studies or examples showing how evaluation feedback led to updates in content, delivery or target audiences</w:t>
            </w:r>
          </w:p>
          <w:p w14:paraId="35C6B6D5" w14:textId="412D39EC" w:rsidR="34196D4B" w:rsidRPr="008D0E22" w:rsidRDefault="006569D8" w:rsidP="007D7A25">
            <w:pPr>
              <w:pStyle w:val="ListParagraph"/>
              <w:numPr>
                <w:ilvl w:val="0"/>
                <w:numId w:val="6"/>
              </w:numPr>
              <w:rPr>
                <w:rFonts w:cstheme="minorHAnsi"/>
                <w:color w:val="000000" w:themeColor="text1"/>
                <w:sz w:val="22"/>
                <w:szCs w:val="22"/>
                <w:lang w:eastAsia="zh-CN"/>
              </w:rPr>
            </w:pPr>
            <w:r>
              <w:rPr>
                <w:rFonts w:cstheme="minorHAnsi"/>
                <w:color w:val="000000" w:themeColor="text1"/>
                <w:sz w:val="22"/>
                <w:szCs w:val="22"/>
                <w:lang w:eastAsia="zh-CN"/>
              </w:rPr>
              <w:t>e</w:t>
            </w:r>
            <w:r w:rsidR="00580C0F" w:rsidRPr="008D0E22">
              <w:rPr>
                <w:rFonts w:cstheme="minorHAnsi"/>
                <w:color w:val="000000" w:themeColor="text1"/>
                <w:sz w:val="22"/>
                <w:szCs w:val="22"/>
                <w:lang w:eastAsia="zh-CN"/>
              </w:rPr>
              <w:t>nsur</w:t>
            </w:r>
            <w:r w:rsidR="0049151A" w:rsidRPr="008D0E22">
              <w:rPr>
                <w:rFonts w:cstheme="minorHAnsi"/>
                <w:color w:val="000000" w:themeColor="text1"/>
                <w:sz w:val="22"/>
                <w:szCs w:val="22"/>
                <w:lang w:eastAsia="zh-CN"/>
              </w:rPr>
              <w:t>ing</w:t>
            </w:r>
            <w:r w:rsidR="00580C0F" w:rsidRPr="008D0E22">
              <w:rPr>
                <w:rFonts w:cstheme="minorHAnsi"/>
                <w:color w:val="000000" w:themeColor="text1"/>
                <w:sz w:val="22"/>
                <w:szCs w:val="22"/>
                <w:lang w:eastAsia="zh-CN"/>
              </w:rPr>
              <w:t xml:space="preserve"> evaluation reports and follow-up actions are available for submission to the Secretary upon request.</w:t>
            </w:r>
          </w:p>
        </w:tc>
      </w:tr>
      <w:tr w:rsidR="008C7151" w:rsidRPr="0046682C" w14:paraId="4624EAC0" w14:textId="77777777" w:rsidTr="7AA589C0">
        <w:trPr>
          <w:trHeight w:val="679"/>
        </w:trPr>
        <w:tc>
          <w:tcPr>
            <w:tcW w:w="0" w:type="auto"/>
            <w:gridSpan w:val="2"/>
            <w:tcBorders>
              <w:top w:val="single" w:sz="6" w:space="0" w:color="FF8021" w:themeColor="accent5"/>
              <w:left w:val="nil"/>
              <w:bottom w:val="single" w:sz="6" w:space="0" w:color="FF8021" w:themeColor="accent5"/>
              <w:right w:val="nil"/>
            </w:tcBorders>
            <w:shd w:val="clear" w:color="auto" w:fill="F1EFF0"/>
          </w:tcPr>
          <w:p w14:paraId="704C9CB6" w14:textId="7F13EE25" w:rsidR="008C7151" w:rsidRPr="00140599" w:rsidRDefault="00253B1B" w:rsidP="008D0E22">
            <w:pPr>
              <w:spacing w:before="120" w:beforeAutospacing="0" w:after="160" w:afterAutospacing="0" w:line="276" w:lineRule="auto"/>
              <w:rPr>
                <w:rFonts w:eastAsia="Calibri" w:cstheme="minorHAnsi"/>
                <w:b/>
                <w:bCs/>
                <w:i/>
                <w:iCs/>
                <w:sz w:val="22"/>
                <w:szCs w:val="22"/>
                <w:lang w:eastAsia="zh-CN"/>
              </w:rPr>
            </w:pPr>
            <w:r w:rsidRPr="00140599">
              <w:rPr>
                <w:rFonts w:eastAsia="Calibri" w:cstheme="minorHAnsi"/>
                <w:b/>
                <w:bCs/>
                <w:i/>
                <w:iCs/>
                <w:color w:val="49245E"/>
                <w:sz w:val="22"/>
                <w:szCs w:val="22"/>
                <w:lang w:eastAsia="zh-CN"/>
              </w:rPr>
              <w:t xml:space="preserve">Responding to </w:t>
            </w:r>
            <w:r w:rsidR="00427641" w:rsidRPr="00140599">
              <w:rPr>
                <w:rFonts w:eastAsia="Calibri" w:cstheme="minorHAnsi"/>
                <w:b/>
                <w:bCs/>
                <w:i/>
                <w:iCs/>
                <w:color w:val="49245E"/>
                <w:sz w:val="22"/>
                <w:szCs w:val="22"/>
                <w:lang w:eastAsia="zh-CN"/>
              </w:rPr>
              <w:t>d</w:t>
            </w:r>
            <w:r w:rsidRPr="00140599">
              <w:rPr>
                <w:rFonts w:eastAsia="Calibri" w:cstheme="minorHAnsi"/>
                <w:b/>
                <w:bCs/>
                <w:i/>
                <w:iCs/>
                <w:color w:val="49245E"/>
                <w:sz w:val="22"/>
                <w:szCs w:val="22"/>
                <w:lang w:eastAsia="zh-CN"/>
              </w:rPr>
              <w:t>isclosures education and training</w:t>
            </w:r>
          </w:p>
        </w:tc>
      </w:tr>
      <w:tr w:rsidR="34196D4B" w:rsidRPr="0046682C" w14:paraId="2A7F7890" w14:textId="77777777" w:rsidTr="7AA589C0">
        <w:trPr>
          <w:trHeight w:val="679"/>
        </w:trPr>
        <w:tc>
          <w:tcPr>
            <w:tcW w:w="0" w:type="auto"/>
            <w:tcBorders>
              <w:top w:val="single" w:sz="6" w:space="0" w:color="FF8021" w:themeColor="accent5"/>
              <w:left w:val="nil"/>
              <w:bottom w:val="single" w:sz="6" w:space="0" w:color="FF8021" w:themeColor="accent5"/>
              <w:right w:val="nil"/>
            </w:tcBorders>
          </w:tcPr>
          <w:p w14:paraId="0DF89881" w14:textId="0044DD92" w:rsidR="000C6A80" w:rsidRPr="008D0E22" w:rsidRDefault="000C6A80" w:rsidP="34196D4B">
            <w:pPr>
              <w:pStyle w:val="MELegal2"/>
              <w:spacing w:after="40"/>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lastRenderedPageBreak/>
              <w:t>Standard 3.8</w:t>
            </w:r>
          </w:p>
          <w:p w14:paraId="6ED7E8A2" w14:textId="3AA3F25C" w:rsidR="34196D4B" w:rsidRPr="008D0E22" w:rsidRDefault="34196D4B" w:rsidP="34196D4B">
            <w:pPr>
              <w:pStyle w:val="MELegal2"/>
              <w:spacing w:after="40"/>
              <w:rPr>
                <w:rFonts w:eastAsia="Aptos Display" w:cstheme="minorHAnsi"/>
                <w:color w:val="000000" w:themeColor="text1"/>
                <w:sz w:val="22"/>
                <w:szCs w:val="22"/>
              </w:rPr>
            </w:pPr>
            <w:r w:rsidRPr="008D0E22">
              <w:rPr>
                <w:rFonts w:eastAsia="Aptos Display" w:cstheme="minorHAnsi"/>
                <w:color w:val="000000" w:themeColor="text1"/>
                <w:sz w:val="22"/>
                <w:szCs w:val="22"/>
              </w:rPr>
              <w:t>A Provider must, as part of the onboarding process and subsequently on at least an annual basis, deliver specialised education and training on responding to a Disclosures to Students in leadership positions, Leadership, Staff and any other person whom the Provider considers necessary</w:t>
            </w:r>
            <w:r w:rsidR="00427641">
              <w:rPr>
                <w:rFonts w:eastAsia="Aptos Display"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1375C36F" w14:textId="557BF8EA" w:rsidR="000C6A80" w:rsidRPr="008D0E22" w:rsidRDefault="000C6A80" w:rsidP="004C64B9">
            <w:pPr>
              <w:spacing w:before="0" w:beforeAutospacing="0" w:after="0" w:afterAutospacing="0" w:line="276" w:lineRule="auto"/>
              <w:rPr>
                <w:rFonts w:eastAsia="Calibri"/>
                <w:sz w:val="22"/>
                <w:szCs w:val="22"/>
                <w:lang w:eastAsia="zh-CN"/>
              </w:rPr>
            </w:pPr>
            <w:r w:rsidRPr="008D0E22">
              <w:rPr>
                <w:rFonts w:eastAsia="Calibri"/>
                <w:sz w:val="22"/>
                <w:szCs w:val="22"/>
                <w:lang w:eastAsia="zh-CN"/>
              </w:rPr>
              <w:t>Consider:</w:t>
            </w:r>
          </w:p>
          <w:p w14:paraId="75ABC05F" w14:textId="08D2269B" w:rsidR="094E4891" w:rsidRPr="008D0E22" w:rsidRDefault="006569D8" w:rsidP="00975C2E">
            <w:pPr>
              <w:pStyle w:val="ListParagraph"/>
              <w:numPr>
                <w:ilvl w:val="0"/>
                <w:numId w:val="71"/>
              </w:numPr>
              <w:spacing w:before="0" w:beforeAutospacing="0" w:after="0" w:afterAutospacing="0" w:line="276" w:lineRule="auto"/>
              <w:rPr>
                <w:rFonts w:eastAsia="Calibri"/>
                <w:sz w:val="22"/>
                <w:szCs w:val="22"/>
                <w:lang w:eastAsia="zh-CN"/>
              </w:rPr>
            </w:pPr>
            <w:r>
              <w:rPr>
                <w:rFonts w:eastAsia="Calibri"/>
                <w:sz w:val="22"/>
                <w:szCs w:val="22"/>
                <w:lang w:eastAsia="zh-CN"/>
              </w:rPr>
              <w:t>c</w:t>
            </w:r>
            <w:r w:rsidR="094E4891" w:rsidRPr="089B409B">
              <w:rPr>
                <w:rFonts w:eastAsia="Calibri"/>
                <w:sz w:val="22"/>
                <w:szCs w:val="22"/>
                <w:lang w:eastAsia="zh-CN"/>
              </w:rPr>
              <w:t>onduct</w:t>
            </w:r>
            <w:r>
              <w:rPr>
                <w:rFonts w:eastAsia="Calibri"/>
                <w:sz w:val="22"/>
                <w:szCs w:val="22"/>
                <w:lang w:eastAsia="zh-CN"/>
              </w:rPr>
              <w:t>ing</w:t>
            </w:r>
            <w:r w:rsidR="094E4891" w:rsidRPr="089B409B">
              <w:rPr>
                <w:rFonts w:eastAsia="Calibri"/>
                <w:sz w:val="22"/>
                <w:szCs w:val="22"/>
                <w:lang w:eastAsia="zh-CN"/>
              </w:rPr>
              <w:t xml:space="preserve"> a needs assessment that considers current knowledge, </w:t>
            </w:r>
            <w:r w:rsidR="094E4891" w:rsidRPr="43B60A3A">
              <w:rPr>
                <w:rFonts w:eastAsia="Calibri"/>
                <w:sz w:val="22"/>
                <w:szCs w:val="22"/>
                <w:lang w:eastAsia="zh-CN"/>
              </w:rPr>
              <w:t>skills, gaps and training needs to inform education and training curriculum</w:t>
            </w:r>
          </w:p>
          <w:p w14:paraId="515B2B44" w14:textId="70B02D36" w:rsidR="00F43C87" w:rsidRPr="008D0E22" w:rsidRDefault="006569D8" w:rsidP="00975C2E">
            <w:pPr>
              <w:pStyle w:val="ListParagraph"/>
              <w:numPr>
                <w:ilvl w:val="0"/>
                <w:numId w:val="71"/>
              </w:numPr>
              <w:spacing w:after="0" w:line="276" w:lineRule="auto"/>
              <w:rPr>
                <w:rFonts w:eastAsia="Calibri" w:cstheme="minorHAnsi"/>
                <w:sz w:val="22"/>
                <w:szCs w:val="22"/>
                <w:lang w:eastAsia="zh-CN"/>
              </w:rPr>
            </w:pPr>
            <w:r>
              <w:rPr>
                <w:rFonts w:cstheme="minorHAnsi"/>
                <w:color w:val="000000" w:themeColor="text1"/>
                <w:sz w:val="22"/>
                <w:szCs w:val="22"/>
                <w:lang w:eastAsia="zh-CN"/>
              </w:rPr>
              <w:t>d</w:t>
            </w:r>
            <w:r w:rsidR="00682EBF" w:rsidRPr="008D0E22">
              <w:rPr>
                <w:rFonts w:cstheme="minorHAnsi"/>
                <w:color w:val="000000" w:themeColor="text1"/>
                <w:sz w:val="22"/>
                <w:szCs w:val="22"/>
                <w:lang w:eastAsia="zh-CN"/>
              </w:rPr>
              <w:t>evelop</w:t>
            </w:r>
            <w:r w:rsidR="000C6A80" w:rsidRPr="008D0E22">
              <w:rPr>
                <w:rFonts w:cstheme="minorHAnsi"/>
                <w:color w:val="000000" w:themeColor="text1"/>
                <w:sz w:val="22"/>
                <w:szCs w:val="22"/>
                <w:lang w:eastAsia="zh-CN"/>
              </w:rPr>
              <w:t xml:space="preserve">ing </w:t>
            </w:r>
            <w:r w:rsidR="00682EBF" w:rsidRPr="008D0E22">
              <w:rPr>
                <w:rFonts w:cstheme="minorHAnsi"/>
                <w:color w:val="000000" w:themeColor="text1"/>
                <w:sz w:val="22"/>
                <w:szCs w:val="22"/>
                <w:lang w:eastAsia="zh-CN"/>
              </w:rPr>
              <w:t xml:space="preserve">a comprehensive education and training plan, programs and materials for students, leadership </w:t>
            </w:r>
            <w:r w:rsidR="00F43C87" w:rsidRPr="008D0E22">
              <w:rPr>
                <w:rFonts w:cstheme="minorHAnsi"/>
                <w:color w:val="000000" w:themeColor="text1"/>
                <w:sz w:val="22"/>
                <w:szCs w:val="22"/>
                <w:lang w:eastAsia="zh-CN"/>
              </w:rPr>
              <w:t xml:space="preserve">and staff </w:t>
            </w:r>
            <w:r w:rsidR="00FF5160" w:rsidRPr="008D0E22">
              <w:rPr>
                <w:rFonts w:cstheme="minorHAnsi"/>
                <w:color w:val="000000" w:themeColor="text1"/>
                <w:sz w:val="22"/>
                <w:szCs w:val="22"/>
                <w:lang w:eastAsia="zh-CN"/>
              </w:rPr>
              <w:t xml:space="preserve">on responding to </w:t>
            </w:r>
            <w:r w:rsidR="00E32E1E" w:rsidRPr="008D0E22">
              <w:rPr>
                <w:rFonts w:cstheme="minorHAnsi"/>
                <w:color w:val="000000" w:themeColor="text1"/>
                <w:sz w:val="22"/>
                <w:szCs w:val="22"/>
                <w:lang w:eastAsia="zh-CN"/>
              </w:rPr>
              <w:t>dis</w:t>
            </w:r>
            <w:r w:rsidR="003D6547" w:rsidRPr="008D0E22">
              <w:rPr>
                <w:rFonts w:cstheme="minorHAnsi"/>
                <w:color w:val="000000" w:themeColor="text1"/>
                <w:sz w:val="22"/>
                <w:szCs w:val="22"/>
                <w:lang w:eastAsia="zh-CN"/>
              </w:rPr>
              <w:t>closures</w:t>
            </w:r>
            <w:r w:rsidR="00427641">
              <w:rPr>
                <w:rFonts w:cstheme="minorHAnsi"/>
                <w:color w:val="000000" w:themeColor="text1"/>
                <w:sz w:val="22"/>
                <w:szCs w:val="22"/>
                <w:lang w:eastAsia="zh-CN"/>
              </w:rPr>
              <w:t>,</w:t>
            </w:r>
            <w:r w:rsidR="003D6547" w:rsidRPr="008D0E22">
              <w:rPr>
                <w:rFonts w:cstheme="minorHAnsi"/>
                <w:color w:val="000000" w:themeColor="text1"/>
                <w:sz w:val="22"/>
                <w:szCs w:val="22"/>
                <w:lang w:eastAsia="zh-CN"/>
              </w:rPr>
              <w:t xml:space="preserve"> </w:t>
            </w:r>
            <w:r w:rsidR="008E3A8C" w:rsidRPr="008D0E22">
              <w:rPr>
                <w:rFonts w:cstheme="minorHAnsi"/>
                <w:color w:val="000000" w:themeColor="text1"/>
                <w:sz w:val="22"/>
                <w:szCs w:val="22"/>
                <w:lang w:eastAsia="zh-CN"/>
              </w:rPr>
              <w:t xml:space="preserve">incorporating </w:t>
            </w:r>
            <w:r w:rsidR="00F43C87" w:rsidRPr="008D0E22">
              <w:rPr>
                <w:rFonts w:cstheme="minorHAnsi"/>
                <w:color w:val="000000" w:themeColor="text1"/>
                <w:sz w:val="22"/>
                <w:szCs w:val="22"/>
                <w:lang w:eastAsia="zh-CN"/>
              </w:rPr>
              <w:t>curriculum mapp</w:t>
            </w:r>
            <w:r w:rsidR="009E1886" w:rsidRPr="008D0E22">
              <w:rPr>
                <w:rFonts w:cstheme="minorHAnsi"/>
                <w:color w:val="000000" w:themeColor="text1"/>
                <w:sz w:val="22"/>
                <w:szCs w:val="22"/>
                <w:lang w:eastAsia="zh-CN"/>
              </w:rPr>
              <w:t>ed</w:t>
            </w:r>
            <w:r w:rsidR="00F43C87" w:rsidRPr="008D0E22">
              <w:rPr>
                <w:rFonts w:cstheme="minorHAnsi"/>
                <w:color w:val="000000" w:themeColor="text1"/>
                <w:sz w:val="22"/>
                <w:szCs w:val="22"/>
                <w:lang w:eastAsia="zh-CN"/>
              </w:rPr>
              <w:t xml:space="preserve"> </w:t>
            </w:r>
            <w:r w:rsidR="009E1886" w:rsidRPr="008D0E22">
              <w:rPr>
                <w:rFonts w:cstheme="minorHAnsi"/>
                <w:color w:val="000000" w:themeColor="text1"/>
                <w:sz w:val="22"/>
                <w:szCs w:val="22"/>
                <w:lang w:eastAsia="zh-CN"/>
              </w:rPr>
              <w:t xml:space="preserve">to </w:t>
            </w:r>
            <w:r w:rsidR="00F43C87" w:rsidRPr="008D0E22">
              <w:rPr>
                <w:rFonts w:cstheme="minorHAnsi"/>
                <w:color w:val="000000" w:themeColor="text1"/>
                <w:sz w:val="22"/>
                <w:szCs w:val="22"/>
                <w:lang w:eastAsia="zh-CN"/>
              </w:rPr>
              <w:t>learning outcomes</w:t>
            </w:r>
          </w:p>
          <w:p w14:paraId="704E3017" w14:textId="64CD7D64" w:rsidR="301E4074" w:rsidRPr="008D0E22" w:rsidRDefault="006569D8" w:rsidP="00975C2E">
            <w:pPr>
              <w:pStyle w:val="ListParagraph"/>
              <w:numPr>
                <w:ilvl w:val="0"/>
                <w:numId w:val="71"/>
              </w:numPr>
              <w:spacing w:line="276" w:lineRule="auto"/>
              <w:rPr>
                <w:rFonts w:cstheme="minorHAnsi"/>
                <w:color w:val="000000" w:themeColor="text1"/>
                <w:sz w:val="22"/>
                <w:szCs w:val="22"/>
                <w:lang w:eastAsia="zh-CN"/>
              </w:rPr>
            </w:pPr>
            <w:r>
              <w:rPr>
                <w:rFonts w:cstheme="minorHAnsi"/>
                <w:color w:val="000000" w:themeColor="text1"/>
                <w:sz w:val="22"/>
                <w:szCs w:val="22"/>
                <w:lang w:eastAsia="zh-CN"/>
              </w:rPr>
              <w:t>d</w:t>
            </w:r>
            <w:r w:rsidR="00BB2661" w:rsidRPr="008D0E22">
              <w:rPr>
                <w:rFonts w:cstheme="minorHAnsi"/>
                <w:color w:val="000000" w:themeColor="text1"/>
                <w:sz w:val="22"/>
                <w:szCs w:val="22"/>
                <w:lang w:eastAsia="zh-CN"/>
              </w:rPr>
              <w:t>elivering training</w:t>
            </w:r>
            <w:r w:rsidR="094EED3A" w:rsidRPr="008D0E22">
              <w:rPr>
                <w:rFonts w:cstheme="minorHAnsi"/>
                <w:color w:val="000000" w:themeColor="text1"/>
                <w:sz w:val="22"/>
                <w:szCs w:val="22"/>
                <w:lang w:eastAsia="zh-CN"/>
              </w:rPr>
              <w:t xml:space="preserve"> by staff with subject-matter expertise in gender-based violence, experience in trauma-informed training delivery</w:t>
            </w:r>
            <w:r w:rsidR="00721051" w:rsidRPr="008D0E22">
              <w:rPr>
                <w:rFonts w:cstheme="minorHAnsi"/>
                <w:color w:val="000000" w:themeColor="text1"/>
                <w:sz w:val="22"/>
                <w:szCs w:val="22"/>
                <w:lang w:eastAsia="zh-CN"/>
              </w:rPr>
              <w:t xml:space="preserve"> and adult learning and/or relevant training qualifications</w:t>
            </w:r>
          </w:p>
          <w:p w14:paraId="748BF220" w14:textId="386DEE6D" w:rsidR="00066697" w:rsidRPr="008D0E22" w:rsidRDefault="006569D8" w:rsidP="00975C2E">
            <w:pPr>
              <w:pStyle w:val="ListParagraph"/>
              <w:numPr>
                <w:ilvl w:val="0"/>
                <w:numId w:val="71"/>
              </w:numPr>
              <w:spacing w:after="0" w:line="276" w:lineRule="auto"/>
              <w:rPr>
                <w:rFonts w:eastAsia="Calibri" w:cstheme="minorHAnsi"/>
                <w:sz w:val="22"/>
                <w:szCs w:val="22"/>
                <w:lang w:eastAsia="zh-CN"/>
              </w:rPr>
            </w:pPr>
            <w:r>
              <w:rPr>
                <w:rFonts w:eastAsia="Calibri" w:cstheme="minorHAnsi"/>
                <w:sz w:val="22"/>
                <w:szCs w:val="22"/>
                <w:lang w:eastAsia="zh-CN"/>
              </w:rPr>
              <w:t>m</w:t>
            </w:r>
            <w:r w:rsidR="00585DEF" w:rsidRPr="008D0E22">
              <w:rPr>
                <w:rFonts w:eastAsia="Calibri" w:cstheme="minorHAnsi"/>
                <w:sz w:val="22"/>
                <w:szCs w:val="22"/>
                <w:lang w:eastAsia="zh-CN"/>
              </w:rPr>
              <w:t>aintain</w:t>
            </w:r>
            <w:r w:rsidR="00BB2661" w:rsidRPr="008D0E22">
              <w:rPr>
                <w:rFonts w:eastAsia="Calibri" w:cstheme="minorHAnsi"/>
                <w:sz w:val="22"/>
                <w:szCs w:val="22"/>
                <w:lang w:eastAsia="zh-CN"/>
              </w:rPr>
              <w:t>ing</w:t>
            </w:r>
            <w:r w:rsidR="00585DEF" w:rsidRPr="008D0E22">
              <w:rPr>
                <w:rFonts w:eastAsia="Calibri" w:cstheme="minorHAnsi"/>
                <w:sz w:val="22"/>
                <w:szCs w:val="22"/>
                <w:lang w:eastAsia="zh-CN"/>
              </w:rPr>
              <w:t xml:space="preserve"> records of attendance and completion for all participants to demonstrate complianc</w:t>
            </w:r>
            <w:r w:rsidR="001C0904" w:rsidRPr="008D0E22">
              <w:rPr>
                <w:rFonts w:eastAsia="Calibri" w:cstheme="minorHAnsi"/>
                <w:sz w:val="22"/>
                <w:szCs w:val="22"/>
                <w:lang w:eastAsia="zh-CN"/>
              </w:rPr>
              <w:t>e</w:t>
            </w:r>
          </w:p>
          <w:p w14:paraId="334C8CB8" w14:textId="08F76FB8" w:rsidR="00AD3BA4" w:rsidRDefault="006569D8" w:rsidP="00975C2E">
            <w:pPr>
              <w:pStyle w:val="ListParagraph"/>
              <w:numPr>
                <w:ilvl w:val="0"/>
                <w:numId w:val="71"/>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e</w:t>
            </w:r>
            <w:r w:rsidR="00066697" w:rsidRPr="008D0E22">
              <w:rPr>
                <w:rFonts w:cstheme="minorHAnsi"/>
                <w:color w:val="000000" w:themeColor="text1"/>
                <w:sz w:val="22"/>
                <w:szCs w:val="22"/>
                <w:lang w:eastAsia="zh-CN"/>
              </w:rPr>
              <w:t>mploy</w:t>
            </w:r>
            <w:r w:rsidR="00BB2661" w:rsidRPr="008D0E22">
              <w:rPr>
                <w:rFonts w:cstheme="minorHAnsi"/>
                <w:color w:val="000000" w:themeColor="text1"/>
                <w:sz w:val="22"/>
                <w:szCs w:val="22"/>
                <w:lang w:eastAsia="zh-CN"/>
              </w:rPr>
              <w:t>ing</w:t>
            </w:r>
            <w:r w:rsidR="008A66D4" w:rsidRPr="008D0E22">
              <w:rPr>
                <w:rFonts w:cstheme="minorHAnsi"/>
                <w:color w:val="000000" w:themeColor="text1"/>
                <w:sz w:val="22"/>
                <w:szCs w:val="22"/>
                <w:lang w:eastAsia="zh-CN"/>
              </w:rPr>
              <w:t xml:space="preserve"> diverse delivery methods (e.g. online modules, workshops, scenario-based learning) to engage different learning styles and contexts</w:t>
            </w:r>
            <w:r w:rsidR="00AB0B61" w:rsidRPr="008D0E22">
              <w:rPr>
                <w:rFonts w:cstheme="minorHAnsi"/>
                <w:color w:val="000000" w:themeColor="text1"/>
                <w:sz w:val="22"/>
                <w:szCs w:val="22"/>
                <w:lang w:eastAsia="zh-CN"/>
              </w:rPr>
              <w:t xml:space="preserve">, including </w:t>
            </w:r>
            <w:r w:rsidR="00245DDC" w:rsidRPr="008D0E22">
              <w:rPr>
                <w:rFonts w:cstheme="minorHAnsi"/>
                <w:color w:val="000000" w:themeColor="text1"/>
                <w:sz w:val="22"/>
                <w:szCs w:val="22"/>
                <w:lang w:eastAsia="zh-CN"/>
              </w:rPr>
              <w:t xml:space="preserve">blended learning comprising </w:t>
            </w:r>
            <w:r w:rsidR="00AB0B61" w:rsidRPr="008D0E22">
              <w:rPr>
                <w:rFonts w:cstheme="minorHAnsi"/>
                <w:color w:val="000000" w:themeColor="text1"/>
                <w:sz w:val="22"/>
                <w:szCs w:val="22"/>
                <w:lang w:eastAsia="zh-CN"/>
              </w:rPr>
              <w:t>face</w:t>
            </w:r>
            <w:r>
              <w:rPr>
                <w:rFonts w:cstheme="minorHAnsi"/>
                <w:color w:val="000000" w:themeColor="text1"/>
                <w:sz w:val="22"/>
                <w:szCs w:val="22"/>
                <w:lang w:eastAsia="zh-CN"/>
              </w:rPr>
              <w:t>-</w:t>
            </w:r>
            <w:r w:rsidR="00AB0B61" w:rsidRPr="008D0E22">
              <w:rPr>
                <w:rFonts w:cstheme="minorHAnsi"/>
                <w:color w:val="000000" w:themeColor="text1"/>
                <w:sz w:val="22"/>
                <w:szCs w:val="22"/>
                <w:lang w:eastAsia="zh-CN"/>
              </w:rPr>
              <w:t>to</w:t>
            </w:r>
            <w:r>
              <w:rPr>
                <w:rFonts w:cstheme="minorHAnsi"/>
                <w:color w:val="000000" w:themeColor="text1"/>
                <w:sz w:val="22"/>
                <w:szCs w:val="22"/>
                <w:lang w:eastAsia="zh-CN"/>
              </w:rPr>
              <w:t>-</w:t>
            </w:r>
            <w:r w:rsidR="00AB0B61" w:rsidRPr="008D0E22">
              <w:rPr>
                <w:rFonts w:cstheme="minorHAnsi"/>
                <w:color w:val="000000" w:themeColor="text1"/>
                <w:sz w:val="22"/>
                <w:szCs w:val="22"/>
                <w:lang w:eastAsia="zh-CN"/>
              </w:rPr>
              <w:t xml:space="preserve">face </w:t>
            </w:r>
            <w:r w:rsidR="00066697" w:rsidRPr="008D0E22">
              <w:rPr>
                <w:rFonts w:cstheme="minorHAnsi"/>
                <w:color w:val="000000" w:themeColor="text1"/>
                <w:sz w:val="22"/>
                <w:szCs w:val="22"/>
                <w:lang w:eastAsia="zh-CN"/>
              </w:rPr>
              <w:t>engagement</w:t>
            </w:r>
            <w:r w:rsidR="00AB0B61" w:rsidRPr="008D0E22">
              <w:rPr>
                <w:rFonts w:cstheme="minorHAnsi"/>
                <w:color w:val="000000" w:themeColor="text1"/>
                <w:sz w:val="22"/>
                <w:szCs w:val="22"/>
                <w:lang w:eastAsia="zh-CN"/>
              </w:rPr>
              <w:t xml:space="preserve">, online </w:t>
            </w:r>
            <w:r w:rsidR="00245DDC" w:rsidRPr="008D0E22">
              <w:rPr>
                <w:rFonts w:cstheme="minorHAnsi"/>
                <w:color w:val="000000" w:themeColor="text1"/>
                <w:sz w:val="22"/>
                <w:szCs w:val="22"/>
                <w:lang w:eastAsia="zh-CN"/>
              </w:rPr>
              <w:t>components and follow</w:t>
            </w:r>
            <w:r>
              <w:rPr>
                <w:rFonts w:cstheme="minorHAnsi"/>
                <w:color w:val="000000" w:themeColor="text1"/>
                <w:sz w:val="22"/>
                <w:szCs w:val="22"/>
                <w:lang w:eastAsia="zh-CN"/>
              </w:rPr>
              <w:t>-</w:t>
            </w:r>
            <w:r w:rsidR="00245DDC" w:rsidRPr="008D0E22">
              <w:rPr>
                <w:rFonts w:cstheme="minorHAnsi"/>
                <w:color w:val="000000" w:themeColor="text1"/>
                <w:sz w:val="22"/>
                <w:szCs w:val="22"/>
                <w:lang w:eastAsia="zh-CN"/>
              </w:rPr>
              <w:t xml:space="preserve">up and refresher </w:t>
            </w:r>
            <w:r w:rsidR="00066697" w:rsidRPr="008D0E22">
              <w:rPr>
                <w:rFonts w:cstheme="minorHAnsi"/>
                <w:color w:val="000000" w:themeColor="text1"/>
                <w:sz w:val="22"/>
                <w:szCs w:val="22"/>
                <w:lang w:eastAsia="zh-CN"/>
              </w:rPr>
              <w:t>modules</w:t>
            </w:r>
          </w:p>
          <w:p w14:paraId="32286E87" w14:textId="219CAEB4" w:rsidR="00431D15" w:rsidRPr="008D0E22" w:rsidRDefault="006569D8" w:rsidP="00975C2E">
            <w:pPr>
              <w:pStyle w:val="ListParagraph"/>
              <w:numPr>
                <w:ilvl w:val="0"/>
                <w:numId w:val="71"/>
              </w:numPr>
              <w:spacing w:after="0" w:line="276" w:lineRule="auto"/>
              <w:rPr>
                <w:rFonts w:eastAsia="Calibri" w:cstheme="minorHAnsi"/>
                <w:sz w:val="22"/>
                <w:szCs w:val="22"/>
                <w:lang w:eastAsia="zh-CN"/>
              </w:rPr>
            </w:pPr>
            <w:r>
              <w:rPr>
                <w:rFonts w:eastAsia="Calibri" w:cstheme="minorHAnsi"/>
                <w:sz w:val="22"/>
                <w:szCs w:val="22"/>
                <w:lang w:eastAsia="zh-CN"/>
              </w:rPr>
              <w:t>e</w:t>
            </w:r>
            <w:r w:rsidR="002975B7" w:rsidRPr="008D0E22">
              <w:rPr>
                <w:rFonts w:eastAsia="Calibri" w:cstheme="minorHAnsi"/>
                <w:sz w:val="22"/>
                <w:szCs w:val="22"/>
                <w:lang w:eastAsia="zh-CN"/>
              </w:rPr>
              <w:t>mploy</w:t>
            </w:r>
            <w:r w:rsidR="00BB2661" w:rsidRPr="008D0E22">
              <w:rPr>
                <w:rFonts w:eastAsia="Calibri" w:cstheme="minorHAnsi"/>
                <w:sz w:val="22"/>
                <w:szCs w:val="22"/>
                <w:lang w:eastAsia="zh-CN"/>
              </w:rPr>
              <w:t>ing</w:t>
            </w:r>
            <w:r w:rsidR="002975B7" w:rsidRPr="008D0E22">
              <w:rPr>
                <w:rFonts w:eastAsia="Calibri" w:cstheme="minorHAnsi"/>
                <w:sz w:val="22"/>
                <w:szCs w:val="22"/>
                <w:lang w:eastAsia="zh-CN"/>
              </w:rPr>
              <w:t xml:space="preserve"> skills-based methodologies such a </w:t>
            </w:r>
            <w:r w:rsidR="00431D15" w:rsidRPr="008D0E22">
              <w:rPr>
                <w:rFonts w:eastAsia="Calibri" w:cstheme="minorHAnsi"/>
                <w:sz w:val="22"/>
                <w:szCs w:val="22"/>
                <w:lang w:eastAsia="zh-CN"/>
              </w:rPr>
              <w:t>scenario-based learning, role-plays or case studies to practi</w:t>
            </w:r>
            <w:r>
              <w:rPr>
                <w:rFonts w:eastAsia="Calibri" w:cstheme="minorHAnsi"/>
                <w:sz w:val="22"/>
                <w:szCs w:val="22"/>
                <w:lang w:eastAsia="zh-CN"/>
              </w:rPr>
              <w:t>s</w:t>
            </w:r>
            <w:r w:rsidR="00431D15" w:rsidRPr="008D0E22">
              <w:rPr>
                <w:rFonts w:eastAsia="Calibri" w:cstheme="minorHAnsi"/>
                <w:sz w:val="22"/>
                <w:szCs w:val="22"/>
                <w:lang w:eastAsia="zh-CN"/>
              </w:rPr>
              <w:t>e responding safely and appropriately to disclosures</w:t>
            </w:r>
          </w:p>
          <w:p w14:paraId="010AD1A0" w14:textId="2451DC74" w:rsidR="00585DEF" w:rsidRPr="008D0E22" w:rsidRDefault="006569D8" w:rsidP="00975C2E">
            <w:pPr>
              <w:pStyle w:val="ListParagraph"/>
              <w:numPr>
                <w:ilvl w:val="0"/>
                <w:numId w:val="71"/>
              </w:numPr>
              <w:spacing w:after="0" w:line="276" w:lineRule="auto"/>
              <w:rPr>
                <w:rFonts w:eastAsia="Calibri" w:cstheme="minorHAnsi"/>
                <w:sz w:val="22"/>
                <w:szCs w:val="22"/>
                <w:lang w:eastAsia="zh-CN"/>
              </w:rPr>
            </w:pPr>
            <w:r>
              <w:rPr>
                <w:rFonts w:eastAsia="Calibri" w:cstheme="minorHAnsi"/>
                <w:sz w:val="22"/>
                <w:szCs w:val="22"/>
                <w:lang w:eastAsia="zh-CN"/>
              </w:rPr>
              <w:t>u</w:t>
            </w:r>
            <w:r w:rsidR="00585DEF" w:rsidRPr="008D0E22">
              <w:rPr>
                <w:rFonts w:eastAsia="Calibri" w:cstheme="minorHAnsi"/>
                <w:sz w:val="22"/>
                <w:szCs w:val="22"/>
                <w:lang w:eastAsia="zh-CN"/>
              </w:rPr>
              <w:t>pdat</w:t>
            </w:r>
            <w:r w:rsidR="00BB2661" w:rsidRPr="008D0E22">
              <w:rPr>
                <w:rFonts w:eastAsia="Calibri" w:cstheme="minorHAnsi"/>
                <w:sz w:val="22"/>
                <w:szCs w:val="22"/>
                <w:lang w:eastAsia="zh-CN"/>
              </w:rPr>
              <w:t>ing</w:t>
            </w:r>
            <w:r w:rsidR="00585DEF" w:rsidRPr="008D0E22">
              <w:rPr>
                <w:rFonts w:eastAsia="Calibri" w:cstheme="minorHAnsi"/>
                <w:sz w:val="22"/>
                <w:szCs w:val="22"/>
                <w:lang w:eastAsia="zh-CN"/>
              </w:rPr>
              <w:t xml:space="preserve"> training content regularly to reflect current best practice, legal obligations and feedback from participants</w:t>
            </w:r>
          </w:p>
          <w:p w14:paraId="19D5F91E" w14:textId="41B90137" w:rsidR="00A23388" w:rsidRPr="008D0E22" w:rsidRDefault="006569D8" w:rsidP="00975C2E">
            <w:pPr>
              <w:pStyle w:val="ListParagraph"/>
              <w:numPr>
                <w:ilvl w:val="0"/>
                <w:numId w:val="71"/>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i</w:t>
            </w:r>
            <w:r w:rsidR="00A23388" w:rsidRPr="008D0E22">
              <w:rPr>
                <w:rFonts w:cstheme="minorHAnsi"/>
                <w:color w:val="000000" w:themeColor="text1"/>
                <w:sz w:val="22"/>
                <w:szCs w:val="22"/>
                <w:lang w:eastAsia="zh-CN"/>
              </w:rPr>
              <w:t>ncorporat</w:t>
            </w:r>
            <w:r w:rsidR="00BB2661" w:rsidRPr="008D0E22">
              <w:rPr>
                <w:rFonts w:cstheme="minorHAnsi"/>
                <w:color w:val="000000" w:themeColor="text1"/>
                <w:sz w:val="22"/>
                <w:szCs w:val="22"/>
                <w:lang w:eastAsia="zh-CN"/>
              </w:rPr>
              <w:t>ing</w:t>
            </w:r>
            <w:r w:rsidR="00A23388" w:rsidRPr="008D0E22">
              <w:rPr>
                <w:rFonts w:cstheme="minorHAnsi"/>
                <w:color w:val="000000" w:themeColor="text1"/>
                <w:sz w:val="22"/>
                <w:szCs w:val="22"/>
                <w:lang w:eastAsia="zh-CN"/>
              </w:rPr>
              <w:t xml:space="preserve"> annual training (at a minimum) into mandatory training requirements for student leaders, leadership, all staff (academic and profession</w:t>
            </w:r>
            <w:r w:rsidR="009463C7" w:rsidRPr="008D0E22">
              <w:rPr>
                <w:rFonts w:cstheme="minorHAnsi"/>
                <w:color w:val="000000" w:themeColor="text1"/>
                <w:sz w:val="22"/>
                <w:szCs w:val="22"/>
                <w:lang w:eastAsia="zh-CN"/>
              </w:rPr>
              <w:t>al</w:t>
            </w:r>
            <w:r w:rsidR="00A23388" w:rsidRPr="008D0E22">
              <w:rPr>
                <w:rFonts w:cstheme="minorHAnsi"/>
                <w:color w:val="000000" w:themeColor="text1"/>
                <w:sz w:val="22"/>
                <w:szCs w:val="22"/>
                <w:lang w:eastAsia="zh-CN"/>
              </w:rPr>
              <w:t>) and any other relevant personnel</w:t>
            </w:r>
          </w:p>
          <w:p w14:paraId="60CB81A5" w14:textId="41F8FFAF" w:rsidR="629F8D42" w:rsidRPr="008D0E22" w:rsidRDefault="006569D8" w:rsidP="00975C2E">
            <w:pPr>
              <w:pStyle w:val="ListParagraph"/>
              <w:numPr>
                <w:ilvl w:val="0"/>
                <w:numId w:val="71"/>
              </w:numPr>
              <w:spacing w:after="0" w:line="276" w:lineRule="auto"/>
              <w:rPr>
                <w:rFonts w:eastAsia="Calibri" w:cstheme="minorHAnsi"/>
                <w:sz w:val="22"/>
                <w:szCs w:val="22"/>
                <w:lang w:eastAsia="zh-CN"/>
              </w:rPr>
            </w:pPr>
            <w:r>
              <w:rPr>
                <w:rFonts w:cstheme="minorHAnsi"/>
                <w:color w:val="000000" w:themeColor="text1"/>
                <w:sz w:val="22"/>
                <w:szCs w:val="22"/>
                <w:lang w:eastAsia="zh-CN"/>
              </w:rPr>
              <w:lastRenderedPageBreak/>
              <w:t>d</w:t>
            </w:r>
            <w:r w:rsidR="30450C4A" w:rsidRPr="008D0E22">
              <w:rPr>
                <w:rFonts w:cstheme="minorHAnsi"/>
                <w:color w:val="000000" w:themeColor="text1"/>
                <w:sz w:val="22"/>
                <w:szCs w:val="22"/>
                <w:lang w:eastAsia="zh-CN"/>
              </w:rPr>
              <w:t>evelop</w:t>
            </w:r>
            <w:r w:rsidR="00BB2661" w:rsidRPr="008D0E22">
              <w:rPr>
                <w:rFonts w:cstheme="minorHAnsi"/>
                <w:color w:val="000000" w:themeColor="text1"/>
                <w:sz w:val="22"/>
                <w:szCs w:val="22"/>
                <w:lang w:eastAsia="zh-CN"/>
              </w:rPr>
              <w:t>ing</w:t>
            </w:r>
            <w:r w:rsidR="30450C4A" w:rsidRPr="008D0E22">
              <w:rPr>
                <w:rFonts w:cstheme="minorHAnsi"/>
                <w:color w:val="000000" w:themeColor="text1"/>
                <w:sz w:val="22"/>
                <w:szCs w:val="22"/>
                <w:lang w:eastAsia="zh-CN"/>
              </w:rPr>
              <w:t xml:space="preserve"> a training schedule for training to be d</w:t>
            </w:r>
            <w:r w:rsidR="5EEEBFB0" w:rsidRPr="008D0E22">
              <w:rPr>
                <w:rFonts w:cstheme="minorHAnsi"/>
                <w:color w:val="000000" w:themeColor="text1"/>
                <w:sz w:val="22"/>
                <w:szCs w:val="22"/>
                <w:lang w:eastAsia="zh-CN"/>
              </w:rPr>
              <w:t>eliver</w:t>
            </w:r>
            <w:r w:rsidR="1CADDABF" w:rsidRPr="008D0E22">
              <w:rPr>
                <w:rFonts w:cstheme="minorHAnsi"/>
                <w:color w:val="000000" w:themeColor="text1"/>
                <w:sz w:val="22"/>
                <w:szCs w:val="22"/>
                <w:lang w:eastAsia="zh-CN"/>
              </w:rPr>
              <w:t>ed</w:t>
            </w:r>
            <w:r w:rsidR="5EEEBFB0" w:rsidRPr="008D0E22">
              <w:rPr>
                <w:rFonts w:cstheme="minorHAnsi"/>
                <w:color w:val="000000" w:themeColor="text1"/>
                <w:sz w:val="22"/>
                <w:szCs w:val="22"/>
                <w:lang w:eastAsia="zh-CN"/>
              </w:rPr>
              <w:t xml:space="preserve"> as part of the onboarding process</w:t>
            </w:r>
            <w:r w:rsidR="009376B6">
              <w:rPr>
                <w:rFonts w:cstheme="minorHAnsi"/>
                <w:color w:val="000000" w:themeColor="text1"/>
                <w:sz w:val="22"/>
                <w:szCs w:val="22"/>
                <w:lang w:eastAsia="zh-CN"/>
              </w:rPr>
              <w:t>,</w:t>
            </w:r>
            <w:r w:rsidR="5EEEBFB0" w:rsidRPr="008D0E22">
              <w:rPr>
                <w:rFonts w:cstheme="minorHAnsi"/>
                <w:color w:val="000000" w:themeColor="text1"/>
                <w:sz w:val="22"/>
                <w:szCs w:val="22"/>
                <w:lang w:eastAsia="zh-CN"/>
              </w:rPr>
              <w:t xml:space="preserve"> with scheduled refresher </w:t>
            </w:r>
            <w:r w:rsidR="5EEEBFB0" w:rsidRPr="008D0E22">
              <w:rPr>
                <w:rFonts w:eastAsia="Calibri" w:cstheme="minorHAnsi"/>
                <w:sz w:val="22"/>
                <w:szCs w:val="22"/>
                <w:lang w:eastAsia="zh-CN"/>
              </w:rPr>
              <w:t>sessions at least annually to reinforce knowledge, skills and responsibilities</w:t>
            </w:r>
          </w:p>
          <w:p w14:paraId="3E8B6C7B" w14:textId="43026B15" w:rsidR="00585DEF" w:rsidRPr="008D0E22" w:rsidRDefault="009376B6" w:rsidP="00975C2E">
            <w:pPr>
              <w:pStyle w:val="ListParagraph"/>
              <w:numPr>
                <w:ilvl w:val="0"/>
                <w:numId w:val="71"/>
              </w:numPr>
              <w:spacing w:after="0" w:line="276" w:lineRule="auto"/>
              <w:rPr>
                <w:rFonts w:eastAsia="Calibri"/>
                <w:sz w:val="22"/>
                <w:szCs w:val="22"/>
                <w:lang w:eastAsia="zh-CN"/>
              </w:rPr>
            </w:pPr>
            <w:r>
              <w:rPr>
                <w:rFonts w:eastAsia="Calibri"/>
                <w:sz w:val="22"/>
                <w:szCs w:val="22"/>
              </w:rPr>
              <w:t>a</w:t>
            </w:r>
            <w:r w:rsidR="00A23388" w:rsidRPr="008D0E22">
              <w:rPr>
                <w:rFonts w:eastAsia="Calibri"/>
                <w:sz w:val="22"/>
                <w:szCs w:val="22"/>
              </w:rPr>
              <w:t>void</w:t>
            </w:r>
            <w:r w:rsidR="00BB2661" w:rsidRPr="008D0E22">
              <w:rPr>
                <w:rFonts w:eastAsia="Calibri"/>
                <w:sz w:val="22"/>
                <w:szCs w:val="22"/>
              </w:rPr>
              <w:t>ing</w:t>
            </w:r>
            <w:r w:rsidR="00A23388" w:rsidRPr="008D0E22">
              <w:rPr>
                <w:rFonts w:eastAsia="Calibri"/>
                <w:sz w:val="22"/>
                <w:szCs w:val="22"/>
              </w:rPr>
              <w:t xml:space="preserve"> a </w:t>
            </w:r>
            <w:r>
              <w:rPr>
                <w:rFonts w:eastAsia="Calibri"/>
                <w:sz w:val="22"/>
                <w:szCs w:val="22"/>
              </w:rPr>
              <w:t>‘</w:t>
            </w:r>
            <w:r w:rsidR="00A23388" w:rsidRPr="008D0E22">
              <w:rPr>
                <w:rFonts w:eastAsia="Calibri"/>
                <w:sz w:val="22"/>
                <w:szCs w:val="22"/>
              </w:rPr>
              <w:t>one-size-fits-all</w:t>
            </w:r>
            <w:r>
              <w:rPr>
                <w:rFonts w:eastAsia="Calibri"/>
                <w:sz w:val="22"/>
                <w:szCs w:val="22"/>
              </w:rPr>
              <w:t>’</w:t>
            </w:r>
            <w:r w:rsidR="00A23388" w:rsidRPr="008D0E22">
              <w:rPr>
                <w:rFonts w:eastAsia="Calibri"/>
                <w:sz w:val="22"/>
                <w:szCs w:val="22"/>
              </w:rPr>
              <w:t xml:space="preserve"> approach by tailoring responding to disclosures education and training to the specific context, roles and responsibilities of student leaders, leadership and staff</w:t>
            </w:r>
          </w:p>
          <w:p w14:paraId="59A74F95" w14:textId="08B38A08" w:rsidR="00585DEF" w:rsidRPr="008D0E22" w:rsidRDefault="009376B6" w:rsidP="00975C2E">
            <w:pPr>
              <w:pStyle w:val="ListParagraph"/>
              <w:numPr>
                <w:ilvl w:val="0"/>
                <w:numId w:val="71"/>
              </w:numPr>
              <w:spacing w:after="0" w:line="276" w:lineRule="auto"/>
              <w:rPr>
                <w:rFonts w:eastAsia="Calibri"/>
                <w:sz w:val="22"/>
                <w:szCs w:val="22"/>
                <w:lang w:eastAsia="zh-CN"/>
              </w:rPr>
            </w:pPr>
            <w:r>
              <w:rPr>
                <w:rFonts w:eastAsia="Calibri"/>
                <w:sz w:val="22"/>
                <w:szCs w:val="22"/>
                <w:lang w:eastAsia="zh-CN"/>
              </w:rPr>
              <w:t>m</w:t>
            </w:r>
            <w:r w:rsidR="65F0C510" w:rsidRPr="62B391D9">
              <w:rPr>
                <w:rFonts w:eastAsia="Calibri"/>
                <w:sz w:val="22"/>
                <w:szCs w:val="22"/>
                <w:lang w:eastAsia="zh-CN"/>
              </w:rPr>
              <w:t xml:space="preserve">aintain a training register or online dashboard that records training </w:t>
            </w:r>
            <w:r w:rsidR="00B51DAF" w:rsidRPr="62B391D9">
              <w:rPr>
                <w:rFonts w:eastAsia="Calibri"/>
                <w:sz w:val="22"/>
                <w:szCs w:val="22"/>
                <w:lang w:eastAsia="zh-CN"/>
              </w:rPr>
              <w:t>completion and</w:t>
            </w:r>
            <w:r w:rsidR="65F0C510" w:rsidRPr="62B391D9">
              <w:rPr>
                <w:rFonts w:eastAsia="Calibri"/>
                <w:sz w:val="22"/>
                <w:szCs w:val="22"/>
                <w:lang w:eastAsia="zh-CN"/>
              </w:rPr>
              <w:t xml:space="preserve"> follow up with those who have not completed the training.</w:t>
            </w:r>
          </w:p>
        </w:tc>
      </w:tr>
      <w:tr w:rsidR="34196D4B" w:rsidRPr="0046682C" w14:paraId="4D3FFDE1" w14:textId="77777777" w:rsidTr="7AA589C0">
        <w:tc>
          <w:tcPr>
            <w:tcW w:w="0" w:type="auto"/>
            <w:tcBorders>
              <w:top w:val="single" w:sz="6" w:space="0" w:color="FF8021" w:themeColor="accent5"/>
              <w:left w:val="nil"/>
              <w:bottom w:val="single" w:sz="6" w:space="0" w:color="FF8021" w:themeColor="accent5"/>
              <w:right w:val="nil"/>
            </w:tcBorders>
          </w:tcPr>
          <w:p w14:paraId="63902483" w14:textId="307B0457" w:rsidR="00BB2661" w:rsidRPr="008D0E22" w:rsidRDefault="00BB2661" w:rsidP="008D0E22">
            <w:pPr>
              <w:pStyle w:val="MELegal2"/>
              <w:spacing w:before="0" w:beforeAutospacing="0" w:after="160" w:afterAutospacing="0"/>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lastRenderedPageBreak/>
              <w:t>Standard 3.9</w:t>
            </w:r>
          </w:p>
          <w:p w14:paraId="3676DD34" w14:textId="77777777" w:rsidR="00AD3BA4" w:rsidRDefault="00B034B6" w:rsidP="008D0E22">
            <w:pPr>
              <w:pStyle w:val="MELegal2"/>
              <w:spacing w:after="0"/>
              <w:rPr>
                <w:rFonts w:eastAsia="Aptos Display" w:cstheme="minorHAnsi"/>
                <w:color w:val="000000" w:themeColor="text1"/>
                <w:sz w:val="22"/>
                <w:szCs w:val="22"/>
              </w:rPr>
            </w:pPr>
            <w:r w:rsidRPr="008D0E22">
              <w:rPr>
                <w:rFonts w:eastAsia="Aptos Display" w:cstheme="minorHAnsi"/>
                <w:color w:val="000000" w:themeColor="text1"/>
                <w:sz w:val="22"/>
                <w:szCs w:val="22"/>
              </w:rPr>
              <w:t xml:space="preserve">The education and training on responding to a </w:t>
            </w:r>
            <w:r w:rsidR="009D6ED1">
              <w:rPr>
                <w:rFonts w:eastAsia="Aptos Display" w:cstheme="minorHAnsi"/>
                <w:color w:val="000000" w:themeColor="text1"/>
                <w:sz w:val="22"/>
                <w:szCs w:val="22"/>
              </w:rPr>
              <w:t>d</w:t>
            </w:r>
            <w:r w:rsidRPr="008D0E22">
              <w:rPr>
                <w:rFonts w:eastAsia="Aptos Display" w:cstheme="minorHAnsi"/>
                <w:color w:val="000000" w:themeColor="text1"/>
                <w:sz w:val="22"/>
                <w:szCs w:val="22"/>
              </w:rPr>
              <w:t>isclosure must:</w:t>
            </w:r>
          </w:p>
          <w:p w14:paraId="2DFD1FB7" w14:textId="1ABF42EA" w:rsidR="00B034B6" w:rsidRPr="00FB2166" w:rsidRDefault="00B034B6" w:rsidP="00975C2E">
            <w:pPr>
              <w:pStyle w:val="MELegal3"/>
              <w:numPr>
                <w:ilvl w:val="0"/>
                <w:numId w:val="155"/>
              </w:numPr>
              <w:ind w:left="1361" w:hanging="681"/>
              <w:rPr>
                <w:rFonts w:asciiTheme="minorHAnsi" w:hAnsiTheme="minorHAnsi" w:cstheme="minorHAnsi"/>
                <w:sz w:val="22"/>
                <w:szCs w:val="22"/>
              </w:rPr>
            </w:pPr>
            <w:r w:rsidRPr="00FB2166">
              <w:rPr>
                <w:rFonts w:asciiTheme="minorHAnsi" w:hAnsiTheme="minorHAnsi" w:cstheme="minorHAnsi"/>
                <w:sz w:val="22"/>
                <w:szCs w:val="22"/>
              </w:rPr>
              <w:t>teach participants how to take a Trauma</w:t>
            </w:r>
            <w:r w:rsidRPr="00FB2166">
              <w:rPr>
                <w:rFonts w:asciiTheme="minorHAnsi" w:hAnsiTheme="minorHAnsi" w:cstheme="minorHAnsi"/>
                <w:sz w:val="22"/>
                <w:szCs w:val="22"/>
              </w:rPr>
              <w:noBreakHyphen/>
              <w:t>informed and Person</w:t>
            </w:r>
            <w:r w:rsidRPr="00FB2166">
              <w:rPr>
                <w:rFonts w:asciiTheme="minorHAnsi" w:hAnsiTheme="minorHAnsi" w:cstheme="minorHAnsi"/>
                <w:sz w:val="22"/>
                <w:szCs w:val="22"/>
              </w:rPr>
              <w:noBreakHyphen/>
              <w:t xml:space="preserve">centred approach when responding to </w:t>
            </w:r>
            <w:proofErr w:type="gramStart"/>
            <w:r w:rsidRPr="00FB2166">
              <w:rPr>
                <w:rFonts w:asciiTheme="minorHAnsi" w:hAnsiTheme="minorHAnsi" w:cstheme="minorHAnsi"/>
                <w:sz w:val="22"/>
                <w:szCs w:val="22"/>
              </w:rPr>
              <w:t>Disclosures;</w:t>
            </w:r>
            <w:proofErr w:type="gramEnd"/>
          </w:p>
          <w:p w14:paraId="62B681D3" w14:textId="6AC30455" w:rsidR="00B034B6" w:rsidRPr="00FB2166" w:rsidRDefault="00B034B6" w:rsidP="00975C2E">
            <w:pPr>
              <w:pStyle w:val="MELegal3"/>
              <w:numPr>
                <w:ilvl w:val="0"/>
                <w:numId w:val="155"/>
              </w:numPr>
              <w:ind w:left="1361" w:hanging="681"/>
              <w:rPr>
                <w:rFonts w:asciiTheme="minorHAnsi" w:hAnsiTheme="minorHAnsi" w:cstheme="minorHAnsi"/>
                <w:sz w:val="22"/>
                <w:szCs w:val="22"/>
              </w:rPr>
            </w:pPr>
            <w:r w:rsidRPr="00FB2166">
              <w:rPr>
                <w:rFonts w:asciiTheme="minorHAnsi" w:hAnsiTheme="minorHAnsi" w:cstheme="minorHAnsi"/>
                <w:sz w:val="22"/>
                <w:szCs w:val="22"/>
              </w:rPr>
              <w:t>increase participants’ awareness of the effect of trauma, including on a person</w:t>
            </w:r>
            <w:r w:rsidR="00427641" w:rsidRPr="00FB2166">
              <w:rPr>
                <w:rFonts w:asciiTheme="minorHAnsi" w:hAnsiTheme="minorHAnsi" w:cstheme="minorHAnsi"/>
                <w:sz w:val="22"/>
                <w:szCs w:val="22"/>
              </w:rPr>
              <w:t>’</w:t>
            </w:r>
            <w:r w:rsidRPr="00FB2166">
              <w:rPr>
                <w:rFonts w:asciiTheme="minorHAnsi" w:hAnsiTheme="minorHAnsi" w:cstheme="minorHAnsi"/>
                <w:sz w:val="22"/>
                <w:szCs w:val="22"/>
              </w:rPr>
              <w:t xml:space="preserve">s behaviour, memory and health and </w:t>
            </w:r>
            <w:proofErr w:type="gramStart"/>
            <w:r w:rsidRPr="00FB2166">
              <w:rPr>
                <w:rFonts w:asciiTheme="minorHAnsi" w:hAnsiTheme="minorHAnsi" w:cstheme="minorHAnsi"/>
                <w:sz w:val="22"/>
                <w:szCs w:val="22"/>
              </w:rPr>
              <w:t>wellbeing;</w:t>
            </w:r>
            <w:proofErr w:type="gramEnd"/>
          </w:p>
          <w:p w14:paraId="6AFB3F67" w14:textId="77777777" w:rsidR="00AD3BA4" w:rsidRPr="00FB2166" w:rsidRDefault="00B034B6" w:rsidP="00975C2E">
            <w:pPr>
              <w:pStyle w:val="MELegal3"/>
              <w:numPr>
                <w:ilvl w:val="0"/>
                <w:numId w:val="155"/>
              </w:numPr>
              <w:ind w:left="1361" w:hanging="681"/>
              <w:rPr>
                <w:rFonts w:asciiTheme="minorHAnsi" w:hAnsiTheme="minorHAnsi" w:cstheme="minorHAnsi"/>
                <w:sz w:val="22"/>
                <w:szCs w:val="22"/>
              </w:rPr>
            </w:pPr>
            <w:r w:rsidRPr="00FB2166">
              <w:rPr>
                <w:rFonts w:asciiTheme="minorHAnsi" w:hAnsiTheme="minorHAnsi" w:cstheme="minorHAnsi"/>
                <w:sz w:val="22"/>
                <w:szCs w:val="22"/>
              </w:rPr>
              <w:t>take account of the needs of all members of the Provider’s community, particularly those members who are disproportionally affected by Gender</w:t>
            </w:r>
            <w:r w:rsidRPr="00FB2166">
              <w:rPr>
                <w:rFonts w:asciiTheme="minorHAnsi" w:hAnsiTheme="minorHAnsi" w:cstheme="minorHAnsi"/>
                <w:sz w:val="22"/>
                <w:szCs w:val="22"/>
              </w:rPr>
              <w:noBreakHyphen/>
              <w:t xml:space="preserve">based Violence, including women, First Nations people, culturally and linguistically diverse communities, people with disability and people of diverse sexual orientation and gender </w:t>
            </w:r>
            <w:proofErr w:type="gramStart"/>
            <w:r w:rsidRPr="00FB2166">
              <w:rPr>
                <w:rFonts w:asciiTheme="minorHAnsi" w:hAnsiTheme="minorHAnsi" w:cstheme="minorHAnsi"/>
                <w:sz w:val="22"/>
                <w:szCs w:val="22"/>
              </w:rPr>
              <w:t>identity;</w:t>
            </w:r>
            <w:proofErr w:type="gramEnd"/>
          </w:p>
          <w:p w14:paraId="2902A35F" w14:textId="77777777" w:rsidR="00AD3BA4" w:rsidRPr="00FB2166" w:rsidRDefault="00B034B6" w:rsidP="00975C2E">
            <w:pPr>
              <w:pStyle w:val="MELegal3"/>
              <w:numPr>
                <w:ilvl w:val="0"/>
                <w:numId w:val="155"/>
              </w:numPr>
              <w:ind w:left="1361" w:hanging="681"/>
              <w:rPr>
                <w:rFonts w:asciiTheme="minorHAnsi" w:hAnsiTheme="minorHAnsi" w:cstheme="minorHAnsi"/>
                <w:sz w:val="22"/>
                <w:szCs w:val="22"/>
              </w:rPr>
            </w:pPr>
            <w:r w:rsidRPr="00FB2166">
              <w:rPr>
                <w:rFonts w:asciiTheme="minorHAnsi" w:hAnsiTheme="minorHAnsi" w:cstheme="minorHAnsi"/>
                <w:sz w:val="22"/>
                <w:szCs w:val="22"/>
              </w:rPr>
              <w:lastRenderedPageBreak/>
              <w:t>be developed through engagement with or approved by an Accredited Specialist, specialist organisation or a person with expertise in responding to Gender</w:t>
            </w:r>
            <w:r w:rsidRPr="00FB2166">
              <w:rPr>
                <w:rFonts w:asciiTheme="minorHAnsi" w:hAnsiTheme="minorHAnsi" w:cstheme="minorHAnsi"/>
                <w:sz w:val="22"/>
                <w:szCs w:val="22"/>
              </w:rPr>
              <w:noBreakHyphen/>
              <w:t>based Violence; and</w:t>
            </w:r>
          </w:p>
          <w:p w14:paraId="1BCCA5ED" w14:textId="43BC4728" w:rsidR="00B034B6" w:rsidRPr="00FB2166" w:rsidRDefault="00B034B6" w:rsidP="00975C2E">
            <w:pPr>
              <w:pStyle w:val="MELegal3"/>
              <w:numPr>
                <w:ilvl w:val="0"/>
                <w:numId w:val="155"/>
              </w:numPr>
              <w:ind w:left="1361" w:hanging="681"/>
              <w:rPr>
                <w:rFonts w:asciiTheme="minorHAnsi" w:hAnsiTheme="minorHAnsi" w:cstheme="minorHAnsi"/>
                <w:sz w:val="22"/>
                <w:szCs w:val="22"/>
              </w:rPr>
            </w:pPr>
            <w:r w:rsidRPr="00FB2166">
              <w:rPr>
                <w:rFonts w:asciiTheme="minorHAnsi" w:hAnsiTheme="minorHAnsi" w:cstheme="minorHAnsi"/>
                <w:sz w:val="22"/>
                <w:szCs w:val="22"/>
              </w:rPr>
              <w:t xml:space="preserve">be designed to safely manage any Disclosures that may arise </w:t>
            </w:r>
            <w:proofErr w:type="gramStart"/>
            <w:r w:rsidRPr="00FB2166">
              <w:rPr>
                <w:rFonts w:asciiTheme="minorHAnsi" w:hAnsiTheme="minorHAnsi" w:cstheme="minorHAnsi"/>
                <w:sz w:val="22"/>
                <w:szCs w:val="22"/>
              </w:rPr>
              <w:t>in the course of</w:t>
            </w:r>
            <w:proofErr w:type="gramEnd"/>
            <w:r w:rsidRPr="00FB2166">
              <w:rPr>
                <w:rFonts w:asciiTheme="minorHAnsi" w:hAnsiTheme="minorHAnsi" w:cstheme="minorHAnsi"/>
                <w:sz w:val="22"/>
                <w:szCs w:val="22"/>
              </w:rPr>
              <w:t xml:space="preserve"> the education and training, including by providing information about the internal and/or external support services and reporting channels available to a person who has experienced Gender</w:t>
            </w:r>
            <w:r w:rsidRPr="00FB2166">
              <w:rPr>
                <w:rFonts w:asciiTheme="minorHAnsi" w:hAnsiTheme="minorHAnsi" w:cstheme="minorHAnsi"/>
                <w:sz w:val="22"/>
                <w:szCs w:val="22"/>
              </w:rPr>
              <w:noBreakHyphen/>
              <w:t>based Violence.</w:t>
            </w:r>
          </w:p>
          <w:p w14:paraId="4AF9BC8A" w14:textId="51D95AC4" w:rsidR="34196D4B" w:rsidRPr="008D0E22" w:rsidRDefault="34196D4B" w:rsidP="008D0E22">
            <w:pPr>
              <w:pStyle w:val="MELegal2"/>
              <w:spacing w:before="0" w:beforeAutospacing="0" w:after="0" w:afterAutospacing="0"/>
              <w:rPr>
                <w:rFonts w:ascii="Times New Roman" w:hAnsi="Times New Roman"/>
                <w:sz w:val="22"/>
                <w:szCs w:val="22"/>
              </w:rPr>
            </w:pPr>
          </w:p>
        </w:tc>
        <w:tc>
          <w:tcPr>
            <w:tcW w:w="0" w:type="auto"/>
            <w:tcBorders>
              <w:top w:val="single" w:sz="6" w:space="0" w:color="FF8021" w:themeColor="accent5"/>
              <w:left w:val="nil"/>
              <w:bottom w:val="single" w:sz="6" w:space="0" w:color="FF8021" w:themeColor="accent5"/>
              <w:right w:val="nil"/>
            </w:tcBorders>
          </w:tcPr>
          <w:p w14:paraId="23A94581" w14:textId="698A7922" w:rsidR="00BB2661" w:rsidRPr="008D0E22" w:rsidRDefault="00BB2661" w:rsidP="00FB2166">
            <w:pPr>
              <w:spacing w:before="0" w:beforeAutospacing="0" w:after="0" w:afterAutospacing="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lastRenderedPageBreak/>
              <w:t>Consider:</w:t>
            </w:r>
          </w:p>
          <w:p w14:paraId="4526902C" w14:textId="568A3042" w:rsidR="00AD3BA4" w:rsidRDefault="009376B6" w:rsidP="00FB2166">
            <w:pPr>
              <w:pStyle w:val="ListParagraph"/>
              <w:numPr>
                <w:ilvl w:val="0"/>
                <w:numId w:val="6"/>
              </w:numPr>
              <w:spacing w:before="0" w:beforeAutospacing="0" w:after="0" w:afterAutospacing="0" w:line="276" w:lineRule="auto"/>
              <w:rPr>
                <w:rFonts w:cstheme="minorHAnsi"/>
                <w:color w:val="000000" w:themeColor="text1"/>
                <w:sz w:val="22"/>
                <w:szCs w:val="22"/>
                <w:lang w:eastAsia="zh-CN"/>
              </w:rPr>
            </w:pPr>
            <w:r>
              <w:rPr>
                <w:rFonts w:cstheme="minorHAnsi"/>
                <w:color w:val="000000" w:themeColor="text1"/>
                <w:sz w:val="22"/>
                <w:szCs w:val="22"/>
                <w:lang w:eastAsia="zh-CN"/>
              </w:rPr>
              <w:t>i</w:t>
            </w:r>
            <w:r w:rsidR="00F14DA5" w:rsidRPr="008D0E22">
              <w:rPr>
                <w:rFonts w:cstheme="minorHAnsi"/>
                <w:color w:val="000000" w:themeColor="text1"/>
                <w:sz w:val="22"/>
                <w:szCs w:val="22"/>
                <w:lang w:eastAsia="zh-CN"/>
              </w:rPr>
              <w:t>nclud</w:t>
            </w:r>
            <w:r w:rsidR="00BB2661" w:rsidRPr="008D0E22">
              <w:rPr>
                <w:rFonts w:cstheme="minorHAnsi"/>
                <w:color w:val="000000" w:themeColor="text1"/>
                <w:sz w:val="22"/>
                <w:szCs w:val="22"/>
                <w:lang w:eastAsia="zh-CN"/>
              </w:rPr>
              <w:t>ing</w:t>
            </w:r>
            <w:r w:rsidR="00F14DA5" w:rsidRPr="008D0E22">
              <w:rPr>
                <w:rFonts w:cstheme="minorHAnsi"/>
                <w:color w:val="000000" w:themeColor="text1"/>
                <w:sz w:val="22"/>
                <w:szCs w:val="22"/>
                <w:lang w:eastAsia="zh-CN"/>
              </w:rPr>
              <w:t xml:space="preserve"> in the </w:t>
            </w:r>
            <w:r w:rsidR="002363B2" w:rsidRPr="008D0E22">
              <w:rPr>
                <w:rFonts w:cstheme="minorHAnsi"/>
                <w:color w:val="000000" w:themeColor="text1"/>
                <w:sz w:val="22"/>
                <w:szCs w:val="22"/>
                <w:lang w:eastAsia="zh-CN"/>
              </w:rPr>
              <w:t xml:space="preserve">education and training </w:t>
            </w:r>
            <w:r w:rsidR="001C0904" w:rsidRPr="008D0E22">
              <w:rPr>
                <w:rFonts w:cstheme="minorHAnsi"/>
                <w:color w:val="000000" w:themeColor="text1"/>
                <w:sz w:val="22"/>
                <w:szCs w:val="22"/>
                <w:lang w:eastAsia="zh-CN"/>
              </w:rPr>
              <w:t>programs and materials</w:t>
            </w:r>
            <w:r w:rsidR="00F14DA5" w:rsidRPr="008D0E22">
              <w:rPr>
                <w:rFonts w:cstheme="minorHAnsi"/>
                <w:color w:val="000000" w:themeColor="text1"/>
                <w:sz w:val="22"/>
                <w:szCs w:val="22"/>
                <w:lang w:eastAsia="zh-CN"/>
              </w:rPr>
              <w:t xml:space="preserve"> referred to in </w:t>
            </w:r>
            <w:r w:rsidR="00BB2661" w:rsidRPr="008D0E22">
              <w:rPr>
                <w:rFonts w:cstheme="minorHAnsi"/>
                <w:color w:val="000000" w:themeColor="text1"/>
                <w:sz w:val="22"/>
                <w:szCs w:val="22"/>
                <w:lang w:eastAsia="zh-CN"/>
              </w:rPr>
              <w:t xml:space="preserve">Standard </w:t>
            </w:r>
            <w:r w:rsidR="00F14DA5" w:rsidRPr="008D0E22">
              <w:rPr>
                <w:rFonts w:cstheme="minorHAnsi"/>
                <w:color w:val="000000" w:themeColor="text1"/>
                <w:sz w:val="22"/>
                <w:szCs w:val="22"/>
                <w:lang w:eastAsia="zh-CN"/>
              </w:rPr>
              <w:t>3.8</w:t>
            </w:r>
            <w:r w:rsidR="00A04D90" w:rsidRPr="008D0E22">
              <w:rPr>
                <w:rFonts w:cstheme="minorHAnsi"/>
                <w:color w:val="000000" w:themeColor="text1"/>
                <w:sz w:val="22"/>
                <w:szCs w:val="22"/>
                <w:lang w:eastAsia="zh-CN"/>
              </w:rPr>
              <w:t>:</w:t>
            </w:r>
          </w:p>
          <w:p w14:paraId="756433F6" w14:textId="0E6A25BA" w:rsidR="00212BE9" w:rsidRPr="008D0E22" w:rsidRDefault="00A04D90" w:rsidP="007D7A25">
            <w:pPr>
              <w:pStyle w:val="ListParagraph"/>
              <w:numPr>
                <w:ilvl w:val="0"/>
                <w:numId w:val="14"/>
              </w:numPr>
              <w:spacing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evidence</w:t>
            </w:r>
            <w:r w:rsidR="009376B6">
              <w:rPr>
                <w:rFonts w:cstheme="minorHAnsi"/>
                <w:color w:val="000000" w:themeColor="text1"/>
                <w:sz w:val="22"/>
                <w:szCs w:val="22"/>
                <w:lang w:eastAsia="zh-CN"/>
              </w:rPr>
              <w:t>-</w:t>
            </w:r>
            <w:r w:rsidRPr="008D0E22">
              <w:rPr>
                <w:rFonts w:cstheme="minorHAnsi"/>
                <w:color w:val="000000" w:themeColor="text1"/>
                <w:sz w:val="22"/>
                <w:szCs w:val="22"/>
                <w:lang w:eastAsia="zh-CN"/>
              </w:rPr>
              <w:t xml:space="preserve">based content </w:t>
            </w:r>
            <w:r w:rsidR="00BA0746" w:rsidRPr="008D0E22">
              <w:rPr>
                <w:rFonts w:cstheme="minorHAnsi"/>
                <w:color w:val="000000" w:themeColor="text1"/>
                <w:sz w:val="22"/>
                <w:szCs w:val="22"/>
                <w:lang w:eastAsia="zh-CN"/>
              </w:rPr>
              <w:t>to</w:t>
            </w:r>
            <w:r w:rsidR="009376B6">
              <w:rPr>
                <w:rFonts w:cstheme="minorHAnsi"/>
                <w:color w:val="000000" w:themeColor="text1"/>
                <w:sz w:val="22"/>
                <w:szCs w:val="22"/>
                <w:lang w:eastAsia="zh-CN"/>
              </w:rPr>
              <w:t>:</w:t>
            </w:r>
          </w:p>
          <w:p w14:paraId="5BCC1344" w14:textId="19360A91" w:rsidR="00212BE9" w:rsidRPr="008D0E22" w:rsidRDefault="00A04D90" w:rsidP="00975C2E">
            <w:pPr>
              <w:pStyle w:val="ListParagraph"/>
              <w:numPr>
                <w:ilvl w:val="0"/>
                <w:numId w:val="118"/>
              </w:numPr>
              <w:spacing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i</w:t>
            </w:r>
            <w:r w:rsidR="00EB7909" w:rsidRPr="008D0E22">
              <w:rPr>
                <w:rFonts w:cstheme="minorHAnsi"/>
                <w:color w:val="000000" w:themeColor="text1"/>
                <w:sz w:val="22"/>
                <w:szCs w:val="22"/>
                <w:lang w:eastAsia="zh-CN"/>
              </w:rPr>
              <w:t>mprove knowledge and upskill participants on manag</w:t>
            </w:r>
            <w:r w:rsidR="009376B6">
              <w:rPr>
                <w:rFonts w:cstheme="minorHAnsi"/>
                <w:color w:val="000000" w:themeColor="text1"/>
                <w:sz w:val="22"/>
                <w:szCs w:val="22"/>
                <w:lang w:eastAsia="zh-CN"/>
              </w:rPr>
              <w:t>ing</w:t>
            </w:r>
            <w:r w:rsidR="00EB7909" w:rsidRPr="008D0E22">
              <w:rPr>
                <w:rFonts w:cstheme="minorHAnsi"/>
                <w:color w:val="000000" w:themeColor="text1"/>
                <w:sz w:val="22"/>
                <w:szCs w:val="22"/>
                <w:lang w:eastAsia="zh-CN"/>
              </w:rPr>
              <w:t xml:space="preserve"> disclosures of gender-based violence using safe, trauma-informed and person-centred </w:t>
            </w:r>
            <w:r w:rsidR="00A873D3">
              <w:rPr>
                <w:rFonts w:cstheme="minorHAnsi"/>
                <w:color w:val="000000" w:themeColor="text1"/>
                <w:sz w:val="22"/>
                <w:szCs w:val="22"/>
                <w:lang w:eastAsia="zh-CN"/>
              </w:rPr>
              <w:t>approaches</w:t>
            </w:r>
          </w:p>
          <w:p w14:paraId="3967C31B" w14:textId="494026C8" w:rsidR="00F5384C" w:rsidRPr="008D0E22" w:rsidRDefault="00582B9A" w:rsidP="00975C2E">
            <w:pPr>
              <w:pStyle w:val="ListParagraph"/>
              <w:numPr>
                <w:ilvl w:val="0"/>
                <w:numId w:val="118"/>
              </w:numPr>
              <w:spacing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increase participants</w:t>
            </w:r>
            <w:r w:rsidR="009376B6">
              <w:rPr>
                <w:rFonts w:cstheme="minorHAnsi"/>
                <w:color w:val="000000" w:themeColor="text1"/>
                <w:sz w:val="22"/>
                <w:szCs w:val="22"/>
                <w:lang w:eastAsia="zh-CN"/>
              </w:rPr>
              <w:t>’</w:t>
            </w:r>
            <w:r w:rsidRPr="008D0E22">
              <w:rPr>
                <w:rFonts w:cstheme="minorHAnsi"/>
                <w:color w:val="000000" w:themeColor="text1"/>
                <w:sz w:val="22"/>
                <w:szCs w:val="22"/>
                <w:lang w:eastAsia="zh-CN"/>
              </w:rPr>
              <w:t xml:space="preserve"> understanding </w:t>
            </w:r>
            <w:r w:rsidR="0047147E">
              <w:rPr>
                <w:rFonts w:cstheme="minorHAnsi"/>
                <w:color w:val="000000" w:themeColor="text1"/>
                <w:sz w:val="22"/>
                <w:szCs w:val="22"/>
                <w:lang w:eastAsia="zh-CN"/>
              </w:rPr>
              <w:t xml:space="preserve">and awareness </w:t>
            </w:r>
            <w:r w:rsidR="003E7D8E" w:rsidRPr="008D0E22">
              <w:rPr>
                <w:rFonts w:cstheme="minorHAnsi"/>
                <w:color w:val="000000" w:themeColor="text1"/>
                <w:sz w:val="22"/>
                <w:szCs w:val="22"/>
                <w:lang w:eastAsia="zh-CN"/>
              </w:rPr>
              <w:t>of the effects of trauma</w:t>
            </w:r>
            <w:r w:rsidR="009376B6">
              <w:rPr>
                <w:rFonts w:cstheme="minorHAnsi"/>
                <w:color w:val="000000" w:themeColor="text1"/>
                <w:sz w:val="22"/>
                <w:szCs w:val="22"/>
                <w:lang w:eastAsia="zh-CN"/>
              </w:rPr>
              <w:t>,</w:t>
            </w:r>
            <w:r w:rsidR="003E7D8E" w:rsidRPr="008D0E22">
              <w:rPr>
                <w:rFonts w:cstheme="minorHAnsi"/>
                <w:color w:val="000000" w:themeColor="text1"/>
                <w:sz w:val="22"/>
                <w:szCs w:val="22"/>
                <w:lang w:eastAsia="zh-CN"/>
              </w:rPr>
              <w:t xml:space="preserve"> </w:t>
            </w:r>
            <w:r w:rsidR="0047147E">
              <w:rPr>
                <w:rFonts w:cstheme="minorHAnsi"/>
                <w:color w:val="000000" w:themeColor="text1"/>
                <w:sz w:val="22"/>
                <w:szCs w:val="22"/>
                <w:lang w:eastAsia="zh-CN"/>
              </w:rPr>
              <w:t xml:space="preserve">including </w:t>
            </w:r>
            <w:r w:rsidR="003E7D8E" w:rsidRPr="008D0E22">
              <w:rPr>
                <w:rFonts w:cstheme="minorHAnsi"/>
                <w:color w:val="000000" w:themeColor="text1"/>
                <w:sz w:val="22"/>
                <w:szCs w:val="22"/>
                <w:lang w:eastAsia="zh-CN"/>
              </w:rPr>
              <w:t>on</w:t>
            </w:r>
            <w:r w:rsidR="005960F0" w:rsidRPr="008D0E22">
              <w:rPr>
                <w:rFonts w:cstheme="minorHAnsi"/>
                <w:color w:val="000000" w:themeColor="text1"/>
                <w:sz w:val="22"/>
                <w:szCs w:val="22"/>
                <w:lang w:eastAsia="zh-CN"/>
              </w:rPr>
              <w:t xml:space="preserve"> a person’s behaviour, memory</w:t>
            </w:r>
            <w:r w:rsidR="005B148C" w:rsidRPr="008D0E22">
              <w:rPr>
                <w:rFonts w:cstheme="minorHAnsi"/>
                <w:color w:val="000000" w:themeColor="text1"/>
                <w:sz w:val="22"/>
                <w:szCs w:val="22"/>
                <w:lang w:eastAsia="zh-CN"/>
              </w:rPr>
              <w:t>, health and wellbeing</w:t>
            </w:r>
          </w:p>
          <w:p w14:paraId="2E96E842" w14:textId="0C37F17B" w:rsidR="00AD3BA4" w:rsidRDefault="00BD5331" w:rsidP="00975C2E">
            <w:pPr>
              <w:pStyle w:val="ListParagraph"/>
              <w:numPr>
                <w:ilvl w:val="0"/>
                <w:numId w:val="118"/>
              </w:numPr>
              <w:spacing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 xml:space="preserve">build understanding of the </w:t>
            </w:r>
            <w:r w:rsidR="000B6C8A" w:rsidRPr="008D0E22">
              <w:rPr>
                <w:rFonts w:cstheme="minorHAnsi"/>
                <w:color w:val="000000" w:themeColor="text1"/>
                <w:sz w:val="22"/>
                <w:szCs w:val="22"/>
                <w:lang w:eastAsia="zh-CN"/>
              </w:rPr>
              <w:t xml:space="preserve">needs of </w:t>
            </w:r>
            <w:r w:rsidR="00326B09" w:rsidRPr="008D0E22">
              <w:rPr>
                <w:rFonts w:cstheme="minorHAnsi"/>
                <w:color w:val="000000" w:themeColor="text1"/>
                <w:sz w:val="22"/>
                <w:szCs w:val="22"/>
                <w:lang w:eastAsia="zh-CN"/>
              </w:rPr>
              <w:t>the</w:t>
            </w:r>
            <w:r w:rsidR="00E63A59" w:rsidRPr="008D0E22">
              <w:rPr>
                <w:rFonts w:cstheme="minorHAnsi"/>
                <w:color w:val="000000" w:themeColor="text1"/>
                <w:sz w:val="22"/>
                <w:szCs w:val="22"/>
                <w:lang w:eastAsia="zh-CN"/>
              </w:rPr>
              <w:t xml:space="preserve"> provider’s community</w:t>
            </w:r>
            <w:r w:rsidR="009376B6">
              <w:rPr>
                <w:rFonts w:cstheme="minorHAnsi"/>
                <w:color w:val="000000" w:themeColor="text1"/>
                <w:sz w:val="22"/>
                <w:szCs w:val="22"/>
                <w:lang w:eastAsia="zh-CN"/>
              </w:rPr>
              <w:t>,</w:t>
            </w:r>
            <w:r w:rsidR="00E63A59" w:rsidRPr="008D0E22">
              <w:rPr>
                <w:rFonts w:cstheme="minorHAnsi"/>
                <w:color w:val="000000" w:themeColor="text1"/>
                <w:sz w:val="22"/>
                <w:szCs w:val="22"/>
                <w:lang w:eastAsia="zh-CN"/>
              </w:rPr>
              <w:t xml:space="preserve"> particularly those who are disproportionately impacted by gender-based violence</w:t>
            </w:r>
            <w:r w:rsidR="009376B6">
              <w:rPr>
                <w:rFonts w:cstheme="minorHAnsi"/>
                <w:color w:val="000000" w:themeColor="text1"/>
                <w:sz w:val="22"/>
                <w:szCs w:val="22"/>
                <w:lang w:eastAsia="zh-CN"/>
              </w:rPr>
              <w:t>,</w:t>
            </w:r>
            <w:r w:rsidR="009D53BA" w:rsidRPr="008D0E22">
              <w:rPr>
                <w:rFonts w:cstheme="minorHAnsi"/>
                <w:color w:val="000000" w:themeColor="text1"/>
                <w:sz w:val="22"/>
                <w:szCs w:val="22"/>
                <w:lang w:eastAsia="zh-CN"/>
              </w:rPr>
              <w:t xml:space="preserve"> including women, First Nations </w:t>
            </w:r>
            <w:r w:rsidR="00245A57" w:rsidRPr="008D0E22">
              <w:rPr>
                <w:rFonts w:cstheme="minorHAnsi"/>
                <w:color w:val="000000" w:themeColor="text1"/>
                <w:sz w:val="22"/>
                <w:szCs w:val="22"/>
                <w:lang w:eastAsia="zh-CN"/>
              </w:rPr>
              <w:t xml:space="preserve">people, culturally and linguistically diverse </w:t>
            </w:r>
            <w:r w:rsidR="00245A57" w:rsidRPr="008D0E22">
              <w:rPr>
                <w:rFonts w:cstheme="minorHAnsi"/>
                <w:color w:val="000000" w:themeColor="text1"/>
                <w:sz w:val="22"/>
                <w:szCs w:val="22"/>
                <w:lang w:eastAsia="zh-CN"/>
              </w:rPr>
              <w:lastRenderedPageBreak/>
              <w:t>communities, people with disability and people of diverse sexual orientation and gender identity</w:t>
            </w:r>
          </w:p>
          <w:p w14:paraId="662D2C85" w14:textId="002B8863" w:rsidR="00AD3BA4" w:rsidRDefault="009376B6" w:rsidP="007D7A25">
            <w:pPr>
              <w:pStyle w:val="ListParagraph"/>
              <w:numPr>
                <w:ilvl w:val="0"/>
                <w:numId w:val="14"/>
              </w:numPr>
              <w:spacing w:line="276" w:lineRule="auto"/>
              <w:rPr>
                <w:rFonts w:cstheme="minorHAnsi"/>
                <w:color w:val="000000" w:themeColor="text1"/>
                <w:sz w:val="22"/>
                <w:szCs w:val="22"/>
                <w:lang w:eastAsia="zh-CN"/>
              </w:rPr>
            </w:pPr>
            <w:r>
              <w:rPr>
                <w:rFonts w:eastAsia="Calibri" w:cstheme="minorHAnsi"/>
                <w:sz w:val="22"/>
                <w:szCs w:val="22"/>
                <w:lang w:eastAsia="zh-CN"/>
              </w:rPr>
              <w:t>i</w:t>
            </w:r>
            <w:r w:rsidR="00AE7323" w:rsidRPr="008D0E22">
              <w:rPr>
                <w:rFonts w:eastAsia="Calibri" w:cstheme="minorHAnsi"/>
                <w:sz w:val="22"/>
                <w:szCs w:val="22"/>
                <w:lang w:eastAsia="zh-CN"/>
              </w:rPr>
              <w:t xml:space="preserve">nformation to </w:t>
            </w:r>
            <w:r w:rsidR="00431D15" w:rsidRPr="008D0E22">
              <w:rPr>
                <w:rFonts w:eastAsia="Calibri" w:cstheme="minorHAnsi"/>
                <w:sz w:val="22"/>
                <w:szCs w:val="22"/>
                <w:lang w:eastAsia="zh-CN"/>
              </w:rPr>
              <w:t xml:space="preserve">build awareness of </w:t>
            </w:r>
            <w:r w:rsidR="00757A8D" w:rsidRPr="008D0E22">
              <w:rPr>
                <w:rFonts w:eastAsia="Calibri" w:cstheme="minorHAnsi"/>
                <w:sz w:val="22"/>
                <w:szCs w:val="22"/>
                <w:lang w:eastAsia="zh-CN"/>
              </w:rPr>
              <w:t>referral pathways, confidentiality obligations</w:t>
            </w:r>
            <w:r>
              <w:rPr>
                <w:rFonts w:eastAsia="Calibri" w:cstheme="minorHAnsi"/>
                <w:sz w:val="22"/>
                <w:szCs w:val="22"/>
                <w:lang w:eastAsia="zh-CN"/>
              </w:rPr>
              <w:t>,</w:t>
            </w:r>
            <w:r w:rsidR="00757A8D" w:rsidRPr="008D0E22" w:rsidDel="009376B6">
              <w:rPr>
                <w:rFonts w:eastAsia="Calibri" w:cstheme="minorHAnsi"/>
                <w:sz w:val="22"/>
                <w:szCs w:val="22"/>
                <w:lang w:eastAsia="zh-CN"/>
              </w:rPr>
              <w:t xml:space="preserve"> </w:t>
            </w:r>
            <w:r w:rsidR="00757A8D" w:rsidRPr="008D0E22">
              <w:rPr>
                <w:rFonts w:eastAsia="Calibri" w:cstheme="minorHAnsi"/>
                <w:sz w:val="22"/>
                <w:szCs w:val="22"/>
                <w:lang w:eastAsia="zh-CN"/>
              </w:rPr>
              <w:t>available support service</w:t>
            </w:r>
            <w:r w:rsidR="00DB119A" w:rsidRPr="008D0E22">
              <w:rPr>
                <w:rFonts w:eastAsia="Calibri" w:cstheme="minorHAnsi"/>
                <w:sz w:val="22"/>
                <w:szCs w:val="22"/>
                <w:lang w:eastAsia="zh-CN"/>
              </w:rPr>
              <w:t xml:space="preserve">s, </w:t>
            </w:r>
            <w:r>
              <w:rPr>
                <w:rFonts w:eastAsia="Calibri" w:cstheme="minorHAnsi"/>
                <w:sz w:val="22"/>
                <w:szCs w:val="22"/>
                <w:lang w:eastAsia="zh-CN"/>
              </w:rPr>
              <w:t xml:space="preserve">and </w:t>
            </w:r>
            <w:r w:rsidR="002363B2" w:rsidRPr="008D0E22">
              <w:rPr>
                <w:rFonts w:cstheme="minorHAnsi"/>
                <w:color w:val="000000" w:themeColor="text1"/>
                <w:sz w:val="22"/>
                <w:szCs w:val="22"/>
                <w:lang w:eastAsia="zh-CN"/>
              </w:rPr>
              <w:t>reporting procedures and channels for those who have experienced gender</w:t>
            </w:r>
            <w:r w:rsidR="03F3993A" w:rsidRPr="008D0E22">
              <w:rPr>
                <w:rFonts w:cstheme="minorHAnsi"/>
                <w:color w:val="000000" w:themeColor="text1"/>
                <w:sz w:val="22"/>
                <w:szCs w:val="22"/>
                <w:lang w:eastAsia="zh-CN"/>
              </w:rPr>
              <w:t>-</w:t>
            </w:r>
            <w:r w:rsidR="002363B2" w:rsidRPr="008D0E22">
              <w:rPr>
                <w:rFonts w:cstheme="minorHAnsi"/>
                <w:color w:val="000000" w:themeColor="text1"/>
                <w:sz w:val="22"/>
                <w:szCs w:val="22"/>
                <w:lang w:eastAsia="zh-CN"/>
              </w:rPr>
              <w:t>based violence</w:t>
            </w:r>
            <w:r w:rsidR="00427641">
              <w:rPr>
                <w:rFonts w:cstheme="minorHAnsi"/>
                <w:color w:val="000000" w:themeColor="text1"/>
                <w:sz w:val="22"/>
                <w:szCs w:val="22"/>
                <w:lang w:eastAsia="zh-CN"/>
              </w:rPr>
              <w:t>,</w:t>
            </w:r>
            <w:r w:rsidR="002363B2" w:rsidRPr="008D0E22">
              <w:rPr>
                <w:rFonts w:cstheme="minorHAnsi"/>
                <w:color w:val="000000" w:themeColor="text1"/>
                <w:sz w:val="22"/>
                <w:szCs w:val="22"/>
                <w:lang w:eastAsia="zh-CN"/>
              </w:rPr>
              <w:t xml:space="preserve"> consistent with </w:t>
            </w:r>
            <w:r>
              <w:rPr>
                <w:rFonts w:cstheme="minorHAnsi"/>
                <w:color w:val="000000" w:themeColor="text1"/>
                <w:sz w:val="22"/>
                <w:szCs w:val="22"/>
                <w:lang w:eastAsia="zh-CN"/>
              </w:rPr>
              <w:t>S</w:t>
            </w:r>
            <w:r w:rsidR="002363B2" w:rsidRPr="008D0E22">
              <w:rPr>
                <w:rFonts w:cstheme="minorHAnsi"/>
                <w:color w:val="000000" w:themeColor="text1"/>
                <w:sz w:val="22"/>
                <w:szCs w:val="22"/>
                <w:lang w:eastAsia="zh-CN"/>
              </w:rPr>
              <w:t>tandard 4</w:t>
            </w:r>
          </w:p>
          <w:p w14:paraId="3F958B0B" w14:textId="7DBFC05E" w:rsidR="00AD3BA4" w:rsidRDefault="009376B6" w:rsidP="007D7A25">
            <w:pPr>
              <w:pStyle w:val="ListParagraph"/>
              <w:numPr>
                <w:ilvl w:val="0"/>
                <w:numId w:val="6"/>
              </w:numPr>
              <w:spacing w:line="276" w:lineRule="auto"/>
              <w:rPr>
                <w:rFonts w:cstheme="minorHAnsi"/>
                <w:color w:val="000000" w:themeColor="text1"/>
                <w:sz w:val="22"/>
                <w:szCs w:val="22"/>
                <w:lang w:eastAsia="zh-CN"/>
              </w:rPr>
            </w:pPr>
            <w:r>
              <w:rPr>
                <w:rFonts w:cstheme="minorHAnsi"/>
                <w:color w:val="000000" w:themeColor="text1"/>
                <w:sz w:val="22"/>
                <w:szCs w:val="22"/>
                <w:lang w:eastAsia="zh-CN"/>
              </w:rPr>
              <w:t>e</w:t>
            </w:r>
            <w:r w:rsidR="00202A33" w:rsidRPr="008D0E22">
              <w:rPr>
                <w:rFonts w:cstheme="minorHAnsi"/>
                <w:color w:val="000000" w:themeColor="text1"/>
                <w:sz w:val="22"/>
                <w:szCs w:val="22"/>
                <w:lang w:eastAsia="zh-CN"/>
              </w:rPr>
              <w:t xml:space="preserve">nsuring </w:t>
            </w:r>
            <w:r w:rsidR="007D091F" w:rsidRPr="008D0E22">
              <w:rPr>
                <w:rFonts w:cstheme="minorHAnsi"/>
                <w:color w:val="000000" w:themeColor="text1"/>
                <w:sz w:val="22"/>
                <w:szCs w:val="22"/>
                <w:lang w:eastAsia="zh-CN"/>
              </w:rPr>
              <w:t xml:space="preserve">education and training is developed through engagement with or approved by an </w:t>
            </w:r>
            <w:r w:rsidR="1794A094" w:rsidRPr="008D0E22">
              <w:rPr>
                <w:rFonts w:cstheme="minorHAnsi"/>
                <w:color w:val="000000" w:themeColor="text1"/>
                <w:sz w:val="22"/>
                <w:szCs w:val="22"/>
                <w:lang w:eastAsia="zh-CN"/>
              </w:rPr>
              <w:t xml:space="preserve">internal or external </w:t>
            </w:r>
            <w:r w:rsidR="007D091F" w:rsidRPr="008D0E22">
              <w:rPr>
                <w:rFonts w:cstheme="minorHAnsi"/>
                <w:color w:val="000000" w:themeColor="text1"/>
                <w:sz w:val="22"/>
                <w:szCs w:val="22"/>
                <w:lang w:eastAsia="zh-CN"/>
              </w:rPr>
              <w:t>accredited specialist</w:t>
            </w:r>
            <w:r w:rsidR="007D091F" w:rsidRPr="00830E09">
              <w:rPr>
                <w:rFonts w:cstheme="minorHAnsi"/>
                <w:color w:val="000000" w:themeColor="text1"/>
                <w:sz w:val="22"/>
                <w:szCs w:val="22"/>
                <w:lang w:eastAsia="zh-CN"/>
              </w:rPr>
              <w:t>, specialist</w:t>
            </w:r>
            <w:r w:rsidR="007D091F" w:rsidRPr="008D0E22">
              <w:rPr>
                <w:rFonts w:cstheme="minorHAnsi"/>
                <w:color w:val="000000" w:themeColor="text1"/>
                <w:sz w:val="22"/>
                <w:szCs w:val="22"/>
                <w:lang w:eastAsia="zh-CN"/>
              </w:rPr>
              <w:t xml:space="preserve"> organisation (e.g. a specialist domestic and family violence </w:t>
            </w:r>
            <w:r w:rsidR="0059339F" w:rsidRPr="008D0E22">
              <w:rPr>
                <w:rFonts w:cstheme="minorHAnsi"/>
                <w:color w:val="000000" w:themeColor="text1"/>
                <w:sz w:val="22"/>
                <w:szCs w:val="22"/>
                <w:lang w:eastAsia="zh-CN"/>
              </w:rPr>
              <w:t>service, sexual</w:t>
            </w:r>
            <w:r w:rsidR="007D091F" w:rsidRPr="008D0E22">
              <w:rPr>
                <w:rFonts w:cstheme="minorHAnsi"/>
                <w:color w:val="000000" w:themeColor="text1"/>
                <w:sz w:val="22"/>
                <w:szCs w:val="22"/>
                <w:lang w:eastAsia="zh-CN"/>
              </w:rPr>
              <w:t xml:space="preserve"> assault service</w:t>
            </w:r>
            <w:r w:rsidR="3ECA5739" w:rsidRPr="008D0E22">
              <w:rPr>
                <w:rFonts w:cstheme="minorHAnsi"/>
                <w:color w:val="000000" w:themeColor="text1"/>
                <w:sz w:val="22"/>
                <w:szCs w:val="22"/>
                <w:lang w:eastAsia="zh-CN"/>
              </w:rPr>
              <w:t xml:space="preserve">, gender-based violence peak body, </w:t>
            </w:r>
            <w:r w:rsidR="6F45E26A" w:rsidRPr="008D0E22">
              <w:rPr>
                <w:rFonts w:cstheme="minorHAnsi"/>
                <w:color w:val="000000" w:themeColor="text1"/>
                <w:sz w:val="22"/>
                <w:szCs w:val="22"/>
                <w:lang w:eastAsia="zh-CN"/>
              </w:rPr>
              <w:t>and/</w:t>
            </w:r>
            <w:r w:rsidR="3ECA5739" w:rsidRPr="008D0E22">
              <w:rPr>
                <w:rFonts w:cstheme="minorHAnsi"/>
                <w:color w:val="000000" w:themeColor="text1"/>
                <w:sz w:val="22"/>
                <w:szCs w:val="22"/>
                <w:lang w:eastAsia="zh-CN"/>
              </w:rPr>
              <w:t xml:space="preserve">or service </w:t>
            </w:r>
            <w:r w:rsidR="006E80F3" w:rsidRPr="008D0E22">
              <w:rPr>
                <w:rFonts w:cstheme="minorHAnsi"/>
                <w:color w:val="000000" w:themeColor="text1"/>
                <w:sz w:val="22"/>
                <w:szCs w:val="22"/>
                <w:lang w:eastAsia="zh-CN"/>
              </w:rPr>
              <w:t>providing specialist gender-based violence support to disproportionately affected groups</w:t>
            </w:r>
            <w:r w:rsidR="007D091F" w:rsidRPr="008D0E22">
              <w:rPr>
                <w:rFonts w:cstheme="minorHAnsi"/>
                <w:color w:val="000000" w:themeColor="text1"/>
                <w:sz w:val="22"/>
                <w:szCs w:val="22"/>
                <w:lang w:eastAsia="zh-CN"/>
              </w:rPr>
              <w:t>) or a person with expertise responding to gender-based violence</w:t>
            </w:r>
          </w:p>
          <w:p w14:paraId="559E7C47" w14:textId="589D3B7A" w:rsidR="00CB02F8" w:rsidRPr="008D0E22" w:rsidRDefault="009376B6" w:rsidP="007D7A25">
            <w:pPr>
              <w:pStyle w:val="ListParagraph"/>
              <w:numPr>
                <w:ilvl w:val="0"/>
                <w:numId w:val="6"/>
              </w:numPr>
              <w:rPr>
                <w:rFonts w:cstheme="minorHAnsi"/>
                <w:color w:val="000000" w:themeColor="text1"/>
                <w:sz w:val="22"/>
                <w:szCs w:val="22"/>
                <w:lang w:eastAsia="zh-CN"/>
              </w:rPr>
            </w:pPr>
            <w:r>
              <w:rPr>
                <w:rFonts w:eastAsia="Calibri" w:cstheme="minorHAnsi"/>
                <w:sz w:val="22"/>
                <w:szCs w:val="22"/>
              </w:rPr>
              <w:t>i</w:t>
            </w:r>
            <w:r w:rsidR="00FC703E" w:rsidRPr="008D0E22">
              <w:rPr>
                <w:rFonts w:eastAsia="Calibri" w:cstheme="minorHAnsi"/>
                <w:sz w:val="22"/>
                <w:szCs w:val="22"/>
              </w:rPr>
              <w:t>nclud</w:t>
            </w:r>
            <w:r w:rsidR="00313441" w:rsidRPr="008D0E22">
              <w:rPr>
                <w:rFonts w:eastAsia="Calibri" w:cstheme="minorHAnsi"/>
                <w:sz w:val="22"/>
                <w:szCs w:val="22"/>
              </w:rPr>
              <w:t>ing</w:t>
            </w:r>
            <w:r w:rsidR="00FC703E" w:rsidRPr="008D0E22">
              <w:rPr>
                <w:rFonts w:eastAsia="Calibri" w:cstheme="minorHAnsi"/>
                <w:sz w:val="22"/>
                <w:szCs w:val="22"/>
              </w:rPr>
              <w:t xml:space="preserve"> guidance, procedures and protocols </w:t>
            </w:r>
            <w:r w:rsidR="00A21A42" w:rsidRPr="008D0E22">
              <w:rPr>
                <w:rFonts w:eastAsia="Calibri" w:cstheme="minorHAnsi"/>
                <w:sz w:val="22"/>
                <w:szCs w:val="22"/>
              </w:rPr>
              <w:t xml:space="preserve">for trainers </w:t>
            </w:r>
            <w:r w:rsidR="00FC703E" w:rsidRPr="008D0E22">
              <w:rPr>
                <w:rFonts w:eastAsia="Calibri" w:cstheme="minorHAnsi"/>
                <w:sz w:val="22"/>
                <w:szCs w:val="22"/>
              </w:rPr>
              <w:t xml:space="preserve">to safely manage any disclosures that arise </w:t>
            </w:r>
            <w:proofErr w:type="gramStart"/>
            <w:r w:rsidR="00FC703E" w:rsidRPr="008D0E22">
              <w:rPr>
                <w:rFonts w:eastAsia="Calibri" w:cstheme="minorHAnsi"/>
                <w:sz w:val="22"/>
                <w:szCs w:val="22"/>
              </w:rPr>
              <w:t>in the course of</w:t>
            </w:r>
            <w:proofErr w:type="gramEnd"/>
            <w:r w:rsidR="00FC703E" w:rsidRPr="008D0E22">
              <w:rPr>
                <w:rFonts w:eastAsia="Calibri" w:cstheme="minorHAnsi"/>
                <w:sz w:val="22"/>
                <w:szCs w:val="22"/>
              </w:rPr>
              <w:t xml:space="preserve"> the education or training program through providing information about the internal and/or external support services and reporting channels available to a person who has experienced gender-based violence</w:t>
            </w:r>
            <w:r w:rsidR="00313441" w:rsidRPr="008D0E22">
              <w:rPr>
                <w:rFonts w:eastAsia="Calibri" w:cstheme="minorHAnsi"/>
                <w:sz w:val="22"/>
                <w:szCs w:val="22"/>
              </w:rPr>
              <w:t>.</w:t>
            </w:r>
            <w:r w:rsidR="00FC703E" w:rsidRPr="008D0E22">
              <w:rPr>
                <w:rFonts w:eastAsia="Calibri" w:cstheme="minorHAnsi"/>
                <w:sz w:val="22"/>
                <w:szCs w:val="22"/>
              </w:rPr>
              <w:t xml:space="preserve"> </w:t>
            </w:r>
          </w:p>
        </w:tc>
      </w:tr>
      <w:tr w:rsidR="006505C8" w:rsidRPr="006505C8" w14:paraId="15EDDD9C" w14:textId="77777777" w:rsidTr="7AA589C0">
        <w:trPr>
          <w:trHeight w:val="397"/>
        </w:trPr>
        <w:tc>
          <w:tcPr>
            <w:tcW w:w="0" w:type="auto"/>
            <w:gridSpan w:val="2"/>
            <w:tcBorders>
              <w:top w:val="single" w:sz="6" w:space="0" w:color="FF8021" w:themeColor="accent5"/>
              <w:left w:val="nil"/>
              <w:bottom w:val="single" w:sz="6" w:space="0" w:color="FF8021" w:themeColor="accent5"/>
              <w:right w:val="nil"/>
            </w:tcBorders>
            <w:shd w:val="clear" w:color="auto" w:fill="F1EFF0"/>
            <w:vAlign w:val="center"/>
          </w:tcPr>
          <w:p w14:paraId="077B07FB" w14:textId="67FE0793" w:rsidR="006505C8" w:rsidRPr="00140599" w:rsidRDefault="006505C8" w:rsidP="00140599">
            <w:pPr>
              <w:spacing w:after="120" w:afterAutospacing="0" w:line="276" w:lineRule="auto"/>
              <w:rPr>
                <w:rFonts w:cstheme="minorHAnsi"/>
                <w:b/>
                <w:bCs/>
                <w:i/>
                <w:iCs/>
                <w:color w:val="FFFFFF" w:themeColor="background1"/>
                <w:sz w:val="22"/>
                <w:szCs w:val="22"/>
                <w:lang w:eastAsia="zh-CN"/>
              </w:rPr>
            </w:pPr>
            <w:r w:rsidRPr="00140599">
              <w:rPr>
                <w:rFonts w:eastAsia="Aptos Display" w:cstheme="minorHAnsi"/>
                <w:b/>
                <w:bCs/>
                <w:i/>
                <w:iCs/>
                <w:color w:val="49245E"/>
                <w:sz w:val="22"/>
                <w:szCs w:val="22"/>
              </w:rPr>
              <w:lastRenderedPageBreak/>
              <w:t>Monitoring and evaluation of education and training</w:t>
            </w:r>
          </w:p>
        </w:tc>
      </w:tr>
      <w:tr w:rsidR="34196D4B" w:rsidRPr="0046682C" w14:paraId="05C1C6E8"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3A5079C3" w14:textId="27A55008" w:rsidR="00313441" w:rsidRPr="008D0E22" w:rsidRDefault="00313441" w:rsidP="34196D4B">
            <w:pPr>
              <w:pStyle w:val="MELegal2"/>
              <w:spacing w:after="40"/>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t>Standard 3.10</w:t>
            </w:r>
          </w:p>
          <w:p w14:paraId="3CE914B6" w14:textId="77777777" w:rsidR="009B20FC" w:rsidRPr="008D0E22" w:rsidRDefault="34196D4B" w:rsidP="008D0E22">
            <w:pPr>
              <w:pStyle w:val="MELegal2"/>
              <w:rPr>
                <w:rFonts w:eastAsia="Aptos Display" w:cstheme="minorHAnsi"/>
                <w:color w:val="000000" w:themeColor="text1"/>
                <w:sz w:val="22"/>
                <w:szCs w:val="22"/>
              </w:rPr>
            </w:pPr>
            <w:r w:rsidRPr="008D0E22">
              <w:rPr>
                <w:rFonts w:eastAsia="Aptos Display" w:cstheme="minorHAnsi"/>
                <w:color w:val="000000" w:themeColor="text1"/>
                <w:sz w:val="22"/>
                <w:szCs w:val="22"/>
              </w:rPr>
              <w:t>A Provider must undertake ongoing monitoring and evaluation of its prevention and responding to Disclosures education and training</w:t>
            </w:r>
            <w:r w:rsidR="009B20FC" w:rsidRPr="008D0E22">
              <w:rPr>
                <w:rFonts w:eastAsia="Aptos Display" w:cstheme="minorHAnsi"/>
                <w:color w:val="000000" w:themeColor="text1"/>
                <w:sz w:val="22"/>
                <w:szCs w:val="22"/>
              </w:rPr>
              <w:t xml:space="preserve"> having regard to:</w:t>
            </w:r>
          </w:p>
          <w:p w14:paraId="54CC4E00" w14:textId="77777777" w:rsidR="009B20FC" w:rsidRPr="00F62197" w:rsidRDefault="009B20FC" w:rsidP="00975C2E">
            <w:pPr>
              <w:pStyle w:val="MELegal3"/>
              <w:numPr>
                <w:ilvl w:val="0"/>
                <w:numId w:val="156"/>
              </w:numPr>
              <w:ind w:left="1361" w:hanging="681"/>
              <w:rPr>
                <w:rFonts w:asciiTheme="minorHAnsi" w:hAnsiTheme="minorHAnsi" w:cstheme="minorHAnsi"/>
                <w:sz w:val="22"/>
                <w:szCs w:val="22"/>
              </w:rPr>
            </w:pPr>
            <w:r w:rsidRPr="00F62197">
              <w:rPr>
                <w:rFonts w:asciiTheme="minorHAnsi" w:hAnsiTheme="minorHAnsi" w:cstheme="minorHAnsi"/>
                <w:sz w:val="22"/>
                <w:szCs w:val="22"/>
              </w:rPr>
              <w:lastRenderedPageBreak/>
              <w:t xml:space="preserve">the learning </w:t>
            </w:r>
            <w:proofErr w:type="gramStart"/>
            <w:r w:rsidRPr="00F62197">
              <w:rPr>
                <w:rFonts w:asciiTheme="minorHAnsi" w:hAnsiTheme="minorHAnsi" w:cstheme="minorHAnsi"/>
                <w:sz w:val="22"/>
                <w:szCs w:val="22"/>
              </w:rPr>
              <w:t>outcomes;</w:t>
            </w:r>
            <w:proofErr w:type="gramEnd"/>
          </w:p>
          <w:p w14:paraId="3CD94592" w14:textId="77777777" w:rsidR="009B20FC" w:rsidRPr="00F62197" w:rsidRDefault="009B20FC" w:rsidP="00975C2E">
            <w:pPr>
              <w:pStyle w:val="MELegal3"/>
              <w:numPr>
                <w:ilvl w:val="0"/>
                <w:numId w:val="156"/>
              </w:numPr>
              <w:ind w:left="1361" w:hanging="681"/>
              <w:rPr>
                <w:rFonts w:asciiTheme="minorHAnsi" w:hAnsiTheme="minorHAnsi" w:cstheme="minorHAnsi"/>
                <w:sz w:val="22"/>
                <w:szCs w:val="22"/>
              </w:rPr>
            </w:pPr>
            <w:r w:rsidRPr="00F62197">
              <w:rPr>
                <w:rFonts w:asciiTheme="minorHAnsi" w:hAnsiTheme="minorHAnsi" w:cstheme="minorHAnsi"/>
                <w:sz w:val="22"/>
                <w:szCs w:val="22"/>
              </w:rPr>
              <w:t xml:space="preserve">feedback from </w:t>
            </w:r>
            <w:proofErr w:type="gramStart"/>
            <w:r w:rsidRPr="00F62197">
              <w:rPr>
                <w:rFonts w:asciiTheme="minorHAnsi" w:hAnsiTheme="minorHAnsi" w:cstheme="minorHAnsi"/>
                <w:sz w:val="22"/>
                <w:szCs w:val="22"/>
              </w:rPr>
              <w:t>participants;</w:t>
            </w:r>
            <w:proofErr w:type="gramEnd"/>
          </w:p>
          <w:p w14:paraId="764EB745" w14:textId="77777777" w:rsidR="009B20FC" w:rsidRPr="00F62197" w:rsidRDefault="009B20FC" w:rsidP="00975C2E">
            <w:pPr>
              <w:pStyle w:val="MELegal3"/>
              <w:numPr>
                <w:ilvl w:val="0"/>
                <w:numId w:val="156"/>
              </w:numPr>
              <w:ind w:left="1361" w:hanging="681"/>
              <w:rPr>
                <w:rFonts w:asciiTheme="minorHAnsi" w:hAnsiTheme="minorHAnsi" w:cstheme="minorHAnsi"/>
                <w:sz w:val="22"/>
                <w:szCs w:val="22"/>
              </w:rPr>
            </w:pPr>
            <w:r w:rsidRPr="00F62197">
              <w:rPr>
                <w:rFonts w:asciiTheme="minorHAnsi" w:hAnsiTheme="minorHAnsi" w:cstheme="minorHAnsi"/>
                <w:sz w:val="22"/>
                <w:szCs w:val="22"/>
              </w:rPr>
              <w:t>feedback from experts in the prevention of and response to Gender-based Violence; and</w:t>
            </w:r>
          </w:p>
          <w:p w14:paraId="44D9CBFA" w14:textId="77777777" w:rsidR="009B20FC" w:rsidRPr="00F62197" w:rsidRDefault="009B20FC" w:rsidP="00975C2E">
            <w:pPr>
              <w:pStyle w:val="MELegal3"/>
              <w:numPr>
                <w:ilvl w:val="0"/>
                <w:numId w:val="156"/>
              </w:numPr>
              <w:ind w:left="1361" w:hanging="681"/>
              <w:rPr>
                <w:rFonts w:asciiTheme="minorHAnsi" w:hAnsiTheme="minorHAnsi" w:cstheme="minorHAnsi"/>
                <w:sz w:val="22"/>
                <w:szCs w:val="22"/>
              </w:rPr>
            </w:pPr>
            <w:r w:rsidRPr="00F62197">
              <w:rPr>
                <w:rFonts w:asciiTheme="minorHAnsi" w:hAnsiTheme="minorHAnsi" w:cstheme="minorHAnsi"/>
                <w:sz w:val="22"/>
                <w:szCs w:val="22"/>
              </w:rPr>
              <w:t>any other factors the Provider considers relevant for the purposes of monitoring the effectiveness of the education and training.</w:t>
            </w:r>
          </w:p>
          <w:p w14:paraId="2566E14E" w14:textId="7272FDAC" w:rsidR="34196D4B" w:rsidRPr="0046682C" w:rsidRDefault="34196D4B" w:rsidP="34196D4B">
            <w:pPr>
              <w:pStyle w:val="MELegal2"/>
              <w:spacing w:after="40"/>
              <w:rPr>
                <w:rFonts w:eastAsia="Aptos Display" w:cstheme="minorHAnsi"/>
                <w:color w:val="000000" w:themeColor="text1"/>
              </w:rPr>
            </w:pPr>
          </w:p>
        </w:tc>
        <w:tc>
          <w:tcPr>
            <w:tcW w:w="0" w:type="auto"/>
            <w:tcBorders>
              <w:top w:val="single" w:sz="6" w:space="0" w:color="FF8021" w:themeColor="accent5"/>
              <w:left w:val="nil"/>
              <w:bottom w:val="single" w:sz="6" w:space="0" w:color="FF8021" w:themeColor="accent5"/>
              <w:right w:val="nil"/>
            </w:tcBorders>
          </w:tcPr>
          <w:p w14:paraId="3394E9DB" w14:textId="3F821F1E" w:rsidR="00313441" w:rsidRPr="006505C8" w:rsidRDefault="00313441" w:rsidP="00F62197">
            <w:pPr>
              <w:spacing w:before="0" w:beforeAutospacing="0" w:after="0" w:afterAutospacing="0" w:line="276" w:lineRule="auto"/>
              <w:rPr>
                <w:rFonts w:cstheme="minorHAnsi"/>
                <w:color w:val="000000" w:themeColor="text1"/>
                <w:sz w:val="22"/>
                <w:szCs w:val="22"/>
                <w:lang w:eastAsia="zh-CN"/>
              </w:rPr>
            </w:pPr>
            <w:r w:rsidRPr="006505C8">
              <w:rPr>
                <w:rFonts w:cstheme="minorHAnsi"/>
                <w:color w:val="000000" w:themeColor="text1"/>
                <w:sz w:val="22"/>
                <w:szCs w:val="22"/>
                <w:lang w:eastAsia="zh-CN"/>
              </w:rPr>
              <w:lastRenderedPageBreak/>
              <w:t>Consider:</w:t>
            </w:r>
          </w:p>
          <w:p w14:paraId="1C7FCA02" w14:textId="22FFACCF" w:rsidR="00AD3BA4" w:rsidRDefault="009376B6" w:rsidP="00975C2E">
            <w:pPr>
              <w:pStyle w:val="ListParagraph"/>
              <w:numPr>
                <w:ilvl w:val="0"/>
                <w:numId w:val="73"/>
              </w:numPr>
              <w:spacing w:before="0" w:beforeAutospacing="0" w:after="0" w:afterAutospacing="0" w:line="276" w:lineRule="auto"/>
              <w:rPr>
                <w:rFonts w:cstheme="minorHAnsi"/>
                <w:color w:val="000000" w:themeColor="text1"/>
                <w:sz w:val="22"/>
                <w:szCs w:val="22"/>
                <w:lang w:eastAsia="zh-CN"/>
              </w:rPr>
            </w:pPr>
            <w:r>
              <w:rPr>
                <w:rFonts w:cstheme="minorHAnsi"/>
                <w:color w:val="000000" w:themeColor="text1"/>
                <w:sz w:val="22"/>
                <w:szCs w:val="22"/>
                <w:lang w:eastAsia="zh-CN"/>
              </w:rPr>
              <w:t>d</w:t>
            </w:r>
            <w:r w:rsidR="34196D4B" w:rsidRPr="006505C8">
              <w:rPr>
                <w:rFonts w:cstheme="minorHAnsi"/>
                <w:color w:val="000000" w:themeColor="text1"/>
                <w:sz w:val="22"/>
                <w:szCs w:val="22"/>
                <w:lang w:eastAsia="zh-CN"/>
              </w:rPr>
              <w:t>evelop</w:t>
            </w:r>
            <w:r w:rsidR="00313441" w:rsidRPr="006505C8">
              <w:rPr>
                <w:rFonts w:cstheme="minorHAnsi"/>
                <w:color w:val="000000" w:themeColor="text1"/>
                <w:sz w:val="22"/>
                <w:szCs w:val="22"/>
                <w:lang w:eastAsia="zh-CN"/>
              </w:rPr>
              <w:t>ing</w:t>
            </w:r>
            <w:r w:rsidR="34196D4B" w:rsidRPr="006505C8">
              <w:rPr>
                <w:rFonts w:cstheme="minorHAnsi"/>
                <w:color w:val="000000" w:themeColor="text1"/>
                <w:sz w:val="22"/>
                <w:szCs w:val="22"/>
                <w:lang w:eastAsia="zh-CN"/>
              </w:rPr>
              <w:t xml:space="preserve"> a monitoring and evaluation </w:t>
            </w:r>
            <w:r w:rsidR="00F57B2F" w:rsidRPr="006505C8">
              <w:rPr>
                <w:rFonts w:cstheme="minorHAnsi"/>
                <w:color w:val="000000" w:themeColor="text1"/>
                <w:sz w:val="22"/>
                <w:szCs w:val="22"/>
                <w:lang w:eastAsia="zh-CN"/>
              </w:rPr>
              <w:t>plan</w:t>
            </w:r>
            <w:r w:rsidR="34196D4B" w:rsidRPr="006505C8">
              <w:rPr>
                <w:rFonts w:cstheme="minorHAnsi"/>
                <w:color w:val="000000" w:themeColor="text1"/>
                <w:sz w:val="22"/>
                <w:szCs w:val="22"/>
                <w:lang w:eastAsia="zh-CN"/>
              </w:rPr>
              <w:t xml:space="preserve"> for prevention and responding to disclosures </w:t>
            </w:r>
            <w:r w:rsidR="00B02BDB" w:rsidRPr="006505C8">
              <w:rPr>
                <w:rFonts w:cstheme="minorHAnsi"/>
                <w:color w:val="000000" w:themeColor="text1"/>
                <w:sz w:val="22"/>
                <w:szCs w:val="22"/>
                <w:lang w:eastAsia="zh-CN"/>
              </w:rPr>
              <w:t>trainin</w:t>
            </w:r>
            <w:r w:rsidR="34196D4B" w:rsidRPr="006505C8">
              <w:rPr>
                <w:rFonts w:cstheme="minorHAnsi"/>
                <w:color w:val="000000" w:themeColor="text1"/>
                <w:sz w:val="22"/>
                <w:szCs w:val="22"/>
                <w:lang w:eastAsia="zh-CN"/>
              </w:rPr>
              <w:t>g</w:t>
            </w:r>
            <w:r w:rsidR="000E62B2" w:rsidRPr="006505C8">
              <w:rPr>
                <w:rFonts w:cstheme="minorHAnsi"/>
                <w:color w:val="000000" w:themeColor="text1"/>
                <w:sz w:val="22"/>
                <w:szCs w:val="22"/>
                <w:lang w:eastAsia="zh-CN"/>
              </w:rPr>
              <w:t xml:space="preserve"> that:</w:t>
            </w:r>
          </w:p>
          <w:p w14:paraId="4B9B72AF" w14:textId="77777777" w:rsidR="00AD3BA4" w:rsidRDefault="000E62B2" w:rsidP="00975C2E">
            <w:pPr>
              <w:pStyle w:val="ListParagraph"/>
              <w:numPr>
                <w:ilvl w:val="0"/>
                <w:numId w:val="122"/>
              </w:numPr>
              <w:spacing w:after="0" w:line="276" w:lineRule="auto"/>
              <w:rPr>
                <w:rFonts w:cstheme="minorHAnsi"/>
                <w:color w:val="000000" w:themeColor="text1"/>
                <w:sz w:val="22"/>
                <w:szCs w:val="22"/>
                <w:lang w:eastAsia="zh-CN"/>
              </w:rPr>
            </w:pPr>
            <w:r w:rsidRPr="006505C8">
              <w:rPr>
                <w:rFonts w:cstheme="minorHAnsi"/>
                <w:color w:val="000000" w:themeColor="text1"/>
                <w:sz w:val="22"/>
                <w:szCs w:val="22"/>
                <w:lang w:eastAsia="zh-CN"/>
              </w:rPr>
              <w:t>d</w:t>
            </w:r>
            <w:r w:rsidR="34196D4B" w:rsidRPr="006505C8">
              <w:rPr>
                <w:rFonts w:cstheme="minorHAnsi"/>
                <w:color w:val="000000" w:themeColor="text1"/>
                <w:sz w:val="22"/>
                <w:szCs w:val="22"/>
                <w:lang w:eastAsia="zh-CN"/>
              </w:rPr>
              <w:t>efine</w:t>
            </w:r>
            <w:r w:rsidRPr="006505C8">
              <w:rPr>
                <w:rFonts w:cstheme="minorHAnsi"/>
                <w:color w:val="000000" w:themeColor="text1"/>
                <w:sz w:val="22"/>
                <w:szCs w:val="22"/>
                <w:lang w:eastAsia="zh-CN"/>
              </w:rPr>
              <w:t xml:space="preserve">s </w:t>
            </w:r>
            <w:r w:rsidR="34196D4B" w:rsidRPr="006505C8">
              <w:rPr>
                <w:rFonts w:cstheme="minorHAnsi"/>
                <w:color w:val="000000" w:themeColor="text1"/>
                <w:sz w:val="22"/>
                <w:szCs w:val="22"/>
                <w:lang w:eastAsia="zh-CN"/>
              </w:rPr>
              <w:t>the purpose</w:t>
            </w:r>
            <w:r w:rsidR="00EA125D" w:rsidRPr="006505C8">
              <w:rPr>
                <w:rFonts w:cstheme="minorHAnsi"/>
                <w:color w:val="000000" w:themeColor="text1"/>
                <w:sz w:val="22"/>
                <w:szCs w:val="22"/>
                <w:lang w:eastAsia="zh-CN"/>
              </w:rPr>
              <w:t xml:space="preserve">, scope and </w:t>
            </w:r>
            <w:r w:rsidR="34196D4B" w:rsidRPr="006505C8">
              <w:rPr>
                <w:rFonts w:cstheme="minorHAnsi"/>
                <w:color w:val="000000" w:themeColor="text1"/>
                <w:sz w:val="22"/>
                <w:szCs w:val="22"/>
                <w:lang w:eastAsia="zh-CN"/>
              </w:rPr>
              <w:t>objectives of ongoing monitoring and evaluation activities</w:t>
            </w:r>
          </w:p>
          <w:p w14:paraId="066BBAE8" w14:textId="459553D8" w:rsidR="00AD3BA4" w:rsidRDefault="006C6659" w:rsidP="00975C2E">
            <w:pPr>
              <w:pStyle w:val="ListParagraph"/>
              <w:numPr>
                <w:ilvl w:val="0"/>
                <w:numId w:val="122"/>
              </w:numPr>
              <w:spacing w:after="0" w:line="276" w:lineRule="auto"/>
              <w:rPr>
                <w:rFonts w:cstheme="minorHAnsi"/>
                <w:color w:val="000000" w:themeColor="text1"/>
                <w:sz w:val="22"/>
                <w:szCs w:val="22"/>
                <w:lang w:eastAsia="zh-CN"/>
              </w:rPr>
            </w:pPr>
            <w:r w:rsidRPr="006505C8">
              <w:rPr>
                <w:rFonts w:cstheme="minorHAnsi"/>
                <w:color w:val="000000" w:themeColor="text1"/>
                <w:sz w:val="22"/>
                <w:szCs w:val="22"/>
                <w:lang w:eastAsia="zh-CN"/>
              </w:rPr>
              <w:lastRenderedPageBreak/>
              <w:t>details</w:t>
            </w:r>
            <w:r w:rsidR="00A11B7A" w:rsidRPr="006505C8">
              <w:rPr>
                <w:rFonts w:cstheme="minorHAnsi"/>
                <w:color w:val="000000" w:themeColor="text1"/>
                <w:sz w:val="22"/>
                <w:szCs w:val="22"/>
                <w:lang w:eastAsia="zh-CN"/>
              </w:rPr>
              <w:t xml:space="preserve"> </w:t>
            </w:r>
            <w:r w:rsidR="00EA125D" w:rsidRPr="006505C8">
              <w:rPr>
                <w:rFonts w:cstheme="minorHAnsi"/>
                <w:color w:val="000000" w:themeColor="text1"/>
                <w:sz w:val="22"/>
                <w:szCs w:val="22"/>
                <w:lang w:eastAsia="zh-CN"/>
              </w:rPr>
              <w:t xml:space="preserve">learning </w:t>
            </w:r>
            <w:r w:rsidR="34196D4B" w:rsidRPr="006505C8">
              <w:rPr>
                <w:rFonts w:cstheme="minorHAnsi"/>
                <w:color w:val="000000" w:themeColor="text1"/>
                <w:sz w:val="22"/>
                <w:szCs w:val="22"/>
                <w:lang w:eastAsia="zh-CN"/>
              </w:rPr>
              <w:t>outcomes</w:t>
            </w:r>
            <w:r w:rsidR="00EA125D" w:rsidRPr="006505C8">
              <w:rPr>
                <w:rFonts w:cstheme="minorHAnsi"/>
                <w:color w:val="000000" w:themeColor="text1"/>
                <w:sz w:val="22"/>
                <w:szCs w:val="22"/>
                <w:lang w:eastAsia="zh-CN"/>
              </w:rPr>
              <w:t xml:space="preserve">, </w:t>
            </w:r>
            <w:r w:rsidR="34196D4B" w:rsidRPr="006505C8">
              <w:rPr>
                <w:rFonts w:cstheme="minorHAnsi"/>
                <w:color w:val="000000" w:themeColor="text1"/>
                <w:sz w:val="22"/>
                <w:szCs w:val="22"/>
                <w:lang w:eastAsia="zh-CN"/>
              </w:rPr>
              <w:t>measures</w:t>
            </w:r>
            <w:r w:rsidR="003E4C9D" w:rsidRPr="006505C8">
              <w:rPr>
                <w:rFonts w:cstheme="minorHAnsi"/>
                <w:color w:val="000000" w:themeColor="text1"/>
                <w:sz w:val="22"/>
                <w:szCs w:val="22"/>
                <w:lang w:eastAsia="zh-CN"/>
              </w:rPr>
              <w:t xml:space="preserve">, </w:t>
            </w:r>
            <w:r w:rsidR="34196D4B" w:rsidRPr="006505C8">
              <w:rPr>
                <w:rFonts w:cstheme="minorHAnsi"/>
                <w:color w:val="000000" w:themeColor="text1"/>
                <w:sz w:val="22"/>
                <w:szCs w:val="22"/>
                <w:lang w:eastAsia="zh-CN"/>
              </w:rPr>
              <w:t>indicators</w:t>
            </w:r>
            <w:r w:rsidR="00C90A1F" w:rsidRPr="006505C8">
              <w:rPr>
                <w:rFonts w:cstheme="minorHAnsi"/>
                <w:color w:val="000000" w:themeColor="text1"/>
                <w:sz w:val="22"/>
                <w:szCs w:val="22"/>
                <w:lang w:eastAsia="zh-CN"/>
              </w:rPr>
              <w:t xml:space="preserve"> and data collection methods (e.g. pre</w:t>
            </w:r>
            <w:r w:rsidR="009376B6">
              <w:rPr>
                <w:rFonts w:cstheme="minorHAnsi"/>
                <w:color w:val="000000" w:themeColor="text1"/>
                <w:sz w:val="22"/>
                <w:szCs w:val="22"/>
                <w:lang w:eastAsia="zh-CN"/>
              </w:rPr>
              <w:t>-</w:t>
            </w:r>
            <w:r w:rsidR="00C90A1F" w:rsidRPr="006505C8">
              <w:rPr>
                <w:rFonts w:cstheme="minorHAnsi"/>
                <w:color w:val="000000" w:themeColor="text1"/>
                <w:sz w:val="22"/>
                <w:szCs w:val="22"/>
                <w:lang w:eastAsia="zh-CN"/>
              </w:rPr>
              <w:t xml:space="preserve"> and post</w:t>
            </w:r>
            <w:r w:rsidR="009376B6">
              <w:rPr>
                <w:rFonts w:cstheme="minorHAnsi"/>
                <w:color w:val="000000" w:themeColor="text1"/>
                <w:sz w:val="22"/>
                <w:szCs w:val="22"/>
                <w:lang w:eastAsia="zh-CN"/>
              </w:rPr>
              <w:t>-</w:t>
            </w:r>
            <w:r w:rsidR="00C90A1F" w:rsidRPr="006505C8">
              <w:rPr>
                <w:rFonts w:cstheme="minorHAnsi"/>
                <w:color w:val="000000" w:themeColor="text1"/>
                <w:sz w:val="22"/>
                <w:szCs w:val="22"/>
                <w:lang w:eastAsia="zh-CN"/>
              </w:rPr>
              <w:t>training surveys, focus groups, interviews</w:t>
            </w:r>
            <w:r w:rsidR="001E2122" w:rsidRPr="006505C8">
              <w:rPr>
                <w:rFonts w:cstheme="minorHAnsi"/>
                <w:color w:val="000000" w:themeColor="text1"/>
                <w:sz w:val="22"/>
                <w:szCs w:val="22"/>
                <w:lang w:eastAsia="zh-CN"/>
              </w:rPr>
              <w:t>)</w:t>
            </w:r>
            <w:r w:rsidR="00C90A1F" w:rsidRPr="006505C8">
              <w:rPr>
                <w:rFonts w:cstheme="minorHAnsi"/>
                <w:color w:val="000000" w:themeColor="text1"/>
                <w:sz w:val="22"/>
                <w:szCs w:val="22"/>
                <w:lang w:eastAsia="zh-CN"/>
              </w:rPr>
              <w:t xml:space="preserve"> </w:t>
            </w:r>
            <w:r w:rsidRPr="006505C8">
              <w:rPr>
                <w:rFonts w:cstheme="minorHAnsi"/>
                <w:color w:val="000000" w:themeColor="text1"/>
                <w:sz w:val="22"/>
                <w:szCs w:val="22"/>
                <w:lang w:eastAsia="zh-CN"/>
              </w:rPr>
              <w:t>to gather participant feedback to measure satisfaction, relevance and confidence in responding to disclosures</w:t>
            </w:r>
            <w:r w:rsidR="00DB6F7A" w:rsidRPr="006505C8">
              <w:rPr>
                <w:rFonts w:cstheme="minorHAnsi"/>
                <w:color w:val="000000" w:themeColor="text1"/>
                <w:sz w:val="22"/>
                <w:szCs w:val="22"/>
                <w:lang w:eastAsia="zh-CN"/>
              </w:rPr>
              <w:t>, as well as feedback from other stakeholders</w:t>
            </w:r>
          </w:p>
          <w:p w14:paraId="5679E66A" w14:textId="7375B9F4" w:rsidR="00AD3BA4" w:rsidRDefault="006C6659" w:rsidP="00975C2E">
            <w:pPr>
              <w:pStyle w:val="ListParagraph"/>
              <w:numPr>
                <w:ilvl w:val="0"/>
                <w:numId w:val="122"/>
              </w:numPr>
              <w:rPr>
                <w:rFonts w:cstheme="minorHAnsi"/>
                <w:color w:val="000000" w:themeColor="text1"/>
                <w:sz w:val="22"/>
                <w:szCs w:val="22"/>
                <w:lang w:eastAsia="zh-CN"/>
              </w:rPr>
            </w:pPr>
            <w:r w:rsidRPr="006505C8">
              <w:rPr>
                <w:rFonts w:cstheme="minorHAnsi"/>
                <w:color w:val="000000" w:themeColor="text1"/>
                <w:sz w:val="22"/>
                <w:szCs w:val="22"/>
                <w:lang w:eastAsia="zh-CN"/>
              </w:rPr>
              <w:t>outlines processes for</w:t>
            </w:r>
            <w:r w:rsidR="00B66126" w:rsidRPr="006505C8">
              <w:rPr>
                <w:rFonts w:cstheme="minorHAnsi"/>
                <w:color w:val="000000" w:themeColor="text1"/>
                <w:sz w:val="22"/>
                <w:szCs w:val="22"/>
                <w:lang w:eastAsia="zh-CN"/>
              </w:rPr>
              <w:t xml:space="preserve"> analysing </w:t>
            </w:r>
            <w:r w:rsidR="009E5082" w:rsidRPr="006505C8">
              <w:rPr>
                <w:rFonts w:cstheme="minorHAnsi"/>
                <w:color w:val="000000" w:themeColor="text1"/>
                <w:sz w:val="22"/>
                <w:szCs w:val="22"/>
                <w:lang w:eastAsia="zh-CN"/>
              </w:rPr>
              <w:t>feedback</w:t>
            </w:r>
            <w:r w:rsidR="009F406E">
              <w:rPr>
                <w:rFonts w:cstheme="minorHAnsi"/>
                <w:color w:val="000000" w:themeColor="text1"/>
                <w:sz w:val="22"/>
                <w:szCs w:val="22"/>
                <w:lang w:eastAsia="zh-CN"/>
              </w:rPr>
              <w:t xml:space="preserve"> from participants and experts</w:t>
            </w:r>
            <w:r w:rsidR="009E5082" w:rsidRPr="006505C8">
              <w:rPr>
                <w:rFonts w:cstheme="minorHAnsi"/>
                <w:color w:val="000000" w:themeColor="text1"/>
                <w:sz w:val="22"/>
                <w:szCs w:val="22"/>
                <w:lang w:eastAsia="zh-CN"/>
              </w:rPr>
              <w:t xml:space="preserve"> and assess</w:t>
            </w:r>
            <w:r w:rsidR="00B66126" w:rsidRPr="006505C8">
              <w:rPr>
                <w:rFonts w:cstheme="minorHAnsi"/>
                <w:color w:val="000000" w:themeColor="text1"/>
                <w:sz w:val="22"/>
                <w:szCs w:val="22"/>
                <w:lang w:eastAsia="zh-CN"/>
              </w:rPr>
              <w:t xml:space="preserve">ing </w:t>
            </w:r>
            <w:r w:rsidR="009E5082" w:rsidRPr="006505C8">
              <w:rPr>
                <w:rFonts w:cstheme="minorHAnsi"/>
                <w:color w:val="000000" w:themeColor="text1"/>
                <w:sz w:val="22"/>
                <w:szCs w:val="22"/>
                <w:lang w:eastAsia="zh-CN"/>
              </w:rPr>
              <w:t>data</w:t>
            </w:r>
            <w:r w:rsidR="008003B4" w:rsidRPr="006505C8">
              <w:rPr>
                <w:rFonts w:cstheme="minorHAnsi"/>
                <w:color w:val="000000" w:themeColor="text1"/>
                <w:sz w:val="22"/>
                <w:szCs w:val="22"/>
                <w:lang w:eastAsia="zh-CN"/>
              </w:rPr>
              <w:t>, emerging research and sector best practice</w:t>
            </w:r>
            <w:r w:rsidR="009E5082" w:rsidRPr="006505C8">
              <w:rPr>
                <w:rFonts w:cstheme="minorHAnsi"/>
                <w:color w:val="000000" w:themeColor="text1"/>
                <w:sz w:val="22"/>
                <w:szCs w:val="22"/>
                <w:lang w:eastAsia="zh-CN"/>
              </w:rPr>
              <w:t xml:space="preserve"> to identify areas for improvement</w:t>
            </w:r>
            <w:r w:rsidR="00D0360E" w:rsidRPr="006505C8">
              <w:rPr>
                <w:rFonts w:cstheme="minorHAnsi"/>
                <w:color w:val="000000" w:themeColor="text1"/>
                <w:sz w:val="22"/>
                <w:szCs w:val="22"/>
                <w:lang w:eastAsia="zh-CN"/>
              </w:rPr>
              <w:t xml:space="preserve"> in training content or delivery </w:t>
            </w:r>
            <w:r w:rsidR="00DA17FD" w:rsidRPr="006505C8">
              <w:rPr>
                <w:rFonts w:cstheme="minorHAnsi"/>
                <w:color w:val="000000" w:themeColor="text1"/>
                <w:sz w:val="22"/>
                <w:szCs w:val="22"/>
                <w:lang w:eastAsia="zh-CN"/>
              </w:rPr>
              <w:t>and</w:t>
            </w:r>
            <w:r w:rsidR="00E60F94" w:rsidRPr="006505C8">
              <w:rPr>
                <w:rFonts w:cstheme="minorHAnsi"/>
                <w:color w:val="000000" w:themeColor="text1"/>
                <w:sz w:val="22"/>
                <w:szCs w:val="22"/>
                <w:lang w:eastAsia="zh-CN"/>
              </w:rPr>
              <w:t xml:space="preserve"> adjusting training materials and methods</w:t>
            </w:r>
            <w:r w:rsidR="00D51CD3" w:rsidRPr="006505C8">
              <w:rPr>
                <w:rFonts w:cstheme="minorHAnsi"/>
                <w:color w:val="000000" w:themeColor="text1"/>
                <w:sz w:val="22"/>
                <w:szCs w:val="22"/>
                <w:lang w:eastAsia="zh-CN"/>
              </w:rPr>
              <w:t xml:space="preserve"> for continuous improvement</w:t>
            </w:r>
          </w:p>
          <w:p w14:paraId="3CADA8CE" w14:textId="0CBE6CB9" w:rsidR="00CD4DD2" w:rsidRPr="006505C8" w:rsidRDefault="008A74BC" w:rsidP="00975C2E">
            <w:pPr>
              <w:pStyle w:val="ListParagraph"/>
              <w:numPr>
                <w:ilvl w:val="0"/>
                <w:numId w:val="122"/>
              </w:numPr>
              <w:rPr>
                <w:rFonts w:cstheme="minorHAnsi"/>
                <w:sz w:val="22"/>
                <w:szCs w:val="22"/>
              </w:rPr>
            </w:pPr>
            <w:r w:rsidRPr="006505C8">
              <w:rPr>
                <w:rFonts w:cstheme="minorHAnsi"/>
                <w:color w:val="000000" w:themeColor="text1"/>
                <w:sz w:val="22"/>
                <w:szCs w:val="22"/>
                <w:lang w:eastAsia="zh-CN"/>
              </w:rPr>
              <w:t>i</w:t>
            </w:r>
            <w:r w:rsidR="006C6659" w:rsidRPr="006505C8">
              <w:rPr>
                <w:rFonts w:cstheme="minorHAnsi"/>
                <w:color w:val="000000" w:themeColor="text1"/>
                <w:sz w:val="22"/>
                <w:szCs w:val="22"/>
                <w:lang w:eastAsia="zh-CN"/>
              </w:rPr>
              <w:t xml:space="preserve">dentifies </w:t>
            </w:r>
            <w:r w:rsidR="009A2506" w:rsidRPr="006505C8">
              <w:rPr>
                <w:rFonts w:cstheme="minorHAnsi"/>
                <w:color w:val="000000" w:themeColor="text1"/>
                <w:sz w:val="22"/>
                <w:szCs w:val="22"/>
                <w:lang w:eastAsia="zh-CN"/>
              </w:rPr>
              <w:t xml:space="preserve">external </w:t>
            </w:r>
            <w:r w:rsidR="00450016" w:rsidRPr="006505C8">
              <w:rPr>
                <w:rFonts w:cstheme="minorHAnsi"/>
                <w:color w:val="000000" w:themeColor="text1"/>
                <w:sz w:val="22"/>
                <w:szCs w:val="22"/>
                <w:lang w:eastAsia="zh-CN"/>
              </w:rPr>
              <w:t>e</w:t>
            </w:r>
            <w:r w:rsidR="34196D4B" w:rsidRPr="006505C8">
              <w:rPr>
                <w:rFonts w:cstheme="minorHAnsi"/>
                <w:color w:val="000000" w:themeColor="text1"/>
                <w:sz w:val="22"/>
                <w:szCs w:val="22"/>
                <w:lang w:eastAsia="zh-CN"/>
              </w:rPr>
              <w:t>xperts</w:t>
            </w:r>
            <w:r w:rsidR="009A2506" w:rsidRPr="006505C8">
              <w:rPr>
                <w:rFonts w:cstheme="minorHAnsi"/>
                <w:color w:val="000000" w:themeColor="text1"/>
                <w:sz w:val="22"/>
                <w:szCs w:val="22"/>
                <w:lang w:eastAsia="zh-CN"/>
              </w:rPr>
              <w:t xml:space="preserve"> or specialist organisations</w:t>
            </w:r>
            <w:r w:rsidR="34196D4B" w:rsidRPr="006505C8">
              <w:rPr>
                <w:rFonts w:cstheme="minorHAnsi"/>
                <w:color w:val="000000" w:themeColor="text1"/>
                <w:sz w:val="22"/>
                <w:szCs w:val="22"/>
                <w:lang w:eastAsia="zh-CN"/>
              </w:rPr>
              <w:t xml:space="preserve"> in gender-based violence prevention</w:t>
            </w:r>
            <w:r w:rsidR="00CD4DD2" w:rsidRPr="006505C8">
              <w:rPr>
                <w:rFonts w:cstheme="minorHAnsi"/>
                <w:color w:val="000000" w:themeColor="text1"/>
                <w:sz w:val="22"/>
                <w:szCs w:val="22"/>
                <w:lang w:eastAsia="zh-CN"/>
              </w:rPr>
              <w:t xml:space="preserve"> to </w:t>
            </w:r>
            <w:r w:rsidR="00CD4DD2" w:rsidRPr="006505C8">
              <w:rPr>
                <w:rFonts w:cstheme="minorHAnsi"/>
                <w:sz w:val="22"/>
                <w:szCs w:val="22"/>
              </w:rPr>
              <w:t xml:space="preserve">periodically review and provide </w:t>
            </w:r>
            <w:r w:rsidR="0020002E" w:rsidRPr="006505C8">
              <w:rPr>
                <w:rFonts w:cstheme="minorHAnsi"/>
                <w:sz w:val="22"/>
                <w:szCs w:val="22"/>
              </w:rPr>
              <w:t>advic</w:t>
            </w:r>
            <w:r w:rsidR="003D4B63" w:rsidRPr="006505C8">
              <w:rPr>
                <w:rFonts w:cstheme="minorHAnsi"/>
                <w:sz w:val="22"/>
                <w:szCs w:val="22"/>
              </w:rPr>
              <w:t>e in</w:t>
            </w:r>
            <w:r w:rsidR="00CD4DD2" w:rsidRPr="006505C8">
              <w:rPr>
                <w:rFonts w:cstheme="minorHAnsi"/>
                <w:sz w:val="22"/>
                <w:szCs w:val="22"/>
              </w:rPr>
              <w:t xml:space="preserve"> gender-based violence prevention and response</w:t>
            </w:r>
            <w:r w:rsidR="003D4B63" w:rsidRPr="006505C8">
              <w:rPr>
                <w:rFonts w:cstheme="minorHAnsi"/>
                <w:sz w:val="22"/>
                <w:szCs w:val="22"/>
              </w:rPr>
              <w:t xml:space="preserve"> training and education</w:t>
            </w:r>
            <w:r w:rsidR="009C7C12" w:rsidRPr="006505C8">
              <w:rPr>
                <w:rFonts w:cstheme="minorHAnsi"/>
                <w:sz w:val="22"/>
                <w:szCs w:val="22"/>
              </w:rPr>
              <w:t xml:space="preserve"> effectiveness</w:t>
            </w:r>
          </w:p>
          <w:p w14:paraId="0D8C182D" w14:textId="25D7BF55" w:rsidR="008003B4" w:rsidRPr="006505C8" w:rsidRDefault="009376B6" w:rsidP="00975C2E">
            <w:pPr>
              <w:pStyle w:val="ListParagraph"/>
              <w:numPr>
                <w:ilvl w:val="0"/>
                <w:numId w:val="73"/>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i</w:t>
            </w:r>
            <w:r w:rsidR="34196D4B" w:rsidRPr="006505C8">
              <w:rPr>
                <w:rFonts w:cstheme="minorHAnsi"/>
                <w:color w:val="000000" w:themeColor="text1"/>
                <w:sz w:val="22"/>
                <w:szCs w:val="22"/>
                <w:lang w:eastAsia="zh-CN"/>
              </w:rPr>
              <w:t>mplement</w:t>
            </w:r>
            <w:r w:rsidR="008A74BC" w:rsidRPr="006505C8">
              <w:rPr>
                <w:rFonts w:cstheme="minorHAnsi"/>
                <w:color w:val="000000" w:themeColor="text1"/>
                <w:sz w:val="22"/>
                <w:szCs w:val="22"/>
                <w:lang w:eastAsia="zh-CN"/>
              </w:rPr>
              <w:t>ing</w:t>
            </w:r>
            <w:r w:rsidR="34196D4B" w:rsidRPr="006505C8">
              <w:rPr>
                <w:rFonts w:cstheme="minorHAnsi"/>
                <w:color w:val="000000" w:themeColor="text1"/>
                <w:sz w:val="22"/>
                <w:szCs w:val="22"/>
                <w:lang w:eastAsia="zh-CN"/>
              </w:rPr>
              <w:t xml:space="preserve"> monitoring and evaluation activities </w:t>
            </w:r>
            <w:r w:rsidR="001A4EE2" w:rsidRPr="006505C8">
              <w:rPr>
                <w:rFonts w:cstheme="minorHAnsi"/>
                <w:color w:val="000000" w:themeColor="text1"/>
                <w:sz w:val="22"/>
                <w:szCs w:val="22"/>
                <w:lang w:eastAsia="zh-CN"/>
              </w:rPr>
              <w:t>o</w:t>
            </w:r>
            <w:r w:rsidR="34196D4B" w:rsidRPr="006505C8">
              <w:rPr>
                <w:rFonts w:cstheme="minorHAnsi"/>
                <w:color w:val="000000" w:themeColor="text1"/>
                <w:sz w:val="22"/>
                <w:szCs w:val="22"/>
                <w:lang w:eastAsia="zh-CN"/>
              </w:rPr>
              <w:t xml:space="preserve">n an ongoing </w:t>
            </w:r>
            <w:r w:rsidR="007867D5" w:rsidRPr="006505C8">
              <w:rPr>
                <w:rFonts w:cstheme="minorHAnsi"/>
                <w:color w:val="000000" w:themeColor="text1"/>
                <w:sz w:val="22"/>
                <w:szCs w:val="22"/>
                <w:lang w:eastAsia="zh-CN"/>
              </w:rPr>
              <w:t xml:space="preserve">basis </w:t>
            </w:r>
            <w:r w:rsidR="34196D4B" w:rsidRPr="006505C8">
              <w:rPr>
                <w:rFonts w:cstheme="minorHAnsi"/>
                <w:color w:val="000000" w:themeColor="text1"/>
                <w:sz w:val="22"/>
                <w:szCs w:val="22"/>
                <w:lang w:eastAsia="zh-CN"/>
              </w:rPr>
              <w:t xml:space="preserve">as outlined in the monitoring and evaluation </w:t>
            </w:r>
            <w:r w:rsidR="00DA17FD" w:rsidRPr="006505C8">
              <w:rPr>
                <w:rFonts w:cstheme="minorHAnsi"/>
                <w:color w:val="000000" w:themeColor="text1"/>
                <w:sz w:val="22"/>
                <w:szCs w:val="22"/>
                <w:lang w:eastAsia="zh-CN"/>
              </w:rPr>
              <w:t>plan</w:t>
            </w:r>
          </w:p>
          <w:p w14:paraId="5CE021C7" w14:textId="3BEF8CA2" w:rsidR="0027164E" w:rsidRPr="0046682C" w:rsidRDefault="009376B6" w:rsidP="00975C2E">
            <w:pPr>
              <w:pStyle w:val="ListParagraph"/>
              <w:numPr>
                <w:ilvl w:val="0"/>
                <w:numId w:val="73"/>
              </w:numPr>
              <w:spacing w:after="0" w:line="276" w:lineRule="auto"/>
              <w:rPr>
                <w:rFonts w:cstheme="minorHAnsi"/>
                <w:color w:val="000000" w:themeColor="text1"/>
                <w:sz w:val="20"/>
                <w:szCs w:val="20"/>
                <w:lang w:eastAsia="zh-CN"/>
              </w:rPr>
            </w:pPr>
            <w:r>
              <w:rPr>
                <w:rFonts w:cstheme="minorHAnsi"/>
                <w:sz w:val="22"/>
                <w:szCs w:val="22"/>
              </w:rPr>
              <w:t>d</w:t>
            </w:r>
            <w:r w:rsidR="005310E2" w:rsidRPr="006505C8">
              <w:rPr>
                <w:rFonts w:cstheme="minorHAnsi"/>
                <w:sz w:val="22"/>
                <w:szCs w:val="22"/>
              </w:rPr>
              <w:t>ocument</w:t>
            </w:r>
            <w:r w:rsidR="008A74BC" w:rsidRPr="006505C8">
              <w:rPr>
                <w:rFonts w:cstheme="minorHAnsi"/>
                <w:sz w:val="22"/>
                <w:szCs w:val="22"/>
              </w:rPr>
              <w:t>ing</w:t>
            </w:r>
            <w:r w:rsidR="005310E2" w:rsidRPr="006505C8">
              <w:rPr>
                <w:rFonts w:cstheme="minorHAnsi"/>
                <w:sz w:val="22"/>
                <w:szCs w:val="22"/>
              </w:rPr>
              <w:t xml:space="preserve"> all evaluation processes</w:t>
            </w:r>
            <w:r w:rsidR="00B80BBD" w:rsidRPr="006505C8">
              <w:rPr>
                <w:rFonts w:cstheme="minorHAnsi"/>
                <w:sz w:val="22"/>
                <w:szCs w:val="22"/>
              </w:rPr>
              <w:t xml:space="preserve">, </w:t>
            </w:r>
            <w:r w:rsidR="005310E2" w:rsidRPr="006505C8">
              <w:rPr>
                <w:rFonts w:cstheme="minorHAnsi"/>
                <w:sz w:val="22"/>
                <w:szCs w:val="22"/>
              </w:rPr>
              <w:t>outcomes</w:t>
            </w:r>
            <w:r w:rsidR="00B80BBD" w:rsidRPr="006505C8">
              <w:rPr>
                <w:rFonts w:cstheme="minorHAnsi"/>
                <w:sz w:val="22"/>
                <w:szCs w:val="22"/>
              </w:rPr>
              <w:t xml:space="preserve">, changes made to training materials and delivery based on evaluation </w:t>
            </w:r>
            <w:r w:rsidR="00915968" w:rsidRPr="006505C8">
              <w:rPr>
                <w:rFonts w:cstheme="minorHAnsi"/>
                <w:sz w:val="22"/>
                <w:szCs w:val="22"/>
              </w:rPr>
              <w:t xml:space="preserve">for reporting and </w:t>
            </w:r>
            <w:r w:rsidR="00B80BBD" w:rsidRPr="006505C8">
              <w:rPr>
                <w:rFonts w:cstheme="minorHAnsi"/>
                <w:sz w:val="22"/>
                <w:szCs w:val="22"/>
              </w:rPr>
              <w:t>cont</w:t>
            </w:r>
            <w:r w:rsidR="005310E2" w:rsidRPr="006505C8">
              <w:rPr>
                <w:rFonts w:cstheme="minorHAnsi"/>
                <w:sz w:val="22"/>
                <w:szCs w:val="22"/>
              </w:rPr>
              <w:t>inuous improvement</w:t>
            </w:r>
            <w:r w:rsidR="00920782" w:rsidRPr="006505C8">
              <w:rPr>
                <w:rFonts w:cstheme="minorHAnsi"/>
                <w:sz w:val="22"/>
                <w:szCs w:val="22"/>
              </w:rPr>
              <w:t>.</w:t>
            </w:r>
            <w:r w:rsidR="00920782" w:rsidRPr="0046682C">
              <w:rPr>
                <w:rFonts w:cstheme="minorHAnsi"/>
                <w:sz w:val="20"/>
                <w:szCs w:val="20"/>
              </w:rPr>
              <w:t xml:space="preserve"> </w:t>
            </w:r>
          </w:p>
        </w:tc>
      </w:tr>
      <w:tr w:rsidR="34196D4B" w:rsidRPr="0046682C" w14:paraId="41F905D2" w14:textId="77777777" w:rsidTr="7AA589C0">
        <w:trPr>
          <w:trHeight w:val="3086"/>
        </w:trPr>
        <w:tc>
          <w:tcPr>
            <w:tcW w:w="0" w:type="auto"/>
            <w:tcBorders>
              <w:top w:val="single" w:sz="6" w:space="0" w:color="FF8021" w:themeColor="accent5"/>
              <w:left w:val="nil"/>
              <w:bottom w:val="single" w:sz="6" w:space="0" w:color="FF8021" w:themeColor="accent5"/>
              <w:right w:val="nil"/>
            </w:tcBorders>
          </w:tcPr>
          <w:p w14:paraId="35FBF542" w14:textId="77777777" w:rsidR="00AD3BA4" w:rsidRDefault="00812BC0" w:rsidP="34196D4B">
            <w:pPr>
              <w:pStyle w:val="MELegal2"/>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lastRenderedPageBreak/>
              <w:t>Standard 3.11</w:t>
            </w:r>
          </w:p>
          <w:p w14:paraId="5532B0A2" w14:textId="54374D9D" w:rsidR="34196D4B" w:rsidRPr="008D0E22" w:rsidRDefault="34196D4B" w:rsidP="34196D4B">
            <w:pPr>
              <w:pStyle w:val="MELegal2"/>
              <w:rPr>
                <w:rFonts w:eastAsia="Aptos Display" w:cstheme="minorHAnsi"/>
                <w:color w:val="000000" w:themeColor="text1"/>
                <w:sz w:val="22"/>
                <w:szCs w:val="22"/>
              </w:rPr>
            </w:pPr>
            <w:r w:rsidRPr="008D0E22">
              <w:rPr>
                <w:rFonts w:eastAsia="Aptos Display" w:cstheme="minorHAnsi"/>
                <w:color w:val="000000" w:themeColor="text1"/>
                <w:sz w:val="22"/>
                <w:szCs w:val="22"/>
              </w:rPr>
              <w:t>A Provider must use findings from monitoring and evaluation to inform future education and training. The Secretary may require a Provider to report on how the list at s 3.10 a–d informed the evaluation and future education and training</w:t>
            </w:r>
            <w:r w:rsidR="00427641">
              <w:rPr>
                <w:rFonts w:eastAsia="Aptos Display"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66A58539" w14:textId="5DBB827C" w:rsidR="00812BC0" w:rsidRPr="008D0E22" w:rsidRDefault="00812BC0" w:rsidP="00F62197">
            <w:pPr>
              <w:spacing w:before="0" w:beforeAutospacing="0" w:after="0" w:afterAutospacing="0"/>
              <w:rPr>
                <w:rFonts w:cstheme="minorHAnsi"/>
                <w:sz w:val="22"/>
                <w:szCs w:val="22"/>
              </w:rPr>
            </w:pPr>
            <w:r w:rsidRPr="008D0E22">
              <w:rPr>
                <w:rFonts w:cstheme="minorHAnsi"/>
                <w:sz w:val="22"/>
                <w:szCs w:val="22"/>
              </w:rPr>
              <w:t>Consider:</w:t>
            </w:r>
          </w:p>
          <w:p w14:paraId="4953974B" w14:textId="473C91C4" w:rsidR="003E4C9D" w:rsidRPr="008D0E22" w:rsidRDefault="009376B6" w:rsidP="00F62197">
            <w:pPr>
              <w:numPr>
                <w:ilvl w:val="0"/>
                <w:numId w:val="12"/>
              </w:numPr>
              <w:spacing w:before="0" w:beforeAutospacing="0" w:after="0" w:afterAutospacing="0"/>
              <w:rPr>
                <w:rFonts w:cstheme="minorHAnsi"/>
                <w:sz w:val="22"/>
                <w:szCs w:val="22"/>
              </w:rPr>
            </w:pPr>
            <w:r>
              <w:rPr>
                <w:rFonts w:cstheme="minorHAnsi"/>
                <w:sz w:val="22"/>
                <w:szCs w:val="22"/>
              </w:rPr>
              <w:t>m</w:t>
            </w:r>
            <w:r w:rsidR="003E4C9D" w:rsidRPr="008D0E22">
              <w:rPr>
                <w:rFonts w:cstheme="minorHAnsi"/>
                <w:sz w:val="22"/>
                <w:szCs w:val="22"/>
              </w:rPr>
              <w:t>aintain</w:t>
            </w:r>
            <w:r w:rsidR="00812BC0" w:rsidRPr="008D0E22">
              <w:rPr>
                <w:rFonts w:cstheme="minorHAnsi"/>
                <w:sz w:val="22"/>
                <w:szCs w:val="22"/>
              </w:rPr>
              <w:t>ing</w:t>
            </w:r>
            <w:r w:rsidR="003E4C9D" w:rsidRPr="008D0E22">
              <w:rPr>
                <w:rFonts w:cstheme="minorHAnsi"/>
                <w:sz w:val="22"/>
                <w:szCs w:val="22"/>
              </w:rPr>
              <w:t xml:space="preserve"> records linking evaluation findings and participant feedback to specific updates made in future education and training programs</w:t>
            </w:r>
          </w:p>
          <w:p w14:paraId="26DFF529" w14:textId="0BB8D3CD" w:rsidR="003E4C9D" w:rsidRPr="008D0E22" w:rsidRDefault="009376B6" w:rsidP="007D7A25">
            <w:pPr>
              <w:numPr>
                <w:ilvl w:val="0"/>
                <w:numId w:val="12"/>
              </w:numPr>
              <w:rPr>
                <w:rFonts w:cstheme="minorHAnsi"/>
                <w:sz w:val="22"/>
                <w:szCs w:val="22"/>
              </w:rPr>
            </w:pPr>
            <w:r>
              <w:rPr>
                <w:rFonts w:cstheme="minorHAnsi"/>
                <w:sz w:val="22"/>
                <w:szCs w:val="22"/>
              </w:rPr>
              <w:t>i</w:t>
            </w:r>
            <w:r w:rsidR="003E4C9D" w:rsidRPr="008D0E22">
              <w:rPr>
                <w:rFonts w:cstheme="minorHAnsi"/>
                <w:sz w:val="22"/>
                <w:szCs w:val="22"/>
              </w:rPr>
              <w:t>nclud</w:t>
            </w:r>
            <w:r w:rsidR="00812BC0" w:rsidRPr="008D0E22">
              <w:rPr>
                <w:rFonts w:cstheme="minorHAnsi"/>
                <w:sz w:val="22"/>
                <w:szCs w:val="22"/>
              </w:rPr>
              <w:t>ing</w:t>
            </w:r>
            <w:r w:rsidR="003E4C9D" w:rsidRPr="008D0E22">
              <w:rPr>
                <w:rFonts w:cstheme="minorHAnsi"/>
                <w:sz w:val="22"/>
                <w:szCs w:val="22"/>
              </w:rPr>
              <w:t xml:space="preserve"> a section in annual reports outlining how learning outcomes, participant and expert feedback and other relevant data informed revisions</w:t>
            </w:r>
          </w:p>
          <w:p w14:paraId="78CCE25C" w14:textId="4CB09E05" w:rsidR="003E4C9D" w:rsidRPr="008D0E22" w:rsidRDefault="009376B6" w:rsidP="007D7A25">
            <w:pPr>
              <w:numPr>
                <w:ilvl w:val="0"/>
                <w:numId w:val="12"/>
              </w:numPr>
              <w:rPr>
                <w:rFonts w:cstheme="minorHAnsi"/>
                <w:sz w:val="22"/>
                <w:szCs w:val="22"/>
              </w:rPr>
            </w:pPr>
            <w:r>
              <w:rPr>
                <w:rFonts w:cstheme="minorHAnsi"/>
                <w:sz w:val="22"/>
                <w:szCs w:val="22"/>
              </w:rPr>
              <w:t>h</w:t>
            </w:r>
            <w:r w:rsidR="003E4C9D" w:rsidRPr="008D0E22">
              <w:rPr>
                <w:rFonts w:cstheme="minorHAnsi"/>
                <w:sz w:val="22"/>
                <w:szCs w:val="22"/>
              </w:rPr>
              <w:t>old</w:t>
            </w:r>
            <w:r w:rsidR="00812BC0" w:rsidRPr="008D0E22">
              <w:rPr>
                <w:rFonts w:cstheme="minorHAnsi"/>
                <w:sz w:val="22"/>
                <w:szCs w:val="22"/>
              </w:rPr>
              <w:t>ing</w:t>
            </w:r>
            <w:r w:rsidR="003E4C9D" w:rsidRPr="008D0E22">
              <w:rPr>
                <w:rFonts w:cstheme="minorHAnsi"/>
                <w:sz w:val="22"/>
                <w:szCs w:val="22"/>
              </w:rPr>
              <w:t xml:space="preserve"> regular review meetings with training developers </w:t>
            </w:r>
            <w:r w:rsidR="003E4C9D" w:rsidRPr="00427641">
              <w:rPr>
                <w:rFonts w:cstheme="minorHAnsi"/>
                <w:sz w:val="22"/>
                <w:szCs w:val="22"/>
              </w:rPr>
              <w:t>and subject</w:t>
            </w:r>
            <w:r w:rsidR="00427641" w:rsidRPr="00D23583">
              <w:rPr>
                <w:rFonts w:cstheme="minorHAnsi"/>
                <w:sz w:val="22"/>
                <w:szCs w:val="22"/>
              </w:rPr>
              <w:t>-</w:t>
            </w:r>
            <w:r w:rsidR="003E4C9D" w:rsidRPr="00427641">
              <w:rPr>
                <w:rFonts w:cstheme="minorHAnsi"/>
                <w:sz w:val="22"/>
                <w:szCs w:val="22"/>
              </w:rPr>
              <w:t>matter</w:t>
            </w:r>
            <w:r w:rsidR="003E4C9D" w:rsidRPr="008D0E22">
              <w:rPr>
                <w:rFonts w:cstheme="minorHAnsi"/>
                <w:sz w:val="22"/>
                <w:szCs w:val="22"/>
              </w:rPr>
              <w:t xml:space="preserve"> experts to integrate evaluation insights into updated content</w:t>
            </w:r>
          </w:p>
          <w:p w14:paraId="6714D3AA" w14:textId="5AC7B187" w:rsidR="003E4C9D" w:rsidRPr="008D0E22" w:rsidRDefault="009376B6" w:rsidP="007D7A25">
            <w:pPr>
              <w:numPr>
                <w:ilvl w:val="0"/>
                <w:numId w:val="12"/>
              </w:numPr>
              <w:rPr>
                <w:rFonts w:cstheme="minorHAnsi"/>
                <w:sz w:val="22"/>
                <w:szCs w:val="22"/>
              </w:rPr>
            </w:pPr>
            <w:r>
              <w:rPr>
                <w:rFonts w:cstheme="minorHAnsi"/>
                <w:sz w:val="22"/>
                <w:szCs w:val="22"/>
              </w:rPr>
              <w:t>u</w:t>
            </w:r>
            <w:r w:rsidR="003E4C9D" w:rsidRPr="008D0E22">
              <w:rPr>
                <w:rFonts w:cstheme="minorHAnsi"/>
                <w:sz w:val="22"/>
                <w:szCs w:val="22"/>
              </w:rPr>
              <w:t>s</w:t>
            </w:r>
            <w:r w:rsidR="00812BC0" w:rsidRPr="008D0E22">
              <w:rPr>
                <w:rFonts w:cstheme="minorHAnsi"/>
                <w:sz w:val="22"/>
                <w:szCs w:val="22"/>
              </w:rPr>
              <w:t>ing</w:t>
            </w:r>
            <w:r w:rsidR="003E4C9D" w:rsidRPr="008D0E22">
              <w:rPr>
                <w:rFonts w:cstheme="minorHAnsi"/>
                <w:sz w:val="22"/>
                <w:szCs w:val="22"/>
              </w:rPr>
              <w:t xml:space="preserve"> monitoring data to refine delivery methods, improve accessibility and address identified knowledge or skills gaps</w:t>
            </w:r>
          </w:p>
          <w:p w14:paraId="2508FE7F" w14:textId="797C3EEC" w:rsidR="003E4C9D" w:rsidRPr="008D0E22" w:rsidRDefault="009376B6" w:rsidP="007D7A25">
            <w:pPr>
              <w:numPr>
                <w:ilvl w:val="0"/>
                <w:numId w:val="12"/>
              </w:numPr>
              <w:rPr>
                <w:rFonts w:cstheme="minorHAnsi"/>
                <w:sz w:val="22"/>
                <w:szCs w:val="22"/>
              </w:rPr>
            </w:pPr>
            <w:r>
              <w:rPr>
                <w:rFonts w:cstheme="minorHAnsi"/>
                <w:sz w:val="22"/>
                <w:szCs w:val="22"/>
              </w:rPr>
              <w:t>d</w:t>
            </w:r>
            <w:r w:rsidR="003E4C9D" w:rsidRPr="008D0E22">
              <w:rPr>
                <w:rFonts w:cstheme="minorHAnsi"/>
                <w:sz w:val="22"/>
                <w:szCs w:val="22"/>
              </w:rPr>
              <w:t>evelop</w:t>
            </w:r>
            <w:r w:rsidR="00812BC0" w:rsidRPr="008D0E22">
              <w:rPr>
                <w:rFonts w:cstheme="minorHAnsi"/>
                <w:sz w:val="22"/>
                <w:szCs w:val="22"/>
              </w:rPr>
              <w:t>ing</w:t>
            </w:r>
            <w:r w:rsidR="003E4C9D" w:rsidRPr="008D0E22">
              <w:rPr>
                <w:rFonts w:cstheme="minorHAnsi"/>
                <w:sz w:val="22"/>
                <w:szCs w:val="22"/>
              </w:rPr>
              <w:t xml:space="preserve"> an internal tracking system showing how each evaluation </w:t>
            </w:r>
            <w:r w:rsidR="003E4C9D" w:rsidRPr="00427641">
              <w:rPr>
                <w:rFonts w:cstheme="minorHAnsi"/>
                <w:sz w:val="22"/>
                <w:szCs w:val="22"/>
              </w:rPr>
              <w:t>input (</w:t>
            </w:r>
            <w:r w:rsidRPr="00D23583">
              <w:rPr>
                <w:rFonts w:cstheme="minorHAnsi"/>
                <w:sz w:val="22"/>
                <w:szCs w:val="22"/>
              </w:rPr>
              <w:t xml:space="preserve">in the list at </w:t>
            </w:r>
            <w:r w:rsidR="003E4C9D" w:rsidRPr="00427641">
              <w:rPr>
                <w:rFonts w:cstheme="minorHAnsi"/>
                <w:sz w:val="22"/>
                <w:szCs w:val="22"/>
              </w:rPr>
              <w:t>3.10(a)–(d)) contributed</w:t>
            </w:r>
            <w:r w:rsidR="003E4C9D" w:rsidRPr="008D0E22">
              <w:rPr>
                <w:rFonts w:cstheme="minorHAnsi"/>
                <w:sz w:val="22"/>
                <w:szCs w:val="22"/>
              </w:rPr>
              <w:t xml:space="preserve"> to program improvements</w:t>
            </w:r>
          </w:p>
          <w:p w14:paraId="12F55E4E" w14:textId="2E86CD62" w:rsidR="34196D4B" w:rsidRPr="008D0E22" w:rsidRDefault="009376B6" w:rsidP="007D7A25">
            <w:pPr>
              <w:numPr>
                <w:ilvl w:val="0"/>
                <w:numId w:val="12"/>
              </w:numPr>
              <w:rPr>
                <w:rFonts w:cstheme="minorHAnsi"/>
                <w:color w:val="000000" w:themeColor="text1"/>
                <w:sz w:val="22"/>
                <w:szCs w:val="22"/>
                <w:lang w:eastAsia="zh-CN"/>
              </w:rPr>
            </w:pPr>
            <w:r>
              <w:rPr>
                <w:rFonts w:cstheme="minorHAnsi"/>
                <w:sz w:val="22"/>
                <w:szCs w:val="22"/>
              </w:rPr>
              <w:t>p</w:t>
            </w:r>
            <w:r w:rsidR="003E4C9D" w:rsidRPr="008D0E22">
              <w:rPr>
                <w:rFonts w:cstheme="minorHAnsi"/>
                <w:sz w:val="22"/>
                <w:szCs w:val="22"/>
              </w:rPr>
              <w:t>repar</w:t>
            </w:r>
            <w:r w:rsidR="00812BC0" w:rsidRPr="008D0E22">
              <w:rPr>
                <w:rFonts w:cstheme="minorHAnsi"/>
                <w:sz w:val="22"/>
                <w:szCs w:val="22"/>
              </w:rPr>
              <w:t>ing</w:t>
            </w:r>
            <w:r w:rsidR="003E4C9D" w:rsidRPr="008D0E22">
              <w:rPr>
                <w:rFonts w:cstheme="minorHAnsi"/>
                <w:sz w:val="22"/>
                <w:szCs w:val="22"/>
              </w:rPr>
              <w:t xml:space="preserve"> summary reports or case studies demonstrating how feedback and outcomes shaped future initiatives for submission to the Secretary if required.</w:t>
            </w:r>
          </w:p>
        </w:tc>
      </w:tr>
      <w:tr w:rsidR="34196D4B" w:rsidRPr="0046682C" w14:paraId="7C665230"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6AA61B9B" w14:textId="5E520605" w:rsidR="00812BC0" w:rsidRPr="008D0E22" w:rsidRDefault="00812BC0" w:rsidP="34196D4B">
            <w:pPr>
              <w:pStyle w:val="MELegal2"/>
              <w:spacing w:after="40"/>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t>Standard 3.12</w:t>
            </w:r>
          </w:p>
          <w:p w14:paraId="2902A05A" w14:textId="048206F1" w:rsidR="34196D4B" w:rsidRPr="008D0E22" w:rsidRDefault="34196D4B" w:rsidP="34196D4B">
            <w:pPr>
              <w:pStyle w:val="MELegal2"/>
              <w:spacing w:after="40"/>
              <w:rPr>
                <w:rFonts w:eastAsia="Aptos Display" w:cstheme="minorHAnsi"/>
                <w:color w:val="000000" w:themeColor="text1"/>
                <w:sz w:val="22"/>
                <w:szCs w:val="22"/>
              </w:rPr>
            </w:pPr>
            <w:r w:rsidRPr="008D0E22">
              <w:rPr>
                <w:rFonts w:eastAsia="Aptos Display" w:cstheme="minorHAnsi"/>
                <w:color w:val="000000" w:themeColor="text1"/>
                <w:sz w:val="22"/>
                <w:szCs w:val="22"/>
              </w:rPr>
              <w:t>The Secretary may require the Provider to provide copies of evaluation reports</w:t>
            </w:r>
            <w:r w:rsidR="00427641">
              <w:rPr>
                <w:rFonts w:eastAsia="Aptos Display"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1DBB6E64" w14:textId="09706987" w:rsidR="00812BC0" w:rsidRPr="008D0E22" w:rsidRDefault="00817FFC" w:rsidP="00BC69B1">
            <w:pPr>
              <w:spacing w:before="0" w:beforeAutospacing="0" w:after="0" w:afterAutospacing="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0A26772E" w14:textId="3B85B609" w:rsidR="0030611D" w:rsidRPr="008D0E22" w:rsidRDefault="009376B6" w:rsidP="00BC69B1">
            <w:pPr>
              <w:numPr>
                <w:ilvl w:val="0"/>
                <w:numId w:val="12"/>
              </w:numPr>
              <w:spacing w:before="0" w:beforeAutospacing="0" w:after="0" w:afterAutospacing="0"/>
              <w:rPr>
                <w:rFonts w:cstheme="minorHAnsi"/>
                <w:sz w:val="22"/>
                <w:szCs w:val="22"/>
              </w:rPr>
            </w:pPr>
            <w:r>
              <w:rPr>
                <w:rFonts w:cstheme="minorHAnsi"/>
                <w:sz w:val="22"/>
                <w:szCs w:val="22"/>
              </w:rPr>
              <w:t>m</w:t>
            </w:r>
            <w:r w:rsidR="0030611D" w:rsidRPr="008D0E22">
              <w:rPr>
                <w:rFonts w:cstheme="minorHAnsi"/>
                <w:sz w:val="22"/>
                <w:szCs w:val="22"/>
              </w:rPr>
              <w:t>aintain</w:t>
            </w:r>
            <w:r w:rsidR="00817FFC" w:rsidRPr="008D0E22">
              <w:rPr>
                <w:rFonts w:cstheme="minorHAnsi"/>
                <w:sz w:val="22"/>
                <w:szCs w:val="22"/>
              </w:rPr>
              <w:t>ing</w:t>
            </w:r>
            <w:r w:rsidR="0030611D" w:rsidRPr="008D0E22">
              <w:rPr>
                <w:rFonts w:cstheme="minorHAnsi"/>
                <w:sz w:val="22"/>
                <w:szCs w:val="22"/>
              </w:rPr>
              <w:t xml:space="preserve"> organised and up-to-date records of all evaluation reports for prevention and response education and training programs</w:t>
            </w:r>
          </w:p>
          <w:p w14:paraId="00B6C3E8" w14:textId="49C63E17" w:rsidR="0030611D" w:rsidRPr="008D0E22" w:rsidRDefault="009376B6" w:rsidP="007D7A25">
            <w:pPr>
              <w:numPr>
                <w:ilvl w:val="0"/>
                <w:numId w:val="12"/>
              </w:numPr>
              <w:rPr>
                <w:rFonts w:cstheme="minorHAnsi"/>
                <w:sz w:val="22"/>
                <w:szCs w:val="22"/>
              </w:rPr>
            </w:pPr>
            <w:r>
              <w:rPr>
                <w:rFonts w:cstheme="minorHAnsi"/>
                <w:sz w:val="22"/>
                <w:szCs w:val="22"/>
              </w:rPr>
              <w:t>s</w:t>
            </w:r>
            <w:r w:rsidR="0030611D" w:rsidRPr="008D0E22">
              <w:rPr>
                <w:rFonts w:cstheme="minorHAnsi"/>
                <w:sz w:val="22"/>
                <w:szCs w:val="22"/>
              </w:rPr>
              <w:t>tor</w:t>
            </w:r>
            <w:r w:rsidR="00817FFC" w:rsidRPr="008D0E22">
              <w:rPr>
                <w:rFonts w:cstheme="minorHAnsi"/>
                <w:sz w:val="22"/>
                <w:szCs w:val="22"/>
              </w:rPr>
              <w:t>ing</w:t>
            </w:r>
            <w:r w:rsidR="0030611D" w:rsidRPr="008D0E22">
              <w:rPr>
                <w:rFonts w:cstheme="minorHAnsi"/>
                <w:sz w:val="22"/>
                <w:szCs w:val="22"/>
              </w:rPr>
              <w:t xml:space="preserve"> reports securely in a central system that allows easy retrieval for reporting or audit purposes</w:t>
            </w:r>
          </w:p>
          <w:p w14:paraId="7E86447D" w14:textId="4087C710" w:rsidR="0030611D" w:rsidRPr="008D0E22" w:rsidRDefault="009376B6" w:rsidP="007D7A25">
            <w:pPr>
              <w:numPr>
                <w:ilvl w:val="0"/>
                <w:numId w:val="12"/>
              </w:numPr>
              <w:rPr>
                <w:rFonts w:cstheme="minorHAnsi"/>
                <w:sz w:val="22"/>
                <w:szCs w:val="22"/>
              </w:rPr>
            </w:pPr>
            <w:r>
              <w:rPr>
                <w:rFonts w:cstheme="minorHAnsi"/>
                <w:sz w:val="22"/>
                <w:szCs w:val="22"/>
              </w:rPr>
              <w:t>e</w:t>
            </w:r>
            <w:r w:rsidR="0030611D" w:rsidRPr="008D0E22">
              <w:rPr>
                <w:rFonts w:cstheme="minorHAnsi"/>
                <w:sz w:val="22"/>
                <w:szCs w:val="22"/>
              </w:rPr>
              <w:t>stablish</w:t>
            </w:r>
            <w:r w:rsidR="00D56B23" w:rsidRPr="008D0E22">
              <w:rPr>
                <w:rFonts w:cstheme="minorHAnsi"/>
                <w:sz w:val="22"/>
                <w:szCs w:val="22"/>
              </w:rPr>
              <w:t>i</w:t>
            </w:r>
            <w:r w:rsidR="00577793" w:rsidRPr="008D0E22">
              <w:rPr>
                <w:rFonts w:cstheme="minorHAnsi"/>
                <w:sz w:val="22"/>
                <w:szCs w:val="22"/>
              </w:rPr>
              <w:t>n</w:t>
            </w:r>
            <w:r w:rsidR="00D56B23" w:rsidRPr="008D0E22">
              <w:rPr>
                <w:rFonts w:cstheme="minorHAnsi"/>
                <w:sz w:val="22"/>
                <w:szCs w:val="22"/>
              </w:rPr>
              <w:t>g</w:t>
            </w:r>
            <w:r w:rsidR="0030611D" w:rsidRPr="008D0E22">
              <w:rPr>
                <w:rFonts w:cstheme="minorHAnsi"/>
                <w:sz w:val="22"/>
                <w:szCs w:val="22"/>
              </w:rPr>
              <w:t xml:space="preserve"> internal procedures to review, approve and submit evaluation reports to the Secretary when requested</w:t>
            </w:r>
          </w:p>
          <w:p w14:paraId="7FFE6BDD" w14:textId="08686A8E" w:rsidR="0030611D" w:rsidRPr="008D0E22" w:rsidRDefault="009376B6" w:rsidP="007D7A25">
            <w:pPr>
              <w:numPr>
                <w:ilvl w:val="0"/>
                <w:numId w:val="12"/>
              </w:numPr>
              <w:rPr>
                <w:rFonts w:cstheme="minorHAnsi"/>
                <w:sz w:val="22"/>
                <w:szCs w:val="22"/>
              </w:rPr>
            </w:pPr>
            <w:r>
              <w:rPr>
                <w:rFonts w:cstheme="minorHAnsi"/>
                <w:sz w:val="22"/>
                <w:szCs w:val="22"/>
              </w:rPr>
              <w:t>e</w:t>
            </w:r>
            <w:r w:rsidR="0030611D" w:rsidRPr="008D0E22">
              <w:rPr>
                <w:rFonts w:cstheme="minorHAnsi"/>
                <w:sz w:val="22"/>
                <w:szCs w:val="22"/>
              </w:rPr>
              <w:t>nsur</w:t>
            </w:r>
            <w:r w:rsidR="00817FFC" w:rsidRPr="008D0E22">
              <w:rPr>
                <w:rFonts w:cstheme="minorHAnsi"/>
                <w:sz w:val="22"/>
                <w:szCs w:val="22"/>
              </w:rPr>
              <w:t>ing</w:t>
            </w:r>
            <w:r w:rsidR="0030611D" w:rsidRPr="008D0E22">
              <w:rPr>
                <w:rFonts w:cstheme="minorHAnsi"/>
                <w:sz w:val="22"/>
                <w:szCs w:val="22"/>
              </w:rPr>
              <w:t xml:space="preserve"> evaluation reports clearly document methodology, findings and resulting program improvements</w:t>
            </w:r>
          </w:p>
          <w:p w14:paraId="5E7CFDC9" w14:textId="4AB26048" w:rsidR="0030611D" w:rsidRPr="008D0E22" w:rsidRDefault="009376B6" w:rsidP="007D7A25">
            <w:pPr>
              <w:numPr>
                <w:ilvl w:val="0"/>
                <w:numId w:val="12"/>
              </w:numPr>
              <w:rPr>
                <w:rFonts w:cstheme="minorHAnsi"/>
                <w:sz w:val="22"/>
                <w:szCs w:val="22"/>
              </w:rPr>
            </w:pPr>
            <w:r>
              <w:rPr>
                <w:rFonts w:cstheme="minorHAnsi"/>
                <w:sz w:val="22"/>
                <w:szCs w:val="22"/>
              </w:rPr>
              <w:t>a</w:t>
            </w:r>
            <w:r w:rsidR="0030611D" w:rsidRPr="008D0E22">
              <w:rPr>
                <w:rFonts w:cstheme="minorHAnsi"/>
                <w:sz w:val="22"/>
                <w:szCs w:val="22"/>
              </w:rPr>
              <w:t>ssign</w:t>
            </w:r>
            <w:r w:rsidR="00817FFC" w:rsidRPr="008D0E22">
              <w:rPr>
                <w:rFonts w:cstheme="minorHAnsi"/>
                <w:sz w:val="22"/>
                <w:szCs w:val="22"/>
              </w:rPr>
              <w:t>ing</w:t>
            </w:r>
            <w:r w:rsidR="0030611D" w:rsidRPr="008D0E22">
              <w:rPr>
                <w:rFonts w:cstheme="minorHAnsi"/>
                <w:sz w:val="22"/>
                <w:szCs w:val="22"/>
              </w:rPr>
              <w:t xml:space="preserve"> responsibility to a designated compliance or governance officer for managing and submitting required reports</w:t>
            </w:r>
          </w:p>
          <w:p w14:paraId="6498C381" w14:textId="38248D36" w:rsidR="34196D4B" w:rsidRPr="008D0E22" w:rsidRDefault="009376B6" w:rsidP="007D7A25">
            <w:pPr>
              <w:numPr>
                <w:ilvl w:val="0"/>
                <w:numId w:val="12"/>
              </w:numPr>
              <w:rPr>
                <w:rFonts w:cstheme="minorHAnsi"/>
                <w:color w:val="000000" w:themeColor="text1"/>
                <w:sz w:val="22"/>
                <w:szCs w:val="22"/>
                <w:lang w:eastAsia="zh-CN"/>
              </w:rPr>
            </w:pPr>
            <w:r>
              <w:rPr>
                <w:rFonts w:cstheme="minorHAnsi"/>
                <w:sz w:val="22"/>
                <w:szCs w:val="22"/>
              </w:rPr>
              <w:lastRenderedPageBreak/>
              <w:t>r</w:t>
            </w:r>
            <w:r w:rsidR="0030611D" w:rsidRPr="008D0E22">
              <w:rPr>
                <w:rFonts w:cstheme="minorHAnsi"/>
                <w:sz w:val="22"/>
                <w:szCs w:val="22"/>
              </w:rPr>
              <w:t>egularly review</w:t>
            </w:r>
            <w:r w:rsidR="00817FFC" w:rsidRPr="008D0E22">
              <w:rPr>
                <w:rFonts w:cstheme="minorHAnsi"/>
                <w:sz w:val="22"/>
                <w:szCs w:val="22"/>
              </w:rPr>
              <w:t>ing</w:t>
            </w:r>
            <w:r w:rsidR="0030611D" w:rsidRPr="008D0E22">
              <w:rPr>
                <w:rFonts w:cstheme="minorHAnsi"/>
                <w:sz w:val="22"/>
                <w:szCs w:val="22"/>
              </w:rPr>
              <w:t xml:space="preserve"> reporting processes to confirm readiness to provide documentation promptly upon request.</w:t>
            </w:r>
          </w:p>
        </w:tc>
      </w:tr>
      <w:tr w:rsidR="34196D4B" w:rsidRPr="0046682C" w14:paraId="2F5D1888"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75C5E07F" w14:textId="1B7DDEBA" w:rsidR="00E54725" w:rsidRPr="008D0E22" w:rsidRDefault="00E54725" w:rsidP="34196D4B">
            <w:pPr>
              <w:pStyle w:val="MELegal2"/>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lastRenderedPageBreak/>
              <w:t>Standard 3.13</w:t>
            </w:r>
          </w:p>
          <w:p w14:paraId="7EF06BEA" w14:textId="353772FB" w:rsidR="34196D4B" w:rsidRPr="008D0E22" w:rsidRDefault="34196D4B" w:rsidP="34196D4B">
            <w:pPr>
              <w:pStyle w:val="MELegal2"/>
              <w:rPr>
                <w:rFonts w:eastAsia="Aptos Display" w:cstheme="minorHAnsi"/>
                <w:color w:val="000000" w:themeColor="text1"/>
                <w:sz w:val="22"/>
                <w:szCs w:val="22"/>
              </w:rPr>
            </w:pPr>
            <w:r w:rsidRPr="008D0E22">
              <w:rPr>
                <w:rFonts w:eastAsia="Aptos Display" w:cstheme="minorHAnsi"/>
                <w:color w:val="000000" w:themeColor="text1"/>
                <w:sz w:val="22"/>
                <w:szCs w:val="22"/>
              </w:rPr>
              <w:t>A Provider is responsible for determining whether this education and training is required to be updated, having regard to its duty of care to students and staff</w:t>
            </w:r>
            <w:r w:rsidR="00427641">
              <w:rPr>
                <w:rFonts w:eastAsia="Aptos Display"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451E2FA6" w14:textId="75E44AAC" w:rsidR="00E54725" w:rsidRPr="008D0E22" w:rsidRDefault="00E54725" w:rsidP="00BC69B1">
            <w:pPr>
              <w:spacing w:before="0" w:beforeAutospacing="0" w:after="0" w:afterAutospacing="0"/>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1C42DF3B" w14:textId="520953A4" w:rsidR="00826E95" w:rsidRPr="008D0E22" w:rsidRDefault="009376B6" w:rsidP="00975C2E">
            <w:pPr>
              <w:pStyle w:val="ListParagraph"/>
              <w:numPr>
                <w:ilvl w:val="0"/>
                <w:numId w:val="74"/>
              </w:numPr>
              <w:spacing w:before="0" w:beforeAutospacing="0" w:after="0" w:afterAutospacing="0"/>
              <w:rPr>
                <w:rFonts w:cstheme="minorHAnsi"/>
                <w:color w:val="000000" w:themeColor="text1"/>
                <w:sz w:val="22"/>
                <w:szCs w:val="22"/>
                <w:lang w:eastAsia="zh-CN"/>
              </w:rPr>
            </w:pPr>
            <w:r>
              <w:rPr>
                <w:rFonts w:cstheme="minorHAnsi"/>
                <w:color w:val="000000" w:themeColor="text1"/>
                <w:sz w:val="22"/>
                <w:szCs w:val="22"/>
                <w:lang w:eastAsia="zh-CN"/>
              </w:rPr>
              <w:t>e</w:t>
            </w:r>
            <w:r w:rsidR="00876714" w:rsidRPr="008D0E22">
              <w:rPr>
                <w:rFonts w:cstheme="minorHAnsi"/>
                <w:color w:val="000000" w:themeColor="text1"/>
                <w:sz w:val="22"/>
                <w:szCs w:val="22"/>
                <w:lang w:eastAsia="zh-CN"/>
              </w:rPr>
              <w:t>stablish</w:t>
            </w:r>
            <w:r w:rsidR="00E54725" w:rsidRPr="008D0E22">
              <w:rPr>
                <w:rFonts w:cstheme="minorHAnsi"/>
                <w:color w:val="000000" w:themeColor="text1"/>
                <w:sz w:val="22"/>
                <w:szCs w:val="22"/>
                <w:lang w:eastAsia="zh-CN"/>
              </w:rPr>
              <w:t>ing</w:t>
            </w:r>
            <w:r w:rsidR="00876714" w:rsidRPr="008D0E22">
              <w:rPr>
                <w:rFonts w:cstheme="minorHAnsi"/>
                <w:color w:val="000000" w:themeColor="text1"/>
                <w:sz w:val="22"/>
                <w:szCs w:val="22"/>
                <w:lang w:eastAsia="zh-CN"/>
              </w:rPr>
              <w:t xml:space="preserve"> a regular review schedule (e.g. annually or biannually) to assess whether education and training materials remain current and effective</w:t>
            </w:r>
          </w:p>
          <w:p w14:paraId="3E63B28B" w14:textId="678D9192" w:rsidR="00876714" w:rsidRPr="008D0E22" w:rsidRDefault="009376B6" w:rsidP="00975C2E">
            <w:pPr>
              <w:pStyle w:val="ListParagraph"/>
              <w:numPr>
                <w:ilvl w:val="0"/>
                <w:numId w:val="74"/>
              </w:numPr>
              <w:rPr>
                <w:rFonts w:cstheme="minorHAnsi"/>
                <w:color w:val="000000" w:themeColor="text1"/>
                <w:sz w:val="22"/>
                <w:szCs w:val="22"/>
                <w:lang w:eastAsia="zh-CN"/>
              </w:rPr>
            </w:pPr>
            <w:r>
              <w:rPr>
                <w:rFonts w:cstheme="minorHAnsi"/>
                <w:color w:val="000000" w:themeColor="text1"/>
                <w:sz w:val="22"/>
                <w:szCs w:val="22"/>
                <w:lang w:eastAsia="zh-CN"/>
              </w:rPr>
              <w:t>m</w:t>
            </w:r>
            <w:r w:rsidR="00876714" w:rsidRPr="008D0E22">
              <w:rPr>
                <w:rFonts w:cstheme="minorHAnsi"/>
                <w:color w:val="000000" w:themeColor="text1"/>
                <w:sz w:val="22"/>
                <w:szCs w:val="22"/>
                <w:lang w:eastAsia="zh-CN"/>
              </w:rPr>
              <w:t>onitor</w:t>
            </w:r>
            <w:r w:rsidR="00E54725" w:rsidRPr="008D0E22">
              <w:rPr>
                <w:rFonts w:cstheme="minorHAnsi"/>
                <w:color w:val="000000" w:themeColor="text1"/>
                <w:sz w:val="22"/>
                <w:szCs w:val="22"/>
                <w:lang w:eastAsia="zh-CN"/>
              </w:rPr>
              <w:t>ing</w:t>
            </w:r>
            <w:r w:rsidR="00876714" w:rsidRPr="008D0E22">
              <w:rPr>
                <w:rFonts w:cstheme="minorHAnsi"/>
                <w:color w:val="000000" w:themeColor="text1"/>
                <w:sz w:val="22"/>
                <w:szCs w:val="22"/>
                <w:lang w:eastAsia="zh-CN"/>
              </w:rPr>
              <w:t xml:space="preserve"> changes in legislation, best practice and research on gender-based violence prevention and response to identify when updates are needed</w:t>
            </w:r>
          </w:p>
          <w:p w14:paraId="11C54D8C" w14:textId="73226EA9" w:rsidR="00876714" w:rsidRPr="008D0E22" w:rsidRDefault="009376B6" w:rsidP="00975C2E">
            <w:pPr>
              <w:pStyle w:val="ListParagraph"/>
              <w:numPr>
                <w:ilvl w:val="0"/>
                <w:numId w:val="74"/>
              </w:numPr>
              <w:rPr>
                <w:rFonts w:cstheme="minorHAnsi"/>
                <w:color w:val="000000" w:themeColor="text1"/>
                <w:sz w:val="22"/>
                <w:szCs w:val="22"/>
                <w:lang w:eastAsia="zh-CN"/>
              </w:rPr>
            </w:pPr>
            <w:r>
              <w:rPr>
                <w:rFonts w:cstheme="minorHAnsi"/>
                <w:color w:val="000000" w:themeColor="text1"/>
                <w:sz w:val="22"/>
                <w:szCs w:val="22"/>
                <w:lang w:eastAsia="zh-CN"/>
              </w:rPr>
              <w:t>g</w:t>
            </w:r>
            <w:r w:rsidR="00876714" w:rsidRPr="008D0E22">
              <w:rPr>
                <w:rFonts w:cstheme="minorHAnsi"/>
                <w:color w:val="000000" w:themeColor="text1"/>
                <w:sz w:val="22"/>
                <w:szCs w:val="22"/>
                <w:lang w:eastAsia="zh-CN"/>
              </w:rPr>
              <w:t>ather</w:t>
            </w:r>
            <w:r w:rsidR="00E54725" w:rsidRPr="008D0E22">
              <w:rPr>
                <w:rFonts w:cstheme="minorHAnsi"/>
                <w:color w:val="000000" w:themeColor="text1"/>
                <w:sz w:val="22"/>
                <w:szCs w:val="22"/>
                <w:lang w:eastAsia="zh-CN"/>
              </w:rPr>
              <w:t>ing</w:t>
            </w:r>
            <w:r w:rsidR="00876714" w:rsidRPr="008D0E22">
              <w:rPr>
                <w:rFonts w:cstheme="minorHAnsi"/>
                <w:color w:val="000000" w:themeColor="text1"/>
                <w:sz w:val="22"/>
                <w:szCs w:val="22"/>
                <w:lang w:eastAsia="zh-CN"/>
              </w:rPr>
              <w:t xml:space="preserve"> feedback from students, staff and experts to identify gaps </w:t>
            </w:r>
            <w:r>
              <w:rPr>
                <w:rFonts w:cstheme="minorHAnsi"/>
                <w:color w:val="000000" w:themeColor="text1"/>
                <w:sz w:val="22"/>
                <w:szCs w:val="22"/>
                <w:lang w:eastAsia="zh-CN"/>
              </w:rPr>
              <w:t xml:space="preserve">and </w:t>
            </w:r>
            <w:r w:rsidR="00876714" w:rsidRPr="008D0E22">
              <w:rPr>
                <w:rFonts w:cstheme="minorHAnsi"/>
                <w:color w:val="000000" w:themeColor="text1"/>
                <w:sz w:val="22"/>
                <w:szCs w:val="22"/>
                <w:lang w:eastAsia="zh-CN"/>
              </w:rPr>
              <w:t>outdated content</w:t>
            </w:r>
          </w:p>
          <w:p w14:paraId="593CBF89" w14:textId="0A10B63C" w:rsidR="00876714" w:rsidRPr="008D0E22" w:rsidRDefault="009376B6" w:rsidP="00975C2E">
            <w:pPr>
              <w:pStyle w:val="ListParagraph"/>
              <w:numPr>
                <w:ilvl w:val="0"/>
                <w:numId w:val="74"/>
              </w:numPr>
              <w:rPr>
                <w:rFonts w:cstheme="minorHAnsi"/>
                <w:color w:val="000000" w:themeColor="text1"/>
                <w:sz w:val="22"/>
                <w:szCs w:val="22"/>
                <w:lang w:eastAsia="zh-CN"/>
              </w:rPr>
            </w:pPr>
            <w:r>
              <w:rPr>
                <w:rFonts w:cstheme="minorHAnsi"/>
                <w:color w:val="000000" w:themeColor="text1"/>
                <w:sz w:val="22"/>
                <w:szCs w:val="22"/>
                <w:lang w:eastAsia="zh-CN"/>
              </w:rPr>
              <w:t>r</w:t>
            </w:r>
            <w:r w:rsidR="00876714" w:rsidRPr="008D0E22">
              <w:rPr>
                <w:rFonts w:cstheme="minorHAnsi"/>
                <w:color w:val="000000" w:themeColor="text1"/>
                <w:sz w:val="22"/>
                <w:szCs w:val="22"/>
                <w:lang w:eastAsia="zh-CN"/>
              </w:rPr>
              <w:t>eview</w:t>
            </w:r>
            <w:r w:rsidR="00E54725" w:rsidRPr="008D0E22">
              <w:rPr>
                <w:rFonts w:cstheme="minorHAnsi"/>
                <w:color w:val="000000" w:themeColor="text1"/>
                <w:sz w:val="22"/>
                <w:szCs w:val="22"/>
                <w:lang w:eastAsia="zh-CN"/>
              </w:rPr>
              <w:t>ing</w:t>
            </w:r>
            <w:r w:rsidR="00876714" w:rsidRPr="008D0E22">
              <w:rPr>
                <w:rFonts w:cstheme="minorHAnsi"/>
                <w:color w:val="000000" w:themeColor="text1"/>
                <w:sz w:val="22"/>
                <w:szCs w:val="22"/>
                <w:lang w:eastAsia="zh-CN"/>
              </w:rPr>
              <w:t xml:space="preserve"> incident </w:t>
            </w:r>
            <w:r w:rsidR="00876714" w:rsidRPr="00427641">
              <w:rPr>
                <w:rFonts w:cstheme="minorHAnsi"/>
                <w:color w:val="000000" w:themeColor="text1"/>
                <w:sz w:val="22"/>
                <w:szCs w:val="22"/>
                <w:lang w:eastAsia="zh-CN"/>
              </w:rPr>
              <w:t>trends or</w:t>
            </w:r>
            <w:r w:rsidR="00876714" w:rsidRPr="008D0E22">
              <w:rPr>
                <w:rFonts w:cstheme="minorHAnsi"/>
                <w:color w:val="000000" w:themeColor="text1"/>
                <w:sz w:val="22"/>
                <w:szCs w:val="22"/>
                <w:lang w:eastAsia="zh-CN"/>
              </w:rPr>
              <w:t xml:space="preserve"> risk assessments to determine if new topics or emphasis areas should be added</w:t>
            </w:r>
          </w:p>
          <w:p w14:paraId="5333F78D" w14:textId="3145A768" w:rsidR="00876714" w:rsidRPr="008D0E22" w:rsidRDefault="009376B6" w:rsidP="00975C2E">
            <w:pPr>
              <w:pStyle w:val="ListParagraph"/>
              <w:numPr>
                <w:ilvl w:val="0"/>
                <w:numId w:val="74"/>
              </w:numPr>
              <w:rPr>
                <w:rFonts w:cstheme="minorHAnsi"/>
                <w:color w:val="000000" w:themeColor="text1"/>
                <w:sz w:val="22"/>
                <w:szCs w:val="22"/>
                <w:lang w:eastAsia="zh-CN"/>
              </w:rPr>
            </w:pPr>
            <w:r>
              <w:rPr>
                <w:rFonts w:cstheme="minorHAnsi"/>
                <w:color w:val="000000" w:themeColor="text1"/>
                <w:sz w:val="22"/>
                <w:szCs w:val="22"/>
                <w:lang w:eastAsia="zh-CN"/>
              </w:rPr>
              <w:t>c</w:t>
            </w:r>
            <w:r w:rsidR="00876714" w:rsidRPr="008D0E22">
              <w:rPr>
                <w:rFonts w:cstheme="minorHAnsi"/>
                <w:color w:val="000000" w:themeColor="text1"/>
                <w:sz w:val="22"/>
                <w:szCs w:val="22"/>
                <w:lang w:eastAsia="zh-CN"/>
              </w:rPr>
              <w:t>onsult</w:t>
            </w:r>
            <w:r w:rsidR="00E54725" w:rsidRPr="008D0E22">
              <w:rPr>
                <w:rFonts w:cstheme="minorHAnsi"/>
                <w:color w:val="000000" w:themeColor="text1"/>
                <w:sz w:val="22"/>
                <w:szCs w:val="22"/>
                <w:lang w:eastAsia="zh-CN"/>
              </w:rPr>
              <w:t>ing</w:t>
            </w:r>
            <w:r w:rsidR="00876714" w:rsidRPr="008D0E22">
              <w:rPr>
                <w:rFonts w:cstheme="minorHAnsi"/>
                <w:color w:val="000000" w:themeColor="text1"/>
                <w:sz w:val="22"/>
                <w:szCs w:val="22"/>
                <w:lang w:eastAsia="zh-CN"/>
              </w:rPr>
              <w:t xml:space="preserve"> with accredited specialists or external advisors to confirm the adequacy and relevance of existing training</w:t>
            </w:r>
          </w:p>
          <w:p w14:paraId="58000815" w14:textId="5E701FA7" w:rsidR="00876714" w:rsidRPr="008D0E22" w:rsidRDefault="009376B6" w:rsidP="00975C2E">
            <w:pPr>
              <w:pStyle w:val="ListParagraph"/>
              <w:numPr>
                <w:ilvl w:val="0"/>
                <w:numId w:val="74"/>
              </w:numPr>
              <w:rPr>
                <w:rFonts w:cstheme="minorHAnsi"/>
                <w:color w:val="000000" w:themeColor="text1"/>
                <w:sz w:val="22"/>
                <w:szCs w:val="22"/>
                <w:lang w:eastAsia="zh-CN"/>
              </w:rPr>
            </w:pPr>
            <w:r>
              <w:rPr>
                <w:rFonts w:cstheme="minorHAnsi"/>
                <w:color w:val="000000" w:themeColor="text1"/>
                <w:sz w:val="22"/>
                <w:szCs w:val="22"/>
                <w:lang w:eastAsia="zh-CN"/>
              </w:rPr>
              <w:t>d</w:t>
            </w:r>
            <w:r w:rsidR="00876714" w:rsidRPr="008D0E22">
              <w:rPr>
                <w:rFonts w:cstheme="minorHAnsi"/>
                <w:color w:val="000000" w:themeColor="text1"/>
                <w:sz w:val="22"/>
                <w:szCs w:val="22"/>
                <w:lang w:eastAsia="zh-CN"/>
              </w:rPr>
              <w:t>ocument</w:t>
            </w:r>
            <w:r w:rsidR="00E54725" w:rsidRPr="008D0E22">
              <w:rPr>
                <w:rFonts w:cstheme="minorHAnsi"/>
                <w:color w:val="000000" w:themeColor="text1"/>
                <w:sz w:val="22"/>
                <w:szCs w:val="22"/>
                <w:lang w:eastAsia="zh-CN"/>
              </w:rPr>
              <w:t>ing</w:t>
            </w:r>
            <w:r w:rsidR="00876714" w:rsidRPr="008D0E22">
              <w:rPr>
                <w:rFonts w:cstheme="minorHAnsi"/>
                <w:color w:val="000000" w:themeColor="text1"/>
                <w:sz w:val="22"/>
                <w:szCs w:val="22"/>
                <w:lang w:eastAsia="zh-CN"/>
              </w:rPr>
              <w:t xml:space="preserve"> decisions about updates, including the rationale and evidence considered under the </w:t>
            </w:r>
            <w:r>
              <w:rPr>
                <w:rFonts w:cstheme="minorHAnsi"/>
                <w:color w:val="000000" w:themeColor="text1"/>
                <w:sz w:val="22"/>
                <w:szCs w:val="22"/>
                <w:lang w:eastAsia="zh-CN"/>
              </w:rPr>
              <w:t>p</w:t>
            </w:r>
            <w:r w:rsidR="00876714" w:rsidRPr="008D0E22">
              <w:rPr>
                <w:rFonts w:cstheme="minorHAnsi"/>
                <w:color w:val="000000" w:themeColor="text1"/>
                <w:sz w:val="22"/>
                <w:szCs w:val="22"/>
                <w:lang w:eastAsia="zh-CN"/>
              </w:rPr>
              <w:t>rovider’s duty of care obligations.</w:t>
            </w:r>
          </w:p>
          <w:p w14:paraId="2C81592C" w14:textId="414E804F" w:rsidR="34196D4B" w:rsidRPr="008D0E22" w:rsidRDefault="34196D4B" w:rsidP="002C1591">
            <w:pPr>
              <w:pStyle w:val="ListParagraph"/>
              <w:spacing w:line="276" w:lineRule="auto"/>
              <w:rPr>
                <w:rFonts w:cstheme="minorHAnsi"/>
                <w:color w:val="000000" w:themeColor="text1"/>
                <w:sz w:val="22"/>
                <w:szCs w:val="22"/>
                <w:highlight w:val="yellow"/>
                <w:lang w:eastAsia="zh-CN"/>
              </w:rPr>
            </w:pPr>
          </w:p>
        </w:tc>
      </w:tr>
      <w:tr w:rsidR="00A45C71" w:rsidRPr="00A45C71" w14:paraId="294EE8D8" w14:textId="77777777" w:rsidTr="7AA589C0">
        <w:trPr>
          <w:trHeight w:val="397"/>
        </w:trPr>
        <w:tc>
          <w:tcPr>
            <w:tcW w:w="0" w:type="auto"/>
            <w:gridSpan w:val="2"/>
            <w:tcBorders>
              <w:top w:val="single" w:sz="6" w:space="0" w:color="FF8021" w:themeColor="accent5"/>
              <w:left w:val="nil"/>
              <w:bottom w:val="single" w:sz="6" w:space="0" w:color="FF8021" w:themeColor="accent5"/>
              <w:right w:val="nil"/>
            </w:tcBorders>
            <w:shd w:val="clear" w:color="auto" w:fill="F1EFF0"/>
            <w:vAlign w:val="center"/>
          </w:tcPr>
          <w:p w14:paraId="06774997" w14:textId="3C642FE1" w:rsidR="00A45C71" w:rsidRPr="00140599" w:rsidRDefault="00A45C71" w:rsidP="00140599">
            <w:pPr>
              <w:rPr>
                <w:rFonts w:cstheme="minorHAnsi"/>
                <w:b/>
                <w:bCs/>
                <w:i/>
                <w:iCs/>
                <w:color w:val="FFFFFF" w:themeColor="background1"/>
                <w:sz w:val="20"/>
                <w:szCs w:val="20"/>
                <w:lang w:eastAsia="zh-CN"/>
              </w:rPr>
            </w:pPr>
            <w:r w:rsidRPr="00140599">
              <w:rPr>
                <w:rFonts w:eastAsia="Aptos Display" w:cstheme="minorHAnsi"/>
                <w:b/>
                <w:bCs/>
                <w:i/>
                <w:iCs/>
                <w:color w:val="49245E"/>
              </w:rPr>
              <w:t>Expertise and experience – risk assessments</w:t>
            </w:r>
          </w:p>
        </w:tc>
      </w:tr>
      <w:tr w:rsidR="34196D4B" w:rsidRPr="0046682C" w14:paraId="32DFCC86"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005CF5B4" w14:textId="77777777" w:rsidR="00AD3BA4" w:rsidRDefault="00E54725" w:rsidP="34196D4B">
            <w:pPr>
              <w:pStyle w:val="MELegal2"/>
              <w:spacing w:after="40"/>
              <w:rPr>
                <w:rFonts w:eastAsia="Aptos Display"/>
                <w:b/>
                <w:color w:val="000000" w:themeColor="text1"/>
              </w:rPr>
            </w:pPr>
            <w:r w:rsidRPr="24E5730A">
              <w:rPr>
                <w:rFonts w:eastAsia="Aptos Display"/>
                <w:b/>
                <w:color w:val="000000" w:themeColor="text1"/>
              </w:rPr>
              <w:t>Standard 3.14</w:t>
            </w:r>
          </w:p>
          <w:p w14:paraId="0ECC688B" w14:textId="77777777" w:rsidR="00AD3BA4" w:rsidRDefault="00BB05D4" w:rsidP="008D0E22">
            <w:pPr>
              <w:pStyle w:val="MELegal2"/>
              <w:spacing w:after="40"/>
              <w:rPr>
                <w:rFonts w:eastAsia="Aptos Display" w:cstheme="minorHAnsi"/>
                <w:color w:val="000000" w:themeColor="text1"/>
                <w:sz w:val="22"/>
                <w:szCs w:val="22"/>
              </w:rPr>
            </w:pPr>
            <w:r w:rsidRPr="008D0E22">
              <w:rPr>
                <w:rFonts w:eastAsia="Aptos Display" w:cstheme="minorHAnsi"/>
                <w:color w:val="000000" w:themeColor="text1"/>
                <w:sz w:val="22"/>
                <w:szCs w:val="22"/>
              </w:rPr>
              <w:t>A</w:t>
            </w:r>
            <w:r w:rsidR="009D6ED1">
              <w:rPr>
                <w:rFonts w:eastAsia="Aptos Display" w:cstheme="minorHAnsi"/>
                <w:color w:val="000000" w:themeColor="text1"/>
                <w:sz w:val="22"/>
                <w:szCs w:val="22"/>
              </w:rPr>
              <w:t xml:space="preserve"> </w:t>
            </w:r>
            <w:r w:rsidRPr="008D0E22">
              <w:rPr>
                <w:rFonts w:eastAsia="Aptos Display" w:cstheme="minorHAnsi"/>
                <w:color w:val="000000" w:themeColor="text1"/>
                <w:sz w:val="22"/>
                <w:szCs w:val="22"/>
              </w:rPr>
              <w:t>Provider must require that risk assessments conducted under the Code are undertaken by Staff who have:</w:t>
            </w:r>
          </w:p>
          <w:p w14:paraId="11788498" w14:textId="77777777" w:rsidR="00AD3BA4" w:rsidRPr="001A6358" w:rsidRDefault="00BB05D4" w:rsidP="00975C2E">
            <w:pPr>
              <w:pStyle w:val="MELegal3"/>
              <w:numPr>
                <w:ilvl w:val="0"/>
                <w:numId w:val="157"/>
              </w:numPr>
              <w:ind w:left="1361" w:hanging="681"/>
              <w:rPr>
                <w:rFonts w:asciiTheme="minorHAnsi" w:hAnsiTheme="minorHAnsi" w:cstheme="minorHAnsi"/>
                <w:sz w:val="22"/>
                <w:szCs w:val="22"/>
              </w:rPr>
            </w:pPr>
            <w:r w:rsidRPr="001A6358">
              <w:rPr>
                <w:rFonts w:asciiTheme="minorHAnsi" w:hAnsiTheme="minorHAnsi" w:cstheme="minorHAnsi"/>
                <w:sz w:val="22"/>
                <w:szCs w:val="22"/>
              </w:rPr>
              <w:t xml:space="preserve">expertise in Gender-based Violence risk </w:t>
            </w:r>
            <w:proofErr w:type="gramStart"/>
            <w:r w:rsidRPr="001A6358">
              <w:rPr>
                <w:rFonts w:asciiTheme="minorHAnsi" w:hAnsiTheme="minorHAnsi" w:cstheme="minorHAnsi"/>
                <w:sz w:val="22"/>
                <w:szCs w:val="22"/>
              </w:rPr>
              <w:t>assessment;</w:t>
            </w:r>
            <w:proofErr w:type="gramEnd"/>
          </w:p>
          <w:p w14:paraId="30817560" w14:textId="52D35BE0" w:rsidR="00BB05D4" w:rsidRPr="001A6358" w:rsidRDefault="00BB05D4" w:rsidP="00975C2E">
            <w:pPr>
              <w:pStyle w:val="MELegal3"/>
              <w:numPr>
                <w:ilvl w:val="0"/>
                <w:numId w:val="157"/>
              </w:numPr>
              <w:ind w:left="1361" w:hanging="681"/>
              <w:rPr>
                <w:rFonts w:asciiTheme="minorHAnsi" w:hAnsiTheme="minorHAnsi" w:cstheme="minorHAnsi"/>
                <w:sz w:val="22"/>
                <w:szCs w:val="22"/>
              </w:rPr>
            </w:pPr>
            <w:r w:rsidRPr="001A6358">
              <w:rPr>
                <w:rFonts w:asciiTheme="minorHAnsi" w:hAnsiTheme="minorHAnsi" w:cstheme="minorHAnsi"/>
                <w:sz w:val="22"/>
                <w:szCs w:val="22"/>
              </w:rPr>
              <w:lastRenderedPageBreak/>
              <w:t>competency in working with specific cohorts including First Nations people, culturally and linguistically diverse communities, people with disability and people of diverse sexual orientation and gender identity; and</w:t>
            </w:r>
          </w:p>
          <w:p w14:paraId="6AC6F6FA" w14:textId="77777777" w:rsidR="00AD3BA4" w:rsidRPr="001A6358" w:rsidRDefault="00BB05D4" w:rsidP="00975C2E">
            <w:pPr>
              <w:pStyle w:val="MELegal3"/>
              <w:numPr>
                <w:ilvl w:val="0"/>
                <w:numId w:val="157"/>
              </w:numPr>
              <w:ind w:left="1361" w:hanging="681"/>
              <w:rPr>
                <w:rFonts w:asciiTheme="minorHAnsi" w:hAnsiTheme="minorHAnsi" w:cstheme="minorHAnsi"/>
                <w:sz w:val="22"/>
                <w:szCs w:val="22"/>
              </w:rPr>
            </w:pPr>
            <w:r w:rsidRPr="001A6358">
              <w:rPr>
                <w:rFonts w:asciiTheme="minorHAnsi" w:hAnsiTheme="minorHAnsi" w:cstheme="minorHAnsi"/>
                <w:sz w:val="22"/>
                <w:szCs w:val="22"/>
              </w:rPr>
              <w:t>relevant knowledge, including of:</w:t>
            </w:r>
          </w:p>
          <w:p w14:paraId="3B9A931B" w14:textId="77777777" w:rsidR="00AD3BA4" w:rsidRPr="000C028A" w:rsidRDefault="00BB05D4" w:rsidP="00975C2E">
            <w:pPr>
              <w:pStyle w:val="MELegal3"/>
              <w:numPr>
                <w:ilvl w:val="1"/>
                <w:numId w:val="158"/>
              </w:numPr>
              <w:rPr>
                <w:rFonts w:asciiTheme="minorHAnsi" w:hAnsiTheme="minorHAnsi" w:cstheme="minorHAnsi"/>
                <w:sz w:val="22"/>
                <w:szCs w:val="22"/>
              </w:rPr>
            </w:pPr>
            <w:r w:rsidRPr="000C028A">
              <w:rPr>
                <w:rFonts w:asciiTheme="minorHAnsi" w:hAnsiTheme="minorHAnsi" w:cstheme="minorHAnsi"/>
                <w:sz w:val="22"/>
                <w:szCs w:val="22"/>
              </w:rPr>
              <w:t>evidence-based static and dynamic risk factors and protective factors for experiencing Gender</w:t>
            </w:r>
            <w:r w:rsidRPr="000C028A">
              <w:rPr>
                <w:rFonts w:asciiTheme="minorHAnsi" w:hAnsiTheme="minorHAnsi" w:cstheme="minorHAnsi"/>
                <w:sz w:val="22"/>
                <w:szCs w:val="22"/>
              </w:rPr>
              <w:noBreakHyphen/>
              <w:t xml:space="preserve">based </w:t>
            </w:r>
            <w:proofErr w:type="gramStart"/>
            <w:r w:rsidRPr="000C028A">
              <w:rPr>
                <w:rFonts w:asciiTheme="minorHAnsi" w:hAnsiTheme="minorHAnsi" w:cstheme="minorHAnsi"/>
                <w:sz w:val="22"/>
                <w:szCs w:val="22"/>
              </w:rPr>
              <w:t>Violence;</w:t>
            </w:r>
            <w:proofErr w:type="gramEnd"/>
          </w:p>
          <w:p w14:paraId="09005B6E" w14:textId="77777777" w:rsidR="00AD3BA4" w:rsidRPr="000C028A" w:rsidRDefault="00BB05D4" w:rsidP="00975C2E">
            <w:pPr>
              <w:pStyle w:val="MELegal3"/>
              <w:numPr>
                <w:ilvl w:val="1"/>
                <w:numId w:val="158"/>
              </w:numPr>
              <w:rPr>
                <w:rFonts w:asciiTheme="minorHAnsi" w:hAnsiTheme="minorHAnsi" w:cstheme="minorHAnsi"/>
                <w:sz w:val="22"/>
                <w:szCs w:val="22"/>
              </w:rPr>
            </w:pPr>
            <w:r w:rsidRPr="000C028A">
              <w:rPr>
                <w:rFonts w:asciiTheme="minorHAnsi" w:hAnsiTheme="minorHAnsi" w:cstheme="minorHAnsi"/>
                <w:sz w:val="22"/>
                <w:szCs w:val="22"/>
              </w:rPr>
              <w:t>types, patterns and effects of Gender</w:t>
            </w:r>
            <w:r w:rsidRPr="000C028A">
              <w:rPr>
                <w:rFonts w:asciiTheme="minorHAnsi" w:hAnsiTheme="minorHAnsi" w:cstheme="minorHAnsi"/>
                <w:sz w:val="22"/>
                <w:szCs w:val="22"/>
              </w:rPr>
              <w:noBreakHyphen/>
              <w:t xml:space="preserve">based </w:t>
            </w:r>
            <w:proofErr w:type="gramStart"/>
            <w:r w:rsidRPr="000C028A">
              <w:rPr>
                <w:rFonts w:asciiTheme="minorHAnsi" w:hAnsiTheme="minorHAnsi" w:cstheme="minorHAnsi"/>
                <w:sz w:val="22"/>
                <w:szCs w:val="22"/>
              </w:rPr>
              <w:t>Violence;</w:t>
            </w:r>
            <w:proofErr w:type="gramEnd"/>
          </w:p>
          <w:p w14:paraId="5EFDA4BF" w14:textId="340A44DB" w:rsidR="00BB05D4" w:rsidRPr="000C028A" w:rsidRDefault="00BB05D4" w:rsidP="00975C2E">
            <w:pPr>
              <w:pStyle w:val="MELegal3"/>
              <w:numPr>
                <w:ilvl w:val="1"/>
                <w:numId w:val="158"/>
              </w:numPr>
              <w:rPr>
                <w:rFonts w:asciiTheme="minorHAnsi" w:hAnsiTheme="minorHAnsi" w:cstheme="minorHAnsi"/>
                <w:sz w:val="22"/>
                <w:szCs w:val="22"/>
              </w:rPr>
            </w:pPr>
            <w:r w:rsidRPr="000C028A">
              <w:rPr>
                <w:rFonts w:asciiTheme="minorHAnsi" w:hAnsiTheme="minorHAnsi" w:cstheme="minorHAnsi"/>
                <w:sz w:val="22"/>
                <w:szCs w:val="22"/>
              </w:rPr>
              <w:t>how Gender</w:t>
            </w:r>
            <w:r w:rsidRPr="000C028A">
              <w:rPr>
                <w:rFonts w:asciiTheme="minorHAnsi" w:hAnsiTheme="minorHAnsi" w:cstheme="minorHAnsi"/>
                <w:sz w:val="22"/>
                <w:szCs w:val="22"/>
              </w:rPr>
              <w:noBreakHyphen/>
              <w:t>based Violence is experienced by different groups of people; and</w:t>
            </w:r>
          </w:p>
          <w:p w14:paraId="43A60FD9" w14:textId="77777777" w:rsidR="00BB05D4" w:rsidRPr="000C028A" w:rsidRDefault="00BB05D4" w:rsidP="00975C2E">
            <w:pPr>
              <w:pStyle w:val="MELegal3"/>
              <w:numPr>
                <w:ilvl w:val="1"/>
                <w:numId w:val="158"/>
              </w:numPr>
              <w:rPr>
                <w:rFonts w:asciiTheme="minorHAnsi" w:hAnsiTheme="minorHAnsi" w:cstheme="minorHAnsi"/>
                <w:sz w:val="22"/>
                <w:szCs w:val="22"/>
              </w:rPr>
            </w:pPr>
            <w:r w:rsidRPr="000C028A">
              <w:rPr>
                <w:rFonts w:asciiTheme="minorHAnsi" w:hAnsiTheme="minorHAnsi" w:cstheme="minorHAnsi"/>
                <w:sz w:val="22"/>
                <w:szCs w:val="22"/>
              </w:rPr>
              <w:t>the nature and impact of coercive control.</w:t>
            </w:r>
          </w:p>
          <w:p w14:paraId="4BECB59B" w14:textId="7286AD86" w:rsidR="00BB05D4" w:rsidRPr="008D0E22" w:rsidRDefault="00BB05D4" w:rsidP="34196D4B">
            <w:pPr>
              <w:pStyle w:val="MELegal2"/>
              <w:spacing w:after="40"/>
              <w:rPr>
                <w:rFonts w:eastAsia="Aptos Display" w:cstheme="minorHAnsi"/>
                <w:color w:val="000000" w:themeColor="text1"/>
                <w:sz w:val="22"/>
                <w:szCs w:val="22"/>
              </w:rPr>
            </w:pPr>
          </w:p>
        </w:tc>
        <w:tc>
          <w:tcPr>
            <w:tcW w:w="0" w:type="auto"/>
            <w:tcBorders>
              <w:top w:val="single" w:sz="6" w:space="0" w:color="FF8021" w:themeColor="accent5"/>
              <w:left w:val="nil"/>
              <w:bottom w:val="single" w:sz="6" w:space="0" w:color="FF8021" w:themeColor="accent5"/>
              <w:right w:val="nil"/>
            </w:tcBorders>
          </w:tcPr>
          <w:p w14:paraId="3275F5EB" w14:textId="38C50478" w:rsidR="00E54725" w:rsidRPr="008D0E22" w:rsidRDefault="00E54725" w:rsidP="00BC69B1">
            <w:pPr>
              <w:spacing w:before="0" w:beforeAutospacing="0" w:after="0" w:afterAutospacing="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lastRenderedPageBreak/>
              <w:t>Consider:</w:t>
            </w:r>
          </w:p>
          <w:p w14:paraId="63A7095F" w14:textId="0E7B32B9" w:rsidR="6C713288" w:rsidRPr="008D0E22" w:rsidRDefault="00B26184" w:rsidP="00BC69B1">
            <w:pPr>
              <w:pStyle w:val="ListParagraph"/>
              <w:numPr>
                <w:ilvl w:val="0"/>
                <w:numId w:val="12"/>
              </w:numPr>
              <w:spacing w:before="0" w:beforeAutospacing="0" w:after="0" w:afterAutospacing="0" w:line="276" w:lineRule="auto"/>
              <w:rPr>
                <w:rFonts w:cstheme="minorHAnsi"/>
                <w:color w:val="000000" w:themeColor="text1"/>
                <w:sz w:val="22"/>
                <w:szCs w:val="22"/>
                <w:lang w:eastAsia="zh-CN"/>
              </w:rPr>
            </w:pPr>
            <w:r>
              <w:rPr>
                <w:rFonts w:cstheme="minorHAnsi"/>
                <w:color w:val="000000" w:themeColor="text1"/>
                <w:sz w:val="22"/>
                <w:szCs w:val="22"/>
                <w:lang w:eastAsia="zh-CN"/>
              </w:rPr>
              <w:t>r</w:t>
            </w:r>
            <w:r w:rsidR="6C713288" w:rsidRPr="008D0E22">
              <w:rPr>
                <w:rFonts w:cstheme="minorHAnsi"/>
                <w:color w:val="000000" w:themeColor="text1"/>
                <w:sz w:val="22"/>
                <w:szCs w:val="22"/>
                <w:lang w:eastAsia="zh-CN"/>
              </w:rPr>
              <w:t>equir</w:t>
            </w:r>
            <w:r w:rsidR="00E54725" w:rsidRPr="008D0E22">
              <w:rPr>
                <w:rFonts w:cstheme="minorHAnsi"/>
                <w:color w:val="000000" w:themeColor="text1"/>
                <w:sz w:val="22"/>
                <w:szCs w:val="22"/>
                <w:lang w:eastAsia="zh-CN"/>
              </w:rPr>
              <w:t>ing</w:t>
            </w:r>
            <w:r w:rsidR="6C713288" w:rsidRPr="008D0E22">
              <w:rPr>
                <w:rFonts w:cstheme="minorHAnsi"/>
                <w:color w:val="000000" w:themeColor="text1"/>
                <w:sz w:val="22"/>
                <w:szCs w:val="22"/>
                <w:lang w:eastAsia="zh-CN"/>
              </w:rPr>
              <w:t xml:space="preserve"> that staff conducting risk assessment have expertise in gender-based violence risk assessment; competency working with specific cohorts</w:t>
            </w:r>
            <w:r>
              <w:rPr>
                <w:rFonts w:cstheme="minorHAnsi"/>
                <w:color w:val="000000" w:themeColor="text1"/>
                <w:sz w:val="22"/>
                <w:szCs w:val="22"/>
                <w:lang w:eastAsia="zh-CN"/>
              </w:rPr>
              <w:t>,</w:t>
            </w:r>
            <w:r w:rsidR="6C713288" w:rsidRPr="008D0E22">
              <w:rPr>
                <w:rFonts w:cstheme="minorHAnsi"/>
                <w:color w:val="000000" w:themeColor="text1"/>
                <w:sz w:val="22"/>
                <w:szCs w:val="22"/>
                <w:lang w:eastAsia="zh-CN"/>
              </w:rPr>
              <w:t xml:space="preserve"> including First Nations people, culturally and lingu</w:t>
            </w:r>
            <w:r w:rsidR="7C6494F5" w:rsidRPr="008D0E22">
              <w:rPr>
                <w:rFonts w:cstheme="minorHAnsi"/>
                <w:color w:val="000000" w:themeColor="text1"/>
                <w:sz w:val="22"/>
                <w:szCs w:val="22"/>
                <w:lang w:eastAsia="zh-CN"/>
              </w:rPr>
              <w:t>i</w:t>
            </w:r>
            <w:r w:rsidR="6C713288" w:rsidRPr="008D0E22">
              <w:rPr>
                <w:rFonts w:cstheme="minorHAnsi"/>
                <w:color w:val="000000" w:themeColor="text1"/>
                <w:sz w:val="22"/>
                <w:szCs w:val="22"/>
                <w:lang w:eastAsia="zh-CN"/>
              </w:rPr>
              <w:t>stically diverse communities, peop</w:t>
            </w:r>
            <w:r w:rsidR="10223902" w:rsidRPr="008D0E22">
              <w:rPr>
                <w:rFonts w:cstheme="minorHAnsi"/>
                <w:color w:val="000000" w:themeColor="text1"/>
                <w:sz w:val="22"/>
                <w:szCs w:val="22"/>
                <w:lang w:eastAsia="zh-CN"/>
              </w:rPr>
              <w:t xml:space="preserve">le with disability, and people of </w:t>
            </w:r>
            <w:r w:rsidR="10223902" w:rsidRPr="008D0E22">
              <w:rPr>
                <w:rFonts w:cstheme="minorHAnsi"/>
                <w:color w:val="000000" w:themeColor="text1"/>
                <w:sz w:val="22"/>
                <w:szCs w:val="22"/>
                <w:lang w:eastAsia="zh-CN"/>
              </w:rPr>
              <w:lastRenderedPageBreak/>
              <w:t>diverse sexual orientation and gender identity; and relevant knowledge of:</w:t>
            </w:r>
          </w:p>
          <w:p w14:paraId="2D610F3E" w14:textId="152DF0F2" w:rsidR="10223902" w:rsidRPr="008D0E22" w:rsidRDefault="00E54725" w:rsidP="00975C2E">
            <w:pPr>
              <w:pStyle w:val="ListParagraph"/>
              <w:numPr>
                <w:ilvl w:val="1"/>
                <w:numId w:val="123"/>
              </w:numPr>
              <w:spacing w:after="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e</w:t>
            </w:r>
            <w:r w:rsidR="10223902" w:rsidRPr="008D0E22">
              <w:rPr>
                <w:rFonts w:cstheme="minorHAnsi"/>
                <w:color w:val="000000" w:themeColor="text1"/>
                <w:sz w:val="22"/>
                <w:szCs w:val="22"/>
                <w:lang w:eastAsia="zh-CN"/>
              </w:rPr>
              <w:t>vidence-based static and dynamic risk factors and protective risk factors for experiencing gender-based violence</w:t>
            </w:r>
          </w:p>
          <w:p w14:paraId="6C09D8FE" w14:textId="1E811FC0" w:rsidR="10223902" w:rsidRPr="008D0E22" w:rsidRDefault="00E54725" w:rsidP="00975C2E">
            <w:pPr>
              <w:pStyle w:val="ListParagraph"/>
              <w:numPr>
                <w:ilvl w:val="1"/>
                <w:numId w:val="123"/>
              </w:numPr>
              <w:spacing w:after="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t</w:t>
            </w:r>
            <w:r w:rsidR="10223902" w:rsidRPr="008D0E22">
              <w:rPr>
                <w:rFonts w:cstheme="minorHAnsi"/>
                <w:color w:val="000000" w:themeColor="text1"/>
                <w:sz w:val="22"/>
                <w:szCs w:val="22"/>
                <w:lang w:eastAsia="zh-CN"/>
              </w:rPr>
              <w:t>ypes, patterns and effects of gender-based violence</w:t>
            </w:r>
          </w:p>
          <w:p w14:paraId="1E737634" w14:textId="5AABC631" w:rsidR="10223902" w:rsidRPr="008D0E22" w:rsidRDefault="00E54725" w:rsidP="00975C2E">
            <w:pPr>
              <w:pStyle w:val="ListParagraph"/>
              <w:numPr>
                <w:ilvl w:val="1"/>
                <w:numId w:val="123"/>
              </w:numPr>
              <w:spacing w:after="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h</w:t>
            </w:r>
            <w:r w:rsidR="10223902" w:rsidRPr="008D0E22">
              <w:rPr>
                <w:rFonts w:cstheme="minorHAnsi"/>
                <w:color w:val="000000" w:themeColor="text1"/>
                <w:sz w:val="22"/>
                <w:szCs w:val="22"/>
                <w:lang w:eastAsia="zh-CN"/>
              </w:rPr>
              <w:t>ow gender-based violence is experienced by different groups of people</w:t>
            </w:r>
          </w:p>
          <w:p w14:paraId="08C99EF4" w14:textId="275589A6" w:rsidR="10223902" w:rsidRPr="008D0E22" w:rsidRDefault="00E54725" w:rsidP="00975C2E">
            <w:pPr>
              <w:pStyle w:val="ListParagraph"/>
              <w:numPr>
                <w:ilvl w:val="1"/>
                <w:numId w:val="123"/>
              </w:numPr>
              <w:spacing w:before="0" w:beforeAutospacing="0" w:after="0" w:afterAutospacing="0" w:line="276" w:lineRule="auto"/>
              <w:ind w:left="714" w:hanging="357"/>
              <w:rPr>
                <w:rFonts w:cstheme="minorHAnsi"/>
                <w:color w:val="000000" w:themeColor="text1"/>
                <w:sz w:val="22"/>
                <w:szCs w:val="22"/>
                <w:lang w:eastAsia="zh-CN"/>
              </w:rPr>
            </w:pPr>
            <w:r w:rsidRPr="008D0E22">
              <w:rPr>
                <w:rFonts w:cstheme="minorHAnsi"/>
                <w:color w:val="000000" w:themeColor="text1"/>
                <w:sz w:val="22"/>
                <w:szCs w:val="22"/>
                <w:lang w:eastAsia="zh-CN"/>
              </w:rPr>
              <w:t>t</w:t>
            </w:r>
            <w:r w:rsidR="10223902" w:rsidRPr="008D0E22">
              <w:rPr>
                <w:rFonts w:cstheme="minorHAnsi"/>
                <w:color w:val="000000" w:themeColor="text1"/>
                <w:sz w:val="22"/>
                <w:szCs w:val="22"/>
                <w:lang w:eastAsia="zh-CN"/>
              </w:rPr>
              <w:t>he nature and impact of coercive control</w:t>
            </w:r>
          </w:p>
          <w:p w14:paraId="77224091" w14:textId="40E25A5D" w:rsidR="1B1E74F3" w:rsidRPr="00427641" w:rsidRDefault="00B26184" w:rsidP="001A6358">
            <w:pPr>
              <w:numPr>
                <w:ilvl w:val="0"/>
                <w:numId w:val="12"/>
              </w:numPr>
              <w:spacing w:before="0" w:beforeAutospacing="0" w:after="0" w:afterAutospacing="0" w:line="276" w:lineRule="auto"/>
              <w:ind w:left="357" w:hanging="357"/>
              <w:rPr>
                <w:rFonts w:cstheme="minorHAnsi"/>
                <w:color w:val="000000" w:themeColor="text1"/>
                <w:sz w:val="22"/>
                <w:szCs w:val="22"/>
                <w:lang w:eastAsia="zh-CN"/>
              </w:rPr>
            </w:pPr>
            <w:r>
              <w:rPr>
                <w:rFonts w:cstheme="minorHAnsi"/>
                <w:color w:val="000000" w:themeColor="text1"/>
                <w:sz w:val="22"/>
                <w:szCs w:val="22"/>
                <w:lang w:eastAsia="zh-CN"/>
              </w:rPr>
              <w:t>u</w:t>
            </w:r>
            <w:r w:rsidR="4FD33D4D" w:rsidRPr="008D0E22">
              <w:rPr>
                <w:rFonts w:cstheme="minorHAnsi"/>
                <w:color w:val="000000" w:themeColor="text1"/>
                <w:sz w:val="22"/>
                <w:szCs w:val="22"/>
                <w:lang w:eastAsia="zh-CN"/>
              </w:rPr>
              <w:t>pdat</w:t>
            </w:r>
            <w:r w:rsidR="00D25E14" w:rsidRPr="008D0E22">
              <w:rPr>
                <w:rFonts w:cstheme="minorHAnsi"/>
                <w:color w:val="000000" w:themeColor="text1"/>
                <w:sz w:val="22"/>
                <w:szCs w:val="22"/>
                <w:lang w:eastAsia="zh-CN"/>
              </w:rPr>
              <w:t>ing</w:t>
            </w:r>
            <w:r w:rsidR="4FD33D4D" w:rsidRPr="008D0E22">
              <w:rPr>
                <w:rFonts w:cstheme="minorHAnsi"/>
                <w:color w:val="000000" w:themeColor="text1"/>
                <w:sz w:val="22"/>
                <w:szCs w:val="22"/>
                <w:lang w:eastAsia="zh-CN"/>
              </w:rPr>
              <w:t xml:space="preserve"> relevant workforce development polici</w:t>
            </w:r>
            <w:r w:rsidR="4D88B293" w:rsidRPr="008D0E22">
              <w:rPr>
                <w:rFonts w:cstheme="minorHAnsi"/>
                <w:color w:val="000000" w:themeColor="text1"/>
                <w:sz w:val="22"/>
                <w:szCs w:val="22"/>
                <w:lang w:eastAsia="zh-CN"/>
              </w:rPr>
              <w:t xml:space="preserve">es, </w:t>
            </w:r>
            <w:r w:rsidR="4FD33D4D" w:rsidRPr="008D0E22">
              <w:rPr>
                <w:rFonts w:cstheme="minorHAnsi"/>
                <w:color w:val="000000" w:themeColor="text1"/>
                <w:sz w:val="22"/>
                <w:szCs w:val="22"/>
                <w:lang w:eastAsia="zh-CN"/>
              </w:rPr>
              <w:t xml:space="preserve">capability frameworks, </w:t>
            </w:r>
            <w:r>
              <w:rPr>
                <w:rFonts w:cstheme="minorHAnsi"/>
                <w:color w:val="000000" w:themeColor="text1"/>
                <w:sz w:val="22"/>
                <w:szCs w:val="22"/>
                <w:lang w:eastAsia="zh-CN"/>
              </w:rPr>
              <w:t xml:space="preserve">and </w:t>
            </w:r>
            <w:r w:rsidR="4FD33D4D" w:rsidRPr="008D0E22">
              <w:rPr>
                <w:rFonts w:cstheme="minorHAnsi"/>
                <w:color w:val="000000" w:themeColor="text1"/>
                <w:sz w:val="22"/>
                <w:szCs w:val="22"/>
                <w:lang w:eastAsia="zh-CN"/>
              </w:rPr>
              <w:t xml:space="preserve">recruitment and </w:t>
            </w:r>
            <w:r w:rsidR="46DDA6D8" w:rsidRPr="008D0E22">
              <w:rPr>
                <w:rFonts w:cstheme="minorHAnsi"/>
                <w:color w:val="000000" w:themeColor="text1"/>
                <w:sz w:val="22"/>
                <w:szCs w:val="22"/>
                <w:lang w:eastAsia="zh-CN"/>
              </w:rPr>
              <w:t>retention strategies to align with the expertise and experience requirements ou</w:t>
            </w:r>
            <w:r w:rsidR="1199A1E7" w:rsidRPr="008D0E22">
              <w:rPr>
                <w:rFonts w:cstheme="minorHAnsi"/>
                <w:color w:val="000000" w:themeColor="text1"/>
                <w:sz w:val="22"/>
                <w:szCs w:val="22"/>
                <w:lang w:eastAsia="zh-CN"/>
              </w:rPr>
              <w:t xml:space="preserve">tlined </w:t>
            </w:r>
            <w:r w:rsidR="1199A1E7" w:rsidRPr="00427641">
              <w:rPr>
                <w:rFonts w:cstheme="minorHAnsi"/>
                <w:color w:val="000000" w:themeColor="text1"/>
                <w:sz w:val="22"/>
                <w:szCs w:val="22"/>
                <w:lang w:eastAsia="zh-CN"/>
              </w:rPr>
              <w:t>in 3.14</w:t>
            </w:r>
            <w:r w:rsidR="00427641" w:rsidRPr="00D23583">
              <w:rPr>
                <w:rFonts w:cstheme="minorHAnsi"/>
                <w:color w:val="000000" w:themeColor="text1"/>
                <w:sz w:val="22"/>
                <w:szCs w:val="22"/>
                <w:lang w:eastAsia="zh-CN"/>
              </w:rPr>
              <w:t>(</w:t>
            </w:r>
            <w:r w:rsidR="1199A1E7" w:rsidRPr="00427641">
              <w:rPr>
                <w:rFonts w:cstheme="minorHAnsi"/>
                <w:color w:val="000000" w:themeColor="text1"/>
                <w:sz w:val="22"/>
                <w:szCs w:val="22"/>
                <w:lang w:eastAsia="zh-CN"/>
              </w:rPr>
              <w:t>a</w:t>
            </w:r>
            <w:r w:rsidR="00427641" w:rsidRPr="00D23583">
              <w:rPr>
                <w:rFonts w:cstheme="minorHAnsi"/>
                <w:color w:val="000000" w:themeColor="text1"/>
                <w:sz w:val="22"/>
                <w:szCs w:val="22"/>
                <w:lang w:eastAsia="zh-CN"/>
              </w:rPr>
              <w:t>)</w:t>
            </w:r>
            <w:r w:rsidRPr="00427641">
              <w:rPr>
                <w:rFonts w:ascii="Symbol" w:eastAsia="Symbol" w:hAnsi="Symbol" w:cstheme="minorHAnsi"/>
                <w:color w:val="000000" w:themeColor="text1"/>
                <w:sz w:val="22"/>
                <w:szCs w:val="22"/>
                <w:lang w:eastAsia="zh-CN"/>
              </w:rPr>
              <w:t>-</w:t>
            </w:r>
            <w:r w:rsidR="00427641" w:rsidRPr="00D23583">
              <w:rPr>
                <w:rFonts w:cstheme="minorHAnsi"/>
                <w:color w:val="000000" w:themeColor="text1"/>
                <w:sz w:val="22"/>
                <w:szCs w:val="22"/>
                <w:lang w:eastAsia="zh-CN"/>
              </w:rPr>
              <w:t>(</w:t>
            </w:r>
            <w:r w:rsidR="1199A1E7" w:rsidRPr="00427641">
              <w:rPr>
                <w:rFonts w:cstheme="minorHAnsi"/>
                <w:color w:val="000000" w:themeColor="text1"/>
                <w:sz w:val="22"/>
                <w:szCs w:val="22"/>
                <w:lang w:eastAsia="zh-CN"/>
              </w:rPr>
              <w:t>c</w:t>
            </w:r>
            <w:r w:rsidR="00427641" w:rsidRPr="00427641">
              <w:rPr>
                <w:rFonts w:cstheme="minorHAnsi"/>
                <w:color w:val="000000" w:themeColor="text1"/>
                <w:sz w:val="22"/>
                <w:szCs w:val="22"/>
                <w:lang w:eastAsia="zh-CN"/>
              </w:rPr>
              <w:t>)</w:t>
            </w:r>
          </w:p>
          <w:p w14:paraId="2AB95A31" w14:textId="226D5476" w:rsidR="00AD3BA4" w:rsidRDefault="00B26184" w:rsidP="007D7A25">
            <w:pPr>
              <w:pStyle w:val="ListParagraph"/>
              <w:numPr>
                <w:ilvl w:val="0"/>
                <w:numId w:val="12"/>
              </w:numPr>
              <w:spacing w:after="0" w:line="276" w:lineRule="auto"/>
              <w:rPr>
                <w:rFonts w:eastAsia="Calibri" w:cstheme="minorHAnsi"/>
                <w:color w:val="000000" w:themeColor="text1"/>
                <w:sz w:val="22"/>
                <w:szCs w:val="22"/>
              </w:rPr>
            </w:pPr>
            <w:r>
              <w:rPr>
                <w:rFonts w:eastAsia="Calibri" w:cstheme="minorHAnsi"/>
                <w:color w:val="000000" w:themeColor="text1"/>
                <w:sz w:val="22"/>
                <w:szCs w:val="22"/>
              </w:rPr>
              <w:t>e</w:t>
            </w:r>
            <w:r w:rsidR="1B2591EC" w:rsidRPr="008D0E22">
              <w:rPr>
                <w:rFonts w:eastAsia="Calibri" w:cstheme="minorHAnsi"/>
                <w:color w:val="000000" w:themeColor="text1"/>
                <w:sz w:val="22"/>
                <w:szCs w:val="22"/>
              </w:rPr>
              <w:t>nsur</w:t>
            </w:r>
            <w:r w:rsidR="00D25E14" w:rsidRPr="008D0E22">
              <w:rPr>
                <w:rFonts w:eastAsia="Calibri" w:cstheme="minorHAnsi"/>
                <w:color w:val="000000" w:themeColor="text1"/>
                <w:sz w:val="22"/>
                <w:szCs w:val="22"/>
              </w:rPr>
              <w:t>ing</w:t>
            </w:r>
            <w:r w:rsidR="1B2591EC" w:rsidRPr="008D0E22">
              <w:rPr>
                <w:rFonts w:eastAsia="Calibri" w:cstheme="minorHAnsi"/>
                <w:color w:val="000000" w:themeColor="text1"/>
                <w:sz w:val="22"/>
                <w:szCs w:val="22"/>
              </w:rPr>
              <w:t xml:space="preserve"> staff recruitment and retention strategies include minimum qualification </w:t>
            </w:r>
            <w:r w:rsidR="7858BE80" w:rsidRPr="008D0E22">
              <w:rPr>
                <w:rFonts w:eastAsia="Calibri" w:cstheme="minorHAnsi"/>
                <w:color w:val="000000" w:themeColor="text1"/>
                <w:sz w:val="22"/>
                <w:szCs w:val="22"/>
              </w:rPr>
              <w:t>and experience</w:t>
            </w:r>
            <w:r w:rsidR="1B2591EC" w:rsidRPr="008D0E22">
              <w:rPr>
                <w:rFonts w:eastAsia="Calibri" w:cstheme="minorHAnsi"/>
                <w:color w:val="000000" w:themeColor="text1"/>
                <w:sz w:val="22"/>
                <w:szCs w:val="22"/>
              </w:rPr>
              <w:t xml:space="preserve"> requirements, robust recruitment policies and procedures, supervision requirements, training and professional development requirements (including membership of relevant professional institutions/societies), and performance appraisal processes</w:t>
            </w:r>
          </w:p>
          <w:p w14:paraId="6DAF250A" w14:textId="66B4FFA9" w:rsidR="001A5B55"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m</w:t>
            </w:r>
            <w:r w:rsidR="001A5B55" w:rsidRPr="008D0E22">
              <w:rPr>
                <w:rFonts w:cstheme="minorHAnsi"/>
                <w:color w:val="000000" w:themeColor="text1"/>
                <w:sz w:val="22"/>
                <w:szCs w:val="22"/>
                <w:lang w:eastAsia="zh-CN"/>
              </w:rPr>
              <w:t>aintain</w:t>
            </w:r>
            <w:r w:rsidR="00D25E14" w:rsidRPr="008D0E22">
              <w:rPr>
                <w:rFonts w:cstheme="minorHAnsi"/>
                <w:color w:val="000000" w:themeColor="text1"/>
                <w:sz w:val="22"/>
                <w:szCs w:val="22"/>
                <w:lang w:eastAsia="zh-CN"/>
              </w:rPr>
              <w:t>ing</w:t>
            </w:r>
            <w:r w:rsidR="001A5B55" w:rsidRPr="008D0E22">
              <w:rPr>
                <w:rFonts w:cstheme="minorHAnsi"/>
                <w:color w:val="000000" w:themeColor="text1"/>
                <w:sz w:val="22"/>
                <w:szCs w:val="22"/>
                <w:lang w:eastAsia="zh-CN"/>
              </w:rPr>
              <w:t xml:space="preserve"> a register of qualified staff authorised to conduct risk assessments under the National Code</w:t>
            </w:r>
          </w:p>
          <w:p w14:paraId="7077A469" w14:textId="28C7B68C" w:rsidR="00AD3BA4" w:rsidRDefault="00B26184" w:rsidP="007D7A25">
            <w:pPr>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p</w:t>
            </w:r>
            <w:r w:rsidR="001777E2" w:rsidRPr="008D0E22">
              <w:rPr>
                <w:rFonts w:cstheme="minorHAnsi"/>
                <w:color w:val="000000" w:themeColor="text1"/>
                <w:sz w:val="22"/>
                <w:szCs w:val="22"/>
                <w:lang w:eastAsia="zh-CN"/>
              </w:rPr>
              <w:t>rovid</w:t>
            </w:r>
            <w:r w:rsidR="00D25E14" w:rsidRPr="008D0E22">
              <w:rPr>
                <w:rFonts w:cstheme="minorHAnsi"/>
                <w:color w:val="000000" w:themeColor="text1"/>
                <w:sz w:val="22"/>
                <w:szCs w:val="22"/>
                <w:lang w:eastAsia="zh-CN"/>
              </w:rPr>
              <w:t>ing</w:t>
            </w:r>
            <w:r w:rsidR="001777E2" w:rsidRPr="008D0E22">
              <w:rPr>
                <w:rFonts w:cstheme="minorHAnsi"/>
                <w:color w:val="000000" w:themeColor="text1"/>
                <w:sz w:val="22"/>
                <w:szCs w:val="22"/>
                <w:lang w:eastAsia="zh-CN"/>
              </w:rPr>
              <w:t xml:space="preserve"> ongoing professional development </w:t>
            </w:r>
            <w:r w:rsidR="7F10CB3F" w:rsidRPr="008D0E22">
              <w:rPr>
                <w:rFonts w:cstheme="minorHAnsi"/>
                <w:color w:val="000000" w:themeColor="text1"/>
                <w:sz w:val="22"/>
                <w:szCs w:val="22"/>
                <w:lang w:eastAsia="zh-CN"/>
              </w:rPr>
              <w:t>and training</w:t>
            </w:r>
            <w:r w:rsidR="001777E2" w:rsidRPr="008D0E22">
              <w:rPr>
                <w:rFonts w:cstheme="minorHAnsi"/>
                <w:color w:val="000000" w:themeColor="text1"/>
                <w:sz w:val="22"/>
                <w:szCs w:val="22"/>
                <w:lang w:eastAsia="zh-CN"/>
              </w:rPr>
              <w:t xml:space="preserve"> </w:t>
            </w:r>
            <w:r w:rsidR="536F046E" w:rsidRPr="008D0E22">
              <w:rPr>
                <w:rFonts w:cstheme="minorHAnsi"/>
                <w:color w:val="000000" w:themeColor="text1"/>
                <w:sz w:val="22"/>
                <w:szCs w:val="22"/>
                <w:lang w:eastAsia="zh-CN"/>
              </w:rPr>
              <w:t xml:space="preserve">to staff conducting risk assessments </w:t>
            </w:r>
            <w:r w:rsidR="4C409B4F" w:rsidRPr="008D0E22">
              <w:rPr>
                <w:rFonts w:cstheme="minorHAnsi"/>
                <w:color w:val="000000" w:themeColor="text1"/>
                <w:sz w:val="22"/>
                <w:szCs w:val="22"/>
                <w:lang w:eastAsia="zh-CN"/>
              </w:rPr>
              <w:t>on</w:t>
            </w:r>
            <w:r w:rsidR="77CB06FD" w:rsidRPr="008D0E22">
              <w:rPr>
                <w:rFonts w:cstheme="minorHAnsi"/>
                <w:color w:val="000000" w:themeColor="text1"/>
                <w:sz w:val="22"/>
                <w:szCs w:val="22"/>
                <w:lang w:eastAsia="zh-CN"/>
              </w:rPr>
              <w:t xml:space="preserve"> risk assessment processes in response to disclosures and formal reports,</w:t>
            </w:r>
            <w:r w:rsidR="001777E2" w:rsidRPr="008D0E22">
              <w:rPr>
                <w:rFonts w:cstheme="minorHAnsi"/>
                <w:color w:val="000000" w:themeColor="text1"/>
                <w:sz w:val="22"/>
                <w:szCs w:val="22"/>
                <w:lang w:eastAsia="zh-CN"/>
              </w:rPr>
              <w:t xml:space="preserve"> </w:t>
            </w:r>
            <w:r w:rsidR="0D075568" w:rsidRPr="008D0E22">
              <w:rPr>
                <w:rFonts w:cstheme="minorHAnsi"/>
                <w:color w:val="000000" w:themeColor="text1"/>
                <w:sz w:val="22"/>
                <w:szCs w:val="22"/>
                <w:lang w:eastAsia="zh-CN"/>
              </w:rPr>
              <w:t>understanding</w:t>
            </w:r>
            <w:r w:rsidR="001777E2" w:rsidRPr="008D0E22">
              <w:rPr>
                <w:rFonts w:cstheme="minorHAnsi"/>
                <w:color w:val="000000" w:themeColor="text1"/>
                <w:sz w:val="22"/>
                <w:szCs w:val="22"/>
                <w:lang w:eastAsia="zh-CN"/>
              </w:rPr>
              <w:t xml:space="preserve"> evidence-based risk factors, protective factors, the dynamics of gender-based violence</w:t>
            </w:r>
            <w:r w:rsidR="192BA452" w:rsidRPr="008D0E22">
              <w:rPr>
                <w:rFonts w:cstheme="minorHAnsi"/>
                <w:color w:val="000000" w:themeColor="text1"/>
                <w:sz w:val="22"/>
                <w:szCs w:val="22"/>
                <w:lang w:eastAsia="zh-CN"/>
              </w:rPr>
              <w:t xml:space="preserve">, </w:t>
            </w:r>
            <w:r w:rsidR="192BA452" w:rsidRPr="008D0E22">
              <w:rPr>
                <w:rFonts w:cstheme="minorHAnsi"/>
                <w:color w:val="000000" w:themeColor="text1"/>
                <w:sz w:val="22"/>
                <w:szCs w:val="22"/>
                <w:lang w:eastAsia="zh-CN"/>
              </w:rPr>
              <w:lastRenderedPageBreak/>
              <w:t>co</w:t>
            </w:r>
            <w:r w:rsidR="366F4A35" w:rsidRPr="008D0E22">
              <w:rPr>
                <w:rFonts w:cstheme="minorHAnsi"/>
                <w:color w:val="000000" w:themeColor="text1"/>
                <w:sz w:val="22"/>
                <w:szCs w:val="22"/>
                <w:lang w:eastAsia="zh-CN"/>
              </w:rPr>
              <w:t>ercive control, the impacts of trauma, and how experiences of gender-based</w:t>
            </w:r>
            <w:r w:rsidR="001777E2" w:rsidRPr="008D0E22">
              <w:rPr>
                <w:rFonts w:cstheme="minorHAnsi"/>
                <w:color w:val="000000" w:themeColor="text1"/>
                <w:sz w:val="22"/>
                <w:szCs w:val="22"/>
                <w:lang w:eastAsia="zh-CN"/>
              </w:rPr>
              <w:t xml:space="preserve"> violence differ across communities</w:t>
            </w:r>
          </w:p>
          <w:p w14:paraId="2AC920CF" w14:textId="10B2E271" w:rsidR="34196D4B"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p</w:t>
            </w:r>
            <w:r w:rsidR="04B873A2" w:rsidRPr="008D0E22">
              <w:rPr>
                <w:rFonts w:cstheme="minorHAnsi"/>
                <w:color w:val="000000" w:themeColor="text1"/>
                <w:sz w:val="22"/>
                <w:szCs w:val="22"/>
                <w:lang w:eastAsia="zh-CN"/>
              </w:rPr>
              <w:t>eriodically review</w:t>
            </w:r>
            <w:r w:rsidR="00D25E14" w:rsidRPr="008D0E22">
              <w:rPr>
                <w:rFonts w:cstheme="minorHAnsi"/>
                <w:color w:val="000000" w:themeColor="text1"/>
                <w:sz w:val="22"/>
                <w:szCs w:val="22"/>
                <w:lang w:eastAsia="zh-CN"/>
              </w:rPr>
              <w:t>ing</w:t>
            </w:r>
            <w:r w:rsidR="04B873A2" w:rsidRPr="008D0E22">
              <w:rPr>
                <w:rFonts w:cstheme="minorHAnsi"/>
                <w:color w:val="000000" w:themeColor="text1"/>
                <w:sz w:val="22"/>
                <w:szCs w:val="22"/>
                <w:lang w:eastAsia="zh-CN"/>
              </w:rPr>
              <w:t xml:space="preserve"> training records </w:t>
            </w:r>
            <w:r w:rsidR="0EA7A267" w:rsidRPr="008D0E22">
              <w:rPr>
                <w:rFonts w:cstheme="minorHAnsi"/>
                <w:color w:val="000000" w:themeColor="text1"/>
                <w:sz w:val="22"/>
                <w:szCs w:val="22"/>
                <w:lang w:eastAsia="zh-CN"/>
              </w:rPr>
              <w:t xml:space="preserve">of those conducting risk assessment </w:t>
            </w:r>
            <w:r w:rsidR="04B873A2" w:rsidRPr="008D0E22">
              <w:rPr>
                <w:rFonts w:cstheme="minorHAnsi"/>
                <w:color w:val="000000" w:themeColor="text1"/>
                <w:sz w:val="22"/>
                <w:szCs w:val="22"/>
                <w:lang w:eastAsia="zh-CN"/>
              </w:rPr>
              <w:t>to ensure expertise remains current and compliant with best practice.</w:t>
            </w:r>
          </w:p>
        </w:tc>
      </w:tr>
      <w:tr w:rsidR="34196D4B" w:rsidRPr="0046682C" w14:paraId="2411E1D7"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7985A9BE" w14:textId="2F415AF0" w:rsidR="00D25E14" w:rsidRPr="008D0E22" w:rsidRDefault="00D25E14" w:rsidP="34196D4B">
            <w:pPr>
              <w:pStyle w:val="MELegal2"/>
              <w:spacing w:after="40"/>
              <w:rPr>
                <w:rFonts w:eastAsia="Aptos Display" w:cstheme="minorHAnsi"/>
                <w:b/>
                <w:color w:val="000000" w:themeColor="text1"/>
                <w:sz w:val="22"/>
                <w:szCs w:val="22"/>
              </w:rPr>
            </w:pPr>
            <w:r w:rsidRPr="008D0E22">
              <w:rPr>
                <w:rFonts w:eastAsia="Aptos Display" w:cstheme="minorHAnsi"/>
                <w:b/>
                <w:color w:val="000000" w:themeColor="text1"/>
                <w:sz w:val="22"/>
                <w:szCs w:val="22"/>
              </w:rPr>
              <w:lastRenderedPageBreak/>
              <w:t>Standard 3.15</w:t>
            </w:r>
          </w:p>
          <w:p w14:paraId="2B7ACFD0" w14:textId="37239205" w:rsidR="34196D4B" w:rsidRPr="008D0E22" w:rsidRDefault="34196D4B" w:rsidP="7AA589C0">
            <w:pPr>
              <w:pStyle w:val="MELegal2"/>
              <w:spacing w:after="40"/>
              <w:rPr>
                <w:rFonts w:eastAsia="Aptos Display"/>
                <w:color w:val="000000" w:themeColor="text1"/>
                <w:sz w:val="22"/>
                <w:szCs w:val="22"/>
              </w:rPr>
            </w:pPr>
            <w:r w:rsidRPr="7AA589C0">
              <w:rPr>
                <w:rFonts w:eastAsia="Aptos Display"/>
                <w:color w:val="000000" w:themeColor="text1"/>
                <w:sz w:val="22"/>
                <w:szCs w:val="22"/>
              </w:rPr>
              <w:t xml:space="preserve">Where a Provider identifies that it does not have Staff with the necessary expertise and experience to conduct a risk assessment, the Provider </w:t>
            </w:r>
            <w:r w:rsidR="00C92434">
              <w:rPr>
                <w:rFonts w:eastAsia="Aptos Display"/>
                <w:color w:val="000000" w:themeColor="text1"/>
                <w:sz w:val="22"/>
                <w:szCs w:val="22"/>
              </w:rPr>
              <w:t>must</w:t>
            </w:r>
            <w:r w:rsidR="3140BB0A" w:rsidRPr="7AA589C0">
              <w:rPr>
                <w:rFonts w:eastAsia="Aptos Display"/>
                <w:color w:val="000000" w:themeColor="text1"/>
                <w:sz w:val="22"/>
                <w:szCs w:val="22"/>
              </w:rPr>
              <w:t xml:space="preserve"> </w:t>
            </w:r>
            <w:r w:rsidRPr="7AA589C0">
              <w:rPr>
                <w:rFonts w:eastAsia="Aptos Display"/>
                <w:color w:val="000000" w:themeColor="text1"/>
                <w:sz w:val="22"/>
                <w:szCs w:val="22"/>
              </w:rPr>
              <w:t>engage a person external to the Provider who has the necessary expertise and experience to do so, except in urgent circumstances in which a Provider must take action consistently with its duty of care to Students and Staff</w:t>
            </w:r>
            <w:r w:rsidR="00427641" w:rsidRPr="7AA589C0">
              <w:rPr>
                <w:rFonts w:eastAsia="Aptos Display"/>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3DEEA363" w14:textId="531388EB" w:rsidR="00D25E14" w:rsidRPr="008D0E22" w:rsidRDefault="00D25E14" w:rsidP="002119FF">
            <w:pPr>
              <w:spacing w:before="0" w:beforeAutospacing="0" w:after="0" w:afterAutospacing="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00E9A9DD" w14:textId="676FCD8D" w:rsidR="00E33C73" w:rsidRPr="00427641" w:rsidRDefault="00B26184" w:rsidP="002119FF">
            <w:pPr>
              <w:pStyle w:val="ListParagraph"/>
              <w:numPr>
                <w:ilvl w:val="0"/>
                <w:numId w:val="12"/>
              </w:numPr>
              <w:spacing w:before="0" w:beforeAutospacing="0" w:after="0" w:afterAutospacing="0" w:line="276" w:lineRule="auto"/>
              <w:rPr>
                <w:color w:val="000000" w:themeColor="text1"/>
                <w:sz w:val="22"/>
                <w:szCs w:val="22"/>
                <w:lang w:eastAsia="zh-CN"/>
              </w:rPr>
            </w:pPr>
            <w:r w:rsidRPr="080A0B59">
              <w:rPr>
                <w:color w:val="000000" w:themeColor="text1"/>
                <w:sz w:val="22"/>
                <w:szCs w:val="22"/>
                <w:lang w:eastAsia="zh-CN"/>
              </w:rPr>
              <w:t>e</w:t>
            </w:r>
            <w:r w:rsidR="00E33C73" w:rsidRPr="080A0B59">
              <w:rPr>
                <w:color w:val="000000" w:themeColor="text1"/>
                <w:sz w:val="22"/>
                <w:szCs w:val="22"/>
                <w:lang w:eastAsia="zh-CN"/>
              </w:rPr>
              <w:t>ngag</w:t>
            </w:r>
            <w:r w:rsidR="00D25E14" w:rsidRPr="080A0B59">
              <w:rPr>
                <w:color w:val="000000" w:themeColor="text1"/>
                <w:sz w:val="22"/>
                <w:szCs w:val="22"/>
                <w:lang w:eastAsia="zh-CN"/>
              </w:rPr>
              <w:t>ing</w:t>
            </w:r>
            <w:r w:rsidR="00E33C73" w:rsidRPr="080A0B59">
              <w:rPr>
                <w:color w:val="000000" w:themeColor="text1"/>
                <w:sz w:val="22"/>
                <w:szCs w:val="22"/>
                <w:lang w:eastAsia="zh-CN"/>
              </w:rPr>
              <w:t xml:space="preserve"> external specialist </w:t>
            </w:r>
            <w:r w:rsidR="5BB9E204" w:rsidRPr="3CC44C9E">
              <w:rPr>
                <w:color w:val="000000" w:themeColor="text1"/>
                <w:sz w:val="22"/>
                <w:szCs w:val="22"/>
                <w:lang w:eastAsia="zh-CN"/>
              </w:rPr>
              <w:t>support</w:t>
            </w:r>
            <w:r w:rsidR="00E33C73" w:rsidRPr="3CC44C9E">
              <w:rPr>
                <w:color w:val="000000" w:themeColor="text1"/>
                <w:sz w:val="22"/>
                <w:szCs w:val="22"/>
                <w:lang w:eastAsia="zh-CN"/>
              </w:rPr>
              <w:t xml:space="preserve"> </w:t>
            </w:r>
            <w:r w:rsidR="00E33C73" w:rsidRPr="080A0B59">
              <w:rPr>
                <w:color w:val="000000" w:themeColor="text1"/>
                <w:sz w:val="22"/>
                <w:szCs w:val="22"/>
                <w:lang w:eastAsia="zh-CN"/>
              </w:rPr>
              <w:t xml:space="preserve">when internal staff </w:t>
            </w:r>
            <w:r w:rsidR="29B4EC0E" w:rsidRPr="080A0B59">
              <w:rPr>
                <w:color w:val="000000" w:themeColor="text1"/>
                <w:sz w:val="22"/>
                <w:szCs w:val="22"/>
                <w:lang w:eastAsia="zh-CN"/>
              </w:rPr>
              <w:t>do not have</w:t>
            </w:r>
            <w:r w:rsidR="00E33C73" w:rsidRPr="080A0B59">
              <w:rPr>
                <w:color w:val="000000" w:themeColor="text1"/>
                <w:sz w:val="22"/>
                <w:szCs w:val="22"/>
                <w:lang w:eastAsia="zh-CN"/>
              </w:rPr>
              <w:t xml:space="preserve"> the required expertise</w:t>
            </w:r>
            <w:r w:rsidR="5C131776" w:rsidRPr="080A0B59">
              <w:rPr>
                <w:color w:val="000000" w:themeColor="text1"/>
                <w:sz w:val="22"/>
                <w:szCs w:val="22"/>
                <w:lang w:eastAsia="zh-CN"/>
              </w:rPr>
              <w:t xml:space="preserve"> and experience to</w:t>
            </w:r>
            <w:r w:rsidR="00E33C73" w:rsidRPr="080A0B59">
              <w:rPr>
                <w:color w:val="000000" w:themeColor="text1"/>
                <w:sz w:val="22"/>
                <w:szCs w:val="22"/>
                <w:lang w:eastAsia="zh-CN"/>
              </w:rPr>
              <w:t xml:space="preserve"> ensur</w:t>
            </w:r>
            <w:r w:rsidR="6C7AB07A" w:rsidRPr="080A0B59">
              <w:rPr>
                <w:color w:val="000000" w:themeColor="text1"/>
                <w:sz w:val="22"/>
                <w:szCs w:val="22"/>
                <w:lang w:eastAsia="zh-CN"/>
              </w:rPr>
              <w:t>e</w:t>
            </w:r>
            <w:r w:rsidR="00E33C73" w:rsidRPr="080A0B59">
              <w:rPr>
                <w:color w:val="000000" w:themeColor="text1"/>
                <w:sz w:val="22"/>
                <w:szCs w:val="22"/>
                <w:lang w:eastAsia="zh-CN"/>
              </w:rPr>
              <w:t xml:space="preserve"> compliance with </w:t>
            </w:r>
            <w:r w:rsidRPr="080A0B59">
              <w:rPr>
                <w:color w:val="000000" w:themeColor="text1"/>
                <w:sz w:val="22"/>
                <w:szCs w:val="22"/>
                <w:lang w:eastAsia="zh-CN"/>
              </w:rPr>
              <w:t xml:space="preserve">Standard </w:t>
            </w:r>
            <w:r w:rsidR="00E33C73" w:rsidRPr="080A0B59">
              <w:rPr>
                <w:color w:val="000000" w:themeColor="text1"/>
                <w:sz w:val="22"/>
                <w:szCs w:val="22"/>
                <w:lang w:eastAsia="zh-CN"/>
              </w:rPr>
              <w:t>3.14</w:t>
            </w:r>
          </w:p>
          <w:p w14:paraId="37117119" w14:textId="55B9BEC6" w:rsidR="00AD3BA4" w:rsidRPr="00427641"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d</w:t>
            </w:r>
            <w:r w:rsidR="005A331F" w:rsidRPr="008D0E22">
              <w:rPr>
                <w:rFonts w:cstheme="minorHAnsi"/>
                <w:color w:val="000000" w:themeColor="text1"/>
                <w:sz w:val="22"/>
                <w:szCs w:val="22"/>
                <w:lang w:eastAsia="zh-CN"/>
              </w:rPr>
              <w:t>evelop</w:t>
            </w:r>
            <w:r w:rsidR="00D25E14" w:rsidRPr="008D0E22">
              <w:rPr>
                <w:rFonts w:cstheme="minorHAnsi"/>
                <w:color w:val="000000" w:themeColor="text1"/>
                <w:sz w:val="22"/>
                <w:szCs w:val="22"/>
                <w:lang w:eastAsia="zh-CN"/>
              </w:rPr>
              <w:t>ing</w:t>
            </w:r>
            <w:r w:rsidR="005A331F" w:rsidRPr="008D0E22">
              <w:rPr>
                <w:rFonts w:cstheme="minorHAnsi"/>
                <w:color w:val="000000" w:themeColor="text1"/>
                <w:sz w:val="22"/>
                <w:szCs w:val="22"/>
                <w:lang w:eastAsia="zh-CN"/>
              </w:rPr>
              <w:t xml:space="preserve"> a list of external experts or organisations qualified to conduct gender-based violence risk assessment</w:t>
            </w:r>
            <w:r w:rsidR="005309D1" w:rsidRPr="008D0E22">
              <w:rPr>
                <w:rFonts w:cstheme="minorHAnsi"/>
                <w:color w:val="000000" w:themeColor="text1"/>
                <w:sz w:val="22"/>
                <w:szCs w:val="22"/>
                <w:lang w:eastAsia="zh-CN"/>
              </w:rPr>
              <w:t>s and with experience working sensitively with disproportionately impacted groups</w:t>
            </w:r>
            <w:r w:rsidR="42E75F24" w:rsidRPr="008D0E22">
              <w:rPr>
                <w:rFonts w:cstheme="minorHAnsi"/>
                <w:color w:val="000000" w:themeColor="text1"/>
                <w:sz w:val="22"/>
                <w:szCs w:val="22"/>
                <w:lang w:eastAsia="zh-CN"/>
              </w:rPr>
              <w:t xml:space="preserve">, aligned with required expertise and experience </w:t>
            </w:r>
            <w:r w:rsidR="42E75F24" w:rsidRPr="00427641">
              <w:rPr>
                <w:rFonts w:cstheme="minorHAnsi"/>
                <w:color w:val="000000" w:themeColor="text1"/>
                <w:sz w:val="22"/>
                <w:szCs w:val="22"/>
                <w:lang w:eastAsia="zh-CN"/>
              </w:rPr>
              <w:t xml:space="preserve">in </w:t>
            </w:r>
            <w:r w:rsidRPr="00427641">
              <w:rPr>
                <w:rFonts w:cstheme="minorHAnsi"/>
                <w:color w:val="000000" w:themeColor="text1"/>
                <w:sz w:val="22"/>
                <w:szCs w:val="22"/>
                <w:lang w:eastAsia="zh-CN"/>
              </w:rPr>
              <w:t>Standard</w:t>
            </w:r>
            <w:r w:rsidR="42E75F24" w:rsidRPr="00427641">
              <w:rPr>
                <w:rFonts w:cstheme="minorHAnsi"/>
                <w:color w:val="000000" w:themeColor="text1"/>
                <w:sz w:val="22"/>
                <w:szCs w:val="22"/>
                <w:lang w:eastAsia="zh-CN"/>
              </w:rPr>
              <w:t xml:space="preserve"> 3.14</w:t>
            </w:r>
          </w:p>
          <w:p w14:paraId="490A01A1" w14:textId="7A3CADC0" w:rsidR="005A331F" w:rsidRPr="008D0E22" w:rsidRDefault="00B26184" w:rsidP="7AA589C0">
            <w:pPr>
              <w:numPr>
                <w:ilvl w:val="0"/>
                <w:numId w:val="12"/>
              </w:numPr>
              <w:spacing w:after="0" w:line="276" w:lineRule="auto"/>
              <w:rPr>
                <w:color w:val="000000" w:themeColor="text1"/>
                <w:sz w:val="22"/>
                <w:szCs w:val="22"/>
                <w:lang w:eastAsia="zh-CN"/>
              </w:rPr>
            </w:pPr>
            <w:r w:rsidRPr="7AA589C0">
              <w:rPr>
                <w:color w:val="000000" w:themeColor="text1"/>
                <w:sz w:val="22"/>
                <w:szCs w:val="22"/>
                <w:lang w:eastAsia="zh-CN"/>
              </w:rPr>
              <w:t>e</w:t>
            </w:r>
            <w:r w:rsidR="005A331F" w:rsidRPr="7AA589C0">
              <w:rPr>
                <w:color w:val="000000" w:themeColor="text1"/>
                <w:sz w:val="22"/>
                <w:szCs w:val="22"/>
                <w:lang w:eastAsia="zh-CN"/>
              </w:rPr>
              <w:t>stablish</w:t>
            </w:r>
            <w:r w:rsidR="00D25E14" w:rsidRPr="7AA589C0">
              <w:rPr>
                <w:color w:val="000000" w:themeColor="text1"/>
                <w:sz w:val="22"/>
                <w:szCs w:val="22"/>
                <w:lang w:eastAsia="zh-CN"/>
              </w:rPr>
              <w:t>ing</w:t>
            </w:r>
            <w:r w:rsidR="005A331F" w:rsidRPr="7AA589C0">
              <w:rPr>
                <w:color w:val="000000" w:themeColor="text1"/>
                <w:sz w:val="22"/>
                <w:szCs w:val="22"/>
                <w:lang w:eastAsia="zh-CN"/>
              </w:rPr>
              <w:t xml:space="preserve"> contracts or </w:t>
            </w:r>
            <w:r w:rsidR="008A4B80" w:rsidRPr="7AA589C0">
              <w:rPr>
                <w:color w:val="000000" w:themeColor="text1"/>
                <w:sz w:val="22"/>
                <w:szCs w:val="22"/>
                <w:lang w:eastAsia="zh-CN"/>
              </w:rPr>
              <w:t>service agreements</w:t>
            </w:r>
            <w:r w:rsidR="005A331F" w:rsidRPr="7AA589C0">
              <w:rPr>
                <w:color w:val="000000" w:themeColor="text1"/>
                <w:sz w:val="22"/>
                <w:szCs w:val="22"/>
                <w:lang w:eastAsia="zh-CN"/>
              </w:rPr>
              <w:t xml:space="preserve"> with external experts to enable engagement when needed</w:t>
            </w:r>
          </w:p>
          <w:p w14:paraId="1FED4EF0" w14:textId="5CD5D260" w:rsidR="005A331F"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i</w:t>
            </w:r>
            <w:r w:rsidR="005A331F" w:rsidRPr="008D0E22">
              <w:rPr>
                <w:rFonts w:cstheme="minorHAnsi"/>
                <w:color w:val="000000" w:themeColor="text1"/>
                <w:sz w:val="22"/>
                <w:szCs w:val="22"/>
                <w:lang w:eastAsia="zh-CN"/>
              </w:rPr>
              <w:t>n urgent situations, implement</w:t>
            </w:r>
            <w:r w:rsidR="00D25E14" w:rsidRPr="008D0E22">
              <w:rPr>
                <w:rFonts w:cstheme="minorHAnsi"/>
                <w:color w:val="000000" w:themeColor="text1"/>
                <w:sz w:val="22"/>
                <w:szCs w:val="22"/>
                <w:lang w:eastAsia="zh-CN"/>
              </w:rPr>
              <w:t>ing</w:t>
            </w:r>
            <w:r w:rsidR="005A331F" w:rsidRPr="008D0E22">
              <w:rPr>
                <w:rFonts w:cstheme="minorHAnsi"/>
                <w:color w:val="000000" w:themeColor="text1"/>
                <w:sz w:val="22"/>
                <w:szCs w:val="22"/>
                <w:lang w:eastAsia="zh-CN"/>
              </w:rPr>
              <w:t xml:space="preserve"> interim safety measures based on the </w:t>
            </w:r>
            <w:r>
              <w:rPr>
                <w:rFonts w:cstheme="minorHAnsi"/>
                <w:color w:val="000000" w:themeColor="text1"/>
                <w:sz w:val="22"/>
                <w:szCs w:val="22"/>
                <w:lang w:eastAsia="zh-CN"/>
              </w:rPr>
              <w:t>p</w:t>
            </w:r>
            <w:r w:rsidR="005A331F" w:rsidRPr="008D0E22">
              <w:rPr>
                <w:rFonts w:cstheme="minorHAnsi"/>
                <w:color w:val="000000" w:themeColor="text1"/>
                <w:sz w:val="22"/>
                <w:szCs w:val="22"/>
                <w:lang w:eastAsia="zh-CN"/>
              </w:rPr>
              <w:t>rovider’s duty of care while awaiting a formal risk assessment</w:t>
            </w:r>
          </w:p>
          <w:p w14:paraId="6DFA11AB" w14:textId="6C31940A" w:rsidR="005A331F"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d</w:t>
            </w:r>
            <w:r w:rsidR="005A331F" w:rsidRPr="008D0E22">
              <w:rPr>
                <w:rFonts w:cstheme="minorHAnsi"/>
                <w:color w:val="000000" w:themeColor="text1"/>
                <w:sz w:val="22"/>
                <w:szCs w:val="22"/>
                <w:lang w:eastAsia="zh-CN"/>
              </w:rPr>
              <w:t>ocument</w:t>
            </w:r>
            <w:r w:rsidR="00D25E14" w:rsidRPr="008D0E22">
              <w:rPr>
                <w:rFonts w:cstheme="minorHAnsi"/>
                <w:color w:val="000000" w:themeColor="text1"/>
                <w:sz w:val="22"/>
                <w:szCs w:val="22"/>
                <w:lang w:eastAsia="zh-CN"/>
              </w:rPr>
              <w:t xml:space="preserve">ing </w:t>
            </w:r>
            <w:r w:rsidR="005A331F" w:rsidRPr="008D0E22">
              <w:rPr>
                <w:rFonts w:cstheme="minorHAnsi"/>
                <w:color w:val="000000" w:themeColor="text1"/>
                <w:sz w:val="22"/>
                <w:szCs w:val="22"/>
                <w:lang w:eastAsia="zh-CN"/>
              </w:rPr>
              <w:t xml:space="preserve">all decisions and actions taken, including </w:t>
            </w:r>
            <w:r>
              <w:rPr>
                <w:rFonts w:cstheme="minorHAnsi"/>
                <w:color w:val="000000" w:themeColor="text1"/>
                <w:sz w:val="22"/>
                <w:szCs w:val="22"/>
                <w:lang w:eastAsia="zh-CN"/>
              </w:rPr>
              <w:t xml:space="preserve">the </w:t>
            </w:r>
            <w:r w:rsidR="005A331F" w:rsidRPr="008D0E22">
              <w:rPr>
                <w:rFonts w:cstheme="minorHAnsi"/>
                <w:color w:val="000000" w:themeColor="text1"/>
                <w:sz w:val="22"/>
                <w:szCs w:val="22"/>
                <w:lang w:eastAsia="zh-CN"/>
              </w:rPr>
              <w:t>rationale for using external experts or urgent interim measures</w:t>
            </w:r>
          </w:p>
          <w:p w14:paraId="4DC83758" w14:textId="4509323A" w:rsidR="34196D4B"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r</w:t>
            </w:r>
            <w:r w:rsidR="005A331F" w:rsidRPr="008D0E22">
              <w:rPr>
                <w:rFonts w:cstheme="minorHAnsi"/>
                <w:color w:val="000000" w:themeColor="text1"/>
                <w:sz w:val="22"/>
                <w:szCs w:val="22"/>
                <w:lang w:eastAsia="zh-CN"/>
              </w:rPr>
              <w:t>eview</w:t>
            </w:r>
            <w:r w:rsidR="00D25E14" w:rsidRPr="008D0E22">
              <w:rPr>
                <w:rFonts w:cstheme="minorHAnsi"/>
                <w:color w:val="000000" w:themeColor="text1"/>
                <w:sz w:val="22"/>
                <w:szCs w:val="22"/>
                <w:lang w:eastAsia="zh-CN"/>
              </w:rPr>
              <w:t>ing</w:t>
            </w:r>
            <w:r w:rsidR="005A331F" w:rsidRPr="008D0E22">
              <w:rPr>
                <w:rFonts w:cstheme="minorHAnsi"/>
                <w:color w:val="000000" w:themeColor="text1"/>
                <w:sz w:val="22"/>
                <w:szCs w:val="22"/>
                <w:lang w:eastAsia="zh-CN"/>
              </w:rPr>
              <w:t xml:space="preserve"> and updat</w:t>
            </w:r>
            <w:r w:rsidR="00D25E14" w:rsidRPr="008D0E22">
              <w:rPr>
                <w:rFonts w:cstheme="minorHAnsi"/>
                <w:color w:val="000000" w:themeColor="text1"/>
                <w:sz w:val="22"/>
                <w:szCs w:val="22"/>
                <w:lang w:eastAsia="zh-CN"/>
              </w:rPr>
              <w:t>ing</w:t>
            </w:r>
            <w:r w:rsidR="005A331F" w:rsidRPr="008D0E22">
              <w:rPr>
                <w:rFonts w:cstheme="minorHAnsi"/>
                <w:color w:val="000000" w:themeColor="text1"/>
                <w:sz w:val="22"/>
                <w:szCs w:val="22"/>
                <w:lang w:eastAsia="zh-CN"/>
              </w:rPr>
              <w:t xml:space="preserve"> internal capacity periodically to reduce reliance on external specialists where possible.</w:t>
            </w:r>
          </w:p>
        </w:tc>
      </w:tr>
      <w:tr w:rsidR="00FD6099" w:rsidRPr="0046682C" w14:paraId="343ED4EF" w14:textId="77777777" w:rsidTr="7AA589C0">
        <w:trPr>
          <w:trHeight w:val="397"/>
        </w:trPr>
        <w:tc>
          <w:tcPr>
            <w:tcW w:w="0" w:type="auto"/>
            <w:gridSpan w:val="2"/>
            <w:tcBorders>
              <w:top w:val="single" w:sz="6" w:space="0" w:color="FF8021" w:themeColor="accent5"/>
              <w:left w:val="nil"/>
              <w:bottom w:val="single" w:sz="6" w:space="0" w:color="FF8021" w:themeColor="accent5"/>
              <w:right w:val="nil"/>
            </w:tcBorders>
            <w:shd w:val="clear" w:color="auto" w:fill="F1EFF0"/>
          </w:tcPr>
          <w:p w14:paraId="1BAF6EEA" w14:textId="4B51C2DB" w:rsidR="00FD6099" w:rsidRPr="00140599" w:rsidRDefault="00FD6099" w:rsidP="00AA40F1">
            <w:pPr>
              <w:spacing w:after="0" w:line="276" w:lineRule="auto"/>
              <w:rPr>
                <w:rFonts w:cstheme="minorHAnsi"/>
                <w:b/>
                <w:bCs/>
                <w:i/>
                <w:iCs/>
                <w:color w:val="FFFFFF" w:themeColor="background1"/>
                <w:sz w:val="20"/>
                <w:szCs w:val="20"/>
                <w:lang w:eastAsia="zh-CN"/>
              </w:rPr>
            </w:pPr>
            <w:r w:rsidRPr="00140599">
              <w:rPr>
                <w:rFonts w:eastAsia="Aptos Display" w:cstheme="minorHAnsi"/>
                <w:b/>
                <w:bCs/>
                <w:i/>
                <w:iCs/>
                <w:color w:val="49245E"/>
              </w:rPr>
              <w:t>Expertise and experience – Formal Reports, investigations and disciplinary proceedings</w:t>
            </w:r>
          </w:p>
        </w:tc>
      </w:tr>
      <w:tr w:rsidR="34196D4B" w:rsidRPr="0046682C" w14:paraId="1F8CFB4E"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4F45AA2E" w14:textId="77777777" w:rsidR="00AD3BA4" w:rsidRDefault="00D25E14" w:rsidP="34196D4B">
            <w:pPr>
              <w:pStyle w:val="MELegal2"/>
              <w:spacing w:after="40"/>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lastRenderedPageBreak/>
              <w:t>Standard 3.16</w:t>
            </w:r>
          </w:p>
          <w:p w14:paraId="5FE7A7B7" w14:textId="77777777" w:rsidR="00AD3BA4" w:rsidRDefault="00597849" w:rsidP="00597849">
            <w:pPr>
              <w:pStyle w:val="MELegal2"/>
              <w:spacing w:after="40"/>
              <w:rPr>
                <w:rFonts w:eastAsia="Aptos Display" w:cstheme="minorHAnsi"/>
                <w:color w:val="000000" w:themeColor="text1"/>
                <w:sz w:val="22"/>
                <w:szCs w:val="22"/>
              </w:rPr>
            </w:pPr>
            <w:r w:rsidRPr="00597849">
              <w:rPr>
                <w:rFonts w:eastAsia="Aptos Display" w:cstheme="minorHAnsi"/>
                <w:color w:val="000000" w:themeColor="text1"/>
                <w:sz w:val="22"/>
                <w:szCs w:val="22"/>
              </w:rPr>
              <w:t xml:space="preserve">A Provider must require Staff involved in responding to Formal Reports, </w:t>
            </w:r>
            <w:proofErr w:type="gramStart"/>
            <w:r w:rsidRPr="00597849">
              <w:rPr>
                <w:rFonts w:eastAsia="Aptos Display" w:cstheme="minorHAnsi"/>
                <w:color w:val="000000" w:themeColor="text1"/>
                <w:sz w:val="22"/>
                <w:szCs w:val="22"/>
              </w:rPr>
              <w:t>conducting an investigation</w:t>
            </w:r>
            <w:proofErr w:type="gramEnd"/>
            <w:r w:rsidRPr="00597849">
              <w:rPr>
                <w:rFonts w:eastAsia="Aptos Display" w:cstheme="minorHAnsi"/>
                <w:color w:val="000000" w:themeColor="text1"/>
                <w:sz w:val="22"/>
                <w:szCs w:val="22"/>
              </w:rPr>
              <w:t>, or determining a disciplinary proceeding to have:</w:t>
            </w:r>
          </w:p>
          <w:p w14:paraId="6B560536" w14:textId="3E9E747D" w:rsidR="00597849" w:rsidRPr="002119FF" w:rsidRDefault="00597849" w:rsidP="00975C2E">
            <w:pPr>
              <w:pStyle w:val="MELegal3"/>
              <w:numPr>
                <w:ilvl w:val="0"/>
                <w:numId w:val="159"/>
              </w:numPr>
              <w:ind w:left="1361" w:hanging="681"/>
              <w:rPr>
                <w:rFonts w:asciiTheme="minorHAnsi" w:hAnsiTheme="minorHAnsi" w:cstheme="minorHAnsi"/>
                <w:sz w:val="22"/>
                <w:szCs w:val="22"/>
              </w:rPr>
            </w:pPr>
            <w:r w:rsidRPr="002119FF">
              <w:rPr>
                <w:rFonts w:asciiTheme="minorHAnsi" w:hAnsiTheme="minorHAnsi" w:cstheme="minorHAnsi"/>
                <w:sz w:val="22"/>
                <w:szCs w:val="22"/>
              </w:rPr>
              <w:t>Knowledge in relation to Gender-based Violence, including in the following:</w:t>
            </w:r>
          </w:p>
          <w:p w14:paraId="5E12D7E2" w14:textId="2DBB1C64" w:rsidR="00597849" w:rsidRPr="002119FF" w:rsidRDefault="00597849" w:rsidP="00975C2E">
            <w:pPr>
              <w:pStyle w:val="MELegal3"/>
              <w:numPr>
                <w:ilvl w:val="1"/>
                <w:numId w:val="160"/>
              </w:numPr>
              <w:rPr>
                <w:rFonts w:asciiTheme="minorHAnsi" w:hAnsiTheme="minorHAnsi" w:cstheme="minorHAnsi"/>
                <w:sz w:val="22"/>
                <w:szCs w:val="22"/>
              </w:rPr>
            </w:pPr>
            <w:r w:rsidRPr="002119FF">
              <w:rPr>
                <w:rFonts w:asciiTheme="minorHAnsi" w:hAnsiTheme="minorHAnsi" w:cstheme="minorHAnsi"/>
                <w:sz w:val="22"/>
                <w:szCs w:val="22"/>
              </w:rPr>
              <w:t>risk and protective factors for experiencing Gender</w:t>
            </w:r>
            <w:r w:rsidR="00325846">
              <w:rPr>
                <w:rFonts w:asciiTheme="minorHAnsi" w:hAnsiTheme="minorHAnsi" w:cstheme="minorHAnsi"/>
                <w:sz w:val="22"/>
                <w:szCs w:val="22"/>
              </w:rPr>
              <w:t>-</w:t>
            </w:r>
            <w:r w:rsidRPr="002119FF">
              <w:rPr>
                <w:rFonts w:asciiTheme="minorHAnsi" w:hAnsiTheme="minorHAnsi" w:cstheme="minorHAnsi"/>
                <w:sz w:val="22"/>
                <w:szCs w:val="22"/>
              </w:rPr>
              <w:t xml:space="preserve">based </w:t>
            </w:r>
            <w:proofErr w:type="gramStart"/>
            <w:r w:rsidRPr="002119FF">
              <w:rPr>
                <w:rFonts w:asciiTheme="minorHAnsi" w:hAnsiTheme="minorHAnsi" w:cstheme="minorHAnsi"/>
                <w:sz w:val="22"/>
                <w:szCs w:val="22"/>
              </w:rPr>
              <w:t>Violence;</w:t>
            </w:r>
            <w:proofErr w:type="gramEnd"/>
          </w:p>
          <w:p w14:paraId="60EC75B5" w14:textId="4E397D02" w:rsidR="00AD3BA4" w:rsidRPr="002119FF" w:rsidRDefault="00597849" w:rsidP="00975C2E">
            <w:pPr>
              <w:pStyle w:val="MELegal3"/>
              <w:numPr>
                <w:ilvl w:val="1"/>
                <w:numId w:val="160"/>
              </w:numPr>
              <w:rPr>
                <w:rFonts w:asciiTheme="minorHAnsi" w:hAnsiTheme="minorHAnsi" w:cstheme="minorHAnsi"/>
                <w:sz w:val="22"/>
                <w:szCs w:val="22"/>
              </w:rPr>
            </w:pPr>
            <w:r w:rsidRPr="002119FF">
              <w:rPr>
                <w:rFonts w:asciiTheme="minorHAnsi" w:hAnsiTheme="minorHAnsi" w:cstheme="minorHAnsi"/>
                <w:sz w:val="22"/>
                <w:szCs w:val="22"/>
              </w:rPr>
              <w:t>the types, patterns and effects of Gender</w:t>
            </w:r>
            <w:r w:rsidR="002C7088">
              <w:rPr>
                <w:rFonts w:asciiTheme="minorHAnsi" w:hAnsiTheme="minorHAnsi" w:cstheme="minorHAnsi"/>
                <w:sz w:val="22"/>
                <w:szCs w:val="22"/>
              </w:rPr>
              <w:t>-</w:t>
            </w:r>
            <w:r w:rsidRPr="002119FF">
              <w:rPr>
                <w:rFonts w:asciiTheme="minorHAnsi" w:hAnsiTheme="minorHAnsi" w:cstheme="minorHAnsi"/>
                <w:sz w:val="22"/>
                <w:szCs w:val="22"/>
              </w:rPr>
              <w:t xml:space="preserve">based </w:t>
            </w:r>
            <w:proofErr w:type="gramStart"/>
            <w:r w:rsidRPr="002119FF">
              <w:rPr>
                <w:rFonts w:asciiTheme="minorHAnsi" w:hAnsiTheme="minorHAnsi" w:cstheme="minorHAnsi"/>
                <w:sz w:val="22"/>
                <w:szCs w:val="22"/>
              </w:rPr>
              <w:t>Violence;</w:t>
            </w:r>
            <w:proofErr w:type="gramEnd"/>
          </w:p>
          <w:p w14:paraId="1D17C857" w14:textId="0A86F350" w:rsidR="00597849" w:rsidRPr="002119FF" w:rsidRDefault="00597849" w:rsidP="00975C2E">
            <w:pPr>
              <w:pStyle w:val="MELegal3"/>
              <w:numPr>
                <w:ilvl w:val="1"/>
                <w:numId w:val="160"/>
              </w:numPr>
              <w:rPr>
                <w:rFonts w:asciiTheme="minorHAnsi" w:hAnsiTheme="minorHAnsi" w:cstheme="minorBidi"/>
                <w:sz w:val="22"/>
                <w:szCs w:val="22"/>
              </w:rPr>
            </w:pPr>
            <w:r w:rsidRPr="2A4F4A1F">
              <w:rPr>
                <w:rFonts w:asciiTheme="minorHAnsi" w:hAnsiTheme="minorHAnsi" w:cstheme="minorBidi"/>
                <w:sz w:val="22"/>
                <w:szCs w:val="22"/>
              </w:rPr>
              <w:t>how Gender</w:t>
            </w:r>
            <w:r w:rsidR="2B88BF98" w:rsidRPr="2A4F4A1F">
              <w:rPr>
                <w:rFonts w:asciiTheme="minorHAnsi" w:hAnsiTheme="minorHAnsi" w:cstheme="minorBidi"/>
                <w:sz w:val="22"/>
                <w:szCs w:val="22"/>
              </w:rPr>
              <w:t>-</w:t>
            </w:r>
            <w:r w:rsidRPr="2A4F4A1F">
              <w:rPr>
                <w:rFonts w:asciiTheme="minorHAnsi" w:hAnsiTheme="minorHAnsi" w:cstheme="minorBidi"/>
                <w:sz w:val="22"/>
                <w:szCs w:val="22"/>
              </w:rPr>
              <w:t>based Violence is experienced by different groups of people; and</w:t>
            </w:r>
          </w:p>
          <w:p w14:paraId="346D73C5" w14:textId="31F41F29" w:rsidR="00597849" w:rsidRPr="002119FF" w:rsidRDefault="00597849" w:rsidP="00975C2E">
            <w:pPr>
              <w:pStyle w:val="MELegal3"/>
              <w:numPr>
                <w:ilvl w:val="1"/>
                <w:numId w:val="160"/>
              </w:numPr>
              <w:rPr>
                <w:rFonts w:asciiTheme="minorHAnsi" w:hAnsiTheme="minorHAnsi" w:cstheme="minorHAnsi"/>
                <w:sz w:val="22"/>
                <w:szCs w:val="22"/>
              </w:rPr>
            </w:pPr>
            <w:r w:rsidRPr="002119FF">
              <w:rPr>
                <w:rFonts w:asciiTheme="minorHAnsi" w:hAnsiTheme="minorHAnsi" w:cstheme="minorHAnsi"/>
                <w:sz w:val="22"/>
                <w:szCs w:val="22"/>
              </w:rPr>
              <w:t>the nature and impact of coercive control; and</w:t>
            </w:r>
          </w:p>
          <w:p w14:paraId="65FF0EF3" w14:textId="55964475" w:rsidR="00597849" w:rsidRPr="00E0034A" w:rsidRDefault="00597849" w:rsidP="00975C2E">
            <w:pPr>
              <w:pStyle w:val="MELegal3"/>
              <w:numPr>
                <w:ilvl w:val="0"/>
                <w:numId w:val="159"/>
              </w:numPr>
              <w:ind w:left="1361" w:hanging="681"/>
              <w:rPr>
                <w:rFonts w:asciiTheme="minorHAnsi" w:hAnsiTheme="minorHAnsi" w:cstheme="minorHAnsi"/>
                <w:sz w:val="22"/>
                <w:szCs w:val="22"/>
              </w:rPr>
            </w:pPr>
            <w:r w:rsidRPr="00E0034A">
              <w:rPr>
                <w:rFonts w:asciiTheme="minorHAnsi" w:hAnsiTheme="minorHAnsi" w:cstheme="minorHAnsi"/>
                <w:sz w:val="22"/>
                <w:szCs w:val="22"/>
              </w:rPr>
              <w:t>experience and expertise, including in the following:</w:t>
            </w:r>
          </w:p>
          <w:p w14:paraId="61066F9A" w14:textId="18166D1E" w:rsidR="00AD3BA4" w:rsidRPr="00E0034A" w:rsidRDefault="00597849" w:rsidP="00975C2E">
            <w:pPr>
              <w:pStyle w:val="MELegal3"/>
              <w:numPr>
                <w:ilvl w:val="1"/>
                <w:numId w:val="161"/>
              </w:numPr>
              <w:rPr>
                <w:rFonts w:asciiTheme="minorHAnsi" w:hAnsiTheme="minorHAnsi" w:cstheme="minorHAnsi"/>
                <w:sz w:val="22"/>
                <w:szCs w:val="22"/>
              </w:rPr>
            </w:pPr>
            <w:r w:rsidRPr="00E0034A">
              <w:rPr>
                <w:rFonts w:asciiTheme="minorHAnsi" w:hAnsiTheme="minorHAnsi" w:cstheme="minorHAnsi"/>
                <w:sz w:val="22"/>
                <w:szCs w:val="22"/>
              </w:rPr>
              <w:t>how to respond effectively to people who have experienced and engaged in Gender</w:t>
            </w:r>
            <w:r w:rsidR="002B0C1A">
              <w:rPr>
                <w:rFonts w:asciiTheme="minorHAnsi" w:hAnsiTheme="minorHAnsi" w:cstheme="minorHAnsi"/>
                <w:sz w:val="22"/>
                <w:szCs w:val="22"/>
              </w:rPr>
              <w:t>-</w:t>
            </w:r>
            <w:r w:rsidRPr="00E0034A">
              <w:rPr>
                <w:rFonts w:asciiTheme="minorHAnsi" w:hAnsiTheme="minorHAnsi" w:cstheme="minorHAnsi"/>
                <w:sz w:val="22"/>
                <w:szCs w:val="22"/>
              </w:rPr>
              <w:t>based Violence, including consistently with Trauma informed and Person</w:t>
            </w:r>
            <w:r w:rsidR="00CD6F77" w:rsidRPr="00E0034A">
              <w:rPr>
                <w:rFonts w:asciiTheme="minorHAnsi" w:hAnsiTheme="minorHAnsi" w:cstheme="minorHAnsi"/>
                <w:sz w:val="22"/>
                <w:szCs w:val="22"/>
              </w:rPr>
              <w:t>-</w:t>
            </w:r>
            <w:r w:rsidRPr="00E0034A">
              <w:rPr>
                <w:rFonts w:asciiTheme="minorHAnsi" w:hAnsiTheme="minorHAnsi" w:cstheme="minorHAnsi"/>
                <w:sz w:val="22"/>
                <w:szCs w:val="22"/>
              </w:rPr>
              <w:t xml:space="preserve">centred </w:t>
            </w:r>
            <w:proofErr w:type="gramStart"/>
            <w:r w:rsidRPr="00E0034A">
              <w:rPr>
                <w:rFonts w:asciiTheme="minorHAnsi" w:hAnsiTheme="minorHAnsi" w:cstheme="minorHAnsi"/>
                <w:sz w:val="22"/>
                <w:szCs w:val="22"/>
              </w:rPr>
              <w:t>approaches;</w:t>
            </w:r>
            <w:proofErr w:type="gramEnd"/>
          </w:p>
          <w:p w14:paraId="260504C1" w14:textId="6A6C8A67" w:rsidR="00597849" w:rsidRPr="00E0034A" w:rsidRDefault="00597849" w:rsidP="00975C2E">
            <w:pPr>
              <w:pStyle w:val="MELegal3"/>
              <w:numPr>
                <w:ilvl w:val="1"/>
                <w:numId w:val="161"/>
              </w:numPr>
              <w:rPr>
                <w:rFonts w:asciiTheme="minorHAnsi" w:hAnsiTheme="minorHAnsi" w:cstheme="minorHAnsi"/>
                <w:sz w:val="22"/>
                <w:szCs w:val="22"/>
              </w:rPr>
            </w:pPr>
            <w:r w:rsidRPr="00E0034A">
              <w:rPr>
                <w:rFonts w:asciiTheme="minorHAnsi" w:hAnsiTheme="minorHAnsi" w:cstheme="minorHAnsi"/>
                <w:sz w:val="22"/>
                <w:szCs w:val="22"/>
              </w:rPr>
              <w:t xml:space="preserve">the effects of trauma, including on a person’s behaviour, memory and health and </w:t>
            </w:r>
            <w:proofErr w:type="gramStart"/>
            <w:r w:rsidRPr="00E0034A">
              <w:rPr>
                <w:rFonts w:asciiTheme="minorHAnsi" w:hAnsiTheme="minorHAnsi" w:cstheme="minorHAnsi"/>
                <w:sz w:val="22"/>
                <w:szCs w:val="22"/>
              </w:rPr>
              <w:t>wellbeing;</w:t>
            </w:r>
            <w:proofErr w:type="gramEnd"/>
          </w:p>
          <w:p w14:paraId="29942C2B" w14:textId="037AA607" w:rsidR="00597849" w:rsidRPr="00E0034A" w:rsidRDefault="00597849" w:rsidP="00975C2E">
            <w:pPr>
              <w:pStyle w:val="MELegal3"/>
              <w:numPr>
                <w:ilvl w:val="1"/>
                <w:numId w:val="161"/>
              </w:numPr>
              <w:rPr>
                <w:rFonts w:asciiTheme="minorHAnsi" w:hAnsiTheme="minorHAnsi" w:cstheme="minorHAnsi"/>
                <w:sz w:val="22"/>
                <w:szCs w:val="22"/>
              </w:rPr>
            </w:pPr>
            <w:r w:rsidRPr="00E0034A">
              <w:rPr>
                <w:rFonts w:asciiTheme="minorHAnsi" w:hAnsiTheme="minorHAnsi" w:cstheme="minorHAnsi"/>
                <w:sz w:val="22"/>
                <w:szCs w:val="22"/>
              </w:rPr>
              <w:t xml:space="preserve">competency in working with specific cohorts including First Nations people, culturally and linguistically diverse communities, people with disability and people of diverse sexual orientation and gender </w:t>
            </w:r>
            <w:proofErr w:type="gramStart"/>
            <w:r w:rsidRPr="00E0034A">
              <w:rPr>
                <w:rFonts w:asciiTheme="minorHAnsi" w:hAnsiTheme="minorHAnsi" w:cstheme="minorHAnsi"/>
                <w:sz w:val="22"/>
                <w:szCs w:val="22"/>
              </w:rPr>
              <w:t>identity;</w:t>
            </w:r>
            <w:proofErr w:type="gramEnd"/>
          </w:p>
          <w:p w14:paraId="0D407B5B" w14:textId="77777777" w:rsidR="00AD3BA4" w:rsidRPr="00E0034A" w:rsidRDefault="00597849" w:rsidP="00975C2E">
            <w:pPr>
              <w:pStyle w:val="MELegal3"/>
              <w:numPr>
                <w:ilvl w:val="1"/>
                <w:numId w:val="161"/>
              </w:numPr>
              <w:rPr>
                <w:rFonts w:asciiTheme="minorHAnsi" w:hAnsiTheme="minorHAnsi" w:cstheme="minorHAnsi"/>
                <w:sz w:val="22"/>
                <w:szCs w:val="22"/>
              </w:rPr>
            </w:pPr>
            <w:r w:rsidRPr="00E0034A">
              <w:rPr>
                <w:rFonts w:asciiTheme="minorHAnsi" w:hAnsiTheme="minorHAnsi" w:cstheme="minorHAnsi"/>
                <w:sz w:val="22"/>
                <w:szCs w:val="22"/>
              </w:rPr>
              <w:lastRenderedPageBreak/>
              <w:t xml:space="preserve">Procedural </w:t>
            </w:r>
            <w:proofErr w:type="gramStart"/>
            <w:r w:rsidRPr="00E0034A">
              <w:rPr>
                <w:rFonts w:asciiTheme="minorHAnsi" w:hAnsiTheme="minorHAnsi" w:cstheme="minorHAnsi"/>
                <w:sz w:val="22"/>
                <w:szCs w:val="22"/>
              </w:rPr>
              <w:t>Fairness;</w:t>
            </w:r>
            <w:proofErr w:type="gramEnd"/>
          </w:p>
          <w:p w14:paraId="286F1592" w14:textId="4EF44D26" w:rsidR="00597849" w:rsidRPr="004A76E4" w:rsidRDefault="00597849" w:rsidP="00975C2E">
            <w:pPr>
              <w:pStyle w:val="MELegal3"/>
              <w:numPr>
                <w:ilvl w:val="1"/>
                <w:numId w:val="161"/>
              </w:numPr>
              <w:rPr>
                <w:rFonts w:asciiTheme="minorHAnsi" w:hAnsiTheme="minorHAnsi" w:cstheme="minorHAnsi"/>
                <w:sz w:val="22"/>
                <w:szCs w:val="22"/>
              </w:rPr>
            </w:pPr>
            <w:r w:rsidRPr="004A76E4">
              <w:rPr>
                <w:rFonts w:asciiTheme="minorHAnsi" w:hAnsiTheme="minorHAnsi" w:cstheme="minorHAnsi"/>
                <w:sz w:val="22"/>
                <w:szCs w:val="22"/>
              </w:rPr>
              <w:t>taking and recording statements; and</w:t>
            </w:r>
          </w:p>
          <w:p w14:paraId="7220C64C" w14:textId="08A9CF95" w:rsidR="00597849" w:rsidRPr="008D0E22" w:rsidRDefault="00597849" w:rsidP="00975C2E">
            <w:pPr>
              <w:pStyle w:val="MELegal3"/>
              <w:numPr>
                <w:ilvl w:val="1"/>
                <w:numId w:val="161"/>
              </w:numPr>
              <w:rPr>
                <w:rFonts w:eastAsia="Aptos Display"/>
                <w:color w:val="000000" w:themeColor="text1"/>
                <w:sz w:val="22"/>
                <w:szCs w:val="22"/>
              </w:rPr>
            </w:pPr>
            <w:r w:rsidRPr="004A76E4">
              <w:rPr>
                <w:rFonts w:asciiTheme="minorHAnsi" w:hAnsiTheme="minorHAnsi" w:cstheme="minorHAnsi"/>
                <w:sz w:val="22"/>
                <w:szCs w:val="22"/>
              </w:rPr>
              <w:t>handling reports and Disclosures.</w:t>
            </w:r>
          </w:p>
        </w:tc>
        <w:tc>
          <w:tcPr>
            <w:tcW w:w="0" w:type="auto"/>
            <w:tcBorders>
              <w:top w:val="single" w:sz="6" w:space="0" w:color="FF8021" w:themeColor="accent5"/>
              <w:left w:val="nil"/>
              <w:bottom w:val="single" w:sz="6" w:space="0" w:color="FF8021" w:themeColor="accent5"/>
              <w:right w:val="nil"/>
            </w:tcBorders>
          </w:tcPr>
          <w:p w14:paraId="64BBBF35" w14:textId="5C061896" w:rsidR="00D25E14" w:rsidRPr="008D0E22" w:rsidRDefault="00D25E14" w:rsidP="002119FF">
            <w:pPr>
              <w:spacing w:before="0" w:beforeAutospacing="0" w:after="0" w:afterAutospacing="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lastRenderedPageBreak/>
              <w:t>Consider:</w:t>
            </w:r>
          </w:p>
          <w:p w14:paraId="26470EAA" w14:textId="10585EFB" w:rsidR="17EAD7A5" w:rsidRPr="00427641" w:rsidRDefault="00B26184" w:rsidP="00975C2E">
            <w:pPr>
              <w:pStyle w:val="ListParagraph"/>
              <w:numPr>
                <w:ilvl w:val="0"/>
                <w:numId w:val="75"/>
              </w:numPr>
              <w:spacing w:before="0" w:beforeAutospacing="0" w:after="0" w:afterAutospacing="0" w:line="276" w:lineRule="auto"/>
              <w:rPr>
                <w:rFonts w:cstheme="minorHAnsi"/>
                <w:color w:val="000000" w:themeColor="text1"/>
                <w:sz w:val="22"/>
                <w:szCs w:val="22"/>
                <w:lang w:eastAsia="zh-CN"/>
              </w:rPr>
            </w:pPr>
            <w:r>
              <w:rPr>
                <w:rFonts w:cstheme="minorHAnsi"/>
                <w:color w:val="000000" w:themeColor="text1"/>
                <w:sz w:val="22"/>
                <w:szCs w:val="22"/>
                <w:lang w:eastAsia="zh-CN"/>
              </w:rPr>
              <w:t>r</w:t>
            </w:r>
            <w:r w:rsidR="53290CDA" w:rsidRPr="008D0E22">
              <w:rPr>
                <w:rFonts w:cstheme="minorHAnsi"/>
                <w:color w:val="000000" w:themeColor="text1"/>
                <w:sz w:val="22"/>
                <w:szCs w:val="22"/>
                <w:lang w:eastAsia="zh-CN"/>
              </w:rPr>
              <w:t>equir</w:t>
            </w:r>
            <w:r w:rsidR="00D25E14" w:rsidRPr="008D0E22">
              <w:rPr>
                <w:rFonts w:cstheme="minorHAnsi"/>
                <w:color w:val="000000" w:themeColor="text1"/>
                <w:sz w:val="22"/>
                <w:szCs w:val="22"/>
                <w:lang w:eastAsia="zh-CN"/>
              </w:rPr>
              <w:t>ing</w:t>
            </w:r>
            <w:r w:rsidR="53290CDA" w:rsidRPr="008D0E22">
              <w:rPr>
                <w:rFonts w:cstheme="minorHAnsi"/>
                <w:color w:val="000000" w:themeColor="text1"/>
                <w:sz w:val="22"/>
                <w:szCs w:val="22"/>
                <w:lang w:eastAsia="zh-CN"/>
              </w:rPr>
              <w:t xml:space="preserve"> staff involved in responding to formal reports, conducting an investigation or determining a disciplinary proceeding </w:t>
            </w:r>
            <w:r>
              <w:rPr>
                <w:rFonts w:cstheme="minorHAnsi"/>
                <w:color w:val="000000" w:themeColor="text1"/>
                <w:sz w:val="22"/>
                <w:szCs w:val="22"/>
                <w:lang w:eastAsia="zh-CN"/>
              </w:rPr>
              <w:t xml:space="preserve">to </w:t>
            </w:r>
            <w:r w:rsidR="53290CDA" w:rsidRPr="008D0E22">
              <w:rPr>
                <w:rFonts w:cstheme="minorHAnsi"/>
                <w:color w:val="000000" w:themeColor="text1"/>
                <w:sz w:val="22"/>
                <w:szCs w:val="22"/>
                <w:lang w:eastAsia="zh-CN"/>
              </w:rPr>
              <w:t>have knowledge of risk and pro</w:t>
            </w:r>
            <w:r w:rsidR="1BFB82CC" w:rsidRPr="008D0E22">
              <w:rPr>
                <w:rFonts w:cstheme="minorHAnsi"/>
                <w:color w:val="000000" w:themeColor="text1"/>
                <w:sz w:val="22"/>
                <w:szCs w:val="22"/>
                <w:lang w:eastAsia="zh-CN"/>
              </w:rPr>
              <w:t>tective factors for experiencing gender-based violence; the types</w:t>
            </w:r>
            <w:r>
              <w:rPr>
                <w:rFonts w:cstheme="minorHAnsi"/>
                <w:color w:val="000000" w:themeColor="text1"/>
                <w:sz w:val="22"/>
                <w:szCs w:val="22"/>
                <w:lang w:eastAsia="zh-CN"/>
              </w:rPr>
              <w:t>,</w:t>
            </w:r>
            <w:r w:rsidR="1BFB82CC" w:rsidRPr="008D0E22">
              <w:rPr>
                <w:rFonts w:cstheme="minorHAnsi"/>
                <w:color w:val="000000" w:themeColor="text1"/>
                <w:sz w:val="22"/>
                <w:szCs w:val="22"/>
                <w:lang w:eastAsia="zh-CN"/>
              </w:rPr>
              <w:t xml:space="preserve"> patterns and effects of gender-based violence; how gender-based violence is experience</w:t>
            </w:r>
            <w:r w:rsidR="00C03AAC">
              <w:rPr>
                <w:rFonts w:cstheme="minorHAnsi"/>
                <w:color w:val="000000" w:themeColor="text1"/>
                <w:sz w:val="22"/>
                <w:szCs w:val="22"/>
                <w:lang w:eastAsia="zh-CN"/>
              </w:rPr>
              <w:t>d</w:t>
            </w:r>
            <w:r w:rsidR="1BFB82CC" w:rsidRPr="008D0E22">
              <w:rPr>
                <w:rFonts w:cstheme="minorHAnsi"/>
                <w:color w:val="000000" w:themeColor="text1"/>
                <w:sz w:val="22"/>
                <w:szCs w:val="22"/>
                <w:lang w:eastAsia="zh-CN"/>
              </w:rPr>
              <w:t xml:space="preserve"> by different groups of people; and the nature and impact of coercive control</w:t>
            </w:r>
            <w:r w:rsidR="196DCA00" w:rsidRPr="008D0E22">
              <w:rPr>
                <w:rFonts w:cstheme="minorHAnsi"/>
                <w:color w:val="000000" w:themeColor="text1"/>
                <w:sz w:val="22"/>
                <w:szCs w:val="22"/>
                <w:lang w:eastAsia="zh-CN"/>
              </w:rPr>
              <w:t xml:space="preserve"> (</w:t>
            </w:r>
            <w:r w:rsidR="196DCA00" w:rsidRPr="00427641">
              <w:rPr>
                <w:rFonts w:cstheme="minorHAnsi"/>
                <w:color w:val="000000" w:themeColor="text1"/>
                <w:sz w:val="22"/>
                <w:szCs w:val="22"/>
                <w:lang w:eastAsia="zh-CN"/>
              </w:rPr>
              <w:t>3.16</w:t>
            </w:r>
            <w:r w:rsidR="00427641" w:rsidRPr="00427641">
              <w:rPr>
                <w:rFonts w:cstheme="minorHAnsi"/>
                <w:color w:val="000000" w:themeColor="text1"/>
                <w:sz w:val="22"/>
                <w:szCs w:val="22"/>
                <w:lang w:eastAsia="zh-CN"/>
              </w:rPr>
              <w:t>(</w:t>
            </w:r>
            <w:r w:rsidR="196DCA00" w:rsidRPr="00427641">
              <w:rPr>
                <w:rFonts w:cstheme="minorHAnsi"/>
                <w:color w:val="000000" w:themeColor="text1"/>
                <w:sz w:val="22"/>
                <w:szCs w:val="22"/>
                <w:lang w:eastAsia="zh-CN"/>
              </w:rPr>
              <w:t>a</w:t>
            </w:r>
            <w:r w:rsidR="00427641" w:rsidRPr="00427641">
              <w:rPr>
                <w:rFonts w:cstheme="minorHAnsi"/>
                <w:color w:val="000000" w:themeColor="text1"/>
                <w:sz w:val="22"/>
                <w:szCs w:val="22"/>
                <w:lang w:eastAsia="zh-CN"/>
              </w:rPr>
              <w:t>)</w:t>
            </w:r>
            <w:r w:rsidR="196DCA00" w:rsidRPr="00427641">
              <w:rPr>
                <w:rFonts w:cstheme="minorHAnsi"/>
                <w:color w:val="000000" w:themeColor="text1"/>
                <w:sz w:val="22"/>
                <w:szCs w:val="22"/>
                <w:lang w:eastAsia="zh-CN"/>
              </w:rPr>
              <w:t>)</w:t>
            </w:r>
          </w:p>
          <w:p w14:paraId="368013A1" w14:textId="7A4C1E52" w:rsidR="2CDD794B" w:rsidRPr="008D0E22" w:rsidRDefault="00B26184" w:rsidP="00975C2E">
            <w:pPr>
              <w:pStyle w:val="ListParagraph"/>
              <w:numPr>
                <w:ilvl w:val="0"/>
                <w:numId w:val="75"/>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r</w:t>
            </w:r>
            <w:r w:rsidR="2CDD794B" w:rsidRPr="008D0E22">
              <w:rPr>
                <w:rFonts w:cstheme="minorHAnsi"/>
                <w:color w:val="000000" w:themeColor="text1"/>
                <w:sz w:val="22"/>
                <w:szCs w:val="22"/>
                <w:lang w:eastAsia="zh-CN"/>
              </w:rPr>
              <w:t>equir</w:t>
            </w:r>
            <w:r w:rsidR="00D25E14" w:rsidRPr="008D0E22">
              <w:rPr>
                <w:rFonts w:cstheme="minorHAnsi"/>
                <w:color w:val="000000" w:themeColor="text1"/>
                <w:sz w:val="22"/>
                <w:szCs w:val="22"/>
                <w:lang w:eastAsia="zh-CN"/>
              </w:rPr>
              <w:t xml:space="preserve">ing </w:t>
            </w:r>
            <w:r w:rsidR="2CDD794B" w:rsidRPr="008D0E22">
              <w:rPr>
                <w:rFonts w:cstheme="minorHAnsi"/>
                <w:color w:val="000000" w:themeColor="text1"/>
                <w:sz w:val="22"/>
                <w:szCs w:val="22"/>
                <w:lang w:eastAsia="zh-CN"/>
              </w:rPr>
              <w:t xml:space="preserve">staff involved in responding to formal reports, conducting an investigation or determining a disciplinary proceeding </w:t>
            </w:r>
            <w:r>
              <w:rPr>
                <w:rFonts w:cstheme="minorHAnsi"/>
                <w:color w:val="000000" w:themeColor="text1"/>
                <w:sz w:val="22"/>
                <w:szCs w:val="22"/>
                <w:lang w:eastAsia="zh-CN"/>
              </w:rPr>
              <w:t xml:space="preserve">to </w:t>
            </w:r>
            <w:r w:rsidR="2CDD794B" w:rsidRPr="008D0E22">
              <w:rPr>
                <w:rFonts w:cstheme="minorHAnsi"/>
                <w:color w:val="000000" w:themeColor="text1"/>
                <w:sz w:val="22"/>
                <w:szCs w:val="22"/>
                <w:lang w:eastAsia="zh-CN"/>
              </w:rPr>
              <w:t>have experience and expertise</w:t>
            </w:r>
            <w:r w:rsidR="3C7E8806" w:rsidRPr="008D0E22">
              <w:rPr>
                <w:rFonts w:cstheme="minorHAnsi"/>
                <w:color w:val="000000" w:themeColor="text1"/>
                <w:sz w:val="22"/>
                <w:szCs w:val="22"/>
                <w:lang w:eastAsia="zh-CN"/>
              </w:rPr>
              <w:t xml:space="preserve"> in how to respond effectively to people who have experienced gender-based violence</w:t>
            </w:r>
            <w:r>
              <w:rPr>
                <w:rFonts w:cstheme="minorHAnsi"/>
                <w:color w:val="000000" w:themeColor="text1"/>
                <w:sz w:val="22"/>
                <w:szCs w:val="22"/>
                <w:lang w:eastAsia="zh-CN"/>
              </w:rPr>
              <w:t>,</w:t>
            </w:r>
            <w:r w:rsidR="00C03AAC">
              <w:rPr>
                <w:rFonts w:cstheme="minorHAnsi"/>
                <w:color w:val="000000" w:themeColor="text1"/>
                <w:sz w:val="22"/>
                <w:szCs w:val="22"/>
                <w:lang w:eastAsia="zh-CN"/>
              </w:rPr>
              <w:t xml:space="preserve"> including</w:t>
            </w:r>
            <w:r w:rsidR="3C7E8806" w:rsidRPr="008D0E22">
              <w:rPr>
                <w:rFonts w:cstheme="minorHAnsi"/>
                <w:color w:val="000000" w:themeColor="text1"/>
                <w:sz w:val="22"/>
                <w:szCs w:val="22"/>
                <w:lang w:eastAsia="zh-CN"/>
              </w:rPr>
              <w:t xml:space="preserve"> through trauma-inf</w:t>
            </w:r>
            <w:r w:rsidR="5391E431" w:rsidRPr="008D0E22">
              <w:rPr>
                <w:rFonts w:cstheme="minorHAnsi"/>
                <w:color w:val="000000" w:themeColor="text1"/>
                <w:sz w:val="22"/>
                <w:szCs w:val="22"/>
                <w:lang w:eastAsia="zh-CN"/>
              </w:rPr>
              <w:t>or</w:t>
            </w:r>
            <w:r w:rsidR="3C7E8806" w:rsidRPr="008D0E22">
              <w:rPr>
                <w:rFonts w:cstheme="minorHAnsi"/>
                <w:color w:val="000000" w:themeColor="text1"/>
                <w:sz w:val="22"/>
                <w:szCs w:val="22"/>
                <w:lang w:eastAsia="zh-CN"/>
              </w:rPr>
              <w:t>med and person-cen</w:t>
            </w:r>
            <w:r w:rsidR="3C857713" w:rsidRPr="008D0E22">
              <w:rPr>
                <w:rFonts w:cstheme="minorHAnsi"/>
                <w:color w:val="000000" w:themeColor="text1"/>
                <w:sz w:val="22"/>
                <w:szCs w:val="22"/>
                <w:lang w:eastAsia="zh-CN"/>
              </w:rPr>
              <w:t>t</w:t>
            </w:r>
            <w:r w:rsidR="3C7E8806" w:rsidRPr="008D0E22">
              <w:rPr>
                <w:rFonts w:cstheme="minorHAnsi"/>
                <w:color w:val="000000" w:themeColor="text1"/>
                <w:sz w:val="22"/>
                <w:szCs w:val="22"/>
                <w:lang w:eastAsia="zh-CN"/>
              </w:rPr>
              <w:t>re</w:t>
            </w:r>
            <w:r w:rsidR="4B9A26F6" w:rsidRPr="008D0E22">
              <w:rPr>
                <w:rFonts w:cstheme="minorHAnsi"/>
                <w:color w:val="000000" w:themeColor="text1"/>
                <w:sz w:val="22"/>
                <w:szCs w:val="22"/>
                <w:lang w:eastAsia="zh-CN"/>
              </w:rPr>
              <w:t>d</w:t>
            </w:r>
            <w:r w:rsidR="3C7E8806" w:rsidRPr="008D0E22">
              <w:rPr>
                <w:rFonts w:cstheme="minorHAnsi"/>
                <w:color w:val="000000" w:themeColor="text1"/>
                <w:sz w:val="22"/>
                <w:szCs w:val="22"/>
                <w:lang w:eastAsia="zh-CN"/>
              </w:rPr>
              <w:t xml:space="preserve"> approaches</w:t>
            </w:r>
            <w:r w:rsidR="0B8E2077" w:rsidRPr="008D0E22">
              <w:rPr>
                <w:rFonts w:cstheme="minorHAnsi"/>
                <w:color w:val="000000" w:themeColor="text1"/>
                <w:sz w:val="22"/>
                <w:szCs w:val="22"/>
                <w:lang w:eastAsia="zh-CN"/>
              </w:rPr>
              <w:t>; the effects of trauma</w:t>
            </w:r>
            <w:r>
              <w:rPr>
                <w:rFonts w:cstheme="minorHAnsi"/>
                <w:color w:val="000000" w:themeColor="text1"/>
                <w:sz w:val="22"/>
                <w:szCs w:val="22"/>
                <w:lang w:eastAsia="zh-CN"/>
              </w:rPr>
              <w:t>,</w:t>
            </w:r>
            <w:r w:rsidR="00C03AAC">
              <w:rPr>
                <w:rFonts w:cstheme="minorHAnsi"/>
                <w:color w:val="000000" w:themeColor="text1"/>
                <w:sz w:val="22"/>
                <w:szCs w:val="22"/>
                <w:lang w:eastAsia="zh-CN"/>
              </w:rPr>
              <w:t xml:space="preserve"> including on a person’s </w:t>
            </w:r>
            <w:r w:rsidR="00194310">
              <w:rPr>
                <w:rFonts w:cstheme="minorHAnsi"/>
                <w:color w:val="000000" w:themeColor="text1"/>
                <w:sz w:val="22"/>
                <w:szCs w:val="22"/>
                <w:lang w:eastAsia="zh-CN"/>
              </w:rPr>
              <w:t>behaviour, memory and health and wellbeing</w:t>
            </w:r>
            <w:r w:rsidR="0B8E2077" w:rsidRPr="008D0E22">
              <w:rPr>
                <w:rFonts w:cstheme="minorHAnsi"/>
                <w:color w:val="000000" w:themeColor="text1"/>
                <w:sz w:val="22"/>
                <w:szCs w:val="22"/>
                <w:lang w:eastAsia="zh-CN"/>
              </w:rPr>
              <w:t xml:space="preserve">; competency working with First Nations people, culturally and linguistically diverse communities, people with disability, and </w:t>
            </w:r>
            <w:r w:rsidR="00427641">
              <w:rPr>
                <w:rFonts w:cstheme="minorHAnsi"/>
                <w:color w:val="000000" w:themeColor="text1"/>
                <w:sz w:val="22"/>
                <w:szCs w:val="22"/>
                <w:lang w:eastAsia="zh-CN"/>
              </w:rPr>
              <w:t>people of diverse sexual orientation and gender identity</w:t>
            </w:r>
            <w:r w:rsidR="0B8E2077" w:rsidRPr="008D0E22">
              <w:rPr>
                <w:rFonts w:cstheme="minorHAnsi"/>
                <w:color w:val="000000" w:themeColor="text1"/>
                <w:sz w:val="22"/>
                <w:szCs w:val="22"/>
                <w:lang w:eastAsia="zh-CN"/>
              </w:rPr>
              <w:t>; procedural fairness; taking and recording statements; and handling reports and disclosures</w:t>
            </w:r>
            <w:r w:rsidR="56669532" w:rsidRPr="008D0E22">
              <w:rPr>
                <w:rFonts w:cstheme="minorHAnsi"/>
                <w:color w:val="000000" w:themeColor="text1"/>
                <w:sz w:val="22"/>
                <w:szCs w:val="22"/>
                <w:lang w:eastAsia="zh-CN"/>
              </w:rPr>
              <w:t xml:space="preserve"> (3.16</w:t>
            </w:r>
            <w:r w:rsidR="00427641">
              <w:rPr>
                <w:rFonts w:cstheme="minorHAnsi"/>
                <w:color w:val="000000" w:themeColor="text1"/>
                <w:sz w:val="22"/>
                <w:szCs w:val="22"/>
                <w:lang w:eastAsia="zh-CN"/>
              </w:rPr>
              <w:t>(</w:t>
            </w:r>
            <w:r w:rsidR="56669532" w:rsidRPr="008D0E22">
              <w:rPr>
                <w:rFonts w:cstheme="minorHAnsi"/>
                <w:color w:val="000000" w:themeColor="text1"/>
                <w:sz w:val="22"/>
                <w:szCs w:val="22"/>
                <w:lang w:eastAsia="zh-CN"/>
              </w:rPr>
              <w:t>b</w:t>
            </w:r>
            <w:r w:rsidR="00427641">
              <w:rPr>
                <w:rFonts w:cstheme="minorHAnsi"/>
                <w:color w:val="000000" w:themeColor="text1"/>
                <w:sz w:val="22"/>
                <w:szCs w:val="22"/>
                <w:lang w:eastAsia="zh-CN"/>
              </w:rPr>
              <w:t>)</w:t>
            </w:r>
            <w:r w:rsidR="56669532" w:rsidRPr="008D0E22">
              <w:rPr>
                <w:rFonts w:cstheme="minorHAnsi"/>
                <w:color w:val="000000" w:themeColor="text1"/>
                <w:sz w:val="22"/>
                <w:szCs w:val="22"/>
                <w:lang w:eastAsia="zh-CN"/>
              </w:rPr>
              <w:t>)</w:t>
            </w:r>
          </w:p>
          <w:p w14:paraId="38FC3BA8" w14:textId="242819F0" w:rsidR="0B8E2077" w:rsidRPr="008D0E22" w:rsidRDefault="00B26184" w:rsidP="00975C2E">
            <w:pPr>
              <w:pStyle w:val="ListParagraph"/>
              <w:numPr>
                <w:ilvl w:val="0"/>
                <w:numId w:val="75"/>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u</w:t>
            </w:r>
            <w:r w:rsidR="0B8E2077" w:rsidRPr="008D0E22">
              <w:rPr>
                <w:rFonts w:cstheme="minorHAnsi"/>
                <w:color w:val="000000" w:themeColor="text1"/>
                <w:sz w:val="22"/>
                <w:szCs w:val="22"/>
                <w:lang w:eastAsia="zh-CN"/>
              </w:rPr>
              <w:t>pdat</w:t>
            </w:r>
            <w:r w:rsidR="00D25E14" w:rsidRPr="008D0E22">
              <w:rPr>
                <w:rFonts w:cstheme="minorHAnsi"/>
                <w:color w:val="000000" w:themeColor="text1"/>
                <w:sz w:val="22"/>
                <w:szCs w:val="22"/>
                <w:lang w:eastAsia="zh-CN"/>
              </w:rPr>
              <w:t>ing</w:t>
            </w:r>
            <w:r w:rsidR="0B8E2077" w:rsidRPr="008D0E22">
              <w:rPr>
                <w:rFonts w:cstheme="minorHAnsi"/>
                <w:color w:val="000000" w:themeColor="text1"/>
                <w:sz w:val="22"/>
                <w:szCs w:val="22"/>
                <w:lang w:eastAsia="zh-CN"/>
              </w:rPr>
              <w:t xml:space="preserve"> relevant workforce development policies, capability frameworks </w:t>
            </w:r>
            <w:r>
              <w:rPr>
                <w:rFonts w:cstheme="minorHAnsi"/>
                <w:color w:val="000000" w:themeColor="text1"/>
                <w:sz w:val="22"/>
                <w:szCs w:val="22"/>
                <w:lang w:eastAsia="zh-CN"/>
              </w:rPr>
              <w:t xml:space="preserve">and </w:t>
            </w:r>
            <w:r w:rsidR="0B8E2077" w:rsidRPr="008D0E22">
              <w:rPr>
                <w:rFonts w:cstheme="minorHAnsi"/>
                <w:color w:val="000000" w:themeColor="text1"/>
                <w:sz w:val="22"/>
                <w:szCs w:val="22"/>
                <w:lang w:eastAsia="zh-CN"/>
              </w:rPr>
              <w:t>recruitment and retention strategies to align with the expertise and experience requirements outlined in 3.1</w:t>
            </w:r>
            <w:r w:rsidR="35B8D7CC" w:rsidRPr="008D0E22">
              <w:rPr>
                <w:rFonts w:cstheme="minorHAnsi"/>
                <w:color w:val="000000" w:themeColor="text1"/>
                <w:sz w:val="22"/>
                <w:szCs w:val="22"/>
                <w:lang w:eastAsia="zh-CN"/>
              </w:rPr>
              <w:t>6</w:t>
            </w:r>
            <w:r w:rsidR="156B1537" w:rsidRPr="008D0E22">
              <w:rPr>
                <w:rFonts w:cstheme="minorHAnsi"/>
                <w:color w:val="000000" w:themeColor="text1"/>
                <w:sz w:val="22"/>
                <w:szCs w:val="22"/>
                <w:lang w:eastAsia="zh-CN"/>
              </w:rPr>
              <w:t>(</w:t>
            </w:r>
            <w:r w:rsidR="0B8E2077" w:rsidRPr="008D0E22">
              <w:rPr>
                <w:rFonts w:cstheme="minorHAnsi"/>
                <w:color w:val="000000" w:themeColor="text1"/>
                <w:sz w:val="22"/>
                <w:szCs w:val="22"/>
                <w:lang w:eastAsia="zh-CN"/>
              </w:rPr>
              <w:t>a</w:t>
            </w:r>
            <w:r w:rsidR="73A26254" w:rsidRPr="008D0E22">
              <w:rPr>
                <w:rFonts w:cstheme="minorHAnsi"/>
                <w:color w:val="000000" w:themeColor="text1"/>
                <w:sz w:val="22"/>
                <w:szCs w:val="22"/>
                <w:lang w:eastAsia="zh-CN"/>
              </w:rPr>
              <w:t>)</w:t>
            </w:r>
            <w:r>
              <w:rPr>
                <w:rFonts w:ascii="Symbol" w:eastAsia="Symbol" w:hAnsi="Symbol" w:cstheme="minorHAnsi"/>
                <w:color w:val="000000" w:themeColor="text1"/>
                <w:sz w:val="22"/>
                <w:szCs w:val="22"/>
                <w:lang w:eastAsia="zh-CN"/>
              </w:rPr>
              <w:t>-</w:t>
            </w:r>
            <w:r w:rsidR="02FBF06C" w:rsidRPr="008D0E22">
              <w:rPr>
                <w:rFonts w:cstheme="minorHAnsi"/>
                <w:color w:val="000000" w:themeColor="text1"/>
                <w:sz w:val="22"/>
                <w:szCs w:val="22"/>
                <w:lang w:eastAsia="zh-CN"/>
              </w:rPr>
              <w:t>(</w:t>
            </w:r>
            <w:r w:rsidR="26300225" w:rsidRPr="008D0E22">
              <w:rPr>
                <w:rFonts w:cstheme="minorHAnsi"/>
                <w:color w:val="000000" w:themeColor="text1"/>
                <w:sz w:val="22"/>
                <w:szCs w:val="22"/>
                <w:lang w:eastAsia="zh-CN"/>
              </w:rPr>
              <w:t>b</w:t>
            </w:r>
            <w:r w:rsidR="0D0ABC55" w:rsidRPr="008D0E22">
              <w:rPr>
                <w:rFonts w:cstheme="minorHAnsi"/>
                <w:color w:val="000000" w:themeColor="text1"/>
                <w:sz w:val="22"/>
                <w:szCs w:val="22"/>
                <w:lang w:eastAsia="zh-CN"/>
              </w:rPr>
              <w:t>)</w:t>
            </w:r>
          </w:p>
          <w:p w14:paraId="27A9AAC3" w14:textId="50CF615D" w:rsidR="00F2680B" w:rsidRPr="008D0E22" w:rsidRDefault="00B26184" w:rsidP="00975C2E">
            <w:pPr>
              <w:pStyle w:val="ListParagraph"/>
              <w:numPr>
                <w:ilvl w:val="0"/>
                <w:numId w:val="75"/>
              </w:numPr>
              <w:spacing w:after="0" w:line="276" w:lineRule="auto"/>
              <w:rPr>
                <w:rFonts w:eastAsia="Calibri" w:cstheme="minorHAnsi"/>
                <w:color w:val="000000" w:themeColor="text1"/>
                <w:sz w:val="22"/>
                <w:szCs w:val="22"/>
              </w:rPr>
            </w:pPr>
            <w:r>
              <w:rPr>
                <w:rFonts w:eastAsia="Calibri" w:cstheme="minorHAnsi"/>
                <w:color w:val="000000" w:themeColor="text1"/>
                <w:sz w:val="22"/>
                <w:szCs w:val="22"/>
              </w:rPr>
              <w:t>e</w:t>
            </w:r>
            <w:r w:rsidR="0B8E2077" w:rsidRPr="008D0E22">
              <w:rPr>
                <w:rFonts w:eastAsia="Calibri" w:cstheme="minorHAnsi"/>
                <w:color w:val="000000" w:themeColor="text1"/>
                <w:sz w:val="22"/>
                <w:szCs w:val="22"/>
              </w:rPr>
              <w:t>nsur</w:t>
            </w:r>
            <w:r w:rsidR="00D25E14" w:rsidRPr="008D0E22">
              <w:rPr>
                <w:rFonts w:eastAsia="Calibri" w:cstheme="minorHAnsi"/>
                <w:color w:val="000000" w:themeColor="text1"/>
                <w:sz w:val="22"/>
                <w:szCs w:val="22"/>
              </w:rPr>
              <w:t>ing</w:t>
            </w:r>
            <w:r w:rsidR="0B8E2077" w:rsidRPr="008D0E22">
              <w:rPr>
                <w:rFonts w:eastAsia="Calibri" w:cstheme="minorHAnsi"/>
                <w:color w:val="000000" w:themeColor="text1"/>
                <w:sz w:val="22"/>
                <w:szCs w:val="22"/>
              </w:rPr>
              <w:t xml:space="preserve"> staff recruitment and retention strategies include minimum qualification </w:t>
            </w:r>
            <w:r w:rsidR="1AC0D4D6" w:rsidRPr="008D0E22">
              <w:rPr>
                <w:rFonts w:eastAsia="Calibri" w:cstheme="minorHAnsi"/>
                <w:color w:val="000000" w:themeColor="text1"/>
                <w:sz w:val="22"/>
                <w:szCs w:val="22"/>
              </w:rPr>
              <w:t>and experience</w:t>
            </w:r>
            <w:r w:rsidR="235806D1" w:rsidRPr="008D0E22">
              <w:rPr>
                <w:rFonts w:eastAsia="Calibri" w:cstheme="minorHAnsi"/>
                <w:color w:val="000000" w:themeColor="text1"/>
                <w:sz w:val="22"/>
                <w:szCs w:val="22"/>
              </w:rPr>
              <w:t xml:space="preserve"> </w:t>
            </w:r>
            <w:r w:rsidR="0B8E2077" w:rsidRPr="008D0E22">
              <w:rPr>
                <w:rFonts w:eastAsia="Calibri" w:cstheme="minorHAnsi"/>
                <w:color w:val="000000" w:themeColor="text1"/>
                <w:sz w:val="22"/>
                <w:szCs w:val="22"/>
              </w:rPr>
              <w:t xml:space="preserve">requirements, robust recruitment policies and procedures, supervision requirements, training and professional </w:t>
            </w:r>
            <w:r w:rsidR="0B8E2077" w:rsidRPr="008D0E22">
              <w:rPr>
                <w:rFonts w:eastAsia="Calibri" w:cstheme="minorHAnsi"/>
                <w:color w:val="000000" w:themeColor="text1"/>
                <w:sz w:val="22"/>
                <w:szCs w:val="22"/>
              </w:rPr>
              <w:lastRenderedPageBreak/>
              <w:t>development requirements (including membership of relevant professional institutions/societies) and performance appraisal processes.</w:t>
            </w:r>
          </w:p>
        </w:tc>
      </w:tr>
      <w:tr w:rsidR="34196D4B" w:rsidRPr="0046682C" w14:paraId="32108C48"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23FDD6AD" w14:textId="399B779A" w:rsidR="00A85E65" w:rsidRPr="00B117B7" w:rsidRDefault="00A85E65" w:rsidP="34196D4B">
            <w:pPr>
              <w:pStyle w:val="MELegal2"/>
              <w:spacing w:after="40"/>
              <w:rPr>
                <w:rFonts w:eastAsia="Aptos Display" w:cstheme="minorHAnsi"/>
                <w:b/>
                <w:bCs/>
                <w:color w:val="000000" w:themeColor="text1"/>
                <w:sz w:val="22"/>
                <w:szCs w:val="22"/>
              </w:rPr>
            </w:pPr>
            <w:r w:rsidRPr="00B117B7">
              <w:rPr>
                <w:rFonts w:eastAsia="Aptos Display" w:cstheme="minorHAnsi"/>
                <w:b/>
                <w:bCs/>
                <w:color w:val="000000" w:themeColor="text1"/>
                <w:sz w:val="22"/>
                <w:szCs w:val="22"/>
              </w:rPr>
              <w:lastRenderedPageBreak/>
              <w:t>Standard 3.17</w:t>
            </w:r>
          </w:p>
          <w:p w14:paraId="3256A7C4" w14:textId="22E99976" w:rsidR="34196D4B" w:rsidRPr="008D0E22" w:rsidRDefault="34196D4B" w:rsidP="34196D4B">
            <w:pPr>
              <w:pStyle w:val="MELegal2"/>
              <w:spacing w:after="40"/>
              <w:rPr>
                <w:rFonts w:eastAsia="Aptos Display" w:cstheme="minorHAnsi"/>
                <w:color w:val="000000" w:themeColor="text1"/>
                <w:sz w:val="22"/>
                <w:szCs w:val="22"/>
              </w:rPr>
            </w:pPr>
            <w:r w:rsidRPr="008D0E22">
              <w:rPr>
                <w:rFonts w:eastAsia="Aptos Display" w:cstheme="minorHAnsi"/>
                <w:color w:val="000000" w:themeColor="text1"/>
                <w:sz w:val="22"/>
                <w:szCs w:val="22"/>
              </w:rPr>
              <w:t xml:space="preserve">A Provider must require Staff involved in responding to Formal Reports, </w:t>
            </w:r>
            <w:proofErr w:type="gramStart"/>
            <w:r w:rsidRPr="008D0E22">
              <w:rPr>
                <w:rFonts w:eastAsia="Aptos Display" w:cstheme="minorHAnsi"/>
                <w:color w:val="000000" w:themeColor="text1"/>
                <w:sz w:val="22"/>
                <w:szCs w:val="22"/>
              </w:rPr>
              <w:t>conducting an investigation</w:t>
            </w:r>
            <w:proofErr w:type="gramEnd"/>
            <w:r w:rsidRPr="008D0E22">
              <w:rPr>
                <w:rFonts w:eastAsia="Aptos Display" w:cstheme="minorHAnsi"/>
                <w:color w:val="000000" w:themeColor="text1"/>
                <w:sz w:val="22"/>
                <w:szCs w:val="22"/>
              </w:rPr>
              <w:t>, or determining a disciplinary proceeding to undertake training in areas relating to 3.16(a) to 3.16(b) once every three years</w:t>
            </w:r>
            <w:r w:rsidR="00305013">
              <w:rPr>
                <w:rFonts w:eastAsia="Aptos Display"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095A24BB" w14:textId="27299B63" w:rsidR="00A85E65" w:rsidRPr="008D0E22" w:rsidRDefault="00A85E65" w:rsidP="00C20CB9">
            <w:pPr>
              <w:spacing w:before="0" w:beforeAutospacing="0" w:after="0" w:afterAutospacing="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28E9041D" w14:textId="0EE4913F" w:rsidR="23289B96" w:rsidRPr="008D0E22" w:rsidRDefault="00B26184" w:rsidP="00C20CB9">
            <w:pPr>
              <w:pStyle w:val="ListParagraph"/>
              <w:numPr>
                <w:ilvl w:val="0"/>
                <w:numId w:val="12"/>
              </w:numPr>
              <w:spacing w:before="0" w:beforeAutospacing="0" w:after="0" w:afterAutospacing="0" w:line="276" w:lineRule="auto"/>
              <w:rPr>
                <w:rFonts w:cstheme="minorHAnsi"/>
                <w:color w:val="000000" w:themeColor="text1"/>
                <w:sz w:val="22"/>
                <w:szCs w:val="22"/>
                <w:lang w:eastAsia="zh-CN"/>
              </w:rPr>
            </w:pPr>
            <w:r>
              <w:rPr>
                <w:rFonts w:cstheme="minorHAnsi"/>
                <w:color w:val="000000" w:themeColor="text1"/>
                <w:sz w:val="22"/>
                <w:szCs w:val="22"/>
                <w:lang w:eastAsia="zh-CN"/>
              </w:rPr>
              <w:t>r</w:t>
            </w:r>
            <w:r w:rsidR="23289B96" w:rsidRPr="008D0E22">
              <w:rPr>
                <w:rFonts w:cstheme="minorHAnsi"/>
                <w:color w:val="000000" w:themeColor="text1"/>
                <w:sz w:val="22"/>
                <w:szCs w:val="22"/>
                <w:lang w:eastAsia="zh-CN"/>
              </w:rPr>
              <w:t>equir</w:t>
            </w:r>
            <w:r w:rsidR="00A85E65" w:rsidRPr="008D0E22">
              <w:rPr>
                <w:rFonts w:cstheme="minorHAnsi"/>
                <w:color w:val="000000" w:themeColor="text1"/>
                <w:sz w:val="22"/>
                <w:szCs w:val="22"/>
                <w:lang w:eastAsia="zh-CN"/>
              </w:rPr>
              <w:t xml:space="preserve">ing </w:t>
            </w:r>
            <w:r w:rsidR="23289B96" w:rsidRPr="008D0E22">
              <w:rPr>
                <w:rFonts w:cstheme="minorHAnsi"/>
                <w:color w:val="000000" w:themeColor="text1"/>
                <w:sz w:val="22"/>
                <w:szCs w:val="22"/>
                <w:lang w:eastAsia="zh-CN"/>
              </w:rPr>
              <w:t>all staff involved in formal reports, investigations</w:t>
            </w:r>
            <w:r>
              <w:rPr>
                <w:rFonts w:cstheme="minorHAnsi"/>
                <w:color w:val="000000" w:themeColor="text1"/>
                <w:sz w:val="22"/>
                <w:szCs w:val="22"/>
                <w:lang w:eastAsia="zh-CN"/>
              </w:rPr>
              <w:t xml:space="preserve"> and </w:t>
            </w:r>
            <w:r w:rsidR="23289B96" w:rsidRPr="008D0E22">
              <w:rPr>
                <w:rFonts w:cstheme="minorHAnsi"/>
                <w:color w:val="000000" w:themeColor="text1"/>
                <w:sz w:val="22"/>
                <w:szCs w:val="22"/>
                <w:lang w:eastAsia="zh-CN"/>
              </w:rPr>
              <w:t xml:space="preserve">disciplinary proceedings to complete specialised training on gender-based violence knowledge, including risk </w:t>
            </w:r>
            <w:r w:rsidR="71243F49" w:rsidRPr="008D0E22">
              <w:rPr>
                <w:rFonts w:cstheme="minorHAnsi"/>
                <w:color w:val="000000" w:themeColor="text1"/>
                <w:sz w:val="22"/>
                <w:szCs w:val="22"/>
                <w:lang w:eastAsia="zh-CN"/>
              </w:rPr>
              <w:t xml:space="preserve">and protective </w:t>
            </w:r>
            <w:r w:rsidR="23289B96" w:rsidRPr="008D0E22">
              <w:rPr>
                <w:rFonts w:cstheme="minorHAnsi"/>
                <w:color w:val="000000" w:themeColor="text1"/>
                <w:sz w:val="22"/>
                <w:szCs w:val="22"/>
                <w:lang w:eastAsia="zh-CN"/>
              </w:rPr>
              <w:t>factors, patterns, trauma impacts and coercive control</w:t>
            </w:r>
          </w:p>
          <w:p w14:paraId="14484711" w14:textId="30E82C52" w:rsidR="23289B96"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p</w:t>
            </w:r>
            <w:r w:rsidR="23289B96" w:rsidRPr="008D0E22">
              <w:rPr>
                <w:rFonts w:cstheme="minorHAnsi"/>
                <w:color w:val="000000" w:themeColor="text1"/>
                <w:sz w:val="22"/>
                <w:szCs w:val="22"/>
                <w:lang w:eastAsia="zh-CN"/>
              </w:rPr>
              <w:t>rovi</w:t>
            </w:r>
            <w:r w:rsidR="00A85E65" w:rsidRPr="008D0E22">
              <w:rPr>
                <w:rFonts w:cstheme="minorHAnsi"/>
                <w:color w:val="000000" w:themeColor="text1"/>
                <w:sz w:val="22"/>
                <w:szCs w:val="22"/>
                <w:lang w:eastAsia="zh-CN"/>
              </w:rPr>
              <w:t>ding</w:t>
            </w:r>
            <w:r w:rsidR="23289B96" w:rsidRPr="008D0E22">
              <w:rPr>
                <w:rFonts w:cstheme="minorHAnsi"/>
                <w:color w:val="000000" w:themeColor="text1"/>
                <w:sz w:val="22"/>
                <w:szCs w:val="22"/>
                <w:lang w:eastAsia="zh-CN"/>
              </w:rPr>
              <w:t xml:space="preserve"> ongoing professional development on responding to diverse experiences of gender-based violence across different groups, including First Nations peoples, culturally and linguistically diverse communities, people with disability, and </w:t>
            </w:r>
            <w:r w:rsidR="00427641">
              <w:rPr>
                <w:rFonts w:cstheme="minorHAnsi"/>
                <w:color w:val="000000" w:themeColor="text1"/>
                <w:sz w:val="22"/>
                <w:szCs w:val="22"/>
                <w:lang w:eastAsia="zh-CN"/>
              </w:rPr>
              <w:t xml:space="preserve">people </w:t>
            </w:r>
            <w:r w:rsidR="003F1779">
              <w:rPr>
                <w:rFonts w:cstheme="minorHAnsi"/>
                <w:color w:val="000000" w:themeColor="text1"/>
                <w:sz w:val="22"/>
                <w:szCs w:val="22"/>
                <w:lang w:eastAsia="zh-CN"/>
              </w:rPr>
              <w:t>of</w:t>
            </w:r>
            <w:r w:rsidR="00427641">
              <w:rPr>
                <w:rFonts w:cstheme="minorHAnsi"/>
                <w:color w:val="000000" w:themeColor="text1"/>
                <w:sz w:val="22"/>
                <w:szCs w:val="22"/>
                <w:lang w:eastAsia="zh-CN"/>
              </w:rPr>
              <w:t xml:space="preserve"> diverse sexual orientation and gender identity</w:t>
            </w:r>
          </w:p>
          <w:p w14:paraId="41BCEE48" w14:textId="0715A649" w:rsidR="23289B96"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t</w:t>
            </w:r>
            <w:r w:rsidR="23289B96" w:rsidRPr="008D0E22">
              <w:rPr>
                <w:rFonts w:cstheme="minorHAnsi"/>
                <w:color w:val="000000" w:themeColor="text1"/>
                <w:sz w:val="22"/>
                <w:szCs w:val="22"/>
                <w:lang w:eastAsia="zh-CN"/>
              </w:rPr>
              <w:t>rain</w:t>
            </w:r>
            <w:r w:rsidR="00A85E65" w:rsidRPr="008D0E22">
              <w:rPr>
                <w:rFonts w:cstheme="minorHAnsi"/>
                <w:color w:val="000000" w:themeColor="text1"/>
                <w:sz w:val="22"/>
                <w:szCs w:val="22"/>
                <w:lang w:eastAsia="zh-CN"/>
              </w:rPr>
              <w:t>ing</w:t>
            </w:r>
            <w:r w:rsidR="23289B96" w:rsidRPr="008D0E22">
              <w:rPr>
                <w:rFonts w:cstheme="minorHAnsi"/>
                <w:color w:val="000000" w:themeColor="text1"/>
                <w:sz w:val="22"/>
                <w:szCs w:val="22"/>
                <w:lang w:eastAsia="zh-CN"/>
              </w:rPr>
              <w:t xml:space="preserve"> staff in trauma-informed and person-centred approaches to support both disclosers and respondents effectively</w:t>
            </w:r>
          </w:p>
          <w:p w14:paraId="256A38FC" w14:textId="31729121" w:rsidR="00AD3BA4"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d</w:t>
            </w:r>
            <w:r w:rsidR="23289B96" w:rsidRPr="008D0E22">
              <w:rPr>
                <w:rFonts w:cstheme="minorHAnsi"/>
                <w:color w:val="000000" w:themeColor="text1"/>
                <w:sz w:val="22"/>
                <w:szCs w:val="22"/>
                <w:lang w:eastAsia="zh-CN"/>
              </w:rPr>
              <w:t>eliver</w:t>
            </w:r>
            <w:r w:rsidR="00A85E65" w:rsidRPr="008D0E22">
              <w:rPr>
                <w:rFonts w:cstheme="minorHAnsi"/>
                <w:color w:val="000000" w:themeColor="text1"/>
                <w:sz w:val="22"/>
                <w:szCs w:val="22"/>
                <w:lang w:eastAsia="zh-CN"/>
              </w:rPr>
              <w:t>ing</w:t>
            </w:r>
            <w:r w:rsidR="23289B96" w:rsidRPr="008D0E22">
              <w:rPr>
                <w:rFonts w:cstheme="minorHAnsi"/>
                <w:color w:val="000000" w:themeColor="text1"/>
                <w:sz w:val="22"/>
                <w:szCs w:val="22"/>
                <w:lang w:eastAsia="zh-CN"/>
              </w:rPr>
              <w:t xml:space="preserve"> training on procedural fairness, statement-taking and accurate record-keeping</w:t>
            </w:r>
          </w:p>
          <w:p w14:paraId="44DB5FD1" w14:textId="2C44A900" w:rsidR="23289B96"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c</w:t>
            </w:r>
            <w:r w:rsidR="23289B96" w:rsidRPr="008D0E22">
              <w:rPr>
                <w:rFonts w:cstheme="minorHAnsi"/>
                <w:color w:val="000000" w:themeColor="text1"/>
                <w:sz w:val="22"/>
                <w:szCs w:val="22"/>
                <w:lang w:eastAsia="zh-CN"/>
              </w:rPr>
              <w:t>onduct</w:t>
            </w:r>
            <w:r w:rsidR="00A85E65" w:rsidRPr="008D0E22">
              <w:rPr>
                <w:rFonts w:cstheme="minorHAnsi"/>
                <w:color w:val="000000" w:themeColor="text1"/>
                <w:sz w:val="22"/>
                <w:szCs w:val="22"/>
                <w:lang w:eastAsia="zh-CN"/>
              </w:rPr>
              <w:t>ing</w:t>
            </w:r>
            <w:r w:rsidR="23289B96" w:rsidRPr="008D0E22">
              <w:rPr>
                <w:rFonts w:cstheme="minorHAnsi"/>
                <w:color w:val="000000" w:themeColor="text1"/>
                <w:sz w:val="22"/>
                <w:szCs w:val="22"/>
                <w:lang w:eastAsia="zh-CN"/>
              </w:rPr>
              <w:t xml:space="preserve"> scenario-based learning or role-plays to practise handling disclosures and reports safely and appropriately</w:t>
            </w:r>
          </w:p>
          <w:p w14:paraId="297275D6" w14:textId="428F4403" w:rsidR="23289B96"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m</w:t>
            </w:r>
            <w:r w:rsidR="23289B96" w:rsidRPr="008D0E22">
              <w:rPr>
                <w:rFonts w:cstheme="minorHAnsi"/>
                <w:color w:val="000000" w:themeColor="text1"/>
                <w:sz w:val="22"/>
                <w:szCs w:val="22"/>
                <w:lang w:eastAsia="zh-CN"/>
              </w:rPr>
              <w:t>aintain</w:t>
            </w:r>
            <w:r w:rsidR="00A85E65" w:rsidRPr="008D0E22">
              <w:rPr>
                <w:rFonts w:cstheme="minorHAnsi"/>
                <w:color w:val="000000" w:themeColor="text1"/>
                <w:sz w:val="22"/>
                <w:szCs w:val="22"/>
                <w:lang w:eastAsia="zh-CN"/>
              </w:rPr>
              <w:t>ing</w:t>
            </w:r>
            <w:r w:rsidR="23289B96" w:rsidRPr="008D0E22">
              <w:rPr>
                <w:rFonts w:cstheme="minorHAnsi"/>
                <w:color w:val="000000" w:themeColor="text1"/>
                <w:sz w:val="22"/>
                <w:szCs w:val="22"/>
                <w:lang w:eastAsia="zh-CN"/>
              </w:rPr>
              <w:t xml:space="preserve"> records of staff qualifications, training and experience to ensure compliance with the National Code</w:t>
            </w:r>
          </w:p>
          <w:p w14:paraId="59ACD0CC" w14:textId="1558591D" w:rsidR="00A800D8"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s</w:t>
            </w:r>
            <w:r w:rsidR="00A800D8" w:rsidRPr="008D0E22">
              <w:rPr>
                <w:rFonts w:cstheme="minorHAnsi"/>
                <w:color w:val="000000" w:themeColor="text1"/>
                <w:sz w:val="22"/>
                <w:szCs w:val="22"/>
                <w:lang w:eastAsia="zh-CN"/>
              </w:rPr>
              <w:t>chedul</w:t>
            </w:r>
            <w:r w:rsidR="00A85E65" w:rsidRPr="008D0E22">
              <w:rPr>
                <w:rFonts w:cstheme="minorHAnsi"/>
                <w:color w:val="000000" w:themeColor="text1"/>
                <w:sz w:val="22"/>
                <w:szCs w:val="22"/>
                <w:lang w:eastAsia="zh-CN"/>
              </w:rPr>
              <w:t xml:space="preserve">ing </w:t>
            </w:r>
            <w:r w:rsidR="00876ED5" w:rsidRPr="008D0E22">
              <w:rPr>
                <w:rFonts w:cstheme="minorHAnsi"/>
                <w:color w:val="000000" w:themeColor="text1"/>
                <w:sz w:val="22"/>
                <w:szCs w:val="22"/>
                <w:lang w:eastAsia="zh-CN"/>
              </w:rPr>
              <w:t>mandatory training</w:t>
            </w:r>
            <w:r w:rsidR="00A800D8" w:rsidRPr="008D0E22">
              <w:rPr>
                <w:rFonts w:cstheme="minorHAnsi"/>
                <w:color w:val="000000" w:themeColor="text1"/>
                <w:sz w:val="22"/>
                <w:szCs w:val="22"/>
                <w:lang w:eastAsia="zh-CN"/>
              </w:rPr>
              <w:t xml:space="preserve"> for all </w:t>
            </w:r>
            <w:r>
              <w:rPr>
                <w:rFonts w:cstheme="minorHAnsi"/>
                <w:color w:val="000000" w:themeColor="text1"/>
                <w:sz w:val="22"/>
                <w:szCs w:val="22"/>
                <w:lang w:eastAsia="zh-CN"/>
              </w:rPr>
              <w:t>s</w:t>
            </w:r>
            <w:r w:rsidR="00A800D8" w:rsidRPr="008D0E22">
              <w:rPr>
                <w:rFonts w:cstheme="minorHAnsi"/>
                <w:color w:val="000000" w:themeColor="text1"/>
                <w:sz w:val="22"/>
                <w:szCs w:val="22"/>
                <w:lang w:eastAsia="zh-CN"/>
              </w:rPr>
              <w:t xml:space="preserve">taff covered under </w:t>
            </w:r>
            <w:r>
              <w:rPr>
                <w:rFonts w:cstheme="minorHAnsi"/>
                <w:color w:val="000000" w:themeColor="text1"/>
                <w:sz w:val="22"/>
                <w:szCs w:val="22"/>
                <w:lang w:eastAsia="zh-CN"/>
              </w:rPr>
              <w:t xml:space="preserve">Standard </w:t>
            </w:r>
            <w:r w:rsidR="00A800D8" w:rsidRPr="008D0E22">
              <w:rPr>
                <w:rFonts w:cstheme="minorHAnsi"/>
                <w:color w:val="000000" w:themeColor="text1"/>
                <w:sz w:val="22"/>
                <w:szCs w:val="22"/>
                <w:lang w:eastAsia="zh-CN"/>
              </w:rPr>
              <w:t xml:space="preserve">3.16 at least once every </w:t>
            </w:r>
            <w:r>
              <w:rPr>
                <w:rFonts w:cstheme="minorHAnsi"/>
                <w:color w:val="000000" w:themeColor="text1"/>
                <w:sz w:val="22"/>
                <w:szCs w:val="22"/>
                <w:lang w:eastAsia="zh-CN"/>
              </w:rPr>
              <w:t xml:space="preserve">3 </w:t>
            </w:r>
            <w:r w:rsidR="00A800D8" w:rsidRPr="008D0E22">
              <w:rPr>
                <w:rFonts w:cstheme="minorHAnsi"/>
                <w:color w:val="000000" w:themeColor="text1"/>
                <w:sz w:val="22"/>
                <w:szCs w:val="22"/>
                <w:lang w:eastAsia="zh-CN"/>
              </w:rPr>
              <w:t>years</w:t>
            </w:r>
          </w:p>
          <w:p w14:paraId="55D31114" w14:textId="5CF98C2A" w:rsidR="00A800D8"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lastRenderedPageBreak/>
              <w:t>m</w:t>
            </w:r>
            <w:r w:rsidR="00A800D8" w:rsidRPr="008D0E22">
              <w:rPr>
                <w:rFonts w:cstheme="minorHAnsi"/>
                <w:color w:val="000000" w:themeColor="text1"/>
                <w:sz w:val="22"/>
                <w:szCs w:val="22"/>
                <w:lang w:eastAsia="zh-CN"/>
              </w:rPr>
              <w:t>aintain</w:t>
            </w:r>
            <w:r w:rsidR="00A85E65" w:rsidRPr="008D0E22">
              <w:rPr>
                <w:rFonts w:cstheme="minorHAnsi"/>
                <w:color w:val="000000" w:themeColor="text1"/>
                <w:sz w:val="22"/>
                <w:szCs w:val="22"/>
                <w:lang w:eastAsia="zh-CN"/>
              </w:rPr>
              <w:t>ing</w:t>
            </w:r>
            <w:r w:rsidR="00A800D8" w:rsidRPr="008D0E22">
              <w:rPr>
                <w:rFonts w:cstheme="minorHAnsi"/>
                <w:color w:val="000000" w:themeColor="text1"/>
                <w:sz w:val="22"/>
                <w:szCs w:val="22"/>
                <w:lang w:eastAsia="zh-CN"/>
              </w:rPr>
              <w:t xml:space="preserve"> a training register to track completion dates and ensure timely enrolment in </w:t>
            </w:r>
            <w:r w:rsidR="433AC78F" w:rsidRPr="008D0E22">
              <w:rPr>
                <w:rFonts w:cstheme="minorHAnsi"/>
                <w:color w:val="000000" w:themeColor="text1"/>
                <w:sz w:val="22"/>
                <w:szCs w:val="22"/>
                <w:lang w:eastAsia="zh-CN"/>
              </w:rPr>
              <w:t>training</w:t>
            </w:r>
          </w:p>
          <w:p w14:paraId="1D43067B" w14:textId="424D9FA9" w:rsidR="00A800D8"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p</w:t>
            </w:r>
            <w:r w:rsidR="00A800D8" w:rsidRPr="008D0E22">
              <w:rPr>
                <w:rFonts w:cstheme="minorHAnsi"/>
                <w:color w:val="000000" w:themeColor="text1"/>
                <w:sz w:val="22"/>
                <w:szCs w:val="22"/>
                <w:lang w:eastAsia="zh-CN"/>
              </w:rPr>
              <w:t>rovid</w:t>
            </w:r>
            <w:r w:rsidR="00A85E65" w:rsidRPr="008D0E22">
              <w:rPr>
                <w:rFonts w:cstheme="minorHAnsi"/>
                <w:color w:val="000000" w:themeColor="text1"/>
                <w:sz w:val="22"/>
                <w:szCs w:val="22"/>
                <w:lang w:eastAsia="zh-CN"/>
              </w:rPr>
              <w:t>ing</w:t>
            </w:r>
            <w:r w:rsidR="00A800D8" w:rsidRPr="008D0E22">
              <w:rPr>
                <w:rFonts w:cstheme="minorHAnsi"/>
                <w:color w:val="000000" w:themeColor="text1"/>
                <w:sz w:val="22"/>
                <w:szCs w:val="22"/>
                <w:lang w:eastAsia="zh-CN"/>
              </w:rPr>
              <w:t xml:space="preserve"> multiple delivery options (e.g. in-person, online, hybrid) to ensure all </w:t>
            </w:r>
            <w:r w:rsidR="00CB519B" w:rsidRPr="008D0E22">
              <w:rPr>
                <w:rFonts w:cstheme="minorHAnsi"/>
                <w:color w:val="000000" w:themeColor="text1"/>
                <w:sz w:val="22"/>
                <w:szCs w:val="22"/>
                <w:lang w:eastAsia="zh-CN"/>
              </w:rPr>
              <w:t>s</w:t>
            </w:r>
            <w:r w:rsidR="00A800D8" w:rsidRPr="008D0E22">
              <w:rPr>
                <w:rFonts w:cstheme="minorHAnsi"/>
                <w:color w:val="000000" w:themeColor="text1"/>
                <w:sz w:val="22"/>
                <w:szCs w:val="22"/>
                <w:lang w:eastAsia="zh-CN"/>
              </w:rPr>
              <w:t>taff can participate</w:t>
            </w:r>
          </w:p>
          <w:p w14:paraId="077B5888" w14:textId="01F73A67" w:rsidR="00A800D8" w:rsidRPr="008D0E22" w:rsidRDefault="00B26184" w:rsidP="007D7A25">
            <w:pPr>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i</w:t>
            </w:r>
            <w:r w:rsidR="00A800D8" w:rsidRPr="008D0E22">
              <w:rPr>
                <w:rFonts w:cstheme="minorHAnsi"/>
                <w:color w:val="000000" w:themeColor="text1"/>
                <w:sz w:val="22"/>
                <w:szCs w:val="22"/>
                <w:lang w:eastAsia="zh-CN"/>
              </w:rPr>
              <w:t>nclud</w:t>
            </w:r>
            <w:r w:rsidR="00A85E65" w:rsidRPr="008D0E22">
              <w:rPr>
                <w:rFonts w:cstheme="minorHAnsi"/>
                <w:color w:val="000000" w:themeColor="text1"/>
                <w:sz w:val="22"/>
                <w:szCs w:val="22"/>
                <w:lang w:eastAsia="zh-CN"/>
              </w:rPr>
              <w:t>ing</w:t>
            </w:r>
            <w:r w:rsidR="00A800D8" w:rsidRPr="008D0E22">
              <w:rPr>
                <w:rFonts w:cstheme="minorHAnsi"/>
                <w:color w:val="000000" w:themeColor="text1"/>
                <w:sz w:val="22"/>
                <w:szCs w:val="22"/>
                <w:lang w:eastAsia="zh-CN"/>
              </w:rPr>
              <w:t xml:space="preserve"> scenario-based exercises and case studies in training to reinforce </w:t>
            </w:r>
            <w:r>
              <w:rPr>
                <w:rFonts w:cstheme="minorHAnsi"/>
                <w:color w:val="000000" w:themeColor="text1"/>
                <w:sz w:val="22"/>
                <w:szCs w:val="22"/>
                <w:lang w:eastAsia="zh-CN"/>
              </w:rPr>
              <w:t>t</w:t>
            </w:r>
            <w:r w:rsidR="00A800D8" w:rsidRPr="008D0E22">
              <w:rPr>
                <w:rFonts w:cstheme="minorHAnsi"/>
                <w:color w:val="000000" w:themeColor="text1"/>
                <w:sz w:val="22"/>
                <w:szCs w:val="22"/>
                <w:lang w:eastAsia="zh-CN"/>
              </w:rPr>
              <w:t>rauma</w:t>
            </w:r>
            <w:r w:rsidR="0C1DDAF8" w:rsidRPr="008D0E22">
              <w:rPr>
                <w:rFonts w:cstheme="minorHAnsi"/>
                <w:color w:val="000000" w:themeColor="text1"/>
                <w:sz w:val="22"/>
                <w:szCs w:val="22"/>
                <w:lang w:eastAsia="zh-CN"/>
              </w:rPr>
              <w:t>-</w:t>
            </w:r>
            <w:r w:rsidR="00A800D8" w:rsidRPr="008D0E22">
              <w:rPr>
                <w:rFonts w:cstheme="minorHAnsi"/>
                <w:color w:val="000000" w:themeColor="text1"/>
                <w:sz w:val="22"/>
                <w:szCs w:val="22"/>
                <w:lang w:eastAsia="zh-CN"/>
              </w:rPr>
              <w:t xml:space="preserve">informed, </w:t>
            </w:r>
            <w:r>
              <w:rPr>
                <w:rFonts w:cstheme="minorHAnsi"/>
                <w:color w:val="000000" w:themeColor="text1"/>
                <w:sz w:val="22"/>
                <w:szCs w:val="22"/>
                <w:lang w:eastAsia="zh-CN"/>
              </w:rPr>
              <w:t>p</w:t>
            </w:r>
            <w:r w:rsidR="00A800D8" w:rsidRPr="008D0E22">
              <w:rPr>
                <w:rFonts w:cstheme="minorHAnsi"/>
                <w:color w:val="000000" w:themeColor="text1"/>
                <w:sz w:val="22"/>
                <w:szCs w:val="22"/>
                <w:lang w:eastAsia="zh-CN"/>
              </w:rPr>
              <w:t>erson</w:t>
            </w:r>
            <w:r w:rsidR="612E68FA" w:rsidRPr="008D0E22">
              <w:rPr>
                <w:rFonts w:cstheme="minorHAnsi"/>
                <w:color w:val="000000" w:themeColor="text1"/>
                <w:sz w:val="22"/>
                <w:szCs w:val="22"/>
                <w:lang w:eastAsia="zh-CN"/>
              </w:rPr>
              <w:t>-</w:t>
            </w:r>
            <w:r w:rsidR="00A800D8" w:rsidRPr="008D0E22">
              <w:rPr>
                <w:rFonts w:cstheme="minorHAnsi"/>
                <w:color w:val="000000" w:themeColor="text1"/>
                <w:sz w:val="22"/>
                <w:szCs w:val="22"/>
                <w:lang w:eastAsia="zh-CN"/>
              </w:rPr>
              <w:t xml:space="preserve">centred and </w:t>
            </w:r>
            <w:r>
              <w:rPr>
                <w:rFonts w:cstheme="minorHAnsi"/>
                <w:color w:val="000000" w:themeColor="text1"/>
                <w:sz w:val="22"/>
                <w:szCs w:val="22"/>
                <w:lang w:eastAsia="zh-CN"/>
              </w:rPr>
              <w:t>p</w:t>
            </w:r>
            <w:r w:rsidR="00A800D8" w:rsidRPr="008D0E22">
              <w:rPr>
                <w:rFonts w:cstheme="minorHAnsi"/>
                <w:color w:val="000000" w:themeColor="text1"/>
                <w:sz w:val="22"/>
                <w:szCs w:val="22"/>
                <w:lang w:eastAsia="zh-CN"/>
              </w:rPr>
              <w:t xml:space="preserve">rocedural </w:t>
            </w:r>
            <w:r>
              <w:rPr>
                <w:rFonts w:cstheme="minorHAnsi"/>
                <w:color w:val="000000" w:themeColor="text1"/>
                <w:sz w:val="22"/>
                <w:szCs w:val="22"/>
                <w:lang w:eastAsia="zh-CN"/>
              </w:rPr>
              <w:t>f</w:t>
            </w:r>
            <w:r w:rsidR="00A800D8" w:rsidRPr="008D0E22">
              <w:rPr>
                <w:rFonts w:cstheme="minorHAnsi"/>
                <w:color w:val="000000" w:themeColor="text1"/>
                <w:sz w:val="22"/>
                <w:szCs w:val="22"/>
                <w:lang w:eastAsia="zh-CN"/>
              </w:rPr>
              <w:t>airness approaches</w:t>
            </w:r>
          </w:p>
          <w:p w14:paraId="22000325" w14:textId="77ACEF03" w:rsidR="00A800D8"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r</w:t>
            </w:r>
            <w:r w:rsidR="00A800D8" w:rsidRPr="008D0E22">
              <w:rPr>
                <w:rFonts w:cstheme="minorHAnsi"/>
                <w:color w:val="000000" w:themeColor="text1"/>
                <w:sz w:val="22"/>
                <w:szCs w:val="22"/>
                <w:lang w:eastAsia="zh-CN"/>
              </w:rPr>
              <w:t>equir</w:t>
            </w:r>
            <w:r w:rsidR="00A85E65" w:rsidRPr="008D0E22">
              <w:rPr>
                <w:rFonts w:cstheme="minorHAnsi"/>
                <w:color w:val="000000" w:themeColor="text1"/>
                <w:sz w:val="22"/>
                <w:szCs w:val="22"/>
                <w:lang w:eastAsia="zh-CN"/>
              </w:rPr>
              <w:t>ing</w:t>
            </w:r>
            <w:r w:rsidR="00A800D8" w:rsidRPr="008D0E22">
              <w:rPr>
                <w:rFonts w:cstheme="minorHAnsi"/>
                <w:color w:val="000000" w:themeColor="text1"/>
                <w:sz w:val="22"/>
                <w:szCs w:val="22"/>
                <w:lang w:eastAsia="zh-CN"/>
              </w:rPr>
              <w:t xml:space="preserve"> assessment or demonstration of competence at the end of each refresher to confirm understanding and application</w:t>
            </w:r>
          </w:p>
          <w:p w14:paraId="0EDE2DF9" w14:textId="5E928BA8" w:rsidR="34196D4B"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d</w:t>
            </w:r>
            <w:r w:rsidR="00A800D8" w:rsidRPr="008D0E22">
              <w:rPr>
                <w:rFonts w:cstheme="minorHAnsi"/>
                <w:color w:val="000000" w:themeColor="text1"/>
                <w:sz w:val="22"/>
                <w:szCs w:val="22"/>
                <w:lang w:eastAsia="zh-CN"/>
              </w:rPr>
              <w:t>ocument</w:t>
            </w:r>
            <w:r w:rsidR="00A85E65" w:rsidRPr="008D0E22">
              <w:rPr>
                <w:rFonts w:cstheme="minorHAnsi"/>
                <w:color w:val="000000" w:themeColor="text1"/>
                <w:sz w:val="22"/>
                <w:szCs w:val="22"/>
                <w:lang w:eastAsia="zh-CN"/>
              </w:rPr>
              <w:t>ing</w:t>
            </w:r>
            <w:r w:rsidR="00A800D8" w:rsidRPr="008D0E22">
              <w:rPr>
                <w:rFonts w:cstheme="minorHAnsi"/>
                <w:color w:val="000000" w:themeColor="text1"/>
                <w:sz w:val="22"/>
                <w:szCs w:val="22"/>
                <w:lang w:eastAsia="zh-CN"/>
              </w:rPr>
              <w:t xml:space="preserve"> training completion and any follow-up actions for compliance reporting and audits</w:t>
            </w:r>
          </w:p>
          <w:p w14:paraId="3AB07B55" w14:textId="75CD9B8D" w:rsidR="34196D4B" w:rsidRPr="008D0E22" w:rsidRDefault="00B26184" w:rsidP="007D7A25">
            <w:pPr>
              <w:pStyle w:val="ListParagraph"/>
              <w:numPr>
                <w:ilvl w:val="0"/>
                <w:numId w:val="12"/>
              </w:numPr>
              <w:spacing w:after="0" w:line="276" w:lineRule="auto"/>
              <w:rPr>
                <w:rFonts w:cstheme="minorHAnsi"/>
                <w:color w:val="000000" w:themeColor="text1"/>
                <w:sz w:val="22"/>
                <w:szCs w:val="22"/>
                <w:lang w:eastAsia="zh-CN"/>
              </w:rPr>
            </w:pPr>
            <w:r>
              <w:rPr>
                <w:rFonts w:cstheme="minorHAnsi"/>
                <w:color w:val="000000" w:themeColor="text1"/>
                <w:sz w:val="22"/>
                <w:szCs w:val="22"/>
                <w:lang w:eastAsia="zh-CN"/>
              </w:rPr>
              <w:t>p</w:t>
            </w:r>
            <w:r w:rsidR="271F5C51" w:rsidRPr="008D0E22">
              <w:rPr>
                <w:rFonts w:cstheme="minorHAnsi"/>
                <w:color w:val="000000" w:themeColor="text1"/>
                <w:sz w:val="22"/>
                <w:szCs w:val="22"/>
                <w:lang w:eastAsia="zh-CN"/>
              </w:rPr>
              <w:t>eriodically review</w:t>
            </w:r>
            <w:r w:rsidR="00A85E65" w:rsidRPr="008D0E22">
              <w:rPr>
                <w:rFonts w:cstheme="minorHAnsi"/>
                <w:color w:val="000000" w:themeColor="text1"/>
                <w:sz w:val="22"/>
                <w:szCs w:val="22"/>
                <w:lang w:eastAsia="zh-CN"/>
              </w:rPr>
              <w:t>ing</w:t>
            </w:r>
            <w:r w:rsidR="271F5C51" w:rsidRPr="008D0E22">
              <w:rPr>
                <w:rFonts w:cstheme="minorHAnsi"/>
                <w:color w:val="000000" w:themeColor="text1"/>
                <w:sz w:val="22"/>
                <w:szCs w:val="22"/>
                <w:lang w:eastAsia="zh-CN"/>
              </w:rPr>
              <w:t xml:space="preserve"> and updat</w:t>
            </w:r>
            <w:r w:rsidR="00A85E65" w:rsidRPr="008D0E22">
              <w:rPr>
                <w:rFonts w:cstheme="minorHAnsi"/>
                <w:color w:val="000000" w:themeColor="text1"/>
                <w:sz w:val="22"/>
                <w:szCs w:val="22"/>
                <w:lang w:eastAsia="zh-CN"/>
              </w:rPr>
              <w:t>ing</w:t>
            </w:r>
            <w:r w:rsidR="271F5C51" w:rsidRPr="008D0E22">
              <w:rPr>
                <w:rFonts w:cstheme="minorHAnsi"/>
                <w:color w:val="000000" w:themeColor="text1"/>
                <w:sz w:val="22"/>
                <w:szCs w:val="22"/>
                <w:lang w:eastAsia="zh-CN"/>
              </w:rPr>
              <w:t xml:space="preserve"> training content to reflect changes in legislation, best practice and emerging research on </w:t>
            </w:r>
            <w:r>
              <w:rPr>
                <w:rFonts w:cstheme="minorHAnsi"/>
                <w:color w:val="000000" w:themeColor="text1"/>
                <w:sz w:val="22"/>
                <w:szCs w:val="22"/>
                <w:lang w:eastAsia="zh-CN"/>
              </w:rPr>
              <w:t>g</w:t>
            </w:r>
            <w:r w:rsidR="271F5C51" w:rsidRPr="008D0E22">
              <w:rPr>
                <w:rFonts w:cstheme="minorHAnsi"/>
                <w:color w:val="000000" w:themeColor="text1"/>
                <w:sz w:val="22"/>
                <w:szCs w:val="22"/>
                <w:lang w:eastAsia="zh-CN"/>
              </w:rPr>
              <w:t xml:space="preserve">ender-based </w:t>
            </w:r>
            <w:r>
              <w:rPr>
                <w:rFonts w:cstheme="minorHAnsi"/>
                <w:color w:val="000000" w:themeColor="text1"/>
                <w:sz w:val="22"/>
                <w:szCs w:val="22"/>
                <w:lang w:eastAsia="zh-CN"/>
              </w:rPr>
              <w:t>v</w:t>
            </w:r>
            <w:r w:rsidR="271F5C51" w:rsidRPr="008D0E22">
              <w:rPr>
                <w:rFonts w:cstheme="minorHAnsi"/>
                <w:color w:val="000000" w:themeColor="text1"/>
                <w:sz w:val="22"/>
                <w:szCs w:val="22"/>
                <w:lang w:eastAsia="zh-CN"/>
              </w:rPr>
              <w:t>iolence</w:t>
            </w:r>
            <w:r w:rsidR="00A85E65" w:rsidRPr="008D0E22">
              <w:rPr>
                <w:rFonts w:cstheme="minorHAnsi"/>
                <w:color w:val="000000" w:themeColor="text1"/>
                <w:sz w:val="22"/>
                <w:szCs w:val="22"/>
                <w:lang w:eastAsia="zh-CN"/>
              </w:rPr>
              <w:t>.</w:t>
            </w:r>
          </w:p>
        </w:tc>
      </w:tr>
      <w:tr w:rsidR="34196D4B" w:rsidRPr="0046682C" w14:paraId="362540D7" w14:textId="77777777" w:rsidTr="7AA589C0">
        <w:tc>
          <w:tcPr>
            <w:tcW w:w="0" w:type="auto"/>
            <w:tcBorders>
              <w:top w:val="single" w:sz="6" w:space="0" w:color="FF8021" w:themeColor="accent5"/>
              <w:left w:val="nil"/>
              <w:bottom w:val="single" w:sz="6" w:space="0" w:color="FF8021" w:themeColor="accent5"/>
              <w:right w:val="nil"/>
            </w:tcBorders>
          </w:tcPr>
          <w:p w14:paraId="021E4D82" w14:textId="5927C8BB" w:rsidR="003B6982" w:rsidRPr="008D0E22" w:rsidRDefault="003B6982" w:rsidP="34196D4B">
            <w:pPr>
              <w:pStyle w:val="MELegal2"/>
              <w:spacing w:after="100"/>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lastRenderedPageBreak/>
              <w:t>Standard 3.18</w:t>
            </w:r>
          </w:p>
          <w:p w14:paraId="46D48DAE" w14:textId="6BD57465" w:rsidR="34196D4B" w:rsidRPr="008D0E22" w:rsidRDefault="34196D4B" w:rsidP="34196D4B">
            <w:pPr>
              <w:pStyle w:val="MELegal2"/>
              <w:spacing w:after="100"/>
              <w:rPr>
                <w:rFonts w:eastAsia="Aptos Display" w:cstheme="minorHAnsi"/>
                <w:color w:val="000000" w:themeColor="text1"/>
                <w:sz w:val="22"/>
                <w:szCs w:val="22"/>
              </w:rPr>
            </w:pPr>
            <w:r w:rsidRPr="008D0E22">
              <w:rPr>
                <w:rFonts w:eastAsia="Aptos Display" w:cstheme="minorHAnsi"/>
                <w:color w:val="000000" w:themeColor="text1"/>
                <w:sz w:val="22"/>
                <w:szCs w:val="22"/>
              </w:rPr>
              <w:t>Where a Provider identifies that it does not have Staff with the necessary expertise and experience to carry out an investigation or determine a disciplinary proceeding, the Provider must engage a person with the expertise under paragraph 3.16.</w:t>
            </w:r>
          </w:p>
        </w:tc>
        <w:tc>
          <w:tcPr>
            <w:tcW w:w="0" w:type="auto"/>
            <w:tcBorders>
              <w:top w:val="single" w:sz="6" w:space="0" w:color="FF8021" w:themeColor="accent5"/>
              <w:left w:val="nil"/>
              <w:bottom w:val="single" w:sz="6" w:space="0" w:color="FF8021" w:themeColor="accent5"/>
              <w:right w:val="nil"/>
            </w:tcBorders>
          </w:tcPr>
          <w:p w14:paraId="709DD290" w14:textId="36E000A1" w:rsidR="00577793" w:rsidRPr="008D0E22" w:rsidRDefault="00577793" w:rsidP="007039E9">
            <w:pPr>
              <w:spacing w:before="0" w:beforeAutospacing="0" w:after="0" w:afterAutospacing="0"/>
              <w:rPr>
                <w:sz w:val="22"/>
                <w:szCs w:val="22"/>
              </w:rPr>
            </w:pPr>
            <w:r w:rsidRPr="008D0E22">
              <w:rPr>
                <w:sz w:val="22"/>
                <w:szCs w:val="22"/>
              </w:rPr>
              <w:t>Consider:</w:t>
            </w:r>
          </w:p>
          <w:p w14:paraId="5A84D3AF" w14:textId="6B5137BC" w:rsidR="004334E9" w:rsidRPr="008D0E22" w:rsidRDefault="00B26184" w:rsidP="007039E9">
            <w:pPr>
              <w:pStyle w:val="ListParagraph"/>
              <w:numPr>
                <w:ilvl w:val="0"/>
                <w:numId w:val="21"/>
              </w:numPr>
              <w:spacing w:before="0" w:beforeAutospacing="0" w:after="0" w:afterAutospacing="0" w:line="300" w:lineRule="auto"/>
              <w:rPr>
                <w:sz w:val="22"/>
                <w:szCs w:val="22"/>
              </w:rPr>
            </w:pPr>
            <w:r>
              <w:rPr>
                <w:sz w:val="22"/>
                <w:szCs w:val="22"/>
              </w:rPr>
              <w:t>m</w:t>
            </w:r>
            <w:r w:rsidR="004334E9" w:rsidRPr="008D0E22">
              <w:rPr>
                <w:sz w:val="22"/>
                <w:szCs w:val="22"/>
              </w:rPr>
              <w:t>aintain</w:t>
            </w:r>
            <w:r w:rsidR="003B6982" w:rsidRPr="008D0E22">
              <w:rPr>
                <w:sz w:val="22"/>
                <w:szCs w:val="22"/>
              </w:rPr>
              <w:t>ing</w:t>
            </w:r>
            <w:r w:rsidR="004334E9" w:rsidRPr="008D0E22">
              <w:rPr>
                <w:sz w:val="22"/>
                <w:szCs w:val="22"/>
              </w:rPr>
              <w:t xml:space="preserve"> a list of qualified external investigators and decision-makers with verified expertise in gender-based violence and trauma-informed practice</w:t>
            </w:r>
          </w:p>
          <w:p w14:paraId="34B9D41D" w14:textId="765C89EB" w:rsidR="004334E9" w:rsidRPr="008D0E22" w:rsidRDefault="00B26184" w:rsidP="00E67B29">
            <w:pPr>
              <w:pStyle w:val="ListParagraph"/>
              <w:numPr>
                <w:ilvl w:val="0"/>
                <w:numId w:val="21"/>
              </w:numPr>
              <w:spacing w:before="0" w:beforeAutospacing="0" w:after="160" w:afterAutospacing="0" w:line="300" w:lineRule="auto"/>
              <w:rPr>
                <w:sz w:val="22"/>
                <w:szCs w:val="22"/>
              </w:rPr>
            </w:pPr>
            <w:r>
              <w:rPr>
                <w:sz w:val="22"/>
                <w:szCs w:val="22"/>
              </w:rPr>
              <w:t>e</w:t>
            </w:r>
            <w:r w:rsidR="004334E9" w:rsidRPr="008D0E22">
              <w:rPr>
                <w:sz w:val="22"/>
                <w:szCs w:val="22"/>
              </w:rPr>
              <w:t>ngag</w:t>
            </w:r>
            <w:r w:rsidR="003B6982" w:rsidRPr="008D0E22">
              <w:rPr>
                <w:sz w:val="22"/>
                <w:szCs w:val="22"/>
              </w:rPr>
              <w:t>ing</w:t>
            </w:r>
            <w:r w:rsidR="004334E9" w:rsidRPr="008D0E22">
              <w:rPr>
                <w:sz w:val="22"/>
                <w:szCs w:val="22"/>
              </w:rPr>
              <w:t xml:space="preserve"> an appropriately credentialed external specialist when internal </w:t>
            </w:r>
            <w:r>
              <w:rPr>
                <w:sz w:val="22"/>
                <w:szCs w:val="22"/>
              </w:rPr>
              <w:t>s</w:t>
            </w:r>
            <w:r w:rsidR="004334E9" w:rsidRPr="008D0E22">
              <w:rPr>
                <w:sz w:val="22"/>
                <w:szCs w:val="22"/>
              </w:rPr>
              <w:t xml:space="preserve">taff lack the experience or qualifications required under </w:t>
            </w:r>
            <w:r w:rsidR="003B6982" w:rsidRPr="008D0E22">
              <w:rPr>
                <w:sz w:val="22"/>
                <w:szCs w:val="22"/>
              </w:rPr>
              <w:t>Standard 3.16</w:t>
            </w:r>
          </w:p>
          <w:p w14:paraId="580B39D2" w14:textId="183640D4" w:rsidR="004334E9" w:rsidRPr="008D0E22" w:rsidRDefault="00B26184" w:rsidP="00E67B29">
            <w:pPr>
              <w:pStyle w:val="ListParagraph"/>
              <w:numPr>
                <w:ilvl w:val="0"/>
                <w:numId w:val="21"/>
              </w:numPr>
              <w:spacing w:before="0" w:beforeAutospacing="0" w:after="160" w:afterAutospacing="0" w:line="300" w:lineRule="auto"/>
              <w:rPr>
                <w:sz w:val="22"/>
                <w:szCs w:val="22"/>
              </w:rPr>
            </w:pPr>
            <w:r>
              <w:rPr>
                <w:sz w:val="22"/>
                <w:szCs w:val="22"/>
              </w:rPr>
              <w:t>e</w:t>
            </w:r>
            <w:r w:rsidR="004334E9" w:rsidRPr="008D0E22">
              <w:rPr>
                <w:sz w:val="22"/>
                <w:szCs w:val="22"/>
              </w:rPr>
              <w:t>stablish</w:t>
            </w:r>
            <w:r w:rsidR="003B6982" w:rsidRPr="008D0E22">
              <w:rPr>
                <w:sz w:val="22"/>
                <w:szCs w:val="22"/>
              </w:rPr>
              <w:t>ing</w:t>
            </w:r>
            <w:r w:rsidR="004334E9" w:rsidRPr="008D0E22">
              <w:rPr>
                <w:sz w:val="22"/>
                <w:szCs w:val="22"/>
              </w:rPr>
              <w:t xml:space="preserve"> contracts or service agreements with external experts to enable timely engagement when needed</w:t>
            </w:r>
          </w:p>
          <w:p w14:paraId="41B60C99" w14:textId="5C0CEF05" w:rsidR="004334E9" w:rsidRPr="008D0E22" w:rsidRDefault="00B26184" w:rsidP="00E67B29">
            <w:pPr>
              <w:pStyle w:val="ListParagraph"/>
              <w:numPr>
                <w:ilvl w:val="0"/>
                <w:numId w:val="21"/>
              </w:numPr>
              <w:spacing w:before="0" w:beforeAutospacing="0" w:after="160" w:afterAutospacing="0" w:line="300" w:lineRule="auto"/>
              <w:rPr>
                <w:sz w:val="22"/>
                <w:szCs w:val="22"/>
              </w:rPr>
            </w:pPr>
            <w:r>
              <w:rPr>
                <w:sz w:val="22"/>
                <w:szCs w:val="22"/>
              </w:rPr>
              <w:lastRenderedPageBreak/>
              <w:t>v</w:t>
            </w:r>
            <w:r w:rsidR="004334E9" w:rsidRPr="008D0E22">
              <w:rPr>
                <w:sz w:val="22"/>
                <w:szCs w:val="22"/>
              </w:rPr>
              <w:t>erify</w:t>
            </w:r>
            <w:r w:rsidR="003B6982" w:rsidRPr="008D0E22">
              <w:rPr>
                <w:sz w:val="22"/>
                <w:szCs w:val="22"/>
              </w:rPr>
              <w:t xml:space="preserve">ing </w:t>
            </w:r>
            <w:r w:rsidR="004334E9" w:rsidRPr="008D0E22">
              <w:rPr>
                <w:sz w:val="22"/>
                <w:szCs w:val="22"/>
              </w:rPr>
              <w:t>that external personnel meet all competency requirements, including understanding of procedural fairness, trauma impacts and diverse community needs</w:t>
            </w:r>
          </w:p>
          <w:p w14:paraId="000E2539" w14:textId="2E9BC55B" w:rsidR="004334E9" w:rsidRPr="008D0E22" w:rsidRDefault="00B26184" w:rsidP="00E67B29">
            <w:pPr>
              <w:pStyle w:val="ListParagraph"/>
              <w:numPr>
                <w:ilvl w:val="0"/>
                <w:numId w:val="21"/>
              </w:numPr>
              <w:spacing w:before="0" w:beforeAutospacing="0" w:after="160" w:afterAutospacing="0" w:line="300" w:lineRule="auto"/>
              <w:rPr>
                <w:sz w:val="22"/>
                <w:szCs w:val="22"/>
              </w:rPr>
            </w:pPr>
            <w:r>
              <w:rPr>
                <w:sz w:val="22"/>
                <w:szCs w:val="22"/>
              </w:rPr>
              <w:t>d</w:t>
            </w:r>
            <w:r w:rsidR="004334E9" w:rsidRPr="008D0E22">
              <w:rPr>
                <w:sz w:val="22"/>
                <w:szCs w:val="22"/>
              </w:rPr>
              <w:t>ocument</w:t>
            </w:r>
            <w:r w:rsidR="003B6982" w:rsidRPr="008D0E22">
              <w:rPr>
                <w:sz w:val="22"/>
                <w:szCs w:val="22"/>
              </w:rPr>
              <w:t>ing</w:t>
            </w:r>
            <w:r w:rsidR="004334E9" w:rsidRPr="008D0E22">
              <w:rPr>
                <w:sz w:val="22"/>
                <w:szCs w:val="22"/>
              </w:rPr>
              <w:t xml:space="preserve"> decisions to use external experts and the rationale for doing so, including how they meet </w:t>
            </w:r>
            <w:r>
              <w:rPr>
                <w:sz w:val="22"/>
                <w:szCs w:val="22"/>
              </w:rPr>
              <w:t xml:space="preserve">Standard </w:t>
            </w:r>
            <w:r w:rsidR="004334E9" w:rsidRPr="008D0E22">
              <w:rPr>
                <w:sz w:val="22"/>
                <w:szCs w:val="22"/>
              </w:rPr>
              <w:t>3.16 criteria</w:t>
            </w:r>
          </w:p>
          <w:p w14:paraId="01E8C8A3" w14:textId="28EEF04D" w:rsidR="34196D4B" w:rsidRPr="008D0E22" w:rsidRDefault="00B26184" w:rsidP="00E67B29">
            <w:pPr>
              <w:pStyle w:val="ListParagraph"/>
              <w:numPr>
                <w:ilvl w:val="0"/>
                <w:numId w:val="21"/>
              </w:numPr>
              <w:spacing w:before="0" w:beforeAutospacing="0" w:after="160" w:afterAutospacing="0" w:line="300" w:lineRule="auto"/>
              <w:rPr>
                <w:sz w:val="22"/>
                <w:szCs w:val="22"/>
              </w:rPr>
            </w:pPr>
            <w:r>
              <w:rPr>
                <w:sz w:val="22"/>
                <w:szCs w:val="22"/>
              </w:rPr>
              <w:t>r</w:t>
            </w:r>
            <w:r w:rsidR="004334E9" w:rsidRPr="008D0E22">
              <w:rPr>
                <w:sz w:val="22"/>
                <w:szCs w:val="22"/>
              </w:rPr>
              <w:t>eview</w:t>
            </w:r>
            <w:r w:rsidR="003B6982" w:rsidRPr="008D0E22">
              <w:rPr>
                <w:sz w:val="22"/>
                <w:szCs w:val="22"/>
              </w:rPr>
              <w:t>ing</w:t>
            </w:r>
            <w:r w:rsidR="004334E9" w:rsidRPr="008D0E22">
              <w:rPr>
                <w:sz w:val="22"/>
                <w:szCs w:val="22"/>
              </w:rPr>
              <w:t xml:space="preserve"> internal capability periodically and plan</w:t>
            </w:r>
            <w:r>
              <w:rPr>
                <w:sz w:val="22"/>
                <w:szCs w:val="22"/>
              </w:rPr>
              <w:t>ning</w:t>
            </w:r>
            <w:r w:rsidR="004334E9" w:rsidRPr="008D0E22">
              <w:rPr>
                <w:sz w:val="22"/>
                <w:szCs w:val="22"/>
              </w:rPr>
              <w:t xml:space="preserve"> professional development to build in-house expertise over time.</w:t>
            </w:r>
          </w:p>
        </w:tc>
      </w:tr>
      <w:tr w:rsidR="003013E5" w:rsidRPr="003013E5" w14:paraId="25407AAE" w14:textId="77777777" w:rsidTr="7AA589C0">
        <w:trPr>
          <w:trHeight w:val="397"/>
        </w:trPr>
        <w:tc>
          <w:tcPr>
            <w:tcW w:w="0" w:type="auto"/>
            <w:gridSpan w:val="2"/>
            <w:tcBorders>
              <w:top w:val="single" w:sz="6" w:space="0" w:color="FF8021" w:themeColor="accent5"/>
              <w:left w:val="nil"/>
              <w:bottom w:val="single" w:sz="6" w:space="0" w:color="FF8021" w:themeColor="accent5"/>
              <w:right w:val="nil"/>
            </w:tcBorders>
            <w:shd w:val="clear" w:color="auto" w:fill="F1EFF0"/>
            <w:vAlign w:val="center"/>
          </w:tcPr>
          <w:p w14:paraId="091FD524" w14:textId="0F5739E1" w:rsidR="003013E5" w:rsidRPr="00140599" w:rsidRDefault="003013E5" w:rsidP="00140599">
            <w:pPr>
              <w:spacing w:after="0" w:line="276" w:lineRule="auto"/>
              <w:rPr>
                <w:rFonts w:cstheme="minorHAnsi"/>
                <w:b/>
                <w:bCs/>
                <w:i/>
                <w:iCs/>
                <w:color w:val="49245E"/>
                <w:sz w:val="20"/>
                <w:szCs w:val="20"/>
                <w:lang w:eastAsia="zh-CN"/>
              </w:rPr>
            </w:pPr>
            <w:r w:rsidRPr="00140599">
              <w:rPr>
                <w:rFonts w:eastAsia="Aptos Display" w:cstheme="minorHAnsi"/>
                <w:b/>
                <w:bCs/>
                <w:i/>
                <w:iCs/>
                <w:color w:val="49245E"/>
              </w:rPr>
              <w:lastRenderedPageBreak/>
              <w:t>Reporting</w:t>
            </w:r>
          </w:p>
        </w:tc>
      </w:tr>
      <w:tr w:rsidR="00305112" w:rsidRPr="0046682C" w14:paraId="0CDCD681" w14:textId="77777777" w:rsidTr="7AA589C0">
        <w:trPr>
          <w:trHeight w:val="397"/>
        </w:trPr>
        <w:tc>
          <w:tcPr>
            <w:tcW w:w="0" w:type="auto"/>
            <w:tcBorders>
              <w:top w:val="single" w:sz="6" w:space="0" w:color="FF8021" w:themeColor="accent5"/>
              <w:left w:val="nil"/>
              <w:bottom w:val="single" w:sz="6" w:space="0" w:color="FF8021" w:themeColor="accent5"/>
              <w:right w:val="nil"/>
            </w:tcBorders>
          </w:tcPr>
          <w:p w14:paraId="6F4FD002" w14:textId="7200EBA5" w:rsidR="00546E2B" w:rsidRPr="008D0E22" w:rsidRDefault="00546E2B" w:rsidP="34196D4B">
            <w:pPr>
              <w:pStyle w:val="MELegal2"/>
              <w:spacing w:after="100"/>
              <w:rPr>
                <w:rFonts w:eastAsia="Aptos Display" w:cstheme="minorHAnsi"/>
                <w:b/>
                <w:bCs/>
                <w:color w:val="000000" w:themeColor="text1"/>
                <w:sz w:val="22"/>
                <w:szCs w:val="22"/>
              </w:rPr>
            </w:pPr>
            <w:r w:rsidRPr="008D0E22">
              <w:rPr>
                <w:rFonts w:eastAsia="Aptos Display" w:cstheme="minorHAnsi"/>
                <w:b/>
                <w:bCs/>
                <w:color w:val="000000" w:themeColor="text1"/>
                <w:sz w:val="22"/>
                <w:szCs w:val="22"/>
              </w:rPr>
              <w:t>Standard 3.19</w:t>
            </w:r>
          </w:p>
          <w:p w14:paraId="796D646F" w14:textId="53C5C8CA" w:rsidR="00305112" w:rsidRPr="008D0E22" w:rsidRDefault="00780B08" w:rsidP="34196D4B">
            <w:pPr>
              <w:pStyle w:val="MELegal2"/>
              <w:spacing w:after="100"/>
              <w:rPr>
                <w:rFonts w:eastAsia="Aptos Display" w:cstheme="minorHAnsi"/>
                <w:color w:val="000000" w:themeColor="text1"/>
                <w:sz w:val="22"/>
                <w:szCs w:val="22"/>
              </w:rPr>
            </w:pPr>
            <w:r w:rsidRPr="008D0E22">
              <w:rPr>
                <w:rFonts w:eastAsia="Aptos Display" w:cstheme="minorHAnsi"/>
                <w:color w:val="000000" w:themeColor="text1"/>
                <w:sz w:val="22"/>
                <w:szCs w:val="22"/>
              </w:rPr>
              <w:t>The Secretary may require a Provider to report on how it has complied with its obligations under this Standard in a manner and form to be prescribed by the Secretary</w:t>
            </w:r>
            <w:r w:rsidR="00427641">
              <w:rPr>
                <w:rFonts w:eastAsia="Aptos Display" w:cstheme="minorHAnsi"/>
                <w:color w:val="000000" w:themeColor="text1"/>
                <w:sz w:val="22"/>
                <w:szCs w:val="22"/>
              </w:rPr>
              <w:t>.</w:t>
            </w:r>
          </w:p>
        </w:tc>
        <w:tc>
          <w:tcPr>
            <w:tcW w:w="0" w:type="auto"/>
            <w:tcBorders>
              <w:top w:val="single" w:sz="6" w:space="0" w:color="FF8021" w:themeColor="accent5"/>
              <w:left w:val="nil"/>
              <w:bottom w:val="single" w:sz="6" w:space="0" w:color="FF8021" w:themeColor="accent5"/>
              <w:right w:val="nil"/>
            </w:tcBorders>
          </w:tcPr>
          <w:p w14:paraId="2F6CA7A8" w14:textId="0B057A9B" w:rsidR="00546E2B" w:rsidRPr="008D0E22" w:rsidRDefault="00546E2B" w:rsidP="007039E9">
            <w:pPr>
              <w:spacing w:before="0" w:beforeAutospacing="0" w:after="0" w:afterAutospacing="0" w:line="276" w:lineRule="auto"/>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54051515" w14:textId="2CBDE1A6" w:rsidR="00BC05AE" w:rsidRPr="00BF0C43" w:rsidRDefault="00B26184" w:rsidP="007039E9">
            <w:pPr>
              <w:pStyle w:val="ListParagraph"/>
              <w:widowControl w:val="0"/>
              <w:numPr>
                <w:ilvl w:val="0"/>
                <w:numId w:val="19"/>
              </w:numPr>
              <w:spacing w:before="0" w:beforeAutospacing="0" w:after="0" w:afterAutospacing="0"/>
              <w:rPr>
                <w:rFonts w:cstheme="minorHAnsi"/>
                <w:sz w:val="22"/>
                <w:szCs w:val="22"/>
              </w:rPr>
            </w:pPr>
            <w:r>
              <w:rPr>
                <w:rFonts w:cstheme="minorHAnsi"/>
                <w:sz w:val="22"/>
                <w:szCs w:val="22"/>
              </w:rPr>
              <w:t>m</w:t>
            </w:r>
            <w:r w:rsidR="00BC05AE" w:rsidRPr="00BF0C43">
              <w:rPr>
                <w:rFonts w:cstheme="minorHAnsi"/>
                <w:sz w:val="22"/>
                <w:szCs w:val="22"/>
              </w:rPr>
              <w:t xml:space="preserve">aintaining detailed records demonstrating compliance with all obligations and activities (training, </w:t>
            </w:r>
            <w:r w:rsidR="00BA7861">
              <w:rPr>
                <w:rFonts w:cstheme="minorHAnsi"/>
                <w:sz w:val="22"/>
                <w:szCs w:val="22"/>
              </w:rPr>
              <w:t>communications</w:t>
            </w:r>
            <w:r w:rsidR="009C6373">
              <w:rPr>
                <w:rFonts w:cstheme="minorHAnsi"/>
                <w:sz w:val="22"/>
                <w:szCs w:val="22"/>
              </w:rPr>
              <w:t>, monitoring and evalua</w:t>
            </w:r>
            <w:r w:rsidR="00D13520">
              <w:rPr>
                <w:rFonts w:cstheme="minorHAnsi"/>
                <w:sz w:val="22"/>
                <w:szCs w:val="22"/>
              </w:rPr>
              <w:t xml:space="preserve">tion, </w:t>
            </w:r>
            <w:r w:rsidR="00BC05AE" w:rsidRPr="00BF0C43">
              <w:rPr>
                <w:rFonts w:cstheme="minorHAnsi"/>
                <w:sz w:val="22"/>
                <w:szCs w:val="22"/>
              </w:rPr>
              <w:t>and</w:t>
            </w:r>
            <w:r w:rsidR="00DF7A39">
              <w:rPr>
                <w:rFonts w:cstheme="minorHAnsi"/>
                <w:sz w:val="22"/>
                <w:szCs w:val="22"/>
              </w:rPr>
              <w:t xml:space="preserve"> </w:t>
            </w:r>
            <w:r w:rsidR="007305D1">
              <w:rPr>
                <w:rFonts w:cstheme="minorHAnsi"/>
                <w:sz w:val="22"/>
                <w:szCs w:val="22"/>
              </w:rPr>
              <w:t>expertise and experience</w:t>
            </w:r>
            <w:r w:rsidR="00BC05AE" w:rsidRPr="00BF0C43">
              <w:rPr>
                <w:rFonts w:cstheme="minorHAnsi"/>
                <w:sz w:val="22"/>
                <w:szCs w:val="22"/>
              </w:rPr>
              <w:t xml:space="preserve">) under Standard </w:t>
            </w:r>
            <w:r w:rsidR="00BC05AE">
              <w:rPr>
                <w:rFonts w:cstheme="minorHAnsi"/>
                <w:sz w:val="22"/>
                <w:szCs w:val="22"/>
              </w:rPr>
              <w:t>3</w:t>
            </w:r>
            <w:r w:rsidR="00BC05AE" w:rsidRPr="00BF0C43">
              <w:rPr>
                <w:rFonts w:cstheme="minorHAnsi"/>
                <w:sz w:val="22"/>
                <w:szCs w:val="22"/>
              </w:rPr>
              <w:t>, including governance, leadership, and accountability measures</w:t>
            </w:r>
          </w:p>
          <w:p w14:paraId="6206A5B6" w14:textId="4FF852AC" w:rsidR="00BC05AE" w:rsidRPr="00BF0C43" w:rsidRDefault="00B26184" w:rsidP="00E67B29">
            <w:pPr>
              <w:pStyle w:val="ListParagraph"/>
              <w:widowControl w:val="0"/>
              <w:numPr>
                <w:ilvl w:val="0"/>
                <w:numId w:val="19"/>
              </w:numPr>
              <w:spacing w:after="0"/>
              <w:rPr>
                <w:rFonts w:cstheme="minorHAnsi"/>
                <w:sz w:val="22"/>
                <w:szCs w:val="22"/>
              </w:rPr>
            </w:pPr>
            <w:r>
              <w:rPr>
                <w:rFonts w:cstheme="minorHAnsi"/>
                <w:sz w:val="22"/>
                <w:szCs w:val="22"/>
              </w:rPr>
              <w:t>d</w:t>
            </w:r>
            <w:r w:rsidR="00BC05AE" w:rsidRPr="00BF0C43">
              <w:rPr>
                <w:rFonts w:cstheme="minorHAnsi"/>
                <w:sz w:val="22"/>
                <w:szCs w:val="22"/>
              </w:rPr>
              <w:t>eveloping a reporting template aligned with the Secretary’s prescribed format, or use templates provided by the Higher Education Gender-</w:t>
            </w:r>
            <w:r w:rsidR="00427641">
              <w:rPr>
                <w:rFonts w:cstheme="minorHAnsi"/>
                <w:sz w:val="22"/>
                <w:szCs w:val="22"/>
              </w:rPr>
              <w:t>b</w:t>
            </w:r>
            <w:r w:rsidR="00BC05AE" w:rsidRPr="00BF0C43">
              <w:rPr>
                <w:rFonts w:cstheme="minorHAnsi"/>
                <w:sz w:val="22"/>
                <w:szCs w:val="22"/>
              </w:rPr>
              <w:t>ased Violence Regulator, to ensure consistency, completeness and streamlining of reporting</w:t>
            </w:r>
          </w:p>
          <w:p w14:paraId="34102437" w14:textId="787FAEA6" w:rsidR="00BC05AE" w:rsidRPr="00BF0C43" w:rsidRDefault="00B26184" w:rsidP="00E67B29">
            <w:pPr>
              <w:pStyle w:val="ListParagraph"/>
              <w:widowControl w:val="0"/>
              <w:numPr>
                <w:ilvl w:val="0"/>
                <w:numId w:val="19"/>
              </w:numPr>
              <w:spacing w:after="0"/>
              <w:rPr>
                <w:rFonts w:cstheme="minorHAnsi"/>
                <w:sz w:val="22"/>
                <w:szCs w:val="22"/>
              </w:rPr>
            </w:pPr>
            <w:r>
              <w:rPr>
                <w:rFonts w:cstheme="minorHAnsi"/>
                <w:sz w:val="22"/>
                <w:szCs w:val="22"/>
              </w:rPr>
              <w:t>c</w:t>
            </w:r>
            <w:r w:rsidR="00BC05AE" w:rsidRPr="00BF0C43">
              <w:rPr>
                <w:rFonts w:cstheme="minorHAnsi"/>
                <w:sz w:val="22"/>
                <w:szCs w:val="22"/>
              </w:rPr>
              <w:t>ompiling supporting evidence such as meeting minutes</w:t>
            </w:r>
            <w:r>
              <w:rPr>
                <w:rFonts w:cstheme="minorHAnsi"/>
                <w:sz w:val="22"/>
                <w:szCs w:val="22"/>
              </w:rPr>
              <w:t>;</w:t>
            </w:r>
            <w:r w:rsidR="00BC05AE" w:rsidRPr="00BF0C43">
              <w:rPr>
                <w:rFonts w:cstheme="minorHAnsi"/>
                <w:sz w:val="22"/>
                <w:szCs w:val="22"/>
              </w:rPr>
              <w:t xml:space="preserve"> </w:t>
            </w:r>
            <w:r w:rsidR="007D1F57">
              <w:rPr>
                <w:rFonts w:cstheme="minorHAnsi"/>
                <w:sz w:val="22"/>
                <w:szCs w:val="22"/>
              </w:rPr>
              <w:t>traini</w:t>
            </w:r>
            <w:r w:rsidR="00BC05AE" w:rsidRPr="00BF0C43">
              <w:rPr>
                <w:rFonts w:cstheme="minorHAnsi"/>
                <w:sz w:val="22"/>
                <w:szCs w:val="22"/>
              </w:rPr>
              <w:t>ng records</w:t>
            </w:r>
            <w:r>
              <w:rPr>
                <w:rFonts w:cstheme="minorHAnsi"/>
                <w:sz w:val="22"/>
                <w:szCs w:val="22"/>
              </w:rPr>
              <w:t>,</w:t>
            </w:r>
            <w:r w:rsidR="007D1F57">
              <w:rPr>
                <w:rFonts w:cstheme="minorHAnsi"/>
                <w:sz w:val="22"/>
                <w:szCs w:val="22"/>
              </w:rPr>
              <w:t xml:space="preserve"> including training participation da</w:t>
            </w:r>
            <w:r w:rsidR="00B50203">
              <w:rPr>
                <w:rFonts w:cstheme="minorHAnsi"/>
                <w:sz w:val="22"/>
                <w:szCs w:val="22"/>
              </w:rPr>
              <w:t>ta and feedbac</w:t>
            </w:r>
            <w:r w:rsidR="003E4D5B">
              <w:rPr>
                <w:rFonts w:cstheme="minorHAnsi"/>
                <w:sz w:val="22"/>
                <w:szCs w:val="22"/>
              </w:rPr>
              <w:t>k from participants</w:t>
            </w:r>
            <w:r>
              <w:rPr>
                <w:rFonts w:cstheme="minorHAnsi"/>
                <w:sz w:val="22"/>
                <w:szCs w:val="22"/>
              </w:rPr>
              <w:t>;</w:t>
            </w:r>
            <w:r w:rsidR="00BC05AE" w:rsidRPr="00BF0C43">
              <w:rPr>
                <w:rFonts w:cstheme="minorHAnsi"/>
                <w:sz w:val="22"/>
                <w:szCs w:val="22"/>
              </w:rPr>
              <w:t xml:space="preserve"> and </w:t>
            </w:r>
            <w:r w:rsidR="006F7871">
              <w:rPr>
                <w:rFonts w:cstheme="minorHAnsi"/>
                <w:sz w:val="22"/>
                <w:szCs w:val="22"/>
              </w:rPr>
              <w:t xml:space="preserve">updates to </w:t>
            </w:r>
            <w:r w:rsidR="003A757B">
              <w:rPr>
                <w:rFonts w:cstheme="minorHAnsi"/>
                <w:sz w:val="22"/>
                <w:szCs w:val="22"/>
              </w:rPr>
              <w:t>training content</w:t>
            </w:r>
          </w:p>
          <w:p w14:paraId="6A4A1770" w14:textId="4884EECC" w:rsidR="00BC05AE" w:rsidRPr="00BF0C43" w:rsidRDefault="00B26184" w:rsidP="00E67B29">
            <w:pPr>
              <w:pStyle w:val="ListParagraph"/>
              <w:widowControl w:val="0"/>
              <w:numPr>
                <w:ilvl w:val="0"/>
                <w:numId w:val="19"/>
              </w:numPr>
              <w:spacing w:after="0"/>
              <w:rPr>
                <w:rFonts w:cstheme="minorHAnsi"/>
                <w:sz w:val="22"/>
                <w:szCs w:val="22"/>
              </w:rPr>
            </w:pPr>
            <w:r>
              <w:rPr>
                <w:rFonts w:cstheme="minorHAnsi"/>
                <w:sz w:val="22"/>
                <w:szCs w:val="22"/>
              </w:rPr>
              <w:t>c</w:t>
            </w:r>
            <w:r w:rsidR="00BC05AE" w:rsidRPr="00BF0C43">
              <w:rPr>
                <w:rFonts w:cstheme="minorHAnsi"/>
                <w:sz w:val="22"/>
                <w:szCs w:val="22"/>
              </w:rPr>
              <w:t xml:space="preserve">onducting an internal review or audit prior to submission to confirm accuracy and alignment with the </w:t>
            </w:r>
            <w:r>
              <w:rPr>
                <w:rFonts w:cstheme="minorHAnsi"/>
                <w:sz w:val="22"/>
                <w:szCs w:val="22"/>
              </w:rPr>
              <w:t xml:space="preserve">National </w:t>
            </w:r>
            <w:r w:rsidR="00BC05AE" w:rsidRPr="00BF0C43">
              <w:rPr>
                <w:rFonts w:cstheme="minorHAnsi"/>
                <w:sz w:val="22"/>
                <w:szCs w:val="22"/>
              </w:rPr>
              <w:t>Code’s requirements</w:t>
            </w:r>
          </w:p>
          <w:p w14:paraId="37720C23" w14:textId="149CFA0B" w:rsidR="00BC05AE" w:rsidRPr="00BF0C43" w:rsidRDefault="00B26184" w:rsidP="00E67B29">
            <w:pPr>
              <w:pStyle w:val="ListParagraph"/>
              <w:widowControl w:val="0"/>
              <w:numPr>
                <w:ilvl w:val="0"/>
                <w:numId w:val="19"/>
              </w:numPr>
              <w:spacing w:after="0"/>
              <w:rPr>
                <w:rFonts w:cstheme="minorHAnsi"/>
                <w:sz w:val="22"/>
                <w:szCs w:val="22"/>
              </w:rPr>
            </w:pPr>
            <w:r>
              <w:rPr>
                <w:rFonts w:cstheme="minorHAnsi"/>
                <w:sz w:val="22"/>
                <w:szCs w:val="22"/>
              </w:rPr>
              <w:t>a</w:t>
            </w:r>
            <w:r w:rsidR="00BC05AE" w:rsidRPr="00BF0C43">
              <w:rPr>
                <w:rFonts w:cstheme="minorHAnsi"/>
                <w:sz w:val="22"/>
                <w:szCs w:val="22"/>
              </w:rPr>
              <w:t>ssigning a responsible officer or compliance team to prepare and submit reports when requested by the Secretary</w:t>
            </w:r>
          </w:p>
          <w:p w14:paraId="2D487C7F" w14:textId="2C2C5DCF" w:rsidR="00BC05AE" w:rsidRPr="00BF0C43" w:rsidRDefault="00B26184" w:rsidP="00E67B29">
            <w:pPr>
              <w:pStyle w:val="ListParagraph"/>
              <w:widowControl w:val="0"/>
              <w:numPr>
                <w:ilvl w:val="0"/>
                <w:numId w:val="19"/>
              </w:numPr>
              <w:spacing w:after="0"/>
              <w:rPr>
                <w:rFonts w:cstheme="minorHAnsi"/>
                <w:sz w:val="22"/>
                <w:szCs w:val="22"/>
              </w:rPr>
            </w:pPr>
            <w:r>
              <w:rPr>
                <w:rFonts w:cstheme="minorHAnsi"/>
                <w:sz w:val="22"/>
                <w:szCs w:val="22"/>
              </w:rPr>
              <w:t>r</w:t>
            </w:r>
            <w:r w:rsidR="00BC05AE" w:rsidRPr="00BF0C43">
              <w:rPr>
                <w:rFonts w:cstheme="minorHAnsi"/>
                <w:sz w:val="22"/>
                <w:szCs w:val="22"/>
              </w:rPr>
              <w:t xml:space="preserve">etaining copies of submitted reports and related documentation for </w:t>
            </w:r>
            <w:r w:rsidR="00BC05AE" w:rsidRPr="00BF0C43">
              <w:rPr>
                <w:rFonts w:cstheme="minorHAnsi"/>
                <w:sz w:val="22"/>
                <w:szCs w:val="22"/>
              </w:rPr>
              <w:lastRenderedPageBreak/>
              <w:t>future reference or verification</w:t>
            </w:r>
          </w:p>
          <w:p w14:paraId="50DCEF8C" w14:textId="4DD30D9C" w:rsidR="00BC05AE" w:rsidRPr="00BF0C43" w:rsidRDefault="00B26184" w:rsidP="00E67B29">
            <w:pPr>
              <w:pStyle w:val="ListParagraph"/>
              <w:widowControl w:val="0"/>
              <w:numPr>
                <w:ilvl w:val="0"/>
                <w:numId w:val="19"/>
              </w:numPr>
              <w:spacing w:after="0"/>
              <w:rPr>
                <w:rFonts w:cstheme="minorHAnsi"/>
                <w:sz w:val="22"/>
                <w:szCs w:val="22"/>
              </w:rPr>
            </w:pPr>
            <w:r>
              <w:rPr>
                <w:rFonts w:cstheme="minorHAnsi"/>
                <w:sz w:val="22"/>
                <w:szCs w:val="22"/>
              </w:rPr>
              <w:t>i</w:t>
            </w:r>
            <w:r w:rsidR="00BC05AE" w:rsidRPr="00BF0C43">
              <w:rPr>
                <w:rFonts w:cstheme="minorHAnsi"/>
                <w:sz w:val="22"/>
                <w:szCs w:val="22"/>
              </w:rPr>
              <w:t>ncorporating any feedback from the Secretary into future reporting and compliance processes</w:t>
            </w:r>
          </w:p>
          <w:p w14:paraId="74B2DD33" w14:textId="6ADC6FED" w:rsidR="00305112" w:rsidRPr="008D0E22" w:rsidRDefault="00B26184" w:rsidP="00E67B29">
            <w:pPr>
              <w:pStyle w:val="ListParagraph"/>
              <w:widowControl w:val="0"/>
              <w:numPr>
                <w:ilvl w:val="0"/>
                <w:numId w:val="19"/>
              </w:numPr>
              <w:spacing w:after="0"/>
              <w:rPr>
                <w:rFonts w:cstheme="minorHAnsi"/>
                <w:color w:val="000000" w:themeColor="text1"/>
                <w:sz w:val="22"/>
                <w:szCs w:val="22"/>
                <w:lang w:eastAsia="zh-CN"/>
              </w:rPr>
            </w:pPr>
            <w:r>
              <w:rPr>
                <w:rFonts w:cstheme="minorHAnsi"/>
                <w:sz w:val="22"/>
                <w:szCs w:val="22"/>
              </w:rPr>
              <w:t>m</w:t>
            </w:r>
            <w:r w:rsidR="00BC05AE" w:rsidRPr="00BF0C43">
              <w:rPr>
                <w:rFonts w:cstheme="minorHAnsi"/>
                <w:sz w:val="22"/>
                <w:szCs w:val="22"/>
              </w:rPr>
              <w:t>aintaining accessible and well-organised record</w:t>
            </w:r>
            <w:r>
              <w:rPr>
                <w:rFonts w:cstheme="minorHAnsi"/>
                <w:sz w:val="22"/>
                <w:szCs w:val="22"/>
              </w:rPr>
              <w:t>-</w:t>
            </w:r>
            <w:r w:rsidR="00BC05AE" w:rsidRPr="00BF0C43">
              <w:rPr>
                <w:rFonts w:cstheme="minorHAnsi"/>
                <w:sz w:val="22"/>
                <w:szCs w:val="22"/>
              </w:rPr>
              <w:t xml:space="preserve">keeping processes to support the </w:t>
            </w:r>
            <w:r>
              <w:rPr>
                <w:rFonts w:cstheme="minorHAnsi"/>
                <w:sz w:val="22"/>
                <w:szCs w:val="22"/>
              </w:rPr>
              <w:t>p</w:t>
            </w:r>
            <w:r w:rsidR="00BC05AE" w:rsidRPr="00BF0C43">
              <w:rPr>
                <w:rFonts w:cstheme="minorHAnsi"/>
                <w:sz w:val="22"/>
                <w:szCs w:val="22"/>
              </w:rPr>
              <w:t>rovider’s ability to demonstrate compliance with Standard</w:t>
            </w:r>
            <w:r w:rsidR="00427641">
              <w:rPr>
                <w:rFonts w:cstheme="minorHAnsi"/>
                <w:sz w:val="22"/>
                <w:szCs w:val="22"/>
              </w:rPr>
              <w:t> </w:t>
            </w:r>
            <w:r w:rsidR="00BC05AE" w:rsidRPr="00BF0C43">
              <w:rPr>
                <w:rFonts w:cstheme="minorHAnsi"/>
                <w:sz w:val="22"/>
                <w:szCs w:val="22"/>
              </w:rPr>
              <w:t>2 if requested by the Secretary.</w:t>
            </w:r>
          </w:p>
        </w:tc>
      </w:tr>
    </w:tbl>
    <w:p w14:paraId="5027251E" w14:textId="18A430C1" w:rsidR="009024E1" w:rsidRDefault="009024E1" w:rsidP="650DA3C9">
      <w:pPr>
        <w:rPr>
          <w:rFonts w:asciiTheme="majorHAnsi" w:eastAsiaTheme="majorEastAsia" w:hAnsiTheme="majorHAnsi" w:cstheme="majorBidi"/>
          <w:b/>
          <w:bCs/>
          <w:color w:val="212745" w:themeColor="text2"/>
          <w:sz w:val="26"/>
          <w:szCs w:val="26"/>
        </w:rPr>
        <w:sectPr w:rsidR="009024E1" w:rsidSect="00DC71BA">
          <w:pgSz w:w="16838" w:h="11906" w:orient="landscape"/>
          <w:pgMar w:top="1440" w:right="1440" w:bottom="1440" w:left="1440" w:header="708" w:footer="708" w:gutter="0"/>
          <w:cols w:space="708"/>
          <w:docGrid w:linePitch="360"/>
        </w:sectPr>
      </w:pPr>
    </w:p>
    <w:p w14:paraId="26C6374E" w14:textId="4E45B511" w:rsidR="00CC6908" w:rsidRDefault="00596CE1" w:rsidP="00E15DB1">
      <w:pPr>
        <w:spacing w:after="200" w:line="276" w:lineRule="auto"/>
      </w:pPr>
      <w:r>
        <w:rPr>
          <w:noProof/>
        </w:rPr>
        <w:lastRenderedPageBreak/>
        <w:drawing>
          <wp:anchor distT="0" distB="0" distL="114300" distR="114300" simplePos="0" relativeHeight="251658247" behindDoc="0" locked="0" layoutInCell="1" allowOverlap="1" wp14:anchorId="5C02D9B2" wp14:editId="309E4DC8">
            <wp:simplePos x="0" y="0"/>
            <wp:positionH relativeFrom="column">
              <wp:align>right</wp:align>
            </wp:positionH>
            <wp:positionV relativeFrom="paragraph">
              <wp:posOffset>313055</wp:posOffset>
            </wp:positionV>
            <wp:extent cx="1000125" cy="1000125"/>
            <wp:effectExtent l="0" t="0" r="9525" b="9525"/>
            <wp:wrapNone/>
            <wp:docPr id="1248182166" name="Graphic 20">
              <a:extLst xmlns:a="http://schemas.openxmlformats.org/drawingml/2006/main">
                <a:ext uri="{FF2B5EF4-FFF2-40B4-BE49-F238E27FC236}">
                  <a16:creationId xmlns:a16="http://schemas.microsoft.com/office/drawing/2014/main" id="{00601041-31E9-9F95-67D1-A1A7C666F03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182166" name="Graphic 20">
                      <a:extLst>
                        <a:ext uri="{FF2B5EF4-FFF2-40B4-BE49-F238E27FC236}">
                          <a16:creationId xmlns:a16="http://schemas.microsoft.com/office/drawing/2014/main" id="{00601041-31E9-9F95-67D1-A1A7C666F03B}"/>
                        </a:ext>
                        <a:ext uri="{C183D7F6-B498-43B3-948B-1728B52AA6E4}">
                          <adec:decorative xmlns:adec="http://schemas.microsoft.com/office/drawing/2017/decorative" val="1"/>
                        </a:ext>
                      </a:extLst>
                    </pic:cNvPr>
                    <pic:cNvPicPr>
                      <a:picLocks noChangeAspect="1"/>
                    </pic:cNvPicPr>
                  </pic:nvPicPr>
                  <pic:blipFill>
                    <a:blip r:embed="rId21">
                      <a:extLst>
                        <a:ext uri="{96DAC541-7B7A-43D3-8B79-37D633B846F1}">
                          <asvg:svgBlip xmlns:asvg="http://schemas.microsoft.com/office/drawing/2016/SVG/main" r:embed="rId22"/>
                        </a:ext>
                      </a:extLst>
                    </a:blip>
                    <a:stretch>
                      <a:fillRect/>
                    </a:stretch>
                  </pic:blipFill>
                  <pic:spPr>
                    <a:xfrm>
                      <a:off x="0" y="0"/>
                      <a:ext cx="1000125" cy="100012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inline distT="0" distB="0" distL="0" distR="0" wp14:anchorId="2BDCC5D2" wp14:editId="61C1592B">
                <wp:extent cx="5731510" cy="1370330"/>
                <wp:effectExtent l="0" t="0" r="21590" b="1270"/>
                <wp:docPr id="1881606621" name="Group 64" descr="Standard 4: Safety and support"/>
                <wp:cNvGraphicFramePr/>
                <a:graphic xmlns:a="http://schemas.openxmlformats.org/drawingml/2006/main">
                  <a:graphicData uri="http://schemas.microsoft.com/office/word/2010/wordprocessingGroup">
                    <wpg:wgp>
                      <wpg:cNvGrpSpPr/>
                      <wpg:grpSpPr>
                        <a:xfrm>
                          <a:off x="0" y="0"/>
                          <a:ext cx="5731510" cy="1370330"/>
                          <a:chOff x="0" y="0"/>
                          <a:chExt cx="3567448" cy="1711618"/>
                        </a:xfrm>
                      </wpg:grpSpPr>
                      <wps:wsp>
                        <wps:cNvPr id="1119794438" name="Rectangle 1119794438">
                          <a:extLst>
                            <a:ext uri="{C183D7F6-B498-43B3-948B-1728B52AA6E4}">
                              <adec:decorative xmlns:adec="http://schemas.microsoft.com/office/drawing/2017/decorative" val="1"/>
                            </a:ext>
                          </a:extLst>
                        </wps:cNvPr>
                        <wps:cNvSpPr/>
                        <wps:spPr>
                          <a:xfrm>
                            <a:off x="0" y="0"/>
                            <a:ext cx="3567448" cy="270605"/>
                          </a:xfrm>
                          <a:prstGeom prst="rect">
                            <a:avLst/>
                          </a:prstGeom>
                          <a:solidFill>
                            <a:srgbClr val="F15D31"/>
                          </a:solidFill>
                          <a:ln>
                            <a:solidFill>
                              <a:srgbClr val="F15D3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5CC3EC" w14:textId="77777777" w:rsidR="00CC6908" w:rsidRPr="008D0E22" w:rsidRDefault="00CC6908" w:rsidP="00CC6908">
                              <w:pPr>
                                <w:jc w:val="center"/>
                                <w:rPr>
                                  <w:rFonts w:asciiTheme="majorHAnsi" w:eastAsiaTheme="majorEastAsia" w:hAnsiTheme="majorHAnsi" w:cstheme="majorBidi"/>
                                  <w:color w:val="F15D3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714416" name="Text Box 237714416" descr="Standard 4: Safety and support"/>
                        <wps:cNvSpPr txBox="1"/>
                        <wps:spPr>
                          <a:xfrm>
                            <a:off x="0" y="252695"/>
                            <a:ext cx="3567448" cy="1458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C4D493" w14:textId="0C6E1289" w:rsidR="009B2289" w:rsidRPr="004C0242" w:rsidRDefault="009B2289" w:rsidP="002626DC">
                              <w:pPr>
                                <w:rPr>
                                  <w:color w:val="C55326"/>
                                  <w:sz w:val="22"/>
                                  <w:szCs w:val="22"/>
                                </w:rPr>
                              </w:pPr>
                              <w:r w:rsidRPr="004C0242">
                                <w:rPr>
                                  <w:color w:val="C55326"/>
                                  <w:sz w:val="22"/>
                                  <w:szCs w:val="22"/>
                                </w:rPr>
                                <w:t>Section 5.2.4</w:t>
                              </w:r>
                            </w:p>
                            <w:p w14:paraId="004ED00A" w14:textId="611AA8A6" w:rsidR="00CC6908" w:rsidRPr="004C0242" w:rsidRDefault="00CC6908" w:rsidP="005601D6">
                              <w:pPr>
                                <w:pStyle w:val="Heading4"/>
                                <w:spacing w:before="360" w:line="259" w:lineRule="auto"/>
                                <w:rPr>
                                  <w:b/>
                                  <w:i w:val="0"/>
                                  <w:color w:val="C55326"/>
                                  <w:sz w:val="28"/>
                                  <w:szCs w:val="22"/>
                                </w:rPr>
                              </w:pPr>
                              <w:bookmarkStart w:id="81" w:name="_Toc213357157"/>
                              <w:bookmarkStart w:id="82" w:name="_Toc215564177"/>
                              <w:r w:rsidRPr="004C0242">
                                <w:rPr>
                                  <w:b/>
                                  <w:i w:val="0"/>
                                  <w:color w:val="C55326"/>
                                  <w:sz w:val="28"/>
                                  <w:szCs w:val="22"/>
                                </w:rPr>
                                <w:t>Standard 4: Safety and support</w:t>
                              </w:r>
                              <w:bookmarkEnd w:id="81"/>
                              <w:bookmarkEnd w:id="82"/>
                            </w:p>
                            <w:p w14:paraId="6A8FCB33" w14:textId="19DD235F" w:rsidR="00CC6908" w:rsidRPr="004C0242" w:rsidRDefault="00CC6908" w:rsidP="00CC6908">
                              <w:pPr>
                                <w:rPr>
                                  <w:b/>
                                  <w:bCs/>
                                  <w:color w:val="C55326"/>
                                  <w:sz w:val="22"/>
                                  <w:szCs w:val="22"/>
                                </w:rPr>
                              </w:pPr>
                              <w:r w:rsidRPr="004C0242">
                                <w:rPr>
                                  <w:b/>
                                  <w:bCs/>
                                  <w:color w:val="C55326"/>
                                  <w:sz w:val="22"/>
                                  <w:szCs w:val="22"/>
                                </w:rPr>
                                <w:t>Responses and support services are safe and person-centred</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2BDCC5D2" id="_x0000_s1040" alt="Standard 4: Safety and support" style="width:451.3pt;height:107.9pt;mso-position-horizontal-relative:char;mso-position-vertical-relative:line" coordsize="35674,1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">
                <v:rect id="Rectangle 1119794438" o:spid="_x0000_s1041" alt="&quot;&quot;"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" fillcolor="#f15d31" strokecolor="#f15d31" strokeweight="1pt">
                  <v:textbox>
                    <w:txbxContent>
                      <w:p w14:paraId="585CC3EC" w14:textId="77777777" w:rsidR="00CC6908" w:rsidRPr="008D0E22" w:rsidRDefault="00CC6908" w:rsidP="00CC6908">
                        <w:pPr>
                          <w:jc w:val="center"/>
                          <w:rPr>
                            <w:rFonts w:asciiTheme="majorHAnsi" w:eastAsiaTheme="majorEastAsia" w:hAnsiTheme="majorHAnsi" w:cstheme="majorBidi"/>
                            <w:color w:val="F15D31"/>
                            <w:sz w:val="24"/>
                            <w:szCs w:val="28"/>
                          </w:rPr>
                        </w:pPr>
                      </w:p>
                    </w:txbxContent>
                  </v:textbox>
                </v:rect>
                <v:shape id="Text Box 237714416" o:spid="_x0000_s1042" type="#_x0000_t202" alt="Standard 4: Safety and support" style="position:absolute;top:2526;width:35674;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" filled="f" stroked="f" strokeweight=".5pt">
                  <v:textbox inset=",7.2pt,,0">
                    <w:txbxContent>
                      <w:p w14:paraId="56C4D493" w14:textId="0C6E1289" w:rsidR="009B2289" w:rsidRPr="004C0242" w:rsidRDefault="009B2289" w:rsidP="002626DC">
                        <w:pPr>
                          <w:rPr>
                            <w:color w:val="C55326"/>
                            <w:sz w:val="22"/>
                            <w:szCs w:val="22"/>
                          </w:rPr>
                        </w:pPr>
                        <w:r w:rsidRPr="004C0242">
                          <w:rPr>
                            <w:color w:val="C55326"/>
                            <w:sz w:val="22"/>
                            <w:szCs w:val="22"/>
                          </w:rPr>
                          <w:t>Section 5.2.4</w:t>
                        </w:r>
                      </w:p>
                      <w:p w14:paraId="004ED00A" w14:textId="611AA8A6" w:rsidR="00CC6908" w:rsidRPr="004C0242" w:rsidRDefault="00CC6908" w:rsidP="005601D6">
                        <w:pPr>
                          <w:pStyle w:val="Heading4"/>
                          <w:spacing w:before="360" w:line="259" w:lineRule="auto"/>
                          <w:rPr>
                            <w:b/>
                            <w:i w:val="0"/>
                            <w:color w:val="C55326"/>
                            <w:sz w:val="28"/>
                            <w:szCs w:val="22"/>
                          </w:rPr>
                        </w:pPr>
                        <w:bookmarkStart w:id="89" w:name="_Toc213357157"/>
                        <w:bookmarkStart w:id="90" w:name="_Toc215564177"/>
                        <w:r w:rsidRPr="004C0242">
                          <w:rPr>
                            <w:b/>
                            <w:i w:val="0"/>
                            <w:color w:val="C55326"/>
                            <w:sz w:val="28"/>
                            <w:szCs w:val="22"/>
                          </w:rPr>
                          <w:t>Standard 4: Safety and support</w:t>
                        </w:r>
                        <w:bookmarkEnd w:id="89"/>
                        <w:bookmarkEnd w:id="90"/>
                      </w:p>
                      <w:p w14:paraId="6A8FCB33" w14:textId="19DD235F" w:rsidR="00CC6908" w:rsidRPr="004C0242" w:rsidRDefault="00CC6908" w:rsidP="00CC6908">
                        <w:pPr>
                          <w:rPr>
                            <w:b/>
                            <w:bCs/>
                            <w:color w:val="C55326"/>
                            <w:sz w:val="22"/>
                            <w:szCs w:val="22"/>
                          </w:rPr>
                        </w:pPr>
                        <w:r w:rsidRPr="004C0242">
                          <w:rPr>
                            <w:b/>
                            <w:bCs/>
                            <w:color w:val="C55326"/>
                            <w:sz w:val="22"/>
                            <w:szCs w:val="22"/>
                          </w:rPr>
                          <w:t>Responses and support services are safe and person-centred</w:t>
                        </w:r>
                      </w:p>
                    </w:txbxContent>
                  </v:textbox>
                </v:shape>
                <w10:anchorlock/>
              </v:group>
            </w:pict>
          </mc:Fallback>
        </mc:AlternateContent>
      </w:r>
    </w:p>
    <w:p w14:paraId="0AD41914" w14:textId="77777777" w:rsidR="00E15DB1" w:rsidRPr="00CB5F76" w:rsidRDefault="00E15DB1" w:rsidP="00CB5F76">
      <w:pPr>
        <w:pStyle w:val="Heading5"/>
        <w:spacing w:line="259" w:lineRule="auto"/>
        <w:rPr>
          <w:b w:val="0"/>
          <w:color w:val="49255F"/>
          <w:szCs w:val="22"/>
        </w:rPr>
      </w:pPr>
      <w:r w:rsidRPr="00CB5F76">
        <w:rPr>
          <w:color w:val="49255F"/>
          <w:szCs w:val="22"/>
        </w:rPr>
        <w:t>Overview and intent</w:t>
      </w:r>
    </w:p>
    <w:p w14:paraId="10998A86" w14:textId="780237F9" w:rsidR="00AD3BA4" w:rsidRDefault="00E20401" w:rsidP="00E20401">
      <w:pPr>
        <w:rPr>
          <w:sz w:val="22"/>
          <w:szCs w:val="22"/>
        </w:rPr>
      </w:pPr>
      <w:r w:rsidRPr="00B00578">
        <w:rPr>
          <w:sz w:val="22"/>
          <w:szCs w:val="22"/>
        </w:rPr>
        <w:t xml:space="preserve">Gender-based violence can occur </w:t>
      </w:r>
      <w:r w:rsidR="00E229C2" w:rsidRPr="00B00578">
        <w:rPr>
          <w:sz w:val="22"/>
          <w:szCs w:val="22"/>
        </w:rPr>
        <w:t xml:space="preserve">anywhere, including </w:t>
      </w:r>
      <w:r w:rsidRPr="00B00578">
        <w:rPr>
          <w:sz w:val="22"/>
          <w:szCs w:val="22"/>
        </w:rPr>
        <w:t xml:space="preserve">in workplaces, public places and at home. The consequences of gender-based violence can be significant and long term. Experiencing violence can undermine a </w:t>
      </w:r>
      <w:r w:rsidR="00584454">
        <w:rPr>
          <w:sz w:val="22"/>
          <w:szCs w:val="22"/>
        </w:rPr>
        <w:t>victim survivor’s</w:t>
      </w:r>
      <w:r w:rsidRPr="00B00578">
        <w:rPr>
          <w:sz w:val="22"/>
          <w:szCs w:val="22"/>
        </w:rPr>
        <w:t xml:space="preserve"> sense of safety, significantly impact their mental and physical health and disrupt their education or work.  </w:t>
      </w:r>
    </w:p>
    <w:p w14:paraId="5D7C385F" w14:textId="77777777" w:rsidR="00AD3BA4" w:rsidRDefault="00E20401" w:rsidP="00E20401">
      <w:pPr>
        <w:rPr>
          <w:sz w:val="22"/>
          <w:szCs w:val="22"/>
        </w:rPr>
      </w:pPr>
      <w:r w:rsidRPr="00B00578">
        <w:rPr>
          <w:sz w:val="22"/>
          <w:szCs w:val="22"/>
        </w:rPr>
        <w:t>Providers have a responsibility to provide comprehensive support to their students and staff when they disclose an experience of gender-based violence, regardless of where it occurs. When someone shares that they have experienced gender-based violence, every step of the process is critical to supporting their recovery and healing. Inadequate or inappropriate systems and processes can compound or exacerbate trauma.</w:t>
      </w:r>
    </w:p>
    <w:p w14:paraId="47531BE9" w14:textId="252878CA" w:rsidR="00AD3BA4" w:rsidRDefault="00E20401" w:rsidP="00E20401">
      <w:pPr>
        <w:rPr>
          <w:sz w:val="22"/>
          <w:szCs w:val="22"/>
        </w:rPr>
      </w:pPr>
      <w:r w:rsidRPr="00B00578">
        <w:rPr>
          <w:sz w:val="22"/>
          <w:szCs w:val="22"/>
          <w:lang w:val="en-GB"/>
        </w:rPr>
        <w:t>Providers must prioritise the safety, dignity and wellbeing of the discloser to ensure continuity of care and provide tailored support throughout their enrolment or employment.</w:t>
      </w:r>
      <w:r w:rsidRPr="00B00578">
        <w:rPr>
          <w:sz w:val="22"/>
          <w:szCs w:val="22"/>
        </w:rPr>
        <w:t> </w:t>
      </w:r>
    </w:p>
    <w:p w14:paraId="0381C779" w14:textId="1B20E9DD" w:rsidR="00E15DB1" w:rsidRPr="00B00578" w:rsidRDefault="008F1A81" w:rsidP="00E15DB1">
      <w:pPr>
        <w:rPr>
          <w:sz w:val="22"/>
          <w:szCs w:val="22"/>
        </w:rPr>
      </w:pPr>
      <w:r>
        <w:rPr>
          <w:sz w:val="22"/>
          <w:szCs w:val="22"/>
        </w:rPr>
        <w:t>T</w:t>
      </w:r>
      <w:r w:rsidR="00542604" w:rsidRPr="00B00578">
        <w:rPr>
          <w:sz w:val="22"/>
          <w:szCs w:val="22"/>
        </w:rPr>
        <w:t xml:space="preserve">able </w:t>
      </w:r>
      <w:r>
        <w:rPr>
          <w:sz w:val="22"/>
          <w:szCs w:val="22"/>
        </w:rPr>
        <w:t xml:space="preserve">5 </w:t>
      </w:r>
      <w:r w:rsidR="00542604" w:rsidRPr="00B00578">
        <w:rPr>
          <w:sz w:val="22"/>
          <w:szCs w:val="22"/>
        </w:rPr>
        <w:t xml:space="preserve">below outlines requirements for </w:t>
      </w:r>
      <w:r w:rsidR="00162164" w:rsidRPr="00B00578">
        <w:rPr>
          <w:sz w:val="22"/>
          <w:szCs w:val="22"/>
        </w:rPr>
        <w:t xml:space="preserve">ensuring </w:t>
      </w:r>
      <w:r w:rsidR="00186956" w:rsidRPr="00B00578">
        <w:rPr>
          <w:sz w:val="22"/>
          <w:szCs w:val="22"/>
        </w:rPr>
        <w:t>response and support services are safe and person-centred.</w:t>
      </w:r>
    </w:p>
    <w:p w14:paraId="24CE2707" w14:textId="77777777" w:rsidR="00E15DB1" w:rsidRPr="00977509" w:rsidRDefault="00E15DB1" w:rsidP="00E15DB1"/>
    <w:p w14:paraId="13BC089E" w14:textId="77777777" w:rsidR="00E15DB1" w:rsidRDefault="00E15DB1" w:rsidP="00E15DB1">
      <w:pPr>
        <w:pStyle w:val="Heading4"/>
        <w:sectPr w:rsidR="00E15DB1" w:rsidSect="00E15DB1">
          <w:pgSz w:w="11906" w:h="16838"/>
          <w:pgMar w:top="1440" w:right="1440" w:bottom="1440" w:left="1440" w:header="708" w:footer="708" w:gutter="0"/>
          <w:cols w:space="708"/>
          <w:docGrid w:linePitch="360"/>
        </w:sectPr>
      </w:pPr>
    </w:p>
    <w:p w14:paraId="13C38215" w14:textId="77777777" w:rsidR="00AD3BA4" w:rsidRPr="002701CF" w:rsidRDefault="00C45563" w:rsidP="002701CF">
      <w:pPr>
        <w:pStyle w:val="Heading5"/>
        <w:spacing w:line="259" w:lineRule="auto"/>
        <w:rPr>
          <w:b w:val="0"/>
          <w:color w:val="49255F"/>
          <w:szCs w:val="22"/>
        </w:rPr>
      </w:pPr>
      <w:r w:rsidRPr="002701CF">
        <w:rPr>
          <w:color w:val="49255F"/>
          <w:szCs w:val="22"/>
        </w:rPr>
        <w:lastRenderedPageBreak/>
        <w:t>Requirements and practical examples</w:t>
      </w:r>
    </w:p>
    <w:p w14:paraId="2077442A" w14:textId="58B87C28" w:rsidR="00C45563" w:rsidRPr="00140599" w:rsidRDefault="00C45563" w:rsidP="00C45563">
      <w:pPr>
        <w:pStyle w:val="Caption"/>
        <w:keepNext/>
        <w:rPr>
          <w:color w:val="49245E"/>
          <w:sz w:val="22"/>
          <w:szCs w:val="22"/>
        </w:rPr>
      </w:pPr>
      <w:r w:rsidRPr="00140599">
        <w:rPr>
          <w:color w:val="49245E"/>
          <w:sz w:val="22"/>
          <w:szCs w:val="22"/>
        </w:rPr>
        <w:t xml:space="preserve">Table </w:t>
      </w:r>
      <w:r w:rsidR="00B00578" w:rsidRPr="00140599">
        <w:rPr>
          <w:color w:val="49245E"/>
          <w:sz w:val="22"/>
          <w:szCs w:val="22"/>
        </w:rPr>
        <w:t>5</w:t>
      </w:r>
      <w:r w:rsidRPr="00140599">
        <w:rPr>
          <w:noProof/>
          <w:color w:val="49245E"/>
          <w:sz w:val="22"/>
          <w:szCs w:val="22"/>
        </w:rPr>
        <w:t xml:space="preserve">: </w:t>
      </w:r>
      <w:r w:rsidRPr="00140599">
        <w:rPr>
          <w:color w:val="49245E"/>
          <w:sz w:val="22"/>
          <w:szCs w:val="22"/>
        </w:rPr>
        <w:t>Summary of Standard 4 requirements and practical examples</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6695"/>
        <w:gridCol w:w="7263"/>
      </w:tblGrid>
      <w:tr w:rsidR="00372758" w:rsidRPr="00FC2B00" w14:paraId="6D9A7F88" w14:textId="77777777" w:rsidTr="00140599">
        <w:trPr>
          <w:trHeight w:val="420"/>
          <w:tblHeader/>
        </w:trPr>
        <w:tc>
          <w:tcPr>
            <w:tcW w:w="13958" w:type="dxa"/>
            <w:gridSpan w:val="2"/>
            <w:tcBorders>
              <w:top w:val="nil"/>
              <w:left w:val="nil"/>
              <w:bottom w:val="nil"/>
              <w:right w:val="nil"/>
            </w:tcBorders>
            <w:shd w:val="clear" w:color="auto" w:fill="49245E"/>
            <w:vAlign w:val="center"/>
          </w:tcPr>
          <w:p w14:paraId="10537ACB" w14:textId="1FC36D5F" w:rsidR="00372758" w:rsidRPr="008D0E22" w:rsidRDefault="00372758" w:rsidP="00140599">
            <w:pPr>
              <w:rPr>
                <w:rFonts w:cstheme="minorHAnsi"/>
                <w:b/>
                <w:color w:val="FFFFFF" w:themeColor="background1"/>
                <w:sz w:val="22"/>
                <w:szCs w:val="22"/>
              </w:rPr>
            </w:pPr>
            <w:r w:rsidRPr="008D0E22">
              <w:rPr>
                <w:rFonts w:cstheme="minorHAnsi"/>
                <w:b/>
                <w:color w:val="FFFFFF" w:themeColor="background1"/>
                <w:sz w:val="22"/>
                <w:szCs w:val="22"/>
              </w:rPr>
              <w:t xml:space="preserve">Standard 4 </w:t>
            </w:r>
            <w:r w:rsidRPr="008D0E22">
              <w:rPr>
                <w:rFonts w:cstheme="minorHAnsi"/>
                <w:bCs/>
                <w:color w:val="FFFFFF" w:themeColor="background1"/>
                <w:sz w:val="22"/>
                <w:szCs w:val="22"/>
              </w:rPr>
              <w:t xml:space="preserve">– </w:t>
            </w:r>
            <w:r w:rsidRPr="008D0E22">
              <w:rPr>
                <w:rFonts w:cstheme="minorHAnsi"/>
                <w:color w:val="FFFFFF" w:themeColor="background1"/>
                <w:sz w:val="22"/>
                <w:szCs w:val="22"/>
              </w:rPr>
              <w:t>Safety and support</w:t>
            </w:r>
          </w:p>
        </w:tc>
      </w:tr>
      <w:tr w:rsidR="00372758" w:rsidRPr="00FC2B00" w14:paraId="3ADFC69A" w14:textId="77777777" w:rsidTr="00140599">
        <w:trPr>
          <w:tblHeader/>
        </w:trPr>
        <w:tc>
          <w:tcPr>
            <w:tcW w:w="6695" w:type="dxa"/>
            <w:tcBorders>
              <w:top w:val="nil"/>
              <w:left w:val="nil"/>
              <w:bottom w:val="nil"/>
              <w:right w:val="nil"/>
            </w:tcBorders>
            <w:shd w:val="clear" w:color="auto" w:fill="49245E"/>
            <w:vAlign w:val="center"/>
          </w:tcPr>
          <w:p w14:paraId="5B1B70AD" w14:textId="0BC3AC29" w:rsidR="00372758" w:rsidRPr="008D0E22" w:rsidRDefault="00372758" w:rsidP="00140599">
            <w:pPr>
              <w:widowControl w:val="0"/>
              <w:spacing w:line="240" w:lineRule="auto"/>
              <w:rPr>
                <w:rFonts w:cstheme="minorHAnsi"/>
                <w:b/>
                <w:color w:val="FFFFFF" w:themeColor="background1"/>
                <w:sz w:val="22"/>
                <w:szCs w:val="22"/>
              </w:rPr>
            </w:pPr>
            <w:r w:rsidRPr="008D0E22">
              <w:rPr>
                <w:rFonts w:cstheme="minorHAnsi"/>
                <w:b/>
                <w:color w:val="FFFFFF" w:themeColor="background1"/>
                <w:sz w:val="22"/>
                <w:szCs w:val="22"/>
              </w:rPr>
              <w:t>Requirement</w:t>
            </w:r>
          </w:p>
        </w:tc>
        <w:tc>
          <w:tcPr>
            <w:tcW w:w="7263" w:type="dxa"/>
            <w:tcBorders>
              <w:top w:val="nil"/>
              <w:left w:val="nil"/>
              <w:bottom w:val="nil"/>
              <w:right w:val="nil"/>
            </w:tcBorders>
            <w:shd w:val="clear" w:color="auto" w:fill="49245E"/>
            <w:tcMar>
              <w:top w:w="100" w:type="dxa"/>
              <w:left w:w="100" w:type="dxa"/>
              <w:bottom w:w="100" w:type="dxa"/>
              <w:right w:w="100" w:type="dxa"/>
            </w:tcMar>
            <w:vAlign w:val="center"/>
          </w:tcPr>
          <w:p w14:paraId="1693B051" w14:textId="77777777" w:rsidR="00372758" w:rsidRPr="008D0E22" w:rsidRDefault="00372758" w:rsidP="00140599">
            <w:pPr>
              <w:widowControl w:val="0"/>
              <w:spacing w:line="240" w:lineRule="auto"/>
              <w:rPr>
                <w:rFonts w:cstheme="minorHAnsi"/>
                <w:b/>
                <w:color w:val="FFFFFF" w:themeColor="background1"/>
                <w:sz w:val="22"/>
                <w:szCs w:val="22"/>
              </w:rPr>
            </w:pPr>
            <w:r w:rsidRPr="008D0E22">
              <w:rPr>
                <w:rFonts w:cstheme="minorHAnsi"/>
                <w:b/>
                <w:color w:val="FFFFFF" w:themeColor="background1"/>
                <w:sz w:val="22"/>
                <w:szCs w:val="22"/>
              </w:rPr>
              <w:t>Examples of practical ways to comply with the requirement</w:t>
            </w:r>
          </w:p>
        </w:tc>
      </w:tr>
      <w:tr w:rsidR="00372758" w:rsidRPr="00FC2B00" w14:paraId="17E944D0" w14:textId="77777777" w:rsidTr="00140599">
        <w:trPr>
          <w:trHeight w:val="1058"/>
        </w:trPr>
        <w:tc>
          <w:tcPr>
            <w:tcW w:w="6695" w:type="dxa"/>
            <w:tcBorders>
              <w:top w:val="nil"/>
              <w:left w:val="nil"/>
              <w:bottom w:val="single" w:sz="6" w:space="0" w:color="FF8021" w:themeColor="accent5"/>
              <w:right w:val="nil"/>
            </w:tcBorders>
            <w:shd w:val="clear" w:color="auto" w:fill="FFFFFF" w:themeFill="background1"/>
          </w:tcPr>
          <w:p w14:paraId="26C39B25" w14:textId="5D904F5C" w:rsidR="00372758" w:rsidRPr="008D0E22" w:rsidRDefault="00260CEE" w:rsidP="00AA40F1">
            <w:pPr>
              <w:pStyle w:val="MELegal2"/>
              <w:spacing w:after="160"/>
              <w:rPr>
                <w:rFonts w:cstheme="minorHAnsi"/>
                <w:sz w:val="22"/>
                <w:szCs w:val="22"/>
              </w:rPr>
            </w:pPr>
            <w:r w:rsidRPr="008D0E22">
              <w:rPr>
                <w:rFonts w:eastAsia="Aptos Display" w:cstheme="minorHAnsi"/>
                <w:b/>
                <w:bCs/>
                <w:color w:val="000000" w:themeColor="text1"/>
                <w:sz w:val="22"/>
                <w:szCs w:val="22"/>
              </w:rPr>
              <w:t>Standard 4.1</w:t>
            </w:r>
          </w:p>
          <w:p w14:paraId="35D2DE1C" w14:textId="387FDF33" w:rsidR="00372758" w:rsidRPr="008D0E22" w:rsidRDefault="00372758" w:rsidP="00FA71C8">
            <w:pPr>
              <w:pStyle w:val="MELegal2"/>
              <w:spacing w:after="0"/>
              <w:rPr>
                <w:rFonts w:cstheme="minorHAnsi"/>
                <w:sz w:val="22"/>
                <w:szCs w:val="22"/>
              </w:rPr>
            </w:pPr>
            <w:r w:rsidRPr="008D0E22">
              <w:rPr>
                <w:rFonts w:cstheme="minorHAnsi"/>
                <w:sz w:val="22"/>
                <w:szCs w:val="22"/>
              </w:rPr>
              <w:t>A Provider must ensure that its responses, practices and support services are safe, Person-centred and consistent with a Trauma-informed approach and best practice</w:t>
            </w:r>
            <w:r w:rsidR="003602F5" w:rsidRPr="008D0E22">
              <w:rPr>
                <w:rFonts w:cstheme="minorHAnsi"/>
                <w:sz w:val="22"/>
                <w:szCs w:val="22"/>
              </w:rPr>
              <w:t>.</w:t>
            </w:r>
          </w:p>
        </w:tc>
        <w:tc>
          <w:tcPr>
            <w:tcW w:w="7263" w:type="dxa"/>
            <w:tcBorders>
              <w:top w:val="nil"/>
              <w:left w:val="nil"/>
              <w:bottom w:val="single" w:sz="6" w:space="0" w:color="FF8021" w:themeColor="accent5"/>
              <w:right w:val="nil"/>
            </w:tcBorders>
            <w:tcMar>
              <w:top w:w="100" w:type="dxa"/>
              <w:left w:w="100" w:type="dxa"/>
              <w:bottom w:w="100" w:type="dxa"/>
              <w:right w:w="100" w:type="dxa"/>
            </w:tcMar>
          </w:tcPr>
          <w:p w14:paraId="51FF2820" w14:textId="4E92D453" w:rsidR="00260CEE" w:rsidRPr="008D0E22" w:rsidRDefault="00260CEE" w:rsidP="00CA13DA">
            <w:pPr>
              <w:widowControl w:val="0"/>
              <w:spacing w:after="0" w:line="240" w:lineRule="auto"/>
              <w:rPr>
                <w:rFonts w:cstheme="minorHAnsi"/>
                <w:iCs/>
                <w:sz w:val="22"/>
                <w:szCs w:val="22"/>
              </w:rPr>
            </w:pPr>
            <w:r w:rsidRPr="008D0E22">
              <w:rPr>
                <w:rFonts w:cstheme="minorHAnsi"/>
                <w:iCs/>
                <w:sz w:val="22"/>
                <w:szCs w:val="22"/>
              </w:rPr>
              <w:t>Consider:</w:t>
            </w:r>
          </w:p>
          <w:p w14:paraId="5F3042A7" w14:textId="6387851E" w:rsidR="00372758" w:rsidRPr="008D0E22" w:rsidRDefault="00372758" w:rsidP="00CA13DA">
            <w:pPr>
              <w:widowControl w:val="0"/>
              <w:spacing w:after="0" w:line="240" w:lineRule="auto"/>
              <w:rPr>
                <w:rFonts w:cstheme="minorHAnsi"/>
                <w:i/>
                <w:sz w:val="22"/>
                <w:szCs w:val="22"/>
              </w:rPr>
            </w:pPr>
            <w:r w:rsidRPr="008D0E22">
              <w:rPr>
                <w:rFonts w:cstheme="minorHAnsi"/>
                <w:i/>
                <w:sz w:val="22"/>
                <w:szCs w:val="22"/>
              </w:rPr>
              <w:t>Policies, procedures and practice</w:t>
            </w:r>
          </w:p>
          <w:p w14:paraId="25472E75" w14:textId="25D24B77" w:rsidR="00372758" w:rsidRPr="008D0E22" w:rsidRDefault="008F1A81" w:rsidP="00975C2E">
            <w:pPr>
              <w:pStyle w:val="ListParagraph"/>
              <w:widowControl w:val="0"/>
              <w:numPr>
                <w:ilvl w:val="0"/>
                <w:numId w:val="92"/>
              </w:numPr>
              <w:spacing w:after="0" w:line="240" w:lineRule="auto"/>
              <w:rPr>
                <w:rFonts w:cstheme="minorHAnsi"/>
                <w:sz w:val="22"/>
                <w:szCs w:val="22"/>
              </w:rPr>
            </w:pPr>
            <w:r>
              <w:rPr>
                <w:rFonts w:cstheme="minorHAnsi"/>
                <w:sz w:val="22"/>
                <w:szCs w:val="22"/>
              </w:rPr>
              <w:t>d</w:t>
            </w:r>
            <w:r w:rsidR="00372758" w:rsidRPr="008D0E22">
              <w:rPr>
                <w:rFonts w:cstheme="minorHAnsi"/>
                <w:sz w:val="22"/>
                <w:szCs w:val="22"/>
              </w:rPr>
              <w:t>evelop</w:t>
            </w:r>
            <w:r w:rsidR="00260CEE" w:rsidRPr="008D0E22">
              <w:rPr>
                <w:rFonts w:cstheme="minorHAnsi"/>
                <w:sz w:val="22"/>
                <w:szCs w:val="22"/>
              </w:rPr>
              <w:t>ing</w:t>
            </w:r>
            <w:r w:rsidR="00372758" w:rsidRPr="008D0E22">
              <w:rPr>
                <w:rFonts w:cstheme="minorHAnsi"/>
                <w:sz w:val="22"/>
                <w:szCs w:val="22"/>
              </w:rPr>
              <w:t xml:space="preserve"> and implement</w:t>
            </w:r>
            <w:r w:rsidR="00260CEE" w:rsidRPr="008D0E22">
              <w:rPr>
                <w:rFonts w:cstheme="minorHAnsi"/>
                <w:sz w:val="22"/>
                <w:szCs w:val="22"/>
              </w:rPr>
              <w:t>ing</w:t>
            </w:r>
            <w:r w:rsidR="00372758" w:rsidRPr="008D0E22">
              <w:rPr>
                <w:rFonts w:cstheme="minorHAnsi"/>
                <w:sz w:val="22"/>
                <w:szCs w:val="22"/>
              </w:rPr>
              <w:t xml:space="preserve"> policies and procedures that prioritise safety, autonomy and wellbeing</w:t>
            </w:r>
          </w:p>
          <w:p w14:paraId="658D3049" w14:textId="6B7A1C68" w:rsidR="00372758" w:rsidRPr="008D0E22" w:rsidRDefault="008F1A81" w:rsidP="00975C2E">
            <w:pPr>
              <w:pStyle w:val="ListParagraph"/>
              <w:widowControl w:val="0"/>
              <w:numPr>
                <w:ilvl w:val="0"/>
                <w:numId w:val="92"/>
              </w:numPr>
              <w:spacing w:after="0" w:line="240" w:lineRule="auto"/>
              <w:rPr>
                <w:rFonts w:cstheme="minorHAnsi"/>
                <w:sz w:val="22"/>
                <w:szCs w:val="22"/>
              </w:rPr>
            </w:pPr>
            <w:r>
              <w:rPr>
                <w:rFonts w:cstheme="minorHAnsi"/>
                <w:sz w:val="22"/>
                <w:szCs w:val="22"/>
              </w:rPr>
              <w:t>c</w:t>
            </w:r>
            <w:r w:rsidR="00372758" w:rsidRPr="008D0E22">
              <w:rPr>
                <w:rFonts w:cstheme="minorHAnsi"/>
                <w:sz w:val="22"/>
                <w:szCs w:val="22"/>
              </w:rPr>
              <w:t>onsult</w:t>
            </w:r>
            <w:r w:rsidR="00260CEE" w:rsidRPr="008D0E22">
              <w:rPr>
                <w:rFonts w:cstheme="minorHAnsi"/>
                <w:sz w:val="22"/>
                <w:szCs w:val="22"/>
              </w:rPr>
              <w:t>ing</w:t>
            </w:r>
            <w:r w:rsidR="00372758" w:rsidRPr="008D0E22">
              <w:rPr>
                <w:rFonts w:cstheme="minorHAnsi"/>
                <w:sz w:val="22"/>
                <w:szCs w:val="22"/>
              </w:rPr>
              <w:t xml:space="preserve"> current leading practice, including applicable state, territory and national gender-based violence frameworks and professional standards</w:t>
            </w:r>
            <w:r w:rsidR="00427641">
              <w:rPr>
                <w:rFonts w:cstheme="minorHAnsi"/>
                <w:sz w:val="22"/>
                <w:szCs w:val="22"/>
              </w:rPr>
              <w:t>,</w:t>
            </w:r>
            <w:r w:rsidR="00372758" w:rsidRPr="008D0E22">
              <w:rPr>
                <w:rFonts w:cstheme="minorHAnsi"/>
                <w:sz w:val="22"/>
                <w:szCs w:val="22"/>
              </w:rPr>
              <w:t xml:space="preserve"> in the development, review and updating of policies, procedures and practice guidance</w:t>
            </w:r>
          </w:p>
          <w:p w14:paraId="1848CBA6" w14:textId="34269C1F" w:rsidR="00372758" w:rsidRPr="008D0E22" w:rsidRDefault="008F1A81" w:rsidP="00975C2E">
            <w:pPr>
              <w:pStyle w:val="ListParagraph"/>
              <w:widowControl w:val="0"/>
              <w:numPr>
                <w:ilvl w:val="0"/>
                <w:numId w:val="92"/>
              </w:numPr>
              <w:spacing w:after="0" w:line="240" w:lineRule="auto"/>
              <w:rPr>
                <w:rFonts w:cstheme="minorHAnsi"/>
                <w:sz w:val="22"/>
                <w:szCs w:val="22"/>
              </w:rPr>
            </w:pPr>
            <w:r>
              <w:rPr>
                <w:rFonts w:cstheme="minorHAnsi"/>
                <w:sz w:val="22"/>
                <w:szCs w:val="22"/>
              </w:rPr>
              <w:t>e</w:t>
            </w:r>
            <w:r w:rsidR="00372758" w:rsidRPr="008D0E22">
              <w:rPr>
                <w:rFonts w:cstheme="minorHAnsi"/>
                <w:sz w:val="22"/>
                <w:szCs w:val="22"/>
              </w:rPr>
              <w:t>ngag</w:t>
            </w:r>
            <w:r w:rsidR="00260CEE" w:rsidRPr="008D0E22">
              <w:rPr>
                <w:rFonts w:cstheme="minorHAnsi"/>
                <w:sz w:val="22"/>
                <w:szCs w:val="22"/>
              </w:rPr>
              <w:t>ing</w:t>
            </w:r>
            <w:r w:rsidR="00372758" w:rsidRPr="008D0E22">
              <w:rPr>
                <w:rFonts w:cstheme="minorHAnsi"/>
                <w:sz w:val="22"/>
                <w:szCs w:val="22"/>
              </w:rPr>
              <w:t xml:space="preserve"> staff or external suppliers with expertise in person-centred and trauma-informed approaches and practice to support policy and procedure development</w:t>
            </w:r>
          </w:p>
          <w:p w14:paraId="255B2F46" w14:textId="48402242" w:rsidR="00AD3BA4" w:rsidRDefault="008F1A81" w:rsidP="00975C2E">
            <w:pPr>
              <w:pStyle w:val="ListParagraph"/>
              <w:widowControl w:val="0"/>
              <w:numPr>
                <w:ilvl w:val="0"/>
                <w:numId w:val="92"/>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e</w:t>
            </w:r>
            <w:r w:rsidR="00372758" w:rsidRPr="008D0E22">
              <w:rPr>
                <w:rFonts w:eastAsia="Calibri" w:cstheme="minorHAnsi"/>
                <w:color w:val="000000" w:themeColor="text1"/>
                <w:sz w:val="22"/>
                <w:szCs w:val="22"/>
              </w:rPr>
              <w:t>nsur</w:t>
            </w:r>
            <w:r w:rsidR="00260CEE" w:rsidRPr="008D0E22">
              <w:rPr>
                <w:rFonts w:eastAsia="Calibri" w:cstheme="minorHAnsi"/>
                <w:color w:val="000000" w:themeColor="text1"/>
                <w:sz w:val="22"/>
                <w:szCs w:val="22"/>
              </w:rPr>
              <w:t>ing</w:t>
            </w:r>
            <w:r w:rsidR="00372758" w:rsidRPr="008D0E22">
              <w:rPr>
                <w:rFonts w:eastAsia="Calibri" w:cstheme="minorHAnsi"/>
                <w:color w:val="000000" w:themeColor="text1"/>
                <w:sz w:val="22"/>
                <w:szCs w:val="22"/>
              </w:rPr>
              <w:t xml:space="preserve"> consultation with </w:t>
            </w:r>
            <w:r w:rsidR="00397B7E">
              <w:rPr>
                <w:rFonts w:eastAsia="Calibri" w:cstheme="minorHAnsi"/>
                <w:color w:val="000000" w:themeColor="text1"/>
                <w:sz w:val="22"/>
                <w:szCs w:val="22"/>
              </w:rPr>
              <w:t xml:space="preserve">students, </w:t>
            </w:r>
            <w:r w:rsidR="00372758" w:rsidRPr="008D0E22">
              <w:rPr>
                <w:rFonts w:eastAsia="Calibri" w:cstheme="minorHAnsi"/>
                <w:color w:val="000000" w:themeColor="text1"/>
                <w:sz w:val="22"/>
                <w:szCs w:val="22"/>
              </w:rPr>
              <w:t>residents</w:t>
            </w:r>
            <w:r w:rsidR="00212718">
              <w:rPr>
                <w:rFonts w:eastAsia="Calibri" w:cstheme="minorHAnsi"/>
                <w:color w:val="000000" w:themeColor="text1"/>
                <w:sz w:val="22"/>
                <w:szCs w:val="22"/>
              </w:rPr>
              <w:t xml:space="preserve"> </w:t>
            </w:r>
            <w:r w:rsidR="00372758" w:rsidRPr="008D0E22">
              <w:rPr>
                <w:rFonts w:eastAsia="Calibri" w:cstheme="minorHAnsi"/>
                <w:color w:val="000000" w:themeColor="text1"/>
                <w:sz w:val="22"/>
                <w:szCs w:val="22"/>
              </w:rPr>
              <w:t>and staff, including those with lived experience of gender-based violence and disproportionately impacted groups, informs policies, procedures and practice.</w:t>
            </w:r>
          </w:p>
          <w:p w14:paraId="79D4F575" w14:textId="4E621F64" w:rsidR="003C571B" w:rsidRPr="008D0E22" w:rsidRDefault="003C571B" w:rsidP="432795CC">
            <w:pPr>
              <w:widowControl w:val="0"/>
              <w:spacing w:after="0" w:line="240" w:lineRule="auto"/>
              <w:rPr>
                <w:rFonts w:cstheme="minorHAnsi"/>
                <w:i/>
                <w:sz w:val="22"/>
                <w:szCs w:val="22"/>
              </w:rPr>
            </w:pPr>
          </w:p>
          <w:p w14:paraId="1D291462" w14:textId="77777777" w:rsidR="00AD3BA4" w:rsidRDefault="00372758" w:rsidP="432795CC">
            <w:pPr>
              <w:widowControl w:val="0"/>
              <w:spacing w:after="0" w:line="240" w:lineRule="auto"/>
              <w:rPr>
                <w:rFonts w:cstheme="minorHAnsi"/>
                <w:i/>
                <w:sz w:val="22"/>
                <w:szCs w:val="22"/>
              </w:rPr>
            </w:pPr>
            <w:r w:rsidRPr="008D0E22">
              <w:rPr>
                <w:rFonts w:cstheme="minorHAnsi"/>
                <w:i/>
                <w:sz w:val="22"/>
                <w:szCs w:val="22"/>
              </w:rPr>
              <w:t>Staff capability and specialist services</w:t>
            </w:r>
          </w:p>
          <w:p w14:paraId="783856F3" w14:textId="45F9C731" w:rsidR="00372758" w:rsidRPr="008D0E22" w:rsidRDefault="008F1A81" w:rsidP="007D7A25">
            <w:pPr>
              <w:pStyle w:val="ListParagraph"/>
              <w:widowControl w:val="0"/>
              <w:numPr>
                <w:ilvl w:val="1"/>
                <w:numId w:val="15"/>
              </w:numPr>
              <w:spacing w:after="0" w:line="240" w:lineRule="auto"/>
              <w:rPr>
                <w:rFonts w:cstheme="minorHAnsi"/>
                <w:sz w:val="22"/>
                <w:szCs w:val="22"/>
              </w:rPr>
            </w:pPr>
            <w:r>
              <w:rPr>
                <w:rFonts w:cstheme="minorHAnsi"/>
                <w:sz w:val="22"/>
                <w:szCs w:val="22"/>
              </w:rPr>
              <w:t>i</w:t>
            </w:r>
            <w:r w:rsidR="00372758" w:rsidRPr="008D0E22">
              <w:rPr>
                <w:rFonts w:cstheme="minorHAnsi"/>
                <w:sz w:val="22"/>
                <w:szCs w:val="22"/>
              </w:rPr>
              <w:t>ncorporat</w:t>
            </w:r>
            <w:r w:rsidR="00260CEE" w:rsidRPr="008D0E22">
              <w:rPr>
                <w:rFonts w:cstheme="minorHAnsi"/>
                <w:sz w:val="22"/>
                <w:szCs w:val="22"/>
              </w:rPr>
              <w:t>ing</w:t>
            </w:r>
            <w:r w:rsidR="00372758" w:rsidRPr="008D0E22">
              <w:rPr>
                <w:rFonts w:cstheme="minorHAnsi"/>
                <w:sz w:val="22"/>
                <w:szCs w:val="22"/>
              </w:rPr>
              <w:t xml:space="preserve"> required knowledge and capability for providing safe, person-centred, trauma-informed responses in gender-based violence response into capability frameworks and/or position descriptions for relevant staff</w:t>
            </w:r>
          </w:p>
          <w:p w14:paraId="40842C71" w14:textId="402BAF62" w:rsidR="00372758" w:rsidRPr="008D0E22" w:rsidRDefault="008F1A81" w:rsidP="007D7A25">
            <w:pPr>
              <w:pStyle w:val="ListParagraph"/>
              <w:widowControl w:val="0"/>
              <w:numPr>
                <w:ilvl w:val="1"/>
                <w:numId w:val="15"/>
              </w:numPr>
              <w:spacing w:after="0" w:line="240" w:lineRule="auto"/>
              <w:rPr>
                <w:rFonts w:cstheme="minorHAnsi"/>
                <w:sz w:val="22"/>
                <w:szCs w:val="22"/>
              </w:rPr>
            </w:pPr>
            <w:r>
              <w:rPr>
                <w:rFonts w:cstheme="minorHAnsi"/>
                <w:sz w:val="22"/>
                <w:szCs w:val="22"/>
              </w:rPr>
              <w:t>b</w:t>
            </w:r>
            <w:r w:rsidR="00372758" w:rsidRPr="008D0E22">
              <w:rPr>
                <w:rFonts w:cstheme="minorHAnsi"/>
                <w:sz w:val="22"/>
                <w:szCs w:val="22"/>
              </w:rPr>
              <w:t>uild</w:t>
            </w:r>
            <w:r w:rsidR="00260CEE" w:rsidRPr="008D0E22">
              <w:rPr>
                <w:rFonts w:cstheme="minorHAnsi"/>
                <w:sz w:val="22"/>
                <w:szCs w:val="22"/>
              </w:rPr>
              <w:t>ing</w:t>
            </w:r>
            <w:r w:rsidR="00372758" w:rsidRPr="008D0E22">
              <w:rPr>
                <w:rFonts w:cstheme="minorHAnsi"/>
                <w:sz w:val="22"/>
                <w:szCs w:val="22"/>
              </w:rPr>
              <w:t xml:space="preserve"> organisational capability in delivering responses, practices and support services that are safe, person-centred, trauma-informed and best practice by:</w:t>
            </w:r>
          </w:p>
          <w:p w14:paraId="2D0C55A9" w14:textId="66F41D1D" w:rsidR="00AD3BA4" w:rsidRDefault="00260CEE" w:rsidP="007D7A25">
            <w:pPr>
              <w:pStyle w:val="ListParagraph"/>
              <w:widowControl w:val="0"/>
              <w:numPr>
                <w:ilvl w:val="2"/>
                <w:numId w:val="15"/>
              </w:numPr>
              <w:spacing w:after="0" w:line="240" w:lineRule="auto"/>
              <w:rPr>
                <w:rFonts w:cstheme="minorHAnsi"/>
                <w:sz w:val="22"/>
                <w:szCs w:val="22"/>
              </w:rPr>
            </w:pPr>
            <w:r w:rsidRPr="008D0E22">
              <w:rPr>
                <w:rFonts w:cstheme="minorHAnsi"/>
                <w:sz w:val="22"/>
                <w:szCs w:val="22"/>
              </w:rPr>
              <w:t>m</w:t>
            </w:r>
            <w:r w:rsidR="00372758" w:rsidRPr="008D0E22">
              <w:rPr>
                <w:rFonts w:cstheme="minorHAnsi"/>
                <w:sz w:val="22"/>
                <w:szCs w:val="22"/>
              </w:rPr>
              <w:t xml:space="preserve">eeting the requirements of Standard 3 with respect to education </w:t>
            </w:r>
            <w:r w:rsidR="00372758" w:rsidRPr="008D0E22">
              <w:rPr>
                <w:rFonts w:cstheme="minorHAnsi"/>
                <w:sz w:val="22"/>
                <w:szCs w:val="22"/>
              </w:rPr>
              <w:lastRenderedPageBreak/>
              <w:t>and training and engaging staff with the required expertise and experience for risk assessments, formal reports, investigations and disciplinary processes</w:t>
            </w:r>
          </w:p>
          <w:p w14:paraId="7870C1F2" w14:textId="69FBE3A1" w:rsidR="00372758" w:rsidRPr="008D0E22" w:rsidRDefault="00260CEE" w:rsidP="007D7A25">
            <w:pPr>
              <w:pStyle w:val="ListParagraph"/>
              <w:widowControl w:val="0"/>
              <w:numPr>
                <w:ilvl w:val="2"/>
                <w:numId w:val="15"/>
              </w:numPr>
              <w:spacing w:after="0" w:line="240" w:lineRule="auto"/>
              <w:rPr>
                <w:sz w:val="22"/>
                <w:szCs w:val="22"/>
              </w:rPr>
            </w:pPr>
            <w:r w:rsidRPr="008D0E22">
              <w:rPr>
                <w:sz w:val="22"/>
                <w:szCs w:val="22"/>
              </w:rPr>
              <w:t>e</w:t>
            </w:r>
            <w:r w:rsidR="00372758" w:rsidRPr="008D0E22">
              <w:rPr>
                <w:sz w:val="22"/>
                <w:szCs w:val="22"/>
              </w:rPr>
              <w:t>nsuring staf</w:t>
            </w:r>
            <w:r w:rsidR="00372758" w:rsidRPr="371A0B64">
              <w:rPr>
                <w:sz w:val="22"/>
                <w:szCs w:val="22"/>
              </w:rPr>
              <w:t xml:space="preserve">f </w:t>
            </w:r>
            <w:r w:rsidR="1749BC09" w:rsidRPr="371A0B64">
              <w:rPr>
                <w:sz w:val="22"/>
                <w:szCs w:val="22"/>
              </w:rPr>
              <w:t>responding</w:t>
            </w:r>
            <w:r w:rsidR="29E381A1" w:rsidRPr="371A0B64">
              <w:rPr>
                <w:sz w:val="22"/>
                <w:szCs w:val="22"/>
              </w:rPr>
              <w:t xml:space="preserve"> to disclosures and formal reports</w:t>
            </w:r>
            <w:r w:rsidR="00372758" w:rsidRPr="008D0E22">
              <w:rPr>
                <w:sz w:val="22"/>
                <w:szCs w:val="22"/>
              </w:rPr>
              <w:t xml:space="preserve"> receive regular and ongoing supervision and professional development in the provision of safe, person-centred, trauma-informed and leading practice responses, as well as in the identification and prevention of vicarious trauma for staff</w:t>
            </w:r>
          </w:p>
          <w:p w14:paraId="7D7CB4A3" w14:textId="77777777" w:rsidR="003C571B" w:rsidRPr="008D0E22" w:rsidRDefault="003C571B" w:rsidP="2B034E37">
            <w:pPr>
              <w:widowControl w:val="0"/>
              <w:spacing w:after="0" w:line="240" w:lineRule="auto"/>
              <w:rPr>
                <w:rFonts w:cstheme="minorHAnsi"/>
                <w:i/>
                <w:iCs/>
                <w:sz w:val="22"/>
                <w:szCs w:val="22"/>
              </w:rPr>
            </w:pPr>
          </w:p>
          <w:p w14:paraId="2B6C5614" w14:textId="343C0446" w:rsidR="00372758" w:rsidRPr="008D0E22" w:rsidRDefault="00372758" w:rsidP="2B034E37">
            <w:pPr>
              <w:widowControl w:val="0"/>
              <w:spacing w:after="0" w:line="240" w:lineRule="auto"/>
              <w:rPr>
                <w:rFonts w:cstheme="minorHAnsi"/>
                <w:i/>
                <w:sz w:val="22"/>
                <w:szCs w:val="22"/>
              </w:rPr>
            </w:pPr>
            <w:r w:rsidRPr="008D0E22">
              <w:rPr>
                <w:rFonts w:cstheme="minorHAnsi"/>
                <w:i/>
                <w:iCs/>
                <w:sz w:val="22"/>
                <w:szCs w:val="22"/>
              </w:rPr>
              <w:t>Continuous</w:t>
            </w:r>
            <w:r w:rsidRPr="008D0E22">
              <w:rPr>
                <w:rFonts w:cstheme="minorHAnsi"/>
                <w:i/>
                <w:sz w:val="22"/>
                <w:szCs w:val="22"/>
              </w:rPr>
              <w:t xml:space="preserve"> improvement</w:t>
            </w:r>
          </w:p>
          <w:p w14:paraId="026BDB04" w14:textId="5F49309C" w:rsidR="00AD3BA4" w:rsidRDefault="008F1A81" w:rsidP="007D7A25">
            <w:pPr>
              <w:pStyle w:val="ListParagraph"/>
              <w:widowControl w:val="0"/>
              <w:numPr>
                <w:ilvl w:val="1"/>
                <w:numId w:val="15"/>
              </w:numPr>
              <w:spacing w:after="0" w:line="240" w:lineRule="auto"/>
              <w:rPr>
                <w:rFonts w:cstheme="minorHAnsi"/>
                <w:sz w:val="22"/>
                <w:szCs w:val="22"/>
              </w:rPr>
            </w:pPr>
            <w:r>
              <w:rPr>
                <w:rFonts w:cstheme="minorHAnsi"/>
                <w:sz w:val="22"/>
                <w:szCs w:val="22"/>
              </w:rPr>
              <w:t>m</w:t>
            </w:r>
            <w:r w:rsidR="00372758" w:rsidRPr="008D0E22">
              <w:rPr>
                <w:rFonts w:cstheme="minorHAnsi"/>
                <w:sz w:val="22"/>
                <w:szCs w:val="22"/>
              </w:rPr>
              <w:t>onitor</w:t>
            </w:r>
            <w:r w:rsidR="00260CEE" w:rsidRPr="008D0E22">
              <w:rPr>
                <w:rFonts w:cstheme="minorHAnsi"/>
                <w:sz w:val="22"/>
                <w:szCs w:val="22"/>
              </w:rPr>
              <w:t>ing</w:t>
            </w:r>
            <w:r w:rsidR="00372758" w:rsidRPr="008D0E22">
              <w:rPr>
                <w:rFonts w:cstheme="minorHAnsi"/>
                <w:sz w:val="22"/>
                <w:szCs w:val="22"/>
              </w:rPr>
              <w:t>, evaluat</w:t>
            </w:r>
            <w:r w:rsidR="00260CEE" w:rsidRPr="008D0E22">
              <w:rPr>
                <w:rFonts w:cstheme="minorHAnsi"/>
                <w:sz w:val="22"/>
                <w:szCs w:val="22"/>
              </w:rPr>
              <w:t>ing</w:t>
            </w:r>
            <w:r w:rsidR="00372758" w:rsidRPr="008D0E22">
              <w:rPr>
                <w:rFonts w:cstheme="minorHAnsi"/>
                <w:sz w:val="22"/>
                <w:szCs w:val="22"/>
              </w:rPr>
              <w:t xml:space="preserve"> and updat</w:t>
            </w:r>
            <w:r w:rsidR="00260CEE" w:rsidRPr="008D0E22">
              <w:rPr>
                <w:rFonts w:cstheme="minorHAnsi"/>
                <w:sz w:val="22"/>
                <w:szCs w:val="22"/>
              </w:rPr>
              <w:t>ing</w:t>
            </w:r>
            <w:r w:rsidR="00372758" w:rsidRPr="008D0E22">
              <w:rPr>
                <w:rFonts w:cstheme="minorHAnsi"/>
                <w:sz w:val="22"/>
                <w:szCs w:val="22"/>
              </w:rPr>
              <w:t xml:space="preserve"> responses, practices and support services as part of the monitoring and evaluation requirements (Standard</w:t>
            </w:r>
            <w:r w:rsidR="00427641">
              <w:rPr>
                <w:rFonts w:cstheme="minorHAnsi"/>
                <w:sz w:val="22"/>
                <w:szCs w:val="22"/>
              </w:rPr>
              <w:t> </w:t>
            </w:r>
            <w:r w:rsidR="00372758" w:rsidRPr="008D0E22">
              <w:rPr>
                <w:rFonts w:cstheme="minorHAnsi"/>
                <w:sz w:val="22"/>
                <w:szCs w:val="22"/>
              </w:rPr>
              <w:t>4.9)</w:t>
            </w:r>
            <w:r w:rsidR="00427641">
              <w:rPr>
                <w:rFonts w:cstheme="minorHAnsi"/>
                <w:sz w:val="22"/>
                <w:szCs w:val="22"/>
              </w:rPr>
              <w:t>; e</w:t>
            </w:r>
            <w:r w:rsidR="00372758" w:rsidRPr="008D0E22">
              <w:rPr>
                <w:rFonts w:cstheme="minorHAnsi"/>
                <w:sz w:val="22"/>
                <w:szCs w:val="22"/>
              </w:rPr>
              <w:t>valuat</w:t>
            </w:r>
            <w:r w:rsidR="00427641">
              <w:rPr>
                <w:rFonts w:cstheme="minorHAnsi"/>
                <w:sz w:val="22"/>
                <w:szCs w:val="22"/>
              </w:rPr>
              <w:t>ing</w:t>
            </w:r>
            <w:r w:rsidR="00372758" w:rsidRPr="008D0E22">
              <w:rPr>
                <w:rFonts w:cstheme="minorHAnsi"/>
                <w:sz w:val="22"/>
                <w:szCs w:val="22"/>
              </w:rPr>
              <w:t xml:space="preserve"> safety, person-centred and trauma-informed approaches</w:t>
            </w:r>
            <w:r>
              <w:rPr>
                <w:rFonts w:cstheme="minorHAnsi"/>
                <w:sz w:val="22"/>
                <w:szCs w:val="22"/>
              </w:rPr>
              <w:t>;</w:t>
            </w:r>
            <w:r w:rsidR="00372758" w:rsidRPr="008D0E22">
              <w:rPr>
                <w:rFonts w:cstheme="minorHAnsi"/>
                <w:sz w:val="22"/>
                <w:szCs w:val="22"/>
              </w:rPr>
              <w:t xml:space="preserve"> and </w:t>
            </w:r>
            <w:r w:rsidR="00427641">
              <w:rPr>
                <w:rFonts w:cstheme="minorHAnsi"/>
                <w:sz w:val="22"/>
                <w:szCs w:val="22"/>
              </w:rPr>
              <w:t xml:space="preserve">ensuring </w:t>
            </w:r>
            <w:r w:rsidR="00372758" w:rsidRPr="008D0E22">
              <w:rPr>
                <w:rFonts w:cstheme="minorHAnsi"/>
                <w:sz w:val="22"/>
                <w:szCs w:val="22"/>
              </w:rPr>
              <w:t>alignment with best practice in monitoring and evaluation activities</w:t>
            </w:r>
          </w:p>
          <w:p w14:paraId="0724554E" w14:textId="15DAACE9" w:rsidR="00372758" w:rsidRPr="008D0E22" w:rsidRDefault="008F1A81" w:rsidP="007D7A25">
            <w:pPr>
              <w:pStyle w:val="ListParagraph"/>
              <w:widowControl w:val="0"/>
              <w:numPr>
                <w:ilvl w:val="1"/>
                <w:numId w:val="15"/>
              </w:numPr>
              <w:spacing w:after="0" w:line="240" w:lineRule="auto"/>
              <w:rPr>
                <w:rFonts w:cstheme="minorHAnsi"/>
                <w:sz w:val="22"/>
                <w:szCs w:val="22"/>
              </w:rPr>
            </w:pPr>
            <w:r>
              <w:rPr>
                <w:rFonts w:cstheme="minorHAnsi"/>
                <w:sz w:val="22"/>
                <w:szCs w:val="22"/>
              </w:rPr>
              <w:t>c</w:t>
            </w:r>
            <w:r w:rsidR="00372758" w:rsidRPr="008D0E22">
              <w:rPr>
                <w:rFonts w:cstheme="minorHAnsi"/>
                <w:sz w:val="22"/>
                <w:szCs w:val="22"/>
              </w:rPr>
              <w:t>ollaborat</w:t>
            </w:r>
            <w:r w:rsidR="00260CEE" w:rsidRPr="008D0E22">
              <w:rPr>
                <w:rFonts w:cstheme="minorHAnsi"/>
                <w:sz w:val="22"/>
                <w:szCs w:val="22"/>
              </w:rPr>
              <w:t>ing</w:t>
            </w:r>
            <w:r w:rsidR="00372758" w:rsidRPr="008D0E22">
              <w:rPr>
                <w:rFonts w:cstheme="minorHAnsi"/>
                <w:sz w:val="22"/>
                <w:szCs w:val="22"/>
              </w:rPr>
              <w:t xml:space="preserve"> with external gender-based violence experts or survivor-advocacy organisations to evaluate and strengthen trauma-informed practices.</w:t>
            </w:r>
          </w:p>
        </w:tc>
      </w:tr>
      <w:tr w:rsidR="00372758" w:rsidRPr="00FC2B00" w14:paraId="02780C63" w14:textId="77777777" w:rsidTr="00140599">
        <w:tc>
          <w:tcPr>
            <w:tcW w:w="6695" w:type="dxa"/>
            <w:tcBorders>
              <w:top w:val="single" w:sz="6" w:space="0" w:color="FF8021" w:themeColor="accent5"/>
              <w:left w:val="nil"/>
              <w:bottom w:val="single" w:sz="6" w:space="0" w:color="FF8021" w:themeColor="accent5"/>
              <w:right w:val="nil"/>
            </w:tcBorders>
            <w:shd w:val="clear" w:color="auto" w:fill="FFFFFF" w:themeFill="background1"/>
          </w:tcPr>
          <w:p w14:paraId="1D7FB552" w14:textId="0EFE1570" w:rsidR="0051326D" w:rsidRPr="008D0E22" w:rsidRDefault="0051326D" w:rsidP="002D6783">
            <w:pPr>
              <w:pStyle w:val="MELegal2"/>
              <w:rPr>
                <w:rFonts w:cstheme="minorHAnsi"/>
                <w:b/>
                <w:bCs/>
                <w:sz w:val="22"/>
                <w:szCs w:val="22"/>
              </w:rPr>
            </w:pPr>
            <w:r w:rsidRPr="008D0E22">
              <w:rPr>
                <w:rFonts w:cstheme="minorHAnsi"/>
                <w:b/>
                <w:bCs/>
                <w:sz w:val="22"/>
                <w:szCs w:val="22"/>
              </w:rPr>
              <w:lastRenderedPageBreak/>
              <w:t>Standard 4.2</w:t>
            </w:r>
          </w:p>
          <w:p w14:paraId="6B01B13B" w14:textId="01283121" w:rsidR="00372758" w:rsidRPr="008D0E22" w:rsidRDefault="00372758" w:rsidP="002D6783">
            <w:pPr>
              <w:pStyle w:val="MELegal2"/>
              <w:rPr>
                <w:rFonts w:cstheme="minorHAnsi"/>
                <w:sz w:val="22"/>
                <w:szCs w:val="22"/>
              </w:rPr>
            </w:pPr>
            <w:r w:rsidRPr="008D0E22">
              <w:rPr>
                <w:rFonts w:cstheme="minorHAnsi"/>
                <w:sz w:val="22"/>
                <w:szCs w:val="22"/>
              </w:rPr>
              <w:t>A Provider must provide or facilitate access to support services to persons making Disclosures and/or Formal Reports and to Respondents, including explaining the available support services</w:t>
            </w:r>
            <w:proofErr w:type="gramStart"/>
            <w:r w:rsidRPr="008D0E22">
              <w:rPr>
                <w:rFonts w:cstheme="minorHAnsi"/>
                <w:sz w:val="22"/>
                <w:szCs w:val="22"/>
              </w:rPr>
              <w:t xml:space="preserve"> and in particular</w:t>
            </w:r>
            <w:proofErr w:type="gramEnd"/>
            <w:r w:rsidRPr="008D0E22">
              <w:rPr>
                <w:rFonts w:cstheme="minorHAnsi"/>
                <w:sz w:val="22"/>
                <w:szCs w:val="22"/>
              </w:rPr>
              <w:t xml:space="preserve"> any supports relevant to educational outcomes such as reasonable academic adjustments</w:t>
            </w:r>
            <w:r w:rsidR="00427641">
              <w:rPr>
                <w:rFonts w:cstheme="minorHAnsi"/>
                <w:sz w:val="22"/>
                <w:szCs w:val="22"/>
              </w:rPr>
              <w:t>.</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18BDDD7" w14:textId="6E5DF99E" w:rsidR="0051326D" w:rsidRPr="008D0E22" w:rsidRDefault="0051326D" w:rsidP="00AA40F1">
            <w:pPr>
              <w:widowControl w:val="0"/>
              <w:spacing w:after="0"/>
              <w:rPr>
                <w:rFonts w:cstheme="minorHAnsi"/>
                <w:sz w:val="22"/>
                <w:szCs w:val="22"/>
              </w:rPr>
            </w:pPr>
            <w:r w:rsidRPr="008D0E22">
              <w:rPr>
                <w:rFonts w:cstheme="minorHAnsi"/>
                <w:sz w:val="22"/>
                <w:szCs w:val="22"/>
              </w:rPr>
              <w:t>Consider:</w:t>
            </w:r>
          </w:p>
          <w:p w14:paraId="5191AED4" w14:textId="302BEEA6" w:rsidR="00AD3BA4" w:rsidRDefault="008F1A81" w:rsidP="00975C2E">
            <w:pPr>
              <w:pStyle w:val="ListParagraph"/>
              <w:widowControl w:val="0"/>
              <w:numPr>
                <w:ilvl w:val="0"/>
                <w:numId w:val="93"/>
              </w:numPr>
              <w:spacing w:after="0"/>
              <w:rPr>
                <w:sz w:val="22"/>
                <w:szCs w:val="22"/>
              </w:rPr>
            </w:pPr>
            <w:r>
              <w:rPr>
                <w:sz w:val="22"/>
                <w:szCs w:val="22"/>
              </w:rPr>
              <w:t>i</w:t>
            </w:r>
            <w:r w:rsidR="00372758" w:rsidRPr="008D0E22">
              <w:rPr>
                <w:sz w:val="22"/>
                <w:szCs w:val="22"/>
              </w:rPr>
              <w:t>nclud</w:t>
            </w:r>
            <w:r w:rsidR="00260CEE" w:rsidRPr="008D0E22">
              <w:rPr>
                <w:sz w:val="22"/>
                <w:szCs w:val="22"/>
              </w:rPr>
              <w:t>ing</w:t>
            </w:r>
            <w:r w:rsidR="00372758" w:rsidRPr="008D0E22">
              <w:rPr>
                <w:sz w:val="22"/>
                <w:szCs w:val="22"/>
              </w:rPr>
              <w:t xml:space="preserve"> information in policies relevant to prevent</w:t>
            </w:r>
            <w:r w:rsidR="71A2F8AF" w:rsidRPr="008D0E22">
              <w:rPr>
                <w:sz w:val="22"/>
                <w:szCs w:val="22"/>
              </w:rPr>
              <w:t>ing</w:t>
            </w:r>
            <w:r w:rsidR="00372758" w:rsidRPr="008D0E22">
              <w:rPr>
                <w:sz w:val="22"/>
                <w:szCs w:val="22"/>
              </w:rPr>
              <w:t xml:space="preserve"> and respond</w:t>
            </w:r>
            <w:r w:rsidR="3739FB0D" w:rsidRPr="008D0E22">
              <w:rPr>
                <w:sz w:val="22"/>
                <w:szCs w:val="22"/>
              </w:rPr>
              <w:t>ing</w:t>
            </w:r>
            <w:r w:rsidR="00372758" w:rsidRPr="008D0E22">
              <w:rPr>
                <w:sz w:val="22"/>
                <w:szCs w:val="22"/>
              </w:rPr>
              <w:t xml:space="preserve"> to gender-based violence (as required in </w:t>
            </w:r>
            <w:r>
              <w:rPr>
                <w:sz w:val="22"/>
                <w:szCs w:val="22"/>
              </w:rPr>
              <w:t>S</w:t>
            </w:r>
            <w:r w:rsidR="00372758" w:rsidRPr="008D0E22">
              <w:rPr>
                <w:sz w:val="22"/>
                <w:szCs w:val="22"/>
              </w:rPr>
              <w:t>tandard 2) on:</w:t>
            </w:r>
          </w:p>
          <w:p w14:paraId="5CE186B2" w14:textId="206F2FFF" w:rsidR="00AD3BA4" w:rsidRDefault="00372758" w:rsidP="00975C2E">
            <w:pPr>
              <w:pStyle w:val="ListParagraph"/>
              <w:widowControl w:val="0"/>
              <w:numPr>
                <w:ilvl w:val="2"/>
                <w:numId w:val="124"/>
              </w:numPr>
              <w:spacing w:after="0" w:line="240" w:lineRule="auto"/>
              <w:rPr>
                <w:rFonts w:eastAsia="Calibri" w:cstheme="minorHAnsi"/>
                <w:color w:val="000000" w:themeColor="text1"/>
                <w:sz w:val="22"/>
                <w:szCs w:val="22"/>
              </w:rPr>
            </w:pPr>
            <w:r w:rsidRPr="008D0E22">
              <w:rPr>
                <w:rFonts w:eastAsia="Calibri" w:cstheme="minorHAnsi"/>
                <w:color w:val="000000" w:themeColor="text1"/>
                <w:sz w:val="22"/>
                <w:szCs w:val="22"/>
              </w:rPr>
              <w:t xml:space="preserve">referral pathways for residents and staff to access for internal and external support services appropriate for their needs. This may include gender-based violence support services (and accredited specialists where applicable), after-hours support pathways, specialist services for disproportionately impacted groups (where </w:t>
            </w:r>
            <w:r w:rsidRPr="008D0E22">
              <w:rPr>
                <w:rFonts w:eastAsia="Calibri" w:cstheme="minorHAnsi"/>
                <w:color w:val="000000" w:themeColor="text1"/>
                <w:sz w:val="22"/>
                <w:szCs w:val="22"/>
              </w:rPr>
              <w:lastRenderedPageBreak/>
              <w:t>available), and other relevant support services (</w:t>
            </w:r>
            <w:r w:rsidR="00427641">
              <w:rPr>
                <w:rFonts w:eastAsia="Calibri" w:cstheme="minorHAnsi"/>
                <w:color w:val="000000" w:themeColor="text1"/>
                <w:sz w:val="22"/>
                <w:szCs w:val="22"/>
              </w:rPr>
              <w:t xml:space="preserve">e.g. </w:t>
            </w:r>
            <w:r w:rsidRPr="008D0E22">
              <w:rPr>
                <w:rFonts w:eastAsia="Calibri" w:cstheme="minorHAnsi"/>
                <w:color w:val="000000" w:themeColor="text1"/>
                <w:sz w:val="22"/>
                <w:szCs w:val="22"/>
              </w:rPr>
              <w:t>medical, legal, housing)</w:t>
            </w:r>
          </w:p>
          <w:p w14:paraId="66D9B5D3" w14:textId="2BBAD725" w:rsidR="00372758" w:rsidRPr="008D0E22" w:rsidRDefault="00372758" w:rsidP="00975C2E">
            <w:pPr>
              <w:pStyle w:val="ListParagraph"/>
              <w:widowControl w:val="0"/>
              <w:numPr>
                <w:ilvl w:val="2"/>
                <w:numId w:val="124"/>
              </w:numPr>
              <w:spacing w:after="0" w:line="240" w:lineRule="auto"/>
              <w:rPr>
                <w:rFonts w:cstheme="minorHAnsi"/>
                <w:sz w:val="22"/>
                <w:szCs w:val="22"/>
              </w:rPr>
            </w:pPr>
            <w:r w:rsidRPr="008D0E22">
              <w:rPr>
                <w:rFonts w:cstheme="minorHAnsi"/>
                <w:sz w:val="22"/>
                <w:szCs w:val="22"/>
              </w:rPr>
              <w:t>options to support educational outcomes</w:t>
            </w:r>
            <w:r w:rsidR="00427641">
              <w:rPr>
                <w:rFonts w:cstheme="minorHAnsi"/>
                <w:sz w:val="22"/>
                <w:szCs w:val="22"/>
              </w:rPr>
              <w:t>,</w:t>
            </w:r>
            <w:r w:rsidR="003736C5">
              <w:rPr>
                <w:rFonts w:cstheme="minorHAnsi"/>
                <w:sz w:val="22"/>
                <w:szCs w:val="22"/>
              </w:rPr>
              <w:t xml:space="preserve"> including academic adjustments</w:t>
            </w:r>
            <w:r w:rsidRPr="008D0E22">
              <w:rPr>
                <w:rFonts w:cstheme="minorHAnsi"/>
                <w:sz w:val="22"/>
                <w:szCs w:val="22"/>
              </w:rPr>
              <w:t xml:space="preserve"> such as flexible study options, extensions, modified assessments</w:t>
            </w:r>
            <w:r w:rsidR="008F1A81">
              <w:rPr>
                <w:rFonts w:cstheme="minorHAnsi"/>
                <w:sz w:val="22"/>
                <w:szCs w:val="22"/>
              </w:rPr>
              <w:t xml:space="preserve"> and </w:t>
            </w:r>
            <w:r w:rsidRPr="008D0E22">
              <w:rPr>
                <w:rFonts w:cstheme="minorHAnsi"/>
                <w:sz w:val="22"/>
                <w:szCs w:val="22"/>
              </w:rPr>
              <w:t>alternative supervision arrangements</w:t>
            </w:r>
          </w:p>
          <w:p w14:paraId="29BFDD9C" w14:textId="36DC4B8D" w:rsidR="00372758" w:rsidRPr="008D0E22" w:rsidRDefault="008F1A81" w:rsidP="007D7A25">
            <w:pPr>
              <w:pStyle w:val="ListParagraph"/>
              <w:widowControl w:val="0"/>
              <w:numPr>
                <w:ilvl w:val="1"/>
                <w:numId w:val="15"/>
              </w:numPr>
              <w:spacing w:after="0" w:line="240" w:lineRule="auto"/>
              <w:rPr>
                <w:rFonts w:cstheme="minorHAnsi"/>
                <w:sz w:val="22"/>
                <w:szCs w:val="22"/>
              </w:rPr>
            </w:pPr>
            <w:r>
              <w:rPr>
                <w:rFonts w:cstheme="minorHAnsi"/>
                <w:sz w:val="22"/>
                <w:szCs w:val="22"/>
              </w:rPr>
              <w:t>p</w:t>
            </w:r>
            <w:r w:rsidR="00372758" w:rsidRPr="008D0E22">
              <w:rPr>
                <w:rFonts w:cstheme="minorHAnsi"/>
                <w:sz w:val="22"/>
                <w:szCs w:val="22"/>
              </w:rPr>
              <w:t>rovid</w:t>
            </w:r>
            <w:r w:rsidR="00260CEE" w:rsidRPr="008D0E22">
              <w:rPr>
                <w:rFonts w:cstheme="minorHAnsi"/>
                <w:sz w:val="22"/>
                <w:szCs w:val="22"/>
              </w:rPr>
              <w:t>ing</w:t>
            </w:r>
            <w:r w:rsidR="00372758" w:rsidRPr="008D0E22">
              <w:rPr>
                <w:rFonts w:cstheme="minorHAnsi"/>
                <w:sz w:val="22"/>
                <w:szCs w:val="22"/>
              </w:rPr>
              <w:t xml:space="preserve"> clear written and verbal information about available internal and external support services to disclosers and respondents at the time of a disclosure or formal report</w:t>
            </w:r>
            <w:r>
              <w:rPr>
                <w:rFonts w:cstheme="minorHAnsi"/>
                <w:sz w:val="22"/>
                <w:szCs w:val="22"/>
              </w:rPr>
              <w:t>;</w:t>
            </w:r>
            <w:r w:rsidR="00372758" w:rsidRPr="008D0E22">
              <w:rPr>
                <w:rFonts w:cstheme="minorHAnsi"/>
                <w:sz w:val="22"/>
                <w:szCs w:val="22"/>
              </w:rPr>
              <w:t xml:space="preserve"> and offer</w:t>
            </w:r>
            <w:r w:rsidR="00427641">
              <w:rPr>
                <w:rFonts w:cstheme="minorHAnsi"/>
                <w:sz w:val="22"/>
                <w:szCs w:val="22"/>
              </w:rPr>
              <w:t>ing</w:t>
            </w:r>
            <w:r w:rsidR="00372758" w:rsidRPr="008D0E22">
              <w:rPr>
                <w:rFonts w:cstheme="minorHAnsi"/>
                <w:sz w:val="22"/>
                <w:szCs w:val="22"/>
              </w:rPr>
              <w:t xml:space="preserve"> academic support options such as extensions, alternative </w:t>
            </w:r>
            <w:r w:rsidR="00372758" w:rsidRPr="00427641">
              <w:rPr>
                <w:rFonts w:cstheme="minorHAnsi"/>
                <w:sz w:val="22"/>
                <w:szCs w:val="22"/>
              </w:rPr>
              <w:t>assessments</w:t>
            </w:r>
            <w:r w:rsidRPr="00427641">
              <w:rPr>
                <w:rFonts w:cstheme="minorHAnsi"/>
                <w:sz w:val="22"/>
                <w:szCs w:val="22"/>
              </w:rPr>
              <w:t xml:space="preserve"> and </w:t>
            </w:r>
            <w:r w:rsidR="00372758" w:rsidRPr="00427641">
              <w:rPr>
                <w:rFonts w:cstheme="minorHAnsi"/>
                <w:sz w:val="22"/>
                <w:szCs w:val="22"/>
              </w:rPr>
              <w:t>changes to</w:t>
            </w:r>
            <w:r w:rsidR="00372758" w:rsidRPr="008D0E22">
              <w:rPr>
                <w:rFonts w:cstheme="minorHAnsi"/>
                <w:sz w:val="22"/>
                <w:szCs w:val="22"/>
              </w:rPr>
              <w:t xml:space="preserve"> class timetables for affected students</w:t>
            </w:r>
          </w:p>
          <w:p w14:paraId="73F7B49D" w14:textId="2BBA781A" w:rsidR="00AD3BA4" w:rsidRDefault="008F1A81" w:rsidP="007D7A25">
            <w:pPr>
              <w:pStyle w:val="ListParagraph"/>
              <w:widowControl w:val="0"/>
              <w:numPr>
                <w:ilvl w:val="1"/>
                <w:numId w:val="15"/>
              </w:numPr>
              <w:spacing w:after="0" w:line="240" w:lineRule="auto"/>
              <w:rPr>
                <w:rFonts w:cstheme="minorHAnsi"/>
                <w:sz w:val="22"/>
                <w:szCs w:val="22"/>
              </w:rPr>
            </w:pPr>
            <w:r>
              <w:rPr>
                <w:rFonts w:eastAsia="Calibri" w:cstheme="minorHAnsi"/>
                <w:color w:val="000000" w:themeColor="text1"/>
                <w:sz w:val="22"/>
                <w:szCs w:val="22"/>
              </w:rPr>
              <w:t>e</w:t>
            </w:r>
            <w:r w:rsidR="00372758" w:rsidRPr="008D0E22">
              <w:rPr>
                <w:rFonts w:eastAsia="Calibri" w:cstheme="minorHAnsi"/>
                <w:color w:val="000000" w:themeColor="text1"/>
                <w:sz w:val="22"/>
                <w:szCs w:val="22"/>
              </w:rPr>
              <w:t>nsur</w:t>
            </w:r>
            <w:r w:rsidR="00260CEE" w:rsidRPr="008D0E22">
              <w:rPr>
                <w:rFonts w:eastAsia="Calibri" w:cstheme="minorHAnsi"/>
                <w:color w:val="000000" w:themeColor="text1"/>
                <w:sz w:val="22"/>
                <w:szCs w:val="22"/>
              </w:rPr>
              <w:t>ing</w:t>
            </w:r>
            <w:r w:rsidR="00372758" w:rsidRPr="008D0E22">
              <w:rPr>
                <w:rFonts w:eastAsia="Calibri" w:cstheme="minorHAnsi"/>
                <w:color w:val="000000" w:themeColor="text1"/>
                <w:sz w:val="22"/>
                <w:szCs w:val="22"/>
              </w:rPr>
              <w:t xml:space="preserve"> relevant staff are trained to explain, refer and connect disclosers and respondents to support services to meet their needs</w:t>
            </w:r>
          </w:p>
          <w:p w14:paraId="63CF7552" w14:textId="6F8276FF" w:rsidR="00372758" w:rsidRPr="008D0E22" w:rsidRDefault="00A53640" w:rsidP="007D7A25">
            <w:pPr>
              <w:pStyle w:val="ListParagraph"/>
              <w:widowControl w:val="0"/>
              <w:numPr>
                <w:ilvl w:val="1"/>
                <w:numId w:val="15"/>
              </w:numPr>
              <w:spacing w:after="0" w:line="240" w:lineRule="auto"/>
              <w:rPr>
                <w:rFonts w:eastAsia="Calibri" w:cstheme="minorHAnsi"/>
                <w:color w:val="000000" w:themeColor="text1"/>
                <w:sz w:val="22"/>
                <w:szCs w:val="22"/>
              </w:rPr>
            </w:pPr>
            <w:r>
              <w:rPr>
                <w:rFonts w:cstheme="minorHAnsi"/>
                <w:sz w:val="22"/>
                <w:szCs w:val="22"/>
              </w:rPr>
              <w:t>m</w:t>
            </w:r>
            <w:r w:rsidR="00372758" w:rsidRPr="008D0E22">
              <w:rPr>
                <w:rFonts w:cstheme="minorHAnsi"/>
                <w:sz w:val="22"/>
                <w:szCs w:val="22"/>
              </w:rPr>
              <w:t>aintain</w:t>
            </w:r>
            <w:r w:rsidR="0051326D" w:rsidRPr="008D0E22">
              <w:rPr>
                <w:rFonts w:cstheme="minorHAnsi"/>
                <w:sz w:val="22"/>
                <w:szCs w:val="22"/>
              </w:rPr>
              <w:t>ing</w:t>
            </w:r>
            <w:r w:rsidR="00372758" w:rsidRPr="008D0E22">
              <w:rPr>
                <w:rFonts w:cstheme="minorHAnsi"/>
                <w:sz w:val="22"/>
                <w:szCs w:val="22"/>
              </w:rPr>
              <w:t xml:space="preserve"> external partnerships or referral pathways with external gender-based violence, sexual assault and domestic violence services</w:t>
            </w:r>
            <w:r w:rsidR="00372758" w:rsidRPr="008D0E22">
              <w:rPr>
                <w:rFonts w:eastAsia="Calibri" w:cstheme="minorHAnsi"/>
                <w:color w:val="000000" w:themeColor="text1"/>
                <w:sz w:val="22"/>
                <w:szCs w:val="22"/>
              </w:rPr>
              <w:t>, such as through warm referral or other arrangements</w:t>
            </w:r>
          </w:p>
          <w:p w14:paraId="1983BA6A" w14:textId="7F60ED89" w:rsidR="00AD3BA4" w:rsidRDefault="00A53640" w:rsidP="007D7A25">
            <w:pPr>
              <w:pStyle w:val="ListParagraph"/>
              <w:widowControl w:val="0"/>
              <w:numPr>
                <w:ilvl w:val="1"/>
                <w:numId w:val="15"/>
              </w:numPr>
              <w:spacing w:after="0" w:line="240" w:lineRule="auto"/>
              <w:rPr>
                <w:rFonts w:cstheme="minorHAnsi"/>
                <w:sz w:val="22"/>
                <w:szCs w:val="22"/>
              </w:rPr>
            </w:pPr>
            <w:r>
              <w:rPr>
                <w:rFonts w:eastAsia="Calibri" w:cstheme="minorHAnsi"/>
                <w:color w:val="000000" w:themeColor="text1"/>
                <w:sz w:val="22"/>
                <w:szCs w:val="22"/>
              </w:rPr>
              <w:t>r</w:t>
            </w:r>
            <w:r w:rsidR="00372758" w:rsidRPr="008D0E22">
              <w:rPr>
                <w:rFonts w:eastAsia="Calibri" w:cstheme="minorHAnsi"/>
                <w:color w:val="000000" w:themeColor="text1"/>
                <w:sz w:val="22"/>
                <w:szCs w:val="22"/>
              </w:rPr>
              <w:t>etain</w:t>
            </w:r>
            <w:r w:rsidR="0051326D" w:rsidRPr="008D0E22">
              <w:rPr>
                <w:rFonts w:eastAsia="Calibri" w:cstheme="minorHAnsi"/>
                <w:color w:val="000000" w:themeColor="text1"/>
                <w:sz w:val="22"/>
                <w:szCs w:val="22"/>
              </w:rPr>
              <w:t>ing</w:t>
            </w:r>
            <w:r w:rsidR="00372758" w:rsidRPr="008D0E22">
              <w:rPr>
                <w:rFonts w:eastAsia="Calibri" w:cstheme="minorHAnsi"/>
                <w:color w:val="000000" w:themeColor="text1"/>
                <w:sz w:val="22"/>
                <w:szCs w:val="22"/>
              </w:rPr>
              <w:t xml:space="preserve"> records of referrals made</w:t>
            </w:r>
          </w:p>
          <w:p w14:paraId="02EE13BE" w14:textId="4485A22C" w:rsidR="00372758" w:rsidRPr="008D0E22" w:rsidRDefault="00A53640" w:rsidP="007D7A25">
            <w:pPr>
              <w:pStyle w:val="ListParagraph"/>
              <w:widowControl w:val="0"/>
              <w:numPr>
                <w:ilvl w:val="1"/>
                <w:numId w:val="15"/>
              </w:numPr>
              <w:spacing w:after="0" w:line="240" w:lineRule="auto"/>
              <w:rPr>
                <w:rFonts w:cstheme="minorHAnsi"/>
                <w:sz w:val="22"/>
                <w:szCs w:val="22"/>
              </w:rPr>
            </w:pPr>
            <w:r>
              <w:rPr>
                <w:rFonts w:cstheme="minorHAnsi"/>
                <w:sz w:val="22"/>
                <w:szCs w:val="22"/>
              </w:rPr>
              <w:t>p</w:t>
            </w:r>
            <w:r w:rsidR="00372758" w:rsidRPr="008D0E22">
              <w:rPr>
                <w:rFonts w:cstheme="minorHAnsi"/>
                <w:sz w:val="22"/>
                <w:szCs w:val="22"/>
              </w:rPr>
              <w:t>rovid</w:t>
            </w:r>
            <w:r w:rsidR="0051326D" w:rsidRPr="008D0E22">
              <w:rPr>
                <w:rFonts w:cstheme="minorHAnsi"/>
                <w:sz w:val="22"/>
                <w:szCs w:val="22"/>
              </w:rPr>
              <w:t>ing</w:t>
            </w:r>
            <w:r w:rsidR="00372758" w:rsidRPr="008D0E22">
              <w:rPr>
                <w:rFonts w:cstheme="minorHAnsi"/>
                <w:sz w:val="22"/>
                <w:szCs w:val="22"/>
              </w:rPr>
              <w:t xml:space="preserve"> respondents with access and referral to wellbeing and academic support while ensuring no contact with the discloser.</w:t>
            </w:r>
          </w:p>
        </w:tc>
      </w:tr>
      <w:tr w:rsidR="00372758" w:rsidRPr="00FC2B00" w14:paraId="52EAAA1D" w14:textId="77777777" w:rsidTr="00140599">
        <w:trPr>
          <w:trHeight w:val="300"/>
        </w:trPr>
        <w:tc>
          <w:tcPr>
            <w:tcW w:w="6695" w:type="dxa"/>
            <w:tcBorders>
              <w:top w:val="single" w:sz="6" w:space="0" w:color="FF8021" w:themeColor="accent5"/>
              <w:left w:val="nil"/>
              <w:bottom w:val="single" w:sz="6" w:space="0" w:color="FF8021" w:themeColor="accent5"/>
              <w:right w:val="nil"/>
            </w:tcBorders>
            <w:shd w:val="clear" w:color="auto" w:fill="FFFFFF" w:themeFill="background1"/>
          </w:tcPr>
          <w:p w14:paraId="2DB4E741" w14:textId="7E892155" w:rsidR="0051326D" w:rsidRPr="008D0E22" w:rsidRDefault="0051326D" w:rsidP="1E3A35BC">
            <w:pPr>
              <w:pStyle w:val="MELegal2"/>
              <w:rPr>
                <w:rFonts w:cstheme="minorHAnsi"/>
                <w:b/>
                <w:bCs/>
                <w:sz w:val="22"/>
                <w:szCs w:val="22"/>
                <w:lang w:eastAsia="en-US"/>
              </w:rPr>
            </w:pPr>
            <w:r w:rsidRPr="008D0E22">
              <w:rPr>
                <w:rFonts w:cstheme="minorHAnsi"/>
                <w:b/>
                <w:bCs/>
                <w:sz w:val="22"/>
                <w:szCs w:val="22"/>
                <w:lang w:eastAsia="en-US"/>
              </w:rPr>
              <w:lastRenderedPageBreak/>
              <w:t>Standard 4.3</w:t>
            </w:r>
          </w:p>
          <w:p w14:paraId="6514B918" w14:textId="1F55F91B" w:rsidR="00372758" w:rsidRPr="008D0E22" w:rsidRDefault="00372758" w:rsidP="1E3A35BC">
            <w:pPr>
              <w:pStyle w:val="MELegal2"/>
              <w:rPr>
                <w:rFonts w:cstheme="minorHAnsi"/>
                <w:sz w:val="22"/>
                <w:szCs w:val="22"/>
              </w:rPr>
            </w:pPr>
            <w:r w:rsidRPr="008D0E22">
              <w:rPr>
                <w:rFonts w:cstheme="minorHAnsi"/>
                <w:sz w:val="22"/>
                <w:szCs w:val="22"/>
                <w:lang w:eastAsia="en-US"/>
              </w:rPr>
              <w:t xml:space="preserve">A Provider must actively promote and make widely available information about how Students and Staff can access Policies and Procedures, internal and/or external support services including supports for academic adjustments and educational outcomes in relation to Gender-based Violence. This information must be accessible and publicly available, drafted in plain English and able to be translated into </w:t>
            </w:r>
            <w:r w:rsidRPr="008D0E22">
              <w:rPr>
                <w:rFonts w:cstheme="minorHAnsi"/>
                <w:sz w:val="22"/>
                <w:szCs w:val="22"/>
                <w:lang w:eastAsia="en-US"/>
              </w:rPr>
              <w:lastRenderedPageBreak/>
              <w:t xml:space="preserve">different languages </w:t>
            </w:r>
            <w:proofErr w:type="gramStart"/>
            <w:r w:rsidRPr="008D0E22">
              <w:rPr>
                <w:rFonts w:cstheme="minorHAnsi"/>
                <w:sz w:val="22"/>
                <w:szCs w:val="22"/>
                <w:lang w:eastAsia="en-US"/>
              </w:rPr>
              <w:t>taking into account</w:t>
            </w:r>
            <w:proofErr w:type="gramEnd"/>
            <w:r w:rsidRPr="008D0E22">
              <w:rPr>
                <w:rFonts w:cstheme="minorHAnsi"/>
                <w:sz w:val="22"/>
                <w:szCs w:val="22"/>
                <w:lang w:eastAsia="en-US"/>
              </w:rPr>
              <w:t xml:space="preserve"> the Students and Staff demographics of the Provider</w:t>
            </w:r>
            <w:r w:rsidR="00B85084">
              <w:rPr>
                <w:rFonts w:cstheme="minorHAnsi"/>
                <w:sz w:val="22"/>
                <w:szCs w:val="22"/>
                <w:lang w:eastAsia="en-US"/>
              </w:rPr>
              <w:t>.</w:t>
            </w:r>
            <w:r w:rsidRPr="008D0E22">
              <w:rPr>
                <w:rFonts w:cstheme="minorHAnsi"/>
                <w:sz w:val="22"/>
                <w:szCs w:val="22"/>
                <w:lang w:eastAsia="en-US"/>
              </w:rPr>
              <w:t xml:space="preserve"> </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7E6457C" w14:textId="7D717F5A" w:rsidR="0051326D" w:rsidRPr="008D0E22" w:rsidRDefault="0051326D" w:rsidP="00AA40F1">
            <w:pPr>
              <w:widowControl w:val="0"/>
              <w:spacing w:after="0" w:line="240" w:lineRule="auto"/>
              <w:rPr>
                <w:rFonts w:cstheme="minorHAnsi"/>
                <w:sz w:val="22"/>
                <w:szCs w:val="22"/>
              </w:rPr>
            </w:pPr>
            <w:r w:rsidRPr="008D0E22">
              <w:rPr>
                <w:rFonts w:cstheme="minorHAnsi"/>
                <w:sz w:val="22"/>
                <w:szCs w:val="22"/>
              </w:rPr>
              <w:lastRenderedPageBreak/>
              <w:t>Consider:</w:t>
            </w:r>
          </w:p>
          <w:p w14:paraId="527E902E" w14:textId="76B955F0" w:rsidR="00372758" w:rsidRPr="008D0E22" w:rsidRDefault="00A53640" w:rsidP="007D7A25">
            <w:pPr>
              <w:pStyle w:val="ListParagraph"/>
              <w:widowControl w:val="0"/>
              <w:numPr>
                <w:ilvl w:val="1"/>
                <w:numId w:val="15"/>
              </w:numPr>
              <w:spacing w:after="0" w:line="240" w:lineRule="auto"/>
              <w:rPr>
                <w:rFonts w:cstheme="minorHAnsi"/>
                <w:sz w:val="22"/>
                <w:szCs w:val="22"/>
              </w:rPr>
            </w:pPr>
            <w:r>
              <w:rPr>
                <w:rFonts w:cstheme="minorHAnsi"/>
                <w:sz w:val="22"/>
                <w:szCs w:val="22"/>
              </w:rPr>
              <w:t>p</w:t>
            </w:r>
            <w:r w:rsidR="00372758" w:rsidRPr="008D0E22">
              <w:rPr>
                <w:rFonts w:cstheme="minorHAnsi"/>
                <w:sz w:val="22"/>
                <w:szCs w:val="22"/>
              </w:rPr>
              <w:t>ublish</w:t>
            </w:r>
            <w:r w:rsidR="0051326D" w:rsidRPr="008D0E22">
              <w:rPr>
                <w:rFonts w:cstheme="minorHAnsi"/>
                <w:sz w:val="22"/>
                <w:szCs w:val="22"/>
              </w:rPr>
              <w:t>ing</w:t>
            </w:r>
            <w:r w:rsidR="00372758" w:rsidRPr="008D0E22">
              <w:rPr>
                <w:rFonts w:cstheme="minorHAnsi"/>
                <w:sz w:val="22"/>
                <w:szCs w:val="22"/>
              </w:rPr>
              <w:t xml:space="preserve"> clear, plain</w:t>
            </w:r>
            <w:r>
              <w:rPr>
                <w:rFonts w:cstheme="minorHAnsi"/>
                <w:sz w:val="22"/>
                <w:szCs w:val="22"/>
              </w:rPr>
              <w:t xml:space="preserve"> </w:t>
            </w:r>
            <w:r w:rsidR="00372758" w:rsidRPr="008D0E22">
              <w:rPr>
                <w:rFonts w:cstheme="minorHAnsi"/>
                <w:sz w:val="22"/>
                <w:szCs w:val="22"/>
              </w:rPr>
              <w:t xml:space="preserve">English information about policies, procedures and internal and external support services on the provider’s website, student portals and staff intranet. </w:t>
            </w:r>
            <w:r>
              <w:rPr>
                <w:rFonts w:cstheme="minorHAnsi"/>
                <w:sz w:val="22"/>
                <w:szCs w:val="22"/>
              </w:rPr>
              <w:t>Information should i</w:t>
            </w:r>
            <w:r w:rsidR="00372758" w:rsidRPr="008D0E22">
              <w:rPr>
                <w:rFonts w:cstheme="minorHAnsi"/>
                <w:sz w:val="22"/>
                <w:szCs w:val="22"/>
              </w:rPr>
              <w:t>nclude translation options that reflect student and staff demographics</w:t>
            </w:r>
          </w:p>
          <w:p w14:paraId="40AD6339" w14:textId="67815388" w:rsidR="00372758" w:rsidRPr="008D0E22" w:rsidRDefault="00A53640" w:rsidP="007D7A25">
            <w:pPr>
              <w:pStyle w:val="ListParagraph"/>
              <w:widowControl w:val="0"/>
              <w:numPr>
                <w:ilvl w:val="1"/>
                <w:numId w:val="15"/>
              </w:numPr>
              <w:spacing w:after="0" w:line="240" w:lineRule="auto"/>
              <w:rPr>
                <w:sz w:val="22"/>
                <w:szCs w:val="22"/>
              </w:rPr>
            </w:pPr>
            <w:r>
              <w:rPr>
                <w:sz w:val="22"/>
                <w:szCs w:val="22"/>
              </w:rPr>
              <w:t>i</w:t>
            </w:r>
            <w:r w:rsidR="00372758" w:rsidRPr="008D0E22">
              <w:rPr>
                <w:sz w:val="22"/>
                <w:szCs w:val="22"/>
              </w:rPr>
              <w:t>nclud</w:t>
            </w:r>
            <w:r w:rsidR="0051326D" w:rsidRPr="008D0E22">
              <w:rPr>
                <w:sz w:val="22"/>
                <w:szCs w:val="22"/>
              </w:rPr>
              <w:t>ing</w:t>
            </w:r>
            <w:r w:rsidR="00372758" w:rsidRPr="008D0E22">
              <w:rPr>
                <w:sz w:val="22"/>
                <w:szCs w:val="22"/>
              </w:rPr>
              <w:t xml:space="preserve"> guidance on accessing academic </w:t>
            </w:r>
            <w:r w:rsidR="3F5C32B7" w:rsidRPr="008D0E22">
              <w:rPr>
                <w:sz w:val="22"/>
                <w:szCs w:val="22"/>
              </w:rPr>
              <w:t>adjustments (</w:t>
            </w:r>
            <w:r w:rsidR="3F5C32B7" w:rsidRPr="008D0E22">
              <w:rPr>
                <w:rFonts w:ascii="Calibri" w:eastAsia="Calibri" w:hAnsi="Calibri" w:cs="Calibri"/>
                <w:color w:val="000000" w:themeColor="text1"/>
                <w:sz w:val="22"/>
                <w:szCs w:val="22"/>
              </w:rPr>
              <w:t>e.g. deferred assessments, extensions, special arrangements for assessment)</w:t>
            </w:r>
            <w:r w:rsidR="3F5C32B7" w:rsidRPr="008D0E22">
              <w:rPr>
                <w:sz w:val="22"/>
                <w:szCs w:val="22"/>
              </w:rPr>
              <w:t xml:space="preserve"> </w:t>
            </w:r>
            <w:r w:rsidR="00372758" w:rsidRPr="008D0E22">
              <w:rPr>
                <w:sz w:val="22"/>
                <w:szCs w:val="22"/>
              </w:rPr>
              <w:t xml:space="preserve">or work adjustments and other educational and workplace supports alongside </w:t>
            </w:r>
            <w:r w:rsidR="00372758" w:rsidRPr="008D0E22">
              <w:rPr>
                <w:sz w:val="22"/>
                <w:szCs w:val="22"/>
              </w:rPr>
              <w:lastRenderedPageBreak/>
              <w:t>wellbeing and counselling resources</w:t>
            </w:r>
          </w:p>
          <w:p w14:paraId="53DD1AF8" w14:textId="676E726D" w:rsidR="00372758" w:rsidRPr="008D0E22" w:rsidRDefault="00A53640" w:rsidP="007D7A25">
            <w:pPr>
              <w:pStyle w:val="ListParagraph"/>
              <w:widowControl w:val="0"/>
              <w:numPr>
                <w:ilvl w:val="1"/>
                <w:numId w:val="15"/>
              </w:numPr>
              <w:spacing w:after="0" w:line="240" w:lineRule="auto"/>
              <w:rPr>
                <w:rFonts w:cstheme="minorHAnsi"/>
                <w:sz w:val="22"/>
                <w:szCs w:val="22"/>
              </w:rPr>
            </w:pPr>
            <w:r>
              <w:rPr>
                <w:rFonts w:cstheme="minorHAnsi"/>
                <w:sz w:val="22"/>
                <w:szCs w:val="22"/>
              </w:rPr>
              <w:t>d</w:t>
            </w:r>
            <w:r w:rsidR="00372758" w:rsidRPr="008D0E22">
              <w:rPr>
                <w:rFonts w:cstheme="minorHAnsi"/>
                <w:sz w:val="22"/>
                <w:szCs w:val="22"/>
              </w:rPr>
              <w:t>evelop</w:t>
            </w:r>
            <w:r w:rsidR="001D4D22" w:rsidRPr="008D0E22">
              <w:rPr>
                <w:rFonts w:cstheme="minorHAnsi"/>
                <w:sz w:val="22"/>
                <w:szCs w:val="22"/>
              </w:rPr>
              <w:t>ing</w:t>
            </w:r>
            <w:r w:rsidR="00372758" w:rsidRPr="008D0E22">
              <w:rPr>
                <w:rFonts w:cstheme="minorHAnsi"/>
                <w:sz w:val="22"/>
                <w:szCs w:val="22"/>
              </w:rPr>
              <w:t xml:space="preserve"> and implement</w:t>
            </w:r>
            <w:r w:rsidR="001D4D22" w:rsidRPr="008D0E22">
              <w:rPr>
                <w:rFonts w:cstheme="minorHAnsi"/>
                <w:sz w:val="22"/>
                <w:szCs w:val="22"/>
              </w:rPr>
              <w:t>ing</w:t>
            </w:r>
            <w:r w:rsidR="00372758" w:rsidRPr="008D0E22">
              <w:rPr>
                <w:rFonts w:cstheme="minorHAnsi"/>
                <w:sz w:val="22"/>
                <w:szCs w:val="22"/>
              </w:rPr>
              <w:t xml:space="preserve"> a communications strategy that considers:</w:t>
            </w:r>
          </w:p>
          <w:p w14:paraId="68933F31" w14:textId="38EF295C" w:rsidR="00372758" w:rsidRPr="008D0E22" w:rsidRDefault="00372758" w:rsidP="00975C2E">
            <w:pPr>
              <w:pStyle w:val="ListParagraph"/>
              <w:numPr>
                <w:ilvl w:val="2"/>
                <w:numId w:val="125"/>
              </w:numPr>
              <w:spacing w:line="240" w:lineRule="auto"/>
              <w:rPr>
                <w:rFonts w:cstheme="minorHAnsi"/>
                <w:sz w:val="22"/>
                <w:szCs w:val="22"/>
              </w:rPr>
            </w:pPr>
            <w:r w:rsidRPr="008D0E22">
              <w:rPr>
                <w:rFonts w:cstheme="minorHAnsi"/>
                <w:sz w:val="22"/>
                <w:szCs w:val="22"/>
              </w:rPr>
              <w:t>the audience of information promotion</w:t>
            </w:r>
          </w:p>
          <w:p w14:paraId="434C1662" w14:textId="1D728BB9" w:rsidR="00AD3BA4" w:rsidRDefault="00372758" w:rsidP="00975C2E">
            <w:pPr>
              <w:pStyle w:val="ListParagraph"/>
              <w:numPr>
                <w:ilvl w:val="2"/>
                <w:numId w:val="125"/>
              </w:numPr>
              <w:spacing w:line="240" w:lineRule="auto"/>
              <w:rPr>
                <w:rFonts w:cstheme="minorHAnsi"/>
                <w:sz w:val="22"/>
                <w:szCs w:val="22"/>
              </w:rPr>
            </w:pPr>
            <w:r w:rsidRPr="008D0E22">
              <w:rPr>
                <w:rFonts w:cstheme="minorHAnsi"/>
                <w:sz w:val="22"/>
                <w:szCs w:val="22"/>
              </w:rPr>
              <w:t>methods and format of information distribution (</w:t>
            </w:r>
            <w:r w:rsidR="00427641">
              <w:rPr>
                <w:rFonts w:cstheme="minorHAnsi"/>
                <w:sz w:val="22"/>
                <w:szCs w:val="22"/>
              </w:rPr>
              <w:t xml:space="preserve">e.g. </w:t>
            </w:r>
            <w:r w:rsidRPr="008D0E22">
              <w:rPr>
                <w:rFonts w:cstheme="minorHAnsi"/>
                <w:sz w:val="22"/>
                <w:szCs w:val="22"/>
              </w:rPr>
              <w:t>printed materials, posters, digital resources, email, social media and newsletters)</w:t>
            </w:r>
          </w:p>
          <w:p w14:paraId="63270BEA" w14:textId="620F94D5" w:rsidR="00372758" w:rsidRPr="008D0E22" w:rsidRDefault="00372758" w:rsidP="00975C2E">
            <w:pPr>
              <w:pStyle w:val="ListParagraph"/>
              <w:numPr>
                <w:ilvl w:val="2"/>
                <w:numId w:val="125"/>
              </w:numPr>
              <w:spacing w:line="240" w:lineRule="auto"/>
              <w:rPr>
                <w:rFonts w:cstheme="minorHAnsi"/>
                <w:sz w:val="22"/>
                <w:szCs w:val="22"/>
              </w:rPr>
            </w:pPr>
            <w:r w:rsidRPr="008D0E22">
              <w:rPr>
                <w:rFonts w:cstheme="minorHAnsi"/>
                <w:sz w:val="22"/>
                <w:szCs w:val="22"/>
              </w:rPr>
              <w:t>timing of communications, such as promoting information during critical periods in the higher education calendar (e.g</w:t>
            </w:r>
            <w:r w:rsidRPr="00427641">
              <w:rPr>
                <w:rFonts w:cstheme="minorHAnsi"/>
                <w:sz w:val="22"/>
                <w:szCs w:val="22"/>
              </w:rPr>
              <w:t xml:space="preserve">. </w:t>
            </w:r>
            <w:r w:rsidR="00427641" w:rsidRPr="00D23583">
              <w:rPr>
                <w:rFonts w:cstheme="minorHAnsi"/>
                <w:sz w:val="22"/>
                <w:szCs w:val="22"/>
              </w:rPr>
              <w:t xml:space="preserve">orientation </w:t>
            </w:r>
            <w:r w:rsidRPr="00427641">
              <w:rPr>
                <w:rFonts w:cstheme="minorHAnsi"/>
                <w:sz w:val="22"/>
                <w:szCs w:val="22"/>
              </w:rPr>
              <w:t>week</w:t>
            </w:r>
            <w:r w:rsidRPr="008D0E22">
              <w:rPr>
                <w:rFonts w:cstheme="minorHAnsi"/>
                <w:sz w:val="22"/>
                <w:szCs w:val="22"/>
              </w:rPr>
              <w:t>, examination periods) and embedded in staff induction</w:t>
            </w:r>
          </w:p>
          <w:p w14:paraId="33C4D9F5" w14:textId="0ACDA120" w:rsidR="00372758" w:rsidRPr="008D0E22" w:rsidRDefault="00372758" w:rsidP="00975C2E">
            <w:pPr>
              <w:pStyle w:val="ListParagraph"/>
              <w:numPr>
                <w:ilvl w:val="2"/>
                <w:numId w:val="125"/>
              </w:numPr>
              <w:spacing w:line="240" w:lineRule="auto"/>
              <w:rPr>
                <w:rFonts w:cstheme="minorHAnsi"/>
                <w:sz w:val="22"/>
                <w:szCs w:val="22"/>
              </w:rPr>
            </w:pPr>
            <w:r w:rsidRPr="008D0E22">
              <w:rPr>
                <w:rFonts w:cstheme="minorHAnsi"/>
                <w:sz w:val="22"/>
                <w:szCs w:val="22"/>
              </w:rPr>
              <w:t>physical location of communications, including all areas where students and staff study, work and socialise, including in student accommodation</w:t>
            </w:r>
          </w:p>
          <w:p w14:paraId="773B8984" w14:textId="720994F6" w:rsidR="00372758" w:rsidRPr="008D0E22" w:rsidRDefault="00A53640" w:rsidP="007D7A25">
            <w:pPr>
              <w:pStyle w:val="ListParagraph"/>
              <w:numPr>
                <w:ilvl w:val="1"/>
                <w:numId w:val="15"/>
              </w:numPr>
              <w:spacing w:line="240" w:lineRule="auto"/>
              <w:rPr>
                <w:rFonts w:cstheme="minorHAnsi"/>
                <w:sz w:val="22"/>
                <w:szCs w:val="22"/>
              </w:rPr>
            </w:pPr>
            <w:r>
              <w:rPr>
                <w:rFonts w:eastAsia="Calibri" w:cstheme="minorHAnsi"/>
                <w:color w:val="000000" w:themeColor="text1"/>
                <w:sz w:val="22"/>
                <w:szCs w:val="22"/>
              </w:rPr>
              <w:t>i</w:t>
            </w:r>
            <w:r w:rsidR="00372758" w:rsidRPr="008D0E22">
              <w:rPr>
                <w:rFonts w:eastAsia="Calibri" w:cstheme="minorHAnsi"/>
                <w:color w:val="000000" w:themeColor="text1"/>
                <w:sz w:val="22"/>
                <w:szCs w:val="22"/>
              </w:rPr>
              <w:t>ncorporat</w:t>
            </w:r>
            <w:r w:rsidR="001D4D22" w:rsidRPr="008D0E22">
              <w:rPr>
                <w:rFonts w:eastAsia="Calibri" w:cstheme="minorHAnsi"/>
                <w:color w:val="000000" w:themeColor="text1"/>
                <w:sz w:val="22"/>
                <w:szCs w:val="22"/>
              </w:rPr>
              <w:t>ing</w:t>
            </w:r>
            <w:r w:rsidR="00372758" w:rsidRPr="008D0E22">
              <w:rPr>
                <w:rFonts w:eastAsia="Calibri" w:cstheme="minorHAnsi"/>
                <w:color w:val="000000" w:themeColor="text1"/>
                <w:sz w:val="22"/>
                <w:szCs w:val="22"/>
              </w:rPr>
              <w:t xml:space="preserve"> student and staff feedback mechanisms to test awareness of policies, procedures and support services</w:t>
            </w:r>
          </w:p>
          <w:p w14:paraId="3B7265E6" w14:textId="01E95CF4"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r</w:t>
            </w:r>
            <w:r w:rsidR="00372758" w:rsidRPr="008D0E22">
              <w:rPr>
                <w:rFonts w:cstheme="minorHAnsi"/>
                <w:sz w:val="22"/>
                <w:szCs w:val="22"/>
              </w:rPr>
              <w:t>egularly review</w:t>
            </w:r>
            <w:r w:rsidR="001D4D22" w:rsidRPr="008D0E22">
              <w:rPr>
                <w:rFonts w:cstheme="minorHAnsi"/>
                <w:sz w:val="22"/>
                <w:szCs w:val="22"/>
              </w:rPr>
              <w:t>ing</w:t>
            </w:r>
            <w:r w:rsidR="00372758" w:rsidRPr="008D0E22">
              <w:rPr>
                <w:rFonts w:cstheme="minorHAnsi"/>
                <w:sz w:val="22"/>
                <w:szCs w:val="22"/>
              </w:rPr>
              <w:t xml:space="preserve"> content to ensure accessibility,</w:t>
            </w:r>
            <w:r w:rsidR="00B9008D">
              <w:rPr>
                <w:rFonts w:cstheme="minorHAnsi"/>
                <w:sz w:val="22"/>
                <w:szCs w:val="22"/>
              </w:rPr>
              <w:t xml:space="preserve"> </w:t>
            </w:r>
            <w:r w:rsidR="002574E6">
              <w:rPr>
                <w:rFonts w:cstheme="minorHAnsi"/>
                <w:sz w:val="22"/>
                <w:szCs w:val="22"/>
              </w:rPr>
              <w:t xml:space="preserve">including </w:t>
            </w:r>
            <w:r w:rsidR="00676C56">
              <w:rPr>
                <w:rFonts w:cstheme="minorHAnsi"/>
                <w:sz w:val="22"/>
                <w:szCs w:val="22"/>
              </w:rPr>
              <w:t xml:space="preserve">translation into </w:t>
            </w:r>
            <w:r w:rsidR="002574E6">
              <w:rPr>
                <w:rFonts w:cstheme="minorHAnsi"/>
                <w:sz w:val="22"/>
                <w:szCs w:val="22"/>
              </w:rPr>
              <w:t xml:space="preserve">languages other than </w:t>
            </w:r>
            <w:r w:rsidR="00676C56">
              <w:rPr>
                <w:rFonts w:cstheme="minorHAnsi"/>
                <w:sz w:val="22"/>
                <w:szCs w:val="22"/>
              </w:rPr>
              <w:t>English</w:t>
            </w:r>
            <w:r w:rsidR="000E7E9E">
              <w:rPr>
                <w:rFonts w:cstheme="minorHAnsi"/>
                <w:sz w:val="22"/>
                <w:szCs w:val="22"/>
              </w:rPr>
              <w:t>,</w:t>
            </w:r>
            <w:r w:rsidR="00372758" w:rsidRPr="008D0E22">
              <w:rPr>
                <w:rFonts w:cstheme="minorHAnsi"/>
                <w:sz w:val="22"/>
                <w:szCs w:val="22"/>
              </w:rPr>
              <w:t xml:space="preserve"> </w:t>
            </w:r>
            <w:r w:rsidR="00427641">
              <w:rPr>
                <w:rFonts w:cstheme="minorHAnsi"/>
                <w:sz w:val="22"/>
                <w:szCs w:val="22"/>
              </w:rPr>
              <w:t xml:space="preserve">use of </w:t>
            </w:r>
            <w:r w:rsidR="00372758" w:rsidRPr="00427641">
              <w:rPr>
                <w:rFonts w:cstheme="minorHAnsi"/>
                <w:sz w:val="22"/>
                <w:szCs w:val="22"/>
              </w:rPr>
              <w:t>plain</w:t>
            </w:r>
            <w:r w:rsidR="00427641">
              <w:rPr>
                <w:rFonts w:cstheme="minorHAnsi"/>
                <w:sz w:val="22"/>
                <w:szCs w:val="22"/>
              </w:rPr>
              <w:t xml:space="preserve"> </w:t>
            </w:r>
            <w:r w:rsidR="00372758" w:rsidRPr="00427641">
              <w:rPr>
                <w:rFonts w:cstheme="minorHAnsi"/>
                <w:sz w:val="22"/>
                <w:szCs w:val="22"/>
              </w:rPr>
              <w:t>language</w:t>
            </w:r>
            <w:r w:rsidR="00372758" w:rsidRPr="008D0E22">
              <w:rPr>
                <w:rFonts w:cstheme="minorHAnsi"/>
                <w:sz w:val="22"/>
                <w:szCs w:val="22"/>
              </w:rPr>
              <w:t>, and relevance to all demographics.</w:t>
            </w:r>
          </w:p>
        </w:tc>
      </w:tr>
      <w:tr w:rsidR="00372758" w:rsidRPr="00FC2B00" w14:paraId="0A19A6F1" w14:textId="77777777" w:rsidTr="00140599">
        <w:trPr>
          <w:trHeight w:val="300"/>
        </w:trPr>
        <w:tc>
          <w:tcPr>
            <w:tcW w:w="6695" w:type="dxa"/>
            <w:tcBorders>
              <w:top w:val="single" w:sz="6" w:space="0" w:color="FF8021" w:themeColor="accent5"/>
              <w:left w:val="nil"/>
              <w:bottom w:val="single" w:sz="6" w:space="0" w:color="FF8021" w:themeColor="accent5"/>
              <w:right w:val="nil"/>
            </w:tcBorders>
            <w:shd w:val="clear" w:color="auto" w:fill="FFFFFF" w:themeFill="background1"/>
          </w:tcPr>
          <w:p w14:paraId="22518AB9" w14:textId="7CFB925E" w:rsidR="001D4D22" w:rsidRPr="008D0E22" w:rsidRDefault="001D4D22" w:rsidP="1E3A35BC">
            <w:pPr>
              <w:pStyle w:val="MELegal2"/>
              <w:rPr>
                <w:rFonts w:cstheme="minorHAnsi"/>
                <w:b/>
                <w:bCs/>
                <w:sz w:val="22"/>
                <w:szCs w:val="22"/>
              </w:rPr>
            </w:pPr>
            <w:r w:rsidRPr="008D0E22">
              <w:rPr>
                <w:rFonts w:cstheme="minorHAnsi"/>
                <w:b/>
                <w:bCs/>
                <w:sz w:val="22"/>
                <w:szCs w:val="22"/>
              </w:rPr>
              <w:lastRenderedPageBreak/>
              <w:t>Standard 4.4</w:t>
            </w:r>
          </w:p>
          <w:p w14:paraId="6FA01A4E" w14:textId="42650E7E" w:rsidR="00372758" w:rsidRPr="008D0E22" w:rsidRDefault="00372758" w:rsidP="1E3A35BC">
            <w:pPr>
              <w:pStyle w:val="MELegal2"/>
              <w:rPr>
                <w:rFonts w:cstheme="minorHAnsi"/>
                <w:sz w:val="22"/>
                <w:szCs w:val="22"/>
                <w:highlight w:val="yellow"/>
              </w:rPr>
            </w:pPr>
            <w:r w:rsidRPr="008D0E22">
              <w:rPr>
                <w:rFonts w:cstheme="minorHAnsi"/>
                <w:sz w:val="22"/>
                <w:szCs w:val="22"/>
              </w:rPr>
              <w:t>A Provider must undertake a risk assessment in response to all Disclosures and Formal Reports of Gender-based Violence and manage and monitor any identified risks on an ongoing basis</w:t>
            </w:r>
            <w:r w:rsidR="002403A3">
              <w:rPr>
                <w:rFonts w:cstheme="minorHAnsi"/>
                <w:sz w:val="22"/>
                <w:szCs w:val="22"/>
              </w:rPr>
              <w:t>.</w:t>
            </w:r>
            <w:r w:rsidRPr="008D0E22">
              <w:rPr>
                <w:rFonts w:cstheme="minorHAnsi"/>
                <w:sz w:val="22"/>
                <w:szCs w:val="22"/>
              </w:rPr>
              <w:t xml:space="preserve"> </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FFD4063" w14:textId="7B339CBC" w:rsidR="001D4D22" w:rsidRPr="008D0E22" w:rsidRDefault="001D4D22" w:rsidP="002701CF">
            <w:pPr>
              <w:spacing w:after="0" w:line="240" w:lineRule="auto"/>
              <w:rPr>
                <w:rFonts w:eastAsia="Calibri" w:cstheme="minorHAnsi"/>
                <w:color w:val="000000" w:themeColor="text1"/>
                <w:sz w:val="22"/>
                <w:szCs w:val="22"/>
              </w:rPr>
            </w:pPr>
            <w:r w:rsidRPr="008D0E22">
              <w:rPr>
                <w:rFonts w:eastAsia="Calibri" w:cstheme="minorHAnsi"/>
                <w:color w:val="000000" w:themeColor="text1"/>
                <w:sz w:val="22"/>
                <w:szCs w:val="22"/>
              </w:rPr>
              <w:t>Consider:</w:t>
            </w:r>
          </w:p>
          <w:p w14:paraId="7D1C6795" w14:textId="383FEB91" w:rsidR="00372758" w:rsidRPr="008D0E22" w:rsidRDefault="00A53640" w:rsidP="00975C2E">
            <w:pPr>
              <w:pStyle w:val="ListParagraph"/>
              <w:numPr>
                <w:ilvl w:val="0"/>
                <w:numId w:val="96"/>
              </w:numPr>
              <w:spacing w:after="0" w:line="240" w:lineRule="auto"/>
              <w:rPr>
                <w:rFonts w:eastAsia="Calibri"/>
                <w:color w:val="000000" w:themeColor="text1"/>
                <w:sz w:val="22"/>
                <w:szCs w:val="22"/>
              </w:rPr>
            </w:pPr>
            <w:r>
              <w:rPr>
                <w:rFonts w:eastAsia="Calibri"/>
                <w:color w:val="000000" w:themeColor="text1"/>
                <w:sz w:val="22"/>
                <w:szCs w:val="22"/>
              </w:rPr>
              <w:t>e</w:t>
            </w:r>
            <w:r w:rsidR="00372758" w:rsidRPr="008D0E22">
              <w:rPr>
                <w:rFonts w:eastAsia="Calibri"/>
                <w:color w:val="000000" w:themeColor="text1"/>
                <w:sz w:val="22"/>
                <w:szCs w:val="22"/>
              </w:rPr>
              <w:t>nsur</w:t>
            </w:r>
            <w:r w:rsidR="001D4D22" w:rsidRPr="008D0E22">
              <w:rPr>
                <w:rFonts w:eastAsia="Calibri"/>
                <w:color w:val="000000" w:themeColor="text1"/>
                <w:sz w:val="22"/>
                <w:szCs w:val="22"/>
              </w:rPr>
              <w:t>ing</w:t>
            </w:r>
            <w:r w:rsidR="00372758" w:rsidRPr="008D0E22">
              <w:rPr>
                <w:rFonts w:eastAsia="Calibri"/>
                <w:color w:val="000000" w:themeColor="text1"/>
                <w:sz w:val="22"/>
                <w:szCs w:val="22"/>
              </w:rPr>
              <w:t xml:space="preserve"> gender-based violence policies and procedures include processes for risk </w:t>
            </w:r>
            <w:r w:rsidR="0020697B">
              <w:rPr>
                <w:rFonts w:eastAsia="Calibri"/>
                <w:color w:val="000000" w:themeColor="text1"/>
                <w:sz w:val="22"/>
                <w:szCs w:val="22"/>
              </w:rPr>
              <w:t xml:space="preserve">identification and </w:t>
            </w:r>
            <w:r w:rsidR="00372758" w:rsidRPr="008D0E22">
              <w:rPr>
                <w:rFonts w:eastAsia="Calibri"/>
                <w:color w:val="000000" w:themeColor="text1"/>
                <w:sz w:val="22"/>
                <w:szCs w:val="22"/>
              </w:rPr>
              <w:t>assessment, management and</w:t>
            </w:r>
            <w:r w:rsidR="00535478">
              <w:rPr>
                <w:rFonts w:eastAsia="Calibri"/>
                <w:color w:val="000000" w:themeColor="text1"/>
                <w:sz w:val="22"/>
                <w:szCs w:val="22"/>
              </w:rPr>
              <w:t xml:space="preserve"> </w:t>
            </w:r>
            <w:r w:rsidR="00826F72">
              <w:rPr>
                <w:rFonts w:eastAsia="Calibri"/>
                <w:color w:val="000000" w:themeColor="text1"/>
                <w:sz w:val="22"/>
                <w:szCs w:val="22"/>
              </w:rPr>
              <w:t xml:space="preserve">ongoing </w:t>
            </w:r>
            <w:r w:rsidR="00826F72" w:rsidRPr="008D0E22">
              <w:rPr>
                <w:rFonts w:eastAsia="Calibri"/>
                <w:color w:val="000000" w:themeColor="text1"/>
                <w:sz w:val="22"/>
                <w:szCs w:val="22"/>
              </w:rPr>
              <w:t>monitoring</w:t>
            </w:r>
            <w:r w:rsidR="302909BC" w:rsidRPr="008D0E22">
              <w:rPr>
                <w:rFonts w:eastAsia="Calibri"/>
                <w:color w:val="000000" w:themeColor="text1"/>
                <w:sz w:val="22"/>
                <w:szCs w:val="22"/>
              </w:rPr>
              <w:t xml:space="preserve"> in response to all disclosures and formal reports</w:t>
            </w:r>
            <w:r w:rsidR="00372758" w:rsidRPr="008D0E22">
              <w:rPr>
                <w:rFonts w:eastAsia="Calibri"/>
                <w:color w:val="000000" w:themeColor="text1"/>
                <w:sz w:val="22"/>
                <w:szCs w:val="22"/>
              </w:rPr>
              <w:t>.</w:t>
            </w:r>
            <w:r w:rsidR="33B9325B" w:rsidRPr="008D0E22">
              <w:rPr>
                <w:rFonts w:eastAsia="Calibri"/>
                <w:color w:val="000000" w:themeColor="text1"/>
                <w:sz w:val="22"/>
                <w:szCs w:val="22"/>
              </w:rPr>
              <w:t xml:space="preserve"> This should include clear risk assessment processes, roles and responsibilities, including where </w:t>
            </w:r>
            <w:r w:rsidR="484290B5" w:rsidRPr="008D0E22">
              <w:rPr>
                <w:rFonts w:eastAsia="Calibri"/>
                <w:color w:val="000000" w:themeColor="text1"/>
                <w:sz w:val="22"/>
                <w:szCs w:val="22"/>
              </w:rPr>
              <w:t>immediate action proportionate to the risk must be taken</w:t>
            </w:r>
          </w:p>
          <w:p w14:paraId="46C61168" w14:textId="4058A342" w:rsidR="484290B5" w:rsidRPr="008D0E22" w:rsidRDefault="00A53640" w:rsidP="00975C2E">
            <w:pPr>
              <w:pStyle w:val="ListParagraph"/>
              <w:numPr>
                <w:ilvl w:val="0"/>
                <w:numId w:val="96"/>
              </w:numPr>
              <w:spacing w:line="240" w:lineRule="auto"/>
              <w:rPr>
                <w:sz w:val="22"/>
                <w:szCs w:val="22"/>
              </w:rPr>
            </w:pPr>
            <w:r>
              <w:rPr>
                <w:rFonts w:eastAsia="Calibri"/>
                <w:color w:val="000000" w:themeColor="text1"/>
                <w:sz w:val="22"/>
                <w:szCs w:val="22"/>
              </w:rPr>
              <w:t>r</w:t>
            </w:r>
            <w:r w:rsidR="484290B5" w:rsidRPr="008D0E22">
              <w:rPr>
                <w:rFonts w:eastAsia="Calibri"/>
                <w:color w:val="000000" w:themeColor="text1"/>
                <w:sz w:val="22"/>
                <w:szCs w:val="22"/>
              </w:rPr>
              <w:t>equir</w:t>
            </w:r>
            <w:r>
              <w:rPr>
                <w:rFonts w:eastAsia="Calibri"/>
                <w:color w:val="000000" w:themeColor="text1"/>
                <w:sz w:val="22"/>
                <w:szCs w:val="22"/>
              </w:rPr>
              <w:t>ing</w:t>
            </w:r>
            <w:r w:rsidR="484290B5" w:rsidRPr="008D0E22">
              <w:rPr>
                <w:rFonts w:eastAsia="Calibri"/>
                <w:color w:val="000000" w:themeColor="text1"/>
                <w:sz w:val="22"/>
                <w:szCs w:val="22"/>
              </w:rPr>
              <w:t xml:space="preserve"> that all relevant staff are trained in risk assessment policies and procedures and understand their roles and responsibilities</w:t>
            </w:r>
          </w:p>
          <w:p w14:paraId="085A81AB" w14:textId="21D0B3AF" w:rsidR="6DAD6781" w:rsidRPr="008D0E22" w:rsidRDefault="00A53640" w:rsidP="00975C2E">
            <w:pPr>
              <w:pStyle w:val="ListParagraph"/>
              <w:numPr>
                <w:ilvl w:val="0"/>
                <w:numId w:val="96"/>
              </w:numPr>
              <w:spacing w:line="240" w:lineRule="auto"/>
              <w:rPr>
                <w:sz w:val="22"/>
                <w:szCs w:val="22"/>
              </w:rPr>
            </w:pPr>
            <w:r>
              <w:rPr>
                <w:sz w:val="22"/>
                <w:szCs w:val="22"/>
              </w:rPr>
              <w:lastRenderedPageBreak/>
              <w:t>r</w:t>
            </w:r>
            <w:r w:rsidR="0D755AEA" w:rsidRPr="008D0E22">
              <w:rPr>
                <w:sz w:val="22"/>
                <w:szCs w:val="22"/>
              </w:rPr>
              <w:t>equir</w:t>
            </w:r>
            <w:r>
              <w:rPr>
                <w:sz w:val="22"/>
                <w:szCs w:val="22"/>
              </w:rPr>
              <w:t>ing</w:t>
            </w:r>
            <w:r w:rsidR="0D755AEA" w:rsidRPr="008D0E22">
              <w:rPr>
                <w:sz w:val="22"/>
                <w:szCs w:val="22"/>
              </w:rPr>
              <w:t xml:space="preserve"> that risk assessment in response to all disclosures and formal reports is undertaken by a person with the required experience and expertise (Standard</w:t>
            </w:r>
            <w:r>
              <w:rPr>
                <w:sz w:val="22"/>
                <w:szCs w:val="22"/>
              </w:rPr>
              <w:t>s</w:t>
            </w:r>
            <w:r w:rsidR="0D755AEA" w:rsidRPr="008D0E22">
              <w:rPr>
                <w:sz w:val="22"/>
                <w:szCs w:val="22"/>
              </w:rPr>
              <w:t xml:space="preserve"> 3.14 and 3.15)</w:t>
            </w:r>
          </w:p>
          <w:p w14:paraId="756A6300" w14:textId="31BB6D6A" w:rsidR="00AD3BA4" w:rsidRPr="00500500" w:rsidRDefault="00A53640" w:rsidP="007D7A25">
            <w:pPr>
              <w:pStyle w:val="ListParagraph"/>
              <w:numPr>
                <w:ilvl w:val="1"/>
                <w:numId w:val="15"/>
              </w:numPr>
              <w:spacing w:line="240" w:lineRule="auto"/>
              <w:rPr>
                <w:sz w:val="22"/>
                <w:szCs w:val="22"/>
              </w:rPr>
            </w:pPr>
            <w:r>
              <w:rPr>
                <w:sz w:val="22"/>
                <w:szCs w:val="22"/>
              </w:rPr>
              <w:t>u</w:t>
            </w:r>
            <w:r w:rsidR="00372758" w:rsidRPr="008D0E22">
              <w:rPr>
                <w:sz w:val="22"/>
                <w:szCs w:val="22"/>
              </w:rPr>
              <w:t>s</w:t>
            </w:r>
            <w:r w:rsidR="001D4D22" w:rsidRPr="008D0E22">
              <w:rPr>
                <w:sz w:val="22"/>
                <w:szCs w:val="22"/>
              </w:rPr>
              <w:t>ing</w:t>
            </w:r>
            <w:r w:rsidR="00372758" w:rsidRPr="008D0E22">
              <w:rPr>
                <w:sz w:val="22"/>
                <w:szCs w:val="22"/>
              </w:rPr>
              <w:t xml:space="preserve"> </w:t>
            </w:r>
            <w:r w:rsidR="1B10F5FD" w:rsidRPr="008D0E22">
              <w:rPr>
                <w:sz w:val="22"/>
                <w:szCs w:val="22"/>
              </w:rPr>
              <w:t>evidence-based</w:t>
            </w:r>
            <w:r w:rsidR="00372758" w:rsidRPr="008D0E22">
              <w:rPr>
                <w:sz w:val="22"/>
                <w:szCs w:val="22"/>
              </w:rPr>
              <w:t xml:space="preserve"> risk assessment </w:t>
            </w:r>
            <w:r w:rsidR="01802318" w:rsidRPr="008D0E22">
              <w:rPr>
                <w:sz w:val="22"/>
                <w:szCs w:val="22"/>
              </w:rPr>
              <w:t>tools and frameworks</w:t>
            </w:r>
            <w:r w:rsidR="00372758" w:rsidRPr="008D0E22">
              <w:rPr>
                <w:sz w:val="22"/>
                <w:szCs w:val="22"/>
              </w:rPr>
              <w:t xml:space="preserve"> for all disclosures and formal </w:t>
            </w:r>
            <w:r w:rsidR="00372758" w:rsidRPr="00427641">
              <w:rPr>
                <w:sz w:val="22"/>
                <w:szCs w:val="22"/>
              </w:rPr>
              <w:t>reports that include</w:t>
            </w:r>
            <w:r w:rsidR="00372758" w:rsidRPr="008D0E22">
              <w:rPr>
                <w:sz w:val="22"/>
                <w:szCs w:val="22"/>
              </w:rPr>
              <w:t xml:space="preserve"> guidance to assess immediate safety risks </w:t>
            </w:r>
            <w:r w:rsidR="65E10DF2" w:rsidRPr="008D0E22">
              <w:rPr>
                <w:sz w:val="22"/>
                <w:szCs w:val="22"/>
              </w:rPr>
              <w:t>and ongoing risk of harm</w:t>
            </w:r>
            <w:r w:rsidR="00812947">
              <w:rPr>
                <w:sz w:val="22"/>
                <w:szCs w:val="22"/>
              </w:rPr>
              <w:t xml:space="preserve"> </w:t>
            </w:r>
            <w:r w:rsidR="00372758" w:rsidRPr="008D0E22">
              <w:rPr>
                <w:sz w:val="22"/>
                <w:szCs w:val="22"/>
              </w:rPr>
              <w:t>(e.g. contact between discloser and respondent, accommodation, class or work placement overlap).</w:t>
            </w:r>
            <w:r w:rsidR="00372758" w:rsidRPr="008D0E22" w:rsidDel="00A53640">
              <w:rPr>
                <w:sz w:val="22"/>
                <w:szCs w:val="22"/>
              </w:rPr>
              <w:t xml:space="preserve"> </w:t>
            </w:r>
            <w:r w:rsidR="578FD9D0" w:rsidRPr="008D0E22">
              <w:rPr>
                <w:sz w:val="22"/>
                <w:szCs w:val="22"/>
              </w:rPr>
              <w:t>T</w:t>
            </w:r>
            <w:r w:rsidR="00372758" w:rsidRPr="008D0E22">
              <w:rPr>
                <w:sz w:val="22"/>
                <w:szCs w:val="22"/>
              </w:rPr>
              <w:t>ools or frameworks for relevant forms of gender-based violence</w:t>
            </w:r>
            <w:r w:rsidR="00427641">
              <w:rPr>
                <w:sz w:val="22"/>
                <w:szCs w:val="22"/>
              </w:rPr>
              <w:t xml:space="preserve"> </w:t>
            </w:r>
            <w:r w:rsidR="00372758" w:rsidRPr="008D0E22">
              <w:rPr>
                <w:sz w:val="22"/>
                <w:szCs w:val="22"/>
              </w:rPr>
              <w:t xml:space="preserve">aligned with </w:t>
            </w:r>
            <w:r>
              <w:rPr>
                <w:sz w:val="22"/>
                <w:szCs w:val="22"/>
              </w:rPr>
              <w:t>s</w:t>
            </w:r>
            <w:r w:rsidR="00372758" w:rsidRPr="008D0E22">
              <w:rPr>
                <w:sz w:val="22"/>
                <w:szCs w:val="22"/>
              </w:rPr>
              <w:t xml:space="preserve">tate, </w:t>
            </w:r>
            <w:r>
              <w:rPr>
                <w:sz w:val="22"/>
                <w:szCs w:val="22"/>
              </w:rPr>
              <w:t>t</w:t>
            </w:r>
            <w:r w:rsidR="00372758" w:rsidRPr="008D0E22">
              <w:rPr>
                <w:sz w:val="22"/>
                <w:szCs w:val="22"/>
              </w:rPr>
              <w:t xml:space="preserve">erritory and </w:t>
            </w:r>
            <w:r>
              <w:rPr>
                <w:sz w:val="22"/>
                <w:szCs w:val="22"/>
              </w:rPr>
              <w:t>n</w:t>
            </w:r>
            <w:r w:rsidR="00372758" w:rsidRPr="008D0E22">
              <w:rPr>
                <w:sz w:val="22"/>
                <w:szCs w:val="22"/>
              </w:rPr>
              <w:t xml:space="preserve">ational </w:t>
            </w:r>
            <w:r>
              <w:rPr>
                <w:sz w:val="22"/>
                <w:szCs w:val="22"/>
              </w:rPr>
              <w:t>f</w:t>
            </w:r>
            <w:r w:rsidR="00372758" w:rsidRPr="008D0E22">
              <w:rPr>
                <w:sz w:val="22"/>
                <w:szCs w:val="22"/>
              </w:rPr>
              <w:t>rameworks for best</w:t>
            </w:r>
            <w:r w:rsidR="00427641">
              <w:rPr>
                <w:sz w:val="22"/>
                <w:szCs w:val="22"/>
              </w:rPr>
              <w:t>-</w:t>
            </w:r>
            <w:r w:rsidR="00372758" w:rsidRPr="008D0E22">
              <w:rPr>
                <w:sz w:val="22"/>
                <w:szCs w:val="22"/>
              </w:rPr>
              <w:t>practice risk assessment and management</w:t>
            </w:r>
            <w:r w:rsidR="41E4A3A5" w:rsidRPr="008D0E22">
              <w:rPr>
                <w:sz w:val="22"/>
                <w:szCs w:val="22"/>
              </w:rPr>
              <w:t xml:space="preserve"> should be used</w:t>
            </w:r>
            <w:r w:rsidR="00372758" w:rsidRPr="008D0E22">
              <w:rPr>
                <w:sz w:val="22"/>
                <w:szCs w:val="22"/>
              </w:rPr>
              <w:t xml:space="preserve"> where applicable</w:t>
            </w:r>
            <w:r w:rsidR="56E63642" w:rsidRPr="008D0E22">
              <w:rPr>
                <w:sz w:val="22"/>
                <w:szCs w:val="22"/>
              </w:rPr>
              <w:t xml:space="preserve"> (including those </w:t>
            </w:r>
            <w:r w:rsidR="56E63642" w:rsidRPr="00500500">
              <w:rPr>
                <w:sz w:val="22"/>
                <w:szCs w:val="22"/>
              </w:rPr>
              <w:t xml:space="preserve">assessing the different risk factors for </w:t>
            </w:r>
            <w:r w:rsidR="18EB3E4B" w:rsidRPr="2A4F4A1F">
              <w:rPr>
                <w:sz w:val="22"/>
                <w:szCs w:val="22"/>
              </w:rPr>
              <w:t>victim-survivors</w:t>
            </w:r>
            <w:r w:rsidR="56E63642" w:rsidRPr="00500500">
              <w:rPr>
                <w:sz w:val="22"/>
                <w:szCs w:val="22"/>
              </w:rPr>
              <w:t xml:space="preserve"> and </w:t>
            </w:r>
            <w:r w:rsidR="00ED634B">
              <w:rPr>
                <w:sz w:val="22"/>
                <w:szCs w:val="22"/>
              </w:rPr>
              <w:t>people who use violence</w:t>
            </w:r>
            <w:r w:rsidR="56E63642" w:rsidRPr="00500500">
              <w:rPr>
                <w:sz w:val="22"/>
                <w:szCs w:val="22"/>
              </w:rPr>
              <w:t>)</w:t>
            </w:r>
          </w:p>
          <w:p w14:paraId="345B0904" w14:textId="662C4A54" w:rsidR="00372758" w:rsidRPr="008D0E22" w:rsidRDefault="00A53640" w:rsidP="007D7A25">
            <w:pPr>
              <w:pStyle w:val="ListParagraph"/>
              <w:numPr>
                <w:ilvl w:val="1"/>
                <w:numId w:val="15"/>
              </w:numPr>
              <w:spacing w:line="240" w:lineRule="auto"/>
              <w:rPr>
                <w:sz w:val="22"/>
                <w:szCs w:val="22"/>
              </w:rPr>
            </w:pPr>
            <w:r>
              <w:rPr>
                <w:sz w:val="22"/>
                <w:szCs w:val="22"/>
              </w:rPr>
              <w:t>a</w:t>
            </w:r>
            <w:r w:rsidR="29DFC47C" w:rsidRPr="008D0E22">
              <w:rPr>
                <w:sz w:val="22"/>
                <w:szCs w:val="22"/>
              </w:rPr>
              <w:t>dher</w:t>
            </w:r>
            <w:r>
              <w:rPr>
                <w:sz w:val="22"/>
                <w:szCs w:val="22"/>
              </w:rPr>
              <w:t>ing</w:t>
            </w:r>
            <w:r w:rsidR="29DFC47C" w:rsidRPr="008D0E22">
              <w:rPr>
                <w:sz w:val="22"/>
                <w:szCs w:val="22"/>
              </w:rPr>
              <w:t xml:space="preserve"> to policies and procedures about the implementation and monitoring of safety plans</w:t>
            </w:r>
          </w:p>
          <w:p w14:paraId="0AA95B37" w14:textId="6D2C6B6A" w:rsidR="00372758" w:rsidRPr="008D0E22" w:rsidRDefault="00A53640" w:rsidP="007D7A25">
            <w:pPr>
              <w:pStyle w:val="ListParagraph"/>
              <w:numPr>
                <w:ilvl w:val="1"/>
                <w:numId w:val="15"/>
              </w:numPr>
              <w:spacing w:line="240" w:lineRule="auto"/>
              <w:rPr>
                <w:sz w:val="22"/>
                <w:szCs w:val="22"/>
              </w:rPr>
            </w:pPr>
            <w:r>
              <w:rPr>
                <w:sz w:val="22"/>
                <w:szCs w:val="22"/>
              </w:rPr>
              <w:t>c</w:t>
            </w:r>
            <w:r w:rsidR="00372758" w:rsidRPr="008D0E22">
              <w:rPr>
                <w:sz w:val="22"/>
                <w:szCs w:val="22"/>
              </w:rPr>
              <w:t>oordinat</w:t>
            </w:r>
            <w:r w:rsidR="001D4D22" w:rsidRPr="008D0E22">
              <w:rPr>
                <w:sz w:val="22"/>
                <w:szCs w:val="22"/>
              </w:rPr>
              <w:t>ing</w:t>
            </w:r>
            <w:r w:rsidR="00372758" w:rsidRPr="008D0E22">
              <w:rPr>
                <w:sz w:val="22"/>
                <w:szCs w:val="22"/>
              </w:rPr>
              <w:t xml:space="preserve"> with relevant internal and external supports, such as security, counselling or police where appropriate</w:t>
            </w:r>
          </w:p>
          <w:p w14:paraId="4566E211" w14:textId="11850952"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m</w:t>
            </w:r>
            <w:r w:rsidR="00372758" w:rsidRPr="008D0E22">
              <w:rPr>
                <w:rFonts w:cstheme="minorHAnsi"/>
                <w:sz w:val="22"/>
                <w:szCs w:val="22"/>
              </w:rPr>
              <w:t>onitor</w:t>
            </w:r>
            <w:r w:rsidR="00B90F51" w:rsidRPr="008D0E22">
              <w:rPr>
                <w:rFonts w:cstheme="minorHAnsi"/>
                <w:sz w:val="22"/>
                <w:szCs w:val="22"/>
              </w:rPr>
              <w:t>ing</w:t>
            </w:r>
            <w:r w:rsidR="00372758" w:rsidRPr="008D0E22">
              <w:rPr>
                <w:rFonts w:cstheme="minorHAnsi"/>
                <w:sz w:val="22"/>
                <w:szCs w:val="22"/>
              </w:rPr>
              <w:t>, evaluat</w:t>
            </w:r>
            <w:r w:rsidR="00B90F51" w:rsidRPr="008D0E22">
              <w:rPr>
                <w:rFonts w:cstheme="minorHAnsi"/>
                <w:sz w:val="22"/>
                <w:szCs w:val="22"/>
              </w:rPr>
              <w:t>ing</w:t>
            </w:r>
            <w:r w:rsidR="00372758" w:rsidRPr="008D0E22">
              <w:rPr>
                <w:rFonts w:cstheme="minorHAnsi"/>
                <w:sz w:val="22"/>
                <w:szCs w:val="22"/>
              </w:rPr>
              <w:t xml:space="preserve"> and updat</w:t>
            </w:r>
            <w:r w:rsidR="00B90F51" w:rsidRPr="008D0E22">
              <w:rPr>
                <w:rFonts w:cstheme="minorHAnsi"/>
                <w:sz w:val="22"/>
                <w:szCs w:val="22"/>
              </w:rPr>
              <w:t>ing</w:t>
            </w:r>
            <w:r w:rsidR="00372758" w:rsidRPr="008D0E22">
              <w:rPr>
                <w:rFonts w:cstheme="minorHAnsi"/>
                <w:sz w:val="22"/>
                <w:szCs w:val="22"/>
              </w:rPr>
              <w:t xml:space="preserve"> risk assessment processes as part of the monitoring and evaluation requirements in </w:t>
            </w:r>
            <w:r w:rsidR="00B90F51" w:rsidRPr="008D0E22">
              <w:rPr>
                <w:rFonts w:cstheme="minorHAnsi"/>
                <w:sz w:val="22"/>
                <w:szCs w:val="22"/>
              </w:rPr>
              <w:t xml:space="preserve">Standard </w:t>
            </w:r>
            <w:r w:rsidR="00372758" w:rsidRPr="008D0E22">
              <w:rPr>
                <w:rFonts w:cstheme="minorHAnsi"/>
                <w:sz w:val="22"/>
                <w:szCs w:val="22"/>
              </w:rPr>
              <w:t>4.9</w:t>
            </w:r>
          </w:p>
          <w:p w14:paraId="3A894261" w14:textId="1D095A47" w:rsidR="00C45D7C"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e</w:t>
            </w:r>
            <w:r w:rsidR="00372758" w:rsidRPr="008D0E22">
              <w:rPr>
                <w:rFonts w:cstheme="minorHAnsi"/>
                <w:sz w:val="22"/>
                <w:szCs w:val="22"/>
              </w:rPr>
              <w:t>nsur</w:t>
            </w:r>
            <w:r w:rsidR="00B90F51" w:rsidRPr="008D0E22">
              <w:rPr>
                <w:rFonts w:cstheme="minorHAnsi"/>
                <w:sz w:val="22"/>
                <w:szCs w:val="22"/>
              </w:rPr>
              <w:t>ing</w:t>
            </w:r>
            <w:r w:rsidR="00372758" w:rsidRPr="008D0E22">
              <w:rPr>
                <w:rFonts w:cstheme="minorHAnsi"/>
                <w:sz w:val="22"/>
                <w:szCs w:val="22"/>
              </w:rPr>
              <w:t xml:space="preserve"> staff document risk assessment and actions taken, in line with applicable Commonwealth, </w:t>
            </w:r>
            <w:r>
              <w:rPr>
                <w:rFonts w:cstheme="minorHAnsi"/>
                <w:sz w:val="22"/>
                <w:szCs w:val="22"/>
              </w:rPr>
              <w:t>s</w:t>
            </w:r>
            <w:r w:rsidR="00372758" w:rsidRPr="008D0E22">
              <w:rPr>
                <w:rFonts w:cstheme="minorHAnsi"/>
                <w:sz w:val="22"/>
                <w:szCs w:val="22"/>
              </w:rPr>
              <w:t xml:space="preserve">tate and </w:t>
            </w:r>
            <w:r>
              <w:rPr>
                <w:rFonts w:cstheme="minorHAnsi"/>
                <w:sz w:val="22"/>
                <w:szCs w:val="22"/>
              </w:rPr>
              <w:t>t</w:t>
            </w:r>
            <w:r w:rsidR="00372758" w:rsidRPr="008D0E22">
              <w:rPr>
                <w:rFonts w:cstheme="minorHAnsi"/>
                <w:sz w:val="22"/>
                <w:szCs w:val="22"/>
              </w:rPr>
              <w:t xml:space="preserve">erritory privacy laws or, where no other privacy laws apply, with reference to </w:t>
            </w:r>
            <w:r w:rsidR="007B1ED5">
              <w:rPr>
                <w:rFonts w:cstheme="minorHAnsi"/>
                <w:sz w:val="22"/>
                <w:szCs w:val="22"/>
              </w:rPr>
              <w:t xml:space="preserve">the </w:t>
            </w:r>
            <w:r w:rsidR="00372758" w:rsidRPr="008D0E22">
              <w:rPr>
                <w:rFonts w:cstheme="minorHAnsi"/>
                <w:sz w:val="22"/>
                <w:szCs w:val="22"/>
              </w:rPr>
              <w:t xml:space="preserve">Australian </w:t>
            </w:r>
            <w:r>
              <w:rPr>
                <w:rFonts w:cstheme="minorHAnsi"/>
                <w:sz w:val="22"/>
                <w:szCs w:val="22"/>
              </w:rPr>
              <w:t>P</w:t>
            </w:r>
            <w:r w:rsidR="00372758" w:rsidRPr="008D0E22">
              <w:rPr>
                <w:rFonts w:cstheme="minorHAnsi"/>
                <w:sz w:val="22"/>
                <w:szCs w:val="22"/>
              </w:rPr>
              <w:t xml:space="preserve">rivacy </w:t>
            </w:r>
            <w:r>
              <w:rPr>
                <w:rFonts w:cstheme="minorHAnsi"/>
                <w:sz w:val="22"/>
                <w:szCs w:val="22"/>
              </w:rPr>
              <w:t>P</w:t>
            </w:r>
            <w:r w:rsidR="00372758" w:rsidRPr="008D0E22">
              <w:rPr>
                <w:rFonts w:cstheme="minorHAnsi"/>
                <w:sz w:val="22"/>
                <w:szCs w:val="22"/>
              </w:rPr>
              <w:t xml:space="preserve">rinciples. </w:t>
            </w:r>
          </w:p>
        </w:tc>
      </w:tr>
      <w:tr w:rsidR="00372758" w:rsidRPr="00FC2B00" w14:paraId="75FEDAF4" w14:textId="77777777" w:rsidTr="00140599">
        <w:trPr>
          <w:trHeight w:val="277"/>
        </w:trPr>
        <w:tc>
          <w:tcPr>
            <w:tcW w:w="13958" w:type="dxa"/>
            <w:gridSpan w:val="2"/>
            <w:tcBorders>
              <w:top w:val="single" w:sz="6" w:space="0" w:color="FF8021" w:themeColor="accent5"/>
              <w:left w:val="nil"/>
              <w:bottom w:val="single" w:sz="6" w:space="0" w:color="FF8021" w:themeColor="accent5"/>
              <w:right w:val="nil"/>
            </w:tcBorders>
            <w:shd w:val="clear" w:color="auto" w:fill="DFDEDD"/>
          </w:tcPr>
          <w:p w14:paraId="24268D13" w14:textId="4273C110" w:rsidR="00372758" w:rsidRPr="00140599" w:rsidRDefault="00372758" w:rsidP="00372758">
            <w:pPr>
              <w:spacing w:line="240" w:lineRule="auto"/>
              <w:rPr>
                <w:rFonts w:cstheme="minorHAnsi"/>
                <w:b/>
                <w:bCs/>
                <w:i/>
                <w:iCs/>
                <w:sz w:val="22"/>
                <w:szCs w:val="22"/>
              </w:rPr>
            </w:pPr>
            <w:r w:rsidRPr="00140599">
              <w:rPr>
                <w:rFonts w:cstheme="minorHAnsi"/>
                <w:b/>
                <w:bCs/>
                <w:i/>
                <w:iCs/>
                <w:color w:val="49245E"/>
                <w:sz w:val="22"/>
                <w:szCs w:val="22"/>
              </w:rPr>
              <w:lastRenderedPageBreak/>
              <w:t>Safety and support for disclosers</w:t>
            </w:r>
          </w:p>
        </w:tc>
      </w:tr>
      <w:tr w:rsidR="00372758" w:rsidRPr="00FC2B00" w14:paraId="7CC0F825" w14:textId="77777777" w:rsidTr="00140599">
        <w:trPr>
          <w:trHeight w:val="300"/>
        </w:trPr>
        <w:tc>
          <w:tcPr>
            <w:tcW w:w="6695" w:type="dxa"/>
            <w:tcBorders>
              <w:top w:val="single" w:sz="6" w:space="0" w:color="FF8021" w:themeColor="accent5"/>
              <w:left w:val="nil"/>
              <w:bottom w:val="single" w:sz="6" w:space="0" w:color="FF8021" w:themeColor="accent5"/>
              <w:right w:val="nil"/>
            </w:tcBorders>
          </w:tcPr>
          <w:p w14:paraId="74563056" w14:textId="2BFEAD6D" w:rsidR="002343BF" w:rsidRPr="008D0E22" w:rsidRDefault="002343BF" w:rsidP="06521E9F">
            <w:pPr>
              <w:pStyle w:val="MELegal2"/>
              <w:rPr>
                <w:rFonts w:cstheme="minorHAnsi"/>
                <w:b/>
                <w:bCs/>
                <w:sz w:val="22"/>
                <w:szCs w:val="22"/>
              </w:rPr>
            </w:pPr>
            <w:r w:rsidRPr="008D0E22">
              <w:rPr>
                <w:rFonts w:cstheme="minorHAnsi"/>
                <w:b/>
                <w:bCs/>
                <w:sz w:val="22"/>
                <w:szCs w:val="22"/>
              </w:rPr>
              <w:t>Standard 4.5</w:t>
            </w:r>
          </w:p>
          <w:p w14:paraId="377D70B6" w14:textId="0AD929CB" w:rsidR="00372758" w:rsidRPr="008D0E22" w:rsidRDefault="00372758" w:rsidP="06521E9F">
            <w:pPr>
              <w:pStyle w:val="MELegal2"/>
              <w:rPr>
                <w:rFonts w:cstheme="minorHAnsi"/>
                <w:sz w:val="22"/>
                <w:szCs w:val="22"/>
              </w:rPr>
            </w:pPr>
            <w:r w:rsidRPr="008D0E22">
              <w:rPr>
                <w:rFonts w:cstheme="minorHAnsi"/>
                <w:sz w:val="22"/>
                <w:szCs w:val="22"/>
              </w:rPr>
              <w:lastRenderedPageBreak/>
              <w:t>When implementing safety measures in response to a Disclosure or Formal Report, a Provider must engage with and seriously consider the views of a Discloser</w:t>
            </w:r>
            <w:r w:rsidR="00500500">
              <w:rPr>
                <w:rFonts w:cstheme="minorHAnsi"/>
                <w:sz w:val="22"/>
                <w:szCs w:val="22"/>
              </w:rPr>
              <w:t>.</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6BD4CD8" w14:textId="4707405E" w:rsidR="008341E0" w:rsidRPr="008D0E22" w:rsidRDefault="008341E0" w:rsidP="002701CF">
            <w:pPr>
              <w:spacing w:after="0" w:line="240" w:lineRule="auto"/>
              <w:rPr>
                <w:rFonts w:cstheme="minorHAnsi"/>
                <w:sz w:val="22"/>
                <w:szCs w:val="22"/>
              </w:rPr>
            </w:pPr>
            <w:r w:rsidRPr="008D0E22">
              <w:rPr>
                <w:rFonts w:cstheme="minorHAnsi"/>
                <w:sz w:val="22"/>
                <w:szCs w:val="22"/>
              </w:rPr>
              <w:lastRenderedPageBreak/>
              <w:t>Consider:</w:t>
            </w:r>
          </w:p>
          <w:p w14:paraId="28336F51" w14:textId="4CEF4999" w:rsidR="00372758" w:rsidRPr="008D0E22" w:rsidRDefault="00A53640" w:rsidP="002701CF">
            <w:pPr>
              <w:pStyle w:val="ListParagraph"/>
              <w:numPr>
                <w:ilvl w:val="1"/>
                <w:numId w:val="15"/>
              </w:numPr>
              <w:spacing w:after="0" w:line="240" w:lineRule="auto"/>
              <w:rPr>
                <w:rFonts w:cstheme="minorHAnsi"/>
                <w:sz w:val="22"/>
                <w:szCs w:val="22"/>
              </w:rPr>
            </w:pPr>
            <w:r>
              <w:rPr>
                <w:rFonts w:cstheme="minorHAnsi"/>
                <w:sz w:val="22"/>
                <w:szCs w:val="22"/>
              </w:rPr>
              <w:lastRenderedPageBreak/>
              <w:t>p</w:t>
            </w:r>
            <w:r w:rsidR="00372758" w:rsidRPr="008D0E22">
              <w:rPr>
                <w:rFonts w:cstheme="minorHAnsi"/>
                <w:sz w:val="22"/>
                <w:szCs w:val="22"/>
              </w:rPr>
              <w:t>rovid</w:t>
            </w:r>
            <w:r w:rsidR="008341E0" w:rsidRPr="008D0E22">
              <w:rPr>
                <w:rFonts w:cstheme="minorHAnsi"/>
                <w:sz w:val="22"/>
                <w:szCs w:val="22"/>
              </w:rPr>
              <w:t>ing</w:t>
            </w:r>
            <w:r w:rsidR="00372758" w:rsidRPr="008D0E22">
              <w:rPr>
                <w:rFonts w:cstheme="minorHAnsi"/>
                <w:sz w:val="22"/>
                <w:szCs w:val="22"/>
              </w:rPr>
              <w:t xml:space="preserve"> guidance and train</w:t>
            </w:r>
            <w:r>
              <w:rPr>
                <w:rFonts w:cstheme="minorHAnsi"/>
                <w:sz w:val="22"/>
                <w:szCs w:val="22"/>
              </w:rPr>
              <w:t>ing</w:t>
            </w:r>
            <w:r w:rsidR="00372758" w:rsidRPr="008D0E22">
              <w:rPr>
                <w:rFonts w:cstheme="minorHAnsi"/>
                <w:sz w:val="22"/>
                <w:szCs w:val="22"/>
              </w:rPr>
              <w:t xml:space="preserve"> relevant staff to engage with and seriously consider the views of the discloser when implementing safety measures, in a safe, trauma-informed and person-centred manner</w:t>
            </w:r>
          </w:p>
          <w:p w14:paraId="7189C462" w14:textId="4E0CC12C" w:rsidR="00AD3BA4" w:rsidRDefault="00A53640" w:rsidP="007D7A25">
            <w:pPr>
              <w:pStyle w:val="ListParagraph"/>
              <w:numPr>
                <w:ilvl w:val="1"/>
                <w:numId w:val="15"/>
              </w:numPr>
              <w:spacing w:line="240" w:lineRule="auto"/>
              <w:rPr>
                <w:rFonts w:cstheme="minorHAnsi"/>
                <w:sz w:val="22"/>
                <w:szCs w:val="22"/>
              </w:rPr>
            </w:pPr>
            <w:r>
              <w:rPr>
                <w:rFonts w:cstheme="minorHAnsi"/>
                <w:sz w:val="22"/>
                <w:szCs w:val="22"/>
              </w:rPr>
              <w:t>r</w:t>
            </w:r>
            <w:r w:rsidR="00372758" w:rsidRPr="008D0E22">
              <w:rPr>
                <w:rFonts w:cstheme="minorHAnsi"/>
                <w:sz w:val="22"/>
                <w:szCs w:val="22"/>
              </w:rPr>
              <w:t>equir</w:t>
            </w:r>
            <w:r w:rsidR="008341E0" w:rsidRPr="008D0E22">
              <w:rPr>
                <w:rFonts w:cstheme="minorHAnsi"/>
                <w:sz w:val="22"/>
                <w:szCs w:val="22"/>
              </w:rPr>
              <w:t>ing</w:t>
            </w:r>
            <w:r w:rsidR="00372758" w:rsidRPr="008D0E22">
              <w:rPr>
                <w:rFonts w:cstheme="minorHAnsi"/>
                <w:sz w:val="22"/>
                <w:szCs w:val="22"/>
              </w:rPr>
              <w:t xml:space="preserve"> that those implementing safety measures in response to disclosures or formal reports have relevant experience and expertise in accordance with requirements in </w:t>
            </w:r>
            <w:r w:rsidR="008341E0" w:rsidRPr="008D0E22">
              <w:rPr>
                <w:rFonts w:cstheme="minorHAnsi"/>
                <w:sz w:val="22"/>
                <w:szCs w:val="22"/>
              </w:rPr>
              <w:t xml:space="preserve">Standard </w:t>
            </w:r>
            <w:r w:rsidR="00372758" w:rsidRPr="008D0E22">
              <w:rPr>
                <w:rFonts w:cstheme="minorHAnsi"/>
                <w:sz w:val="22"/>
                <w:szCs w:val="22"/>
              </w:rPr>
              <w:t>4.6</w:t>
            </w:r>
          </w:p>
          <w:p w14:paraId="2AE46470" w14:textId="0893C306"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c</w:t>
            </w:r>
            <w:r w:rsidR="00372758" w:rsidRPr="008D0E22">
              <w:rPr>
                <w:rFonts w:cstheme="minorHAnsi"/>
                <w:sz w:val="22"/>
                <w:szCs w:val="22"/>
              </w:rPr>
              <w:t>onsult</w:t>
            </w:r>
            <w:r w:rsidR="008341E0" w:rsidRPr="008D0E22">
              <w:rPr>
                <w:rFonts w:cstheme="minorHAnsi"/>
                <w:sz w:val="22"/>
                <w:szCs w:val="22"/>
              </w:rPr>
              <w:t>ing</w:t>
            </w:r>
            <w:r w:rsidR="00372758" w:rsidRPr="008D0E22">
              <w:rPr>
                <w:rFonts w:cstheme="minorHAnsi"/>
                <w:sz w:val="22"/>
                <w:szCs w:val="22"/>
              </w:rPr>
              <w:t xml:space="preserve"> directly with the discloser before implementing any safety measures to understand their preferences and concerns</w:t>
            </w:r>
          </w:p>
          <w:p w14:paraId="63AC565C" w14:textId="58F079B2"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p</w:t>
            </w:r>
            <w:r w:rsidR="00372758" w:rsidRPr="008D0E22">
              <w:rPr>
                <w:rFonts w:cstheme="minorHAnsi"/>
                <w:sz w:val="22"/>
                <w:szCs w:val="22"/>
              </w:rPr>
              <w:t>rovid</w:t>
            </w:r>
            <w:r w:rsidR="008341E0" w:rsidRPr="008D0E22">
              <w:rPr>
                <w:rFonts w:cstheme="minorHAnsi"/>
                <w:sz w:val="22"/>
                <w:szCs w:val="22"/>
              </w:rPr>
              <w:t>ing</w:t>
            </w:r>
            <w:r w:rsidR="00372758" w:rsidRPr="008D0E22">
              <w:rPr>
                <w:rFonts w:cstheme="minorHAnsi"/>
                <w:sz w:val="22"/>
                <w:szCs w:val="22"/>
              </w:rPr>
              <w:t xml:space="preserve"> clear information about available safety options (e.g. timetable adjustments, accommodation changes, no-contact directives)</w:t>
            </w:r>
          </w:p>
          <w:p w14:paraId="77909D73" w14:textId="7B8F5504"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d</w:t>
            </w:r>
            <w:r w:rsidR="00372758" w:rsidRPr="008D0E22">
              <w:rPr>
                <w:rFonts w:cstheme="minorHAnsi"/>
                <w:sz w:val="22"/>
                <w:szCs w:val="22"/>
              </w:rPr>
              <w:t>ocument</w:t>
            </w:r>
            <w:r w:rsidR="008341E0" w:rsidRPr="008D0E22">
              <w:rPr>
                <w:rFonts w:cstheme="minorHAnsi"/>
                <w:sz w:val="22"/>
                <w:szCs w:val="22"/>
              </w:rPr>
              <w:t>ing</w:t>
            </w:r>
            <w:r w:rsidR="00372758" w:rsidRPr="008D0E22">
              <w:rPr>
                <w:rFonts w:cstheme="minorHAnsi"/>
                <w:sz w:val="22"/>
                <w:szCs w:val="22"/>
              </w:rPr>
              <w:t xml:space="preserve"> the discloser’s views and how these were considered in deciding on the safety measures</w:t>
            </w:r>
          </w:p>
          <w:p w14:paraId="55581ECF" w14:textId="2359475D"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o</w:t>
            </w:r>
            <w:r w:rsidR="00372758" w:rsidRPr="008D0E22">
              <w:rPr>
                <w:rFonts w:cstheme="minorHAnsi"/>
                <w:sz w:val="22"/>
                <w:szCs w:val="22"/>
              </w:rPr>
              <w:t>ffer</w:t>
            </w:r>
            <w:r w:rsidR="008341E0" w:rsidRPr="008D0E22">
              <w:rPr>
                <w:rFonts w:cstheme="minorHAnsi"/>
                <w:sz w:val="22"/>
                <w:szCs w:val="22"/>
              </w:rPr>
              <w:t>ing</w:t>
            </w:r>
            <w:r w:rsidR="00372758" w:rsidRPr="008D0E22">
              <w:rPr>
                <w:rFonts w:cstheme="minorHAnsi"/>
                <w:sz w:val="22"/>
                <w:szCs w:val="22"/>
              </w:rPr>
              <w:t xml:space="preserve"> a support person or advocate involvement to support the </w:t>
            </w:r>
            <w:r>
              <w:rPr>
                <w:rFonts w:cstheme="minorHAnsi"/>
                <w:sz w:val="22"/>
                <w:szCs w:val="22"/>
              </w:rPr>
              <w:t>d</w:t>
            </w:r>
            <w:r w:rsidR="00372758" w:rsidRPr="008D0E22">
              <w:rPr>
                <w:rFonts w:cstheme="minorHAnsi"/>
                <w:sz w:val="22"/>
                <w:szCs w:val="22"/>
              </w:rPr>
              <w:t>iscloser or assist in communicating their needs</w:t>
            </w:r>
          </w:p>
          <w:p w14:paraId="0A393593" w14:textId="0DAD38AB"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e</w:t>
            </w:r>
            <w:r w:rsidR="00372758" w:rsidRPr="008D0E22">
              <w:rPr>
                <w:rFonts w:cstheme="minorHAnsi"/>
                <w:sz w:val="22"/>
                <w:szCs w:val="22"/>
              </w:rPr>
              <w:t>xplain</w:t>
            </w:r>
            <w:r w:rsidR="008341E0" w:rsidRPr="008D0E22">
              <w:rPr>
                <w:rFonts w:cstheme="minorHAnsi"/>
                <w:sz w:val="22"/>
                <w:szCs w:val="22"/>
              </w:rPr>
              <w:t>ing</w:t>
            </w:r>
            <w:r w:rsidR="00372758" w:rsidRPr="008D0E22">
              <w:rPr>
                <w:rFonts w:cstheme="minorHAnsi"/>
                <w:sz w:val="22"/>
                <w:szCs w:val="22"/>
              </w:rPr>
              <w:t xml:space="preserve"> the rationale for any measures implemented that differ from the discloser’s preferences</w:t>
            </w:r>
          </w:p>
          <w:p w14:paraId="03A4AECF" w14:textId="69932CB8"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r</w:t>
            </w:r>
            <w:r w:rsidR="00372758" w:rsidRPr="008D0E22">
              <w:rPr>
                <w:rFonts w:cstheme="minorHAnsi"/>
                <w:sz w:val="22"/>
                <w:szCs w:val="22"/>
              </w:rPr>
              <w:t>eview</w:t>
            </w:r>
            <w:r w:rsidR="008341E0" w:rsidRPr="008D0E22">
              <w:rPr>
                <w:rFonts w:cstheme="minorHAnsi"/>
                <w:sz w:val="22"/>
                <w:szCs w:val="22"/>
              </w:rPr>
              <w:t>ing</w:t>
            </w:r>
            <w:r w:rsidR="00372758" w:rsidRPr="008D0E22">
              <w:rPr>
                <w:rFonts w:cstheme="minorHAnsi"/>
                <w:sz w:val="22"/>
                <w:szCs w:val="22"/>
              </w:rPr>
              <w:t xml:space="preserve"> safety measures regularly with the </w:t>
            </w:r>
            <w:r>
              <w:rPr>
                <w:rFonts w:cstheme="minorHAnsi"/>
                <w:sz w:val="22"/>
                <w:szCs w:val="22"/>
              </w:rPr>
              <w:t>d</w:t>
            </w:r>
            <w:r w:rsidR="00372758" w:rsidRPr="008D0E22">
              <w:rPr>
                <w:rFonts w:cstheme="minorHAnsi"/>
                <w:sz w:val="22"/>
                <w:szCs w:val="22"/>
              </w:rPr>
              <w:t>iscloser to ensure they remain appropriate and effective</w:t>
            </w:r>
          </w:p>
          <w:p w14:paraId="4669A3B0" w14:textId="5B015B10" w:rsidR="00C45D7C"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rPr>
              <w:t>e</w:t>
            </w:r>
            <w:r w:rsidR="00372758" w:rsidRPr="008D0E22">
              <w:rPr>
                <w:rFonts w:cstheme="minorHAnsi"/>
                <w:sz w:val="22"/>
                <w:szCs w:val="22"/>
              </w:rPr>
              <w:t>nsur</w:t>
            </w:r>
            <w:r w:rsidR="008341E0" w:rsidRPr="008D0E22">
              <w:rPr>
                <w:rFonts w:cstheme="minorHAnsi"/>
                <w:sz w:val="22"/>
                <w:szCs w:val="22"/>
              </w:rPr>
              <w:t>ing</w:t>
            </w:r>
            <w:r w:rsidR="00372758" w:rsidRPr="008D0E22">
              <w:rPr>
                <w:rFonts w:cstheme="minorHAnsi"/>
                <w:sz w:val="22"/>
                <w:szCs w:val="22"/>
              </w:rPr>
              <w:t xml:space="preserve"> confidentiality and sensitivity when discussing or implementing measures to protect the </w:t>
            </w:r>
            <w:r>
              <w:rPr>
                <w:rFonts w:cstheme="minorHAnsi"/>
                <w:sz w:val="22"/>
                <w:szCs w:val="22"/>
              </w:rPr>
              <w:t>d</w:t>
            </w:r>
            <w:r w:rsidR="00372758" w:rsidRPr="008D0E22">
              <w:rPr>
                <w:rFonts w:cstheme="minorHAnsi"/>
                <w:sz w:val="22"/>
                <w:szCs w:val="22"/>
              </w:rPr>
              <w:t>iscloser’s privacy.</w:t>
            </w:r>
          </w:p>
        </w:tc>
      </w:tr>
      <w:tr w:rsidR="00372758" w:rsidRPr="00FC2B00" w14:paraId="52D90E7D" w14:textId="77777777" w:rsidTr="00140599">
        <w:trPr>
          <w:trHeight w:val="1134"/>
        </w:trPr>
        <w:tc>
          <w:tcPr>
            <w:tcW w:w="6695" w:type="dxa"/>
            <w:tcBorders>
              <w:top w:val="single" w:sz="6" w:space="0" w:color="FF8021" w:themeColor="accent5"/>
              <w:left w:val="nil"/>
              <w:bottom w:val="single" w:sz="6" w:space="0" w:color="FF8021" w:themeColor="accent5"/>
              <w:right w:val="nil"/>
            </w:tcBorders>
          </w:tcPr>
          <w:p w14:paraId="4DF9E48C" w14:textId="1F14A220" w:rsidR="008341E0" w:rsidRPr="008D0E22" w:rsidRDefault="008341E0" w:rsidP="00372758">
            <w:pPr>
              <w:pStyle w:val="MELegal2"/>
              <w:rPr>
                <w:rFonts w:cstheme="minorHAnsi"/>
                <w:b/>
                <w:bCs/>
                <w:sz w:val="22"/>
                <w:szCs w:val="22"/>
              </w:rPr>
            </w:pPr>
            <w:r w:rsidRPr="008D0E22">
              <w:rPr>
                <w:rFonts w:cstheme="minorHAnsi"/>
                <w:b/>
                <w:bCs/>
                <w:sz w:val="22"/>
                <w:szCs w:val="22"/>
              </w:rPr>
              <w:lastRenderedPageBreak/>
              <w:t>Standard 4.6</w:t>
            </w:r>
          </w:p>
          <w:p w14:paraId="063F73EE" w14:textId="6403666F" w:rsidR="00372758" w:rsidRPr="008D0E22" w:rsidRDefault="00372758" w:rsidP="00372758">
            <w:pPr>
              <w:pStyle w:val="MELegal2"/>
              <w:rPr>
                <w:rFonts w:cstheme="minorHAnsi"/>
                <w:sz w:val="22"/>
                <w:szCs w:val="22"/>
              </w:rPr>
            </w:pPr>
            <w:r w:rsidRPr="008D0E22">
              <w:rPr>
                <w:rFonts w:cstheme="minorHAnsi"/>
                <w:sz w:val="22"/>
                <w:szCs w:val="22"/>
              </w:rPr>
              <w:t>A Provider must assign Staff with relevant expertise and experience to develop collaboratively with the Discloser a tailored support plan</w:t>
            </w:r>
            <w:r w:rsidR="00C00006" w:rsidRPr="008D0E22">
              <w:rPr>
                <w:rFonts w:cstheme="minorHAnsi"/>
                <w:sz w:val="22"/>
                <w:szCs w:val="22"/>
              </w:rPr>
              <w:t>, including:</w:t>
            </w:r>
          </w:p>
          <w:p w14:paraId="2344B35A" w14:textId="77777777" w:rsidR="00AD3BA4"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lastRenderedPageBreak/>
              <w:t xml:space="preserve">implementing any measures necessary to ensure the safety of the </w:t>
            </w:r>
            <w:proofErr w:type="gramStart"/>
            <w:r w:rsidRPr="008D0E22">
              <w:rPr>
                <w:rFonts w:asciiTheme="minorHAnsi" w:hAnsiTheme="minorHAnsi" w:cstheme="minorHAnsi"/>
                <w:sz w:val="22"/>
                <w:szCs w:val="22"/>
              </w:rPr>
              <w:t>Discloser;</w:t>
            </w:r>
            <w:proofErr w:type="gramEnd"/>
          </w:p>
          <w:p w14:paraId="7FE344D5" w14:textId="4D3FCA67" w:rsidR="00C00006" w:rsidRPr="008D0E22"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explaining and prioritising urgent access to support services for Disclosers when needed and/or </w:t>
            </w:r>
            <w:proofErr w:type="gramStart"/>
            <w:r w:rsidRPr="008D0E22">
              <w:rPr>
                <w:rFonts w:asciiTheme="minorHAnsi" w:hAnsiTheme="minorHAnsi" w:cstheme="minorHAnsi"/>
                <w:sz w:val="22"/>
                <w:szCs w:val="22"/>
              </w:rPr>
              <w:t>requested;</w:t>
            </w:r>
            <w:proofErr w:type="gramEnd"/>
          </w:p>
          <w:p w14:paraId="4CD4AB92" w14:textId="77777777" w:rsidR="00C00006" w:rsidRPr="008D0E22"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ensuring, to the extent possible, that the Discloser is not required to repeat the content of Disclosures and Formal Reports multiple times to multiple </w:t>
            </w:r>
            <w:proofErr w:type="gramStart"/>
            <w:r w:rsidRPr="008D0E22">
              <w:rPr>
                <w:rFonts w:asciiTheme="minorHAnsi" w:hAnsiTheme="minorHAnsi" w:cstheme="minorHAnsi"/>
                <w:sz w:val="22"/>
                <w:szCs w:val="22"/>
              </w:rPr>
              <w:t>people;</w:t>
            </w:r>
            <w:proofErr w:type="gramEnd"/>
          </w:p>
          <w:p w14:paraId="15C6D430" w14:textId="77777777" w:rsidR="00C00006" w:rsidRPr="008D0E22"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prioritising urgent access to services of an Accredited Specialist for Disclosers when needed and/or </w:t>
            </w:r>
            <w:proofErr w:type="gramStart"/>
            <w:r w:rsidRPr="008D0E22">
              <w:rPr>
                <w:rFonts w:asciiTheme="minorHAnsi" w:hAnsiTheme="minorHAnsi" w:cstheme="minorHAnsi"/>
                <w:sz w:val="22"/>
                <w:szCs w:val="22"/>
              </w:rPr>
              <w:t>requested;</w:t>
            </w:r>
            <w:proofErr w:type="gramEnd"/>
          </w:p>
          <w:p w14:paraId="4F2169E3" w14:textId="77777777" w:rsidR="00AD3BA4"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prioritising urgent access to translation and interpreter services for Disclosers when needed and/or </w:t>
            </w:r>
            <w:proofErr w:type="gramStart"/>
            <w:r w:rsidRPr="008D0E22">
              <w:rPr>
                <w:rFonts w:asciiTheme="minorHAnsi" w:hAnsiTheme="minorHAnsi" w:cstheme="minorHAnsi"/>
                <w:sz w:val="22"/>
                <w:szCs w:val="22"/>
              </w:rPr>
              <w:t>requested;</w:t>
            </w:r>
            <w:proofErr w:type="gramEnd"/>
          </w:p>
          <w:p w14:paraId="74C84BD7" w14:textId="1DA146AF" w:rsidR="00C00006" w:rsidRPr="008D0E22"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considering and implementing academic and/or work adjustments to support the Discloser at work and/or in achieving their educational </w:t>
            </w:r>
            <w:proofErr w:type="gramStart"/>
            <w:r w:rsidRPr="008D0E22">
              <w:rPr>
                <w:rFonts w:asciiTheme="minorHAnsi" w:hAnsiTheme="minorHAnsi" w:cstheme="minorHAnsi"/>
                <w:sz w:val="22"/>
                <w:szCs w:val="22"/>
              </w:rPr>
              <w:t>outcomes;</w:t>
            </w:r>
            <w:proofErr w:type="gramEnd"/>
          </w:p>
          <w:p w14:paraId="43127596" w14:textId="77777777" w:rsidR="00C00006" w:rsidRPr="008D0E22"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undertaking ongoing risk assessments to manage and monitor any identified </w:t>
            </w:r>
            <w:proofErr w:type="gramStart"/>
            <w:r w:rsidRPr="008D0E22">
              <w:rPr>
                <w:rFonts w:asciiTheme="minorHAnsi" w:hAnsiTheme="minorHAnsi" w:cstheme="minorHAnsi"/>
                <w:sz w:val="22"/>
                <w:szCs w:val="22"/>
              </w:rPr>
              <w:t>risks;</w:t>
            </w:r>
            <w:proofErr w:type="gramEnd"/>
          </w:p>
          <w:p w14:paraId="3635C659" w14:textId="77777777" w:rsidR="00C00006" w:rsidRPr="008D0E22" w:rsidRDefault="00C00006" w:rsidP="00975C2E">
            <w:pPr>
              <w:pStyle w:val="MELegal3"/>
              <w:numPr>
                <w:ilvl w:val="0"/>
                <w:numId w:val="162"/>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where necessary, discussing the investigation and disciplinary processes, including the role of the person making the Disclosure in those processes, if any, and the range of resolutions and sanctions available if an allegation of Gender</w:t>
            </w:r>
            <w:r w:rsidRPr="008D0E22">
              <w:rPr>
                <w:rFonts w:asciiTheme="minorHAnsi" w:hAnsiTheme="minorHAnsi" w:cstheme="minorHAnsi"/>
                <w:sz w:val="22"/>
                <w:szCs w:val="22"/>
              </w:rPr>
              <w:noBreakHyphen/>
              <w:t>based Violence is substantiated against the Respondent; and</w:t>
            </w:r>
          </w:p>
          <w:p w14:paraId="76C8FAB9" w14:textId="767C8091" w:rsidR="00C00006" w:rsidRPr="00FC2B00" w:rsidRDefault="00C00006" w:rsidP="00975C2E">
            <w:pPr>
              <w:pStyle w:val="MELegal3"/>
              <w:numPr>
                <w:ilvl w:val="0"/>
                <w:numId w:val="162"/>
              </w:numPr>
              <w:spacing w:before="100" w:beforeAutospacing="1" w:afterAutospacing="1"/>
              <w:ind w:left="1361" w:hanging="681"/>
              <w:rPr>
                <w:rFonts w:cstheme="minorHAnsi"/>
              </w:rPr>
            </w:pPr>
            <w:r w:rsidRPr="008D0E22">
              <w:rPr>
                <w:rFonts w:asciiTheme="minorHAnsi" w:hAnsiTheme="minorHAnsi" w:cstheme="minorHAnsi"/>
                <w:sz w:val="22"/>
                <w:szCs w:val="22"/>
              </w:rPr>
              <w:t xml:space="preserve">discussing the support options available to the Discloser through these processes, including the potential availability of work and/or academic adjustments </w:t>
            </w:r>
            <w:r w:rsidRPr="00D23583">
              <w:rPr>
                <w:rFonts w:asciiTheme="minorHAnsi" w:hAnsiTheme="minorHAnsi" w:cstheme="minorHAnsi"/>
                <w:sz w:val="22"/>
                <w:szCs w:val="22"/>
              </w:rPr>
              <w:t>as required</w:t>
            </w:r>
            <w:r w:rsidRPr="00CE64CE">
              <w:rPr>
                <w:rFonts w:ascii="Times New Roman" w:hAnsi="Times New Roman"/>
                <w:sz w:val="22"/>
                <w:szCs w:val="22"/>
              </w:rPr>
              <w:t>.</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C25701C" w14:textId="7F7FA7E4" w:rsidR="008341E0" w:rsidRPr="008D0E22" w:rsidRDefault="008341E0" w:rsidP="002701CF">
            <w:pPr>
              <w:spacing w:after="0" w:line="240" w:lineRule="auto"/>
              <w:rPr>
                <w:rFonts w:cstheme="minorHAnsi"/>
                <w:sz w:val="22"/>
                <w:szCs w:val="22"/>
                <w:lang w:eastAsia="zh-CN"/>
              </w:rPr>
            </w:pPr>
            <w:r w:rsidRPr="008D0E22">
              <w:rPr>
                <w:rFonts w:cstheme="minorHAnsi"/>
                <w:sz w:val="22"/>
                <w:szCs w:val="22"/>
                <w:lang w:eastAsia="zh-CN"/>
              </w:rPr>
              <w:lastRenderedPageBreak/>
              <w:t>Consider:</w:t>
            </w:r>
          </w:p>
          <w:p w14:paraId="1166896F" w14:textId="11CDCE4C" w:rsidR="00AD3BA4" w:rsidRDefault="00A53640" w:rsidP="002701CF">
            <w:pPr>
              <w:pStyle w:val="ListParagraph"/>
              <w:numPr>
                <w:ilvl w:val="1"/>
                <w:numId w:val="15"/>
              </w:numPr>
              <w:spacing w:after="0" w:line="240" w:lineRule="auto"/>
              <w:rPr>
                <w:rFonts w:cstheme="minorHAnsi"/>
                <w:sz w:val="22"/>
                <w:szCs w:val="22"/>
              </w:rPr>
            </w:pPr>
            <w:r>
              <w:rPr>
                <w:rFonts w:cstheme="minorHAnsi"/>
                <w:color w:val="000000" w:themeColor="text1"/>
                <w:sz w:val="22"/>
                <w:szCs w:val="22"/>
                <w:lang w:eastAsia="zh-CN"/>
              </w:rPr>
              <w:t>d</w:t>
            </w:r>
            <w:r w:rsidR="00372758" w:rsidRPr="008D0E22">
              <w:rPr>
                <w:rFonts w:cstheme="minorHAnsi"/>
                <w:color w:val="000000" w:themeColor="text1"/>
                <w:sz w:val="22"/>
                <w:szCs w:val="22"/>
                <w:lang w:eastAsia="zh-CN"/>
              </w:rPr>
              <w:t>evelop</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or updat</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capability frameworks articulating required knowledge, skills and capabilities required to meet the</w:t>
            </w:r>
            <w:r w:rsidR="00B914AE" w:rsidRPr="008D0E22">
              <w:rPr>
                <w:rFonts w:cstheme="minorHAnsi"/>
                <w:color w:val="000000" w:themeColor="text1"/>
                <w:sz w:val="22"/>
                <w:szCs w:val="22"/>
                <w:lang w:eastAsia="zh-CN"/>
              </w:rPr>
              <w:t xml:space="preserve"> </w:t>
            </w:r>
            <w:r w:rsidR="00372758" w:rsidRPr="008D0E22">
              <w:rPr>
                <w:rFonts w:cstheme="minorHAnsi"/>
                <w:color w:val="000000" w:themeColor="text1"/>
                <w:sz w:val="22"/>
                <w:szCs w:val="22"/>
                <w:lang w:eastAsia="zh-CN"/>
              </w:rPr>
              <w:t xml:space="preserve">requirements </w:t>
            </w:r>
            <w:r w:rsidR="00B914AE" w:rsidRPr="008D0E22">
              <w:rPr>
                <w:rFonts w:cstheme="minorHAnsi"/>
                <w:color w:val="000000" w:themeColor="text1"/>
                <w:sz w:val="22"/>
                <w:szCs w:val="22"/>
                <w:lang w:eastAsia="zh-CN"/>
              </w:rPr>
              <w:t>of this st</w:t>
            </w:r>
            <w:r w:rsidR="008341E0" w:rsidRPr="008D0E22">
              <w:rPr>
                <w:rFonts w:cstheme="minorHAnsi"/>
                <w:color w:val="000000" w:themeColor="text1"/>
                <w:sz w:val="22"/>
                <w:szCs w:val="22"/>
                <w:lang w:eastAsia="zh-CN"/>
              </w:rPr>
              <w:t xml:space="preserve">andard </w:t>
            </w:r>
            <w:r w:rsidR="00372758" w:rsidRPr="008D0E22">
              <w:rPr>
                <w:rFonts w:cstheme="minorHAnsi"/>
                <w:color w:val="000000" w:themeColor="text1"/>
                <w:sz w:val="22"/>
                <w:szCs w:val="22"/>
                <w:lang w:eastAsia="zh-CN"/>
              </w:rPr>
              <w:t xml:space="preserve">for staff assigned to develop support plans with disclosers. </w:t>
            </w:r>
            <w:r w:rsidR="00372758" w:rsidRPr="008D0E22">
              <w:rPr>
                <w:rFonts w:cstheme="minorHAnsi"/>
                <w:color w:val="000000" w:themeColor="text1"/>
                <w:sz w:val="22"/>
                <w:szCs w:val="22"/>
                <w:lang w:eastAsia="zh-CN"/>
              </w:rPr>
              <w:lastRenderedPageBreak/>
              <w:t xml:space="preserve">Refer to existing gender-based violence capability frameworks, </w:t>
            </w:r>
            <w:r w:rsidR="00372758" w:rsidRPr="008D0E22">
              <w:rPr>
                <w:rFonts w:cstheme="minorHAnsi"/>
                <w:sz w:val="22"/>
                <w:szCs w:val="22"/>
              </w:rPr>
              <w:t>specifically those for working with people impacted by gender-based violence</w:t>
            </w:r>
          </w:p>
          <w:p w14:paraId="5A95460F" w14:textId="63546AF4" w:rsidR="00E31F22" w:rsidRPr="00D23583" w:rsidRDefault="00A53640" w:rsidP="007D7A25">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a</w:t>
            </w:r>
            <w:r w:rsidR="087E1D40" w:rsidRPr="00D23583">
              <w:rPr>
                <w:rFonts w:cstheme="minorHAnsi"/>
                <w:color w:val="000000" w:themeColor="text1"/>
                <w:sz w:val="22"/>
                <w:szCs w:val="22"/>
                <w:lang w:eastAsia="zh-CN"/>
              </w:rPr>
              <w:t>ssigning staff with relevant expertise and experience to work collaboratively with disclosers to develop tailored support plans which address all criteria set out in 4.6(a)</w:t>
            </w:r>
            <w:r w:rsidRPr="00D23583">
              <w:rPr>
                <w:rFonts w:ascii="Symbol" w:eastAsia="Symbol" w:hAnsi="Symbol" w:cstheme="minorHAnsi"/>
                <w:color w:val="000000" w:themeColor="text1"/>
                <w:sz w:val="22"/>
                <w:szCs w:val="22"/>
                <w:lang w:eastAsia="zh-CN"/>
              </w:rPr>
              <w:t>-</w:t>
            </w:r>
            <w:r w:rsidR="087E1D40" w:rsidRPr="00D23583">
              <w:rPr>
                <w:rFonts w:cstheme="minorHAnsi"/>
                <w:color w:val="000000" w:themeColor="text1"/>
                <w:sz w:val="22"/>
                <w:szCs w:val="22"/>
                <w:lang w:eastAsia="zh-CN"/>
              </w:rPr>
              <w:t>(</w:t>
            </w:r>
            <w:proofErr w:type="spellStart"/>
            <w:r w:rsidR="087E1D40" w:rsidRPr="00D23583">
              <w:rPr>
                <w:rFonts w:cstheme="minorHAnsi"/>
                <w:color w:val="000000" w:themeColor="text1"/>
                <w:sz w:val="22"/>
                <w:szCs w:val="22"/>
                <w:lang w:eastAsia="zh-CN"/>
              </w:rPr>
              <w:t>i</w:t>
            </w:r>
            <w:proofErr w:type="spellEnd"/>
            <w:r w:rsidR="087E1D40" w:rsidRPr="00D23583">
              <w:rPr>
                <w:rFonts w:cstheme="minorHAnsi"/>
                <w:color w:val="000000" w:themeColor="text1"/>
                <w:sz w:val="22"/>
                <w:szCs w:val="22"/>
                <w:lang w:eastAsia="zh-CN"/>
              </w:rPr>
              <w:t>)</w:t>
            </w:r>
            <w:r w:rsidRPr="00D23583">
              <w:rPr>
                <w:rFonts w:cstheme="minorHAnsi"/>
                <w:color w:val="000000" w:themeColor="text1"/>
                <w:sz w:val="22"/>
                <w:szCs w:val="22"/>
                <w:lang w:eastAsia="zh-CN"/>
              </w:rPr>
              <w:t>,</w:t>
            </w:r>
            <w:r w:rsidR="087E1D40" w:rsidRPr="00D23583">
              <w:rPr>
                <w:rFonts w:cstheme="minorHAnsi"/>
                <w:color w:val="000000" w:themeColor="text1"/>
                <w:sz w:val="22"/>
                <w:szCs w:val="22"/>
                <w:lang w:eastAsia="zh-CN"/>
              </w:rPr>
              <w:t xml:space="preserve"> including implementing any measures necessary to ensure the safety of the discloser, explaining and prioritising urgent access to support services for disclosers</w:t>
            </w:r>
          </w:p>
          <w:p w14:paraId="66B8725F" w14:textId="02415B09" w:rsidR="00AD3BA4" w:rsidRDefault="00A53640" w:rsidP="007D7A25">
            <w:pPr>
              <w:pStyle w:val="ListParagraph"/>
              <w:numPr>
                <w:ilvl w:val="1"/>
                <w:numId w:val="15"/>
              </w:numPr>
              <w:spacing w:line="240" w:lineRule="auto"/>
              <w:rPr>
                <w:rFonts w:cstheme="minorHAnsi"/>
                <w:sz w:val="22"/>
                <w:szCs w:val="22"/>
              </w:rPr>
            </w:pPr>
            <w:r>
              <w:rPr>
                <w:rFonts w:eastAsia="Calibri" w:cstheme="minorHAnsi"/>
                <w:color w:val="000000" w:themeColor="text1"/>
                <w:sz w:val="22"/>
                <w:szCs w:val="22"/>
              </w:rPr>
              <w:t>e</w:t>
            </w:r>
            <w:r w:rsidR="00372758" w:rsidRPr="008D0E22">
              <w:rPr>
                <w:rFonts w:eastAsia="Calibri" w:cstheme="minorHAnsi"/>
                <w:color w:val="000000" w:themeColor="text1"/>
                <w:sz w:val="22"/>
                <w:szCs w:val="22"/>
              </w:rPr>
              <w:t>nsur</w:t>
            </w:r>
            <w:r w:rsidR="008341E0" w:rsidRPr="008D0E22">
              <w:rPr>
                <w:rFonts w:eastAsia="Calibri" w:cstheme="minorHAnsi"/>
                <w:color w:val="000000" w:themeColor="text1"/>
                <w:sz w:val="22"/>
                <w:szCs w:val="22"/>
              </w:rPr>
              <w:t>ing</w:t>
            </w:r>
            <w:r w:rsidR="00372758" w:rsidRPr="008D0E22">
              <w:rPr>
                <w:rFonts w:eastAsia="Calibri" w:cstheme="minorHAnsi"/>
                <w:color w:val="000000" w:themeColor="text1"/>
                <w:sz w:val="22"/>
                <w:szCs w:val="22"/>
              </w:rPr>
              <w:t xml:space="preserve"> staff recruitment and retention strategies include minimum qualification and experience requirements, robust recruitment policies and procedures, supervision requirements, training and professional development requirements (including membership of relevant professional institutions/societies) and performance appraisal processes</w:t>
            </w:r>
          </w:p>
          <w:p w14:paraId="793ED62C" w14:textId="2A9927B0" w:rsidR="00372758" w:rsidRPr="008D0E22" w:rsidRDefault="00A53640" w:rsidP="007D7A25">
            <w:pPr>
              <w:pStyle w:val="ListParagraph"/>
              <w:numPr>
                <w:ilvl w:val="1"/>
                <w:numId w:val="15"/>
              </w:numPr>
              <w:spacing w:line="240" w:lineRule="auto"/>
              <w:rPr>
                <w:rFonts w:cstheme="minorHAnsi"/>
                <w:sz w:val="22"/>
                <w:szCs w:val="22"/>
                <w:lang w:eastAsia="zh-CN"/>
              </w:rPr>
            </w:pPr>
            <w:r>
              <w:rPr>
                <w:rFonts w:cstheme="minorHAnsi"/>
                <w:color w:val="000000" w:themeColor="text1"/>
                <w:sz w:val="22"/>
                <w:szCs w:val="22"/>
                <w:lang w:eastAsia="zh-CN"/>
              </w:rPr>
              <w:t>d</w:t>
            </w:r>
            <w:r w:rsidR="00372758" w:rsidRPr="008D0E22">
              <w:rPr>
                <w:rFonts w:cstheme="minorHAnsi"/>
                <w:color w:val="000000" w:themeColor="text1"/>
                <w:sz w:val="22"/>
                <w:szCs w:val="22"/>
                <w:lang w:eastAsia="zh-CN"/>
              </w:rPr>
              <w:t>evelop</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or review</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existing support plan templates and processes and align</w:t>
            </w:r>
            <w:r>
              <w:rPr>
                <w:rFonts w:cstheme="minorHAnsi"/>
                <w:color w:val="000000" w:themeColor="text1"/>
                <w:sz w:val="22"/>
                <w:szCs w:val="22"/>
                <w:lang w:eastAsia="zh-CN"/>
              </w:rPr>
              <w:t>ing them</w:t>
            </w:r>
            <w:r w:rsidR="00372758" w:rsidRPr="008D0E22">
              <w:rPr>
                <w:rFonts w:cstheme="minorHAnsi"/>
                <w:color w:val="000000" w:themeColor="text1"/>
                <w:sz w:val="22"/>
                <w:szCs w:val="22"/>
                <w:lang w:eastAsia="zh-CN"/>
              </w:rPr>
              <w:t xml:space="preserve"> with requirements in</w:t>
            </w:r>
            <w:r w:rsidR="008341E0" w:rsidRPr="008D0E22">
              <w:rPr>
                <w:rFonts w:cstheme="minorHAnsi"/>
                <w:color w:val="000000" w:themeColor="text1"/>
                <w:sz w:val="22"/>
                <w:szCs w:val="22"/>
                <w:lang w:eastAsia="zh-CN"/>
              </w:rPr>
              <w:t xml:space="preserve"> Standard</w:t>
            </w:r>
            <w:r w:rsidR="00372758" w:rsidRPr="008D0E22">
              <w:rPr>
                <w:rFonts w:cstheme="minorHAnsi"/>
                <w:color w:val="000000" w:themeColor="text1"/>
                <w:sz w:val="22"/>
                <w:szCs w:val="22"/>
                <w:lang w:eastAsia="zh-CN"/>
              </w:rPr>
              <w:t xml:space="preserve"> 4.6 and applicable state, territory or national frameworks for gender-based violence response or those recommended by gender-based violence response peak bodies and services as appropriate</w:t>
            </w:r>
          </w:p>
          <w:p w14:paraId="5C86898E" w14:textId="66F982D3" w:rsidR="00372758" w:rsidRPr="008D0E22" w:rsidRDefault="00A53640" w:rsidP="007D7A25">
            <w:pPr>
              <w:pStyle w:val="ListParagraph"/>
              <w:numPr>
                <w:ilvl w:val="1"/>
                <w:numId w:val="15"/>
              </w:numPr>
              <w:spacing w:line="240" w:lineRule="auto"/>
              <w:rPr>
                <w:rFonts w:cstheme="minorHAnsi"/>
                <w:sz w:val="22"/>
                <w:szCs w:val="22"/>
                <w:lang w:eastAsia="zh-CN"/>
              </w:rPr>
            </w:pPr>
            <w:r>
              <w:rPr>
                <w:rFonts w:cstheme="minorHAnsi"/>
                <w:color w:val="000000" w:themeColor="text1"/>
                <w:sz w:val="22"/>
                <w:szCs w:val="22"/>
                <w:lang w:eastAsia="zh-CN"/>
              </w:rPr>
              <w:t>c</w:t>
            </w:r>
            <w:r w:rsidR="00372758" w:rsidRPr="008D0E22">
              <w:rPr>
                <w:rFonts w:cstheme="minorHAnsi"/>
                <w:color w:val="000000" w:themeColor="text1"/>
                <w:sz w:val="22"/>
                <w:szCs w:val="22"/>
                <w:lang w:eastAsia="zh-CN"/>
              </w:rPr>
              <w:t>oordinat</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communication so the discloser interacts primarily with one key contact to minimise the need to retell their experience</w:t>
            </w:r>
          </w:p>
          <w:p w14:paraId="50E97DB0" w14:textId="28C682B5" w:rsidR="00372758" w:rsidRPr="008D0E22" w:rsidRDefault="00A53640" w:rsidP="007D7A25">
            <w:pPr>
              <w:pStyle w:val="ListParagraph"/>
              <w:numPr>
                <w:ilvl w:val="1"/>
                <w:numId w:val="15"/>
              </w:numPr>
              <w:spacing w:line="240" w:lineRule="auto"/>
              <w:rPr>
                <w:rFonts w:cstheme="minorHAnsi"/>
                <w:sz w:val="22"/>
                <w:szCs w:val="22"/>
                <w:lang w:eastAsia="zh-CN"/>
              </w:rPr>
            </w:pPr>
            <w:r>
              <w:rPr>
                <w:rFonts w:cstheme="minorHAnsi"/>
                <w:color w:val="000000" w:themeColor="text1"/>
                <w:sz w:val="22"/>
                <w:szCs w:val="22"/>
                <w:lang w:eastAsia="zh-CN"/>
              </w:rPr>
              <w:t>f</w:t>
            </w:r>
            <w:r w:rsidR="00372758" w:rsidRPr="008D0E22">
              <w:rPr>
                <w:rFonts w:cstheme="minorHAnsi"/>
                <w:color w:val="000000" w:themeColor="text1"/>
                <w:sz w:val="22"/>
                <w:szCs w:val="22"/>
                <w:lang w:eastAsia="zh-CN"/>
              </w:rPr>
              <w:t>acilitat</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rapid referrals to counselling, health, </w:t>
            </w:r>
            <w:r>
              <w:rPr>
                <w:rFonts w:cstheme="minorHAnsi"/>
                <w:color w:val="000000" w:themeColor="text1"/>
                <w:sz w:val="22"/>
                <w:szCs w:val="22"/>
                <w:lang w:eastAsia="zh-CN"/>
              </w:rPr>
              <w:t>a</w:t>
            </w:r>
            <w:r w:rsidR="00372758" w:rsidRPr="008D0E22">
              <w:rPr>
                <w:rFonts w:cstheme="minorHAnsi"/>
                <w:color w:val="000000" w:themeColor="text1"/>
                <w:sz w:val="22"/>
                <w:szCs w:val="22"/>
                <w:lang w:eastAsia="zh-CN"/>
              </w:rPr>
              <w:t xml:space="preserve">ccredited </w:t>
            </w:r>
            <w:r>
              <w:rPr>
                <w:rFonts w:cstheme="minorHAnsi"/>
                <w:color w:val="000000" w:themeColor="text1"/>
                <w:sz w:val="22"/>
                <w:szCs w:val="22"/>
                <w:lang w:eastAsia="zh-CN"/>
              </w:rPr>
              <w:t>s</w:t>
            </w:r>
            <w:r w:rsidR="00372758" w:rsidRPr="008D0E22">
              <w:rPr>
                <w:rFonts w:cstheme="minorHAnsi"/>
                <w:color w:val="000000" w:themeColor="text1"/>
                <w:sz w:val="22"/>
                <w:szCs w:val="22"/>
                <w:lang w:eastAsia="zh-CN"/>
              </w:rPr>
              <w:t xml:space="preserve">pecialist services (see definition of </w:t>
            </w:r>
            <w:r>
              <w:rPr>
                <w:rFonts w:cstheme="minorHAnsi"/>
                <w:color w:val="000000" w:themeColor="text1"/>
                <w:sz w:val="22"/>
                <w:szCs w:val="22"/>
                <w:lang w:eastAsia="zh-CN"/>
              </w:rPr>
              <w:t>‘</w:t>
            </w:r>
            <w:r w:rsidR="00372758" w:rsidRPr="008D0E22">
              <w:rPr>
                <w:rFonts w:cstheme="minorHAnsi"/>
                <w:color w:val="000000" w:themeColor="text1"/>
                <w:sz w:val="22"/>
                <w:szCs w:val="22"/>
                <w:lang w:eastAsia="zh-CN"/>
              </w:rPr>
              <w:t>Accredited Specialist</w:t>
            </w:r>
            <w:r>
              <w:rPr>
                <w:rFonts w:cstheme="minorHAnsi"/>
                <w:color w:val="000000" w:themeColor="text1"/>
                <w:sz w:val="22"/>
                <w:szCs w:val="22"/>
                <w:lang w:eastAsia="zh-CN"/>
              </w:rPr>
              <w:t>’</w:t>
            </w:r>
            <w:r w:rsidR="00372758" w:rsidRPr="008D0E22">
              <w:rPr>
                <w:rFonts w:cstheme="minorHAnsi"/>
                <w:color w:val="000000" w:themeColor="text1"/>
                <w:sz w:val="22"/>
                <w:szCs w:val="22"/>
                <w:lang w:eastAsia="zh-CN"/>
              </w:rPr>
              <w:t xml:space="preserve"> in the National Code) or other support services when requested or urgently required</w:t>
            </w:r>
          </w:p>
          <w:p w14:paraId="0DC8D1A0" w14:textId="7419A68E" w:rsidR="00372758" w:rsidRPr="008D0E22" w:rsidRDefault="00A53640" w:rsidP="007D7A25">
            <w:pPr>
              <w:pStyle w:val="ListParagraph"/>
              <w:numPr>
                <w:ilvl w:val="1"/>
                <w:numId w:val="15"/>
              </w:numPr>
              <w:spacing w:line="240" w:lineRule="auto"/>
              <w:rPr>
                <w:rFonts w:cstheme="minorHAnsi"/>
                <w:sz w:val="22"/>
                <w:szCs w:val="22"/>
                <w:lang w:eastAsia="zh-CN"/>
              </w:rPr>
            </w:pPr>
            <w:r>
              <w:rPr>
                <w:rFonts w:cstheme="minorHAnsi"/>
                <w:color w:val="000000" w:themeColor="text1"/>
                <w:sz w:val="22"/>
                <w:szCs w:val="22"/>
                <w:lang w:eastAsia="zh-CN"/>
              </w:rPr>
              <w:t>e</w:t>
            </w:r>
            <w:r w:rsidR="00372758" w:rsidRPr="008D0E22">
              <w:rPr>
                <w:rFonts w:cstheme="minorHAnsi"/>
                <w:color w:val="000000" w:themeColor="text1"/>
                <w:sz w:val="22"/>
                <w:szCs w:val="22"/>
                <w:lang w:eastAsia="zh-CN"/>
              </w:rPr>
              <w:t>nsur</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access to interpreter or translation services promptly when language barriers exist</w:t>
            </w:r>
          </w:p>
          <w:p w14:paraId="0C2EF1BF" w14:textId="45CBCA34" w:rsidR="00372758" w:rsidRPr="008D0E22" w:rsidRDefault="00A53640" w:rsidP="007D7A25">
            <w:pPr>
              <w:pStyle w:val="ListParagraph"/>
              <w:numPr>
                <w:ilvl w:val="1"/>
                <w:numId w:val="15"/>
              </w:numPr>
              <w:spacing w:line="240" w:lineRule="auto"/>
              <w:rPr>
                <w:rFonts w:cstheme="minorHAnsi"/>
                <w:sz w:val="22"/>
                <w:szCs w:val="22"/>
                <w:lang w:eastAsia="zh-CN"/>
              </w:rPr>
            </w:pPr>
            <w:r>
              <w:rPr>
                <w:rFonts w:cstheme="minorHAnsi"/>
                <w:color w:val="000000" w:themeColor="text1"/>
                <w:sz w:val="22"/>
                <w:szCs w:val="22"/>
                <w:lang w:eastAsia="zh-CN"/>
              </w:rPr>
              <w:t>d</w:t>
            </w:r>
            <w:r w:rsidR="00AB12DB">
              <w:rPr>
                <w:rFonts w:cstheme="minorHAnsi"/>
                <w:color w:val="000000" w:themeColor="text1"/>
                <w:sz w:val="22"/>
                <w:szCs w:val="22"/>
                <w:lang w:eastAsia="zh-CN"/>
              </w:rPr>
              <w:t>eveloping support plans</w:t>
            </w:r>
            <w:r w:rsidR="0045753C">
              <w:rPr>
                <w:rFonts w:cstheme="minorHAnsi"/>
                <w:color w:val="000000" w:themeColor="text1"/>
                <w:sz w:val="22"/>
                <w:szCs w:val="22"/>
                <w:lang w:eastAsia="zh-CN"/>
              </w:rPr>
              <w:t xml:space="preserve"> to</w:t>
            </w:r>
            <w:r w:rsidR="00A930EC">
              <w:rPr>
                <w:rFonts w:cstheme="minorHAnsi"/>
                <w:color w:val="000000" w:themeColor="text1"/>
                <w:sz w:val="22"/>
                <w:szCs w:val="22"/>
                <w:lang w:eastAsia="zh-CN"/>
              </w:rPr>
              <w:t xml:space="preserve"> i</w:t>
            </w:r>
            <w:r w:rsidR="00372758" w:rsidRPr="008D0E22">
              <w:rPr>
                <w:rFonts w:cstheme="minorHAnsi"/>
                <w:color w:val="000000" w:themeColor="text1"/>
                <w:sz w:val="22"/>
                <w:szCs w:val="22"/>
                <w:lang w:eastAsia="zh-CN"/>
              </w:rPr>
              <w:t>mplement academic or work adjustments (e.g. flexible deadlines, leave of absence, altered supervision arrangements) as appropriate</w:t>
            </w:r>
          </w:p>
          <w:p w14:paraId="301FBA79" w14:textId="2144DB63" w:rsidR="00372758" w:rsidRPr="008D0E22" w:rsidRDefault="00A53640" w:rsidP="007D7A25">
            <w:pPr>
              <w:pStyle w:val="ListParagraph"/>
              <w:numPr>
                <w:ilvl w:val="1"/>
                <w:numId w:val="15"/>
              </w:numPr>
              <w:spacing w:line="240" w:lineRule="auto"/>
              <w:rPr>
                <w:rFonts w:cstheme="minorHAnsi"/>
                <w:sz w:val="22"/>
                <w:szCs w:val="22"/>
                <w:lang w:eastAsia="zh-CN"/>
              </w:rPr>
            </w:pPr>
            <w:r>
              <w:rPr>
                <w:rFonts w:cstheme="minorHAnsi"/>
                <w:color w:val="000000" w:themeColor="text1"/>
                <w:sz w:val="22"/>
                <w:szCs w:val="22"/>
                <w:lang w:eastAsia="zh-CN"/>
              </w:rPr>
              <w:lastRenderedPageBreak/>
              <w:t>d</w:t>
            </w:r>
            <w:r w:rsidR="00964ACD">
              <w:rPr>
                <w:rFonts w:cstheme="minorHAnsi"/>
                <w:color w:val="000000" w:themeColor="text1"/>
                <w:sz w:val="22"/>
                <w:szCs w:val="22"/>
                <w:lang w:eastAsia="zh-CN"/>
              </w:rPr>
              <w:t xml:space="preserve">eveloping support plans </w:t>
            </w:r>
            <w:r w:rsidR="0045753C">
              <w:rPr>
                <w:rFonts w:cstheme="minorHAnsi"/>
                <w:color w:val="000000" w:themeColor="text1"/>
                <w:sz w:val="22"/>
                <w:szCs w:val="22"/>
                <w:lang w:eastAsia="zh-CN"/>
              </w:rPr>
              <w:t>to</w:t>
            </w:r>
            <w:r w:rsidR="00FC1F5C">
              <w:rPr>
                <w:rFonts w:cstheme="minorHAnsi"/>
                <w:color w:val="000000" w:themeColor="text1"/>
                <w:sz w:val="22"/>
                <w:szCs w:val="22"/>
                <w:lang w:eastAsia="zh-CN"/>
              </w:rPr>
              <w:t xml:space="preserve"> </w:t>
            </w:r>
            <w:r w:rsidR="00964ACD">
              <w:rPr>
                <w:rFonts w:cstheme="minorHAnsi"/>
                <w:color w:val="000000" w:themeColor="text1"/>
                <w:sz w:val="22"/>
                <w:szCs w:val="22"/>
                <w:lang w:eastAsia="zh-CN"/>
              </w:rPr>
              <w:t>provide</w:t>
            </w:r>
            <w:r w:rsidR="00BC2B6D">
              <w:rPr>
                <w:rFonts w:cstheme="minorHAnsi"/>
                <w:color w:val="000000" w:themeColor="text1"/>
                <w:sz w:val="22"/>
                <w:szCs w:val="22"/>
                <w:lang w:eastAsia="zh-CN"/>
              </w:rPr>
              <w:t xml:space="preserve"> </w:t>
            </w:r>
            <w:r w:rsidR="00826F72">
              <w:rPr>
                <w:rFonts w:cstheme="minorHAnsi"/>
                <w:color w:val="000000" w:themeColor="text1"/>
                <w:sz w:val="22"/>
                <w:szCs w:val="22"/>
                <w:lang w:eastAsia="zh-CN"/>
              </w:rPr>
              <w:t xml:space="preserve">for </w:t>
            </w:r>
            <w:r w:rsidR="00826F72" w:rsidRPr="008D0E22">
              <w:rPr>
                <w:rFonts w:cstheme="minorHAnsi"/>
                <w:color w:val="000000" w:themeColor="text1"/>
                <w:sz w:val="22"/>
                <w:szCs w:val="22"/>
                <w:lang w:eastAsia="zh-CN"/>
              </w:rPr>
              <w:t>regular</w:t>
            </w:r>
            <w:r w:rsidR="00372758" w:rsidRPr="008D0E22">
              <w:rPr>
                <w:rFonts w:cstheme="minorHAnsi"/>
                <w:color w:val="000000" w:themeColor="text1"/>
                <w:sz w:val="22"/>
                <w:szCs w:val="22"/>
                <w:lang w:eastAsia="zh-CN"/>
              </w:rPr>
              <w:t xml:space="preserve"> risk reassessments and updat</w:t>
            </w:r>
            <w:r>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the support plan to reflect any changes in circumstances</w:t>
            </w:r>
          </w:p>
          <w:p w14:paraId="3824E4F1" w14:textId="1528F291" w:rsidR="00372758" w:rsidRPr="008D0E22" w:rsidRDefault="00A53640" w:rsidP="007D7A25">
            <w:pPr>
              <w:pStyle w:val="ListParagraph"/>
              <w:numPr>
                <w:ilvl w:val="1"/>
                <w:numId w:val="15"/>
              </w:numPr>
              <w:spacing w:line="240" w:lineRule="auto"/>
              <w:rPr>
                <w:rFonts w:cstheme="minorHAnsi"/>
                <w:sz w:val="22"/>
                <w:szCs w:val="22"/>
                <w:lang w:eastAsia="zh-CN"/>
              </w:rPr>
            </w:pPr>
            <w:r>
              <w:rPr>
                <w:rFonts w:cstheme="minorHAnsi"/>
                <w:color w:val="000000" w:themeColor="text1"/>
                <w:sz w:val="22"/>
                <w:szCs w:val="22"/>
                <w:lang w:eastAsia="zh-CN"/>
              </w:rPr>
              <w:t>p</w:t>
            </w:r>
            <w:r w:rsidR="00372758" w:rsidRPr="008D0E22">
              <w:rPr>
                <w:rFonts w:cstheme="minorHAnsi"/>
                <w:color w:val="000000" w:themeColor="text1"/>
                <w:sz w:val="22"/>
                <w:szCs w:val="22"/>
                <w:lang w:eastAsia="zh-CN"/>
              </w:rPr>
              <w:t>rovid</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clear explanations about investigation and disciplinary processes, potential outcomes and the </w:t>
            </w:r>
            <w:r>
              <w:rPr>
                <w:rFonts w:cstheme="minorHAnsi"/>
                <w:color w:val="000000" w:themeColor="text1"/>
                <w:sz w:val="22"/>
                <w:szCs w:val="22"/>
                <w:lang w:eastAsia="zh-CN"/>
              </w:rPr>
              <w:t>d</w:t>
            </w:r>
            <w:r w:rsidR="00372758" w:rsidRPr="008D0E22">
              <w:rPr>
                <w:rFonts w:cstheme="minorHAnsi"/>
                <w:color w:val="000000" w:themeColor="text1"/>
                <w:sz w:val="22"/>
                <w:szCs w:val="22"/>
                <w:lang w:eastAsia="zh-CN"/>
              </w:rPr>
              <w:t>iscloser’s role, ensuring informed participation</w:t>
            </w:r>
          </w:p>
          <w:p w14:paraId="042A1F5A" w14:textId="7A39D082" w:rsidR="00372758" w:rsidRPr="00FC2B00" w:rsidRDefault="00A53640" w:rsidP="007D7A25">
            <w:pPr>
              <w:pStyle w:val="ListParagraph"/>
              <w:numPr>
                <w:ilvl w:val="1"/>
                <w:numId w:val="15"/>
              </w:numPr>
              <w:spacing w:line="240" w:lineRule="auto"/>
              <w:rPr>
                <w:rFonts w:cstheme="minorHAnsi"/>
                <w:sz w:val="20"/>
                <w:szCs w:val="20"/>
                <w:lang w:eastAsia="zh-CN"/>
              </w:rPr>
            </w:pPr>
            <w:r>
              <w:rPr>
                <w:rFonts w:cstheme="minorHAnsi"/>
                <w:color w:val="000000" w:themeColor="text1"/>
                <w:sz w:val="22"/>
                <w:szCs w:val="22"/>
                <w:lang w:eastAsia="zh-CN"/>
              </w:rPr>
              <w:t>r</w:t>
            </w:r>
            <w:r w:rsidR="00372758" w:rsidRPr="008D0E22">
              <w:rPr>
                <w:rFonts w:cstheme="minorHAnsi"/>
                <w:color w:val="000000" w:themeColor="text1"/>
                <w:sz w:val="22"/>
                <w:szCs w:val="22"/>
                <w:lang w:eastAsia="zh-CN"/>
              </w:rPr>
              <w:t>eview</w:t>
            </w:r>
            <w:r w:rsidR="008341E0" w:rsidRPr="008D0E22">
              <w:rPr>
                <w:rFonts w:cstheme="minorHAnsi"/>
                <w:color w:val="000000" w:themeColor="text1"/>
                <w:sz w:val="22"/>
                <w:szCs w:val="22"/>
                <w:lang w:eastAsia="zh-CN"/>
              </w:rPr>
              <w:t>ing</w:t>
            </w:r>
            <w:r w:rsidR="00372758" w:rsidRPr="008D0E22">
              <w:rPr>
                <w:rFonts w:cstheme="minorHAnsi"/>
                <w:color w:val="000000" w:themeColor="text1"/>
                <w:sz w:val="22"/>
                <w:szCs w:val="22"/>
                <w:lang w:eastAsia="zh-CN"/>
              </w:rPr>
              <w:t xml:space="preserve"> the plan collaboratively with the </w:t>
            </w:r>
            <w:r>
              <w:rPr>
                <w:rFonts w:cstheme="minorHAnsi"/>
                <w:color w:val="000000" w:themeColor="text1"/>
                <w:sz w:val="22"/>
                <w:szCs w:val="22"/>
                <w:lang w:eastAsia="zh-CN"/>
              </w:rPr>
              <w:t>d</w:t>
            </w:r>
            <w:r w:rsidR="00372758" w:rsidRPr="008D0E22">
              <w:rPr>
                <w:rFonts w:cstheme="minorHAnsi"/>
                <w:color w:val="000000" w:themeColor="text1"/>
                <w:sz w:val="22"/>
                <w:szCs w:val="22"/>
                <w:lang w:eastAsia="zh-CN"/>
              </w:rPr>
              <w:t>iscloser at key stages to confirm measures remain effective and supportive</w:t>
            </w:r>
            <w:r w:rsidR="008341E0" w:rsidRPr="008D0E22">
              <w:rPr>
                <w:rFonts w:cstheme="minorHAnsi"/>
                <w:color w:val="000000" w:themeColor="text1"/>
                <w:sz w:val="22"/>
                <w:szCs w:val="22"/>
                <w:lang w:eastAsia="zh-CN"/>
              </w:rPr>
              <w:t>.</w:t>
            </w:r>
          </w:p>
        </w:tc>
      </w:tr>
      <w:tr w:rsidR="00372758" w:rsidRPr="00FC2B00" w14:paraId="1E13FC35" w14:textId="77777777" w:rsidTr="00140599">
        <w:trPr>
          <w:trHeight w:val="164"/>
        </w:trPr>
        <w:tc>
          <w:tcPr>
            <w:tcW w:w="13958" w:type="dxa"/>
            <w:gridSpan w:val="2"/>
            <w:tcBorders>
              <w:top w:val="single" w:sz="6" w:space="0" w:color="FF8021" w:themeColor="accent5"/>
              <w:left w:val="nil"/>
              <w:bottom w:val="single" w:sz="6" w:space="0" w:color="FF8021" w:themeColor="accent5"/>
              <w:right w:val="nil"/>
            </w:tcBorders>
            <w:shd w:val="clear" w:color="auto" w:fill="DFDEDD"/>
          </w:tcPr>
          <w:p w14:paraId="4CA98304" w14:textId="18D74034" w:rsidR="00372758" w:rsidRPr="00140599" w:rsidRDefault="10C39091" w:rsidP="00372758">
            <w:pPr>
              <w:spacing w:line="240" w:lineRule="auto"/>
              <w:rPr>
                <w:b/>
                <w:i/>
                <w:color w:val="000000" w:themeColor="text1"/>
                <w:sz w:val="22"/>
                <w:szCs w:val="22"/>
                <w:lang w:eastAsia="zh-CN"/>
              </w:rPr>
            </w:pPr>
            <w:r w:rsidRPr="1DE06742">
              <w:rPr>
                <w:b/>
                <w:bCs/>
                <w:i/>
                <w:iCs/>
                <w:color w:val="49245E"/>
                <w:sz w:val="22"/>
                <w:szCs w:val="22"/>
              </w:rPr>
              <w:lastRenderedPageBreak/>
              <w:t>S</w:t>
            </w:r>
            <w:r w:rsidR="2ACB00B7" w:rsidRPr="1DE06742">
              <w:rPr>
                <w:b/>
                <w:bCs/>
                <w:i/>
                <w:iCs/>
                <w:color w:val="49245E"/>
                <w:sz w:val="22"/>
                <w:szCs w:val="22"/>
              </w:rPr>
              <w:t>upport for responde</w:t>
            </w:r>
            <w:r w:rsidR="14269D4F" w:rsidRPr="1DE06742">
              <w:rPr>
                <w:b/>
                <w:bCs/>
                <w:i/>
                <w:iCs/>
                <w:color w:val="49245E"/>
                <w:sz w:val="22"/>
                <w:szCs w:val="22"/>
              </w:rPr>
              <w:t>nts</w:t>
            </w:r>
          </w:p>
        </w:tc>
      </w:tr>
      <w:tr w:rsidR="00372758" w:rsidRPr="00FC2B00" w14:paraId="4AEFCAFE" w14:textId="77777777" w:rsidTr="00140599">
        <w:trPr>
          <w:trHeight w:val="2117"/>
        </w:trPr>
        <w:tc>
          <w:tcPr>
            <w:tcW w:w="6695" w:type="dxa"/>
            <w:tcBorders>
              <w:top w:val="single" w:sz="6" w:space="0" w:color="FF8021" w:themeColor="accent5"/>
              <w:left w:val="nil"/>
              <w:bottom w:val="single" w:sz="6" w:space="0" w:color="FF8021" w:themeColor="accent5"/>
              <w:right w:val="nil"/>
            </w:tcBorders>
          </w:tcPr>
          <w:p w14:paraId="0455CC28" w14:textId="7E0BF014" w:rsidR="00F54B0C" w:rsidRPr="008D0E22" w:rsidRDefault="00F54B0C" w:rsidP="1E3A35BC">
            <w:pPr>
              <w:pStyle w:val="MELegal2"/>
              <w:rPr>
                <w:rFonts w:cstheme="minorHAnsi"/>
                <w:b/>
                <w:bCs/>
                <w:sz w:val="22"/>
                <w:szCs w:val="22"/>
              </w:rPr>
            </w:pPr>
            <w:r w:rsidRPr="008D0E22">
              <w:rPr>
                <w:rFonts w:cstheme="minorHAnsi"/>
                <w:b/>
                <w:bCs/>
                <w:sz w:val="22"/>
                <w:szCs w:val="22"/>
              </w:rPr>
              <w:t>Standard 4.7</w:t>
            </w:r>
          </w:p>
          <w:p w14:paraId="515C8679" w14:textId="4C8F56EE" w:rsidR="00372758" w:rsidRPr="008D0E22" w:rsidRDefault="00372758" w:rsidP="1E3A35BC">
            <w:pPr>
              <w:pStyle w:val="MELegal2"/>
              <w:rPr>
                <w:rFonts w:cstheme="minorHAnsi"/>
                <w:sz w:val="22"/>
                <w:szCs w:val="22"/>
              </w:rPr>
            </w:pPr>
            <w:r w:rsidRPr="008D0E22">
              <w:rPr>
                <w:rFonts w:cstheme="minorHAnsi"/>
                <w:sz w:val="22"/>
                <w:szCs w:val="22"/>
              </w:rPr>
              <w:t>A Provider must assign Staff with relevant expertise and experience to develop in consultation with the Respondent a tailored support plan</w:t>
            </w:r>
            <w:r w:rsidR="00424184" w:rsidRPr="008D0E22">
              <w:rPr>
                <w:rFonts w:cstheme="minorHAnsi"/>
                <w:sz w:val="22"/>
                <w:szCs w:val="22"/>
              </w:rPr>
              <w:t>, including:</w:t>
            </w:r>
          </w:p>
          <w:p w14:paraId="5BDD1B19" w14:textId="77777777" w:rsidR="00AD3BA4" w:rsidRDefault="00424184" w:rsidP="00975C2E">
            <w:pPr>
              <w:pStyle w:val="MELegal3"/>
              <w:numPr>
                <w:ilvl w:val="0"/>
                <w:numId w:val="163"/>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implementing any measures necessary to ensure the safety of the Discloser that may adversely impact the </w:t>
            </w:r>
            <w:proofErr w:type="gramStart"/>
            <w:r w:rsidRPr="008D0E22">
              <w:rPr>
                <w:rFonts w:asciiTheme="minorHAnsi" w:hAnsiTheme="minorHAnsi" w:cstheme="minorHAnsi"/>
                <w:sz w:val="22"/>
                <w:szCs w:val="22"/>
              </w:rPr>
              <w:t>Respondent;</w:t>
            </w:r>
            <w:proofErr w:type="gramEnd"/>
          </w:p>
          <w:p w14:paraId="6936BB91" w14:textId="77777777" w:rsidR="00AD3BA4" w:rsidRDefault="00424184" w:rsidP="00975C2E">
            <w:pPr>
              <w:pStyle w:val="MELegal3"/>
              <w:numPr>
                <w:ilvl w:val="0"/>
                <w:numId w:val="163"/>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explaining and prioritising access to support services for Respondents when needed and/or </w:t>
            </w:r>
            <w:proofErr w:type="gramStart"/>
            <w:r w:rsidRPr="008D0E22">
              <w:rPr>
                <w:rFonts w:asciiTheme="minorHAnsi" w:hAnsiTheme="minorHAnsi" w:cstheme="minorHAnsi"/>
                <w:sz w:val="22"/>
                <w:szCs w:val="22"/>
              </w:rPr>
              <w:t>requested;</w:t>
            </w:r>
            <w:proofErr w:type="gramEnd"/>
          </w:p>
          <w:p w14:paraId="2C0ECAF9" w14:textId="4C65673F" w:rsidR="00424184" w:rsidRPr="008D0E22" w:rsidRDefault="00424184" w:rsidP="00975C2E">
            <w:pPr>
              <w:pStyle w:val="MELegal3"/>
              <w:numPr>
                <w:ilvl w:val="0"/>
                <w:numId w:val="163"/>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explaining and prioritising access to services of an Accredited Specialist for Respondents when needed and/or </w:t>
            </w:r>
            <w:proofErr w:type="gramStart"/>
            <w:r w:rsidRPr="008D0E22">
              <w:rPr>
                <w:rFonts w:asciiTheme="minorHAnsi" w:hAnsiTheme="minorHAnsi" w:cstheme="minorHAnsi"/>
                <w:sz w:val="22"/>
                <w:szCs w:val="22"/>
              </w:rPr>
              <w:t>requested;</w:t>
            </w:r>
            <w:proofErr w:type="gramEnd"/>
          </w:p>
          <w:p w14:paraId="4E8D8746" w14:textId="77777777" w:rsidR="00424184" w:rsidRPr="008D0E22" w:rsidRDefault="00424184" w:rsidP="00975C2E">
            <w:pPr>
              <w:pStyle w:val="MELegal3"/>
              <w:numPr>
                <w:ilvl w:val="0"/>
                <w:numId w:val="163"/>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 xml:space="preserve">prioritising access to translation and interpreter services for Respondents when needed and/or </w:t>
            </w:r>
            <w:proofErr w:type="gramStart"/>
            <w:r w:rsidRPr="008D0E22">
              <w:rPr>
                <w:rFonts w:asciiTheme="minorHAnsi" w:hAnsiTheme="minorHAnsi" w:cstheme="minorHAnsi"/>
                <w:sz w:val="22"/>
                <w:szCs w:val="22"/>
              </w:rPr>
              <w:t>requested;</w:t>
            </w:r>
            <w:proofErr w:type="gramEnd"/>
          </w:p>
          <w:p w14:paraId="272DD163" w14:textId="77777777" w:rsidR="00AD3BA4" w:rsidRDefault="00424184" w:rsidP="00975C2E">
            <w:pPr>
              <w:pStyle w:val="MELegal3"/>
              <w:numPr>
                <w:ilvl w:val="0"/>
                <w:numId w:val="163"/>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lastRenderedPageBreak/>
              <w:t>where necessary, discussing the investigation and disciplinary processes, including the role of the Respondent in those processes, and the range of resolutions and sanctions available if an allegation of Gender</w:t>
            </w:r>
            <w:r w:rsidRPr="008D0E22">
              <w:rPr>
                <w:rFonts w:asciiTheme="minorHAnsi" w:hAnsiTheme="minorHAnsi" w:cstheme="minorHAnsi"/>
                <w:sz w:val="22"/>
                <w:szCs w:val="22"/>
              </w:rPr>
              <w:noBreakHyphen/>
              <w:t xml:space="preserve">based Violence is substantiated against the </w:t>
            </w:r>
            <w:proofErr w:type="gramStart"/>
            <w:r w:rsidRPr="008D0E22">
              <w:rPr>
                <w:rFonts w:asciiTheme="minorHAnsi" w:hAnsiTheme="minorHAnsi" w:cstheme="minorHAnsi"/>
                <w:sz w:val="22"/>
                <w:szCs w:val="22"/>
              </w:rPr>
              <w:t>Respondent;</w:t>
            </w:r>
            <w:proofErr w:type="gramEnd"/>
          </w:p>
          <w:p w14:paraId="4FD219DF" w14:textId="73C6A827" w:rsidR="00424184" w:rsidRPr="008D0E22" w:rsidRDefault="00424184" w:rsidP="00975C2E">
            <w:pPr>
              <w:pStyle w:val="MELegal3"/>
              <w:numPr>
                <w:ilvl w:val="0"/>
                <w:numId w:val="163"/>
              </w:numPr>
              <w:spacing w:before="100" w:beforeAutospacing="1" w:afterAutospacing="1"/>
              <w:ind w:left="1361" w:hanging="681"/>
              <w:rPr>
                <w:rFonts w:asciiTheme="minorHAnsi" w:hAnsiTheme="minorHAnsi" w:cstheme="minorHAnsi"/>
                <w:sz w:val="22"/>
                <w:szCs w:val="22"/>
              </w:rPr>
            </w:pPr>
            <w:r w:rsidRPr="008D0E22">
              <w:rPr>
                <w:rFonts w:asciiTheme="minorHAnsi" w:hAnsiTheme="minorHAnsi" w:cstheme="minorHAnsi"/>
                <w:sz w:val="22"/>
                <w:szCs w:val="22"/>
              </w:rPr>
              <w:t>considering and implementing academic and/or work adjustments; and</w:t>
            </w:r>
          </w:p>
          <w:p w14:paraId="20235509" w14:textId="1A62B5BB" w:rsidR="00424184" w:rsidRPr="008D0E22" w:rsidRDefault="00424184" w:rsidP="00975C2E">
            <w:pPr>
              <w:pStyle w:val="MELegal3"/>
              <w:numPr>
                <w:ilvl w:val="0"/>
                <w:numId w:val="163"/>
              </w:numPr>
              <w:spacing w:before="100" w:beforeAutospacing="1" w:afterAutospacing="1"/>
              <w:ind w:left="1361" w:hanging="681"/>
              <w:rPr>
                <w:rFonts w:cstheme="minorHAnsi"/>
                <w:sz w:val="22"/>
                <w:szCs w:val="22"/>
              </w:rPr>
            </w:pPr>
            <w:r w:rsidRPr="008D0E22">
              <w:rPr>
                <w:rFonts w:asciiTheme="minorHAnsi" w:hAnsiTheme="minorHAnsi" w:cstheme="minorHAnsi"/>
                <w:sz w:val="22"/>
                <w:szCs w:val="22"/>
              </w:rPr>
              <w:t>undertaking ongoing risk assessments to manage and monitor any identified risks.</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B937AF5" w14:textId="50357BDB" w:rsidR="00F54B0C" w:rsidRPr="00D23583" w:rsidRDefault="00F54B0C" w:rsidP="00BB1A5B">
            <w:pPr>
              <w:spacing w:after="0"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lastRenderedPageBreak/>
              <w:t>Consider:</w:t>
            </w:r>
          </w:p>
          <w:p w14:paraId="11CB7BAB" w14:textId="6E0FA476" w:rsidR="00372758" w:rsidRPr="00D23583" w:rsidRDefault="00A53640" w:rsidP="00BB1A5B">
            <w:pPr>
              <w:pStyle w:val="ListParagraph"/>
              <w:numPr>
                <w:ilvl w:val="1"/>
                <w:numId w:val="15"/>
              </w:numPr>
              <w:spacing w:after="0"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d</w:t>
            </w:r>
            <w:r w:rsidR="00372758" w:rsidRPr="00D23583">
              <w:rPr>
                <w:rFonts w:cstheme="minorHAnsi"/>
                <w:color w:val="000000" w:themeColor="text1"/>
                <w:sz w:val="22"/>
                <w:szCs w:val="22"/>
                <w:lang w:eastAsia="zh-CN"/>
              </w:rPr>
              <w:t>evelop</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or updat</w:t>
            </w:r>
            <w:r w:rsidR="00664043" w:rsidRPr="00D23583">
              <w:rPr>
                <w:rFonts w:cstheme="minorHAnsi"/>
                <w:color w:val="000000" w:themeColor="text1"/>
                <w:sz w:val="22"/>
                <w:szCs w:val="22"/>
                <w:lang w:eastAsia="zh-CN"/>
              </w:rPr>
              <w:t xml:space="preserve">ing </w:t>
            </w:r>
            <w:r w:rsidR="00372758" w:rsidRPr="00D23583">
              <w:rPr>
                <w:rFonts w:cstheme="minorHAnsi"/>
                <w:color w:val="000000" w:themeColor="text1"/>
                <w:sz w:val="22"/>
                <w:szCs w:val="22"/>
                <w:lang w:eastAsia="zh-CN"/>
              </w:rPr>
              <w:t xml:space="preserve">capability frameworks articulating required knowledge, skills and capabilities required to meet the requirements at </w:t>
            </w:r>
            <w:r w:rsidR="00500500">
              <w:rPr>
                <w:rFonts w:cstheme="minorHAnsi"/>
                <w:color w:val="000000" w:themeColor="text1"/>
                <w:sz w:val="22"/>
                <w:szCs w:val="22"/>
                <w:lang w:eastAsia="zh-CN"/>
              </w:rPr>
              <w:t xml:space="preserve">Standard </w:t>
            </w:r>
            <w:r w:rsidR="00372758" w:rsidRPr="00D23583">
              <w:rPr>
                <w:rFonts w:cstheme="minorHAnsi"/>
                <w:color w:val="000000" w:themeColor="text1"/>
                <w:sz w:val="22"/>
                <w:szCs w:val="22"/>
                <w:lang w:eastAsia="zh-CN"/>
              </w:rPr>
              <w:t>4.7 for staff assigned to develop support plans with respondents</w:t>
            </w:r>
            <w:r w:rsidR="00500500">
              <w:rPr>
                <w:rFonts w:cstheme="minorHAnsi"/>
                <w:color w:val="000000" w:themeColor="text1"/>
                <w:sz w:val="22"/>
                <w:szCs w:val="22"/>
                <w:lang w:eastAsia="zh-CN"/>
              </w:rPr>
              <w:t>; and</w:t>
            </w:r>
            <w:r w:rsidR="00C45D7C" w:rsidRPr="00D23583">
              <w:rPr>
                <w:rFonts w:cstheme="minorHAnsi"/>
                <w:color w:val="000000" w:themeColor="text1"/>
                <w:sz w:val="22"/>
                <w:szCs w:val="22"/>
                <w:lang w:eastAsia="zh-CN"/>
              </w:rPr>
              <w:t xml:space="preserve"> </w:t>
            </w:r>
            <w:r w:rsidR="00500500">
              <w:rPr>
                <w:rFonts w:cstheme="minorHAnsi"/>
                <w:color w:val="000000" w:themeColor="text1"/>
                <w:sz w:val="22"/>
                <w:szCs w:val="22"/>
                <w:lang w:eastAsia="zh-CN"/>
              </w:rPr>
              <w:t>r</w:t>
            </w:r>
            <w:r w:rsidR="00372758" w:rsidRPr="00D23583">
              <w:rPr>
                <w:rFonts w:cstheme="minorHAnsi"/>
                <w:color w:val="000000" w:themeColor="text1"/>
                <w:sz w:val="22"/>
                <w:szCs w:val="22"/>
                <w:lang w:eastAsia="zh-CN"/>
              </w:rPr>
              <w:t>efer</w:t>
            </w:r>
            <w:r w:rsidR="00500500">
              <w:rPr>
                <w:rFonts w:cstheme="minorHAnsi"/>
                <w:color w:val="000000" w:themeColor="text1"/>
                <w:sz w:val="22"/>
                <w:szCs w:val="22"/>
                <w:lang w:eastAsia="zh-CN"/>
              </w:rPr>
              <w:t>ring</w:t>
            </w:r>
            <w:r w:rsidR="00372758" w:rsidRPr="00D23583">
              <w:rPr>
                <w:rFonts w:cstheme="minorHAnsi"/>
                <w:color w:val="000000" w:themeColor="text1"/>
                <w:sz w:val="22"/>
                <w:szCs w:val="22"/>
                <w:lang w:eastAsia="zh-CN"/>
              </w:rPr>
              <w:t xml:space="preserve"> to existing gender-based violence capability frameworks</w:t>
            </w:r>
            <w:r w:rsidRPr="00D23583">
              <w:rPr>
                <w:rFonts w:cstheme="minorHAnsi"/>
                <w:color w:val="000000" w:themeColor="text1"/>
                <w:sz w:val="22"/>
                <w:szCs w:val="22"/>
                <w:lang w:eastAsia="zh-CN"/>
              </w:rPr>
              <w:t>,</w:t>
            </w:r>
            <w:r w:rsidR="00372758" w:rsidRPr="00D23583">
              <w:rPr>
                <w:rFonts w:cstheme="minorHAnsi"/>
                <w:color w:val="000000" w:themeColor="text1"/>
                <w:sz w:val="22"/>
                <w:szCs w:val="22"/>
                <w:lang w:eastAsia="zh-CN"/>
              </w:rPr>
              <w:t xml:space="preserve"> specifically those for working with people who use violence</w:t>
            </w:r>
          </w:p>
          <w:p w14:paraId="12610034" w14:textId="23E6A8C5" w:rsidR="00AD3BA4"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e</w:t>
            </w:r>
            <w:r w:rsidR="00372758" w:rsidRPr="00D23583">
              <w:rPr>
                <w:rFonts w:cstheme="minorHAnsi"/>
                <w:color w:val="000000" w:themeColor="text1"/>
                <w:sz w:val="22"/>
                <w:szCs w:val="22"/>
                <w:lang w:eastAsia="zh-CN"/>
              </w:rPr>
              <w:t>nsur</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staff recruitment and retention strategies include minimum qualification and experience requirements, robust recruitment policies and procedures, supervision requirements, training and professional development requirements (including membership of relevant professional institutions/societies) and performance appraisal processes</w:t>
            </w:r>
          </w:p>
          <w:p w14:paraId="0B12C3AA" w14:textId="0C6AFC4D" w:rsidR="00AD3BA4"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d</w:t>
            </w:r>
            <w:r w:rsidR="00372758" w:rsidRPr="00D23583">
              <w:rPr>
                <w:rFonts w:cstheme="minorHAnsi"/>
                <w:color w:val="000000" w:themeColor="text1"/>
                <w:sz w:val="22"/>
                <w:szCs w:val="22"/>
                <w:lang w:eastAsia="zh-CN"/>
              </w:rPr>
              <w:t>evelop</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or review</w:t>
            </w:r>
            <w:r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existing support plan templates and processes and align</w:t>
            </w:r>
            <w:r w:rsidRPr="00D23583">
              <w:rPr>
                <w:rFonts w:cstheme="minorHAnsi"/>
                <w:color w:val="000000" w:themeColor="text1"/>
                <w:sz w:val="22"/>
                <w:szCs w:val="22"/>
                <w:lang w:eastAsia="zh-CN"/>
              </w:rPr>
              <w:t>ing them</w:t>
            </w:r>
            <w:r w:rsidR="00372758" w:rsidRPr="00D23583">
              <w:rPr>
                <w:rFonts w:cstheme="minorHAnsi"/>
                <w:color w:val="000000" w:themeColor="text1"/>
                <w:sz w:val="22"/>
                <w:szCs w:val="22"/>
                <w:lang w:eastAsia="zh-CN"/>
              </w:rPr>
              <w:t xml:space="preserve"> with requirements in </w:t>
            </w:r>
            <w:r w:rsidR="00500500">
              <w:rPr>
                <w:rFonts w:cstheme="minorHAnsi"/>
                <w:color w:val="000000" w:themeColor="text1"/>
                <w:sz w:val="22"/>
                <w:szCs w:val="22"/>
                <w:lang w:eastAsia="zh-CN"/>
              </w:rPr>
              <w:t xml:space="preserve">Standard </w:t>
            </w:r>
            <w:r w:rsidR="00372758" w:rsidRPr="00D23583">
              <w:rPr>
                <w:rFonts w:cstheme="minorHAnsi"/>
                <w:color w:val="000000" w:themeColor="text1"/>
                <w:sz w:val="22"/>
                <w:szCs w:val="22"/>
                <w:lang w:eastAsia="zh-CN"/>
              </w:rPr>
              <w:t xml:space="preserve">4.7 and applicable state, territory </w:t>
            </w:r>
            <w:r w:rsidRPr="00D23583">
              <w:rPr>
                <w:rFonts w:cstheme="minorHAnsi"/>
                <w:color w:val="000000" w:themeColor="text1"/>
                <w:sz w:val="22"/>
                <w:szCs w:val="22"/>
                <w:lang w:eastAsia="zh-CN"/>
              </w:rPr>
              <w:t xml:space="preserve">and </w:t>
            </w:r>
            <w:r w:rsidR="00372758" w:rsidRPr="00D23583">
              <w:rPr>
                <w:rFonts w:cstheme="minorHAnsi"/>
                <w:color w:val="000000" w:themeColor="text1"/>
                <w:sz w:val="22"/>
                <w:szCs w:val="22"/>
                <w:lang w:eastAsia="zh-CN"/>
              </w:rPr>
              <w:t>national frameworks for gender-based violence response or those recommended by gender-based violence response peak bodies and services as appropriate</w:t>
            </w:r>
          </w:p>
          <w:p w14:paraId="0D5A593C" w14:textId="4F6D0B43" w:rsidR="00372758"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lastRenderedPageBreak/>
              <w:t>a</w:t>
            </w:r>
            <w:r w:rsidR="00372758" w:rsidRPr="00D23583">
              <w:rPr>
                <w:rFonts w:cstheme="minorHAnsi"/>
                <w:color w:val="000000" w:themeColor="text1"/>
                <w:sz w:val="22"/>
                <w:szCs w:val="22"/>
                <w:lang w:eastAsia="zh-CN"/>
              </w:rPr>
              <w:t>ssign</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a trained staff member or case manager with expertise in managing gender-based violence matters to support the </w:t>
            </w:r>
            <w:r w:rsidRPr="00D23583">
              <w:rPr>
                <w:rFonts w:cstheme="minorHAnsi"/>
                <w:color w:val="000000" w:themeColor="text1"/>
                <w:sz w:val="22"/>
                <w:szCs w:val="22"/>
                <w:lang w:eastAsia="zh-CN"/>
              </w:rPr>
              <w:t>r</w:t>
            </w:r>
            <w:r w:rsidR="00372758" w:rsidRPr="00D23583">
              <w:rPr>
                <w:rFonts w:cstheme="minorHAnsi"/>
                <w:color w:val="000000" w:themeColor="text1"/>
                <w:sz w:val="22"/>
                <w:szCs w:val="22"/>
                <w:lang w:eastAsia="zh-CN"/>
              </w:rPr>
              <w:t>espondent</w:t>
            </w:r>
          </w:p>
          <w:p w14:paraId="7A8379EB" w14:textId="4E785D48" w:rsidR="00372758"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d</w:t>
            </w:r>
            <w:r w:rsidR="00372758" w:rsidRPr="00D23583">
              <w:rPr>
                <w:rFonts w:cstheme="minorHAnsi"/>
                <w:color w:val="000000" w:themeColor="text1"/>
                <w:sz w:val="22"/>
                <w:szCs w:val="22"/>
                <w:lang w:eastAsia="zh-CN"/>
              </w:rPr>
              <w:t>evelop</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a confidential, tailored support plan in consultation with the respondent that outlines agreed supports, communication protocols and any academic or work adjustments</w:t>
            </w:r>
          </w:p>
          <w:p w14:paraId="2B26458A" w14:textId="7086897C" w:rsidR="00AD3BA4"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i</w:t>
            </w:r>
            <w:r w:rsidR="00687DB9" w:rsidRPr="00D23583">
              <w:rPr>
                <w:rFonts w:cstheme="minorHAnsi"/>
                <w:color w:val="000000" w:themeColor="text1"/>
                <w:sz w:val="22"/>
                <w:szCs w:val="22"/>
                <w:lang w:eastAsia="zh-CN"/>
              </w:rPr>
              <w:t>mplementing and c</w:t>
            </w:r>
            <w:r w:rsidR="00372758" w:rsidRPr="00D23583">
              <w:rPr>
                <w:rFonts w:cstheme="minorHAnsi"/>
                <w:color w:val="000000" w:themeColor="text1"/>
                <w:sz w:val="22"/>
                <w:szCs w:val="22"/>
                <w:lang w:eastAsia="zh-CN"/>
              </w:rPr>
              <w:t>learly explain</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any safety measures </w:t>
            </w:r>
            <w:r w:rsidR="00687DB9" w:rsidRPr="00D23583">
              <w:rPr>
                <w:rFonts w:cstheme="minorHAnsi"/>
                <w:color w:val="000000" w:themeColor="text1"/>
                <w:sz w:val="22"/>
                <w:szCs w:val="22"/>
                <w:lang w:eastAsia="zh-CN"/>
              </w:rPr>
              <w:t xml:space="preserve">necessary </w:t>
            </w:r>
            <w:r w:rsidR="00372758" w:rsidRPr="00D23583">
              <w:rPr>
                <w:rFonts w:cstheme="minorHAnsi"/>
                <w:color w:val="000000" w:themeColor="text1"/>
                <w:sz w:val="22"/>
                <w:szCs w:val="22"/>
                <w:lang w:eastAsia="zh-CN"/>
              </w:rPr>
              <w:t xml:space="preserve">to protect the discloser that may affect the </w:t>
            </w:r>
            <w:r w:rsidRPr="00D23583">
              <w:rPr>
                <w:rFonts w:cstheme="minorHAnsi"/>
                <w:color w:val="000000" w:themeColor="text1"/>
                <w:sz w:val="22"/>
                <w:szCs w:val="22"/>
                <w:lang w:eastAsia="zh-CN"/>
              </w:rPr>
              <w:t>r</w:t>
            </w:r>
            <w:r w:rsidR="00372758" w:rsidRPr="00D23583">
              <w:rPr>
                <w:rFonts w:cstheme="minorHAnsi"/>
                <w:color w:val="000000" w:themeColor="text1"/>
                <w:sz w:val="22"/>
                <w:szCs w:val="22"/>
                <w:lang w:eastAsia="zh-CN"/>
              </w:rPr>
              <w:t>espondent (e.g. timetable or housing changes)</w:t>
            </w:r>
          </w:p>
          <w:p w14:paraId="0A6E1F1F" w14:textId="4B38E1C0" w:rsidR="00372758"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f</w:t>
            </w:r>
            <w:r w:rsidR="00372758" w:rsidRPr="00D23583">
              <w:rPr>
                <w:rFonts w:cstheme="minorHAnsi"/>
                <w:color w:val="000000" w:themeColor="text1"/>
                <w:sz w:val="22"/>
                <w:szCs w:val="22"/>
                <w:lang w:eastAsia="zh-CN"/>
              </w:rPr>
              <w:t>acilitat</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rapid referrals to counselling, health</w:t>
            </w:r>
            <w:r w:rsidRPr="00D23583">
              <w:rPr>
                <w:rFonts w:cstheme="minorHAnsi"/>
                <w:color w:val="000000" w:themeColor="text1"/>
                <w:sz w:val="22"/>
                <w:szCs w:val="22"/>
                <w:lang w:eastAsia="zh-CN"/>
              </w:rPr>
              <w:t xml:space="preserve"> and a</w:t>
            </w:r>
            <w:r w:rsidR="00372758" w:rsidRPr="00D23583">
              <w:rPr>
                <w:rFonts w:cstheme="minorHAnsi"/>
                <w:color w:val="000000" w:themeColor="text1"/>
                <w:sz w:val="22"/>
                <w:szCs w:val="22"/>
                <w:lang w:eastAsia="zh-CN"/>
              </w:rPr>
              <w:t xml:space="preserve">ccredited </w:t>
            </w:r>
            <w:r w:rsidRPr="00D23583">
              <w:rPr>
                <w:rFonts w:cstheme="minorHAnsi"/>
                <w:color w:val="000000" w:themeColor="text1"/>
                <w:sz w:val="22"/>
                <w:szCs w:val="22"/>
                <w:lang w:eastAsia="zh-CN"/>
              </w:rPr>
              <w:t>s</w:t>
            </w:r>
            <w:r w:rsidR="00372758" w:rsidRPr="00D23583">
              <w:rPr>
                <w:rFonts w:cstheme="minorHAnsi"/>
                <w:color w:val="000000" w:themeColor="text1"/>
                <w:sz w:val="22"/>
                <w:szCs w:val="22"/>
                <w:lang w:eastAsia="zh-CN"/>
              </w:rPr>
              <w:t xml:space="preserve">pecialist services (see definition of </w:t>
            </w:r>
            <w:r w:rsidRPr="00D23583">
              <w:rPr>
                <w:rFonts w:cstheme="minorHAnsi"/>
                <w:color w:val="000000" w:themeColor="text1"/>
                <w:sz w:val="22"/>
                <w:szCs w:val="22"/>
                <w:lang w:eastAsia="zh-CN"/>
              </w:rPr>
              <w:t>‘</w:t>
            </w:r>
            <w:r w:rsidR="00372758" w:rsidRPr="00D23583">
              <w:rPr>
                <w:rFonts w:cstheme="minorHAnsi"/>
                <w:color w:val="000000" w:themeColor="text1"/>
                <w:sz w:val="22"/>
                <w:szCs w:val="22"/>
                <w:lang w:eastAsia="zh-CN"/>
              </w:rPr>
              <w:t>Accredited Specialist</w:t>
            </w:r>
            <w:r w:rsidRPr="00D23583">
              <w:rPr>
                <w:rFonts w:cstheme="minorHAnsi"/>
                <w:color w:val="000000" w:themeColor="text1"/>
                <w:sz w:val="22"/>
                <w:szCs w:val="22"/>
                <w:lang w:eastAsia="zh-CN"/>
              </w:rPr>
              <w:t>’</w:t>
            </w:r>
            <w:r w:rsidR="00372758" w:rsidRPr="00D23583">
              <w:rPr>
                <w:rFonts w:cstheme="minorHAnsi"/>
                <w:color w:val="000000" w:themeColor="text1"/>
                <w:sz w:val="22"/>
                <w:szCs w:val="22"/>
                <w:lang w:eastAsia="zh-CN"/>
              </w:rPr>
              <w:t xml:space="preserve"> in the National Code) or other support services when requested or required</w:t>
            </w:r>
            <w:r w:rsidR="008C3A10" w:rsidRPr="00D23583">
              <w:rPr>
                <w:rFonts w:cstheme="minorHAnsi"/>
                <w:color w:val="000000" w:themeColor="text1"/>
                <w:sz w:val="22"/>
                <w:szCs w:val="22"/>
                <w:lang w:eastAsia="zh-CN"/>
              </w:rPr>
              <w:t xml:space="preserve"> by the </w:t>
            </w:r>
            <w:r w:rsidRPr="00D23583">
              <w:rPr>
                <w:rFonts w:cstheme="minorHAnsi"/>
                <w:color w:val="000000" w:themeColor="text1"/>
                <w:sz w:val="22"/>
                <w:szCs w:val="22"/>
                <w:lang w:eastAsia="zh-CN"/>
              </w:rPr>
              <w:t>r</w:t>
            </w:r>
            <w:r w:rsidR="008C3A10" w:rsidRPr="00D23583">
              <w:rPr>
                <w:rFonts w:cstheme="minorHAnsi"/>
                <w:color w:val="000000" w:themeColor="text1"/>
                <w:sz w:val="22"/>
                <w:szCs w:val="22"/>
                <w:lang w:eastAsia="zh-CN"/>
              </w:rPr>
              <w:t>espondent</w:t>
            </w:r>
          </w:p>
          <w:p w14:paraId="2A40B846" w14:textId="697B04ED" w:rsidR="00372758"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f</w:t>
            </w:r>
            <w:r w:rsidR="00372758" w:rsidRPr="00D23583">
              <w:rPr>
                <w:rFonts w:cstheme="minorHAnsi"/>
                <w:color w:val="000000" w:themeColor="text1"/>
                <w:sz w:val="22"/>
                <w:szCs w:val="22"/>
                <w:lang w:eastAsia="zh-CN"/>
              </w:rPr>
              <w:t>acilitat</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access to an accredited specialist or interpreter/translation services </w:t>
            </w:r>
            <w:r w:rsidR="008C3A10" w:rsidRPr="00D23583">
              <w:rPr>
                <w:rFonts w:cstheme="minorHAnsi"/>
                <w:color w:val="000000" w:themeColor="text1"/>
                <w:sz w:val="22"/>
                <w:szCs w:val="22"/>
                <w:lang w:eastAsia="zh-CN"/>
              </w:rPr>
              <w:t xml:space="preserve">for </w:t>
            </w:r>
            <w:r w:rsidRPr="00D23583">
              <w:rPr>
                <w:rFonts w:cstheme="minorHAnsi"/>
                <w:color w:val="000000" w:themeColor="text1"/>
                <w:sz w:val="22"/>
                <w:szCs w:val="22"/>
                <w:lang w:eastAsia="zh-CN"/>
              </w:rPr>
              <w:t>r</w:t>
            </w:r>
            <w:r w:rsidR="008C3A10" w:rsidRPr="00D23583">
              <w:rPr>
                <w:rFonts w:cstheme="minorHAnsi"/>
                <w:color w:val="000000" w:themeColor="text1"/>
                <w:sz w:val="22"/>
                <w:szCs w:val="22"/>
                <w:lang w:eastAsia="zh-CN"/>
              </w:rPr>
              <w:t xml:space="preserve">espondents </w:t>
            </w:r>
            <w:r w:rsidR="00372758" w:rsidRPr="00D23583">
              <w:rPr>
                <w:rFonts w:cstheme="minorHAnsi"/>
                <w:color w:val="000000" w:themeColor="text1"/>
                <w:sz w:val="22"/>
                <w:szCs w:val="22"/>
                <w:lang w:eastAsia="zh-CN"/>
              </w:rPr>
              <w:t>as needed</w:t>
            </w:r>
          </w:p>
          <w:p w14:paraId="2E2FDDE0" w14:textId="31BE79C8" w:rsidR="00372758"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o</w:t>
            </w:r>
            <w:r w:rsidR="00372758" w:rsidRPr="00D23583">
              <w:rPr>
                <w:rFonts w:cstheme="minorHAnsi"/>
                <w:color w:val="000000" w:themeColor="text1"/>
                <w:sz w:val="22"/>
                <w:szCs w:val="22"/>
                <w:lang w:eastAsia="zh-CN"/>
              </w:rPr>
              <w:t>utlin</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and explain</w:t>
            </w:r>
            <w:r w:rsidR="00CA6C34"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the investigation and disciplinary process, including possible outcomes and the </w:t>
            </w:r>
            <w:r w:rsidRPr="00D23583">
              <w:rPr>
                <w:rFonts w:cstheme="minorHAnsi"/>
                <w:color w:val="000000" w:themeColor="text1"/>
                <w:sz w:val="22"/>
                <w:szCs w:val="22"/>
                <w:lang w:eastAsia="zh-CN"/>
              </w:rPr>
              <w:t>r</w:t>
            </w:r>
            <w:r w:rsidR="00372758" w:rsidRPr="00D23583">
              <w:rPr>
                <w:rFonts w:cstheme="minorHAnsi"/>
                <w:color w:val="000000" w:themeColor="text1"/>
                <w:sz w:val="22"/>
                <w:szCs w:val="22"/>
                <w:lang w:eastAsia="zh-CN"/>
              </w:rPr>
              <w:t>espondent’s rights and responsibilities</w:t>
            </w:r>
            <w:r w:rsidR="00D22841" w:rsidRPr="00D23583">
              <w:rPr>
                <w:rFonts w:cstheme="minorHAnsi"/>
                <w:color w:val="000000" w:themeColor="text1"/>
                <w:sz w:val="22"/>
                <w:szCs w:val="22"/>
                <w:lang w:eastAsia="zh-CN"/>
              </w:rPr>
              <w:t xml:space="preserve"> when </w:t>
            </w:r>
            <w:r w:rsidR="00896433" w:rsidRPr="00D23583">
              <w:rPr>
                <w:rFonts w:cstheme="minorHAnsi"/>
                <w:color w:val="000000" w:themeColor="text1"/>
                <w:sz w:val="22"/>
                <w:szCs w:val="22"/>
                <w:lang w:eastAsia="zh-CN"/>
              </w:rPr>
              <w:t>necessary</w:t>
            </w:r>
          </w:p>
          <w:p w14:paraId="3F99680E" w14:textId="2EE63ACD" w:rsidR="00372758"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i</w:t>
            </w:r>
            <w:r w:rsidR="00372758" w:rsidRPr="00D23583">
              <w:rPr>
                <w:rFonts w:cstheme="minorHAnsi"/>
                <w:color w:val="000000" w:themeColor="text1"/>
                <w:sz w:val="22"/>
                <w:szCs w:val="22"/>
                <w:lang w:eastAsia="zh-CN"/>
              </w:rPr>
              <w:t>mplement</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reasonable academic or workplace adjustments (e.g. schedule changes, alternative supervision, modified duties) to reduce disruption and maintain fairness</w:t>
            </w:r>
          </w:p>
          <w:p w14:paraId="0BB82D88" w14:textId="7E74392D" w:rsidR="00AD3BA4"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c</w:t>
            </w:r>
            <w:r w:rsidR="00372758" w:rsidRPr="00D23583">
              <w:rPr>
                <w:rFonts w:cstheme="minorHAnsi"/>
                <w:color w:val="000000" w:themeColor="text1"/>
                <w:sz w:val="22"/>
                <w:szCs w:val="22"/>
                <w:lang w:eastAsia="zh-CN"/>
              </w:rPr>
              <w:t>onduct</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and updat</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ongoing risk assessments to</w:t>
            </w:r>
            <w:r w:rsidR="0001426E" w:rsidRPr="00D23583">
              <w:rPr>
                <w:rFonts w:cstheme="minorHAnsi"/>
                <w:color w:val="000000" w:themeColor="text1"/>
                <w:sz w:val="22"/>
                <w:szCs w:val="22"/>
                <w:lang w:eastAsia="zh-CN"/>
              </w:rPr>
              <w:t xml:space="preserve"> manage and</w:t>
            </w:r>
            <w:r w:rsidR="00372758" w:rsidRPr="00D23583">
              <w:rPr>
                <w:rFonts w:cstheme="minorHAnsi"/>
                <w:color w:val="000000" w:themeColor="text1"/>
                <w:sz w:val="22"/>
                <w:szCs w:val="22"/>
                <w:lang w:eastAsia="zh-CN"/>
              </w:rPr>
              <w:t xml:space="preserve"> monitor </w:t>
            </w:r>
            <w:r w:rsidR="0080783C" w:rsidRPr="00D23583">
              <w:rPr>
                <w:rFonts w:cstheme="minorHAnsi"/>
                <w:color w:val="000000" w:themeColor="text1"/>
                <w:sz w:val="22"/>
                <w:szCs w:val="22"/>
                <w:lang w:eastAsia="zh-CN"/>
              </w:rPr>
              <w:t>any identified risks</w:t>
            </w:r>
          </w:p>
          <w:p w14:paraId="152486D8" w14:textId="7F110BCB" w:rsidR="00372758" w:rsidRPr="00D23583" w:rsidRDefault="00A53640" w:rsidP="00500500">
            <w:pPr>
              <w:pStyle w:val="ListParagraph"/>
              <w:numPr>
                <w:ilvl w:val="1"/>
                <w:numId w:val="15"/>
              </w:numPr>
              <w:spacing w:line="240" w:lineRule="auto"/>
              <w:rPr>
                <w:rFonts w:cstheme="minorHAnsi"/>
                <w:color w:val="000000" w:themeColor="text1"/>
                <w:sz w:val="22"/>
                <w:szCs w:val="22"/>
                <w:lang w:eastAsia="zh-CN"/>
              </w:rPr>
            </w:pPr>
            <w:r w:rsidRPr="00D23583">
              <w:rPr>
                <w:rFonts w:cstheme="minorHAnsi"/>
                <w:color w:val="000000" w:themeColor="text1"/>
                <w:sz w:val="22"/>
                <w:szCs w:val="22"/>
                <w:lang w:eastAsia="zh-CN"/>
              </w:rPr>
              <w:t>e</w:t>
            </w:r>
            <w:r w:rsidR="00372758" w:rsidRPr="00D23583">
              <w:rPr>
                <w:rFonts w:cstheme="minorHAnsi"/>
                <w:color w:val="000000" w:themeColor="text1"/>
                <w:sz w:val="22"/>
                <w:szCs w:val="22"/>
                <w:lang w:eastAsia="zh-CN"/>
              </w:rPr>
              <w:t>nsur</w:t>
            </w:r>
            <w:r w:rsidR="00F54B0C" w:rsidRPr="00D23583">
              <w:rPr>
                <w:rFonts w:cstheme="minorHAnsi"/>
                <w:color w:val="000000" w:themeColor="text1"/>
                <w:sz w:val="22"/>
                <w:szCs w:val="22"/>
                <w:lang w:eastAsia="zh-CN"/>
              </w:rPr>
              <w:t>ing</w:t>
            </w:r>
            <w:r w:rsidR="00372758" w:rsidRPr="00D23583">
              <w:rPr>
                <w:rFonts w:cstheme="minorHAnsi"/>
                <w:color w:val="000000" w:themeColor="text1"/>
                <w:sz w:val="22"/>
                <w:szCs w:val="22"/>
                <w:lang w:eastAsia="zh-CN"/>
              </w:rPr>
              <w:t xml:space="preserve"> regular communication and review of the support plan with the </w:t>
            </w:r>
            <w:r w:rsidRPr="00D23583">
              <w:rPr>
                <w:rFonts w:cstheme="minorHAnsi"/>
                <w:color w:val="000000" w:themeColor="text1"/>
                <w:sz w:val="22"/>
                <w:szCs w:val="22"/>
                <w:lang w:eastAsia="zh-CN"/>
              </w:rPr>
              <w:t>r</w:t>
            </w:r>
            <w:r w:rsidR="00372758" w:rsidRPr="00D23583">
              <w:rPr>
                <w:rFonts w:cstheme="minorHAnsi"/>
                <w:color w:val="000000" w:themeColor="text1"/>
                <w:sz w:val="22"/>
                <w:szCs w:val="22"/>
                <w:lang w:eastAsia="zh-CN"/>
              </w:rPr>
              <w:t xml:space="preserve">espondent to maintain transparency and support compliance with safety measures. </w:t>
            </w:r>
          </w:p>
        </w:tc>
      </w:tr>
      <w:tr w:rsidR="00372758" w:rsidRPr="00FC2B00" w14:paraId="0F43ECB4" w14:textId="77777777" w:rsidTr="00140599">
        <w:trPr>
          <w:trHeight w:val="300"/>
        </w:trPr>
        <w:tc>
          <w:tcPr>
            <w:tcW w:w="6695" w:type="dxa"/>
            <w:tcBorders>
              <w:top w:val="single" w:sz="6" w:space="0" w:color="FF8021" w:themeColor="accent5"/>
              <w:left w:val="nil"/>
              <w:bottom w:val="single" w:sz="6" w:space="0" w:color="FF8021" w:themeColor="accent5"/>
              <w:right w:val="nil"/>
            </w:tcBorders>
          </w:tcPr>
          <w:p w14:paraId="62B7FEBF" w14:textId="6CB84201" w:rsidR="00F54B0C" w:rsidRPr="008D0E22" w:rsidRDefault="00F54B0C" w:rsidP="1E3A35BC">
            <w:pPr>
              <w:pStyle w:val="MELegal2"/>
              <w:rPr>
                <w:rFonts w:cstheme="minorHAnsi"/>
                <w:b/>
                <w:bCs/>
                <w:sz w:val="22"/>
                <w:szCs w:val="22"/>
              </w:rPr>
            </w:pPr>
            <w:r w:rsidRPr="008D0E22">
              <w:rPr>
                <w:rFonts w:cstheme="minorHAnsi"/>
                <w:b/>
                <w:bCs/>
                <w:sz w:val="22"/>
                <w:szCs w:val="22"/>
              </w:rPr>
              <w:lastRenderedPageBreak/>
              <w:t>Standard 4.8</w:t>
            </w:r>
          </w:p>
          <w:p w14:paraId="169DA0C5" w14:textId="4BFE75AA" w:rsidR="00372758" w:rsidRPr="008D0E22" w:rsidRDefault="00372758" w:rsidP="1E3A35BC">
            <w:pPr>
              <w:pStyle w:val="MELegal2"/>
              <w:rPr>
                <w:rFonts w:cstheme="minorHAnsi"/>
                <w:sz w:val="22"/>
                <w:szCs w:val="22"/>
              </w:rPr>
            </w:pPr>
            <w:r w:rsidRPr="008D0E22">
              <w:rPr>
                <w:rFonts w:cstheme="minorHAnsi"/>
                <w:sz w:val="22"/>
                <w:szCs w:val="22"/>
              </w:rPr>
              <w:lastRenderedPageBreak/>
              <w:t>Provider must prohibit the same Staff from being assigned to support both the Discloser and the Respondent</w:t>
            </w:r>
            <w:r w:rsidR="00500500">
              <w:rPr>
                <w:rFonts w:cstheme="minorHAnsi"/>
                <w:sz w:val="22"/>
                <w:szCs w:val="22"/>
              </w:rPr>
              <w:t>.</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7723453" w14:textId="26F2668F" w:rsidR="00F54B0C" w:rsidRPr="008D0E22" w:rsidRDefault="00F54B0C" w:rsidP="00125903">
            <w:pPr>
              <w:spacing w:after="0" w:line="240" w:lineRule="auto"/>
              <w:rPr>
                <w:rFonts w:cstheme="minorHAnsi"/>
                <w:sz w:val="22"/>
                <w:szCs w:val="22"/>
              </w:rPr>
            </w:pPr>
            <w:r w:rsidRPr="008D0E22">
              <w:rPr>
                <w:rFonts w:cstheme="minorHAnsi"/>
                <w:sz w:val="22"/>
                <w:szCs w:val="22"/>
              </w:rPr>
              <w:lastRenderedPageBreak/>
              <w:t>Consider:</w:t>
            </w:r>
          </w:p>
          <w:p w14:paraId="533507D4" w14:textId="5429CB46" w:rsidR="00372758" w:rsidRPr="008D0E22" w:rsidRDefault="00A53640" w:rsidP="00125903">
            <w:pPr>
              <w:pStyle w:val="ListParagraph"/>
              <w:numPr>
                <w:ilvl w:val="1"/>
                <w:numId w:val="15"/>
              </w:numPr>
              <w:spacing w:after="0" w:line="240" w:lineRule="auto"/>
              <w:rPr>
                <w:rFonts w:cstheme="minorHAnsi"/>
                <w:sz w:val="22"/>
                <w:szCs w:val="22"/>
              </w:rPr>
            </w:pPr>
            <w:r>
              <w:rPr>
                <w:rFonts w:cstheme="minorHAnsi"/>
                <w:sz w:val="22"/>
                <w:szCs w:val="22"/>
              </w:rPr>
              <w:lastRenderedPageBreak/>
              <w:t>u</w:t>
            </w:r>
            <w:r w:rsidR="00372758" w:rsidRPr="008D0E22">
              <w:rPr>
                <w:rFonts w:cstheme="minorHAnsi"/>
                <w:sz w:val="22"/>
                <w:szCs w:val="22"/>
              </w:rPr>
              <w:t>pdat</w:t>
            </w:r>
            <w:r w:rsidR="00F54B0C" w:rsidRPr="008D0E22">
              <w:rPr>
                <w:rFonts w:cstheme="minorHAnsi"/>
                <w:sz w:val="22"/>
                <w:szCs w:val="22"/>
              </w:rPr>
              <w:t>ing</w:t>
            </w:r>
            <w:r w:rsidR="00372758" w:rsidRPr="008D0E22">
              <w:rPr>
                <w:rFonts w:cstheme="minorHAnsi"/>
                <w:sz w:val="22"/>
                <w:szCs w:val="22"/>
              </w:rPr>
              <w:t xml:space="preserve"> and implement</w:t>
            </w:r>
            <w:r w:rsidR="00F54B0C" w:rsidRPr="008D0E22">
              <w:rPr>
                <w:rFonts w:cstheme="minorHAnsi"/>
                <w:sz w:val="22"/>
                <w:szCs w:val="22"/>
              </w:rPr>
              <w:t>ing</w:t>
            </w:r>
            <w:r w:rsidR="00372758" w:rsidRPr="008D0E22">
              <w:rPr>
                <w:rFonts w:cstheme="minorHAnsi"/>
                <w:sz w:val="22"/>
                <w:szCs w:val="22"/>
              </w:rPr>
              <w:t xml:space="preserve"> procedures and practice guides to reflect the requirement that the same staff cannot be assigned to support both the discloser and the respondent</w:t>
            </w:r>
          </w:p>
          <w:p w14:paraId="79145585" w14:textId="4D8A2DFB"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lang w:eastAsia="zh-CN"/>
              </w:rPr>
              <w:t>m</w:t>
            </w:r>
            <w:r w:rsidR="00372758" w:rsidRPr="008D0E22">
              <w:rPr>
                <w:rFonts w:cstheme="minorHAnsi"/>
                <w:sz w:val="22"/>
                <w:szCs w:val="22"/>
                <w:lang w:eastAsia="zh-CN"/>
              </w:rPr>
              <w:t>aintain</w:t>
            </w:r>
            <w:r w:rsidR="00F54B0C" w:rsidRPr="008D0E22">
              <w:rPr>
                <w:rFonts w:cstheme="minorHAnsi"/>
                <w:sz w:val="22"/>
                <w:szCs w:val="22"/>
                <w:lang w:eastAsia="zh-CN"/>
              </w:rPr>
              <w:t>ing</w:t>
            </w:r>
            <w:r w:rsidR="00372758" w:rsidRPr="008D0E22">
              <w:rPr>
                <w:rFonts w:cstheme="minorHAnsi"/>
                <w:sz w:val="22"/>
                <w:szCs w:val="22"/>
                <w:lang w:eastAsia="zh-CN"/>
              </w:rPr>
              <w:t xml:space="preserve"> a staff assignment protocol that clearly tracks which staff are supporting which party in a case</w:t>
            </w:r>
          </w:p>
          <w:p w14:paraId="4147483C" w14:textId="71C90797"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lang w:eastAsia="zh-CN"/>
              </w:rPr>
              <w:t>c</w:t>
            </w:r>
            <w:r w:rsidR="00372758" w:rsidRPr="008D0E22">
              <w:rPr>
                <w:rFonts w:cstheme="minorHAnsi"/>
                <w:sz w:val="22"/>
                <w:szCs w:val="22"/>
                <w:lang w:eastAsia="zh-CN"/>
              </w:rPr>
              <w:t>ommunicat</w:t>
            </w:r>
            <w:r w:rsidR="00F54B0C" w:rsidRPr="008D0E22">
              <w:rPr>
                <w:rFonts w:cstheme="minorHAnsi"/>
                <w:sz w:val="22"/>
                <w:szCs w:val="22"/>
                <w:lang w:eastAsia="zh-CN"/>
              </w:rPr>
              <w:t>ing</w:t>
            </w:r>
            <w:r w:rsidR="00372758" w:rsidRPr="008D0E22">
              <w:rPr>
                <w:rFonts w:cstheme="minorHAnsi"/>
                <w:sz w:val="22"/>
                <w:szCs w:val="22"/>
                <w:lang w:eastAsia="zh-CN"/>
              </w:rPr>
              <w:t xml:space="preserve"> assignment policies clearly to all relevant staff to ensure no overlap occurs</w:t>
            </w:r>
          </w:p>
          <w:p w14:paraId="6D361499" w14:textId="399A9C33"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lang w:eastAsia="zh-CN"/>
              </w:rPr>
              <w:t>u</w:t>
            </w:r>
            <w:r w:rsidR="00372758" w:rsidRPr="008D0E22">
              <w:rPr>
                <w:rFonts w:cstheme="minorHAnsi"/>
                <w:sz w:val="22"/>
                <w:szCs w:val="22"/>
                <w:lang w:eastAsia="zh-CN"/>
              </w:rPr>
              <w:t>s</w:t>
            </w:r>
            <w:r w:rsidR="00F54B0C" w:rsidRPr="008D0E22">
              <w:rPr>
                <w:rFonts w:cstheme="minorHAnsi"/>
                <w:sz w:val="22"/>
                <w:szCs w:val="22"/>
                <w:lang w:eastAsia="zh-CN"/>
              </w:rPr>
              <w:t>ing</w:t>
            </w:r>
            <w:r w:rsidR="00372758" w:rsidRPr="008D0E22">
              <w:rPr>
                <w:rFonts w:cstheme="minorHAnsi"/>
                <w:sz w:val="22"/>
                <w:szCs w:val="22"/>
                <w:lang w:eastAsia="zh-CN"/>
              </w:rPr>
              <w:t xml:space="preserve"> a central record system to monitor staff involvement and prevent accidental dual assignment</w:t>
            </w:r>
          </w:p>
          <w:p w14:paraId="0AC45869" w14:textId="3DB1E243"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lang w:eastAsia="zh-CN"/>
              </w:rPr>
              <w:t>p</w:t>
            </w:r>
            <w:r w:rsidR="00372758" w:rsidRPr="008D0E22">
              <w:rPr>
                <w:rFonts w:cstheme="minorHAnsi"/>
                <w:sz w:val="22"/>
                <w:szCs w:val="22"/>
                <w:lang w:eastAsia="zh-CN"/>
              </w:rPr>
              <w:t>rovid</w:t>
            </w:r>
            <w:r w:rsidR="00F54B0C" w:rsidRPr="008D0E22">
              <w:rPr>
                <w:rFonts w:cstheme="minorHAnsi"/>
                <w:sz w:val="22"/>
                <w:szCs w:val="22"/>
                <w:lang w:eastAsia="zh-CN"/>
              </w:rPr>
              <w:t xml:space="preserve">ing </w:t>
            </w:r>
            <w:r w:rsidR="00372758" w:rsidRPr="008D0E22">
              <w:rPr>
                <w:rFonts w:cstheme="minorHAnsi"/>
                <w:sz w:val="22"/>
                <w:szCs w:val="22"/>
                <w:lang w:eastAsia="zh-CN"/>
              </w:rPr>
              <w:t>training, guidance and reminders to staff about the importance of separate support to maintain impartiality and trust and avoid conflicts of interest</w:t>
            </w:r>
          </w:p>
          <w:p w14:paraId="532A25B3" w14:textId="6C42096A" w:rsidR="00372758" w:rsidRPr="008D0E22" w:rsidRDefault="00A53640" w:rsidP="007D7A25">
            <w:pPr>
              <w:pStyle w:val="ListParagraph"/>
              <w:numPr>
                <w:ilvl w:val="1"/>
                <w:numId w:val="15"/>
              </w:numPr>
              <w:spacing w:line="240" w:lineRule="auto"/>
              <w:rPr>
                <w:rFonts w:cstheme="minorHAnsi"/>
                <w:sz w:val="22"/>
                <w:szCs w:val="22"/>
              </w:rPr>
            </w:pPr>
            <w:r>
              <w:rPr>
                <w:rFonts w:cstheme="minorHAnsi"/>
                <w:sz w:val="22"/>
                <w:szCs w:val="22"/>
                <w:lang w:eastAsia="zh-CN"/>
              </w:rPr>
              <w:t>a</w:t>
            </w:r>
            <w:r w:rsidR="00372758" w:rsidRPr="008D0E22">
              <w:rPr>
                <w:rFonts w:cstheme="minorHAnsi"/>
                <w:sz w:val="22"/>
                <w:szCs w:val="22"/>
                <w:lang w:eastAsia="zh-CN"/>
              </w:rPr>
              <w:t>udit</w:t>
            </w:r>
            <w:r w:rsidR="00F54B0C" w:rsidRPr="008D0E22">
              <w:rPr>
                <w:rFonts w:cstheme="minorHAnsi"/>
                <w:sz w:val="22"/>
                <w:szCs w:val="22"/>
                <w:lang w:eastAsia="zh-CN"/>
              </w:rPr>
              <w:t>ing</w:t>
            </w:r>
            <w:r w:rsidR="00372758" w:rsidRPr="008D0E22">
              <w:rPr>
                <w:rFonts w:cstheme="minorHAnsi"/>
                <w:sz w:val="22"/>
                <w:szCs w:val="22"/>
                <w:lang w:eastAsia="zh-CN"/>
              </w:rPr>
              <w:t xml:space="preserve"> assignments periodically to ensure compliance with the separation requirement.</w:t>
            </w:r>
          </w:p>
        </w:tc>
      </w:tr>
      <w:tr w:rsidR="00C45D7C" w:rsidRPr="00FC2B00" w14:paraId="0B4509E8" w14:textId="77777777" w:rsidTr="00140599">
        <w:trPr>
          <w:trHeight w:val="306"/>
        </w:trPr>
        <w:tc>
          <w:tcPr>
            <w:tcW w:w="13958" w:type="dxa"/>
            <w:gridSpan w:val="2"/>
            <w:tcBorders>
              <w:top w:val="single" w:sz="6" w:space="0" w:color="FF8021" w:themeColor="accent5"/>
              <w:left w:val="nil"/>
              <w:bottom w:val="single" w:sz="6" w:space="0" w:color="FF8021" w:themeColor="accent5"/>
              <w:right w:val="nil"/>
            </w:tcBorders>
            <w:shd w:val="clear" w:color="auto" w:fill="DFDEDD"/>
          </w:tcPr>
          <w:p w14:paraId="07ACCD1A" w14:textId="73A2DFAB" w:rsidR="00C45D7C" w:rsidRPr="00140599" w:rsidRDefault="00C45D7C" w:rsidP="00C45D7C">
            <w:pPr>
              <w:spacing w:line="240" w:lineRule="auto"/>
              <w:rPr>
                <w:rFonts w:cstheme="minorHAnsi"/>
                <w:b/>
                <w:bCs/>
                <w:i/>
                <w:iCs/>
                <w:color w:val="000000" w:themeColor="text1"/>
                <w:sz w:val="22"/>
                <w:szCs w:val="22"/>
                <w:lang w:eastAsia="zh-CN"/>
              </w:rPr>
            </w:pPr>
            <w:r w:rsidRPr="00140599">
              <w:rPr>
                <w:rFonts w:cstheme="minorHAnsi"/>
                <w:b/>
                <w:bCs/>
                <w:i/>
                <w:iCs/>
                <w:color w:val="49245E"/>
                <w:sz w:val="22"/>
                <w:szCs w:val="22"/>
              </w:rPr>
              <w:lastRenderedPageBreak/>
              <w:t>Effectiveness of support services</w:t>
            </w:r>
          </w:p>
        </w:tc>
      </w:tr>
      <w:tr w:rsidR="00C45D7C" w:rsidRPr="00FC2B00" w14:paraId="3B93E583" w14:textId="77777777" w:rsidTr="00140599">
        <w:trPr>
          <w:trHeight w:val="1134"/>
        </w:trPr>
        <w:tc>
          <w:tcPr>
            <w:tcW w:w="6695" w:type="dxa"/>
            <w:tcBorders>
              <w:top w:val="single" w:sz="6" w:space="0" w:color="FF8021" w:themeColor="accent5"/>
              <w:left w:val="nil"/>
              <w:bottom w:val="single" w:sz="6" w:space="0" w:color="FF8021" w:themeColor="accent5"/>
              <w:right w:val="nil"/>
            </w:tcBorders>
          </w:tcPr>
          <w:p w14:paraId="136A376D" w14:textId="2E570BAF" w:rsidR="00C33634" w:rsidRPr="008D0E22" w:rsidRDefault="00C33634" w:rsidP="1E3A35BC">
            <w:pPr>
              <w:pStyle w:val="MELegal2"/>
              <w:rPr>
                <w:rFonts w:cstheme="minorHAnsi"/>
                <w:b/>
                <w:bCs/>
                <w:sz w:val="22"/>
                <w:szCs w:val="22"/>
              </w:rPr>
            </w:pPr>
            <w:r w:rsidRPr="008D0E22">
              <w:rPr>
                <w:rFonts w:cstheme="minorHAnsi"/>
                <w:b/>
                <w:bCs/>
                <w:sz w:val="22"/>
                <w:szCs w:val="22"/>
              </w:rPr>
              <w:t>Standard 4.9</w:t>
            </w:r>
          </w:p>
          <w:p w14:paraId="4F3F3A08" w14:textId="3C7028FC" w:rsidR="00C45D7C" w:rsidRPr="008D0E22" w:rsidRDefault="00C45D7C" w:rsidP="1E3A35BC">
            <w:pPr>
              <w:pStyle w:val="MELegal2"/>
              <w:rPr>
                <w:rFonts w:cstheme="minorHAnsi"/>
                <w:sz w:val="22"/>
                <w:szCs w:val="22"/>
              </w:rPr>
            </w:pPr>
            <w:r w:rsidRPr="008D0E22">
              <w:rPr>
                <w:rFonts w:cstheme="minorHAnsi"/>
                <w:sz w:val="22"/>
                <w:szCs w:val="22"/>
              </w:rPr>
              <w:t>A Provider must monitor its support services and evaluate the effectiveness of those services at least once every three years. Monitoring and evaluation findings must inform future service delivery. The Secretary may require a Provider to report on how the monitoring and evaluation of its support services has informed future service delivery</w:t>
            </w:r>
            <w:r w:rsidR="00500500">
              <w:rPr>
                <w:rFonts w:cstheme="minorHAnsi"/>
                <w:sz w:val="22"/>
                <w:szCs w:val="22"/>
              </w:rPr>
              <w:t>.</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86931FB" w14:textId="57318258" w:rsidR="00A255FF" w:rsidRPr="008D0E22" w:rsidRDefault="00A255FF" w:rsidP="00125903">
            <w:pPr>
              <w:spacing w:after="0" w:line="240" w:lineRule="auto"/>
              <w:rPr>
                <w:rFonts w:cstheme="minorHAnsi"/>
                <w:color w:val="000000" w:themeColor="text1"/>
                <w:sz w:val="22"/>
                <w:szCs w:val="22"/>
                <w:lang w:eastAsia="zh-CN"/>
              </w:rPr>
            </w:pPr>
            <w:r w:rsidRPr="008D0E22">
              <w:rPr>
                <w:rFonts w:cstheme="minorHAnsi"/>
                <w:color w:val="000000" w:themeColor="text1"/>
                <w:sz w:val="22"/>
                <w:szCs w:val="22"/>
                <w:lang w:eastAsia="zh-CN"/>
              </w:rPr>
              <w:t>Consider:</w:t>
            </w:r>
          </w:p>
          <w:p w14:paraId="6FD8FBD0" w14:textId="35E12097" w:rsidR="00C45D7C" w:rsidRPr="008D0E22" w:rsidRDefault="00A53640" w:rsidP="00125903">
            <w:pPr>
              <w:pStyle w:val="ListParagraph"/>
              <w:numPr>
                <w:ilvl w:val="0"/>
                <w:numId w:val="18"/>
              </w:numPr>
              <w:spacing w:after="0" w:line="240" w:lineRule="auto"/>
              <w:rPr>
                <w:rFonts w:cstheme="minorHAnsi"/>
                <w:color w:val="000000" w:themeColor="text1"/>
                <w:sz w:val="22"/>
                <w:szCs w:val="22"/>
                <w:lang w:eastAsia="zh-CN"/>
              </w:rPr>
            </w:pPr>
            <w:r>
              <w:rPr>
                <w:rFonts w:cstheme="minorHAnsi"/>
                <w:color w:val="000000" w:themeColor="text1"/>
                <w:sz w:val="22"/>
                <w:szCs w:val="22"/>
                <w:lang w:eastAsia="zh-CN"/>
              </w:rPr>
              <w:t>d</w:t>
            </w:r>
            <w:r w:rsidR="00C45D7C" w:rsidRPr="008D0E22">
              <w:rPr>
                <w:rFonts w:cstheme="minorHAnsi"/>
                <w:color w:val="000000" w:themeColor="text1"/>
                <w:sz w:val="22"/>
                <w:szCs w:val="22"/>
                <w:lang w:eastAsia="zh-CN"/>
              </w:rPr>
              <w:t>evelop</w:t>
            </w:r>
            <w:r w:rsidR="00A255FF" w:rsidRPr="008D0E22">
              <w:rPr>
                <w:rFonts w:cstheme="minorHAnsi"/>
                <w:color w:val="000000" w:themeColor="text1"/>
                <w:sz w:val="22"/>
                <w:szCs w:val="22"/>
                <w:lang w:eastAsia="zh-CN"/>
              </w:rPr>
              <w:t>ing</w:t>
            </w:r>
            <w:r w:rsidR="00C45D7C" w:rsidRPr="008D0E22">
              <w:rPr>
                <w:rFonts w:cstheme="minorHAnsi"/>
                <w:color w:val="000000" w:themeColor="text1"/>
                <w:sz w:val="22"/>
                <w:szCs w:val="22"/>
                <w:lang w:eastAsia="zh-CN"/>
              </w:rPr>
              <w:t xml:space="preserve"> a monitoring and evaluation framework to systematically guide both:</w:t>
            </w:r>
          </w:p>
          <w:p w14:paraId="61B37AF3" w14:textId="5C68109D" w:rsidR="00C45D7C" w:rsidRPr="008D0E22" w:rsidRDefault="00A255FF" w:rsidP="00975C2E">
            <w:pPr>
              <w:pStyle w:val="ListParagraph"/>
              <w:numPr>
                <w:ilvl w:val="1"/>
                <w:numId w:val="126"/>
              </w:numPr>
              <w:spacing w:line="240" w:lineRule="auto"/>
              <w:rPr>
                <w:rFonts w:cstheme="minorHAnsi"/>
                <w:sz w:val="22"/>
                <w:szCs w:val="22"/>
              </w:rPr>
            </w:pPr>
            <w:r w:rsidRPr="008D0E22">
              <w:rPr>
                <w:rFonts w:cstheme="minorHAnsi"/>
                <w:sz w:val="22"/>
                <w:szCs w:val="22"/>
              </w:rPr>
              <w:t>o</w:t>
            </w:r>
            <w:r w:rsidR="00C45D7C" w:rsidRPr="008D0E22">
              <w:rPr>
                <w:rFonts w:cstheme="minorHAnsi"/>
                <w:sz w:val="22"/>
                <w:szCs w:val="22"/>
              </w:rPr>
              <w:t xml:space="preserve">ngoing monitoring of support services, </w:t>
            </w:r>
            <w:r w:rsidR="00C45D7C" w:rsidRPr="008D0E22">
              <w:rPr>
                <w:rFonts w:cstheme="minorHAnsi"/>
                <w:color w:val="333333"/>
                <w:sz w:val="22"/>
                <w:szCs w:val="22"/>
              </w:rPr>
              <w:t>including how findings will inform future service delivery</w:t>
            </w:r>
          </w:p>
          <w:p w14:paraId="5C079FA2" w14:textId="18AC20EB" w:rsidR="00C45D7C" w:rsidRPr="008D0E22" w:rsidRDefault="00A255FF" w:rsidP="00975C2E">
            <w:pPr>
              <w:pStyle w:val="ListParagraph"/>
              <w:numPr>
                <w:ilvl w:val="1"/>
                <w:numId w:val="126"/>
              </w:numPr>
              <w:spacing w:line="240" w:lineRule="auto"/>
              <w:rPr>
                <w:rFonts w:cstheme="minorHAnsi"/>
                <w:sz w:val="22"/>
                <w:szCs w:val="22"/>
              </w:rPr>
            </w:pPr>
            <w:r w:rsidRPr="008D0E22">
              <w:rPr>
                <w:rFonts w:cstheme="minorHAnsi"/>
                <w:sz w:val="22"/>
                <w:szCs w:val="22"/>
              </w:rPr>
              <w:t>p</w:t>
            </w:r>
            <w:r w:rsidR="00C45D7C" w:rsidRPr="008D0E22">
              <w:rPr>
                <w:rFonts w:cstheme="minorHAnsi"/>
                <w:sz w:val="22"/>
                <w:szCs w:val="22"/>
              </w:rPr>
              <w:t xml:space="preserve">eriodic evaluation of effectiveness of service delivery (at least once every </w:t>
            </w:r>
            <w:r w:rsidR="00A53640">
              <w:rPr>
                <w:rFonts w:cstheme="minorHAnsi"/>
                <w:sz w:val="22"/>
                <w:szCs w:val="22"/>
              </w:rPr>
              <w:t xml:space="preserve">3 </w:t>
            </w:r>
            <w:r w:rsidR="00C45D7C" w:rsidRPr="008D0E22">
              <w:rPr>
                <w:rFonts w:cstheme="minorHAnsi"/>
                <w:sz w:val="22"/>
                <w:szCs w:val="22"/>
              </w:rPr>
              <w:t>years), including how findings will inform future service delivery</w:t>
            </w:r>
          </w:p>
          <w:p w14:paraId="0ED92AB4" w14:textId="30D8D1E8" w:rsidR="00C45D7C" w:rsidRPr="008D0E22" w:rsidRDefault="00A53640" w:rsidP="007D7A25">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lastRenderedPageBreak/>
              <w:t>c</w:t>
            </w:r>
            <w:r w:rsidR="00C45D7C" w:rsidRPr="008D0E22">
              <w:rPr>
                <w:rFonts w:cstheme="minorHAnsi"/>
                <w:sz w:val="22"/>
                <w:szCs w:val="22"/>
              </w:rPr>
              <w:t>ollect</w:t>
            </w:r>
            <w:r w:rsidR="00A255FF" w:rsidRPr="008D0E22">
              <w:rPr>
                <w:rFonts w:cstheme="minorHAnsi"/>
                <w:sz w:val="22"/>
                <w:szCs w:val="22"/>
              </w:rPr>
              <w:t xml:space="preserve">ing </w:t>
            </w:r>
            <w:r w:rsidR="00C45D7C" w:rsidRPr="008D0E22">
              <w:rPr>
                <w:rFonts w:cstheme="minorHAnsi"/>
                <w:sz w:val="22"/>
                <w:szCs w:val="22"/>
              </w:rPr>
              <w:t>feedback, including anonymous feedback from disclosers, respondents and staff on the accessibility, quality and effectiveness of support services</w:t>
            </w:r>
          </w:p>
          <w:p w14:paraId="76780845" w14:textId="08869074" w:rsidR="00C45D7C" w:rsidRPr="008D0E22" w:rsidRDefault="00A53640" w:rsidP="007D7A25">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t</w:t>
            </w:r>
            <w:r w:rsidR="00C45D7C" w:rsidRPr="008D0E22">
              <w:rPr>
                <w:rFonts w:cstheme="minorHAnsi"/>
                <w:sz w:val="22"/>
                <w:szCs w:val="22"/>
              </w:rPr>
              <w:t>rack</w:t>
            </w:r>
            <w:r w:rsidR="00A255FF" w:rsidRPr="008D0E22">
              <w:rPr>
                <w:rFonts w:cstheme="minorHAnsi"/>
                <w:sz w:val="22"/>
                <w:szCs w:val="22"/>
              </w:rPr>
              <w:t>ing</w:t>
            </w:r>
            <w:r w:rsidR="00C45D7C" w:rsidRPr="008D0E22">
              <w:rPr>
                <w:rFonts w:cstheme="minorHAnsi"/>
                <w:sz w:val="22"/>
                <w:szCs w:val="22"/>
              </w:rPr>
              <w:t xml:space="preserve"> service usage data (e.g. number of referrals, uptake of counselling, academic or work adjustments)</w:t>
            </w:r>
          </w:p>
          <w:p w14:paraId="33835DF1" w14:textId="5D03D433" w:rsidR="00D244AB" w:rsidRPr="008D0E22" w:rsidRDefault="00A53640" w:rsidP="00D244AB">
            <w:pPr>
              <w:pStyle w:val="ListParagraph"/>
              <w:numPr>
                <w:ilvl w:val="0"/>
                <w:numId w:val="12"/>
              </w:numPr>
              <w:shd w:val="clear" w:color="auto" w:fill="FFFFFF" w:themeFill="background1"/>
              <w:spacing w:after="0" w:line="240" w:lineRule="auto"/>
              <w:rPr>
                <w:rFonts w:cstheme="minorHAnsi"/>
                <w:sz w:val="22"/>
                <w:szCs w:val="22"/>
              </w:rPr>
            </w:pPr>
            <w:r w:rsidRPr="00D244AB">
              <w:rPr>
                <w:rFonts w:cstheme="minorHAnsi"/>
                <w:sz w:val="22"/>
                <w:szCs w:val="22"/>
              </w:rPr>
              <w:t>d</w:t>
            </w:r>
            <w:r w:rsidR="00C45D7C" w:rsidRPr="00D244AB">
              <w:rPr>
                <w:rFonts w:cstheme="minorHAnsi"/>
                <w:sz w:val="22"/>
                <w:szCs w:val="22"/>
              </w:rPr>
              <w:t>evelop</w:t>
            </w:r>
            <w:r w:rsidR="00A255FF" w:rsidRPr="00D244AB">
              <w:rPr>
                <w:rFonts w:cstheme="minorHAnsi"/>
                <w:sz w:val="22"/>
                <w:szCs w:val="22"/>
              </w:rPr>
              <w:t>ing</w:t>
            </w:r>
            <w:r w:rsidR="00C45D7C" w:rsidRPr="00D244AB">
              <w:rPr>
                <w:rFonts w:cstheme="minorHAnsi"/>
                <w:sz w:val="22"/>
                <w:szCs w:val="22"/>
              </w:rPr>
              <w:t xml:space="preserve"> continuous improvement processes for service delivery, including analysis of feedback, to identify trends, gaps and areas for improvement in service delivery; updates to support services and policies based on evaluation findings to enhance responsiveness and effectiveness</w:t>
            </w:r>
            <w:r w:rsidR="00D244AB" w:rsidRPr="00D244AB">
              <w:rPr>
                <w:rFonts w:cstheme="minorHAnsi"/>
                <w:sz w:val="22"/>
                <w:szCs w:val="22"/>
              </w:rPr>
              <w:t>;</w:t>
            </w:r>
            <w:r w:rsidR="00C45D7C" w:rsidRPr="00D244AB">
              <w:rPr>
                <w:rFonts w:cstheme="minorHAnsi"/>
                <w:sz w:val="22"/>
                <w:szCs w:val="22"/>
              </w:rPr>
              <w:t xml:space="preserve"> and documentation of findings and improvements to demonstrate how evaluations have informed future service delivery</w:t>
            </w:r>
            <w:r w:rsidR="00D244AB" w:rsidRPr="00D244AB">
              <w:rPr>
                <w:rFonts w:cstheme="minorHAnsi"/>
                <w:sz w:val="22"/>
                <w:szCs w:val="22"/>
              </w:rPr>
              <w:t xml:space="preserve">. Monitoring and periodic evaluation of service delivery </w:t>
            </w:r>
            <w:r w:rsidR="0019313A">
              <w:rPr>
                <w:rFonts w:cstheme="minorHAnsi"/>
                <w:sz w:val="22"/>
                <w:szCs w:val="22"/>
              </w:rPr>
              <w:t xml:space="preserve">should be </w:t>
            </w:r>
            <w:r w:rsidR="00D244AB" w:rsidRPr="00D244AB">
              <w:rPr>
                <w:rFonts w:cstheme="minorHAnsi"/>
                <w:sz w:val="22"/>
                <w:szCs w:val="22"/>
              </w:rPr>
              <w:t>carried out by staff who are trained and have relevant experience and expertise</w:t>
            </w:r>
          </w:p>
          <w:p w14:paraId="7C059599" w14:textId="403ABFAB" w:rsidR="00C45D7C" w:rsidRPr="008D0E22" w:rsidRDefault="00B2289B" w:rsidP="00D23583">
            <w:pPr>
              <w:pStyle w:val="ListParagraph"/>
              <w:numPr>
                <w:ilvl w:val="0"/>
                <w:numId w:val="12"/>
              </w:numPr>
              <w:shd w:val="clear" w:color="auto" w:fill="FFFFFF" w:themeFill="background1"/>
              <w:spacing w:after="0" w:line="240" w:lineRule="auto"/>
              <w:rPr>
                <w:rFonts w:cstheme="minorHAnsi"/>
                <w:sz w:val="22"/>
                <w:szCs w:val="22"/>
              </w:rPr>
            </w:pPr>
            <w:r w:rsidRPr="008D0E22" w:rsidDel="00D244AB">
              <w:rPr>
                <w:rFonts w:cstheme="minorHAnsi"/>
                <w:sz w:val="22"/>
                <w:szCs w:val="22"/>
              </w:rPr>
              <w:t>m</w:t>
            </w:r>
            <w:r w:rsidR="00C45D7C" w:rsidRPr="008D0E22">
              <w:rPr>
                <w:rFonts w:cstheme="minorHAnsi"/>
                <w:sz w:val="22"/>
                <w:szCs w:val="22"/>
              </w:rPr>
              <w:t>aintain</w:t>
            </w:r>
            <w:r w:rsidR="00D244AB">
              <w:rPr>
                <w:rFonts w:cstheme="minorHAnsi"/>
                <w:sz w:val="22"/>
                <w:szCs w:val="22"/>
              </w:rPr>
              <w:t>ing</w:t>
            </w:r>
            <w:r w:rsidR="00C45D7C" w:rsidRPr="008D0E22">
              <w:rPr>
                <w:rFonts w:cstheme="minorHAnsi"/>
                <w:sz w:val="22"/>
                <w:szCs w:val="22"/>
              </w:rPr>
              <w:t xml:space="preserve"> records of monitoring and evaluation activities and actions taken to inform future service delivery and us</w:t>
            </w:r>
            <w:r w:rsidR="00D244AB">
              <w:rPr>
                <w:rFonts w:cstheme="minorHAnsi"/>
                <w:sz w:val="22"/>
                <w:szCs w:val="22"/>
              </w:rPr>
              <w:t>ing</w:t>
            </w:r>
            <w:r w:rsidR="00C45D7C" w:rsidRPr="008D0E22">
              <w:rPr>
                <w:rFonts w:cstheme="minorHAnsi"/>
                <w:sz w:val="22"/>
                <w:szCs w:val="22"/>
              </w:rPr>
              <w:t xml:space="preserve"> this information to report to the Secretary if requested.</w:t>
            </w:r>
          </w:p>
        </w:tc>
      </w:tr>
      <w:tr w:rsidR="003C3E52" w:rsidRPr="00FC2B00" w14:paraId="365FB7C5" w14:textId="77777777" w:rsidTr="00140599">
        <w:trPr>
          <w:trHeight w:val="300"/>
        </w:trPr>
        <w:tc>
          <w:tcPr>
            <w:tcW w:w="6695" w:type="dxa"/>
            <w:tcBorders>
              <w:top w:val="single" w:sz="6" w:space="0" w:color="FF8021" w:themeColor="accent5"/>
              <w:left w:val="nil"/>
              <w:bottom w:val="single" w:sz="6" w:space="0" w:color="FF8021" w:themeColor="accent5"/>
              <w:right w:val="nil"/>
            </w:tcBorders>
          </w:tcPr>
          <w:p w14:paraId="1F94C20D" w14:textId="77777777" w:rsidR="00AD3BA4" w:rsidRDefault="00F218DE" w:rsidP="00E669D8">
            <w:pPr>
              <w:pStyle w:val="MELegal2"/>
              <w:rPr>
                <w:rFonts w:cstheme="minorHAnsi"/>
                <w:b/>
                <w:bCs/>
                <w:sz w:val="22"/>
                <w:szCs w:val="22"/>
              </w:rPr>
            </w:pPr>
            <w:r w:rsidRPr="008D0E22">
              <w:rPr>
                <w:rFonts w:cstheme="minorHAnsi"/>
                <w:b/>
                <w:bCs/>
                <w:sz w:val="22"/>
                <w:szCs w:val="22"/>
              </w:rPr>
              <w:lastRenderedPageBreak/>
              <w:t xml:space="preserve">Standard </w:t>
            </w:r>
            <w:r w:rsidR="003C3E52" w:rsidRPr="008D0E22">
              <w:rPr>
                <w:rFonts w:cstheme="minorHAnsi"/>
                <w:b/>
                <w:bCs/>
                <w:sz w:val="22"/>
                <w:szCs w:val="22"/>
              </w:rPr>
              <w:t>4.10</w:t>
            </w:r>
          </w:p>
          <w:p w14:paraId="56D4CD53" w14:textId="3B7E5580" w:rsidR="003C3E52" w:rsidRPr="008D0E22" w:rsidRDefault="003C3E52" w:rsidP="00E669D8">
            <w:pPr>
              <w:pStyle w:val="MELegal2"/>
              <w:rPr>
                <w:rFonts w:cstheme="minorHAnsi"/>
                <w:sz w:val="22"/>
                <w:szCs w:val="22"/>
              </w:rPr>
            </w:pPr>
            <w:r w:rsidRPr="008D0E22">
              <w:rPr>
                <w:rFonts w:cstheme="minorHAnsi"/>
                <w:sz w:val="22"/>
                <w:szCs w:val="22"/>
              </w:rPr>
              <w:t>A Provider is responsible for determining whether its support services require change having regard to its duty of care to Students and Staff</w:t>
            </w:r>
            <w:r w:rsidR="00500500">
              <w:rPr>
                <w:rFonts w:cstheme="minorHAnsi"/>
                <w:sz w:val="22"/>
                <w:szCs w:val="22"/>
              </w:rPr>
              <w:t>.</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918FCD8" w14:textId="3CE4F932" w:rsidR="00F218DE" w:rsidRPr="008D0E22" w:rsidRDefault="00F218DE" w:rsidP="00125903">
            <w:pPr>
              <w:spacing w:after="0"/>
              <w:rPr>
                <w:rFonts w:cstheme="minorHAnsi"/>
                <w:sz w:val="22"/>
                <w:szCs w:val="22"/>
              </w:rPr>
            </w:pPr>
            <w:r w:rsidRPr="008D0E22">
              <w:rPr>
                <w:rFonts w:cstheme="minorHAnsi"/>
                <w:sz w:val="22"/>
                <w:szCs w:val="22"/>
              </w:rPr>
              <w:t>Consider:</w:t>
            </w:r>
          </w:p>
          <w:p w14:paraId="329E1CFB" w14:textId="7D640E1A" w:rsidR="003C3E52" w:rsidRPr="008D0E22" w:rsidRDefault="00D244AB" w:rsidP="00125903">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r</w:t>
            </w:r>
            <w:r w:rsidR="003C3E52" w:rsidRPr="008D0E22">
              <w:rPr>
                <w:rFonts w:cstheme="minorHAnsi"/>
                <w:sz w:val="22"/>
                <w:szCs w:val="22"/>
              </w:rPr>
              <w:t>egularly review</w:t>
            </w:r>
            <w:r w:rsidR="00F218DE" w:rsidRPr="008D0E22">
              <w:rPr>
                <w:rFonts w:cstheme="minorHAnsi"/>
                <w:sz w:val="22"/>
                <w:szCs w:val="22"/>
              </w:rPr>
              <w:t>ing</w:t>
            </w:r>
            <w:r w:rsidR="003C3E52" w:rsidRPr="008D0E22">
              <w:rPr>
                <w:rFonts w:cstheme="minorHAnsi"/>
                <w:sz w:val="22"/>
                <w:szCs w:val="22"/>
              </w:rPr>
              <w:t xml:space="preserve"> support services to ensure they meet the evolving needs of students and staff and address safety and wellbeing</w:t>
            </w:r>
          </w:p>
          <w:p w14:paraId="76CA85CC" w14:textId="7B175436" w:rsidR="003C3E52" w:rsidRPr="008D0E22" w:rsidRDefault="00D244AB" w:rsidP="00125903">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c</w:t>
            </w:r>
            <w:r w:rsidR="003C3E52" w:rsidRPr="008D0E22">
              <w:rPr>
                <w:rFonts w:cstheme="minorHAnsi"/>
                <w:sz w:val="22"/>
                <w:szCs w:val="22"/>
              </w:rPr>
              <w:t>onsult</w:t>
            </w:r>
            <w:r w:rsidR="00F218DE" w:rsidRPr="008D0E22">
              <w:rPr>
                <w:rFonts w:cstheme="minorHAnsi"/>
                <w:sz w:val="22"/>
                <w:szCs w:val="22"/>
              </w:rPr>
              <w:t>ing</w:t>
            </w:r>
            <w:r w:rsidR="003C3E52" w:rsidRPr="008D0E22">
              <w:rPr>
                <w:rFonts w:cstheme="minorHAnsi"/>
                <w:sz w:val="22"/>
                <w:szCs w:val="22"/>
              </w:rPr>
              <w:t xml:space="preserve"> with stakeholders (e.g. students, staff</w:t>
            </w:r>
            <w:r w:rsidR="00500500">
              <w:rPr>
                <w:rFonts w:cstheme="minorHAnsi"/>
                <w:sz w:val="22"/>
                <w:szCs w:val="22"/>
              </w:rPr>
              <w:t>,</w:t>
            </w:r>
            <w:r w:rsidR="003C3E52" w:rsidRPr="008D0E22" w:rsidDel="00500500">
              <w:rPr>
                <w:rFonts w:cstheme="minorHAnsi"/>
                <w:sz w:val="22"/>
                <w:szCs w:val="22"/>
              </w:rPr>
              <w:t xml:space="preserve"> </w:t>
            </w:r>
            <w:r w:rsidR="003C3E52" w:rsidRPr="008D0E22">
              <w:rPr>
                <w:rFonts w:cstheme="minorHAnsi"/>
                <w:sz w:val="22"/>
                <w:szCs w:val="22"/>
              </w:rPr>
              <w:t>specialist advisers) to identify gaps or areas needing improvement</w:t>
            </w:r>
          </w:p>
          <w:p w14:paraId="527BE14A" w14:textId="379C2EC5" w:rsidR="003C3E52" w:rsidRPr="008D0E22" w:rsidRDefault="00D244AB" w:rsidP="00125903">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a</w:t>
            </w:r>
            <w:r w:rsidR="003C3E52" w:rsidRPr="008D0E22">
              <w:rPr>
                <w:rFonts w:cstheme="minorHAnsi"/>
                <w:sz w:val="22"/>
                <w:szCs w:val="22"/>
              </w:rPr>
              <w:t>ssess</w:t>
            </w:r>
            <w:r w:rsidR="00F218DE" w:rsidRPr="008D0E22">
              <w:rPr>
                <w:rFonts w:cstheme="minorHAnsi"/>
                <w:sz w:val="22"/>
                <w:szCs w:val="22"/>
              </w:rPr>
              <w:t>ing</w:t>
            </w:r>
            <w:r w:rsidR="003C3E52" w:rsidRPr="008D0E22">
              <w:rPr>
                <w:rFonts w:cstheme="minorHAnsi"/>
                <w:sz w:val="22"/>
                <w:szCs w:val="22"/>
              </w:rPr>
              <w:t xml:space="preserve"> risks and outcomes of existing services to determine whether they adequately fulfil the </w:t>
            </w:r>
            <w:r>
              <w:rPr>
                <w:rFonts w:cstheme="minorHAnsi"/>
                <w:sz w:val="22"/>
                <w:szCs w:val="22"/>
              </w:rPr>
              <w:t>p</w:t>
            </w:r>
            <w:r w:rsidR="003C3E52" w:rsidRPr="008D0E22">
              <w:rPr>
                <w:rFonts w:cstheme="minorHAnsi"/>
                <w:sz w:val="22"/>
                <w:szCs w:val="22"/>
              </w:rPr>
              <w:t>rovider’s duty of care</w:t>
            </w:r>
          </w:p>
          <w:p w14:paraId="4D484CB8" w14:textId="7FAC0E90" w:rsidR="003C3E52" w:rsidRPr="008D0E22" w:rsidRDefault="00D244AB" w:rsidP="00125903">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i</w:t>
            </w:r>
            <w:r w:rsidR="003C3E52" w:rsidRPr="008D0E22">
              <w:rPr>
                <w:rFonts w:cstheme="minorHAnsi"/>
                <w:sz w:val="22"/>
                <w:szCs w:val="22"/>
              </w:rPr>
              <w:t>mplement</w:t>
            </w:r>
            <w:r w:rsidR="00F218DE" w:rsidRPr="008D0E22">
              <w:rPr>
                <w:rFonts w:cstheme="minorHAnsi"/>
                <w:sz w:val="22"/>
                <w:szCs w:val="22"/>
              </w:rPr>
              <w:t>ing</w:t>
            </w:r>
            <w:r w:rsidR="003C3E52" w:rsidRPr="008D0E22">
              <w:rPr>
                <w:rFonts w:cstheme="minorHAnsi"/>
                <w:sz w:val="22"/>
                <w:szCs w:val="22"/>
              </w:rPr>
              <w:t xml:space="preserve"> changes promptly when services are found to be inadequate, ensuring accessibility, effectiveness and safety</w:t>
            </w:r>
          </w:p>
          <w:p w14:paraId="172EEBA4" w14:textId="4C329D03" w:rsidR="003C3E52" w:rsidRPr="008D0E22" w:rsidRDefault="00D244AB" w:rsidP="00125903">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lastRenderedPageBreak/>
              <w:t>d</w:t>
            </w:r>
            <w:r w:rsidR="003C3E52" w:rsidRPr="008D0E22">
              <w:rPr>
                <w:rFonts w:cstheme="minorHAnsi"/>
                <w:sz w:val="22"/>
                <w:szCs w:val="22"/>
              </w:rPr>
              <w:t>ocument</w:t>
            </w:r>
            <w:r w:rsidR="00F218DE" w:rsidRPr="008D0E22">
              <w:rPr>
                <w:rFonts w:cstheme="minorHAnsi"/>
                <w:sz w:val="22"/>
                <w:szCs w:val="22"/>
              </w:rPr>
              <w:t xml:space="preserve">ing </w:t>
            </w:r>
            <w:r w:rsidR="003C3E52" w:rsidRPr="008D0E22">
              <w:rPr>
                <w:rFonts w:cstheme="minorHAnsi"/>
                <w:sz w:val="22"/>
                <w:szCs w:val="22"/>
              </w:rPr>
              <w:t xml:space="preserve">decision-making on service changes to demonstrate how duty of care considerations </w:t>
            </w:r>
            <w:proofErr w:type="gramStart"/>
            <w:r w:rsidR="003C3E52" w:rsidRPr="008D0E22">
              <w:rPr>
                <w:rFonts w:cstheme="minorHAnsi"/>
                <w:sz w:val="22"/>
                <w:szCs w:val="22"/>
              </w:rPr>
              <w:t>were</w:t>
            </w:r>
            <w:proofErr w:type="gramEnd"/>
            <w:r w:rsidR="003C3E52" w:rsidRPr="008D0E22">
              <w:rPr>
                <w:rFonts w:cstheme="minorHAnsi"/>
                <w:sz w:val="22"/>
                <w:szCs w:val="22"/>
              </w:rPr>
              <w:t xml:space="preserve"> applied</w:t>
            </w:r>
          </w:p>
          <w:p w14:paraId="7A37F14A" w14:textId="3CB6FFD9" w:rsidR="003C3E52" w:rsidRPr="008D0E22" w:rsidRDefault="00D244AB" w:rsidP="00125903">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p</w:t>
            </w:r>
            <w:r w:rsidR="003C3E52" w:rsidRPr="008D0E22">
              <w:rPr>
                <w:rFonts w:cstheme="minorHAnsi"/>
                <w:sz w:val="22"/>
                <w:szCs w:val="22"/>
              </w:rPr>
              <w:t>rovid</w:t>
            </w:r>
            <w:r w:rsidR="00F218DE" w:rsidRPr="008D0E22">
              <w:rPr>
                <w:rFonts w:cstheme="minorHAnsi"/>
                <w:sz w:val="22"/>
                <w:szCs w:val="22"/>
              </w:rPr>
              <w:t>ing</w:t>
            </w:r>
            <w:r w:rsidR="003C3E52" w:rsidRPr="008D0E22">
              <w:rPr>
                <w:rFonts w:cstheme="minorHAnsi"/>
                <w:sz w:val="22"/>
                <w:szCs w:val="22"/>
              </w:rPr>
              <w:t xml:space="preserve"> staff training and resources to support updated or new services</w:t>
            </w:r>
          </w:p>
          <w:p w14:paraId="76B10772" w14:textId="53820B09" w:rsidR="003C3E52" w:rsidRPr="008D0E22" w:rsidRDefault="00D244AB" w:rsidP="00125903">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m</w:t>
            </w:r>
            <w:r w:rsidR="003C3E52" w:rsidRPr="008D0E22">
              <w:rPr>
                <w:rFonts w:cstheme="minorHAnsi"/>
                <w:sz w:val="22"/>
                <w:szCs w:val="22"/>
              </w:rPr>
              <w:t>onitor</w:t>
            </w:r>
            <w:r w:rsidR="00F218DE" w:rsidRPr="008D0E22">
              <w:rPr>
                <w:rFonts w:cstheme="minorHAnsi"/>
                <w:sz w:val="22"/>
                <w:szCs w:val="22"/>
              </w:rPr>
              <w:t>ing</w:t>
            </w:r>
            <w:r w:rsidR="003C3E52" w:rsidRPr="008D0E22">
              <w:rPr>
                <w:rFonts w:cstheme="minorHAnsi"/>
                <w:sz w:val="22"/>
                <w:szCs w:val="22"/>
              </w:rPr>
              <w:t xml:space="preserve"> the impact of service changes to ensure ongoing compliance with duty of care obligations.</w:t>
            </w:r>
          </w:p>
        </w:tc>
      </w:tr>
      <w:tr w:rsidR="003C3E52" w:rsidRPr="00FC2B00" w14:paraId="05514E8D" w14:textId="77777777" w:rsidTr="00140599">
        <w:tc>
          <w:tcPr>
            <w:tcW w:w="13958" w:type="dxa"/>
            <w:gridSpan w:val="2"/>
            <w:tcBorders>
              <w:top w:val="single" w:sz="6" w:space="0" w:color="FF8021" w:themeColor="accent5"/>
              <w:left w:val="nil"/>
              <w:bottom w:val="single" w:sz="6" w:space="0" w:color="FF8021" w:themeColor="accent5"/>
              <w:right w:val="nil"/>
            </w:tcBorders>
            <w:shd w:val="clear" w:color="auto" w:fill="DFDEDD"/>
          </w:tcPr>
          <w:p w14:paraId="7D71798F" w14:textId="4DFD043C" w:rsidR="003C3E52" w:rsidRPr="00140599" w:rsidRDefault="003C3E52" w:rsidP="003C3E52">
            <w:pPr>
              <w:rPr>
                <w:rFonts w:cstheme="minorHAnsi"/>
                <w:b/>
                <w:bCs/>
                <w:i/>
                <w:iCs/>
                <w:sz w:val="22"/>
                <w:szCs w:val="22"/>
              </w:rPr>
            </w:pPr>
            <w:r w:rsidRPr="00140599">
              <w:rPr>
                <w:rFonts w:cstheme="minorHAnsi"/>
                <w:b/>
                <w:bCs/>
                <w:i/>
                <w:iCs/>
                <w:color w:val="49245E"/>
                <w:sz w:val="22"/>
                <w:szCs w:val="22"/>
              </w:rPr>
              <w:lastRenderedPageBreak/>
              <w:t>Reporting</w:t>
            </w:r>
          </w:p>
        </w:tc>
      </w:tr>
      <w:tr w:rsidR="003C3E52" w:rsidRPr="00FC2B00" w14:paraId="7EF2FBAC" w14:textId="77777777" w:rsidTr="00140599">
        <w:trPr>
          <w:trHeight w:val="1134"/>
        </w:trPr>
        <w:tc>
          <w:tcPr>
            <w:tcW w:w="6695" w:type="dxa"/>
            <w:tcBorders>
              <w:top w:val="single" w:sz="6" w:space="0" w:color="FF8021" w:themeColor="accent5"/>
              <w:left w:val="nil"/>
              <w:bottom w:val="single" w:sz="6" w:space="0" w:color="FF8021" w:themeColor="accent5"/>
              <w:right w:val="nil"/>
            </w:tcBorders>
          </w:tcPr>
          <w:p w14:paraId="2FC81C9D" w14:textId="4934E2B6" w:rsidR="00CF4257" w:rsidRPr="008D0E22" w:rsidRDefault="00CF4257" w:rsidP="00AA40F1">
            <w:pPr>
              <w:pStyle w:val="MELegal2"/>
              <w:rPr>
                <w:rFonts w:cstheme="minorHAnsi"/>
                <w:b/>
                <w:bCs/>
                <w:sz w:val="22"/>
                <w:szCs w:val="22"/>
              </w:rPr>
            </w:pPr>
            <w:r w:rsidRPr="008D0E22">
              <w:rPr>
                <w:rFonts w:cstheme="minorHAnsi"/>
                <w:b/>
                <w:bCs/>
                <w:sz w:val="22"/>
                <w:szCs w:val="22"/>
              </w:rPr>
              <w:t>Standard 4.11</w:t>
            </w:r>
          </w:p>
          <w:p w14:paraId="7D93BC8F" w14:textId="3DE66379" w:rsidR="003C3E52" w:rsidRPr="008D0E22" w:rsidRDefault="003C3E52" w:rsidP="00AA40F1">
            <w:pPr>
              <w:pStyle w:val="MELegal2"/>
              <w:rPr>
                <w:rFonts w:cstheme="minorHAnsi"/>
                <w:sz w:val="22"/>
                <w:szCs w:val="22"/>
              </w:rPr>
            </w:pPr>
            <w:r w:rsidRPr="008D0E22">
              <w:rPr>
                <w:rFonts w:cstheme="minorHAnsi"/>
                <w:sz w:val="22"/>
                <w:szCs w:val="22"/>
              </w:rPr>
              <w:t xml:space="preserve">The Secretary may require a </w:t>
            </w:r>
            <w:r w:rsidRPr="008D0E22">
              <w:rPr>
                <w:rFonts w:cstheme="minorHAnsi"/>
                <w:bCs/>
                <w:sz w:val="22"/>
                <w:szCs w:val="22"/>
              </w:rPr>
              <w:t>Provide</w:t>
            </w:r>
            <w:r w:rsidRPr="008D0E22">
              <w:rPr>
                <w:rFonts w:cstheme="minorHAnsi"/>
                <w:b/>
                <w:sz w:val="22"/>
                <w:szCs w:val="22"/>
              </w:rPr>
              <w:t>r</w:t>
            </w:r>
            <w:r w:rsidRPr="008D0E22">
              <w:rPr>
                <w:rFonts w:cstheme="minorHAnsi"/>
                <w:sz w:val="22"/>
                <w:szCs w:val="22"/>
              </w:rPr>
              <w:t xml:space="preserve"> to report on how it has complied with its obligations under this Standard in a manner and form to be prescribed by the </w:t>
            </w:r>
            <w:r w:rsidRPr="008D0E22">
              <w:rPr>
                <w:rFonts w:cstheme="minorHAnsi"/>
                <w:bCs/>
                <w:sz w:val="22"/>
                <w:szCs w:val="22"/>
              </w:rPr>
              <w:t>Secretary.</w:t>
            </w:r>
          </w:p>
        </w:tc>
        <w:tc>
          <w:tcPr>
            <w:tcW w:w="7263"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79C4DD7" w14:textId="09C0A779" w:rsidR="00B142AF" w:rsidRPr="008D0E22" w:rsidRDefault="00B142AF" w:rsidP="00125903">
            <w:pPr>
              <w:spacing w:after="0"/>
              <w:rPr>
                <w:rFonts w:cstheme="minorHAnsi"/>
                <w:sz w:val="22"/>
                <w:szCs w:val="22"/>
              </w:rPr>
            </w:pPr>
            <w:r w:rsidRPr="008D0E22">
              <w:rPr>
                <w:rFonts w:cstheme="minorHAnsi"/>
                <w:sz w:val="22"/>
                <w:szCs w:val="22"/>
              </w:rPr>
              <w:t>Consider:</w:t>
            </w:r>
          </w:p>
          <w:p w14:paraId="0F9FB6FE" w14:textId="55D98D41" w:rsidR="00897339" w:rsidRPr="00897339"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m</w:t>
            </w:r>
            <w:r w:rsidR="00897339" w:rsidRPr="00897339">
              <w:rPr>
                <w:rFonts w:cstheme="minorHAnsi"/>
                <w:sz w:val="22"/>
                <w:szCs w:val="22"/>
              </w:rPr>
              <w:t>aintaining detailed records demonstrating compliance with all obligations and activities (</w:t>
            </w:r>
            <w:r w:rsidR="004A2E44">
              <w:rPr>
                <w:rFonts w:cstheme="minorHAnsi"/>
                <w:sz w:val="22"/>
                <w:szCs w:val="22"/>
              </w:rPr>
              <w:t>p</w:t>
            </w:r>
            <w:r w:rsidR="00C27691">
              <w:rPr>
                <w:rFonts w:cstheme="minorHAnsi"/>
                <w:sz w:val="22"/>
                <w:szCs w:val="22"/>
              </w:rPr>
              <w:t>olic</w:t>
            </w:r>
            <w:r w:rsidR="00ED634B">
              <w:rPr>
                <w:rFonts w:cstheme="minorHAnsi"/>
                <w:sz w:val="22"/>
                <w:szCs w:val="22"/>
              </w:rPr>
              <w:t>i</w:t>
            </w:r>
            <w:r w:rsidR="00C27691">
              <w:rPr>
                <w:rFonts w:cstheme="minorHAnsi"/>
                <w:sz w:val="22"/>
                <w:szCs w:val="22"/>
              </w:rPr>
              <w:t>es, practice</w:t>
            </w:r>
            <w:r w:rsidR="00A13C4F">
              <w:rPr>
                <w:rFonts w:cstheme="minorHAnsi"/>
                <w:sz w:val="22"/>
                <w:szCs w:val="22"/>
              </w:rPr>
              <w:t xml:space="preserve">s relating to provision of safety and support for disclosers and respondents, </w:t>
            </w:r>
            <w:r w:rsidR="000524A1">
              <w:rPr>
                <w:rFonts w:cstheme="minorHAnsi"/>
                <w:sz w:val="22"/>
                <w:szCs w:val="22"/>
              </w:rPr>
              <w:t xml:space="preserve">investigations disciplinary </w:t>
            </w:r>
            <w:r w:rsidR="00AE7E4E">
              <w:rPr>
                <w:rFonts w:cstheme="minorHAnsi"/>
                <w:sz w:val="22"/>
                <w:szCs w:val="22"/>
              </w:rPr>
              <w:t xml:space="preserve">processes and appeals) </w:t>
            </w:r>
            <w:r w:rsidR="00897339" w:rsidRPr="00897339">
              <w:rPr>
                <w:rFonts w:cstheme="minorHAnsi"/>
                <w:sz w:val="22"/>
                <w:szCs w:val="22"/>
              </w:rPr>
              <w:t xml:space="preserve">under Standard </w:t>
            </w:r>
            <w:r w:rsidR="0092644C">
              <w:rPr>
                <w:rFonts w:cstheme="minorHAnsi"/>
                <w:sz w:val="22"/>
                <w:szCs w:val="22"/>
              </w:rPr>
              <w:t>4</w:t>
            </w:r>
            <w:r w:rsidR="00897339" w:rsidRPr="00897339">
              <w:rPr>
                <w:rFonts w:cstheme="minorHAnsi"/>
                <w:sz w:val="22"/>
                <w:szCs w:val="22"/>
              </w:rPr>
              <w:t>, including governance, leadership, and accountability measures</w:t>
            </w:r>
          </w:p>
          <w:p w14:paraId="7D3BF65A" w14:textId="7C5EC559" w:rsidR="00897339" w:rsidRPr="00897339"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d</w:t>
            </w:r>
            <w:r w:rsidR="00897339" w:rsidRPr="00897339">
              <w:rPr>
                <w:rFonts w:cstheme="minorHAnsi"/>
                <w:sz w:val="22"/>
                <w:szCs w:val="22"/>
              </w:rPr>
              <w:t>eveloping a reporting template aligned with the Secretary’s prescribed format or use templates provided by the Higher Education Gender-</w:t>
            </w:r>
            <w:r w:rsidR="00500500">
              <w:rPr>
                <w:rFonts w:cstheme="minorHAnsi"/>
                <w:sz w:val="22"/>
                <w:szCs w:val="22"/>
              </w:rPr>
              <w:t>b</w:t>
            </w:r>
            <w:r w:rsidR="00897339" w:rsidRPr="00897339">
              <w:rPr>
                <w:rFonts w:cstheme="minorHAnsi"/>
                <w:sz w:val="22"/>
                <w:szCs w:val="22"/>
              </w:rPr>
              <w:t>ased Violence Regulator, to ensure consistency, completeness and streamlining of reporting</w:t>
            </w:r>
          </w:p>
          <w:p w14:paraId="0066D0DD" w14:textId="4750FCF5" w:rsidR="00897339" w:rsidRPr="00897339"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c</w:t>
            </w:r>
            <w:r w:rsidR="00897339" w:rsidRPr="00897339">
              <w:rPr>
                <w:rFonts w:cstheme="minorHAnsi"/>
                <w:sz w:val="22"/>
                <w:szCs w:val="22"/>
              </w:rPr>
              <w:t>ompiling supporting evidence such as meeting minutes, policy updates</w:t>
            </w:r>
            <w:r w:rsidR="00AE7E4E">
              <w:rPr>
                <w:rFonts w:cstheme="minorHAnsi"/>
                <w:sz w:val="22"/>
                <w:szCs w:val="22"/>
              </w:rPr>
              <w:t xml:space="preserve">, </w:t>
            </w:r>
            <w:r w:rsidR="008F399C">
              <w:rPr>
                <w:rFonts w:cstheme="minorHAnsi"/>
                <w:sz w:val="22"/>
                <w:szCs w:val="22"/>
              </w:rPr>
              <w:t>deidentified case management</w:t>
            </w:r>
            <w:r w:rsidR="00897339" w:rsidRPr="00897339">
              <w:rPr>
                <w:rFonts w:cstheme="minorHAnsi"/>
                <w:sz w:val="22"/>
                <w:szCs w:val="22"/>
              </w:rPr>
              <w:t xml:space="preserve"> records and implementation plans</w:t>
            </w:r>
          </w:p>
          <w:p w14:paraId="03674CA3" w14:textId="245E5A13" w:rsidR="00897339" w:rsidRPr="00897339"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c</w:t>
            </w:r>
            <w:r w:rsidR="00897339" w:rsidRPr="00897339">
              <w:rPr>
                <w:rFonts w:cstheme="minorHAnsi"/>
                <w:sz w:val="22"/>
                <w:szCs w:val="22"/>
              </w:rPr>
              <w:t xml:space="preserve">onducting an internal review or audit prior to submission to confirm accuracy and alignment with the </w:t>
            </w:r>
            <w:r>
              <w:rPr>
                <w:rFonts w:cstheme="minorHAnsi"/>
                <w:sz w:val="22"/>
                <w:szCs w:val="22"/>
              </w:rPr>
              <w:t xml:space="preserve">National </w:t>
            </w:r>
            <w:r w:rsidR="00897339" w:rsidRPr="00897339">
              <w:rPr>
                <w:rFonts w:cstheme="minorHAnsi"/>
                <w:sz w:val="22"/>
                <w:szCs w:val="22"/>
              </w:rPr>
              <w:t>Code’s requirements</w:t>
            </w:r>
          </w:p>
          <w:p w14:paraId="2CF3ABFC" w14:textId="1C9C8F11" w:rsidR="00897339" w:rsidRPr="00897339"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a</w:t>
            </w:r>
            <w:r w:rsidR="00897339" w:rsidRPr="00897339">
              <w:rPr>
                <w:rFonts w:cstheme="minorHAnsi"/>
                <w:sz w:val="22"/>
                <w:szCs w:val="22"/>
              </w:rPr>
              <w:t>ssigning a responsible officer or compliance team to prepare and submit reports when requested by the Secretary</w:t>
            </w:r>
          </w:p>
          <w:p w14:paraId="1B19AF30" w14:textId="717A7779" w:rsidR="00897339" w:rsidRPr="00897339"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r</w:t>
            </w:r>
            <w:r w:rsidR="00897339" w:rsidRPr="00897339">
              <w:rPr>
                <w:rFonts w:cstheme="minorHAnsi"/>
                <w:sz w:val="22"/>
                <w:szCs w:val="22"/>
              </w:rPr>
              <w:t>etaining copies of submitted reports and related documentation for future reference or verification</w:t>
            </w:r>
          </w:p>
          <w:p w14:paraId="4362806B" w14:textId="603D01F8" w:rsidR="00897339" w:rsidRPr="00897339"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lastRenderedPageBreak/>
              <w:t>i</w:t>
            </w:r>
            <w:r w:rsidR="00897339" w:rsidRPr="00897339">
              <w:rPr>
                <w:rFonts w:cstheme="minorHAnsi"/>
                <w:sz w:val="22"/>
                <w:szCs w:val="22"/>
              </w:rPr>
              <w:t>ncorporating any feedback from the Secretary into future reporting and compliance processes</w:t>
            </w:r>
          </w:p>
          <w:p w14:paraId="27B5A7CC" w14:textId="6C518007" w:rsidR="003C3E52" w:rsidRPr="00E07A1A" w:rsidRDefault="00D244AB" w:rsidP="00BD3820">
            <w:pPr>
              <w:pStyle w:val="ListParagraph"/>
              <w:numPr>
                <w:ilvl w:val="0"/>
                <w:numId w:val="12"/>
              </w:numPr>
              <w:shd w:val="clear" w:color="auto" w:fill="FFFFFF" w:themeFill="background1"/>
              <w:spacing w:after="0" w:line="240" w:lineRule="auto"/>
              <w:rPr>
                <w:rFonts w:cstheme="minorHAnsi"/>
                <w:sz w:val="22"/>
                <w:szCs w:val="22"/>
              </w:rPr>
            </w:pPr>
            <w:r>
              <w:rPr>
                <w:rFonts w:cstheme="minorHAnsi"/>
                <w:sz w:val="22"/>
                <w:szCs w:val="22"/>
              </w:rPr>
              <w:t>m</w:t>
            </w:r>
            <w:r w:rsidR="00897339" w:rsidRPr="00897339">
              <w:rPr>
                <w:rFonts w:cstheme="minorHAnsi"/>
                <w:sz w:val="22"/>
                <w:szCs w:val="22"/>
              </w:rPr>
              <w:t>aintaining accessible and well-organised record</w:t>
            </w:r>
            <w:r>
              <w:rPr>
                <w:rFonts w:cstheme="minorHAnsi"/>
                <w:sz w:val="22"/>
                <w:szCs w:val="22"/>
              </w:rPr>
              <w:t>-</w:t>
            </w:r>
            <w:r w:rsidR="00897339" w:rsidRPr="00897339">
              <w:rPr>
                <w:rFonts w:cstheme="minorHAnsi"/>
                <w:sz w:val="22"/>
                <w:szCs w:val="22"/>
              </w:rPr>
              <w:t xml:space="preserve">keeping processes to support the </w:t>
            </w:r>
            <w:r>
              <w:rPr>
                <w:rFonts w:cstheme="minorHAnsi"/>
                <w:sz w:val="22"/>
                <w:szCs w:val="22"/>
              </w:rPr>
              <w:t>p</w:t>
            </w:r>
            <w:r w:rsidR="00897339" w:rsidRPr="00897339">
              <w:rPr>
                <w:rFonts w:cstheme="minorHAnsi"/>
                <w:sz w:val="22"/>
                <w:szCs w:val="22"/>
              </w:rPr>
              <w:t>rovider’s ability to demonstrate compliance with Standard</w:t>
            </w:r>
            <w:r w:rsidR="00500500">
              <w:rPr>
                <w:rFonts w:cstheme="minorHAnsi"/>
                <w:sz w:val="22"/>
                <w:szCs w:val="22"/>
              </w:rPr>
              <w:t> </w:t>
            </w:r>
            <w:r w:rsidR="00897339" w:rsidRPr="00897339">
              <w:rPr>
                <w:rFonts w:cstheme="minorHAnsi"/>
                <w:sz w:val="22"/>
                <w:szCs w:val="22"/>
              </w:rPr>
              <w:t>2 if requested by the Secretary.</w:t>
            </w:r>
          </w:p>
        </w:tc>
      </w:tr>
    </w:tbl>
    <w:p w14:paraId="527FD376" w14:textId="23E7245C" w:rsidR="00E15DB1" w:rsidRPr="00FC2B00" w:rsidRDefault="00E15DB1" w:rsidP="0D38C3C5">
      <w:pPr>
        <w:rPr>
          <w:rFonts w:cstheme="minorHAnsi"/>
          <w:sz w:val="20"/>
          <w:szCs w:val="20"/>
        </w:rPr>
      </w:pPr>
    </w:p>
    <w:p w14:paraId="324AEC8B" w14:textId="444672B3" w:rsidR="00E15DB1" w:rsidRPr="007D4EFA" w:rsidRDefault="00E15DB1" w:rsidP="0DAE1E05">
      <w:pPr>
        <w:rPr>
          <w:color w:val="FF0000"/>
        </w:rPr>
        <w:sectPr w:rsidR="00E15DB1" w:rsidRPr="007D4EFA" w:rsidSect="00E15DB1">
          <w:pgSz w:w="16838" w:h="11906" w:orient="landscape"/>
          <w:pgMar w:top="1440" w:right="1440" w:bottom="1440" w:left="1440" w:header="708" w:footer="708" w:gutter="0"/>
          <w:cols w:space="708"/>
          <w:docGrid w:linePitch="360"/>
        </w:sectPr>
      </w:pPr>
    </w:p>
    <w:p w14:paraId="210C4F68" w14:textId="62488C9F" w:rsidR="00A32E6E" w:rsidRPr="00596CE1" w:rsidRDefault="00596CE1" w:rsidP="00596CE1">
      <w:pPr>
        <w:spacing w:after="200" w:line="276" w:lineRule="auto"/>
        <w:rPr>
          <w:b/>
          <w:bCs/>
        </w:rPr>
      </w:pPr>
      <w:r>
        <w:rPr>
          <w:noProof/>
        </w:rPr>
        <w:lastRenderedPageBreak/>
        <w:drawing>
          <wp:anchor distT="0" distB="0" distL="114300" distR="114300" simplePos="0" relativeHeight="251658248" behindDoc="0" locked="0" layoutInCell="1" allowOverlap="1" wp14:anchorId="1147668D" wp14:editId="2B95E5D1">
            <wp:simplePos x="0" y="0"/>
            <wp:positionH relativeFrom="column">
              <wp:align>right</wp:align>
            </wp:positionH>
            <wp:positionV relativeFrom="paragraph">
              <wp:posOffset>303530</wp:posOffset>
            </wp:positionV>
            <wp:extent cx="848320" cy="1085850"/>
            <wp:effectExtent l="0" t="0" r="9525" b="0"/>
            <wp:wrapNone/>
            <wp:docPr id="1694831087" name="Graphic 12">
              <a:extLst xmlns:a="http://schemas.openxmlformats.org/drawingml/2006/main">
                <a:ext uri="{FF2B5EF4-FFF2-40B4-BE49-F238E27FC236}">
                  <a16:creationId xmlns:a16="http://schemas.microsoft.com/office/drawing/2014/main" id="{F041C748-A5EE-6BC0-6C6D-72438196B119}"/>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831087" name="Graphic 12">
                      <a:extLst>
                        <a:ext uri="{FF2B5EF4-FFF2-40B4-BE49-F238E27FC236}">
                          <a16:creationId xmlns:a16="http://schemas.microsoft.com/office/drawing/2014/main" id="{F041C748-A5EE-6BC0-6C6D-72438196B119}"/>
                        </a:ext>
                        <a:ext uri="{C183D7F6-B498-43B3-948B-1728B52AA6E4}">
                          <adec:decorative xmlns:adec="http://schemas.microsoft.com/office/drawing/2017/decorative" val="1"/>
                        </a:ext>
                      </a:extLst>
                    </pic:cNvPr>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848320" cy="108585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inline distT="0" distB="0" distL="0" distR="0" wp14:anchorId="56059E07" wp14:editId="7F03C6BF">
                <wp:extent cx="5731510" cy="1370330"/>
                <wp:effectExtent l="0" t="0" r="2540" b="1270"/>
                <wp:docPr id="1188659767" name="Group 64" descr="Standard 5: Safe processes"/>
                <wp:cNvGraphicFramePr/>
                <a:graphic xmlns:a="http://schemas.openxmlformats.org/drawingml/2006/main">
                  <a:graphicData uri="http://schemas.microsoft.com/office/word/2010/wordprocessingGroup">
                    <wpg:wgp>
                      <wpg:cNvGrpSpPr/>
                      <wpg:grpSpPr>
                        <a:xfrm>
                          <a:off x="0" y="0"/>
                          <a:ext cx="5731510" cy="1370330"/>
                          <a:chOff x="0" y="0"/>
                          <a:chExt cx="3567448" cy="1711618"/>
                        </a:xfrm>
                      </wpg:grpSpPr>
                      <wps:wsp>
                        <wps:cNvPr id="1266859576" name="Rectangle 1266859576">
                          <a:extLst>
                            <a:ext uri="{C183D7F6-B498-43B3-948B-1728B52AA6E4}">
                              <adec:decorative xmlns:adec="http://schemas.microsoft.com/office/drawing/2017/decorative" val="1"/>
                            </a:ext>
                          </a:extLst>
                        </wps:cNvPr>
                        <wps:cNvSpPr/>
                        <wps:spPr>
                          <a:xfrm>
                            <a:off x="0" y="0"/>
                            <a:ext cx="3567448" cy="270605"/>
                          </a:xfrm>
                          <a:prstGeom prst="rect">
                            <a:avLst/>
                          </a:prstGeom>
                          <a:solidFill>
                            <a:srgbClr val="49255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C8F6B4" w14:textId="77777777" w:rsidR="00A32E6E" w:rsidRPr="00FB40E1" w:rsidRDefault="00A32E6E" w:rsidP="00A32E6E">
                              <w:pPr>
                                <w:jc w:val="center"/>
                                <w:rPr>
                                  <w:rFonts w:asciiTheme="majorHAnsi" w:eastAsiaTheme="majorEastAsia" w:hAnsiTheme="majorHAnsi" w:cstheme="majorBidi"/>
                                  <w:color w:val="212745" w:themeColor="text2"/>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9431677" name="Text Box 899431677" descr="Standard 5: Safe processes"/>
                        <wps:cNvSpPr txBox="1"/>
                        <wps:spPr>
                          <a:xfrm>
                            <a:off x="0" y="252695"/>
                            <a:ext cx="3567448" cy="1458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5AA58" w14:textId="32D9B2DD" w:rsidR="009B2289" w:rsidRPr="00F210D4" w:rsidRDefault="009B2289" w:rsidP="002626DC">
                              <w:pPr>
                                <w:rPr>
                                  <w:color w:val="49255F"/>
                                  <w:sz w:val="22"/>
                                  <w:szCs w:val="22"/>
                                </w:rPr>
                              </w:pPr>
                              <w:r w:rsidRPr="00F210D4">
                                <w:rPr>
                                  <w:color w:val="49255F"/>
                                  <w:sz w:val="22"/>
                                  <w:szCs w:val="22"/>
                                </w:rPr>
                                <w:t>Section 5.2.5</w:t>
                              </w:r>
                            </w:p>
                            <w:p w14:paraId="06C8A9D7" w14:textId="57A54F72" w:rsidR="00A32E6E" w:rsidRPr="00A7124E" w:rsidRDefault="00A32E6E" w:rsidP="00A7124E">
                              <w:pPr>
                                <w:pStyle w:val="Heading4"/>
                                <w:spacing w:before="360" w:line="259" w:lineRule="auto"/>
                                <w:rPr>
                                  <w:b/>
                                  <w:i w:val="0"/>
                                  <w:color w:val="49255F"/>
                                  <w:sz w:val="28"/>
                                  <w:szCs w:val="22"/>
                                </w:rPr>
                              </w:pPr>
                              <w:bookmarkStart w:id="83" w:name="_Toc213357158"/>
                              <w:bookmarkStart w:id="84" w:name="_Toc215564178"/>
                              <w:r w:rsidRPr="00A7124E">
                                <w:rPr>
                                  <w:b/>
                                  <w:i w:val="0"/>
                                  <w:color w:val="49255F"/>
                                  <w:sz w:val="28"/>
                                  <w:szCs w:val="22"/>
                                </w:rPr>
                                <w:t>Standard 5: Safe processes</w:t>
                              </w:r>
                              <w:bookmarkEnd w:id="83"/>
                              <w:bookmarkEnd w:id="84"/>
                            </w:p>
                            <w:p w14:paraId="5B284EEE" w14:textId="7737CC22" w:rsidR="00A32E6E" w:rsidRPr="00F210D4" w:rsidRDefault="00A32E6E" w:rsidP="00A32E6E">
                              <w:pPr>
                                <w:rPr>
                                  <w:b/>
                                  <w:bCs/>
                                  <w:color w:val="49255F"/>
                                  <w:sz w:val="22"/>
                                  <w:szCs w:val="22"/>
                                </w:rPr>
                              </w:pPr>
                              <w:r w:rsidRPr="00F210D4">
                                <w:rPr>
                                  <w:b/>
                                  <w:bCs/>
                                  <w:color w:val="49255F"/>
                                  <w:sz w:val="22"/>
                                  <w:szCs w:val="22"/>
                                </w:rPr>
                                <w:t>All processes are safe and timely</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56059E07" id="_x0000_s1043" alt="Standard 5: Safe processes" style="width:451.3pt;height:107.9pt;mso-position-horizontal-relative:char;mso-position-vertical-relative:line" coordsize="35674,1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">
                <v:rect id="Rectangle 1266859576" o:spid="_x0000_s1044" alt="&quot;&quot;"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" fillcolor="#49255f" stroked="f" strokeweight="1pt">
                  <v:textbox>
                    <w:txbxContent>
                      <w:p w14:paraId="04C8F6B4" w14:textId="77777777" w:rsidR="00A32E6E" w:rsidRPr="00FB40E1" w:rsidRDefault="00A32E6E" w:rsidP="00A32E6E">
                        <w:pPr>
                          <w:jc w:val="center"/>
                          <w:rPr>
                            <w:rFonts w:asciiTheme="majorHAnsi" w:eastAsiaTheme="majorEastAsia" w:hAnsiTheme="majorHAnsi" w:cstheme="majorBidi"/>
                            <w:color w:val="212745" w:themeColor="text2"/>
                            <w:sz w:val="24"/>
                            <w:szCs w:val="28"/>
                          </w:rPr>
                        </w:pPr>
                      </w:p>
                    </w:txbxContent>
                  </v:textbox>
                </v:rect>
                <v:shape id="Text Box 899431677" o:spid="_x0000_s1045" type="#_x0000_t202" alt="Standard 5: Safe processes" style="position:absolute;top:2526;width:35674;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" filled="f" stroked="f" strokeweight=".5pt">
                  <v:textbox inset=",7.2pt,,0">
                    <w:txbxContent>
                      <w:p w14:paraId="7BE5AA58" w14:textId="32D9B2DD" w:rsidR="009B2289" w:rsidRPr="00F210D4" w:rsidRDefault="009B2289" w:rsidP="002626DC">
                        <w:pPr>
                          <w:rPr>
                            <w:color w:val="49255F"/>
                            <w:sz w:val="22"/>
                            <w:szCs w:val="22"/>
                          </w:rPr>
                        </w:pPr>
                        <w:r w:rsidRPr="00F210D4">
                          <w:rPr>
                            <w:color w:val="49255F"/>
                            <w:sz w:val="22"/>
                            <w:szCs w:val="22"/>
                          </w:rPr>
                          <w:t>Section 5.2.5</w:t>
                        </w:r>
                      </w:p>
                      <w:p w14:paraId="06C8A9D7" w14:textId="57A54F72" w:rsidR="00A32E6E" w:rsidRPr="00A7124E" w:rsidRDefault="00A32E6E" w:rsidP="00A7124E">
                        <w:pPr>
                          <w:pStyle w:val="Heading4"/>
                          <w:spacing w:before="360" w:line="259" w:lineRule="auto"/>
                          <w:rPr>
                            <w:b/>
                            <w:i w:val="0"/>
                            <w:color w:val="49255F"/>
                            <w:sz w:val="28"/>
                            <w:szCs w:val="22"/>
                          </w:rPr>
                        </w:pPr>
                        <w:bookmarkStart w:id="93" w:name="_Toc213357158"/>
                        <w:bookmarkStart w:id="94" w:name="_Toc215564178"/>
                        <w:r w:rsidRPr="00A7124E">
                          <w:rPr>
                            <w:b/>
                            <w:i w:val="0"/>
                            <w:color w:val="49255F"/>
                            <w:sz w:val="28"/>
                            <w:szCs w:val="22"/>
                          </w:rPr>
                          <w:t>Standard 5: Safe processes</w:t>
                        </w:r>
                        <w:bookmarkEnd w:id="93"/>
                        <w:bookmarkEnd w:id="94"/>
                      </w:p>
                      <w:p w14:paraId="5B284EEE" w14:textId="7737CC22" w:rsidR="00A32E6E" w:rsidRPr="00F210D4" w:rsidRDefault="00A32E6E" w:rsidP="00A32E6E">
                        <w:pPr>
                          <w:rPr>
                            <w:b/>
                            <w:bCs/>
                            <w:color w:val="49255F"/>
                            <w:sz w:val="22"/>
                            <w:szCs w:val="22"/>
                          </w:rPr>
                        </w:pPr>
                        <w:r w:rsidRPr="00F210D4">
                          <w:rPr>
                            <w:b/>
                            <w:bCs/>
                            <w:color w:val="49255F"/>
                            <w:sz w:val="22"/>
                            <w:szCs w:val="22"/>
                          </w:rPr>
                          <w:t>All processes are safe and timely</w:t>
                        </w:r>
                      </w:p>
                    </w:txbxContent>
                  </v:textbox>
                </v:shape>
                <w10:anchorlock/>
              </v:group>
            </w:pict>
          </mc:Fallback>
        </mc:AlternateContent>
      </w:r>
    </w:p>
    <w:p w14:paraId="70758EAD" w14:textId="77777777" w:rsidR="00E15DB1" w:rsidRPr="00D90AA9" w:rsidRDefault="00E15DB1" w:rsidP="00D90AA9">
      <w:pPr>
        <w:pStyle w:val="Heading5"/>
        <w:spacing w:line="259" w:lineRule="auto"/>
        <w:rPr>
          <w:b w:val="0"/>
          <w:color w:val="49255F"/>
          <w:szCs w:val="22"/>
        </w:rPr>
      </w:pPr>
      <w:r w:rsidRPr="00D90AA9">
        <w:rPr>
          <w:color w:val="49255F"/>
          <w:szCs w:val="22"/>
        </w:rPr>
        <w:t>Overview and intent</w:t>
      </w:r>
    </w:p>
    <w:p w14:paraId="3CED1B2C" w14:textId="38255FA0" w:rsidR="00AD3BA4" w:rsidRDefault="001176C9" w:rsidP="008B7D9A">
      <w:pPr>
        <w:rPr>
          <w:sz w:val="22"/>
          <w:szCs w:val="22"/>
        </w:rPr>
      </w:pPr>
      <w:r w:rsidRPr="00F210D4">
        <w:rPr>
          <w:sz w:val="22"/>
          <w:szCs w:val="22"/>
        </w:rPr>
        <w:t>Standard 5 requires higher education providers to implement safe, timely and trauma-informed processes for managing disclosures, formal reports, investigations and disciplinary actions related to gender-based violence.</w:t>
      </w:r>
    </w:p>
    <w:p w14:paraId="39403E71" w14:textId="52F93182" w:rsidR="00AD3BA4" w:rsidRDefault="001176C9" w:rsidP="008B7D9A">
      <w:pPr>
        <w:rPr>
          <w:sz w:val="22"/>
          <w:szCs w:val="22"/>
        </w:rPr>
      </w:pPr>
      <w:r w:rsidRPr="00F210D4">
        <w:rPr>
          <w:sz w:val="22"/>
          <w:szCs w:val="22"/>
        </w:rPr>
        <w:t>Standard 5 aims to foster an environment where people who have experienced gender-based violence feel supported, those responsible for gender-based violence are held accountable and procedural fairness is assured.</w:t>
      </w:r>
    </w:p>
    <w:p w14:paraId="5C8BCB47" w14:textId="7C50B40C" w:rsidR="00AD3BA4" w:rsidRDefault="001176C9" w:rsidP="008B7D9A">
      <w:pPr>
        <w:rPr>
          <w:sz w:val="22"/>
          <w:szCs w:val="22"/>
        </w:rPr>
      </w:pPr>
      <w:r w:rsidRPr="00F210D4">
        <w:rPr>
          <w:sz w:val="22"/>
          <w:szCs w:val="22"/>
        </w:rPr>
        <w:t xml:space="preserve">Providers must always consider the views of </w:t>
      </w:r>
      <w:r w:rsidR="00D244AB">
        <w:rPr>
          <w:sz w:val="22"/>
          <w:szCs w:val="22"/>
        </w:rPr>
        <w:t>d</w:t>
      </w:r>
      <w:r w:rsidR="00C35899">
        <w:rPr>
          <w:sz w:val="22"/>
          <w:szCs w:val="22"/>
        </w:rPr>
        <w:t>isc</w:t>
      </w:r>
      <w:r w:rsidR="00F4424D">
        <w:rPr>
          <w:sz w:val="22"/>
          <w:szCs w:val="22"/>
        </w:rPr>
        <w:t>l</w:t>
      </w:r>
      <w:r w:rsidR="00C35899">
        <w:rPr>
          <w:sz w:val="22"/>
          <w:szCs w:val="22"/>
        </w:rPr>
        <w:t>osers</w:t>
      </w:r>
      <w:r w:rsidRPr="00F210D4">
        <w:rPr>
          <w:sz w:val="22"/>
          <w:szCs w:val="22"/>
        </w:rPr>
        <w:t xml:space="preserve"> when responding to disclosures, implementing safety measures, conducting investigations and engaging in disciplinary processes and appeals. Disclosers can be further harmed by inadequate, insensitive or repetitive procedures. All communication with disclosers and processes must be trauma-informed, person-centred and designed to </w:t>
      </w:r>
      <w:r w:rsidRPr="00500500">
        <w:rPr>
          <w:sz w:val="22"/>
          <w:szCs w:val="22"/>
        </w:rPr>
        <w:t>prevent re-traumatisation.</w:t>
      </w:r>
    </w:p>
    <w:p w14:paraId="1B6C6BFE" w14:textId="1B51556A" w:rsidR="00AD3BA4" w:rsidRDefault="00D244AB" w:rsidP="00E15DB1">
      <w:pPr>
        <w:rPr>
          <w:sz w:val="22"/>
          <w:szCs w:val="22"/>
        </w:rPr>
      </w:pPr>
      <w:r>
        <w:rPr>
          <w:sz w:val="22"/>
          <w:szCs w:val="22"/>
        </w:rPr>
        <w:t>T</w:t>
      </w:r>
      <w:r w:rsidR="00754DBA" w:rsidRPr="00F210D4">
        <w:rPr>
          <w:sz w:val="22"/>
          <w:szCs w:val="22"/>
        </w:rPr>
        <w:t xml:space="preserve">able </w:t>
      </w:r>
      <w:r>
        <w:rPr>
          <w:sz w:val="22"/>
          <w:szCs w:val="22"/>
        </w:rPr>
        <w:t xml:space="preserve">6 </w:t>
      </w:r>
      <w:r w:rsidR="00754DBA" w:rsidRPr="00F210D4">
        <w:rPr>
          <w:sz w:val="22"/>
          <w:szCs w:val="22"/>
        </w:rPr>
        <w:t xml:space="preserve">below outlines requirements for </w:t>
      </w:r>
      <w:r w:rsidR="00F04D63" w:rsidRPr="00F210D4">
        <w:rPr>
          <w:sz w:val="22"/>
          <w:szCs w:val="22"/>
        </w:rPr>
        <w:t>ensuring all processes are safe and timely.</w:t>
      </w:r>
    </w:p>
    <w:p w14:paraId="2F87DD11" w14:textId="40DA8D52" w:rsidR="00E15DB1" w:rsidRPr="00977509" w:rsidRDefault="00E15DB1" w:rsidP="00E15DB1"/>
    <w:p w14:paraId="0A389D7C" w14:textId="77777777" w:rsidR="00E15DB1" w:rsidRDefault="00E15DB1" w:rsidP="00E15DB1">
      <w:pPr>
        <w:pStyle w:val="Heading4"/>
        <w:sectPr w:rsidR="00E15DB1" w:rsidSect="00E15DB1">
          <w:pgSz w:w="11906" w:h="16838"/>
          <w:pgMar w:top="1440" w:right="1440" w:bottom="1440" w:left="1440" w:header="708" w:footer="708" w:gutter="0"/>
          <w:cols w:space="708"/>
          <w:docGrid w:linePitch="360"/>
        </w:sectPr>
      </w:pPr>
    </w:p>
    <w:p w14:paraId="6DCDEFDE" w14:textId="77777777" w:rsidR="00AD3BA4" w:rsidRPr="008B0D87" w:rsidRDefault="00C45563" w:rsidP="008B0D87">
      <w:pPr>
        <w:pStyle w:val="Heading5"/>
        <w:spacing w:line="259" w:lineRule="auto"/>
        <w:rPr>
          <w:b w:val="0"/>
          <w:color w:val="49255F"/>
          <w:szCs w:val="22"/>
        </w:rPr>
      </w:pPr>
      <w:r w:rsidRPr="008B0D87">
        <w:rPr>
          <w:color w:val="49255F"/>
          <w:szCs w:val="22"/>
        </w:rPr>
        <w:lastRenderedPageBreak/>
        <w:t>Requirements and practical examples</w:t>
      </w:r>
    </w:p>
    <w:p w14:paraId="02CCB2DD" w14:textId="1A467A82" w:rsidR="00C45563" w:rsidRPr="008D0E22" w:rsidRDefault="00C45563" w:rsidP="00C45563">
      <w:pPr>
        <w:pStyle w:val="Caption"/>
        <w:keepNext/>
        <w:rPr>
          <w:color w:val="49255F"/>
          <w:sz w:val="22"/>
          <w:szCs w:val="22"/>
        </w:rPr>
      </w:pPr>
      <w:r w:rsidRPr="008D0E22">
        <w:rPr>
          <w:color w:val="49255F"/>
          <w:sz w:val="22"/>
          <w:szCs w:val="22"/>
        </w:rPr>
        <w:t xml:space="preserve">Table </w:t>
      </w:r>
      <w:r w:rsidR="006F3BCC" w:rsidRPr="008D0E22">
        <w:rPr>
          <w:color w:val="49255F"/>
          <w:sz w:val="22"/>
          <w:szCs w:val="22"/>
        </w:rPr>
        <w:t>6</w:t>
      </w:r>
      <w:r w:rsidRPr="008D0E22">
        <w:rPr>
          <w:noProof/>
          <w:color w:val="49255F"/>
          <w:sz w:val="22"/>
          <w:szCs w:val="22"/>
        </w:rPr>
        <w:t xml:space="preserve">: </w:t>
      </w:r>
      <w:r w:rsidRPr="008D0E22">
        <w:rPr>
          <w:color w:val="49255F"/>
          <w:sz w:val="22"/>
          <w:szCs w:val="22"/>
        </w:rPr>
        <w:t>Summary of Standard 5 requirements and practical examples</w:t>
      </w:r>
    </w:p>
    <w:tbl>
      <w:tblPr>
        <w:tblW w:w="147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7366"/>
        <w:gridCol w:w="7366"/>
      </w:tblGrid>
      <w:tr w:rsidR="00AB0F82" w:rsidRPr="009845F5" w14:paraId="7A80F09D" w14:textId="77777777" w:rsidTr="49A48BB9">
        <w:trPr>
          <w:trHeight w:val="420"/>
          <w:tblHeader/>
        </w:trPr>
        <w:tc>
          <w:tcPr>
            <w:tcW w:w="14732" w:type="dxa"/>
            <w:gridSpan w:val="2"/>
            <w:tcBorders>
              <w:top w:val="nil"/>
              <w:left w:val="nil"/>
              <w:bottom w:val="nil"/>
              <w:right w:val="nil"/>
            </w:tcBorders>
            <w:shd w:val="clear" w:color="auto" w:fill="49255F"/>
          </w:tcPr>
          <w:p w14:paraId="3E8E773B" w14:textId="4A60F048" w:rsidR="00AB0F82" w:rsidRPr="008D0E22" w:rsidRDefault="00AB0F82">
            <w:pPr>
              <w:rPr>
                <w:rFonts w:cstheme="minorHAnsi"/>
                <w:b/>
                <w:color w:val="FFFFFF" w:themeColor="background1"/>
                <w:sz w:val="22"/>
                <w:szCs w:val="22"/>
              </w:rPr>
            </w:pPr>
            <w:r w:rsidRPr="008D0E22">
              <w:rPr>
                <w:rFonts w:cstheme="minorHAnsi"/>
                <w:b/>
                <w:color w:val="FFFFFF" w:themeColor="background1"/>
                <w:sz w:val="22"/>
                <w:szCs w:val="22"/>
              </w:rPr>
              <w:t>Standard 5 – Safe processes</w:t>
            </w:r>
          </w:p>
        </w:tc>
      </w:tr>
      <w:tr w:rsidR="00AB0F82" w:rsidRPr="009845F5" w14:paraId="3ED62940" w14:textId="77777777" w:rsidTr="49A48BB9">
        <w:trPr>
          <w:tblHeader/>
        </w:trPr>
        <w:tc>
          <w:tcPr>
            <w:tcW w:w="7366" w:type="dxa"/>
            <w:tcBorders>
              <w:top w:val="nil"/>
              <w:left w:val="nil"/>
              <w:bottom w:val="nil"/>
              <w:right w:val="nil"/>
            </w:tcBorders>
            <w:shd w:val="clear" w:color="auto" w:fill="49255F"/>
          </w:tcPr>
          <w:p w14:paraId="3F9BC39A" w14:textId="20D21F04" w:rsidR="00AB0F82" w:rsidRPr="008D0E22" w:rsidRDefault="00AB0F82">
            <w:pPr>
              <w:widowControl w:val="0"/>
              <w:spacing w:line="240" w:lineRule="auto"/>
              <w:rPr>
                <w:rFonts w:cstheme="minorHAnsi"/>
                <w:b/>
                <w:color w:val="FFFFFF" w:themeColor="background1"/>
                <w:sz w:val="22"/>
                <w:szCs w:val="22"/>
              </w:rPr>
            </w:pPr>
            <w:r w:rsidRPr="008D0E22">
              <w:rPr>
                <w:rFonts w:cstheme="minorHAnsi"/>
                <w:b/>
                <w:color w:val="FFFFFF" w:themeColor="background1"/>
                <w:sz w:val="22"/>
                <w:szCs w:val="22"/>
              </w:rPr>
              <w:t>Requirement</w:t>
            </w:r>
          </w:p>
        </w:tc>
        <w:tc>
          <w:tcPr>
            <w:tcW w:w="7366" w:type="dxa"/>
            <w:tcBorders>
              <w:top w:val="nil"/>
              <w:left w:val="nil"/>
              <w:bottom w:val="nil"/>
              <w:right w:val="nil"/>
            </w:tcBorders>
            <w:shd w:val="clear" w:color="auto" w:fill="49255F"/>
            <w:tcMar>
              <w:top w:w="100" w:type="dxa"/>
              <w:left w:w="100" w:type="dxa"/>
              <w:bottom w:w="100" w:type="dxa"/>
              <w:right w:w="100" w:type="dxa"/>
            </w:tcMar>
          </w:tcPr>
          <w:p w14:paraId="3844B4BB" w14:textId="77777777" w:rsidR="00AB0F82" w:rsidRPr="008D0E22" w:rsidRDefault="00AB0F82">
            <w:pPr>
              <w:widowControl w:val="0"/>
              <w:spacing w:line="240" w:lineRule="auto"/>
              <w:rPr>
                <w:rFonts w:cstheme="minorHAnsi"/>
                <w:b/>
                <w:color w:val="FFFFFF" w:themeColor="background1"/>
                <w:sz w:val="22"/>
                <w:szCs w:val="22"/>
              </w:rPr>
            </w:pPr>
            <w:r w:rsidRPr="008D0E22">
              <w:rPr>
                <w:rFonts w:cstheme="minorHAnsi"/>
                <w:b/>
                <w:color w:val="FFFFFF" w:themeColor="background1"/>
                <w:sz w:val="22"/>
                <w:szCs w:val="22"/>
              </w:rPr>
              <w:t>Examples of practical ways to comply with the requirement</w:t>
            </w:r>
          </w:p>
        </w:tc>
      </w:tr>
      <w:tr w:rsidR="00AB0F82" w:rsidRPr="009845F5" w14:paraId="58BD047C" w14:textId="77777777" w:rsidTr="49A48BB9">
        <w:trPr>
          <w:trHeight w:val="485"/>
        </w:trPr>
        <w:tc>
          <w:tcPr>
            <w:tcW w:w="14732" w:type="dxa"/>
            <w:gridSpan w:val="2"/>
            <w:tcBorders>
              <w:top w:val="nil"/>
              <w:left w:val="nil"/>
              <w:bottom w:val="nil"/>
              <w:right w:val="nil"/>
            </w:tcBorders>
            <w:shd w:val="clear" w:color="auto" w:fill="DFDEDD"/>
            <w:vAlign w:val="center"/>
          </w:tcPr>
          <w:p w14:paraId="65B7D6EC" w14:textId="233B3D69" w:rsidR="00AB0F82" w:rsidRPr="00140599" w:rsidRDefault="00AB0F82" w:rsidP="00140599">
            <w:pPr>
              <w:rPr>
                <w:b/>
                <w:bCs/>
                <w:i/>
                <w:iCs/>
                <w:color w:val="FFFFFF" w:themeColor="background1"/>
                <w:sz w:val="22"/>
                <w:szCs w:val="22"/>
                <w:highlight w:val="yellow"/>
              </w:rPr>
            </w:pPr>
            <w:r w:rsidRPr="00140599">
              <w:rPr>
                <w:rFonts w:cstheme="minorHAnsi"/>
                <w:b/>
                <w:bCs/>
                <w:i/>
                <w:iCs/>
                <w:color w:val="49245E"/>
                <w:sz w:val="22"/>
                <w:szCs w:val="22"/>
              </w:rPr>
              <w:t>Accessible and anonymous reporting</w:t>
            </w:r>
          </w:p>
        </w:tc>
      </w:tr>
      <w:tr w:rsidR="00AB0F82" w:rsidRPr="009845F5" w14:paraId="452E6D28" w14:textId="77777777" w:rsidTr="49A48BB9">
        <w:trPr>
          <w:trHeight w:val="306"/>
        </w:trPr>
        <w:tc>
          <w:tcPr>
            <w:tcW w:w="7366" w:type="dxa"/>
            <w:tcBorders>
              <w:top w:val="nil"/>
              <w:left w:val="nil"/>
              <w:bottom w:val="single" w:sz="6" w:space="0" w:color="FF8021" w:themeColor="accent5"/>
              <w:right w:val="nil"/>
            </w:tcBorders>
          </w:tcPr>
          <w:p w14:paraId="086E6139" w14:textId="5366E811" w:rsidR="00195601" w:rsidRPr="008D0E22" w:rsidRDefault="00195601" w:rsidP="00AA40F1">
            <w:pPr>
              <w:pStyle w:val="MELegal2"/>
              <w:spacing w:after="160"/>
              <w:rPr>
                <w:rFonts w:cstheme="minorHAnsi"/>
                <w:b/>
                <w:bCs/>
                <w:sz w:val="22"/>
                <w:szCs w:val="22"/>
              </w:rPr>
            </w:pPr>
            <w:r w:rsidRPr="008D0E22">
              <w:rPr>
                <w:rFonts w:cstheme="minorHAnsi"/>
                <w:b/>
                <w:bCs/>
                <w:sz w:val="22"/>
                <w:szCs w:val="22"/>
              </w:rPr>
              <w:t>Standard 5.1</w:t>
            </w:r>
          </w:p>
          <w:p w14:paraId="687D2BDB" w14:textId="77777777" w:rsidR="00AD3BA4" w:rsidRDefault="00AB0F82" w:rsidP="00AA40F1">
            <w:pPr>
              <w:pStyle w:val="MELegal2"/>
              <w:spacing w:after="0"/>
              <w:rPr>
                <w:rFonts w:cstheme="minorHAnsi"/>
                <w:sz w:val="22"/>
                <w:szCs w:val="22"/>
              </w:rPr>
            </w:pPr>
            <w:r w:rsidRPr="008D0E22">
              <w:rPr>
                <w:rFonts w:cstheme="minorHAnsi"/>
                <w:sz w:val="22"/>
                <w:szCs w:val="22"/>
              </w:rPr>
              <w:t>A Provider must make clear where and how</w:t>
            </w:r>
            <w:r w:rsidR="00AB5428" w:rsidRPr="008D0E22">
              <w:rPr>
                <w:rFonts w:cstheme="minorHAnsi"/>
                <w:sz w:val="22"/>
                <w:szCs w:val="22"/>
              </w:rPr>
              <w:t>:</w:t>
            </w:r>
          </w:p>
          <w:p w14:paraId="4E342D86" w14:textId="77777777" w:rsidR="00AD3BA4" w:rsidRPr="008B0D87" w:rsidRDefault="00AB0F82" w:rsidP="00975C2E">
            <w:pPr>
              <w:pStyle w:val="MELegal3"/>
              <w:numPr>
                <w:ilvl w:val="0"/>
                <w:numId w:val="164"/>
              </w:numPr>
              <w:spacing w:before="100" w:beforeAutospacing="1" w:afterAutospacing="1"/>
              <w:ind w:left="1361" w:hanging="681"/>
              <w:rPr>
                <w:rFonts w:asciiTheme="minorHAnsi" w:hAnsiTheme="minorHAnsi" w:cstheme="minorHAnsi"/>
                <w:sz w:val="22"/>
                <w:szCs w:val="22"/>
              </w:rPr>
            </w:pPr>
            <w:r w:rsidRPr="008B0D87">
              <w:rPr>
                <w:rFonts w:asciiTheme="minorHAnsi" w:hAnsiTheme="minorHAnsi" w:cstheme="minorHAnsi"/>
                <w:sz w:val="22"/>
                <w:szCs w:val="22"/>
              </w:rPr>
              <w:t>students and staff can make a disclosure or a formal report of gender</w:t>
            </w:r>
            <w:r w:rsidR="00883A47" w:rsidRPr="008B0D87">
              <w:rPr>
                <w:rFonts w:asciiTheme="minorHAnsi" w:hAnsiTheme="minorHAnsi" w:cstheme="minorHAnsi"/>
                <w:sz w:val="22"/>
                <w:szCs w:val="22"/>
              </w:rPr>
              <w:t>-</w:t>
            </w:r>
            <w:r w:rsidRPr="008B0D87">
              <w:rPr>
                <w:rFonts w:asciiTheme="minorHAnsi" w:hAnsiTheme="minorHAnsi" w:cstheme="minorHAnsi"/>
                <w:sz w:val="22"/>
                <w:szCs w:val="22"/>
              </w:rPr>
              <w:t>based violence</w:t>
            </w:r>
            <w:r w:rsidR="00CB6FAA" w:rsidRPr="008B0D87">
              <w:rPr>
                <w:rFonts w:asciiTheme="minorHAnsi" w:hAnsiTheme="minorHAnsi" w:cstheme="minorHAnsi"/>
                <w:sz w:val="22"/>
                <w:szCs w:val="22"/>
              </w:rPr>
              <w:t>;</w:t>
            </w:r>
            <w:r w:rsidRPr="008B0D87">
              <w:rPr>
                <w:rFonts w:asciiTheme="minorHAnsi" w:hAnsiTheme="minorHAnsi" w:cstheme="minorHAnsi"/>
                <w:sz w:val="22"/>
                <w:szCs w:val="22"/>
              </w:rPr>
              <w:t xml:space="preserve"> and</w:t>
            </w:r>
          </w:p>
          <w:p w14:paraId="5756B99A" w14:textId="77777777" w:rsidR="00AD3BA4" w:rsidRPr="008B0D87" w:rsidRDefault="00AB0F82" w:rsidP="00975C2E">
            <w:pPr>
              <w:pStyle w:val="MELegal3"/>
              <w:numPr>
                <w:ilvl w:val="0"/>
                <w:numId w:val="164"/>
              </w:numPr>
              <w:spacing w:before="100" w:beforeAutospacing="1" w:afterAutospacing="1"/>
              <w:ind w:left="1361" w:hanging="681"/>
              <w:rPr>
                <w:rFonts w:asciiTheme="minorHAnsi" w:hAnsiTheme="minorHAnsi" w:cstheme="minorHAnsi"/>
                <w:sz w:val="22"/>
                <w:szCs w:val="22"/>
              </w:rPr>
            </w:pPr>
            <w:r w:rsidRPr="008B0D87">
              <w:rPr>
                <w:rFonts w:asciiTheme="minorHAnsi" w:hAnsiTheme="minorHAnsi" w:cstheme="minorHAnsi"/>
                <w:sz w:val="22"/>
                <w:szCs w:val="22"/>
              </w:rPr>
              <w:t>third parties</w:t>
            </w:r>
            <w:r w:rsidR="00490478" w:rsidRPr="008B0D87">
              <w:rPr>
                <w:rFonts w:asciiTheme="minorHAnsi" w:hAnsiTheme="minorHAnsi" w:cstheme="minorHAnsi"/>
                <w:sz w:val="22"/>
                <w:szCs w:val="22"/>
              </w:rPr>
              <w:t xml:space="preserve"> can make a disclosure or a formal report of gender-based violence</w:t>
            </w:r>
            <w:r w:rsidRPr="008B0D87">
              <w:rPr>
                <w:rFonts w:asciiTheme="minorHAnsi" w:hAnsiTheme="minorHAnsi" w:cstheme="minorHAnsi"/>
                <w:sz w:val="22"/>
                <w:szCs w:val="22"/>
              </w:rPr>
              <w:t xml:space="preserve"> where the respondent is a student or staff of the provider.</w:t>
            </w:r>
          </w:p>
          <w:p w14:paraId="6B1C472B" w14:textId="42C33F0D" w:rsidR="00AB0F82" w:rsidRPr="008D0E22" w:rsidRDefault="00AB0F82" w:rsidP="00516585">
            <w:pPr>
              <w:pStyle w:val="MELegal3"/>
              <w:spacing w:after="0"/>
              <w:rPr>
                <w:rFonts w:asciiTheme="minorHAnsi" w:hAnsiTheme="minorHAnsi" w:cstheme="minorHAnsi"/>
                <w:sz w:val="22"/>
                <w:szCs w:val="22"/>
              </w:rPr>
            </w:pPr>
          </w:p>
        </w:tc>
        <w:tc>
          <w:tcPr>
            <w:tcW w:w="7366" w:type="dxa"/>
            <w:tcBorders>
              <w:top w:val="nil"/>
              <w:left w:val="nil"/>
              <w:bottom w:val="single" w:sz="6" w:space="0" w:color="FF8021" w:themeColor="accent5"/>
              <w:right w:val="nil"/>
            </w:tcBorders>
            <w:tcMar>
              <w:top w:w="100" w:type="dxa"/>
              <w:left w:w="100" w:type="dxa"/>
              <w:bottom w:w="100" w:type="dxa"/>
              <w:right w:w="100" w:type="dxa"/>
            </w:tcMar>
          </w:tcPr>
          <w:p w14:paraId="439C35BD" w14:textId="7BD85A42" w:rsidR="00195601" w:rsidRPr="00500500" w:rsidRDefault="00195601" w:rsidP="008B0D87">
            <w:pPr>
              <w:spacing w:after="0"/>
              <w:rPr>
                <w:rFonts w:cstheme="minorHAnsi"/>
                <w:sz w:val="22"/>
                <w:szCs w:val="22"/>
              </w:rPr>
            </w:pPr>
            <w:r w:rsidRPr="00500500">
              <w:rPr>
                <w:rFonts w:cstheme="minorHAnsi"/>
                <w:sz w:val="22"/>
                <w:szCs w:val="22"/>
              </w:rPr>
              <w:t>Consider:</w:t>
            </w:r>
          </w:p>
          <w:p w14:paraId="4E47B88E" w14:textId="6DF17598" w:rsidR="00AB0F82" w:rsidRPr="00D23583" w:rsidRDefault="00D244AB" w:rsidP="008B0D87">
            <w:pPr>
              <w:pStyle w:val="NormalWeb"/>
              <w:numPr>
                <w:ilvl w:val="0"/>
                <w:numId w:val="28"/>
              </w:numPr>
              <w:spacing w:before="0" w:beforeAutospacing="0" w:after="0" w:afterAutospacing="0"/>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c</w:t>
            </w:r>
            <w:r w:rsidR="61422E85" w:rsidRPr="00D23583">
              <w:rPr>
                <w:rStyle w:val="Strong"/>
                <w:rFonts w:asciiTheme="minorHAnsi" w:hAnsiTheme="minorHAnsi" w:cstheme="minorHAnsi"/>
                <w:b w:val="0"/>
                <w:sz w:val="22"/>
                <w:szCs w:val="22"/>
              </w:rPr>
              <w:t>onduct</w:t>
            </w:r>
            <w:r w:rsidR="00195601" w:rsidRPr="00D23583">
              <w:rPr>
                <w:rStyle w:val="Strong"/>
                <w:rFonts w:asciiTheme="minorHAnsi" w:hAnsiTheme="minorHAnsi" w:cstheme="minorHAnsi"/>
                <w:b w:val="0"/>
                <w:sz w:val="22"/>
                <w:szCs w:val="22"/>
              </w:rPr>
              <w:t>ing</w:t>
            </w:r>
            <w:r w:rsidR="61422E85" w:rsidRPr="00D23583">
              <w:rPr>
                <w:rStyle w:val="Strong"/>
                <w:rFonts w:asciiTheme="minorHAnsi" w:hAnsiTheme="minorHAnsi" w:cstheme="minorHAnsi"/>
                <w:b w:val="0"/>
                <w:sz w:val="22"/>
                <w:szCs w:val="22"/>
              </w:rPr>
              <w:t xml:space="preserve"> a needs </w:t>
            </w:r>
            <w:r w:rsidR="61BA54BD" w:rsidRPr="00D23583">
              <w:rPr>
                <w:rStyle w:val="Strong"/>
                <w:rFonts w:asciiTheme="minorHAnsi" w:hAnsiTheme="minorHAnsi" w:cstheme="minorHAnsi"/>
                <w:b w:val="0"/>
                <w:sz w:val="22"/>
                <w:szCs w:val="22"/>
              </w:rPr>
              <w:t>or</w:t>
            </w:r>
            <w:r w:rsidR="61422E85" w:rsidRPr="00D23583">
              <w:rPr>
                <w:rStyle w:val="Strong"/>
                <w:rFonts w:asciiTheme="minorHAnsi" w:hAnsiTheme="minorHAnsi" w:cstheme="minorHAnsi"/>
                <w:b w:val="0"/>
                <w:sz w:val="22"/>
                <w:szCs w:val="22"/>
              </w:rPr>
              <w:t xml:space="preserve"> gap assessment to consider reporting barriers among students and staff, including among groups disproportionately impacted by gender-based violence. This may focus</w:t>
            </w:r>
            <w:r w:rsidR="2B513766" w:rsidRPr="00D23583">
              <w:rPr>
                <w:rStyle w:val="Strong"/>
                <w:rFonts w:asciiTheme="minorHAnsi" w:hAnsiTheme="minorHAnsi" w:cstheme="minorHAnsi"/>
                <w:b w:val="0"/>
                <w:sz w:val="22"/>
                <w:szCs w:val="22"/>
              </w:rPr>
              <w:t xml:space="preserve"> on</w:t>
            </w:r>
            <w:r w:rsidR="61422E85" w:rsidRPr="00D23583">
              <w:rPr>
                <w:rStyle w:val="Strong"/>
                <w:rFonts w:asciiTheme="minorHAnsi" w:hAnsiTheme="minorHAnsi" w:cstheme="minorHAnsi"/>
                <w:b w:val="0"/>
                <w:sz w:val="22"/>
                <w:szCs w:val="22"/>
              </w:rPr>
              <w:t xml:space="preserve"> information availability, accessibility, attitudinal and safety barriers</w:t>
            </w:r>
          </w:p>
          <w:p w14:paraId="26DDCD78" w14:textId="160A54C7"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d</w:t>
            </w:r>
            <w:r w:rsidR="00AB0F82" w:rsidRPr="00D23583">
              <w:rPr>
                <w:rStyle w:val="Strong"/>
                <w:rFonts w:asciiTheme="minorHAnsi" w:hAnsiTheme="minorHAnsi" w:cstheme="minorHAnsi"/>
                <w:b w:val="0"/>
                <w:sz w:val="22"/>
                <w:szCs w:val="22"/>
              </w:rPr>
              <w:t>evelop</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 clear, accessible reporting webpage that explains the difference between a disclosure and a formal report, with step-by-step instructions, contact points and links to immediate support services</w:t>
            </w:r>
          </w:p>
          <w:p w14:paraId="26203EB3" w14:textId="4A0B40C6"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p</w:t>
            </w:r>
            <w:r w:rsidR="00AB0F82" w:rsidRPr="00D23583">
              <w:rPr>
                <w:rStyle w:val="Strong"/>
                <w:rFonts w:asciiTheme="minorHAnsi" w:hAnsiTheme="minorHAnsi" w:cstheme="minorHAnsi"/>
                <w:b w:val="0"/>
                <w:sz w:val="22"/>
                <w:szCs w:val="22"/>
              </w:rPr>
              <w:t>rovid</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multiple reporting channels (e.g. online form, email, phone, in-person or anonymous option</w:t>
            </w:r>
            <w:r w:rsidRPr="00D23583">
              <w:rPr>
                <w:rStyle w:val="Strong"/>
                <w:rFonts w:asciiTheme="minorHAnsi" w:hAnsiTheme="minorHAnsi" w:cstheme="minorHAnsi"/>
                <w:b w:val="0"/>
                <w:sz w:val="22"/>
                <w:szCs w:val="22"/>
              </w:rPr>
              <w:t>s</w:t>
            </w:r>
            <w:r w:rsidR="00AB0F82" w:rsidRPr="00D23583">
              <w:rPr>
                <w:rStyle w:val="Strong"/>
                <w:rFonts w:asciiTheme="minorHAnsi" w:hAnsiTheme="minorHAnsi" w:cstheme="minorHAnsi"/>
                <w:b w:val="0"/>
                <w:sz w:val="22"/>
                <w:szCs w:val="22"/>
              </w:rPr>
              <w:t>) to accommodate diverse comfort levels and accessibility needs</w:t>
            </w:r>
          </w:p>
          <w:p w14:paraId="3E122528" w14:textId="1A04549C"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d</w:t>
            </w:r>
            <w:r w:rsidR="00AB0F82" w:rsidRPr="00D23583">
              <w:rPr>
                <w:rStyle w:val="Strong"/>
                <w:rFonts w:asciiTheme="minorHAnsi" w:hAnsiTheme="minorHAnsi" w:cstheme="minorHAnsi"/>
                <w:b w:val="0"/>
                <w:sz w:val="22"/>
                <w:szCs w:val="22"/>
              </w:rPr>
              <w:t>esignat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trained contact officers or case managers as the first point of contact for students, staff or third parties wishing to disclose or report gender-based violence</w:t>
            </w:r>
          </w:p>
          <w:p w14:paraId="592837FC" w14:textId="769FD431"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d</w:t>
            </w:r>
            <w:r w:rsidR="00AB0F82" w:rsidRPr="00D23583">
              <w:rPr>
                <w:rStyle w:val="Strong"/>
                <w:rFonts w:asciiTheme="minorHAnsi" w:hAnsiTheme="minorHAnsi" w:cstheme="minorHAnsi"/>
                <w:b w:val="0"/>
                <w:sz w:val="22"/>
                <w:szCs w:val="22"/>
              </w:rPr>
              <w:t>isplay</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reporting information prominently across campus and online </w:t>
            </w:r>
            <w:r w:rsidRPr="00D23583">
              <w:rPr>
                <w:rStyle w:val="Strong"/>
                <w:rFonts w:asciiTheme="minorHAnsi" w:eastAsia="Symbol" w:hAnsiTheme="minorHAnsi" w:cstheme="minorHAnsi"/>
                <w:b w:val="0"/>
                <w:sz w:val="22"/>
                <w:szCs w:val="22"/>
              </w:rPr>
              <w:t>-</w:t>
            </w:r>
            <w:r w:rsidR="00AB0F82" w:rsidRPr="00D23583">
              <w:rPr>
                <w:rStyle w:val="Strong"/>
                <w:rFonts w:asciiTheme="minorHAnsi" w:hAnsiTheme="minorHAnsi" w:cstheme="minorHAnsi"/>
                <w:b w:val="0"/>
                <w:sz w:val="22"/>
                <w:szCs w:val="22"/>
              </w:rPr>
              <w:t xml:space="preserve"> such as on learning platforms, student handbooks, HR portals and orientation materials</w:t>
            </w:r>
          </w:p>
          <w:p w14:paraId="76F8B12F" w14:textId="07B27C50"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i</w:t>
            </w:r>
            <w:r w:rsidR="00AB0F82" w:rsidRPr="00D23583">
              <w:rPr>
                <w:rStyle w:val="Strong"/>
                <w:rFonts w:asciiTheme="minorHAnsi" w:hAnsiTheme="minorHAnsi" w:cstheme="minorHAnsi"/>
                <w:b w:val="0"/>
                <w:sz w:val="22"/>
                <w:szCs w:val="22"/>
              </w:rPr>
              <w:t>nclud</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information for third parties (such as visitors, placement supervisors or contractors) on how they can disclose or report when the </w:t>
            </w:r>
            <w:r w:rsidR="002A52B9">
              <w:rPr>
                <w:rStyle w:val="Strong"/>
                <w:rFonts w:asciiTheme="minorHAnsi" w:hAnsiTheme="minorHAnsi" w:cstheme="minorHAnsi"/>
                <w:b w:val="0"/>
                <w:sz w:val="22"/>
                <w:szCs w:val="22"/>
              </w:rPr>
              <w:t>respondent</w:t>
            </w:r>
            <w:r w:rsidR="00ED634B">
              <w:rPr>
                <w:rStyle w:val="Strong"/>
                <w:rFonts w:asciiTheme="minorHAnsi" w:hAnsiTheme="minorHAnsi" w:cstheme="minorHAnsi"/>
                <w:b w:val="0"/>
                <w:sz w:val="22"/>
                <w:szCs w:val="22"/>
              </w:rPr>
              <w:t xml:space="preserve"> </w:t>
            </w:r>
            <w:r w:rsidR="00AB0F82" w:rsidRPr="00D23583">
              <w:rPr>
                <w:rStyle w:val="Strong"/>
                <w:rFonts w:asciiTheme="minorHAnsi" w:hAnsiTheme="minorHAnsi" w:cstheme="minorHAnsi"/>
                <w:b w:val="0"/>
                <w:sz w:val="22"/>
                <w:szCs w:val="22"/>
              </w:rPr>
              <w:t>is a student or staff member of the provider</w:t>
            </w:r>
          </w:p>
          <w:p w14:paraId="3DB254D5" w14:textId="0818EC27"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lastRenderedPageBreak/>
              <w:t>u</w:t>
            </w:r>
            <w:r w:rsidR="00AB0F82" w:rsidRPr="00D23583">
              <w:rPr>
                <w:rStyle w:val="Strong"/>
                <w:rFonts w:asciiTheme="minorHAnsi" w:hAnsiTheme="minorHAnsi" w:cstheme="minorHAnsi"/>
                <w:b w:val="0"/>
                <w:sz w:val="22"/>
                <w:szCs w:val="22"/>
              </w:rPr>
              <w:t>s</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clear, inclusive language in all communication to ensure individuals understand their rights, confidentiality limits and available support options</w:t>
            </w:r>
          </w:p>
          <w:p w14:paraId="6DCD2248" w14:textId="74B51C6B" w:rsidR="00AD3BA4"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i</w:t>
            </w:r>
            <w:r w:rsidR="00AB0F82" w:rsidRPr="00D23583">
              <w:rPr>
                <w:rStyle w:val="Strong"/>
                <w:rFonts w:asciiTheme="minorHAnsi" w:hAnsiTheme="minorHAnsi" w:cstheme="minorHAnsi"/>
                <w:b w:val="0"/>
                <w:sz w:val="22"/>
                <w:szCs w:val="22"/>
              </w:rPr>
              <w:t>mplement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strategies to address reporting barriers identified in needs </w:t>
            </w:r>
            <w:r w:rsidR="79985F2A" w:rsidRPr="00D23583">
              <w:rPr>
                <w:rStyle w:val="Strong"/>
                <w:rFonts w:asciiTheme="minorHAnsi" w:hAnsiTheme="minorHAnsi" w:cstheme="minorHAnsi"/>
                <w:b w:val="0"/>
                <w:sz w:val="22"/>
                <w:szCs w:val="22"/>
              </w:rPr>
              <w:t>or</w:t>
            </w:r>
            <w:r w:rsidR="00AB0F82" w:rsidRPr="00D23583">
              <w:rPr>
                <w:rStyle w:val="Strong"/>
                <w:rFonts w:asciiTheme="minorHAnsi" w:hAnsiTheme="minorHAnsi" w:cstheme="minorHAnsi"/>
                <w:b w:val="0"/>
                <w:sz w:val="22"/>
                <w:szCs w:val="22"/>
              </w:rPr>
              <w:t xml:space="preserve"> gap assessments, particularly as they relate to disproportionately impacted groups, to ensure inclusive, safe, trauma-informed and person-centred reporting pathways. This may include training contact officers to minimise stigma</w:t>
            </w:r>
            <w:r w:rsidRPr="00D23583">
              <w:rPr>
                <w:rStyle w:val="Strong"/>
                <w:rFonts w:asciiTheme="minorHAnsi" w:hAnsiTheme="minorHAnsi" w:cstheme="minorHAnsi"/>
                <w:b w:val="0"/>
                <w:sz w:val="22"/>
                <w:szCs w:val="22"/>
              </w:rPr>
              <w:t>;</w:t>
            </w:r>
            <w:r w:rsidR="00E07A1A" w:rsidRPr="00D23583">
              <w:rPr>
                <w:rStyle w:val="Strong"/>
                <w:rFonts w:asciiTheme="minorHAnsi" w:hAnsiTheme="minorHAnsi" w:cstheme="minorHAnsi"/>
                <w:b w:val="0"/>
                <w:sz w:val="22"/>
                <w:szCs w:val="22"/>
              </w:rPr>
              <w:t xml:space="preserve"> </w:t>
            </w:r>
            <w:r w:rsidR="00AB0F82" w:rsidRPr="00D23583">
              <w:rPr>
                <w:rStyle w:val="Strong"/>
                <w:rFonts w:asciiTheme="minorHAnsi" w:hAnsiTheme="minorHAnsi" w:cstheme="minorHAnsi"/>
                <w:b w:val="0"/>
                <w:sz w:val="22"/>
                <w:szCs w:val="22"/>
              </w:rPr>
              <w:t>and allowing individuals to choose who they speak to (e.g. First Nations liaison staff, disability support staff), the environment where they disclose, and the supports on hand</w:t>
            </w:r>
          </w:p>
          <w:p w14:paraId="64293985" w14:textId="7F7D8F79"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e</w:t>
            </w:r>
            <w:r w:rsidR="00AB0F82" w:rsidRPr="00D23583">
              <w:rPr>
                <w:rStyle w:val="Strong"/>
                <w:rFonts w:asciiTheme="minorHAnsi" w:hAnsiTheme="minorHAnsi" w:cstheme="minorHAnsi"/>
                <w:b w:val="0"/>
                <w:sz w:val="22"/>
                <w:szCs w:val="22"/>
              </w:rPr>
              <w:t>nsur</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information is available in plain English with easy-read and translation options available</w:t>
            </w:r>
          </w:p>
          <w:p w14:paraId="36E33329" w14:textId="0E85DB07" w:rsidR="00AB0F82" w:rsidRPr="00D23583" w:rsidRDefault="00D244AB" w:rsidP="00E67B29">
            <w:pPr>
              <w:pStyle w:val="NormalWeb"/>
              <w:numPr>
                <w:ilvl w:val="0"/>
                <w:numId w:val="28"/>
              </w:numPr>
              <w:rPr>
                <w:rFonts w:asciiTheme="minorHAnsi" w:hAnsiTheme="minorHAnsi" w:cstheme="minorHAnsi"/>
                <w:sz w:val="22"/>
                <w:szCs w:val="22"/>
              </w:rPr>
            </w:pPr>
            <w:r w:rsidRPr="00D23583">
              <w:rPr>
                <w:rStyle w:val="Strong"/>
                <w:rFonts w:asciiTheme="minorHAnsi" w:hAnsiTheme="minorHAnsi" w:cstheme="minorHAnsi"/>
                <w:b w:val="0"/>
                <w:sz w:val="22"/>
                <w:szCs w:val="22"/>
              </w:rPr>
              <w:t>r</w:t>
            </w:r>
            <w:r w:rsidR="00AB0F82" w:rsidRPr="00D23583">
              <w:rPr>
                <w:rStyle w:val="Strong"/>
                <w:rFonts w:asciiTheme="minorHAnsi" w:hAnsiTheme="minorHAnsi" w:cstheme="minorHAnsi"/>
                <w:b w:val="0"/>
                <w:sz w:val="22"/>
                <w:szCs w:val="22"/>
              </w:rPr>
              <w:t>egularly review</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and test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reporting systems to ensure they are trauma-informed, easy to use and functioning effectively.</w:t>
            </w:r>
          </w:p>
        </w:tc>
      </w:tr>
      <w:tr w:rsidR="00AB0F82" w:rsidRPr="009845F5" w14:paraId="1A735CB5"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77FEA130" w14:textId="2A225F79" w:rsidR="00195601" w:rsidRPr="008D0E22" w:rsidRDefault="00195601" w:rsidP="00AA40F1">
            <w:pPr>
              <w:pStyle w:val="MELegal2"/>
              <w:rPr>
                <w:rFonts w:cstheme="minorHAnsi"/>
                <w:b/>
                <w:bCs/>
                <w:sz w:val="22"/>
                <w:szCs w:val="22"/>
              </w:rPr>
            </w:pPr>
            <w:r w:rsidRPr="008D0E22">
              <w:rPr>
                <w:rFonts w:cstheme="minorHAnsi"/>
                <w:b/>
                <w:bCs/>
                <w:sz w:val="22"/>
                <w:szCs w:val="22"/>
              </w:rPr>
              <w:lastRenderedPageBreak/>
              <w:t>Standard 5.2</w:t>
            </w:r>
          </w:p>
          <w:p w14:paraId="522F06F7" w14:textId="3DC98BA2" w:rsidR="00AB0F82" w:rsidRPr="008D0E22" w:rsidRDefault="00AB0F82" w:rsidP="00AA40F1">
            <w:pPr>
              <w:pStyle w:val="MELegal2"/>
              <w:rPr>
                <w:rFonts w:cstheme="minorHAnsi"/>
                <w:sz w:val="22"/>
                <w:szCs w:val="22"/>
              </w:rPr>
            </w:pPr>
            <w:r w:rsidRPr="008D0E22">
              <w:rPr>
                <w:rFonts w:cstheme="minorHAnsi"/>
                <w:sz w:val="22"/>
                <w:szCs w:val="22"/>
              </w:rPr>
              <w:t>A Provider must have multiple channels, including in</w:t>
            </w:r>
            <w:r w:rsidRPr="008D0E22">
              <w:rPr>
                <w:rFonts w:cstheme="minorHAnsi"/>
                <w:sz w:val="22"/>
                <w:szCs w:val="22"/>
              </w:rPr>
              <w:noBreakHyphen/>
            </w:r>
            <w:r w:rsidRPr="005C4B5A">
              <w:rPr>
                <w:rFonts w:cstheme="minorHAnsi"/>
                <w:sz w:val="22"/>
                <w:szCs w:val="22"/>
              </w:rPr>
              <w:t xml:space="preserve">person, by email, phone, and online, to facilitate a </w:t>
            </w:r>
            <w:r w:rsidRPr="008D0E22">
              <w:rPr>
                <w:rFonts w:cstheme="minorHAnsi"/>
                <w:sz w:val="22"/>
                <w:szCs w:val="22"/>
              </w:rPr>
              <w:t xml:space="preserve">Disclosure or Formal Report. </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13203B4" w14:textId="3970A853" w:rsidR="00195601" w:rsidRPr="008D0E22" w:rsidRDefault="00195601" w:rsidP="008B0D87">
            <w:pPr>
              <w:spacing w:after="0"/>
              <w:rPr>
                <w:rStyle w:val="Strong"/>
                <w:rFonts w:cstheme="minorHAnsi"/>
                <w:b w:val="0"/>
                <w:sz w:val="22"/>
                <w:szCs w:val="22"/>
                <w:lang w:eastAsia="zh-CN"/>
              </w:rPr>
            </w:pPr>
            <w:r w:rsidRPr="008D0E22">
              <w:rPr>
                <w:rStyle w:val="Strong"/>
                <w:rFonts w:cstheme="minorHAnsi"/>
                <w:b w:val="0"/>
                <w:bCs w:val="0"/>
                <w:sz w:val="22"/>
                <w:szCs w:val="22"/>
              </w:rPr>
              <w:t>Consider:</w:t>
            </w:r>
          </w:p>
          <w:p w14:paraId="46B4D057" w14:textId="1679F9D4" w:rsidR="00AB0F82" w:rsidRPr="008D0E22" w:rsidRDefault="00D244AB" w:rsidP="008B0D87">
            <w:pPr>
              <w:pStyle w:val="NormalWeb"/>
              <w:numPr>
                <w:ilvl w:val="0"/>
                <w:numId w:val="28"/>
              </w:numPr>
              <w:spacing w:before="0" w:beforeAutospacing="0" w:after="0" w:afterAutospacing="0"/>
              <w:rPr>
                <w:rStyle w:val="Strong"/>
                <w:b w:val="0"/>
                <w:sz w:val="22"/>
                <w:szCs w:val="22"/>
              </w:rPr>
            </w:pPr>
            <w:r>
              <w:rPr>
                <w:rStyle w:val="Strong"/>
                <w:rFonts w:asciiTheme="minorHAnsi" w:hAnsiTheme="minorHAnsi"/>
                <w:b w:val="0"/>
                <w:bCs w:val="0"/>
                <w:sz w:val="22"/>
                <w:szCs w:val="22"/>
              </w:rPr>
              <w:t>e</w:t>
            </w:r>
            <w:r w:rsidR="00AB0F82" w:rsidRPr="008D0E22">
              <w:rPr>
                <w:rStyle w:val="Strong"/>
                <w:rFonts w:asciiTheme="minorHAnsi" w:hAnsiTheme="minorHAnsi"/>
                <w:b w:val="0"/>
                <w:bCs w:val="0"/>
                <w:sz w:val="22"/>
                <w:szCs w:val="22"/>
              </w:rPr>
              <w:t>stablish</w:t>
            </w:r>
            <w:r w:rsidR="00195601" w:rsidRPr="008D0E22">
              <w:rPr>
                <w:rStyle w:val="Strong"/>
                <w:rFonts w:asciiTheme="minorHAnsi" w:hAnsiTheme="minorHAnsi"/>
                <w:b w:val="0"/>
                <w:bCs w:val="0"/>
                <w:sz w:val="22"/>
                <w:szCs w:val="22"/>
              </w:rPr>
              <w:t>ing</w:t>
            </w:r>
            <w:r w:rsidR="00AB0F82" w:rsidRPr="008D0E22">
              <w:rPr>
                <w:rStyle w:val="Strong"/>
                <w:rFonts w:asciiTheme="minorHAnsi" w:hAnsiTheme="minorHAnsi"/>
                <w:b w:val="0"/>
                <w:bCs w:val="0"/>
                <w:sz w:val="22"/>
                <w:szCs w:val="22"/>
              </w:rPr>
              <w:t xml:space="preserve"> multiple reporting options</w:t>
            </w:r>
            <w:r w:rsidR="00AB0F82" w:rsidRPr="00D23583">
              <w:rPr>
                <w:rStyle w:val="Strong"/>
                <w:b w:val="0"/>
                <w:sz w:val="22"/>
                <w:szCs w:val="22"/>
              </w:rPr>
              <w:t>,</w:t>
            </w:r>
            <w:r w:rsidR="00AB0F82" w:rsidRPr="008D0E22">
              <w:rPr>
                <w:rStyle w:val="Strong"/>
                <w:sz w:val="22"/>
                <w:szCs w:val="22"/>
              </w:rPr>
              <w:t xml:space="preserve"> </w:t>
            </w:r>
            <w:r w:rsidR="00AB0F82" w:rsidRPr="008D0E22">
              <w:rPr>
                <w:rStyle w:val="Strong"/>
                <w:b w:val="0"/>
                <w:sz w:val="22"/>
                <w:szCs w:val="22"/>
              </w:rPr>
              <w:t>including an</w:t>
            </w:r>
            <w:r w:rsidR="00AB0F82" w:rsidRPr="008D0E22">
              <w:rPr>
                <w:rStyle w:val="Strong"/>
                <w:sz w:val="22"/>
                <w:szCs w:val="22"/>
              </w:rPr>
              <w:t xml:space="preserve"> </w:t>
            </w:r>
            <w:r w:rsidR="00AB0F82" w:rsidRPr="008D0E22">
              <w:rPr>
                <w:rStyle w:val="Strong"/>
                <w:rFonts w:asciiTheme="minorHAnsi" w:hAnsiTheme="minorHAnsi"/>
                <w:b w:val="0"/>
                <w:bCs w:val="0"/>
                <w:sz w:val="22"/>
                <w:szCs w:val="22"/>
              </w:rPr>
              <w:t>online reporting form</w:t>
            </w:r>
            <w:r w:rsidR="00AB0F82" w:rsidRPr="00D23583">
              <w:rPr>
                <w:rStyle w:val="Strong"/>
                <w:b w:val="0"/>
                <w:sz w:val="22"/>
                <w:szCs w:val="22"/>
              </w:rPr>
              <w:t>,</w:t>
            </w:r>
            <w:r w:rsidR="00AB0F82" w:rsidRPr="008D0E22">
              <w:rPr>
                <w:rStyle w:val="Strong"/>
                <w:sz w:val="22"/>
                <w:szCs w:val="22"/>
              </w:rPr>
              <w:t xml:space="preserve"> </w:t>
            </w:r>
            <w:r w:rsidR="00AB0F82" w:rsidRPr="00D23583">
              <w:rPr>
                <w:rStyle w:val="Strong"/>
                <w:b w:val="0"/>
                <w:sz w:val="22"/>
                <w:szCs w:val="22"/>
              </w:rPr>
              <w:t>a</w:t>
            </w:r>
            <w:r w:rsidR="00AB0F82" w:rsidRPr="008D0E22">
              <w:rPr>
                <w:rStyle w:val="Strong"/>
                <w:sz w:val="22"/>
                <w:szCs w:val="22"/>
              </w:rPr>
              <w:t xml:space="preserve"> </w:t>
            </w:r>
            <w:r w:rsidR="00AB0F82" w:rsidRPr="008D0E22">
              <w:rPr>
                <w:rStyle w:val="Strong"/>
                <w:rFonts w:asciiTheme="minorHAnsi" w:hAnsiTheme="minorHAnsi"/>
                <w:b w:val="0"/>
                <w:bCs w:val="0"/>
                <w:sz w:val="22"/>
                <w:szCs w:val="22"/>
              </w:rPr>
              <w:t>dedicated email address</w:t>
            </w:r>
            <w:r w:rsidR="00AB0F82" w:rsidRPr="00D23583">
              <w:rPr>
                <w:rStyle w:val="Strong"/>
                <w:b w:val="0"/>
                <w:sz w:val="22"/>
                <w:szCs w:val="22"/>
              </w:rPr>
              <w:t>, a</w:t>
            </w:r>
            <w:r w:rsidR="00AB0F82" w:rsidRPr="008D0E22">
              <w:rPr>
                <w:rStyle w:val="Strong"/>
                <w:sz w:val="22"/>
                <w:szCs w:val="22"/>
              </w:rPr>
              <w:t xml:space="preserve"> </w:t>
            </w:r>
            <w:r w:rsidR="00AB0F82" w:rsidRPr="008D0E22">
              <w:rPr>
                <w:rStyle w:val="Strong"/>
                <w:rFonts w:asciiTheme="minorHAnsi" w:hAnsiTheme="minorHAnsi"/>
                <w:b w:val="0"/>
                <w:bCs w:val="0"/>
                <w:sz w:val="22"/>
                <w:szCs w:val="22"/>
              </w:rPr>
              <w:t>confidential phone line</w:t>
            </w:r>
            <w:r w:rsidR="00AB0F82" w:rsidRPr="008D0E22">
              <w:rPr>
                <w:rStyle w:val="Strong"/>
                <w:b w:val="0"/>
                <w:sz w:val="22"/>
                <w:szCs w:val="22"/>
              </w:rPr>
              <w:t>, and</w:t>
            </w:r>
            <w:r w:rsidR="00AB0F82" w:rsidRPr="008D0E22">
              <w:rPr>
                <w:rStyle w:val="Strong"/>
                <w:sz w:val="22"/>
                <w:szCs w:val="22"/>
              </w:rPr>
              <w:t xml:space="preserve"> </w:t>
            </w:r>
            <w:r w:rsidR="00AB0F82" w:rsidRPr="008D0E22">
              <w:rPr>
                <w:rStyle w:val="Strong"/>
                <w:rFonts w:asciiTheme="minorHAnsi" w:hAnsiTheme="minorHAnsi"/>
                <w:b w:val="0"/>
                <w:bCs w:val="0"/>
                <w:sz w:val="22"/>
                <w:szCs w:val="22"/>
              </w:rPr>
              <w:t>in-person reporting</w:t>
            </w:r>
            <w:r w:rsidR="00AB0F82" w:rsidRPr="008D0E22">
              <w:rPr>
                <w:rStyle w:val="Strong"/>
                <w:b w:val="0"/>
                <w:sz w:val="22"/>
                <w:szCs w:val="22"/>
              </w:rPr>
              <w:t xml:space="preserve"> through trained staff or support officers</w:t>
            </w:r>
          </w:p>
          <w:p w14:paraId="21A9843B" w14:textId="11C9FD3F"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500500">
              <w:rPr>
                <w:rStyle w:val="Strong"/>
                <w:rFonts w:asciiTheme="minorHAnsi" w:hAnsiTheme="minorHAnsi" w:cstheme="minorHAnsi"/>
                <w:b w:val="0"/>
                <w:bCs w:val="0"/>
                <w:sz w:val="22"/>
                <w:szCs w:val="22"/>
              </w:rPr>
              <w:t>p</w:t>
            </w:r>
            <w:r w:rsidR="00AB0F82" w:rsidRPr="00500500">
              <w:rPr>
                <w:rStyle w:val="Strong"/>
                <w:rFonts w:asciiTheme="minorHAnsi" w:hAnsiTheme="minorHAnsi" w:cstheme="minorHAnsi"/>
                <w:b w:val="0"/>
                <w:bCs w:val="0"/>
                <w:sz w:val="22"/>
                <w:szCs w:val="22"/>
              </w:rPr>
              <w:t>rovid</w:t>
            </w:r>
            <w:r w:rsidR="00195601" w:rsidRPr="00500500">
              <w:rPr>
                <w:rStyle w:val="Strong"/>
                <w:rFonts w:asciiTheme="minorHAnsi" w:hAnsiTheme="minorHAnsi" w:cstheme="minorHAnsi"/>
                <w:b w:val="0"/>
                <w:bCs w:val="0"/>
                <w:sz w:val="22"/>
                <w:szCs w:val="22"/>
              </w:rPr>
              <w:t>ing</w:t>
            </w:r>
            <w:r w:rsidR="00AB0F82" w:rsidRPr="00500500">
              <w:rPr>
                <w:rStyle w:val="Strong"/>
                <w:rFonts w:asciiTheme="minorHAnsi" w:hAnsiTheme="minorHAnsi" w:cstheme="minorHAnsi"/>
                <w:b w:val="0"/>
                <w:bCs w:val="0"/>
                <w:sz w:val="22"/>
                <w:szCs w:val="22"/>
              </w:rPr>
              <w:t xml:space="preserve"> a single, well-publicised portal</w:t>
            </w:r>
            <w:r w:rsidR="00AB0F82" w:rsidRPr="00D23583">
              <w:rPr>
                <w:rStyle w:val="Strong"/>
                <w:rFonts w:asciiTheme="minorHAnsi" w:hAnsiTheme="minorHAnsi" w:cstheme="minorHAnsi"/>
                <w:b w:val="0"/>
                <w:sz w:val="22"/>
                <w:szCs w:val="22"/>
              </w:rPr>
              <w:t xml:space="preserve"> on the institution’s website that lists all reporting channels and clearly explains when to use each option</w:t>
            </w:r>
          </w:p>
          <w:p w14:paraId="7F42911D" w14:textId="1499A913"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500500">
              <w:rPr>
                <w:rStyle w:val="Strong"/>
                <w:rFonts w:asciiTheme="minorHAnsi" w:hAnsiTheme="minorHAnsi" w:cstheme="minorHAnsi"/>
                <w:b w:val="0"/>
                <w:bCs w:val="0"/>
                <w:sz w:val="22"/>
                <w:szCs w:val="22"/>
              </w:rPr>
              <w:t>t</w:t>
            </w:r>
            <w:r w:rsidR="00AB0F82" w:rsidRPr="00500500">
              <w:rPr>
                <w:rStyle w:val="Strong"/>
                <w:rFonts w:asciiTheme="minorHAnsi" w:hAnsiTheme="minorHAnsi" w:cstheme="minorHAnsi"/>
                <w:b w:val="0"/>
                <w:bCs w:val="0"/>
                <w:sz w:val="22"/>
                <w:szCs w:val="22"/>
              </w:rPr>
              <w:t>rain</w:t>
            </w:r>
            <w:r w:rsidR="00195601" w:rsidRPr="00500500">
              <w:rPr>
                <w:rStyle w:val="Strong"/>
                <w:rFonts w:asciiTheme="minorHAnsi" w:hAnsiTheme="minorHAnsi" w:cstheme="minorHAnsi"/>
                <w:b w:val="0"/>
                <w:bCs w:val="0"/>
                <w:sz w:val="22"/>
                <w:szCs w:val="22"/>
              </w:rPr>
              <w:t>ing</w:t>
            </w:r>
            <w:r w:rsidR="00AB0F82" w:rsidRPr="00500500">
              <w:rPr>
                <w:rStyle w:val="Strong"/>
                <w:rFonts w:asciiTheme="minorHAnsi" w:hAnsiTheme="minorHAnsi" w:cstheme="minorHAnsi"/>
                <w:b w:val="0"/>
                <w:bCs w:val="0"/>
                <w:sz w:val="22"/>
                <w:szCs w:val="22"/>
              </w:rPr>
              <w:t xml:space="preserve"> frontline staff</w:t>
            </w:r>
            <w:r w:rsidR="00AB0F82" w:rsidRPr="00D23583">
              <w:rPr>
                <w:rStyle w:val="Strong"/>
                <w:rFonts w:asciiTheme="minorHAnsi" w:hAnsiTheme="minorHAnsi" w:cstheme="minorHAnsi"/>
                <w:b w:val="0"/>
                <w:sz w:val="22"/>
                <w:szCs w:val="22"/>
              </w:rPr>
              <w:t xml:space="preserve"> (e.g. student advisers, HR staff, campus security, residential staff) to receive disclosures sensitively and refer appropriately through in-person channels</w:t>
            </w:r>
          </w:p>
          <w:p w14:paraId="37C602E4" w14:textId="74AEBF80"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500500">
              <w:rPr>
                <w:rStyle w:val="Strong"/>
                <w:rFonts w:asciiTheme="minorHAnsi" w:hAnsiTheme="minorHAnsi" w:cstheme="minorHAnsi"/>
                <w:b w:val="0"/>
                <w:bCs w:val="0"/>
                <w:sz w:val="22"/>
                <w:szCs w:val="22"/>
              </w:rPr>
              <w:t>o</w:t>
            </w:r>
            <w:r w:rsidR="00AB0F82" w:rsidRPr="00500500">
              <w:rPr>
                <w:rStyle w:val="Strong"/>
                <w:rFonts w:asciiTheme="minorHAnsi" w:hAnsiTheme="minorHAnsi" w:cstheme="minorHAnsi"/>
                <w:b w:val="0"/>
                <w:bCs w:val="0"/>
                <w:sz w:val="22"/>
                <w:szCs w:val="22"/>
              </w:rPr>
              <w:t>ffer</w:t>
            </w:r>
            <w:r w:rsidR="00195601" w:rsidRPr="00500500">
              <w:rPr>
                <w:rStyle w:val="Strong"/>
                <w:rFonts w:asciiTheme="minorHAnsi" w:hAnsiTheme="minorHAnsi" w:cstheme="minorHAnsi"/>
                <w:b w:val="0"/>
                <w:bCs w:val="0"/>
                <w:sz w:val="22"/>
                <w:szCs w:val="22"/>
              </w:rPr>
              <w:t>ing</w:t>
            </w:r>
            <w:r w:rsidR="00AB0F82" w:rsidRPr="00500500">
              <w:rPr>
                <w:rStyle w:val="Strong"/>
                <w:rFonts w:asciiTheme="minorHAnsi" w:hAnsiTheme="minorHAnsi" w:cstheme="minorHAnsi"/>
                <w:b w:val="0"/>
                <w:bCs w:val="0"/>
                <w:sz w:val="22"/>
                <w:szCs w:val="22"/>
              </w:rPr>
              <w:t xml:space="preserve"> out-of-hours reporting options</w:t>
            </w:r>
            <w:r w:rsidR="00AB0F82" w:rsidRPr="00D23583">
              <w:rPr>
                <w:rStyle w:val="Strong"/>
                <w:rFonts w:asciiTheme="minorHAnsi" w:hAnsiTheme="minorHAnsi" w:cstheme="minorHAnsi"/>
                <w:b w:val="0"/>
                <w:sz w:val="22"/>
                <w:szCs w:val="22"/>
              </w:rPr>
              <w:t>, such as voicemail or online submissions, to increase accessibility for students and staff with varying schedules or time zones</w:t>
            </w:r>
          </w:p>
          <w:p w14:paraId="4269BA52" w14:textId="455AD4B1" w:rsidR="00AB0F82" w:rsidRPr="00D23583" w:rsidRDefault="00D244AB" w:rsidP="00E67B29">
            <w:pPr>
              <w:pStyle w:val="NormalWeb"/>
              <w:numPr>
                <w:ilvl w:val="0"/>
                <w:numId w:val="28"/>
              </w:numPr>
              <w:rPr>
                <w:rStyle w:val="Strong"/>
                <w:rFonts w:asciiTheme="minorHAnsi" w:hAnsiTheme="minorHAnsi" w:cstheme="minorHAnsi"/>
                <w:b w:val="0"/>
                <w:sz w:val="22"/>
                <w:szCs w:val="22"/>
              </w:rPr>
            </w:pPr>
            <w:r w:rsidRPr="00500500">
              <w:rPr>
                <w:rStyle w:val="Strong"/>
                <w:rFonts w:asciiTheme="minorHAnsi" w:hAnsiTheme="minorHAnsi" w:cstheme="minorHAnsi"/>
                <w:b w:val="0"/>
                <w:bCs w:val="0"/>
                <w:sz w:val="22"/>
                <w:szCs w:val="22"/>
              </w:rPr>
              <w:lastRenderedPageBreak/>
              <w:t>e</w:t>
            </w:r>
            <w:r w:rsidR="00AB0F82" w:rsidRPr="00500500">
              <w:rPr>
                <w:rStyle w:val="Strong"/>
                <w:rFonts w:asciiTheme="minorHAnsi" w:hAnsiTheme="minorHAnsi" w:cstheme="minorHAnsi"/>
                <w:b w:val="0"/>
                <w:bCs w:val="0"/>
                <w:sz w:val="22"/>
                <w:szCs w:val="22"/>
              </w:rPr>
              <w:t>nsur</w:t>
            </w:r>
            <w:r w:rsidR="00195601" w:rsidRPr="00500500">
              <w:rPr>
                <w:rStyle w:val="Strong"/>
                <w:rFonts w:asciiTheme="minorHAnsi" w:hAnsiTheme="minorHAnsi" w:cstheme="minorHAnsi"/>
                <w:b w:val="0"/>
                <w:bCs w:val="0"/>
                <w:sz w:val="22"/>
                <w:szCs w:val="22"/>
              </w:rPr>
              <w:t>ing</w:t>
            </w:r>
            <w:r w:rsidR="00AB0F82" w:rsidRPr="00500500">
              <w:rPr>
                <w:rStyle w:val="Strong"/>
                <w:rFonts w:asciiTheme="minorHAnsi" w:hAnsiTheme="minorHAnsi" w:cstheme="minorHAnsi"/>
                <w:b w:val="0"/>
                <w:bCs w:val="0"/>
                <w:sz w:val="22"/>
                <w:szCs w:val="22"/>
              </w:rPr>
              <w:t xml:space="preserve"> accessibility and inclusivity</w:t>
            </w:r>
            <w:r w:rsidR="00AB0F82" w:rsidRPr="00D23583">
              <w:rPr>
                <w:rStyle w:val="Strong"/>
                <w:rFonts w:asciiTheme="minorHAnsi" w:hAnsiTheme="minorHAnsi" w:cstheme="minorHAnsi"/>
                <w:sz w:val="22"/>
                <w:szCs w:val="22"/>
              </w:rPr>
              <w:t>,</w:t>
            </w:r>
            <w:r w:rsidR="00AB0F82" w:rsidRPr="00D23583">
              <w:rPr>
                <w:rStyle w:val="Strong"/>
                <w:rFonts w:asciiTheme="minorHAnsi" w:hAnsiTheme="minorHAnsi" w:cstheme="minorHAnsi"/>
                <w:b w:val="0"/>
                <w:sz w:val="22"/>
                <w:szCs w:val="22"/>
              </w:rPr>
              <w:t xml:space="preserve"> such as providing translation or interpreter services, TTY/relay options for people with hearing impairments and easy-read versions of online forms</w:t>
            </w:r>
          </w:p>
          <w:p w14:paraId="712B0533" w14:textId="7DB13F0D" w:rsidR="00AB0F82" w:rsidRPr="008D0E22" w:rsidRDefault="00F11877" w:rsidP="00E67B29">
            <w:pPr>
              <w:pStyle w:val="NormalWeb"/>
              <w:numPr>
                <w:ilvl w:val="0"/>
                <w:numId w:val="28"/>
              </w:numPr>
              <w:rPr>
                <w:rFonts w:cstheme="minorHAnsi"/>
                <w:sz w:val="22"/>
                <w:szCs w:val="22"/>
              </w:rPr>
            </w:pPr>
            <w:r w:rsidRPr="00500500">
              <w:rPr>
                <w:rStyle w:val="Strong"/>
                <w:rFonts w:asciiTheme="minorHAnsi" w:hAnsiTheme="minorHAnsi" w:cstheme="minorHAnsi"/>
                <w:b w:val="0"/>
                <w:bCs w:val="0"/>
                <w:sz w:val="22"/>
                <w:szCs w:val="22"/>
              </w:rPr>
              <w:t>m</w:t>
            </w:r>
            <w:r w:rsidR="00AB0F82" w:rsidRPr="00500500">
              <w:rPr>
                <w:rStyle w:val="Strong"/>
                <w:rFonts w:asciiTheme="minorHAnsi" w:hAnsiTheme="minorHAnsi" w:cstheme="minorHAnsi"/>
                <w:b w:val="0"/>
                <w:bCs w:val="0"/>
                <w:sz w:val="22"/>
                <w:szCs w:val="22"/>
              </w:rPr>
              <w:t>onitor</w:t>
            </w:r>
            <w:r w:rsidR="00195601" w:rsidRPr="00500500">
              <w:rPr>
                <w:rStyle w:val="Strong"/>
                <w:rFonts w:asciiTheme="minorHAnsi" w:hAnsiTheme="minorHAnsi" w:cstheme="minorHAnsi"/>
                <w:b w:val="0"/>
                <w:bCs w:val="0"/>
                <w:sz w:val="22"/>
                <w:szCs w:val="22"/>
              </w:rPr>
              <w:t>ing</w:t>
            </w:r>
            <w:r w:rsidR="00AB0F82" w:rsidRPr="00500500">
              <w:rPr>
                <w:rStyle w:val="Strong"/>
                <w:rFonts w:asciiTheme="minorHAnsi" w:hAnsiTheme="minorHAnsi" w:cstheme="minorHAnsi"/>
                <w:b w:val="0"/>
                <w:bCs w:val="0"/>
                <w:sz w:val="22"/>
                <w:szCs w:val="22"/>
              </w:rPr>
              <w:t xml:space="preserve"> and review</w:t>
            </w:r>
            <w:r w:rsidR="00195601" w:rsidRPr="00500500">
              <w:rPr>
                <w:rStyle w:val="Strong"/>
                <w:rFonts w:asciiTheme="minorHAnsi" w:hAnsiTheme="minorHAnsi" w:cstheme="minorHAnsi"/>
                <w:b w:val="0"/>
                <w:bCs w:val="0"/>
                <w:sz w:val="22"/>
                <w:szCs w:val="22"/>
              </w:rPr>
              <w:t>ing</w:t>
            </w:r>
            <w:r w:rsidR="00AB0F82" w:rsidRPr="00500500">
              <w:rPr>
                <w:rStyle w:val="Strong"/>
                <w:rFonts w:asciiTheme="minorHAnsi" w:hAnsiTheme="minorHAnsi" w:cstheme="minorHAnsi"/>
                <w:b w:val="0"/>
                <w:bCs w:val="0"/>
                <w:sz w:val="22"/>
                <w:szCs w:val="22"/>
              </w:rPr>
              <w:t xml:space="preserve"> reporting channels regularly</w:t>
            </w:r>
            <w:r w:rsidR="00AB0F82" w:rsidRPr="00D23583">
              <w:rPr>
                <w:rStyle w:val="Strong"/>
                <w:rFonts w:asciiTheme="minorHAnsi" w:hAnsiTheme="minorHAnsi" w:cstheme="minorHAnsi"/>
                <w:b w:val="0"/>
                <w:sz w:val="22"/>
                <w:szCs w:val="22"/>
              </w:rPr>
              <w:t xml:space="preserve"> to ensure they remain functional, confidential and </w:t>
            </w:r>
            <w:proofErr w:type="gramStart"/>
            <w:r w:rsidR="00AB0F82" w:rsidRPr="00D23583">
              <w:rPr>
                <w:rStyle w:val="Strong"/>
                <w:rFonts w:asciiTheme="minorHAnsi" w:hAnsiTheme="minorHAnsi" w:cstheme="minorHAnsi"/>
                <w:b w:val="0"/>
                <w:sz w:val="22"/>
                <w:szCs w:val="22"/>
              </w:rPr>
              <w:t>trauma-informed</w:t>
            </w:r>
            <w:proofErr w:type="gramEnd"/>
            <w:r w:rsidR="00AB0F82" w:rsidRPr="00D23583">
              <w:rPr>
                <w:rStyle w:val="Strong"/>
                <w:rFonts w:asciiTheme="minorHAnsi" w:hAnsiTheme="minorHAnsi" w:cstheme="minorHAnsi"/>
                <w:b w:val="0"/>
                <w:sz w:val="22"/>
                <w:szCs w:val="22"/>
              </w:rPr>
              <w:t>.</w:t>
            </w:r>
            <w:r w:rsidR="00AB0F82" w:rsidRPr="00D23583">
              <w:rPr>
                <w:rFonts w:asciiTheme="minorHAnsi" w:hAnsiTheme="minorHAnsi" w:cstheme="minorHAnsi"/>
                <w:sz w:val="22"/>
                <w:szCs w:val="22"/>
              </w:rPr>
              <w:t xml:space="preserve"> </w:t>
            </w:r>
          </w:p>
        </w:tc>
      </w:tr>
      <w:tr w:rsidR="00AB0F82" w:rsidRPr="009845F5" w14:paraId="5F040752"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2BC0734B" w14:textId="36930D47" w:rsidR="00195601" w:rsidRPr="008D0E22" w:rsidRDefault="00195601" w:rsidP="00AA40F1">
            <w:pPr>
              <w:pStyle w:val="MELegal2"/>
              <w:rPr>
                <w:rFonts w:cstheme="minorHAnsi"/>
                <w:b/>
                <w:bCs/>
                <w:sz w:val="22"/>
                <w:szCs w:val="22"/>
              </w:rPr>
            </w:pPr>
            <w:r w:rsidRPr="008D0E22">
              <w:rPr>
                <w:rFonts w:cstheme="minorHAnsi"/>
                <w:b/>
                <w:bCs/>
                <w:sz w:val="22"/>
                <w:szCs w:val="22"/>
              </w:rPr>
              <w:lastRenderedPageBreak/>
              <w:t>Standard 5.3</w:t>
            </w:r>
          </w:p>
          <w:p w14:paraId="1EF3B965" w14:textId="1EB1F2E8" w:rsidR="00AB0F82" w:rsidRPr="008D0E22" w:rsidRDefault="00AB0F82" w:rsidP="00AA40F1">
            <w:pPr>
              <w:pStyle w:val="MELegal2"/>
              <w:rPr>
                <w:rFonts w:cstheme="minorHAnsi"/>
                <w:sz w:val="22"/>
                <w:szCs w:val="22"/>
              </w:rPr>
            </w:pPr>
            <w:r w:rsidRPr="008D0E22">
              <w:rPr>
                <w:rFonts w:cstheme="minorHAnsi"/>
                <w:sz w:val="22"/>
                <w:szCs w:val="22"/>
              </w:rPr>
              <w:t>A Provider must ensure Disclosures and Formal Reports can be made anonymously.</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4C8B097" w14:textId="1F98C009" w:rsidR="00195601" w:rsidRPr="008B0D87" w:rsidRDefault="00195601" w:rsidP="008B0D87">
            <w:pPr>
              <w:pStyle w:val="NormalWeb"/>
              <w:spacing w:before="0" w:beforeAutospacing="0" w:after="0" w:afterAutospacing="0"/>
              <w:rPr>
                <w:rStyle w:val="Strong"/>
                <w:rFonts w:asciiTheme="minorHAnsi" w:hAnsiTheme="minorHAnsi" w:cstheme="minorHAnsi"/>
                <w:b w:val="0"/>
                <w:sz w:val="22"/>
                <w:szCs w:val="22"/>
              </w:rPr>
            </w:pPr>
            <w:r w:rsidRPr="008B0D87">
              <w:rPr>
                <w:rStyle w:val="Strong"/>
                <w:rFonts w:asciiTheme="minorHAnsi" w:hAnsiTheme="minorHAnsi" w:cstheme="minorHAnsi"/>
                <w:b w:val="0"/>
                <w:sz w:val="22"/>
                <w:szCs w:val="22"/>
              </w:rPr>
              <w:t>Consider:</w:t>
            </w:r>
          </w:p>
          <w:p w14:paraId="62FD739E" w14:textId="33602078" w:rsidR="00AB0F82" w:rsidRPr="00D23583" w:rsidRDefault="00F11877" w:rsidP="008B0D87">
            <w:pPr>
              <w:pStyle w:val="NormalWeb"/>
              <w:numPr>
                <w:ilvl w:val="0"/>
                <w:numId w:val="28"/>
              </w:numPr>
              <w:spacing w:before="0" w:beforeAutospacing="0" w:after="0" w:afterAutospacing="0"/>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i</w:t>
            </w:r>
            <w:r w:rsidR="00AB0F82" w:rsidRPr="00D23583">
              <w:rPr>
                <w:rStyle w:val="Strong"/>
                <w:rFonts w:asciiTheme="minorHAnsi" w:hAnsiTheme="minorHAnsi" w:cstheme="minorHAnsi"/>
                <w:b w:val="0"/>
                <w:sz w:val="22"/>
                <w:szCs w:val="22"/>
              </w:rPr>
              <w:t>mplement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an online anonymous reporting form that allows individuals to disclose or formally report incidents without revealing their identity</w:t>
            </w:r>
          </w:p>
          <w:p w14:paraId="30496085" w14:textId="374A1206"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p</w:t>
            </w:r>
            <w:r w:rsidR="00AB0F82" w:rsidRPr="00D23583">
              <w:rPr>
                <w:rStyle w:val="Strong"/>
                <w:rFonts w:asciiTheme="minorHAnsi" w:hAnsiTheme="minorHAnsi" w:cstheme="minorHAnsi"/>
                <w:b w:val="0"/>
                <w:sz w:val="22"/>
                <w:szCs w:val="22"/>
              </w:rPr>
              <w:t>rovid</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 third-party reporting service or hotline that can receive anonymous disclosures and forward relevant information to the provider for action or data collection</w:t>
            </w:r>
          </w:p>
          <w:p w14:paraId="0A08AC48" w14:textId="7D38736E"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i</w:t>
            </w:r>
            <w:r w:rsidR="00AB0F82" w:rsidRPr="00D23583">
              <w:rPr>
                <w:rStyle w:val="Strong"/>
                <w:rFonts w:asciiTheme="minorHAnsi" w:hAnsiTheme="minorHAnsi" w:cstheme="minorHAnsi"/>
                <w:b w:val="0"/>
                <w:sz w:val="22"/>
                <w:szCs w:val="22"/>
              </w:rPr>
              <w:t>nclud</w:t>
            </w:r>
            <w:r w:rsidR="00195601" w:rsidRPr="00D23583">
              <w:rPr>
                <w:rStyle w:val="Strong"/>
                <w:rFonts w:asciiTheme="minorHAnsi" w:hAnsiTheme="minorHAnsi" w:cstheme="minorHAnsi"/>
                <w:b w:val="0"/>
                <w:sz w:val="22"/>
                <w:szCs w:val="22"/>
              </w:rPr>
              <w:t xml:space="preserve">ing </w:t>
            </w:r>
            <w:r w:rsidR="00AB0F82" w:rsidRPr="00D23583">
              <w:rPr>
                <w:rStyle w:val="Strong"/>
                <w:rFonts w:asciiTheme="minorHAnsi" w:hAnsiTheme="minorHAnsi" w:cstheme="minorHAnsi"/>
                <w:b w:val="0"/>
                <w:sz w:val="22"/>
                <w:szCs w:val="22"/>
              </w:rPr>
              <w:t xml:space="preserve">an </w:t>
            </w:r>
            <w:r w:rsidR="00195601" w:rsidRPr="00D23583">
              <w:rPr>
                <w:rStyle w:val="Strong"/>
                <w:rFonts w:asciiTheme="minorHAnsi" w:hAnsiTheme="minorHAnsi" w:cstheme="minorHAnsi"/>
                <w:b w:val="0"/>
                <w:sz w:val="22"/>
                <w:szCs w:val="22"/>
              </w:rPr>
              <w:t>‘</w:t>
            </w:r>
            <w:r w:rsidR="00AB0F82" w:rsidRPr="00D23583">
              <w:rPr>
                <w:rStyle w:val="Strong"/>
                <w:rFonts w:asciiTheme="minorHAnsi" w:hAnsiTheme="minorHAnsi" w:cstheme="minorHAnsi"/>
                <w:b w:val="0"/>
                <w:sz w:val="22"/>
                <w:szCs w:val="22"/>
              </w:rPr>
              <w:t>anonymous option</w:t>
            </w:r>
            <w:r w:rsidR="00195601" w:rsidRPr="00D23583">
              <w:rPr>
                <w:rStyle w:val="Strong"/>
                <w:rFonts w:asciiTheme="minorHAnsi" w:hAnsiTheme="minorHAnsi" w:cstheme="minorHAnsi"/>
                <w:b w:val="0"/>
                <w:sz w:val="22"/>
                <w:szCs w:val="22"/>
              </w:rPr>
              <w:t>’</w:t>
            </w:r>
            <w:r w:rsidR="00AB0F82" w:rsidRPr="00D23583">
              <w:rPr>
                <w:rStyle w:val="Strong"/>
                <w:rFonts w:asciiTheme="minorHAnsi" w:hAnsiTheme="minorHAnsi" w:cstheme="minorHAnsi"/>
                <w:b w:val="0"/>
                <w:sz w:val="22"/>
                <w:szCs w:val="22"/>
              </w:rPr>
              <w:t xml:space="preserve"> in existing online or email reporting systems, clearly explaining any limitations (e.g. inability to pursue action with a respondent, follow up or provide direct support)</w:t>
            </w:r>
          </w:p>
          <w:p w14:paraId="09C5F118" w14:textId="1DAA33C4"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a</w:t>
            </w:r>
            <w:r w:rsidR="00AB0F82" w:rsidRPr="00D23583">
              <w:rPr>
                <w:rStyle w:val="Strong"/>
                <w:rFonts w:asciiTheme="minorHAnsi" w:hAnsiTheme="minorHAnsi" w:cstheme="minorHAnsi"/>
                <w:b w:val="0"/>
                <w:sz w:val="22"/>
                <w:szCs w:val="22"/>
              </w:rPr>
              <w:t>llow</w:t>
            </w:r>
            <w:r w:rsidR="00195601" w:rsidRPr="00D23583">
              <w:rPr>
                <w:rStyle w:val="Strong"/>
                <w:rFonts w:asciiTheme="minorHAnsi" w:hAnsiTheme="minorHAnsi" w:cstheme="minorHAnsi"/>
                <w:b w:val="0"/>
                <w:sz w:val="22"/>
                <w:szCs w:val="22"/>
              </w:rPr>
              <w:t xml:space="preserve">ing </w:t>
            </w:r>
            <w:r w:rsidR="00AB0F82" w:rsidRPr="00D23583">
              <w:rPr>
                <w:rStyle w:val="Strong"/>
                <w:rFonts w:asciiTheme="minorHAnsi" w:hAnsiTheme="minorHAnsi" w:cstheme="minorHAnsi"/>
                <w:b w:val="0"/>
                <w:sz w:val="22"/>
                <w:szCs w:val="22"/>
              </w:rPr>
              <w:t>anonymous written submissions via secure drop boxes or confidential feedback mechanisms for those uncomfortable using digital systems</w:t>
            </w:r>
          </w:p>
          <w:p w14:paraId="09BEDC45" w14:textId="3B414D65"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p</w:t>
            </w:r>
            <w:r w:rsidR="00AB0F82" w:rsidRPr="00D23583">
              <w:rPr>
                <w:rStyle w:val="Strong"/>
                <w:rFonts w:asciiTheme="minorHAnsi" w:hAnsiTheme="minorHAnsi" w:cstheme="minorHAnsi"/>
                <w:b w:val="0"/>
                <w:sz w:val="22"/>
                <w:szCs w:val="22"/>
              </w:rPr>
              <w:t>rotect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confidentiality rigorously, ensuring any information received anonymously is stored securely and de-identified in records or reports</w:t>
            </w:r>
          </w:p>
          <w:p w14:paraId="071C2D57" w14:textId="5342F6E1"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c</w:t>
            </w:r>
            <w:r w:rsidR="00AB0F82" w:rsidRPr="00D23583">
              <w:rPr>
                <w:rStyle w:val="Strong"/>
                <w:rFonts w:asciiTheme="minorHAnsi" w:hAnsiTheme="minorHAnsi" w:cstheme="minorHAnsi"/>
                <w:b w:val="0"/>
                <w:sz w:val="22"/>
                <w:szCs w:val="22"/>
              </w:rPr>
              <w:t>ommunicat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clearly on the provider’s website and reporting materials that anonymous disclosures are accepted and explain how they will be handled.</w:t>
            </w:r>
          </w:p>
        </w:tc>
      </w:tr>
      <w:tr w:rsidR="00AB0F82" w:rsidRPr="009845F5" w14:paraId="4C8C2C44"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51E77938" w14:textId="16170177" w:rsidR="00195601" w:rsidRPr="008D0E22" w:rsidRDefault="00195601" w:rsidP="00AA40F1">
            <w:pPr>
              <w:pStyle w:val="MELegal2"/>
              <w:rPr>
                <w:rFonts w:cstheme="minorHAnsi"/>
                <w:b/>
                <w:bCs/>
                <w:sz w:val="22"/>
                <w:szCs w:val="22"/>
              </w:rPr>
            </w:pPr>
            <w:r w:rsidRPr="008D0E22">
              <w:rPr>
                <w:rFonts w:cstheme="minorHAnsi"/>
                <w:b/>
                <w:bCs/>
                <w:sz w:val="22"/>
                <w:szCs w:val="22"/>
              </w:rPr>
              <w:lastRenderedPageBreak/>
              <w:t>Standard 5.4</w:t>
            </w:r>
          </w:p>
          <w:p w14:paraId="528C3173" w14:textId="1261EDAB" w:rsidR="00AB0F82" w:rsidRPr="008D0E22" w:rsidRDefault="00AB0F82" w:rsidP="00AA40F1">
            <w:pPr>
              <w:pStyle w:val="MELegal2"/>
              <w:rPr>
                <w:rFonts w:cstheme="minorHAnsi"/>
                <w:sz w:val="22"/>
                <w:szCs w:val="22"/>
              </w:rPr>
            </w:pPr>
            <w:r w:rsidRPr="008D0E22">
              <w:rPr>
                <w:rFonts w:cstheme="minorHAnsi"/>
                <w:sz w:val="22"/>
                <w:szCs w:val="22"/>
              </w:rPr>
              <w:t>A Provider must take reasonable and proportionate action in respect of anonymous Disclosures or Formal Reports where possible, including by identifying any trends and risks to inform future action to prevent Gender</w:t>
            </w:r>
            <w:r w:rsidRPr="008D0E22">
              <w:rPr>
                <w:rFonts w:cstheme="minorHAnsi"/>
                <w:sz w:val="22"/>
                <w:szCs w:val="22"/>
              </w:rPr>
              <w:noBreakHyphen/>
              <w:t>based Violence.</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01F8AE2" w14:textId="6FB8A229" w:rsidR="00C1710B" w:rsidRPr="008D0E22" w:rsidRDefault="00C1710B" w:rsidP="008B0D87">
            <w:pPr>
              <w:pStyle w:val="NormalWeb"/>
              <w:spacing w:before="0" w:beforeAutospacing="0" w:after="0" w:afterAutospacing="0"/>
              <w:rPr>
                <w:rStyle w:val="Strong"/>
                <w:rFonts w:asciiTheme="minorHAnsi" w:eastAsiaTheme="minorEastAsia" w:hAnsiTheme="minorHAnsi" w:cstheme="minorHAnsi"/>
                <w:b w:val="0"/>
                <w:bCs w:val="0"/>
                <w:sz w:val="22"/>
                <w:szCs w:val="22"/>
                <w:lang w:eastAsia="zh-CN"/>
              </w:rPr>
            </w:pPr>
            <w:r w:rsidRPr="008D0E22">
              <w:rPr>
                <w:rStyle w:val="Strong"/>
                <w:rFonts w:asciiTheme="minorHAnsi" w:hAnsiTheme="minorHAnsi" w:cstheme="minorHAnsi"/>
                <w:b w:val="0"/>
                <w:bCs w:val="0"/>
                <w:sz w:val="22"/>
                <w:szCs w:val="22"/>
              </w:rPr>
              <w:t>Consider:</w:t>
            </w:r>
          </w:p>
          <w:p w14:paraId="7985B936" w14:textId="40C3EAE8" w:rsidR="00AB0F82" w:rsidRPr="00D23583" w:rsidRDefault="00F11877" w:rsidP="008B0D87">
            <w:pPr>
              <w:pStyle w:val="NormalWeb"/>
              <w:numPr>
                <w:ilvl w:val="0"/>
                <w:numId w:val="28"/>
              </w:numPr>
              <w:spacing w:before="0" w:beforeAutospacing="0" w:after="0" w:afterAutospacing="0"/>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r</w:t>
            </w:r>
            <w:r w:rsidR="00AB0F82" w:rsidRPr="00D23583">
              <w:rPr>
                <w:rStyle w:val="Strong"/>
                <w:rFonts w:asciiTheme="minorHAnsi" w:hAnsiTheme="minorHAnsi" w:cstheme="minorHAnsi"/>
                <w:b w:val="0"/>
                <w:sz w:val="22"/>
                <w:szCs w:val="22"/>
              </w:rPr>
              <w:t>ecord</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and analys</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all anonymous disclosures </w:t>
            </w:r>
            <w:r w:rsidR="02B60F30" w:rsidRPr="00D23583">
              <w:rPr>
                <w:rStyle w:val="Strong"/>
                <w:rFonts w:asciiTheme="minorHAnsi" w:hAnsiTheme="minorHAnsi" w:cstheme="minorHAnsi"/>
                <w:b w:val="0"/>
                <w:sz w:val="22"/>
                <w:szCs w:val="22"/>
              </w:rPr>
              <w:t xml:space="preserve">and formal reports </w:t>
            </w:r>
            <w:r w:rsidR="00AB0F82" w:rsidRPr="00D23583">
              <w:rPr>
                <w:rStyle w:val="Strong"/>
                <w:rFonts w:asciiTheme="minorHAnsi" w:hAnsiTheme="minorHAnsi" w:cstheme="minorHAnsi"/>
                <w:b w:val="0"/>
                <w:sz w:val="22"/>
                <w:szCs w:val="22"/>
              </w:rPr>
              <w:t>in a secure database to identify patterns such as repeat locations, times or types of incidents</w:t>
            </w:r>
          </w:p>
          <w:p w14:paraId="1A1F40D5" w14:textId="2049D83B"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c</w:t>
            </w:r>
            <w:r w:rsidR="00AB0F82" w:rsidRPr="00D23583">
              <w:rPr>
                <w:rStyle w:val="Strong"/>
                <w:rFonts w:asciiTheme="minorHAnsi" w:hAnsiTheme="minorHAnsi" w:cstheme="minorHAnsi"/>
                <w:b w:val="0"/>
                <w:sz w:val="22"/>
                <w:szCs w:val="22"/>
              </w:rPr>
              <w:t>onduct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regular trend and risk analyses (e.g. quarterly or annually) to detect emerging risks or hotspots on campus, in accommodation areas or in online learning environments</w:t>
            </w:r>
          </w:p>
          <w:p w14:paraId="3C06FABB" w14:textId="17E558A4" w:rsidR="00AB0F82" w:rsidRPr="00D23583" w:rsidRDefault="00F11877" w:rsidP="00E67B29">
            <w:pPr>
              <w:pStyle w:val="NormalWeb"/>
              <w:numPr>
                <w:ilvl w:val="0"/>
                <w:numId w:val="28"/>
              </w:numPr>
              <w:rPr>
                <w:rStyle w:val="Strong"/>
                <w:rFonts w:asciiTheme="minorHAnsi" w:hAnsiTheme="minorHAnsi" w:cstheme="minorHAnsi"/>
                <w:b w:val="0"/>
                <w:sz w:val="22"/>
                <w:szCs w:val="22"/>
              </w:rPr>
            </w:pPr>
            <w:proofErr w:type="gramStart"/>
            <w:r w:rsidRPr="00D23583">
              <w:rPr>
                <w:rStyle w:val="Strong"/>
                <w:rFonts w:asciiTheme="minorHAnsi" w:hAnsiTheme="minorHAnsi" w:cstheme="minorHAnsi"/>
                <w:b w:val="0"/>
                <w:sz w:val="22"/>
                <w:szCs w:val="22"/>
              </w:rPr>
              <w:t>t</w:t>
            </w:r>
            <w:r w:rsidR="00AB0F82" w:rsidRPr="00D23583">
              <w:rPr>
                <w:rStyle w:val="Strong"/>
                <w:rFonts w:asciiTheme="minorHAnsi" w:hAnsiTheme="minorHAnsi" w:cstheme="minorHAnsi"/>
                <w:b w:val="0"/>
                <w:sz w:val="22"/>
                <w:szCs w:val="22"/>
              </w:rPr>
              <w:t>ak</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action</w:t>
            </w:r>
            <w:proofErr w:type="gramEnd"/>
            <w:r w:rsidR="00AB0F82" w:rsidRPr="00D23583">
              <w:rPr>
                <w:rStyle w:val="Strong"/>
                <w:rFonts w:asciiTheme="minorHAnsi" w:hAnsiTheme="minorHAnsi" w:cstheme="minorHAnsi"/>
                <w:b w:val="0"/>
                <w:sz w:val="22"/>
                <w:szCs w:val="22"/>
              </w:rPr>
              <w:t xml:space="preserve"> in response to trend and risk analysis – e.g. us</w:t>
            </w:r>
            <w:r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aggregated anonymous data to inform targeted prevention and response initiatives, such as awareness campaigns, safety measures or staff training in identified high-risk areas</w:t>
            </w:r>
          </w:p>
          <w:p w14:paraId="72CD991E" w14:textId="412D1FB8"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r</w:t>
            </w:r>
            <w:r w:rsidR="00AB0F82" w:rsidRPr="00D23583">
              <w:rPr>
                <w:rStyle w:val="Strong"/>
                <w:rFonts w:asciiTheme="minorHAnsi" w:hAnsiTheme="minorHAnsi" w:cstheme="minorHAnsi"/>
                <w:b w:val="0"/>
                <w:sz w:val="22"/>
                <w:szCs w:val="22"/>
              </w:rPr>
              <w:t>eview</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and updat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policies or procedures where trends indicate systemic issues, such as lack of escalation options, inadequate supervision in residences or unsafe transport routes</w:t>
            </w:r>
          </w:p>
          <w:p w14:paraId="54781526" w14:textId="14B8EF10" w:rsidR="00AB0F82" w:rsidRPr="00D23583" w:rsidRDefault="00F11877" w:rsidP="00E67B29">
            <w:pPr>
              <w:pStyle w:val="NormalWeb"/>
              <w:numPr>
                <w:ilvl w:val="0"/>
                <w:numId w:val="28"/>
              </w:numPr>
              <w:rPr>
                <w:rStyle w:val="Strong"/>
                <w:rFonts w:asciiTheme="minorHAnsi" w:hAnsiTheme="minorHAnsi" w:cstheme="minorHAnsi"/>
                <w:b w:val="0"/>
                <w:sz w:val="22"/>
                <w:szCs w:val="22"/>
              </w:rPr>
            </w:pPr>
            <w:r w:rsidRPr="00D23583">
              <w:rPr>
                <w:rStyle w:val="Strong"/>
                <w:rFonts w:asciiTheme="minorHAnsi" w:hAnsiTheme="minorHAnsi" w:cstheme="minorHAnsi"/>
                <w:b w:val="0"/>
                <w:sz w:val="22"/>
                <w:szCs w:val="22"/>
              </w:rPr>
              <w:t>e</w:t>
            </w:r>
            <w:r w:rsidR="00AB0F82" w:rsidRPr="00D23583">
              <w:rPr>
                <w:rStyle w:val="Strong"/>
                <w:rFonts w:asciiTheme="minorHAnsi" w:hAnsiTheme="minorHAnsi" w:cstheme="minorHAnsi"/>
                <w:b w:val="0"/>
                <w:sz w:val="22"/>
                <w:szCs w:val="22"/>
              </w:rPr>
              <w:t>stablish</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processes to report de-identified findings to senior leadership and governance bodies to support evidence-based decision-making and accountability</w:t>
            </w:r>
          </w:p>
          <w:p w14:paraId="6751EA08" w14:textId="4BABA7A8" w:rsidR="00AB0F82" w:rsidRPr="00D23583" w:rsidRDefault="00F11877" w:rsidP="00E67B29">
            <w:pPr>
              <w:pStyle w:val="NormalWeb"/>
              <w:numPr>
                <w:ilvl w:val="0"/>
                <w:numId w:val="28"/>
              </w:numPr>
              <w:rPr>
                <w:rFonts w:asciiTheme="minorHAnsi" w:hAnsiTheme="minorHAnsi" w:cstheme="minorHAnsi"/>
                <w:sz w:val="22"/>
                <w:szCs w:val="22"/>
              </w:rPr>
            </w:pPr>
            <w:r w:rsidRPr="00D23583">
              <w:rPr>
                <w:rStyle w:val="Strong"/>
                <w:rFonts w:asciiTheme="minorHAnsi" w:hAnsiTheme="minorHAnsi" w:cstheme="minorHAnsi"/>
                <w:b w:val="0"/>
                <w:sz w:val="22"/>
                <w:szCs w:val="22"/>
              </w:rPr>
              <w:t>c</w:t>
            </w:r>
            <w:r w:rsidR="00AB0F82" w:rsidRPr="00D23583">
              <w:rPr>
                <w:rStyle w:val="Strong"/>
                <w:rFonts w:asciiTheme="minorHAnsi" w:hAnsiTheme="minorHAnsi" w:cstheme="minorHAnsi"/>
                <w:b w:val="0"/>
                <w:sz w:val="22"/>
                <w:szCs w:val="22"/>
              </w:rPr>
              <w:t>ommunicat</w:t>
            </w:r>
            <w:r w:rsidR="00195601" w:rsidRPr="00D23583">
              <w:rPr>
                <w:rStyle w:val="Strong"/>
                <w:rFonts w:asciiTheme="minorHAnsi" w:hAnsiTheme="minorHAnsi" w:cstheme="minorHAnsi"/>
                <w:b w:val="0"/>
                <w:sz w:val="22"/>
                <w:szCs w:val="22"/>
              </w:rPr>
              <w:t>ing</w:t>
            </w:r>
            <w:r w:rsidR="00AB0F82" w:rsidRPr="00D23583">
              <w:rPr>
                <w:rStyle w:val="Strong"/>
                <w:rFonts w:asciiTheme="minorHAnsi" w:hAnsiTheme="minorHAnsi" w:cstheme="minorHAnsi"/>
                <w:b w:val="0"/>
                <w:sz w:val="22"/>
                <w:szCs w:val="22"/>
              </w:rPr>
              <w:t xml:space="preserve"> outcomes transparently, such as publishing summary data or safety improvements on the provider’s website</w:t>
            </w:r>
            <w:r w:rsidRPr="00D23583">
              <w:rPr>
                <w:rStyle w:val="Strong"/>
                <w:rFonts w:asciiTheme="minorHAnsi" w:hAnsiTheme="minorHAnsi" w:cstheme="minorHAnsi"/>
                <w:b w:val="0"/>
                <w:sz w:val="22"/>
                <w:szCs w:val="22"/>
              </w:rPr>
              <w:t>; or</w:t>
            </w:r>
            <w:r w:rsidR="00AB0F82" w:rsidRPr="00D23583">
              <w:rPr>
                <w:rStyle w:val="Strong"/>
                <w:rFonts w:asciiTheme="minorHAnsi" w:hAnsiTheme="minorHAnsi" w:cstheme="minorHAnsi"/>
                <w:b w:val="0"/>
                <w:sz w:val="22"/>
                <w:szCs w:val="22"/>
              </w:rPr>
              <w:t xml:space="preserve"> demonstrating responsiveness without breaching confidentiality.</w:t>
            </w:r>
          </w:p>
        </w:tc>
      </w:tr>
      <w:tr w:rsidR="001279C1" w:rsidRPr="009845F5" w14:paraId="558AB22C" w14:textId="77777777" w:rsidTr="49A48BB9">
        <w:trPr>
          <w:cantSplit/>
        </w:trPr>
        <w:tc>
          <w:tcPr>
            <w:tcW w:w="14732" w:type="dxa"/>
            <w:gridSpan w:val="2"/>
            <w:tcBorders>
              <w:top w:val="single" w:sz="6" w:space="0" w:color="FF8021" w:themeColor="accent5"/>
              <w:left w:val="nil"/>
              <w:bottom w:val="single" w:sz="6" w:space="0" w:color="FF8021" w:themeColor="accent5"/>
              <w:right w:val="nil"/>
            </w:tcBorders>
            <w:shd w:val="clear" w:color="auto" w:fill="DFDEDD"/>
          </w:tcPr>
          <w:p w14:paraId="7CBC0EA4" w14:textId="3651CC38" w:rsidR="0079392A" w:rsidRPr="00140599" w:rsidRDefault="0079392A" w:rsidP="00193E03">
            <w:pPr>
              <w:pStyle w:val="Subheadings"/>
              <w:spacing w:after="0"/>
              <w:rPr>
                <w:b/>
                <w:bCs/>
              </w:rPr>
            </w:pPr>
            <w:r w:rsidRPr="00140599">
              <w:rPr>
                <w:rFonts w:asciiTheme="minorHAnsi" w:hAnsiTheme="minorHAnsi" w:cstheme="minorHAnsi"/>
                <w:b/>
                <w:bCs/>
                <w:color w:val="49245E"/>
              </w:rPr>
              <w:t xml:space="preserve">Multiple </w:t>
            </w:r>
            <w:r w:rsidR="00830E09" w:rsidRPr="00140599">
              <w:rPr>
                <w:rFonts w:asciiTheme="minorHAnsi" w:hAnsiTheme="minorHAnsi" w:cstheme="minorHAnsi"/>
                <w:b/>
                <w:bCs/>
                <w:color w:val="49245E"/>
              </w:rPr>
              <w:t>p</w:t>
            </w:r>
            <w:r w:rsidRPr="00140599">
              <w:rPr>
                <w:rFonts w:asciiTheme="minorHAnsi" w:hAnsiTheme="minorHAnsi" w:cstheme="minorHAnsi"/>
                <w:b/>
                <w:bCs/>
                <w:color w:val="49245E"/>
              </w:rPr>
              <w:t xml:space="preserve">athways to manage </w:t>
            </w:r>
            <w:r w:rsidR="00830E09" w:rsidRPr="00140599">
              <w:rPr>
                <w:rFonts w:asciiTheme="minorHAnsi" w:hAnsiTheme="minorHAnsi" w:cstheme="minorHAnsi"/>
                <w:b/>
                <w:bCs/>
                <w:color w:val="49245E"/>
              </w:rPr>
              <w:t>d</w:t>
            </w:r>
            <w:r w:rsidRPr="00140599">
              <w:rPr>
                <w:rFonts w:asciiTheme="minorHAnsi" w:hAnsiTheme="minorHAnsi" w:cstheme="minorHAnsi"/>
                <w:b/>
                <w:bCs/>
                <w:color w:val="49245E"/>
              </w:rPr>
              <w:t xml:space="preserve">isclosures </w:t>
            </w:r>
          </w:p>
        </w:tc>
      </w:tr>
      <w:tr w:rsidR="0079392A" w:rsidRPr="009845F5" w14:paraId="66BC16BA"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43C70E9F" w14:textId="0782A0F1" w:rsidR="00195601" w:rsidRPr="008D0E22" w:rsidRDefault="00195601" w:rsidP="00AA40F1">
            <w:pPr>
              <w:pStyle w:val="MELegal2"/>
              <w:rPr>
                <w:rFonts w:cstheme="minorHAnsi"/>
                <w:b/>
                <w:bCs/>
                <w:sz w:val="22"/>
                <w:szCs w:val="22"/>
              </w:rPr>
            </w:pPr>
            <w:r w:rsidRPr="008D0E22">
              <w:rPr>
                <w:rFonts w:cstheme="minorHAnsi"/>
                <w:b/>
                <w:bCs/>
                <w:sz w:val="22"/>
                <w:szCs w:val="22"/>
              </w:rPr>
              <w:lastRenderedPageBreak/>
              <w:t>Standard 5.</w:t>
            </w:r>
            <w:r w:rsidR="00BE7053" w:rsidRPr="008D0E22">
              <w:rPr>
                <w:rFonts w:cstheme="minorHAnsi"/>
                <w:b/>
                <w:bCs/>
                <w:sz w:val="22"/>
                <w:szCs w:val="22"/>
              </w:rPr>
              <w:t>5</w:t>
            </w:r>
          </w:p>
          <w:p w14:paraId="0A3ED703" w14:textId="7557E3CC" w:rsidR="00BE7053" w:rsidRPr="008D0E22" w:rsidRDefault="0079392A" w:rsidP="00AA40F1">
            <w:pPr>
              <w:pStyle w:val="MELegal2"/>
              <w:spacing w:after="0"/>
              <w:rPr>
                <w:rFonts w:cstheme="minorHAnsi"/>
                <w:sz w:val="22"/>
                <w:szCs w:val="22"/>
              </w:rPr>
            </w:pPr>
            <w:r w:rsidRPr="008D0E22">
              <w:rPr>
                <w:rFonts w:cstheme="minorHAnsi"/>
                <w:sz w:val="22"/>
                <w:szCs w:val="22"/>
              </w:rPr>
              <w:t>A Provider must have multiple pathways for Disclosures to be managed, to ensure a proportionate and safe response to the Disclosure</w:t>
            </w:r>
            <w:r w:rsidR="00BE7053" w:rsidRPr="008D0E22">
              <w:rPr>
                <w:rFonts w:cstheme="minorHAnsi"/>
                <w:sz w:val="22"/>
                <w:szCs w:val="22"/>
              </w:rPr>
              <w:t xml:space="preserve"> including:</w:t>
            </w:r>
          </w:p>
          <w:p w14:paraId="45E5D012" w14:textId="3A904C96" w:rsidR="005D39EE" w:rsidRPr="008B0D87" w:rsidRDefault="005D39EE" w:rsidP="00975C2E">
            <w:pPr>
              <w:pStyle w:val="MELegal3"/>
              <w:numPr>
                <w:ilvl w:val="0"/>
                <w:numId w:val="165"/>
              </w:numPr>
              <w:spacing w:before="100" w:beforeAutospacing="1" w:afterAutospacing="1"/>
              <w:ind w:left="1361" w:hanging="681"/>
              <w:rPr>
                <w:rFonts w:asciiTheme="minorHAnsi" w:hAnsiTheme="minorHAnsi" w:cstheme="minorHAnsi"/>
                <w:sz w:val="22"/>
                <w:szCs w:val="22"/>
              </w:rPr>
            </w:pPr>
            <w:r w:rsidRPr="008B0D87">
              <w:rPr>
                <w:rFonts w:asciiTheme="minorHAnsi" w:hAnsiTheme="minorHAnsi" w:cstheme="minorHAnsi"/>
                <w:sz w:val="22"/>
                <w:szCs w:val="22"/>
              </w:rPr>
              <w:t>a</w:t>
            </w:r>
            <w:r w:rsidR="00BE7053" w:rsidRPr="008B0D87">
              <w:rPr>
                <w:rFonts w:asciiTheme="minorHAnsi" w:hAnsiTheme="minorHAnsi" w:cstheme="minorHAnsi"/>
                <w:sz w:val="22"/>
                <w:szCs w:val="22"/>
              </w:rPr>
              <w:t xml:space="preserve"> resolution that is implemented with the agreement of the Discloser and Respondent</w:t>
            </w:r>
          </w:p>
          <w:p w14:paraId="0BB48C71" w14:textId="7E3A6BB9" w:rsidR="005D39EE" w:rsidRPr="008B0D87" w:rsidRDefault="005D39EE" w:rsidP="00975C2E">
            <w:pPr>
              <w:pStyle w:val="MELegal3"/>
              <w:numPr>
                <w:ilvl w:val="0"/>
                <w:numId w:val="165"/>
              </w:numPr>
              <w:spacing w:before="100" w:beforeAutospacing="1" w:afterAutospacing="1"/>
              <w:ind w:left="1361" w:hanging="681"/>
              <w:rPr>
                <w:rFonts w:asciiTheme="minorHAnsi" w:hAnsiTheme="minorHAnsi" w:cstheme="minorHAnsi"/>
                <w:sz w:val="22"/>
                <w:szCs w:val="22"/>
              </w:rPr>
            </w:pPr>
            <w:r w:rsidRPr="008B0D87">
              <w:rPr>
                <w:rFonts w:asciiTheme="minorHAnsi" w:hAnsiTheme="minorHAnsi" w:cstheme="minorHAnsi"/>
                <w:sz w:val="22"/>
                <w:szCs w:val="22"/>
              </w:rPr>
              <w:t>t</w:t>
            </w:r>
            <w:r w:rsidR="00BE7053" w:rsidRPr="008B0D87">
              <w:rPr>
                <w:rFonts w:asciiTheme="minorHAnsi" w:hAnsiTheme="minorHAnsi" w:cstheme="minorHAnsi"/>
                <w:sz w:val="22"/>
                <w:szCs w:val="22"/>
              </w:rPr>
              <w:t xml:space="preserve">he implementation of safety measures without progressing to an </w:t>
            </w:r>
            <w:r w:rsidRPr="008B0D87">
              <w:rPr>
                <w:rFonts w:asciiTheme="minorHAnsi" w:hAnsiTheme="minorHAnsi" w:cstheme="minorHAnsi"/>
                <w:sz w:val="22"/>
                <w:szCs w:val="22"/>
              </w:rPr>
              <w:t>investigation</w:t>
            </w:r>
          </w:p>
          <w:p w14:paraId="1145EB97" w14:textId="248C0EE7" w:rsidR="00C47983" w:rsidRPr="008B0D87" w:rsidRDefault="005D39EE" w:rsidP="00975C2E">
            <w:pPr>
              <w:pStyle w:val="MELegal3"/>
              <w:numPr>
                <w:ilvl w:val="0"/>
                <w:numId w:val="165"/>
              </w:numPr>
              <w:spacing w:before="100" w:beforeAutospacing="1" w:afterAutospacing="1"/>
              <w:ind w:left="1361" w:hanging="681"/>
              <w:rPr>
                <w:rFonts w:asciiTheme="minorHAnsi" w:hAnsiTheme="minorHAnsi" w:cstheme="minorHAnsi"/>
                <w:sz w:val="22"/>
                <w:szCs w:val="22"/>
              </w:rPr>
            </w:pPr>
            <w:r w:rsidRPr="008B0D87">
              <w:rPr>
                <w:rFonts w:asciiTheme="minorHAnsi" w:hAnsiTheme="minorHAnsi" w:cstheme="minorHAnsi"/>
                <w:sz w:val="22"/>
                <w:szCs w:val="22"/>
              </w:rPr>
              <w:t>a decision not to proceed to an investigation of a Disclosure in the specific circumstances</w:t>
            </w:r>
            <w:r w:rsidR="00C47983" w:rsidRPr="008B0D87">
              <w:rPr>
                <w:rFonts w:asciiTheme="minorHAnsi" w:hAnsiTheme="minorHAnsi" w:cstheme="minorHAnsi"/>
                <w:sz w:val="22"/>
                <w:szCs w:val="22"/>
              </w:rPr>
              <w:t>; and</w:t>
            </w:r>
          </w:p>
          <w:p w14:paraId="6CD2BC38" w14:textId="6544D646" w:rsidR="0079392A" w:rsidRPr="008D0E22" w:rsidRDefault="00C47983" w:rsidP="00975C2E">
            <w:pPr>
              <w:pStyle w:val="MELegal3"/>
              <w:numPr>
                <w:ilvl w:val="0"/>
                <w:numId w:val="165"/>
              </w:numPr>
              <w:spacing w:before="100" w:beforeAutospacing="1" w:afterAutospacing="1"/>
              <w:ind w:left="1361" w:hanging="681"/>
              <w:rPr>
                <w:rFonts w:cstheme="minorHAnsi"/>
                <w:sz w:val="22"/>
                <w:szCs w:val="22"/>
              </w:rPr>
            </w:pPr>
            <w:r w:rsidRPr="008B0D87">
              <w:rPr>
                <w:rFonts w:asciiTheme="minorHAnsi" w:hAnsiTheme="minorHAnsi" w:cstheme="minorHAnsi"/>
                <w:sz w:val="22"/>
                <w:szCs w:val="22"/>
              </w:rPr>
              <w:t>a decision to progress the Disclosure to an investigation</w:t>
            </w:r>
            <w:r w:rsidR="0079392A" w:rsidRPr="008B0D87">
              <w:rPr>
                <w:rFonts w:asciiTheme="minorHAnsi" w:hAnsiTheme="minorHAnsi" w:cstheme="minorHAnsi"/>
                <w:sz w:val="22"/>
                <w:szCs w:val="22"/>
              </w:rPr>
              <w:t>.</w:t>
            </w:r>
            <w:r w:rsidR="0079392A" w:rsidRPr="008D0E22">
              <w:rPr>
                <w:rFonts w:cstheme="minorHAnsi"/>
                <w:sz w:val="22"/>
                <w:szCs w:val="22"/>
              </w:rPr>
              <w:t xml:space="preserve">  </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859CFB8" w14:textId="71B9BBEB" w:rsidR="00195601" w:rsidRPr="008D0E22" w:rsidRDefault="00195601" w:rsidP="008B0D87">
            <w:pPr>
              <w:widowControl w:val="0"/>
              <w:spacing w:after="0"/>
              <w:rPr>
                <w:rFonts w:cstheme="minorHAnsi"/>
                <w:sz w:val="22"/>
                <w:szCs w:val="22"/>
              </w:rPr>
            </w:pPr>
            <w:r w:rsidRPr="008D0E22">
              <w:rPr>
                <w:rFonts w:cstheme="minorHAnsi"/>
                <w:sz w:val="22"/>
                <w:szCs w:val="22"/>
              </w:rPr>
              <w:t>Consider:</w:t>
            </w:r>
          </w:p>
          <w:p w14:paraId="10E98D22" w14:textId="5AB9CC41" w:rsidR="0079392A" w:rsidRPr="008D0E22" w:rsidRDefault="00F11877" w:rsidP="008B0D87">
            <w:pPr>
              <w:pStyle w:val="NormalWeb"/>
              <w:numPr>
                <w:ilvl w:val="0"/>
                <w:numId w:val="28"/>
              </w:numPr>
              <w:spacing w:before="0" w:beforeAutospacing="0" w:after="0" w:afterAutospacing="0"/>
              <w:rPr>
                <w:rStyle w:val="Strong"/>
                <w:rFonts w:asciiTheme="minorHAnsi" w:hAnsiTheme="minorHAnsi" w:cstheme="minorBidi"/>
                <w:b w:val="0"/>
                <w:sz w:val="22"/>
                <w:szCs w:val="22"/>
              </w:rPr>
            </w:pPr>
            <w:r>
              <w:rPr>
                <w:rStyle w:val="Strong"/>
                <w:rFonts w:asciiTheme="minorHAnsi" w:hAnsiTheme="minorHAnsi" w:cstheme="minorBidi"/>
                <w:b w:val="0"/>
                <w:sz w:val="22"/>
                <w:szCs w:val="22"/>
              </w:rPr>
              <w:t>e</w:t>
            </w:r>
            <w:r w:rsidR="0079392A" w:rsidRPr="008D0E22">
              <w:rPr>
                <w:rStyle w:val="Strong"/>
                <w:rFonts w:asciiTheme="minorHAnsi" w:hAnsiTheme="minorHAnsi" w:cstheme="minorBidi"/>
                <w:b w:val="0"/>
                <w:sz w:val="22"/>
                <w:szCs w:val="22"/>
              </w:rPr>
              <w:t>stablish</w:t>
            </w:r>
            <w:r w:rsidR="00195601" w:rsidRPr="008D0E22">
              <w:rPr>
                <w:rStyle w:val="Strong"/>
                <w:rFonts w:asciiTheme="minorHAnsi" w:hAnsiTheme="minorHAnsi" w:cstheme="minorBidi"/>
                <w:b w:val="0"/>
                <w:sz w:val="22"/>
                <w:szCs w:val="22"/>
              </w:rPr>
              <w:t>ing</w:t>
            </w:r>
            <w:r w:rsidR="0079392A" w:rsidRPr="008D0E22">
              <w:rPr>
                <w:rStyle w:val="Strong"/>
                <w:rFonts w:asciiTheme="minorHAnsi" w:hAnsiTheme="minorHAnsi" w:cstheme="minorBidi"/>
                <w:b w:val="0"/>
                <w:sz w:val="22"/>
                <w:szCs w:val="22"/>
              </w:rPr>
              <w:t xml:space="preserve"> clear, tiered response pathways outlining options for </w:t>
            </w:r>
            <w:r w:rsidR="0079392A" w:rsidRPr="008D0E22" w:rsidDel="0079392A">
              <w:rPr>
                <w:rStyle w:val="Strong"/>
                <w:rFonts w:asciiTheme="minorHAnsi" w:hAnsiTheme="minorHAnsi" w:cstheme="minorBidi"/>
                <w:b w:val="0"/>
                <w:bCs w:val="0"/>
                <w:sz w:val="22"/>
                <w:szCs w:val="22"/>
              </w:rPr>
              <w:t>informal</w:t>
            </w:r>
            <w:r w:rsidR="0079392A" w:rsidRPr="008D0E22">
              <w:rPr>
                <w:rStyle w:val="Strong"/>
                <w:rFonts w:asciiTheme="minorHAnsi" w:hAnsiTheme="minorHAnsi" w:cstheme="minorBidi"/>
                <w:b w:val="0"/>
                <w:sz w:val="22"/>
                <w:szCs w:val="22"/>
              </w:rPr>
              <w:t xml:space="preserve"> resolution,</w:t>
            </w:r>
            <w:r w:rsidR="0079392A" w:rsidRPr="563C60D4">
              <w:rPr>
                <w:rStyle w:val="Strong"/>
                <w:rFonts w:asciiTheme="minorHAnsi" w:hAnsiTheme="minorHAnsi" w:cstheme="minorBidi"/>
                <w:b w:val="0"/>
                <w:sz w:val="22"/>
                <w:szCs w:val="22"/>
              </w:rPr>
              <w:t xml:space="preserve"> </w:t>
            </w:r>
            <w:r w:rsidR="33A163F3" w:rsidRPr="563C60D4">
              <w:rPr>
                <w:rStyle w:val="Strong"/>
                <w:rFonts w:asciiTheme="minorHAnsi" w:hAnsiTheme="minorHAnsi" w:cstheme="minorBidi"/>
                <w:b w:val="0"/>
                <w:bCs w:val="0"/>
                <w:sz w:val="22"/>
                <w:szCs w:val="22"/>
              </w:rPr>
              <w:t>safety measures</w:t>
            </w:r>
            <w:r w:rsidR="0079392A" w:rsidRPr="008D0E22">
              <w:rPr>
                <w:rStyle w:val="Strong"/>
                <w:rFonts w:asciiTheme="minorHAnsi" w:hAnsiTheme="minorHAnsi" w:cstheme="minorBidi"/>
                <w:b w:val="0"/>
                <w:bCs w:val="0"/>
                <w:sz w:val="22"/>
                <w:szCs w:val="22"/>
              </w:rPr>
              <w:t xml:space="preserve"> </w:t>
            </w:r>
            <w:r w:rsidR="0079392A" w:rsidRPr="008D0E22">
              <w:rPr>
                <w:rStyle w:val="Strong"/>
                <w:rFonts w:asciiTheme="minorHAnsi" w:hAnsiTheme="minorHAnsi" w:cstheme="minorBidi"/>
                <w:b w:val="0"/>
                <w:sz w:val="22"/>
                <w:szCs w:val="22"/>
              </w:rPr>
              <w:t>and investigation so staff can respond proportionately to each disclosure</w:t>
            </w:r>
          </w:p>
          <w:p w14:paraId="6AD81622" w14:textId="59792F52" w:rsidR="0079392A" w:rsidRPr="008D0E22" w:rsidRDefault="00F11877" w:rsidP="00E67B29">
            <w:pPr>
              <w:pStyle w:val="NormalWeb"/>
              <w:numPr>
                <w:ilvl w:val="0"/>
                <w:numId w:val="28"/>
              </w:numPr>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evelop</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written procedures that explain how each pathway (</w:t>
            </w:r>
            <w:r w:rsidR="001649E9">
              <w:rPr>
                <w:rStyle w:val="Strong"/>
                <w:rFonts w:asciiTheme="minorHAnsi" w:hAnsiTheme="minorHAnsi" w:cstheme="minorHAnsi"/>
                <w:b w:val="0"/>
                <w:bCs w:val="0"/>
                <w:sz w:val="22"/>
                <w:szCs w:val="22"/>
              </w:rPr>
              <w:t>5</w:t>
            </w:r>
            <w:r w:rsidR="004009AB">
              <w:rPr>
                <w:rStyle w:val="Strong"/>
                <w:rFonts w:asciiTheme="minorHAnsi" w:hAnsiTheme="minorHAnsi" w:cstheme="minorHAnsi"/>
                <w:b w:val="0"/>
                <w:bCs w:val="0"/>
                <w:sz w:val="22"/>
                <w:szCs w:val="22"/>
              </w:rPr>
              <w:t>.5</w:t>
            </w:r>
            <w:r w:rsidR="00500500">
              <w:rPr>
                <w:rStyle w:val="Strong"/>
                <w:rFonts w:asciiTheme="minorHAnsi" w:hAnsiTheme="minorHAnsi" w:cstheme="minorHAnsi"/>
                <w:b w:val="0"/>
                <w:bCs w:val="0"/>
                <w:sz w:val="22"/>
                <w:szCs w:val="22"/>
              </w:rPr>
              <w:t>(</w:t>
            </w:r>
            <w:r w:rsidR="0079392A" w:rsidRPr="008D0E22">
              <w:rPr>
                <w:rStyle w:val="Strong"/>
                <w:rFonts w:asciiTheme="minorHAnsi" w:hAnsiTheme="minorHAnsi" w:cstheme="minorHAnsi"/>
                <w:b w:val="0"/>
                <w:bCs w:val="0"/>
                <w:sz w:val="22"/>
                <w:szCs w:val="22"/>
              </w:rPr>
              <w:t>a</w:t>
            </w:r>
            <w:r w:rsidR="00500500">
              <w:rPr>
                <w:rStyle w:val="Strong"/>
                <w:rFonts w:asciiTheme="minorHAnsi" w:hAnsiTheme="minorHAnsi" w:cstheme="minorHAnsi"/>
                <w:b w:val="0"/>
                <w:bCs w:val="0"/>
                <w:sz w:val="22"/>
                <w:szCs w:val="22"/>
              </w:rPr>
              <w:t>)</w:t>
            </w:r>
            <w:r w:rsidR="0079392A" w:rsidRPr="008D0E22">
              <w:rPr>
                <w:rStyle w:val="Strong"/>
                <w:rFonts w:asciiTheme="minorHAnsi" w:hAnsiTheme="minorHAnsi" w:cstheme="minorHAnsi"/>
                <w:b w:val="0"/>
                <w:bCs w:val="0"/>
                <w:sz w:val="22"/>
                <w:szCs w:val="22"/>
              </w:rPr>
              <w:t>–</w:t>
            </w:r>
            <w:r w:rsidR="004009AB">
              <w:rPr>
                <w:rStyle w:val="Strong"/>
                <w:rFonts w:asciiTheme="minorHAnsi" w:hAnsiTheme="minorHAnsi" w:cstheme="minorHAnsi"/>
                <w:b w:val="0"/>
                <w:bCs w:val="0"/>
                <w:sz w:val="22"/>
                <w:szCs w:val="22"/>
              </w:rPr>
              <w:t>5.5</w:t>
            </w:r>
            <w:r w:rsidR="00500500">
              <w:rPr>
                <w:rStyle w:val="Strong"/>
                <w:rFonts w:asciiTheme="minorHAnsi" w:hAnsiTheme="minorHAnsi" w:cstheme="minorHAnsi"/>
                <w:b w:val="0"/>
                <w:bCs w:val="0"/>
                <w:sz w:val="22"/>
                <w:szCs w:val="22"/>
              </w:rPr>
              <w:t>(</w:t>
            </w:r>
            <w:r w:rsidR="0079392A" w:rsidRPr="008D0E22">
              <w:rPr>
                <w:rStyle w:val="Strong"/>
                <w:rFonts w:asciiTheme="minorHAnsi" w:hAnsiTheme="minorHAnsi" w:cstheme="minorHAnsi"/>
                <w:b w:val="0"/>
                <w:bCs w:val="0"/>
                <w:sz w:val="22"/>
                <w:szCs w:val="22"/>
              </w:rPr>
              <w:t>d</w:t>
            </w:r>
            <w:r w:rsidR="00500500">
              <w:rPr>
                <w:rStyle w:val="Strong"/>
                <w:rFonts w:asciiTheme="minorHAnsi" w:hAnsiTheme="minorHAnsi" w:cstheme="minorHAnsi"/>
                <w:b w:val="0"/>
                <w:bCs w:val="0"/>
                <w:sz w:val="22"/>
                <w:szCs w:val="22"/>
              </w:rPr>
              <w:t>)</w:t>
            </w:r>
            <w:r w:rsidR="0079392A" w:rsidRPr="008D0E22">
              <w:rPr>
                <w:rStyle w:val="Strong"/>
                <w:rFonts w:asciiTheme="minorHAnsi" w:hAnsiTheme="minorHAnsi" w:cstheme="minorHAnsi"/>
                <w:b w:val="0"/>
                <w:bCs w:val="0"/>
                <w:sz w:val="22"/>
                <w:szCs w:val="22"/>
              </w:rPr>
              <w:t>) is initiated, assessed and documented, ensuring transparency and consistency</w:t>
            </w:r>
          </w:p>
          <w:p w14:paraId="7ED60CCF" w14:textId="105E496A" w:rsidR="0079392A" w:rsidRPr="008D0E22" w:rsidRDefault="00F11877" w:rsidP="00E67B29">
            <w:pPr>
              <w:pStyle w:val="NormalWeb"/>
              <w:numPr>
                <w:ilvl w:val="0"/>
                <w:numId w:val="28"/>
              </w:numPr>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t</w:t>
            </w:r>
            <w:r w:rsidR="0079392A" w:rsidRPr="008D0E22">
              <w:rPr>
                <w:rStyle w:val="Strong"/>
                <w:rFonts w:asciiTheme="minorHAnsi" w:hAnsiTheme="minorHAnsi" w:cstheme="minorHAnsi"/>
                <w:b w:val="0"/>
                <w:bCs w:val="0"/>
                <w:sz w:val="22"/>
                <w:szCs w:val="22"/>
              </w:rPr>
              <w:t>rain</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case </w:t>
            </w:r>
            <w:r w:rsidR="0079392A" w:rsidRPr="00500500">
              <w:rPr>
                <w:rStyle w:val="Strong"/>
                <w:rFonts w:asciiTheme="minorHAnsi" w:hAnsiTheme="minorHAnsi" w:cstheme="minorHAnsi"/>
                <w:b w:val="0"/>
                <w:bCs w:val="0"/>
                <w:sz w:val="22"/>
                <w:szCs w:val="22"/>
              </w:rPr>
              <w:t xml:space="preserve">managers </w:t>
            </w:r>
            <w:r w:rsidR="004C654C">
              <w:rPr>
                <w:rStyle w:val="Strong"/>
                <w:rFonts w:asciiTheme="minorHAnsi" w:hAnsiTheme="minorHAnsi" w:cstheme="minorHAnsi"/>
                <w:b w:val="0"/>
                <w:bCs w:val="0"/>
                <w:sz w:val="22"/>
                <w:szCs w:val="22"/>
              </w:rPr>
              <w:t>and</w:t>
            </w:r>
            <w:r w:rsidR="0079392A" w:rsidRPr="00500500">
              <w:rPr>
                <w:rStyle w:val="Strong"/>
                <w:rFonts w:asciiTheme="minorHAnsi" w:hAnsiTheme="minorHAnsi" w:cstheme="minorHAnsi"/>
                <w:b w:val="0"/>
                <w:bCs w:val="0"/>
                <w:sz w:val="22"/>
                <w:szCs w:val="22"/>
              </w:rPr>
              <w:t xml:space="preserve"> response</w:t>
            </w:r>
            <w:r w:rsidR="0079392A" w:rsidRPr="008D0E22">
              <w:rPr>
                <w:rStyle w:val="Strong"/>
                <w:rFonts w:asciiTheme="minorHAnsi" w:hAnsiTheme="minorHAnsi" w:cstheme="minorHAnsi"/>
                <w:b w:val="0"/>
                <w:bCs w:val="0"/>
                <w:sz w:val="22"/>
                <w:szCs w:val="22"/>
              </w:rPr>
              <w:t xml:space="preserve"> officers to work collaboratively with the </w:t>
            </w: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 xml:space="preserve">iscloser to identify their preferred outcome and assess </w:t>
            </w:r>
            <w:r w:rsidR="00957F38">
              <w:rPr>
                <w:rStyle w:val="Strong"/>
                <w:rFonts w:asciiTheme="minorHAnsi" w:hAnsiTheme="minorHAnsi" w:cstheme="minorHAnsi"/>
                <w:b w:val="0"/>
                <w:bCs w:val="0"/>
                <w:sz w:val="22"/>
                <w:szCs w:val="22"/>
              </w:rPr>
              <w:t xml:space="preserve">how to </w:t>
            </w:r>
            <w:r w:rsidR="00F80FEF">
              <w:rPr>
                <w:rStyle w:val="Strong"/>
                <w:rFonts w:asciiTheme="minorHAnsi" w:hAnsiTheme="minorHAnsi" w:cstheme="minorHAnsi"/>
                <w:b w:val="0"/>
                <w:bCs w:val="0"/>
                <w:sz w:val="22"/>
                <w:szCs w:val="22"/>
              </w:rPr>
              <w:t xml:space="preserve">seek the </w:t>
            </w:r>
            <w:r>
              <w:rPr>
                <w:rStyle w:val="Strong"/>
                <w:rFonts w:asciiTheme="minorHAnsi" w:hAnsiTheme="minorHAnsi" w:cstheme="minorHAnsi"/>
                <w:b w:val="0"/>
                <w:bCs w:val="0"/>
                <w:sz w:val="22"/>
                <w:szCs w:val="22"/>
              </w:rPr>
              <w:t>r</w:t>
            </w:r>
            <w:r w:rsidR="0079392A" w:rsidRPr="008D0E22">
              <w:rPr>
                <w:rStyle w:val="Strong"/>
                <w:rFonts w:asciiTheme="minorHAnsi" w:hAnsiTheme="minorHAnsi" w:cstheme="minorHAnsi"/>
                <w:b w:val="0"/>
                <w:bCs w:val="0"/>
                <w:sz w:val="22"/>
                <w:szCs w:val="22"/>
              </w:rPr>
              <w:t>espondent’s agreement (</w:t>
            </w:r>
            <w:r>
              <w:rPr>
                <w:rStyle w:val="Strong"/>
                <w:rFonts w:asciiTheme="minorHAnsi" w:hAnsiTheme="minorHAnsi" w:cstheme="minorHAnsi"/>
                <w:b w:val="0"/>
                <w:bCs w:val="0"/>
                <w:sz w:val="22"/>
                <w:szCs w:val="22"/>
              </w:rPr>
              <w:t xml:space="preserve">e.g. </w:t>
            </w:r>
            <w:r w:rsidR="0079392A" w:rsidRPr="008D0E22">
              <w:rPr>
                <w:rStyle w:val="Strong"/>
                <w:rFonts w:asciiTheme="minorHAnsi" w:hAnsiTheme="minorHAnsi" w:cstheme="minorHAnsi"/>
                <w:b w:val="0"/>
                <w:bCs w:val="0"/>
                <w:sz w:val="22"/>
                <w:szCs w:val="22"/>
              </w:rPr>
              <w:t>in mediated or restorative approaches)</w:t>
            </w:r>
          </w:p>
          <w:p w14:paraId="74B66824" w14:textId="023B3715" w:rsidR="0079392A" w:rsidRPr="008D0E22" w:rsidRDefault="00F11877" w:rsidP="00E67B29">
            <w:pPr>
              <w:pStyle w:val="NormalWeb"/>
              <w:numPr>
                <w:ilvl w:val="0"/>
                <w:numId w:val="28"/>
              </w:numPr>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i</w:t>
            </w:r>
            <w:r w:rsidR="0079392A" w:rsidRPr="008D0E22">
              <w:rPr>
                <w:rStyle w:val="Strong"/>
                <w:rFonts w:asciiTheme="minorHAnsi" w:hAnsiTheme="minorHAnsi" w:cstheme="minorHAnsi"/>
                <w:b w:val="0"/>
                <w:bCs w:val="0"/>
                <w:sz w:val="22"/>
                <w:szCs w:val="22"/>
              </w:rPr>
              <w:t>mplement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safety measures (e.g</w:t>
            </w:r>
            <w:r>
              <w:rPr>
                <w:rStyle w:val="Strong"/>
                <w:rFonts w:asciiTheme="minorHAnsi" w:hAnsiTheme="minorHAnsi" w:cstheme="minorHAnsi"/>
                <w:b w:val="0"/>
                <w:bCs w:val="0"/>
                <w:sz w:val="22"/>
                <w:szCs w:val="22"/>
              </w:rPr>
              <w:t>.</w:t>
            </w:r>
            <w:r w:rsidR="0079392A" w:rsidRPr="008D0E22">
              <w:rPr>
                <w:rStyle w:val="Strong"/>
                <w:rFonts w:asciiTheme="minorHAnsi" w:hAnsiTheme="minorHAnsi" w:cstheme="minorHAnsi"/>
                <w:b w:val="0"/>
                <w:bCs w:val="0"/>
                <w:sz w:val="22"/>
                <w:szCs w:val="22"/>
              </w:rPr>
              <w:t xml:space="preserve"> as no-contact directives, timetable adjustments, workplace changes, relocation) without requiring an investigation when this aligns with the </w:t>
            </w: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iscloser’s wishes and assessed risk level</w:t>
            </w:r>
          </w:p>
          <w:p w14:paraId="14C63287" w14:textId="6FF93A5A" w:rsidR="0079392A" w:rsidRPr="008D0E22" w:rsidRDefault="00F11877" w:rsidP="00E67B29">
            <w:pPr>
              <w:pStyle w:val="NormalWeb"/>
              <w:numPr>
                <w:ilvl w:val="0"/>
                <w:numId w:val="28"/>
              </w:numPr>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c</w:t>
            </w:r>
            <w:r w:rsidR="0079392A" w:rsidRPr="008D0E22">
              <w:rPr>
                <w:rStyle w:val="Strong"/>
                <w:rFonts w:asciiTheme="minorHAnsi" w:hAnsiTheme="minorHAnsi" w:cstheme="minorHAnsi"/>
                <w:b w:val="0"/>
                <w:bCs w:val="0"/>
                <w:sz w:val="22"/>
                <w:szCs w:val="22"/>
              </w:rPr>
              <w:t>reat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a structured decision-making process (e.g. through a multidisciplinary response panel) to determine when an investigation is or is</w:t>
            </w:r>
            <w:r w:rsidR="00C1710B" w:rsidRPr="008D0E22">
              <w:rPr>
                <w:rStyle w:val="Strong"/>
                <w:rFonts w:asciiTheme="minorHAnsi" w:hAnsiTheme="minorHAnsi" w:cstheme="minorHAnsi"/>
                <w:b w:val="0"/>
                <w:bCs w:val="0"/>
                <w:sz w:val="22"/>
                <w:szCs w:val="22"/>
              </w:rPr>
              <w:t xml:space="preserve"> not </w:t>
            </w:r>
            <w:r w:rsidR="0079392A" w:rsidRPr="008D0E22">
              <w:rPr>
                <w:rStyle w:val="Strong"/>
                <w:rFonts w:asciiTheme="minorHAnsi" w:hAnsiTheme="minorHAnsi" w:cstheme="minorHAnsi"/>
                <w:b w:val="0"/>
                <w:bCs w:val="0"/>
                <w:sz w:val="22"/>
                <w:szCs w:val="22"/>
              </w:rPr>
              <w:t>appropriate, based on risk, consent and available evidence</w:t>
            </w:r>
          </w:p>
          <w:p w14:paraId="128D2BDA" w14:textId="10163D91" w:rsidR="0079392A" w:rsidRPr="008D0E22" w:rsidRDefault="00F11877" w:rsidP="00E67B29">
            <w:pPr>
              <w:pStyle w:val="NormalWeb"/>
              <w:numPr>
                <w:ilvl w:val="0"/>
                <w:numId w:val="28"/>
              </w:numPr>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ocument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all decisions and rationales for whether a disclosure progresses to investigation or alternative resolution, ensuring accountability and procedural fairness</w:t>
            </w:r>
          </w:p>
          <w:p w14:paraId="6B8BA169" w14:textId="242AD08A" w:rsidR="0079392A" w:rsidRPr="008D0E22" w:rsidRDefault="00F11877" w:rsidP="00E67B29">
            <w:pPr>
              <w:pStyle w:val="NormalWeb"/>
              <w:numPr>
                <w:ilvl w:val="0"/>
                <w:numId w:val="28"/>
              </w:numPr>
              <w:rPr>
                <w:rFonts w:asciiTheme="minorHAnsi" w:hAnsiTheme="minorHAnsi" w:cstheme="minorHAnsi"/>
                <w:sz w:val="22"/>
                <w:szCs w:val="22"/>
              </w:rPr>
            </w:pPr>
            <w:r>
              <w:rPr>
                <w:rStyle w:val="Strong"/>
                <w:rFonts w:asciiTheme="minorHAnsi" w:hAnsiTheme="minorHAnsi" w:cstheme="minorHAnsi"/>
                <w:b w:val="0"/>
                <w:bCs w:val="0"/>
                <w:sz w:val="22"/>
                <w:szCs w:val="22"/>
              </w:rPr>
              <w:t>p</w:t>
            </w:r>
            <w:r w:rsidR="0079392A" w:rsidRPr="008D0E22">
              <w:rPr>
                <w:rStyle w:val="Strong"/>
                <w:rFonts w:asciiTheme="minorHAnsi" w:hAnsiTheme="minorHAnsi" w:cstheme="minorHAnsi"/>
                <w:b w:val="0"/>
                <w:bCs w:val="0"/>
                <w:sz w:val="22"/>
                <w:szCs w:val="22"/>
              </w:rPr>
              <w:t>rovid</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clear communication to all parties about available pathways, outcomes and supports, maintaining confidentiality and safety throughout the process.</w:t>
            </w:r>
          </w:p>
        </w:tc>
      </w:tr>
      <w:tr w:rsidR="0079392A" w:rsidRPr="009845F5" w14:paraId="5182ECDB" w14:textId="77777777" w:rsidTr="49A48BB9">
        <w:trPr>
          <w:trHeight w:val="447"/>
        </w:trPr>
        <w:tc>
          <w:tcPr>
            <w:tcW w:w="7366" w:type="dxa"/>
            <w:tcBorders>
              <w:top w:val="single" w:sz="6" w:space="0" w:color="FF8021" w:themeColor="accent5"/>
              <w:left w:val="nil"/>
              <w:bottom w:val="single" w:sz="6" w:space="0" w:color="FF8021" w:themeColor="accent5"/>
              <w:right w:val="nil"/>
            </w:tcBorders>
          </w:tcPr>
          <w:p w14:paraId="13C635B2" w14:textId="07F0B6FB" w:rsidR="00195601" w:rsidRPr="008D0E22" w:rsidRDefault="00195601" w:rsidP="00AA40F1">
            <w:pPr>
              <w:pStyle w:val="MELegal2"/>
              <w:rPr>
                <w:rFonts w:cstheme="minorHAnsi"/>
                <w:b/>
                <w:bCs/>
                <w:sz w:val="22"/>
                <w:szCs w:val="22"/>
              </w:rPr>
            </w:pPr>
            <w:r w:rsidRPr="008D0E22">
              <w:rPr>
                <w:rFonts w:cstheme="minorHAnsi"/>
                <w:b/>
                <w:bCs/>
                <w:sz w:val="22"/>
                <w:szCs w:val="22"/>
              </w:rPr>
              <w:t>Standard 5.</w:t>
            </w:r>
            <w:r w:rsidR="00114B9D" w:rsidRPr="008D0E22">
              <w:rPr>
                <w:rFonts w:cstheme="minorHAnsi"/>
                <w:b/>
                <w:bCs/>
                <w:sz w:val="22"/>
                <w:szCs w:val="22"/>
              </w:rPr>
              <w:t>6</w:t>
            </w:r>
          </w:p>
          <w:p w14:paraId="74482CE1" w14:textId="271961B5" w:rsidR="0079392A" w:rsidRPr="008D0E22" w:rsidRDefault="0079392A" w:rsidP="00AA40F1">
            <w:pPr>
              <w:pStyle w:val="MELegal2"/>
              <w:rPr>
                <w:rFonts w:cstheme="minorHAnsi"/>
                <w:sz w:val="22"/>
                <w:szCs w:val="22"/>
              </w:rPr>
            </w:pPr>
            <w:r w:rsidRPr="008D0E22">
              <w:rPr>
                <w:rFonts w:cstheme="minorHAnsi"/>
                <w:sz w:val="22"/>
                <w:szCs w:val="22"/>
              </w:rPr>
              <w:lastRenderedPageBreak/>
              <w:t>A Provider must have regard to the wishes of the Discloser when determining the pathway by which it will manage the Disclosure.</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7086293" w14:textId="4C1BCA64" w:rsidR="00195601" w:rsidRPr="008D0E22" w:rsidRDefault="00195601" w:rsidP="0041288A">
            <w:pPr>
              <w:pStyle w:val="NormalWeb"/>
              <w:spacing w:before="0" w:beforeAutospacing="0" w:after="0" w:afterAutospacing="0"/>
              <w:rPr>
                <w:rStyle w:val="Strong"/>
                <w:rFonts w:asciiTheme="minorHAnsi" w:eastAsiaTheme="minorEastAsia" w:hAnsiTheme="minorHAnsi" w:cstheme="minorHAnsi"/>
                <w:b w:val="0"/>
                <w:sz w:val="22"/>
                <w:szCs w:val="22"/>
                <w:lang w:eastAsia="zh-CN"/>
              </w:rPr>
            </w:pPr>
            <w:r w:rsidRPr="008D0E22">
              <w:rPr>
                <w:rStyle w:val="Strong"/>
                <w:rFonts w:asciiTheme="minorHAnsi" w:hAnsiTheme="minorHAnsi" w:cstheme="minorHAnsi"/>
                <w:b w:val="0"/>
                <w:bCs w:val="0"/>
                <w:sz w:val="22"/>
                <w:szCs w:val="22"/>
              </w:rPr>
              <w:lastRenderedPageBreak/>
              <w:t>Consider:</w:t>
            </w:r>
          </w:p>
          <w:p w14:paraId="050A9B4B" w14:textId="62287B78" w:rsidR="0079392A" w:rsidRPr="008D0E22" w:rsidRDefault="00F11877" w:rsidP="0041288A">
            <w:pPr>
              <w:pStyle w:val="NormalWeb"/>
              <w:numPr>
                <w:ilvl w:val="0"/>
                <w:numId w:val="25"/>
              </w:numPr>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bCs w:val="0"/>
                <w:sz w:val="22"/>
                <w:szCs w:val="22"/>
              </w:rPr>
              <w:lastRenderedPageBreak/>
              <w:t>a</w:t>
            </w:r>
            <w:r w:rsidR="0079392A" w:rsidRPr="008D0E22">
              <w:rPr>
                <w:rStyle w:val="Strong"/>
                <w:rFonts w:asciiTheme="minorHAnsi" w:hAnsiTheme="minorHAnsi" w:cstheme="minorHAnsi"/>
                <w:b w:val="0"/>
                <w:bCs w:val="0"/>
                <w:sz w:val="22"/>
                <w:szCs w:val="22"/>
              </w:rPr>
              <w:t>dopt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a trauma-informed decision-making framework</w:t>
            </w:r>
            <w:r w:rsidR="0079392A" w:rsidRPr="008D0E22">
              <w:rPr>
                <w:rFonts w:asciiTheme="minorHAnsi" w:hAnsiTheme="minorHAnsi" w:cstheme="minorHAnsi"/>
                <w:sz w:val="22"/>
                <w:szCs w:val="22"/>
              </w:rPr>
              <w:t xml:space="preserve"> that prioritises the discloser’s safety, wellbeing and autonomy when determining the response pathway</w:t>
            </w:r>
          </w:p>
          <w:p w14:paraId="59F9B450" w14:textId="4452534E" w:rsidR="0079392A" w:rsidRPr="008D0E22" w:rsidRDefault="00F11877" w:rsidP="00E67B29">
            <w:pPr>
              <w:pStyle w:val="NormalWeb"/>
              <w:numPr>
                <w:ilvl w:val="0"/>
                <w:numId w:val="25"/>
              </w:numPr>
              <w:rPr>
                <w:rFonts w:asciiTheme="minorHAnsi" w:hAnsiTheme="minorHAnsi" w:cstheme="minorHAnsi"/>
                <w:sz w:val="22"/>
                <w:szCs w:val="22"/>
              </w:rPr>
            </w:pPr>
            <w:r>
              <w:rPr>
                <w:rStyle w:val="Strong"/>
                <w:rFonts w:asciiTheme="minorHAnsi" w:hAnsiTheme="minorHAnsi" w:cstheme="minorHAnsi"/>
                <w:b w:val="0"/>
                <w:bCs w:val="0"/>
                <w:sz w:val="22"/>
                <w:szCs w:val="22"/>
              </w:rPr>
              <w:t>p</w:t>
            </w:r>
            <w:r w:rsidR="0079392A" w:rsidRPr="008D0E22">
              <w:rPr>
                <w:rStyle w:val="Strong"/>
                <w:rFonts w:asciiTheme="minorHAnsi" w:hAnsiTheme="minorHAnsi" w:cstheme="minorHAnsi"/>
                <w:b w:val="0"/>
                <w:bCs w:val="0"/>
                <w:sz w:val="22"/>
                <w:szCs w:val="22"/>
              </w:rPr>
              <w:t>rovid</w:t>
            </w:r>
            <w:r w:rsidR="00195601" w:rsidRPr="008D0E22">
              <w:rPr>
                <w:rStyle w:val="Strong"/>
                <w:rFonts w:asciiTheme="minorHAnsi" w:hAnsiTheme="minorHAnsi" w:cstheme="minorHAnsi"/>
                <w:b w:val="0"/>
                <w:bCs w:val="0"/>
                <w:sz w:val="22"/>
                <w:szCs w:val="22"/>
              </w:rPr>
              <w:t xml:space="preserve">ing </w:t>
            </w:r>
            <w:r w:rsidR="0079392A" w:rsidRPr="008D0E22">
              <w:rPr>
                <w:rStyle w:val="Strong"/>
                <w:rFonts w:asciiTheme="minorHAnsi" w:hAnsiTheme="minorHAnsi" w:cstheme="minorHAnsi"/>
                <w:b w:val="0"/>
                <w:bCs w:val="0"/>
                <w:sz w:val="22"/>
                <w:szCs w:val="22"/>
              </w:rPr>
              <w:t>clear information</w:t>
            </w:r>
            <w:r w:rsidR="0079392A" w:rsidRPr="008D0E22">
              <w:rPr>
                <w:rFonts w:asciiTheme="minorHAnsi" w:hAnsiTheme="minorHAnsi" w:cstheme="minorHAnsi"/>
                <w:sz w:val="22"/>
                <w:szCs w:val="22"/>
              </w:rPr>
              <w:t xml:space="preserve"> to the discloser about all available pathways, the implications of each option, and any limitations (e.g. when a provider must act to address imminent risk)</w:t>
            </w:r>
          </w:p>
          <w:p w14:paraId="02F443EC" w14:textId="5214B15C" w:rsidR="0079392A" w:rsidRPr="008D0E22" w:rsidRDefault="00F11877" w:rsidP="00E67B29">
            <w:pPr>
              <w:pStyle w:val="NormalWeb"/>
              <w:numPr>
                <w:ilvl w:val="0"/>
                <w:numId w:val="25"/>
              </w:numPr>
              <w:rPr>
                <w:rFonts w:asciiTheme="minorHAnsi" w:hAnsiTheme="minorHAnsi" w:cstheme="minorBidi"/>
                <w:sz w:val="22"/>
                <w:szCs w:val="22"/>
              </w:rPr>
            </w:pPr>
            <w:r>
              <w:rPr>
                <w:rStyle w:val="Strong"/>
                <w:rFonts w:asciiTheme="minorHAnsi" w:hAnsiTheme="minorHAnsi" w:cstheme="minorBidi"/>
                <w:b w:val="0"/>
                <w:sz w:val="22"/>
                <w:szCs w:val="22"/>
              </w:rPr>
              <w:t>c</w:t>
            </w:r>
            <w:r w:rsidR="0079392A" w:rsidRPr="008D0E22">
              <w:rPr>
                <w:rStyle w:val="Strong"/>
                <w:rFonts w:asciiTheme="minorHAnsi" w:hAnsiTheme="minorHAnsi" w:cstheme="minorBidi"/>
                <w:b w:val="0"/>
                <w:sz w:val="22"/>
                <w:szCs w:val="22"/>
              </w:rPr>
              <w:t>onsult</w:t>
            </w:r>
            <w:r w:rsidR="00195601" w:rsidRPr="008D0E22">
              <w:rPr>
                <w:rStyle w:val="Strong"/>
                <w:rFonts w:asciiTheme="minorHAnsi" w:hAnsiTheme="minorHAnsi" w:cstheme="minorBidi"/>
                <w:b w:val="0"/>
                <w:sz w:val="22"/>
                <w:szCs w:val="22"/>
              </w:rPr>
              <w:t xml:space="preserve">ing </w:t>
            </w:r>
            <w:r w:rsidR="0079392A" w:rsidRPr="008D0E22">
              <w:rPr>
                <w:rStyle w:val="Strong"/>
                <w:rFonts w:asciiTheme="minorHAnsi" w:hAnsiTheme="minorHAnsi" w:cstheme="minorBidi"/>
                <w:b w:val="0"/>
                <w:sz w:val="22"/>
                <w:szCs w:val="22"/>
              </w:rPr>
              <w:t>directly and sensitively with the discloser</w:t>
            </w:r>
            <w:r w:rsidR="0079392A" w:rsidRPr="008D0E22">
              <w:rPr>
                <w:rFonts w:asciiTheme="minorHAnsi" w:hAnsiTheme="minorHAnsi" w:cstheme="minorBidi"/>
                <w:sz w:val="22"/>
                <w:szCs w:val="22"/>
              </w:rPr>
              <w:t xml:space="preserve"> to understand their preferences for how the disclosure is managed, including whether they want an informal resolution, safety measures or a</w:t>
            </w:r>
            <w:r w:rsidR="00521A88" w:rsidRPr="44F60CDB">
              <w:rPr>
                <w:rFonts w:asciiTheme="minorHAnsi" w:hAnsiTheme="minorHAnsi" w:cstheme="minorBidi"/>
                <w:sz w:val="22"/>
                <w:szCs w:val="22"/>
              </w:rPr>
              <w:t>n</w:t>
            </w:r>
            <w:r w:rsidR="0079392A" w:rsidRPr="008D0E22">
              <w:rPr>
                <w:rFonts w:asciiTheme="minorHAnsi" w:hAnsiTheme="minorHAnsi" w:cstheme="minorBidi"/>
                <w:sz w:val="22"/>
                <w:szCs w:val="22"/>
              </w:rPr>
              <w:t xml:space="preserve"> investigation</w:t>
            </w:r>
          </w:p>
          <w:p w14:paraId="5AAA10D0" w14:textId="1424C940" w:rsidR="0079392A" w:rsidRPr="008D0E22" w:rsidRDefault="00F11877" w:rsidP="00E67B29">
            <w:pPr>
              <w:pStyle w:val="NormalWeb"/>
              <w:numPr>
                <w:ilvl w:val="0"/>
                <w:numId w:val="25"/>
              </w:numPr>
              <w:rPr>
                <w:rFonts w:asciiTheme="minorHAnsi" w:hAnsiTheme="minorHAnsi" w:cstheme="minorHAnsi"/>
                <w:sz w:val="22"/>
                <w:szCs w:val="22"/>
              </w:rPr>
            </w:pP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ocument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the discloser’s wishes</w:t>
            </w:r>
            <w:r w:rsidR="0079392A" w:rsidRPr="008D0E22">
              <w:rPr>
                <w:rFonts w:asciiTheme="minorHAnsi" w:hAnsiTheme="minorHAnsi" w:cstheme="minorHAnsi"/>
                <w:sz w:val="22"/>
                <w:szCs w:val="22"/>
              </w:rPr>
              <w:t xml:space="preserve"> and ensur</w:t>
            </w:r>
            <w:r w:rsidR="00500500">
              <w:rPr>
                <w:rFonts w:asciiTheme="minorHAnsi" w:hAnsiTheme="minorHAnsi" w:cstheme="minorHAnsi"/>
                <w:sz w:val="22"/>
                <w:szCs w:val="22"/>
              </w:rPr>
              <w:t>ing</w:t>
            </w:r>
            <w:r w:rsidR="0079392A" w:rsidRPr="008D0E22">
              <w:rPr>
                <w:rFonts w:asciiTheme="minorHAnsi" w:hAnsiTheme="minorHAnsi" w:cstheme="minorHAnsi"/>
                <w:sz w:val="22"/>
                <w:szCs w:val="22"/>
              </w:rPr>
              <w:t xml:space="preserve"> they are clearly recorded in case notes or risk assessments to guide subsequent actions</w:t>
            </w:r>
          </w:p>
          <w:p w14:paraId="20E7A493" w14:textId="522A7DA8" w:rsidR="0079392A" w:rsidRPr="008D0E22" w:rsidRDefault="00F11877" w:rsidP="00E67B29">
            <w:pPr>
              <w:pStyle w:val="NormalWeb"/>
              <w:numPr>
                <w:ilvl w:val="0"/>
                <w:numId w:val="25"/>
              </w:numPr>
              <w:rPr>
                <w:rFonts w:asciiTheme="minorHAnsi" w:hAnsiTheme="minorHAnsi" w:cstheme="minorHAnsi"/>
                <w:sz w:val="22"/>
                <w:szCs w:val="22"/>
              </w:rPr>
            </w:pPr>
            <w:r>
              <w:rPr>
                <w:rStyle w:val="Strong"/>
                <w:rFonts w:asciiTheme="minorHAnsi" w:hAnsiTheme="minorHAnsi" w:cstheme="minorHAnsi"/>
                <w:b w:val="0"/>
                <w:bCs w:val="0"/>
                <w:sz w:val="22"/>
                <w:szCs w:val="22"/>
              </w:rPr>
              <w:t>a</w:t>
            </w:r>
            <w:r w:rsidR="0079392A" w:rsidRPr="008D0E22">
              <w:rPr>
                <w:rStyle w:val="Strong"/>
                <w:rFonts w:asciiTheme="minorHAnsi" w:hAnsiTheme="minorHAnsi" w:cstheme="minorHAnsi"/>
                <w:b w:val="0"/>
                <w:bCs w:val="0"/>
                <w:sz w:val="22"/>
                <w:szCs w:val="22"/>
              </w:rPr>
              <w:t>ssign</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staff with the appropriate expertise and experience </w:t>
            </w:r>
            <w:r w:rsidR="0079392A" w:rsidRPr="008D0E22">
              <w:rPr>
                <w:rFonts w:asciiTheme="minorHAnsi" w:hAnsiTheme="minorHAnsi" w:cstheme="minorHAnsi"/>
                <w:sz w:val="22"/>
                <w:szCs w:val="22"/>
              </w:rPr>
              <w:t>to advocate for the discloser’s preferences and ensur</w:t>
            </w:r>
            <w:r w:rsidR="00500500">
              <w:rPr>
                <w:rFonts w:asciiTheme="minorHAnsi" w:hAnsiTheme="minorHAnsi" w:cstheme="minorHAnsi"/>
                <w:sz w:val="22"/>
                <w:szCs w:val="22"/>
              </w:rPr>
              <w:t>ing</w:t>
            </w:r>
            <w:r w:rsidR="0079392A" w:rsidRPr="008D0E22">
              <w:rPr>
                <w:rFonts w:asciiTheme="minorHAnsi" w:hAnsiTheme="minorHAnsi" w:cstheme="minorHAnsi"/>
                <w:sz w:val="22"/>
                <w:szCs w:val="22"/>
              </w:rPr>
              <w:t xml:space="preserve"> their voice is central throughout the process</w:t>
            </w:r>
          </w:p>
          <w:p w14:paraId="71A158B1" w14:textId="4323860D" w:rsidR="0079392A" w:rsidRPr="008D0E22" w:rsidRDefault="00F11877" w:rsidP="00E67B29">
            <w:pPr>
              <w:pStyle w:val="NormalWeb"/>
              <w:numPr>
                <w:ilvl w:val="0"/>
                <w:numId w:val="25"/>
              </w:numPr>
              <w:rPr>
                <w:rFonts w:asciiTheme="minorHAnsi" w:hAnsiTheme="minorHAnsi" w:cstheme="minorHAnsi"/>
                <w:sz w:val="22"/>
                <w:szCs w:val="22"/>
              </w:rPr>
            </w:pPr>
            <w:r>
              <w:rPr>
                <w:rStyle w:val="Strong"/>
                <w:rFonts w:asciiTheme="minorHAnsi" w:hAnsiTheme="minorHAnsi" w:cstheme="minorHAnsi"/>
                <w:b w:val="0"/>
                <w:bCs w:val="0"/>
                <w:sz w:val="22"/>
                <w:szCs w:val="22"/>
              </w:rPr>
              <w:t>r</w:t>
            </w:r>
            <w:r w:rsidR="0079392A" w:rsidRPr="008D0E22">
              <w:rPr>
                <w:rStyle w:val="Strong"/>
                <w:rFonts w:asciiTheme="minorHAnsi" w:hAnsiTheme="minorHAnsi" w:cstheme="minorHAnsi"/>
                <w:b w:val="0"/>
                <w:bCs w:val="0"/>
                <w:sz w:val="22"/>
                <w:szCs w:val="22"/>
              </w:rPr>
              <w:t>eview</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decisions regularly</w:t>
            </w:r>
            <w:r w:rsidR="0079392A" w:rsidRPr="008D0E22">
              <w:rPr>
                <w:rFonts w:asciiTheme="minorHAnsi" w:hAnsiTheme="minorHAnsi" w:cstheme="minorHAnsi"/>
                <w:sz w:val="22"/>
                <w:szCs w:val="22"/>
              </w:rPr>
              <w:t xml:space="preserve"> to ensure actions remain aligned with the discloser’s wishes, especially if circumstances or risks change</w:t>
            </w:r>
          </w:p>
          <w:p w14:paraId="0FEEA6D5" w14:textId="44DA6967" w:rsidR="0079392A" w:rsidRPr="008D0E22" w:rsidRDefault="00F11877" w:rsidP="00E67B29">
            <w:pPr>
              <w:pStyle w:val="NormalWeb"/>
              <w:numPr>
                <w:ilvl w:val="0"/>
                <w:numId w:val="25"/>
              </w:numPr>
              <w:rPr>
                <w:rFonts w:asciiTheme="minorHAnsi" w:hAnsiTheme="minorHAnsi" w:cstheme="minorHAnsi"/>
                <w:sz w:val="22"/>
                <w:szCs w:val="22"/>
              </w:rPr>
            </w:pPr>
            <w:r>
              <w:rPr>
                <w:rStyle w:val="Strong"/>
                <w:rFonts w:asciiTheme="minorHAnsi" w:hAnsiTheme="minorHAnsi" w:cstheme="minorHAnsi"/>
                <w:b w:val="0"/>
                <w:bCs w:val="0"/>
                <w:sz w:val="22"/>
                <w:szCs w:val="22"/>
              </w:rPr>
              <w:t>c</w:t>
            </w:r>
            <w:r w:rsidR="0079392A" w:rsidRPr="008D0E22">
              <w:rPr>
                <w:rStyle w:val="Strong"/>
                <w:rFonts w:asciiTheme="minorHAnsi" w:hAnsiTheme="minorHAnsi" w:cstheme="minorHAnsi"/>
                <w:b w:val="0"/>
                <w:bCs w:val="0"/>
                <w:sz w:val="22"/>
                <w:szCs w:val="22"/>
              </w:rPr>
              <w:t>ommunicat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decisions transparently and respectfully</w:t>
            </w:r>
            <w:r w:rsidR="0079392A" w:rsidRPr="008D0E22">
              <w:rPr>
                <w:rFonts w:asciiTheme="minorHAnsi" w:hAnsiTheme="minorHAnsi" w:cstheme="minorHAnsi"/>
                <w:sz w:val="22"/>
                <w:szCs w:val="22"/>
              </w:rPr>
              <w:t>, explaining how the discloser’s preferences were considered in determining the management pathway</w:t>
            </w:r>
            <w:r w:rsidR="00195601" w:rsidRPr="008D0E22">
              <w:rPr>
                <w:rFonts w:asciiTheme="minorHAnsi" w:hAnsiTheme="minorHAnsi" w:cstheme="minorHAnsi"/>
                <w:sz w:val="22"/>
                <w:szCs w:val="22"/>
              </w:rPr>
              <w:t>.</w:t>
            </w:r>
          </w:p>
        </w:tc>
      </w:tr>
      <w:tr w:rsidR="0079392A" w:rsidRPr="009845F5" w14:paraId="63026837" w14:textId="77777777" w:rsidTr="49A48BB9">
        <w:trPr>
          <w:trHeight w:val="306"/>
        </w:trPr>
        <w:tc>
          <w:tcPr>
            <w:tcW w:w="14732" w:type="dxa"/>
            <w:gridSpan w:val="2"/>
            <w:tcBorders>
              <w:top w:val="single" w:sz="6" w:space="0" w:color="FF8021" w:themeColor="accent5"/>
              <w:left w:val="nil"/>
              <w:bottom w:val="single" w:sz="6" w:space="0" w:color="FF8021" w:themeColor="accent5"/>
              <w:right w:val="nil"/>
            </w:tcBorders>
            <w:shd w:val="clear" w:color="auto" w:fill="DFDEDD"/>
          </w:tcPr>
          <w:p w14:paraId="5CA5E300" w14:textId="28BB4E21" w:rsidR="0079392A" w:rsidRPr="00140599" w:rsidRDefault="0079392A" w:rsidP="0079392A">
            <w:pPr>
              <w:pStyle w:val="MELegal2"/>
              <w:rPr>
                <w:rStyle w:val="Strong"/>
                <w:rFonts w:cstheme="minorHAnsi"/>
                <w:b w:val="0"/>
                <w:bCs w:val="0"/>
                <w:i/>
                <w:iCs/>
                <w:sz w:val="22"/>
                <w:szCs w:val="22"/>
              </w:rPr>
            </w:pPr>
            <w:r w:rsidRPr="00140599">
              <w:rPr>
                <w:rFonts w:cstheme="minorHAnsi"/>
                <w:b/>
                <w:bCs/>
                <w:i/>
                <w:iCs/>
                <w:color w:val="49245E"/>
                <w:sz w:val="22"/>
                <w:szCs w:val="22"/>
              </w:rPr>
              <w:lastRenderedPageBreak/>
              <w:t>Investigations</w:t>
            </w:r>
          </w:p>
        </w:tc>
      </w:tr>
      <w:tr w:rsidR="0079392A" w:rsidRPr="009845F5" w14:paraId="10B4F4FF"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1C97F323" w14:textId="33141F43" w:rsidR="00195601" w:rsidRPr="008D0E22" w:rsidRDefault="00195601" w:rsidP="00AA40F1">
            <w:pPr>
              <w:pStyle w:val="MELegal2"/>
              <w:rPr>
                <w:rFonts w:cstheme="minorHAnsi"/>
                <w:b/>
                <w:bCs/>
                <w:sz w:val="22"/>
                <w:szCs w:val="22"/>
              </w:rPr>
            </w:pPr>
            <w:r w:rsidRPr="008D0E22">
              <w:rPr>
                <w:rFonts w:cstheme="minorHAnsi"/>
                <w:b/>
                <w:bCs/>
                <w:sz w:val="22"/>
                <w:szCs w:val="22"/>
              </w:rPr>
              <w:lastRenderedPageBreak/>
              <w:t>Standard 5.</w:t>
            </w:r>
            <w:r w:rsidR="00114B9D" w:rsidRPr="008D0E22">
              <w:rPr>
                <w:rFonts w:cstheme="minorHAnsi"/>
                <w:b/>
                <w:bCs/>
                <w:sz w:val="22"/>
                <w:szCs w:val="22"/>
              </w:rPr>
              <w:t>7</w:t>
            </w:r>
          </w:p>
          <w:p w14:paraId="6B532478" w14:textId="2F9E61FB" w:rsidR="0079392A" w:rsidRPr="008D0E22" w:rsidRDefault="0079392A" w:rsidP="00D23583">
            <w:pPr>
              <w:pStyle w:val="MELegal2"/>
              <w:rPr>
                <w:rFonts w:cstheme="minorHAnsi"/>
                <w:sz w:val="22"/>
                <w:szCs w:val="22"/>
              </w:rPr>
            </w:pPr>
            <w:r w:rsidRPr="008D0E22">
              <w:rPr>
                <w:rFonts w:cstheme="minorHAnsi"/>
                <w:sz w:val="22"/>
                <w:szCs w:val="22"/>
              </w:rPr>
              <w:t>A Provider must seek and consider the views of a Discloser before progressing a Disclosure (as opposed to a Formal Report) to investigation. A Provider must inform a Discloser that the Provider may investigate a Disclosure where it is necessary for the safety and wellbeing of Students and/or Staff.</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3086C8E" w14:textId="10E20048" w:rsidR="00195601" w:rsidRPr="008D0E22" w:rsidRDefault="00195601" w:rsidP="0041288A">
            <w:pPr>
              <w:pStyle w:val="NormalWeb"/>
              <w:spacing w:before="0" w:beforeAutospacing="0" w:after="0" w:afterAutospacing="0"/>
              <w:rPr>
                <w:rStyle w:val="Strong"/>
                <w:rFonts w:asciiTheme="minorHAnsi" w:eastAsiaTheme="minorEastAsia" w:hAnsiTheme="minorHAnsi" w:cstheme="minorHAnsi"/>
                <w:b w:val="0"/>
                <w:sz w:val="22"/>
                <w:szCs w:val="22"/>
                <w:lang w:eastAsia="zh-CN"/>
              </w:rPr>
            </w:pPr>
            <w:r w:rsidRPr="008D0E22">
              <w:rPr>
                <w:rStyle w:val="Strong"/>
                <w:rFonts w:asciiTheme="minorHAnsi" w:hAnsiTheme="minorHAnsi" w:cstheme="minorHAnsi"/>
                <w:b w:val="0"/>
                <w:bCs w:val="0"/>
                <w:sz w:val="22"/>
                <w:szCs w:val="22"/>
              </w:rPr>
              <w:t>Consider:</w:t>
            </w:r>
          </w:p>
          <w:p w14:paraId="185AA9BD" w14:textId="280752BE" w:rsidR="0079392A" w:rsidRPr="008D0E22" w:rsidRDefault="00F11877" w:rsidP="0041288A">
            <w:pPr>
              <w:pStyle w:val="NormalWeb"/>
              <w:numPr>
                <w:ilvl w:val="0"/>
                <w:numId w:val="26"/>
              </w:numPr>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evelop</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a clear protocol</w:t>
            </w:r>
            <w:r w:rsidR="0079392A" w:rsidRPr="008D0E22">
              <w:rPr>
                <w:rFonts w:asciiTheme="minorHAnsi" w:hAnsiTheme="minorHAnsi" w:cstheme="minorHAnsi"/>
                <w:sz w:val="22"/>
                <w:szCs w:val="22"/>
              </w:rPr>
              <w:t xml:space="preserve"> requiring staff to consult with the discloser before any decision is made to escalate a disclosure to an investigation</w:t>
            </w:r>
          </w:p>
          <w:p w14:paraId="4AAEA918" w14:textId="53D1C948" w:rsidR="0079392A" w:rsidRPr="008D0E22" w:rsidRDefault="00F11877" w:rsidP="00E67B29">
            <w:pPr>
              <w:pStyle w:val="NormalWeb"/>
              <w:numPr>
                <w:ilvl w:val="0"/>
                <w:numId w:val="26"/>
              </w:numPr>
              <w:rPr>
                <w:rFonts w:asciiTheme="minorHAnsi" w:hAnsiTheme="minorHAnsi" w:cstheme="minorHAnsi"/>
                <w:sz w:val="22"/>
                <w:szCs w:val="22"/>
              </w:rPr>
            </w:pPr>
            <w:r>
              <w:rPr>
                <w:rStyle w:val="Strong"/>
                <w:rFonts w:asciiTheme="minorHAnsi" w:hAnsiTheme="minorHAnsi" w:cstheme="minorHAnsi"/>
                <w:b w:val="0"/>
                <w:bCs w:val="0"/>
                <w:sz w:val="22"/>
                <w:szCs w:val="22"/>
              </w:rPr>
              <w:t>e</w:t>
            </w:r>
            <w:r w:rsidR="0079392A" w:rsidRPr="008D0E22">
              <w:rPr>
                <w:rStyle w:val="Strong"/>
                <w:rFonts w:asciiTheme="minorHAnsi" w:hAnsiTheme="minorHAnsi" w:cstheme="minorHAnsi"/>
                <w:b w:val="0"/>
                <w:bCs w:val="0"/>
                <w:sz w:val="22"/>
                <w:szCs w:val="22"/>
              </w:rPr>
              <w:t>nsur</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staff are equipped to</w:t>
            </w:r>
            <w:r w:rsidR="0079392A" w:rsidRPr="008D0E22">
              <w:rPr>
                <w:rFonts w:asciiTheme="minorHAnsi" w:hAnsiTheme="minorHAnsi" w:cstheme="minorHAnsi"/>
                <w:sz w:val="22"/>
                <w:szCs w:val="22"/>
              </w:rPr>
              <w:t xml:space="preserve"> explain potential next steps and gather the</w:t>
            </w:r>
            <w:r>
              <w:rPr>
                <w:rFonts w:asciiTheme="minorHAnsi" w:hAnsiTheme="minorHAnsi" w:cstheme="minorHAnsi"/>
                <w:sz w:val="22"/>
                <w:szCs w:val="22"/>
              </w:rPr>
              <w:t xml:space="preserve"> discloser’s</w:t>
            </w:r>
            <w:r w:rsidR="0079392A" w:rsidRPr="008D0E22">
              <w:rPr>
                <w:rFonts w:asciiTheme="minorHAnsi" w:hAnsiTheme="minorHAnsi" w:cstheme="minorHAnsi"/>
                <w:sz w:val="22"/>
                <w:szCs w:val="22"/>
              </w:rPr>
              <w:t xml:space="preserve"> views on whether they wish the matter to progress</w:t>
            </w:r>
          </w:p>
          <w:p w14:paraId="5D7330AB" w14:textId="086B3C83" w:rsidR="0079392A" w:rsidRPr="008D0E22" w:rsidRDefault="00F11877" w:rsidP="00E67B29">
            <w:pPr>
              <w:pStyle w:val="NormalWeb"/>
              <w:numPr>
                <w:ilvl w:val="0"/>
                <w:numId w:val="26"/>
              </w:numPr>
              <w:rPr>
                <w:rFonts w:asciiTheme="minorHAnsi" w:hAnsiTheme="minorHAnsi" w:cstheme="minorHAnsi"/>
                <w:sz w:val="22"/>
                <w:szCs w:val="22"/>
              </w:rPr>
            </w:pPr>
            <w:r>
              <w:rPr>
                <w:rStyle w:val="Strong"/>
                <w:rFonts w:asciiTheme="minorHAnsi" w:hAnsiTheme="minorHAnsi" w:cstheme="minorHAnsi"/>
                <w:b w:val="0"/>
                <w:bCs w:val="0"/>
                <w:sz w:val="22"/>
                <w:szCs w:val="22"/>
              </w:rPr>
              <w:t>p</w:t>
            </w:r>
            <w:r w:rsidR="0079392A" w:rsidRPr="008D0E22">
              <w:rPr>
                <w:rStyle w:val="Strong"/>
                <w:rFonts w:asciiTheme="minorHAnsi" w:hAnsiTheme="minorHAnsi" w:cstheme="minorHAnsi"/>
                <w:b w:val="0"/>
                <w:bCs w:val="0"/>
                <w:sz w:val="22"/>
                <w:szCs w:val="22"/>
              </w:rPr>
              <w:t>rovid</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written and verbal information</w:t>
            </w:r>
            <w:r w:rsidR="0079392A" w:rsidRPr="008D0E22">
              <w:rPr>
                <w:rFonts w:asciiTheme="minorHAnsi" w:hAnsiTheme="minorHAnsi" w:cstheme="minorHAnsi"/>
                <w:sz w:val="22"/>
                <w:szCs w:val="22"/>
              </w:rPr>
              <w:t xml:space="preserve"> that clearly explains the </w:t>
            </w:r>
            <w:r w:rsidR="7D12CE3F" w:rsidRPr="06C5F510">
              <w:rPr>
                <w:rFonts w:asciiTheme="minorHAnsi" w:hAnsiTheme="minorHAnsi" w:cstheme="minorBidi"/>
                <w:sz w:val="22"/>
                <w:szCs w:val="22"/>
              </w:rPr>
              <w:t>investigation process</w:t>
            </w:r>
            <w:r w:rsidR="0079392A" w:rsidRPr="008D0E22">
              <w:rPr>
                <w:rFonts w:asciiTheme="minorHAnsi" w:hAnsiTheme="minorHAnsi" w:cstheme="minorHAnsi"/>
                <w:sz w:val="22"/>
                <w:szCs w:val="22"/>
              </w:rPr>
              <w:t xml:space="preserve"> and the circumstances under which the provider may initiate an investigation without consent</w:t>
            </w:r>
          </w:p>
          <w:p w14:paraId="601CCCB4" w14:textId="75674935" w:rsidR="0079392A" w:rsidRPr="008D0E22" w:rsidRDefault="00F11877" w:rsidP="00E67B29">
            <w:pPr>
              <w:pStyle w:val="NormalWeb"/>
              <w:numPr>
                <w:ilvl w:val="0"/>
                <w:numId w:val="26"/>
              </w:numPr>
              <w:rPr>
                <w:rFonts w:asciiTheme="minorHAnsi" w:hAnsiTheme="minorHAnsi" w:cstheme="minorHAnsi"/>
                <w:sz w:val="22"/>
                <w:szCs w:val="22"/>
              </w:rPr>
            </w:pP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ocument</w:t>
            </w:r>
            <w:r w:rsidR="00195601" w:rsidRPr="008D0E22">
              <w:rPr>
                <w:rStyle w:val="Strong"/>
                <w:rFonts w:asciiTheme="minorHAnsi" w:hAnsiTheme="minorHAnsi" w:cstheme="minorHAnsi"/>
                <w:b w:val="0"/>
                <w:bCs w:val="0"/>
                <w:sz w:val="22"/>
                <w:szCs w:val="22"/>
              </w:rPr>
              <w:t xml:space="preserve">ing </w:t>
            </w:r>
            <w:r w:rsidR="0079392A" w:rsidRPr="008D0E22">
              <w:rPr>
                <w:rStyle w:val="Strong"/>
                <w:rFonts w:asciiTheme="minorHAnsi" w:hAnsiTheme="minorHAnsi" w:cstheme="minorHAnsi"/>
                <w:b w:val="0"/>
                <w:bCs w:val="0"/>
                <w:sz w:val="22"/>
                <w:szCs w:val="22"/>
              </w:rPr>
              <w:t>the consultation process</w:t>
            </w:r>
            <w:r w:rsidR="0079392A" w:rsidRPr="008D0E22">
              <w:rPr>
                <w:rFonts w:asciiTheme="minorHAnsi" w:hAnsiTheme="minorHAnsi" w:cstheme="minorHAnsi"/>
                <w:sz w:val="22"/>
                <w:szCs w:val="22"/>
              </w:rPr>
              <w:t>, including how the discloser’s views were sought, considered and reflected in the decision to ensure transparency and accountability</w:t>
            </w:r>
          </w:p>
          <w:p w14:paraId="17BD65E0" w14:textId="72AE418F" w:rsidR="0079392A" w:rsidRPr="008D0E22" w:rsidRDefault="00F11877" w:rsidP="00E67B29">
            <w:pPr>
              <w:pStyle w:val="NormalWeb"/>
              <w:numPr>
                <w:ilvl w:val="0"/>
                <w:numId w:val="26"/>
              </w:numPr>
              <w:rPr>
                <w:rFonts w:asciiTheme="minorHAnsi" w:hAnsiTheme="minorHAnsi" w:cstheme="minorBidi"/>
                <w:sz w:val="22"/>
                <w:szCs w:val="22"/>
              </w:rPr>
            </w:pPr>
            <w:r>
              <w:rPr>
                <w:rStyle w:val="Strong"/>
                <w:rFonts w:asciiTheme="minorHAnsi" w:hAnsiTheme="minorHAnsi" w:cstheme="minorBidi"/>
                <w:b w:val="0"/>
                <w:bCs w:val="0"/>
                <w:sz w:val="22"/>
                <w:szCs w:val="22"/>
              </w:rPr>
              <w:t>u</w:t>
            </w:r>
            <w:r w:rsidR="0079392A" w:rsidRPr="008D0E22">
              <w:rPr>
                <w:rStyle w:val="Strong"/>
                <w:rFonts w:asciiTheme="minorHAnsi" w:hAnsiTheme="minorHAnsi" w:cstheme="minorBidi"/>
                <w:b w:val="0"/>
                <w:bCs w:val="0"/>
                <w:sz w:val="22"/>
                <w:szCs w:val="22"/>
              </w:rPr>
              <w:t>s</w:t>
            </w:r>
            <w:r w:rsidR="00195601" w:rsidRPr="008D0E22">
              <w:rPr>
                <w:rStyle w:val="Strong"/>
                <w:rFonts w:asciiTheme="minorHAnsi" w:hAnsiTheme="minorHAnsi" w:cstheme="minorBidi"/>
                <w:b w:val="0"/>
                <w:bCs w:val="0"/>
                <w:sz w:val="22"/>
                <w:szCs w:val="22"/>
              </w:rPr>
              <w:t>ing</w:t>
            </w:r>
            <w:r w:rsidR="0079392A" w:rsidRPr="008D0E22">
              <w:rPr>
                <w:rStyle w:val="Strong"/>
                <w:rFonts w:asciiTheme="minorHAnsi" w:hAnsiTheme="minorHAnsi" w:cstheme="minorBidi"/>
                <w:b w:val="0"/>
                <w:bCs w:val="0"/>
                <w:sz w:val="22"/>
                <w:szCs w:val="22"/>
              </w:rPr>
              <w:t xml:space="preserve"> risk assessment outcomes (as required under Standard 4) to determine when a disclosure is escalated to investigation to protect student and staff safety, even when this goes against the views of the discloser</w:t>
            </w:r>
          </w:p>
          <w:p w14:paraId="6FAB10EB" w14:textId="2216077B" w:rsidR="0079392A" w:rsidRPr="008D0E22" w:rsidRDefault="00F11877" w:rsidP="00E67B29">
            <w:pPr>
              <w:pStyle w:val="NormalWeb"/>
              <w:numPr>
                <w:ilvl w:val="0"/>
                <w:numId w:val="26"/>
              </w:numPr>
              <w:rPr>
                <w:rStyle w:val="Strong"/>
                <w:rFonts w:asciiTheme="minorHAnsi" w:hAnsiTheme="minorHAnsi" w:cstheme="minorBidi"/>
                <w:b w:val="0"/>
                <w:bCs w:val="0"/>
                <w:sz w:val="22"/>
                <w:szCs w:val="22"/>
              </w:rPr>
            </w:pPr>
            <w:r>
              <w:rPr>
                <w:rStyle w:val="Strong"/>
                <w:rFonts w:asciiTheme="minorHAnsi" w:hAnsiTheme="minorHAnsi" w:cstheme="minorBidi"/>
                <w:b w:val="0"/>
                <w:bCs w:val="0"/>
                <w:sz w:val="22"/>
                <w:szCs w:val="22"/>
              </w:rPr>
              <w:t>n</w:t>
            </w:r>
            <w:r w:rsidR="0079392A" w:rsidRPr="008D0E22">
              <w:rPr>
                <w:rStyle w:val="Strong"/>
                <w:rFonts w:asciiTheme="minorHAnsi" w:hAnsiTheme="minorHAnsi" w:cstheme="minorBidi"/>
                <w:b w:val="0"/>
                <w:bCs w:val="0"/>
                <w:sz w:val="22"/>
                <w:szCs w:val="22"/>
              </w:rPr>
              <w:t>otify</w:t>
            </w:r>
            <w:r w:rsidR="00195601" w:rsidRPr="008D0E22">
              <w:rPr>
                <w:rStyle w:val="Strong"/>
                <w:rFonts w:asciiTheme="minorHAnsi" w:hAnsiTheme="minorHAnsi" w:cstheme="minorBidi"/>
                <w:b w:val="0"/>
                <w:bCs w:val="0"/>
                <w:sz w:val="22"/>
                <w:szCs w:val="22"/>
              </w:rPr>
              <w:t>ing</w:t>
            </w:r>
            <w:r w:rsidR="0079392A" w:rsidRPr="008D0E22">
              <w:rPr>
                <w:rStyle w:val="Strong"/>
                <w:rFonts w:asciiTheme="minorHAnsi" w:hAnsiTheme="minorHAnsi" w:cstheme="minorBidi"/>
                <w:b w:val="0"/>
                <w:bCs w:val="0"/>
                <w:sz w:val="22"/>
                <w:szCs w:val="22"/>
              </w:rPr>
              <w:t xml:space="preserve"> the discloser promptly and respectfully</w:t>
            </w:r>
            <w:r w:rsidR="0079392A" w:rsidRPr="008D0E22">
              <w:rPr>
                <w:rFonts w:asciiTheme="minorHAnsi" w:hAnsiTheme="minorHAnsi" w:cstheme="minorBidi"/>
                <w:sz w:val="22"/>
                <w:szCs w:val="22"/>
              </w:rPr>
              <w:t xml:space="preserve"> if an investigation must proceed without their agreement, outlining the reasons and available supports to minimise distress or re-traumatisation</w:t>
            </w:r>
            <w:r w:rsidR="00195601" w:rsidRPr="008D0E22">
              <w:rPr>
                <w:rFonts w:asciiTheme="minorHAnsi" w:hAnsiTheme="minorHAnsi" w:cstheme="minorBidi"/>
                <w:sz w:val="22"/>
                <w:szCs w:val="22"/>
              </w:rPr>
              <w:t>.</w:t>
            </w:r>
          </w:p>
        </w:tc>
      </w:tr>
      <w:tr w:rsidR="0079392A" w:rsidRPr="009845F5" w14:paraId="3A0F94BA" w14:textId="77777777" w:rsidTr="49A48BB9">
        <w:tc>
          <w:tcPr>
            <w:tcW w:w="7366" w:type="dxa"/>
            <w:tcBorders>
              <w:top w:val="single" w:sz="6" w:space="0" w:color="FF8021" w:themeColor="accent5"/>
              <w:left w:val="nil"/>
              <w:bottom w:val="single" w:sz="6" w:space="0" w:color="FF8021" w:themeColor="accent5"/>
              <w:right w:val="nil"/>
            </w:tcBorders>
          </w:tcPr>
          <w:p w14:paraId="00E23D40" w14:textId="6E4DC87E" w:rsidR="00195601" w:rsidRPr="008D0E22" w:rsidRDefault="00195601" w:rsidP="00AA40F1">
            <w:pPr>
              <w:pStyle w:val="MELegal2"/>
              <w:rPr>
                <w:rFonts w:cstheme="minorHAnsi"/>
                <w:b/>
                <w:bCs/>
                <w:sz w:val="22"/>
                <w:szCs w:val="22"/>
              </w:rPr>
            </w:pPr>
            <w:r w:rsidRPr="008D0E22">
              <w:rPr>
                <w:rFonts w:cstheme="minorHAnsi"/>
                <w:b/>
                <w:bCs/>
                <w:sz w:val="22"/>
                <w:szCs w:val="22"/>
              </w:rPr>
              <w:t>Standard 5.</w:t>
            </w:r>
            <w:r w:rsidR="00114B9D" w:rsidRPr="008D0E22">
              <w:rPr>
                <w:rFonts w:cstheme="minorHAnsi"/>
                <w:b/>
                <w:bCs/>
                <w:sz w:val="22"/>
                <w:szCs w:val="22"/>
              </w:rPr>
              <w:t>8</w:t>
            </w:r>
          </w:p>
          <w:p w14:paraId="19398CB9" w14:textId="0BBC3199" w:rsidR="0079392A" w:rsidRPr="008D0E22" w:rsidRDefault="0079392A" w:rsidP="49A48BB9">
            <w:pPr>
              <w:pStyle w:val="MELegal2"/>
              <w:rPr>
                <w:i/>
                <w:iCs/>
                <w:sz w:val="22"/>
                <w:szCs w:val="22"/>
              </w:rPr>
            </w:pPr>
            <w:r w:rsidRPr="49A48BB9">
              <w:rPr>
                <w:sz w:val="22"/>
                <w:szCs w:val="22"/>
              </w:rPr>
              <w:t xml:space="preserve">A Provider must investigate all Formal Reports where the Respondent is a </w:t>
            </w:r>
            <w:proofErr w:type="gramStart"/>
            <w:r w:rsidRPr="49A48BB9">
              <w:rPr>
                <w:sz w:val="22"/>
                <w:szCs w:val="22"/>
              </w:rPr>
              <w:t>Student</w:t>
            </w:r>
            <w:proofErr w:type="gramEnd"/>
            <w:r w:rsidRPr="49A48BB9">
              <w:rPr>
                <w:sz w:val="22"/>
                <w:szCs w:val="22"/>
              </w:rPr>
              <w:t xml:space="preserve"> or Staff of the Provider, regardless of the context in which the Gender</w:t>
            </w:r>
            <w:r w:rsidR="2D1AC992" w:rsidRPr="2A4F4A1F">
              <w:rPr>
                <w:sz w:val="22"/>
                <w:szCs w:val="22"/>
              </w:rPr>
              <w:t>-</w:t>
            </w:r>
            <w:r w:rsidR="01687802" w:rsidRPr="49A48BB9">
              <w:rPr>
                <w:sz w:val="22"/>
                <w:szCs w:val="22"/>
              </w:rPr>
              <w:t xml:space="preserve"> </w:t>
            </w:r>
            <w:r w:rsidRPr="49A48BB9">
              <w:rPr>
                <w:sz w:val="22"/>
                <w:szCs w:val="22"/>
              </w:rPr>
              <w:t>based Violence occurs.</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BA3170F" w14:textId="269C144F" w:rsidR="00195601" w:rsidRPr="008D0E22" w:rsidRDefault="00195601" w:rsidP="0041288A">
            <w:pPr>
              <w:pStyle w:val="NormalWeb"/>
              <w:spacing w:before="0" w:beforeAutospacing="0" w:after="0" w:afterAutospacing="0"/>
              <w:rPr>
                <w:rStyle w:val="Strong"/>
                <w:rFonts w:asciiTheme="minorHAnsi" w:eastAsiaTheme="minorEastAsia" w:hAnsiTheme="minorHAnsi" w:cstheme="minorHAnsi"/>
                <w:b w:val="0"/>
                <w:sz w:val="22"/>
                <w:szCs w:val="22"/>
                <w:lang w:eastAsia="zh-CN"/>
              </w:rPr>
            </w:pPr>
            <w:r w:rsidRPr="008D0E22">
              <w:rPr>
                <w:rStyle w:val="Strong"/>
                <w:rFonts w:asciiTheme="minorHAnsi" w:hAnsiTheme="minorHAnsi" w:cstheme="minorHAnsi"/>
                <w:b w:val="0"/>
                <w:bCs w:val="0"/>
                <w:sz w:val="22"/>
                <w:szCs w:val="22"/>
              </w:rPr>
              <w:t>Consider:</w:t>
            </w:r>
          </w:p>
          <w:p w14:paraId="1EDDD1B2" w14:textId="4A208D4C" w:rsidR="0079392A" w:rsidRPr="008D0E22" w:rsidRDefault="00F11877" w:rsidP="0041288A">
            <w:pPr>
              <w:pStyle w:val="NormalWeb"/>
              <w:numPr>
                <w:ilvl w:val="0"/>
                <w:numId w:val="27"/>
              </w:numPr>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bCs w:val="0"/>
                <w:sz w:val="22"/>
                <w:szCs w:val="22"/>
              </w:rPr>
              <w:t>e</w:t>
            </w:r>
            <w:r w:rsidR="0079392A" w:rsidRPr="008D0E22">
              <w:rPr>
                <w:rStyle w:val="Strong"/>
                <w:rFonts w:asciiTheme="minorHAnsi" w:hAnsiTheme="minorHAnsi" w:cstheme="minorHAnsi"/>
                <w:b w:val="0"/>
                <w:bCs w:val="0"/>
                <w:sz w:val="22"/>
                <w:szCs w:val="22"/>
              </w:rPr>
              <w:t>stablish</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a clear investigation policy</w:t>
            </w:r>
            <w:r w:rsidR="0079392A" w:rsidRPr="008D0E22">
              <w:rPr>
                <w:rFonts w:asciiTheme="minorHAnsi" w:hAnsiTheme="minorHAnsi" w:cstheme="minorHAnsi"/>
                <w:sz w:val="22"/>
                <w:szCs w:val="22"/>
              </w:rPr>
              <w:t xml:space="preserve"> that mandates all formal reports of gender-based violence involving a student or staff member as the respondent are investigated, whether the incident occurred on or off campus, in person or online</w:t>
            </w:r>
          </w:p>
          <w:p w14:paraId="48414A26" w14:textId="0B4F7290" w:rsidR="0079392A" w:rsidRPr="008D0E22" w:rsidRDefault="00F11877" w:rsidP="00E67B29">
            <w:pPr>
              <w:pStyle w:val="NormalWeb"/>
              <w:numPr>
                <w:ilvl w:val="0"/>
                <w:numId w:val="27"/>
              </w:numPr>
              <w:rPr>
                <w:rFonts w:asciiTheme="minorHAnsi" w:hAnsiTheme="minorHAnsi" w:cstheme="minorHAnsi"/>
                <w:sz w:val="22"/>
                <w:szCs w:val="22"/>
              </w:rPr>
            </w:pPr>
            <w:r>
              <w:rPr>
                <w:rStyle w:val="Strong"/>
                <w:rFonts w:asciiTheme="minorHAnsi" w:hAnsiTheme="minorHAnsi" w:cstheme="minorHAnsi"/>
                <w:b w:val="0"/>
                <w:bCs w:val="0"/>
                <w:sz w:val="22"/>
                <w:szCs w:val="22"/>
              </w:rPr>
              <w:t>c</w:t>
            </w:r>
            <w:r w:rsidR="0079392A" w:rsidRPr="008D0E22">
              <w:rPr>
                <w:rStyle w:val="Strong"/>
                <w:rFonts w:asciiTheme="minorHAnsi" w:hAnsiTheme="minorHAnsi" w:cstheme="minorHAnsi"/>
                <w:b w:val="0"/>
                <w:bCs w:val="0"/>
                <w:sz w:val="22"/>
                <w:szCs w:val="22"/>
              </w:rPr>
              <w:t>reat</w:t>
            </w:r>
            <w:r w:rsidR="00195601" w:rsidRPr="008D0E22">
              <w:rPr>
                <w:rStyle w:val="Strong"/>
                <w:rFonts w:asciiTheme="minorHAnsi" w:hAnsiTheme="minorHAnsi" w:cstheme="minorHAnsi"/>
                <w:b w:val="0"/>
                <w:bCs w:val="0"/>
                <w:sz w:val="22"/>
                <w:szCs w:val="22"/>
              </w:rPr>
              <w:t xml:space="preserve">ing </w:t>
            </w:r>
            <w:r w:rsidR="0079392A" w:rsidRPr="008D0E22">
              <w:rPr>
                <w:rStyle w:val="Strong"/>
                <w:rFonts w:asciiTheme="minorHAnsi" w:hAnsiTheme="minorHAnsi" w:cstheme="minorHAnsi"/>
                <w:b w:val="0"/>
                <w:bCs w:val="0"/>
                <w:sz w:val="22"/>
                <w:szCs w:val="22"/>
              </w:rPr>
              <w:t>standard operating procedures</w:t>
            </w:r>
            <w:r w:rsidR="0079392A" w:rsidRPr="008D0E22">
              <w:rPr>
                <w:rFonts w:asciiTheme="minorHAnsi" w:hAnsiTheme="minorHAnsi" w:cstheme="minorHAnsi"/>
                <w:sz w:val="22"/>
                <w:szCs w:val="22"/>
              </w:rPr>
              <w:t xml:space="preserve"> detailing how investigations are initiated, managed and concluded to ensure consistency, fairness and compliance with legal and institutional obligations</w:t>
            </w:r>
          </w:p>
          <w:p w14:paraId="7A2FA8D2" w14:textId="21FB97D8" w:rsidR="0079392A" w:rsidRPr="008D0E22" w:rsidRDefault="00F11877" w:rsidP="00E67B29">
            <w:pPr>
              <w:pStyle w:val="NormalWeb"/>
              <w:numPr>
                <w:ilvl w:val="0"/>
                <w:numId w:val="27"/>
              </w:numPr>
              <w:rPr>
                <w:rFonts w:asciiTheme="minorHAnsi" w:hAnsiTheme="minorHAnsi" w:cstheme="minorHAnsi"/>
                <w:sz w:val="22"/>
                <w:szCs w:val="22"/>
              </w:rPr>
            </w:pPr>
            <w:r>
              <w:rPr>
                <w:rStyle w:val="Strong"/>
                <w:rFonts w:asciiTheme="minorHAnsi" w:hAnsiTheme="minorHAnsi" w:cstheme="minorHAnsi"/>
                <w:b w:val="0"/>
                <w:bCs w:val="0"/>
                <w:sz w:val="22"/>
                <w:szCs w:val="22"/>
              </w:rPr>
              <w:lastRenderedPageBreak/>
              <w:t>d</w:t>
            </w:r>
            <w:r w:rsidR="0079392A" w:rsidRPr="008D0E22">
              <w:rPr>
                <w:rStyle w:val="Strong"/>
                <w:rFonts w:asciiTheme="minorHAnsi" w:hAnsiTheme="minorHAnsi" w:cstheme="minorHAnsi"/>
                <w:b w:val="0"/>
                <w:bCs w:val="0"/>
                <w:sz w:val="22"/>
                <w:szCs w:val="22"/>
              </w:rPr>
              <w:t>evelop</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agreements with external investigators or specialists</w:t>
            </w:r>
            <w:r w:rsidR="0079392A" w:rsidRPr="008D0E22">
              <w:rPr>
                <w:rFonts w:asciiTheme="minorHAnsi" w:hAnsiTheme="minorHAnsi" w:cstheme="minorHAnsi"/>
                <w:sz w:val="22"/>
                <w:szCs w:val="22"/>
              </w:rPr>
              <w:t xml:space="preserve"> to ensure independence and impartiality in cases involving staff–student power imbalances or conflicts of interest</w:t>
            </w:r>
          </w:p>
          <w:p w14:paraId="794F6E86" w14:textId="3A097B74" w:rsidR="0079392A" w:rsidRPr="008D0E22" w:rsidRDefault="00F11877" w:rsidP="00E67B29">
            <w:pPr>
              <w:pStyle w:val="NormalWeb"/>
              <w:numPr>
                <w:ilvl w:val="0"/>
                <w:numId w:val="27"/>
              </w:numPr>
              <w:rPr>
                <w:rFonts w:asciiTheme="minorHAnsi" w:hAnsiTheme="minorHAnsi" w:cstheme="minorHAnsi"/>
                <w:sz w:val="22"/>
                <w:szCs w:val="22"/>
              </w:rPr>
            </w:pPr>
            <w:r>
              <w:rPr>
                <w:rStyle w:val="Strong"/>
                <w:rFonts w:asciiTheme="minorHAnsi" w:hAnsiTheme="minorHAnsi" w:cstheme="minorHAnsi"/>
                <w:b w:val="0"/>
                <w:bCs w:val="0"/>
                <w:sz w:val="22"/>
                <w:szCs w:val="22"/>
              </w:rPr>
              <w:t>e</w:t>
            </w:r>
            <w:r w:rsidR="0079392A" w:rsidRPr="008D0E22">
              <w:rPr>
                <w:rStyle w:val="Strong"/>
                <w:rFonts w:asciiTheme="minorHAnsi" w:hAnsiTheme="minorHAnsi" w:cstheme="minorHAnsi"/>
                <w:b w:val="0"/>
                <w:bCs w:val="0"/>
                <w:sz w:val="22"/>
                <w:szCs w:val="22"/>
              </w:rPr>
              <w:t>nsur</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timely investigation processes</w:t>
            </w:r>
            <w:r w:rsidR="0079392A" w:rsidRPr="008D0E22">
              <w:rPr>
                <w:rFonts w:asciiTheme="minorHAnsi" w:hAnsiTheme="minorHAnsi" w:cstheme="minorHAnsi"/>
                <w:sz w:val="22"/>
                <w:szCs w:val="22"/>
              </w:rPr>
              <w:t xml:space="preserve"> with clear timeframes, communication milestones and updates provided to both discloser and respondent</w:t>
            </w:r>
          </w:p>
          <w:p w14:paraId="72526DE5" w14:textId="4741DB97" w:rsidR="0079392A" w:rsidRPr="008D0E22" w:rsidRDefault="00F11877" w:rsidP="00E67B29">
            <w:pPr>
              <w:pStyle w:val="NormalWeb"/>
              <w:numPr>
                <w:ilvl w:val="0"/>
                <w:numId w:val="27"/>
              </w:numPr>
              <w:rPr>
                <w:rFonts w:asciiTheme="minorHAnsi" w:hAnsiTheme="minorHAnsi" w:cstheme="minorHAnsi"/>
                <w:sz w:val="22"/>
                <w:szCs w:val="22"/>
              </w:rPr>
            </w:pPr>
            <w:r>
              <w:rPr>
                <w:rStyle w:val="Strong"/>
                <w:rFonts w:asciiTheme="minorHAnsi" w:hAnsiTheme="minorHAnsi" w:cstheme="minorHAnsi"/>
                <w:b w:val="0"/>
                <w:bCs w:val="0"/>
                <w:sz w:val="22"/>
                <w:szCs w:val="22"/>
              </w:rPr>
              <w:t>m</w:t>
            </w:r>
            <w:r w:rsidR="0079392A" w:rsidRPr="008D0E22">
              <w:rPr>
                <w:rStyle w:val="Strong"/>
                <w:rFonts w:asciiTheme="minorHAnsi" w:hAnsiTheme="minorHAnsi" w:cstheme="minorHAnsi"/>
                <w:b w:val="0"/>
                <w:bCs w:val="0"/>
                <w:sz w:val="22"/>
                <w:szCs w:val="22"/>
              </w:rPr>
              <w:t>aintain</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confidentiality and data security</w:t>
            </w:r>
            <w:r w:rsidR="0079392A" w:rsidRPr="008D0E22">
              <w:rPr>
                <w:rFonts w:asciiTheme="minorHAnsi" w:hAnsiTheme="minorHAnsi" w:cstheme="minorHAnsi"/>
                <w:sz w:val="22"/>
                <w:szCs w:val="22"/>
              </w:rPr>
              <w:t xml:space="preserve"> throughout the investigation, with clear protocols for information handling and record</w:t>
            </w:r>
            <w:r w:rsidR="00500500">
              <w:rPr>
                <w:rFonts w:asciiTheme="minorHAnsi" w:hAnsiTheme="minorHAnsi" w:cstheme="minorHAnsi"/>
                <w:sz w:val="22"/>
                <w:szCs w:val="22"/>
              </w:rPr>
              <w:t xml:space="preserve"> </w:t>
            </w:r>
            <w:r w:rsidR="0079392A" w:rsidRPr="008D0E22">
              <w:rPr>
                <w:rFonts w:asciiTheme="minorHAnsi" w:hAnsiTheme="minorHAnsi" w:cstheme="minorHAnsi"/>
                <w:sz w:val="22"/>
                <w:szCs w:val="22"/>
              </w:rPr>
              <w:t>keeping</w:t>
            </w:r>
          </w:p>
          <w:p w14:paraId="4FD85A5D" w14:textId="30FDE9AD" w:rsidR="0079392A" w:rsidRPr="008D0E22" w:rsidRDefault="00F11877" w:rsidP="00E67B29">
            <w:pPr>
              <w:pStyle w:val="NormalWeb"/>
              <w:numPr>
                <w:ilvl w:val="0"/>
                <w:numId w:val="27"/>
              </w:numPr>
              <w:rPr>
                <w:rFonts w:asciiTheme="minorHAnsi" w:hAnsiTheme="minorHAnsi" w:cstheme="minorHAnsi"/>
                <w:sz w:val="22"/>
                <w:szCs w:val="22"/>
              </w:rPr>
            </w:pPr>
            <w:r>
              <w:rPr>
                <w:rStyle w:val="Strong"/>
                <w:rFonts w:asciiTheme="minorHAnsi" w:hAnsiTheme="minorHAnsi" w:cstheme="minorHAnsi"/>
                <w:b w:val="0"/>
                <w:bCs w:val="0"/>
                <w:sz w:val="22"/>
                <w:szCs w:val="22"/>
              </w:rPr>
              <w:t>r</w:t>
            </w:r>
            <w:r w:rsidR="0079392A" w:rsidRPr="008D0E22">
              <w:rPr>
                <w:rStyle w:val="Strong"/>
                <w:rFonts w:asciiTheme="minorHAnsi" w:hAnsiTheme="minorHAnsi" w:cstheme="minorHAnsi"/>
                <w:b w:val="0"/>
                <w:bCs w:val="0"/>
                <w:sz w:val="22"/>
                <w:szCs w:val="22"/>
              </w:rPr>
              <w:t>egularly review</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investigation outcomes and processes</w:t>
            </w:r>
            <w:r w:rsidR="0079392A" w:rsidRPr="008D0E22">
              <w:rPr>
                <w:rFonts w:asciiTheme="minorHAnsi" w:hAnsiTheme="minorHAnsi" w:cstheme="minorHAnsi"/>
                <w:sz w:val="22"/>
                <w:szCs w:val="22"/>
              </w:rPr>
              <w:t xml:space="preserve"> to identify systemic risks, inform prevention initiatives and strengthen institutional accountability.</w:t>
            </w:r>
          </w:p>
        </w:tc>
      </w:tr>
      <w:tr w:rsidR="0079392A" w:rsidRPr="009845F5" w14:paraId="6871B2E1" w14:textId="77777777" w:rsidTr="49A48BB9">
        <w:trPr>
          <w:trHeight w:val="589"/>
        </w:trPr>
        <w:tc>
          <w:tcPr>
            <w:tcW w:w="7366" w:type="dxa"/>
            <w:tcBorders>
              <w:top w:val="single" w:sz="6" w:space="0" w:color="FF8021" w:themeColor="accent5"/>
              <w:left w:val="nil"/>
              <w:bottom w:val="single" w:sz="6" w:space="0" w:color="FF8021" w:themeColor="accent5"/>
              <w:right w:val="nil"/>
            </w:tcBorders>
          </w:tcPr>
          <w:p w14:paraId="3827160E" w14:textId="704EB47E" w:rsidR="00195601" w:rsidRPr="008D0E22" w:rsidRDefault="00195601" w:rsidP="00AA40F1">
            <w:pPr>
              <w:pStyle w:val="MELegal2"/>
              <w:rPr>
                <w:rFonts w:cstheme="minorHAnsi"/>
                <w:b/>
                <w:bCs/>
                <w:sz w:val="22"/>
                <w:szCs w:val="22"/>
              </w:rPr>
            </w:pPr>
            <w:r w:rsidRPr="008D0E22">
              <w:rPr>
                <w:rFonts w:cstheme="minorHAnsi"/>
                <w:b/>
                <w:bCs/>
                <w:sz w:val="22"/>
                <w:szCs w:val="22"/>
              </w:rPr>
              <w:lastRenderedPageBreak/>
              <w:t>Standard 5.</w:t>
            </w:r>
            <w:r w:rsidR="007163F7" w:rsidRPr="008D0E22">
              <w:rPr>
                <w:rFonts w:cstheme="minorHAnsi"/>
                <w:b/>
                <w:bCs/>
                <w:sz w:val="22"/>
                <w:szCs w:val="22"/>
              </w:rPr>
              <w:t>9</w:t>
            </w:r>
          </w:p>
          <w:p w14:paraId="005B384B" w14:textId="19D5BFAD" w:rsidR="0079392A" w:rsidRPr="008D0E22" w:rsidRDefault="0079392A" w:rsidP="00AA40F1">
            <w:pPr>
              <w:pStyle w:val="MELegal2"/>
              <w:rPr>
                <w:rFonts w:cstheme="minorHAnsi"/>
                <w:sz w:val="22"/>
                <w:szCs w:val="22"/>
              </w:rPr>
            </w:pPr>
            <w:r w:rsidRPr="008D0E22">
              <w:rPr>
                <w:rFonts w:cstheme="minorHAnsi"/>
                <w:sz w:val="22"/>
                <w:szCs w:val="22"/>
              </w:rPr>
              <w:t>In relation to a Formal Report which has no connection to the Provider other than the status of the Respondent as a Student or Staff, a Provider must consider the safety and wellbeing of Students and Staff in determining the scope of investigation of a Formal Report.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C8A1107" w14:textId="0310C9B5" w:rsidR="00195601" w:rsidRPr="008D0E22" w:rsidRDefault="00195601" w:rsidP="0041288A">
            <w:pPr>
              <w:pStyle w:val="NormalWeb"/>
              <w:spacing w:before="0" w:beforeAutospacing="0" w:after="0" w:afterAutospacing="0"/>
              <w:rPr>
                <w:rStyle w:val="Strong"/>
                <w:rFonts w:asciiTheme="minorHAnsi" w:eastAsiaTheme="minorEastAsia" w:hAnsiTheme="minorHAnsi" w:cstheme="minorHAnsi"/>
                <w:b w:val="0"/>
                <w:sz w:val="22"/>
                <w:szCs w:val="22"/>
                <w:lang w:eastAsia="zh-CN"/>
              </w:rPr>
            </w:pPr>
            <w:r w:rsidRPr="008D0E22">
              <w:rPr>
                <w:rStyle w:val="Strong"/>
                <w:rFonts w:asciiTheme="minorHAnsi" w:hAnsiTheme="minorHAnsi" w:cstheme="minorHAnsi"/>
                <w:b w:val="0"/>
                <w:bCs w:val="0"/>
                <w:sz w:val="22"/>
                <w:szCs w:val="22"/>
              </w:rPr>
              <w:t>Consider:</w:t>
            </w:r>
          </w:p>
          <w:p w14:paraId="1C2DCB05" w14:textId="0FC3B1AF" w:rsidR="0079392A" w:rsidRPr="008D0E22" w:rsidRDefault="00F11877" w:rsidP="0041288A">
            <w:pPr>
              <w:pStyle w:val="NormalWeb"/>
              <w:numPr>
                <w:ilvl w:val="0"/>
                <w:numId w:val="28"/>
              </w:numPr>
              <w:spacing w:before="0" w:beforeAutospacing="0" w:after="0" w:afterAutospacing="0"/>
              <w:rPr>
                <w:rFonts w:asciiTheme="minorHAnsi" w:hAnsiTheme="minorHAnsi" w:cstheme="minorBidi"/>
                <w:sz w:val="22"/>
                <w:szCs w:val="22"/>
              </w:rPr>
            </w:pPr>
            <w:r>
              <w:rPr>
                <w:rStyle w:val="Strong"/>
                <w:rFonts w:asciiTheme="minorHAnsi" w:hAnsiTheme="minorHAnsi" w:cstheme="minorBidi"/>
                <w:b w:val="0"/>
                <w:bCs w:val="0"/>
                <w:sz w:val="22"/>
                <w:szCs w:val="22"/>
              </w:rPr>
              <w:t>a</w:t>
            </w:r>
            <w:r w:rsidR="12644D36" w:rsidRPr="56AFA686">
              <w:rPr>
                <w:rStyle w:val="Strong"/>
                <w:rFonts w:asciiTheme="minorHAnsi" w:hAnsiTheme="minorHAnsi" w:cstheme="minorBidi"/>
                <w:b w:val="0"/>
                <w:bCs w:val="0"/>
                <w:sz w:val="22"/>
                <w:szCs w:val="22"/>
              </w:rPr>
              <w:t xml:space="preserve">s part of the </w:t>
            </w:r>
            <w:r w:rsidR="12644D36" w:rsidRPr="658F2D87">
              <w:rPr>
                <w:rStyle w:val="Strong"/>
                <w:rFonts w:asciiTheme="minorHAnsi" w:hAnsiTheme="minorHAnsi" w:cstheme="minorBidi"/>
                <w:b w:val="0"/>
                <w:bCs w:val="0"/>
                <w:sz w:val="22"/>
                <w:szCs w:val="22"/>
              </w:rPr>
              <w:t xml:space="preserve">risk assessment process in response to </w:t>
            </w:r>
            <w:r>
              <w:rPr>
                <w:rStyle w:val="Strong"/>
                <w:rFonts w:asciiTheme="minorHAnsi" w:hAnsiTheme="minorHAnsi" w:cstheme="minorBidi"/>
                <w:b w:val="0"/>
                <w:bCs w:val="0"/>
                <w:sz w:val="22"/>
                <w:szCs w:val="22"/>
              </w:rPr>
              <w:t>f</w:t>
            </w:r>
            <w:r w:rsidR="12644D36" w:rsidRPr="658F2D87">
              <w:rPr>
                <w:rStyle w:val="Strong"/>
                <w:rFonts w:asciiTheme="minorHAnsi" w:hAnsiTheme="minorHAnsi" w:cstheme="minorBidi"/>
                <w:b w:val="0"/>
                <w:bCs w:val="0"/>
                <w:sz w:val="22"/>
                <w:szCs w:val="22"/>
              </w:rPr>
              <w:t xml:space="preserve">ormal </w:t>
            </w:r>
            <w:r>
              <w:rPr>
                <w:rStyle w:val="Strong"/>
                <w:rFonts w:asciiTheme="minorHAnsi" w:hAnsiTheme="minorHAnsi" w:cstheme="minorBidi"/>
                <w:b w:val="0"/>
                <w:bCs w:val="0"/>
                <w:sz w:val="22"/>
                <w:szCs w:val="22"/>
              </w:rPr>
              <w:t>r</w:t>
            </w:r>
            <w:r w:rsidR="12644D36" w:rsidRPr="658F2D87">
              <w:rPr>
                <w:rStyle w:val="Strong"/>
                <w:rFonts w:asciiTheme="minorHAnsi" w:hAnsiTheme="minorHAnsi" w:cstheme="minorBidi"/>
                <w:b w:val="0"/>
                <w:bCs w:val="0"/>
                <w:sz w:val="22"/>
                <w:szCs w:val="22"/>
              </w:rPr>
              <w:t>eports,</w:t>
            </w:r>
            <w:r w:rsidR="4805210D" w:rsidRPr="658F2D87" w:rsidDel="00500500">
              <w:rPr>
                <w:rStyle w:val="Strong"/>
                <w:rFonts w:asciiTheme="minorHAnsi" w:hAnsiTheme="minorHAnsi" w:cstheme="minorBidi"/>
                <w:b w:val="0"/>
                <w:sz w:val="22"/>
                <w:szCs w:val="22"/>
              </w:rPr>
              <w:t xml:space="preserve"> </w:t>
            </w:r>
            <w:r>
              <w:rPr>
                <w:rFonts w:asciiTheme="minorHAnsi" w:hAnsiTheme="minorHAnsi" w:cstheme="minorBidi"/>
                <w:sz w:val="22"/>
                <w:szCs w:val="22"/>
              </w:rPr>
              <w:t xml:space="preserve">developing </w:t>
            </w:r>
            <w:r w:rsidR="4805210D" w:rsidRPr="429F0D57">
              <w:rPr>
                <w:rFonts w:asciiTheme="minorHAnsi" w:hAnsiTheme="minorHAnsi" w:cstheme="minorBidi"/>
                <w:sz w:val="22"/>
                <w:szCs w:val="22"/>
              </w:rPr>
              <w:t>information to guide decisions about</w:t>
            </w:r>
            <w:r w:rsidR="0079392A" w:rsidRPr="008D0E22">
              <w:rPr>
                <w:rFonts w:asciiTheme="minorHAnsi" w:hAnsiTheme="minorHAnsi" w:cstheme="minorBidi"/>
                <w:sz w:val="22"/>
                <w:szCs w:val="22"/>
              </w:rPr>
              <w:t xml:space="preserve"> investigations when incidents occur off-campus</w:t>
            </w:r>
            <w:r w:rsidR="77C16BD2" w:rsidRPr="5C2E5FC7">
              <w:rPr>
                <w:rFonts w:asciiTheme="minorHAnsi" w:hAnsiTheme="minorHAnsi" w:cstheme="minorBidi"/>
                <w:sz w:val="22"/>
                <w:szCs w:val="22"/>
              </w:rPr>
              <w:t xml:space="preserve"> and </w:t>
            </w:r>
            <w:r w:rsidR="77C16BD2" w:rsidRPr="2DF1CC22">
              <w:rPr>
                <w:rFonts w:asciiTheme="minorHAnsi" w:hAnsiTheme="minorHAnsi" w:cstheme="minorBidi"/>
                <w:sz w:val="22"/>
                <w:szCs w:val="22"/>
              </w:rPr>
              <w:t xml:space="preserve">where </w:t>
            </w:r>
            <w:r w:rsidR="77C16BD2" w:rsidRPr="78F177D1">
              <w:rPr>
                <w:rFonts w:asciiTheme="minorHAnsi" w:hAnsiTheme="minorHAnsi" w:cstheme="minorBidi"/>
                <w:sz w:val="22"/>
                <w:szCs w:val="22"/>
              </w:rPr>
              <w:t xml:space="preserve">the respondent is a student or staff </w:t>
            </w:r>
            <w:r w:rsidR="77C16BD2" w:rsidRPr="5BA7A2A6">
              <w:rPr>
                <w:rFonts w:asciiTheme="minorHAnsi" w:hAnsiTheme="minorHAnsi" w:cstheme="minorBidi"/>
                <w:sz w:val="22"/>
                <w:szCs w:val="22"/>
              </w:rPr>
              <w:t>member</w:t>
            </w:r>
          </w:p>
          <w:p w14:paraId="4C7F8A88" w14:textId="7837FFD6" w:rsidR="0079392A" w:rsidRPr="008D0E22" w:rsidRDefault="00F11877" w:rsidP="00E67B29">
            <w:pPr>
              <w:pStyle w:val="NormalWeb"/>
              <w:numPr>
                <w:ilvl w:val="0"/>
                <w:numId w:val="28"/>
              </w:numPr>
              <w:rPr>
                <w:rFonts w:asciiTheme="minorHAnsi" w:hAnsiTheme="minorHAnsi" w:cstheme="minorHAnsi"/>
                <w:sz w:val="22"/>
                <w:szCs w:val="22"/>
              </w:rPr>
            </w:pPr>
            <w:r>
              <w:rPr>
                <w:rStyle w:val="Strong"/>
                <w:rFonts w:asciiTheme="minorHAnsi" w:hAnsiTheme="minorHAnsi" w:cstheme="minorHAnsi"/>
                <w:b w:val="0"/>
                <w:bCs w:val="0"/>
                <w:sz w:val="22"/>
                <w:szCs w:val="22"/>
              </w:rPr>
              <w:t>a</w:t>
            </w:r>
            <w:r w:rsidR="0079392A" w:rsidRPr="008D0E22">
              <w:rPr>
                <w:rStyle w:val="Strong"/>
                <w:rFonts w:asciiTheme="minorHAnsi" w:hAnsiTheme="minorHAnsi" w:cstheme="minorHAnsi"/>
                <w:b w:val="0"/>
                <w:bCs w:val="0"/>
                <w:sz w:val="22"/>
                <w:szCs w:val="22"/>
              </w:rPr>
              <w:t>s part of the risk assessment, assess</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the potential impacts on campus safety and wellbeing</w:t>
            </w:r>
            <w:r w:rsidR="0079392A" w:rsidRPr="008D0E22">
              <w:rPr>
                <w:rFonts w:asciiTheme="minorHAnsi" w:hAnsiTheme="minorHAnsi" w:cstheme="minorHAnsi"/>
                <w:b/>
                <w:bCs/>
                <w:sz w:val="22"/>
                <w:szCs w:val="22"/>
              </w:rPr>
              <w:t xml:space="preserve">, </w:t>
            </w:r>
            <w:r w:rsidR="0079392A" w:rsidRPr="008D0E22">
              <w:rPr>
                <w:rFonts w:asciiTheme="minorHAnsi" w:hAnsiTheme="minorHAnsi" w:cstheme="minorHAnsi"/>
                <w:sz w:val="22"/>
                <w:szCs w:val="22"/>
              </w:rPr>
              <w:t xml:space="preserve">such as whether the </w:t>
            </w:r>
            <w:r>
              <w:rPr>
                <w:rFonts w:asciiTheme="minorHAnsi" w:hAnsiTheme="minorHAnsi" w:cstheme="minorHAnsi"/>
                <w:sz w:val="22"/>
                <w:szCs w:val="22"/>
              </w:rPr>
              <w:t>r</w:t>
            </w:r>
            <w:r w:rsidR="0079392A" w:rsidRPr="008D0E22">
              <w:rPr>
                <w:rFonts w:asciiTheme="minorHAnsi" w:hAnsiTheme="minorHAnsi" w:cstheme="minorHAnsi"/>
                <w:sz w:val="22"/>
                <w:szCs w:val="22"/>
              </w:rPr>
              <w:t>espondent’s behaviour poses an ongoing risk to students or staff in the learning or work environment</w:t>
            </w:r>
          </w:p>
          <w:p w14:paraId="65DA1D5D" w14:textId="091C6897" w:rsidR="0079392A" w:rsidRPr="008D0E22" w:rsidRDefault="00F11877" w:rsidP="00E67B29">
            <w:pPr>
              <w:pStyle w:val="NormalWeb"/>
              <w:numPr>
                <w:ilvl w:val="0"/>
                <w:numId w:val="28"/>
              </w:numPr>
              <w:rPr>
                <w:rFonts w:asciiTheme="minorHAnsi" w:hAnsiTheme="minorHAnsi" w:cstheme="minorHAnsi"/>
                <w:sz w:val="22"/>
                <w:szCs w:val="22"/>
              </w:rPr>
            </w:pPr>
            <w:r>
              <w:rPr>
                <w:rStyle w:val="Strong"/>
                <w:rFonts w:asciiTheme="minorHAnsi" w:hAnsiTheme="minorHAnsi" w:cstheme="minorHAnsi"/>
                <w:b w:val="0"/>
                <w:bCs w:val="0"/>
                <w:sz w:val="22"/>
                <w:szCs w:val="22"/>
              </w:rPr>
              <w:t>c</w:t>
            </w:r>
            <w:r w:rsidR="0079392A" w:rsidRPr="008D0E22">
              <w:rPr>
                <w:rStyle w:val="Strong"/>
                <w:rFonts w:asciiTheme="minorHAnsi" w:hAnsiTheme="minorHAnsi" w:cstheme="minorHAnsi"/>
                <w:b w:val="0"/>
                <w:bCs w:val="0"/>
                <w:sz w:val="22"/>
                <w:szCs w:val="22"/>
              </w:rPr>
              <w:t>onsult</w:t>
            </w:r>
            <w:r w:rsidR="00195601" w:rsidRPr="008D0E22">
              <w:rPr>
                <w:rStyle w:val="Strong"/>
                <w:rFonts w:asciiTheme="minorHAnsi" w:hAnsiTheme="minorHAnsi" w:cstheme="minorHAnsi"/>
                <w:b w:val="0"/>
                <w:bCs w:val="0"/>
                <w:sz w:val="22"/>
                <w:szCs w:val="22"/>
              </w:rPr>
              <w:t xml:space="preserve">ing </w:t>
            </w:r>
            <w:r w:rsidR="0079392A" w:rsidRPr="008D0E22">
              <w:rPr>
                <w:rStyle w:val="Strong"/>
                <w:rFonts w:asciiTheme="minorHAnsi" w:hAnsiTheme="minorHAnsi" w:cstheme="minorHAnsi"/>
                <w:b w:val="0"/>
                <w:bCs w:val="0"/>
                <w:sz w:val="22"/>
                <w:szCs w:val="22"/>
              </w:rPr>
              <w:t xml:space="preserve">with relevant internal staff (e.g. </w:t>
            </w:r>
            <w:r w:rsidR="0079392A" w:rsidRPr="008D0E22">
              <w:rPr>
                <w:rFonts w:asciiTheme="minorHAnsi" w:hAnsiTheme="minorHAnsi" w:cstheme="minorHAnsi"/>
                <w:sz w:val="22"/>
                <w:szCs w:val="22"/>
              </w:rPr>
              <w:t xml:space="preserve">student safety, </w:t>
            </w:r>
            <w:r w:rsidR="00500500">
              <w:rPr>
                <w:rFonts w:asciiTheme="minorHAnsi" w:hAnsiTheme="minorHAnsi" w:cstheme="minorHAnsi"/>
                <w:sz w:val="22"/>
                <w:szCs w:val="22"/>
              </w:rPr>
              <w:t>HR</w:t>
            </w:r>
            <w:r w:rsidR="0079392A" w:rsidRPr="008D0E22">
              <w:rPr>
                <w:rFonts w:asciiTheme="minorHAnsi" w:hAnsiTheme="minorHAnsi" w:cstheme="minorHAnsi"/>
                <w:sz w:val="22"/>
                <w:szCs w:val="22"/>
              </w:rPr>
              <w:t>) to determine appropriate investigation boundaries and actions</w:t>
            </w:r>
          </w:p>
          <w:p w14:paraId="7C7065CC" w14:textId="61D4E2CA" w:rsidR="0079392A" w:rsidRPr="008D0E22" w:rsidRDefault="00F11877" w:rsidP="00E67B29">
            <w:pPr>
              <w:pStyle w:val="NormalWeb"/>
              <w:numPr>
                <w:ilvl w:val="0"/>
                <w:numId w:val="28"/>
              </w:numPr>
              <w:rPr>
                <w:rFonts w:asciiTheme="minorHAnsi" w:hAnsiTheme="minorHAnsi" w:cstheme="minorHAnsi"/>
                <w:sz w:val="22"/>
                <w:szCs w:val="22"/>
              </w:rPr>
            </w:pPr>
            <w:r>
              <w:rPr>
                <w:rStyle w:val="Strong"/>
                <w:rFonts w:asciiTheme="minorHAnsi" w:hAnsiTheme="minorHAnsi" w:cstheme="minorHAnsi"/>
                <w:b w:val="0"/>
                <w:bCs w:val="0"/>
                <w:sz w:val="22"/>
                <w:szCs w:val="22"/>
              </w:rPr>
              <w:t>i</w:t>
            </w:r>
            <w:r w:rsidR="0079392A" w:rsidRPr="008D0E22">
              <w:rPr>
                <w:rStyle w:val="Strong"/>
                <w:rFonts w:asciiTheme="minorHAnsi" w:hAnsiTheme="minorHAnsi" w:cstheme="minorHAnsi"/>
                <w:b w:val="0"/>
                <w:bCs w:val="0"/>
                <w:sz w:val="22"/>
                <w:szCs w:val="22"/>
              </w:rPr>
              <w:t>mplement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necessary safety measures</w:t>
            </w:r>
            <w:r w:rsidR="0079392A" w:rsidRPr="008D0E22">
              <w:rPr>
                <w:rFonts w:asciiTheme="minorHAnsi" w:hAnsiTheme="minorHAnsi" w:cstheme="minorHAnsi"/>
                <w:sz w:val="22"/>
                <w:szCs w:val="22"/>
              </w:rPr>
              <w:t xml:space="preserve"> (e.g. modified class schedules, restricted campus access</w:t>
            </w:r>
            <w:r w:rsidR="00500500">
              <w:rPr>
                <w:rFonts w:asciiTheme="minorHAnsi" w:hAnsiTheme="minorHAnsi" w:cstheme="minorHAnsi"/>
                <w:sz w:val="22"/>
                <w:szCs w:val="22"/>
              </w:rPr>
              <w:t>,</w:t>
            </w:r>
            <w:r w:rsidR="0079392A" w:rsidRPr="008D0E22" w:rsidDel="00500500">
              <w:rPr>
                <w:rFonts w:asciiTheme="minorHAnsi" w:hAnsiTheme="minorHAnsi" w:cstheme="minorHAnsi"/>
                <w:sz w:val="22"/>
                <w:szCs w:val="22"/>
              </w:rPr>
              <w:t xml:space="preserve"> </w:t>
            </w:r>
            <w:r w:rsidR="0079392A" w:rsidRPr="008D0E22">
              <w:rPr>
                <w:rFonts w:asciiTheme="minorHAnsi" w:hAnsiTheme="minorHAnsi" w:cstheme="minorHAnsi"/>
                <w:sz w:val="22"/>
                <w:szCs w:val="22"/>
              </w:rPr>
              <w:t>interim suspension) where a risk to others is identified even if the off-campus incident occurred in a private context</w:t>
            </w:r>
          </w:p>
          <w:p w14:paraId="613EC52D" w14:textId="7E46F89A" w:rsidR="0079392A" w:rsidRPr="008D0E22" w:rsidRDefault="00F11877" w:rsidP="00E67B29">
            <w:pPr>
              <w:pStyle w:val="NormalWeb"/>
              <w:numPr>
                <w:ilvl w:val="0"/>
                <w:numId w:val="28"/>
              </w:numPr>
              <w:rPr>
                <w:rFonts w:asciiTheme="minorHAnsi" w:hAnsiTheme="minorHAnsi" w:cstheme="minorHAnsi"/>
                <w:sz w:val="22"/>
                <w:szCs w:val="22"/>
              </w:rPr>
            </w:pPr>
            <w:r>
              <w:rPr>
                <w:rStyle w:val="Strong"/>
                <w:rFonts w:asciiTheme="minorHAnsi" w:hAnsiTheme="minorHAnsi" w:cstheme="minorHAnsi"/>
                <w:b w:val="0"/>
                <w:bCs w:val="0"/>
                <w:sz w:val="22"/>
                <w:szCs w:val="22"/>
              </w:rPr>
              <w:lastRenderedPageBreak/>
              <w:t>e</w:t>
            </w:r>
            <w:r w:rsidR="0079392A" w:rsidRPr="008D0E22">
              <w:rPr>
                <w:rStyle w:val="Strong"/>
                <w:rFonts w:asciiTheme="minorHAnsi" w:hAnsiTheme="minorHAnsi" w:cstheme="minorHAnsi"/>
                <w:b w:val="0"/>
                <w:bCs w:val="0"/>
                <w:sz w:val="22"/>
                <w:szCs w:val="22"/>
              </w:rPr>
              <w:t>ngag</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with the discloser</w:t>
            </w:r>
            <w:r w:rsidR="0079392A" w:rsidRPr="008D0E22">
              <w:rPr>
                <w:rFonts w:asciiTheme="minorHAnsi" w:hAnsiTheme="minorHAnsi" w:cstheme="minorHAnsi"/>
                <w:sz w:val="22"/>
                <w:szCs w:val="22"/>
              </w:rPr>
              <w:t xml:space="preserve"> to ensure their perspectives and safety needs inform the scope and management of the investigation</w:t>
            </w:r>
          </w:p>
          <w:p w14:paraId="49C0BD9E" w14:textId="63FC6ABA" w:rsidR="0079392A" w:rsidRPr="008D0E22" w:rsidRDefault="00F11877" w:rsidP="00E67B29">
            <w:pPr>
              <w:pStyle w:val="NormalWeb"/>
              <w:numPr>
                <w:ilvl w:val="0"/>
                <w:numId w:val="28"/>
              </w:numPr>
              <w:rPr>
                <w:rFonts w:asciiTheme="minorHAnsi" w:hAnsiTheme="minorHAnsi" w:cstheme="minorHAnsi"/>
                <w:sz w:val="22"/>
                <w:szCs w:val="22"/>
              </w:rPr>
            </w:pPr>
            <w:r>
              <w:rPr>
                <w:rStyle w:val="Strong"/>
                <w:rFonts w:asciiTheme="minorHAnsi" w:hAnsiTheme="minorHAnsi" w:cstheme="minorHAnsi"/>
                <w:b w:val="0"/>
                <w:sz w:val="22"/>
                <w:szCs w:val="22"/>
              </w:rPr>
              <w:t>e</w:t>
            </w:r>
            <w:r w:rsidR="0079392A" w:rsidRPr="008D0E22">
              <w:rPr>
                <w:rStyle w:val="Strong"/>
                <w:rFonts w:asciiTheme="minorHAnsi" w:hAnsiTheme="minorHAnsi" w:cstheme="minorHAnsi"/>
                <w:b w:val="0"/>
                <w:sz w:val="22"/>
                <w:szCs w:val="22"/>
              </w:rPr>
              <w:t>stablish</w:t>
            </w:r>
            <w:r w:rsidR="00195601" w:rsidRPr="008D0E22">
              <w:rPr>
                <w:rStyle w:val="Strong"/>
                <w:rFonts w:asciiTheme="minorHAnsi" w:hAnsiTheme="minorHAnsi" w:cstheme="minorHAnsi"/>
                <w:b w:val="0"/>
                <w:sz w:val="22"/>
                <w:szCs w:val="22"/>
              </w:rPr>
              <w:t>ing</w:t>
            </w:r>
            <w:r w:rsidR="0079392A" w:rsidRPr="008D0E22">
              <w:rPr>
                <w:rStyle w:val="Strong"/>
                <w:rFonts w:asciiTheme="minorHAnsi" w:hAnsiTheme="minorHAnsi" w:cstheme="minorHAnsi"/>
                <w:b w:val="0"/>
                <w:sz w:val="22"/>
                <w:szCs w:val="22"/>
              </w:rPr>
              <w:t xml:space="preserve"> criteria for proportional response</w:t>
            </w:r>
            <w:r w:rsidR="0079392A" w:rsidRPr="008D0E22">
              <w:rPr>
                <w:rFonts w:asciiTheme="minorHAnsi" w:hAnsiTheme="minorHAnsi" w:cstheme="minorHAnsi"/>
                <w:sz w:val="22"/>
                <w:szCs w:val="22"/>
              </w:rPr>
              <w:t>, ensuring investigations are appropriately scaled to the potential risk to the community while protecting procedural fairness</w:t>
            </w:r>
          </w:p>
          <w:p w14:paraId="468B48B9" w14:textId="65974838" w:rsidR="0079392A" w:rsidRPr="008D0E22" w:rsidRDefault="00F11877" w:rsidP="00E67B29">
            <w:pPr>
              <w:pStyle w:val="NormalWeb"/>
              <w:numPr>
                <w:ilvl w:val="0"/>
                <w:numId w:val="28"/>
              </w:numPr>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d</w:t>
            </w:r>
            <w:r w:rsidR="0079392A" w:rsidRPr="008D0E22">
              <w:rPr>
                <w:rStyle w:val="Strong"/>
                <w:rFonts w:asciiTheme="minorHAnsi" w:hAnsiTheme="minorHAnsi" w:cstheme="minorHAnsi"/>
                <w:b w:val="0"/>
                <w:bCs w:val="0"/>
                <w:sz w:val="22"/>
                <w:szCs w:val="22"/>
              </w:rPr>
              <w:t>ocument</w:t>
            </w:r>
            <w:r w:rsidR="00195601" w:rsidRPr="008D0E22">
              <w:rPr>
                <w:rStyle w:val="Strong"/>
                <w:rFonts w:asciiTheme="minorHAnsi" w:hAnsiTheme="minorHAnsi" w:cstheme="minorHAnsi"/>
                <w:b w:val="0"/>
                <w:bCs w:val="0"/>
                <w:sz w:val="22"/>
                <w:szCs w:val="22"/>
              </w:rPr>
              <w:t>ing</w:t>
            </w:r>
            <w:r w:rsidR="0079392A" w:rsidRPr="008D0E22">
              <w:rPr>
                <w:rStyle w:val="Strong"/>
                <w:rFonts w:asciiTheme="minorHAnsi" w:hAnsiTheme="minorHAnsi" w:cstheme="minorHAnsi"/>
                <w:b w:val="0"/>
                <w:bCs w:val="0"/>
                <w:sz w:val="22"/>
                <w:szCs w:val="22"/>
              </w:rPr>
              <w:t xml:space="preserve"> the rationale</w:t>
            </w:r>
            <w:r w:rsidR="0079392A" w:rsidRPr="008D0E22">
              <w:rPr>
                <w:rFonts w:asciiTheme="minorHAnsi" w:hAnsiTheme="minorHAnsi" w:cstheme="minorHAnsi"/>
                <w:sz w:val="22"/>
                <w:szCs w:val="22"/>
              </w:rPr>
              <w:t xml:space="preserve"> for determining the scope of each investigation to demonstrate transparent, risk-informed decision-making</w:t>
            </w:r>
            <w:r w:rsidR="00195601" w:rsidRPr="008D0E22">
              <w:rPr>
                <w:rFonts w:asciiTheme="minorHAnsi" w:hAnsiTheme="minorHAnsi" w:cstheme="minorHAnsi"/>
                <w:sz w:val="22"/>
                <w:szCs w:val="22"/>
              </w:rPr>
              <w:t>.</w:t>
            </w:r>
          </w:p>
        </w:tc>
      </w:tr>
      <w:tr w:rsidR="0079392A" w:rsidRPr="009845F5" w14:paraId="3696C1A7"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7236E4A0" w14:textId="019FFFB2" w:rsidR="00195601" w:rsidRPr="008D0E22" w:rsidRDefault="00195601" w:rsidP="00AA40F1">
            <w:pPr>
              <w:pStyle w:val="MELegal2"/>
              <w:rPr>
                <w:rFonts w:cstheme="minorHAnsi"/>
                <w:b/>
                <w:bCs/>
                <w:sz w:val="22"/>
                <w:szCs w:val="22"/>
              </w:rPr>
            </w:pPr>
            <w:r w:rsidRPr="008D0E22">
              <w:rPr>
                <w:rFonts w:cstheme="minorHAnsi"/>
                <w:b/>
                <w:bCs/>
                <w:sz w:val="22"/>
                <w:szCs w:val="22"/>
              </w:rPr>
              <w:lastRenderedPageBreak/>
              <w:t>Standard 5.1</w:t>
            </w:r>
            <w:r w:rsidR="007163F7" w:rsidRPr="008D0E22">
              <w:rPr>
                <w:rFonts w:cstheme="minorHAnsi"/>
                <w:b/>
                <w:bCs/>
                <w:sz w:val="22"/>
                <w:szCs w:val="22"/>
              </w:rPr>
              <w:t>0</w:t>
            </w:r>
          </w:p>
          <w:p w14:paraId="5C7009D8" w14:textId="1DADCDA0" w:rsidR="0079392A" w:rsidRPr="008D0E22" w:rsidRDefault="0079392A" w:rsidP="00303CB1">
            <w:pPr>
              <w:pStyle w:val="MELegal2"/>
              <w:rPr>
                <w:rFonts w:cstheme="minorHAnsi"/>
                <w:sz w:val="22"/>
                <w:szCs w:val="22"/>
              </w:rPr>
            </w:pPr>
            <w:r w:rsidRPr="008D0E22" w:rsidDel="0037461E">
              <w:rPr>
                <w:rFonts w:cstheme="minorHAnsi"/>
                <w:sz w:val="22"/>
                <w:szCs w:val="22"/>
              </w:rPr>
              <w:t xml:space="preserve">A </w:t>
            </w:r>
            <w:r w:rsidRPr="008D0E22">
              <w:rPr>
                <w:rFonts w:cstheme="minorHAnsi"/>
                <w:sz w:val="22"/>
                <w:szCs w:val="22"/>
              </w:rPr>
              <w:t>Provider</w:t>
            </w:r>
            <w:r w:rsidRPr="008D0E22" w:rsidDel="0037461E">
              <w:rPr>
                <w:rFonts w:cstheme="minorHAnsi"/>
                <w:sz w:val="22"/>
                <w:szCs w:val="22"/>
              </w:rPr>
              <w:t xml:space="preserve"> must notify the Discloser and Respondent in writing if an investigation will be commenced. The notification must be made to the Discloser and Respondent on the same day</w:t>
            </w:r>
            <w:r w:rsidRPr="008D0E22">
              <w:rPr>
                <w:rFonts w:cstheme="minorHAnsi"/>
                <w:sz w:val="22"/>
                <w:szCs w:val="22"/>
              </w:rPr>
              <w:t>, and the Discloser must be notified first</w:t>
            </w:r>
            <w:r w:rsidRPr="008D0E22" w:rsidDel="0037461E">
              <w:rPr>
                <w:rFonts w:cstheme="minorHAnsi"/>
                <w:sz w:val="22"/>
                <w:szCs w:val="22"/>
              </w:rPr>
              <w: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75F6414" w14:textId="1F60FD21" w:rsidR="00195601" w:rsidRPr="008D0E22" w:rsidRDefault="00195601" w:rsidP="0041288A">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2BBA142A" w14:textId="49CE729E" w:rsidR="0079392A" w:rsidRPr="008D0E22" w:rsidRDefault="00F11877" w:rsidP="0041288A">
            <w:pPr>
              <w:pStyle w:val="NormalWeb"/>
              <w:numPr>
                <w:ilvl w:val="0"/>
                <w:numId w:val="29"/>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79392A" w:rsidRPr="008D0E22">
              <w:rPr>
                <w:rFonts w:asciiTheme="minorHAnsi" w:hAnsiTheme="minorHAnsi" w:cstheme="minorHAnsi"/>
                <w:sz w:val="22"/>
                <w:szCs w:val="22"/>
              </w:rPr>
              <w:t>evelop</w:t>
            </w:r>
            <w:r w:rsidR="00195601" w:rsidRPr="008D0E22">
              <w:rPr>
                <w:rFonts w:asciiTheme="minorHAnsi" w:hAnsiTheme="minorHAnsi" w:cstheme="minorHAnsi"/>
                <w:sz w:val="22"/>
                <w:szCs w:val="22"/>
              </w:rPr>
              <w:t>ing</w:t>
            </w:r>
            <w:r w:rsidR="0079392A" w:rsidRPr="008D0E22">
              <w:rPr>
                <w:rFonts w:asciiTheme="minorHAnsi" w:hAnsiTheme="minorHAnsi" w:cstheme="minorHAnsi"/>
                <w:sz w:val="22"/>
                <w:szCs w:val="22"/>
              </w:rPr>
              <w:t xml:space="preserve"> templates and guidance for notifying both the discloser and respondent detailing the commencement of an investigation, rights of both parties, next steps, and guidance for notifying the discloser first</w:t>
            </w:r>
          </w:p>
          <w:p w14:paraId="305594E9" w14:textId="50C2EA85" w:rsidR="0079392A" w:rsidRPr="008D0E22" w:rsidRDefault="00385057" w:rsidP="00E67B29">
            <w:pPr>
              <w:pStyle w:val="ListParagraph"/>
              <w:numPr>
                <w:ilvl w:val="0"/>
                <w:numId w:val="29"/>
              </w:numPr>
              <w:spacing w:before="100" w:beforeAutospacing="1" w:after="100" w:afterAutospacing="1" w:line="240" w:lineRule="auto"/>
              <w:rPr>
                <w:rFonts w:cstheme="minorHAnsi"/>
                <w:sz w:val="22"/>
                <w:szCs w:val="22"/>
              </w:rPr>
            </w:pPr>
            <w:r>
              <w:rPr>
                <w:rFonts w:cstheme="minorHAnsi"/>
                <w:sz w:val="22"/>
                <w:szCs w:val="22"/>
              </w:rPr>
              <w:t>a</w:t>
            </w:r>
            <w:r w:rsidR="0079392A" w:rsidRPr="008D0E22">
              <w:rPr>
                <w:rFonts w:cstheme="minorHAnsi"/>
                <w:sz w:val="22"/>
                <w:szCs w:val="22"/>
              </w:rPr>
              <w:t>ssign</w:t>
            </w:r>
            <w:r w:rsidR="00195601" w:rsidRPr="008D0E22">
              <w:rPr>
                <w:rFonts w:cstheme="minorHAnsi"/>
                <w:sz w:val="22"/>
                <w:szCs w:val="22"/>
              </w:rPr>
              <w:t>ing</w:t>
            </w:r>
            <w:r w:rsidR="0079392A" w:rsidRPr="008D0E22">
              <w:rPr>
                <w:rFonts w:cstheme="minorHAnsi"/>
                <w:sz w:val="22"/>
                <w:szCs w:val="22"/>
              </w:rPr>
              <w:t xml:space="preserve"> a designated staff member to oversee same-day notification, using a documented internal checklist to ensure the discloser is notified first, followed by the respondent</w:t>
            </w:r>
          </w:p>
          <w:p w14:paraId="6AD017CF" w14:textId="03A5F5E0" w:rsidR="0079392A" w:rsidRPr="008D0E22" w:rsidRDefault="00385057" w:rsidP="00E67B29">
            <w:pPr>
              <w:pStyle w:val="ListParagraph"/>
              <w:numPr>
                <w:ilvl w:val="0"/>
                <w:numId w:val="29"/>
              </w:numPr>
              <w:spacing w:before="100" w:beforeAutospacing="1" w:after="100" w:afterAutospacing="1" w:line="240" w:lineRule="auto"/>
              <w:rPr>
                <w:rFonts w:cstheme="minorHAnsi"/>
                <w:sz w:val="22"/>
                <w:szCs w:val="22"/>
              </w:rPr>
            </w:pPr>
            <w:r>
              <w:rPr>
                <w:rFonts w:cstheme="minorHAnsi"/>
                <w:sz w:val="22"/>
                <w:szCs w:val="22"/>
              </w:rPr>
              <w:t>s</w:t>
            </w:r>
            <w:r w:rsidR="0079392A" w:rsidRPr="008D0E22">
              <w:rPr>
                <w:rFonts w:cstheme="minorHAnsi"/>
                <w:sz w:val="22"/>
                <w:szCs w:val="22"/>
              </w:rPr>
              <w:t>end</w:t>
            </w:r>
            <w:r w:rsidR="00195601" w:rsidRPr="008D0E22">
              <w:rPr>
                <w:rFonts w:cstheme="minorHAnsi"/>
                <w:sz w:val="22"/>
                <w:szCs w:val="22"/>
              </w:rPr>
              <w:t>ing</w:t>
            </w:r>
            <w:r w:rsidR="0079392A" w:rsidRPr="008D0E22">
              <w:rPr>
                <w:rFonts w:cstheme="minorHAnsi"/>
                <w:sz w:val="22"/>
                <w:szCs w:val="22"/>
              </w:rPr>
              <w:t xml:space="preserve"> notifications via secure email or official communication channels with delivery/read receipts and maintain records of the date, time and method of notification for compliance auditing</w:t>
            </w:r>
          </w:p>
          <w:p w14:paraId="513698F5" w14:textId="0551443F" w:rsidR="0079392A" w:rsidRPr="008D0E22" w:rsidRDefault="00385057" w:rsidP="00E67B29">
            <w:pPr>
              <w:pStyle w:val="ListParagraph"/>
              <w:numPr>
                <w:ilvl w:val="0"/>
                <w:numId w:val="29"/>
              </w:numPr>
              <w:spacing w:before="100" w:beforeAutospacing="1" w:after="100" w:afterAutospacing="1" w:line="240" w:lineRule="auto"/>
              <w:rPr>
                <w:rStyle w:val="Strong"/>
                <w:rFonts w:cstheme="minorHAnsi"/>
                <w:b w:val="0"/>
                <w:bCs w:val="0"/>
                <w:sz w:val="22"/>
                <w:szCs w:val="22"/>
              </w:rPr>
            </w:pPr>
            <w:r>
              <w:rPr>
                <w:rFonts w:cstheme="minorHAnsi"/>
                <w:sz w:val="22"/>
                <w:szCs w:val="22"/>
              </w:rPr>
              <w:t>e</w:t>
            </w:r>
            <w:r w:rsidR="0079392A" w:rsidRPr="008D0E22">
              <w:rPr>
                <w:rFonts w:cstheme="minorHAnsi"/>
                <w:sz w:val="22"/>
                <w:szCs w:val="22"/>
              </w:rPr>
              <w:t>nsur</w:t>
            </w:r>
            <w:r w:rsidR="00195601" w:rsidRPr="008D0E22">
              <w:rPr>
                <w:rFonts w:cstheme="minorHAnsi"/>
                <w:sz w:val="22"/>
                <w:szCs w:val="22"/>
              </w:rPr>
              <w:t>ing</w:t>
            </w:r>
            <w:r w:rsidR="0079392A" w:rsidRPr="008D0E22">
              <w:rPr>
                <w:rFonts w:cstheme="minorHAnsi"/>
                <w:sz w:val="22"/>
                <w:szCs w:val="22"/>
              </w:rPr>
              <w:t xml:space="preserve"> internal policies and procedures reflect this requirement and include escalation procedures if delays occur (e.g. </w:t>
            </w:r>
            <w:r w:rsidR="00500500">
              <w:rPr>
                <w:rFonts w:cstheme="minorHAnsi"/>
                <w:sz w:val="22"/>
                <w:szCs w:val="22"/>
              </w:rPr>
              <w:t xml:space="preserve">due to </w:t>
            </w:r>
            <w:r w:rsidR="0079392A" w:rsidRPr="008D0E22">
              <w:rPr>
                <w:rFonts w:cstheme="minorHAnsi"/>
                <w:sz w:val="22"/>
                <w:szCs w:val="22"/>
              </w:rPr>
              <w:t>staff absence).</w:t>
            </w:r>
          </w:p>
        </w:tc>
      </w:tr>
      <w:tr w:rsidR="0079392A" w:rsidRPr="009845F5" w14:paraId="765A2536" w14:textId="77777777" w:rsidTr="49A48BB9">
        <w:trPr>
          <w:trHeight w:val="551"/>
        </w:trPr>
        <w:tc>
          <w:tcPr>
            <w:tcW w:w="7366" w:type="dxa"/>
            <w:tcBorders>
              <w:top w:val="single" w:sz="6" w:space="0" w:color="FF8021" w:themeColor="accent5"/>
              <w:left w:val="nil"/>
              <w:bottom w:val="single" w:sz="6" w:space="0" w:color="FF8021" w:themeColor="accent5"/>
              <w:right w:val="nil"/>
            </w:tcBorders>
          </w:tcPr>
          <w:p w14:paraId="60B8A5DF" w14:textId="72210709" w:rsidR="00495108" w:rsidRPr="008D0E22" w:rsidRDefault="00495108" w:rsidP="00AA40F1">
            <w:pPr>
              <w:pStyle w:val="MELegal2"/>
              <w:rPr>
                <w:rFonts w:cstheme="minorHAnsi"/>
                <w:b/>
                <w:bCs/>
                <w:sz w:val="22"/>
                <w:szCs w:val="22"/>
              </w:rPr>
            </w:pPr>
            <w:r w:rsidRPr="008D0E22">
              <w:rPr>
                <w:rFonts w:cstheme="minorHAnsi"/>
                <w:b/>
                <w:bCs/>
                <w:sz w:val="22"/>
                <w:szCs w:val="22"/>
              </w:rPr>
              <w:t>Standard 5.1</w:t>
            </w:r>
            <w:r w:rsidR="007163F7" w:rsidRPr="008D0E22">
              <w:rPr>
                <w:rFonts w:cstheme="minorHAnsi"/>
                <w:b/>
                <w:bCs/>
                <w:sz w:val="22"/>
                <w:szCs w:val="22"/>
              </w:rPr>
              <w:t>1</w:t>
            </w:r>
          </w:p>
          <w:p w14:paraId="1AB28DA3" w14:textId="32EC80D7" w:rsidR="0079392A" w:rsidRPr="008D0E22" w:rsidDel="0037461E" w:rsidRDefault="0079392A" w:rsidP="00500500">
            <w:pPr>
              <w:pStyle w:val="MELegal2"/>
              <w:rPr>
                <w:rFonts w:cstheme="minorHAnsi"/>
                <w:sz w:val="22"/>
                <w:szCs w:val="22"/>
              </w:rPr>
            </w:pPr>
            <w:r w:rsidRPr="008D0E22">
              <w:rPr>
                <w:rFonts w:cstheme="minorHAnsi"/>
                <w:sz w:val="22"/>
                <w:szCs w:val="22"/>
              </w:rPr>
              <w:t xml:space="preserve">A Provider must ensure all parties, (including the Discloser and Respondent), </w:t>
            </w:r>
            <w:proofErr w:type="gramStart"/>
            <w:r w:rsidRPr="008D0E22">
              <w:rPr>
                <w:rFonts w:cstheme="minorHAnsi"/>
                <w:sz w:val="22"/>
                <w:szCs w:val="22"/>
              </w:rPr>
              <w:t>have the opportunity to</w:t>
            </w:r>
            <w:proofErr w:type="gramEnd"/>
            <w:r w:rsidRPr="008D0E22">
              <w:rPr>
                <w:rFonts w:cstheme="minorHAnsi"/>
                <w:sz w:val="22"/>
                <w:szCs w:val="22"/>
              </w:rPr>
              <w:t xml:space="preserve"> be accompanied by a support person when they are </w:t>
            </w:r>
            <w:r w:rsidRPr="008D0E22">
              <w:rPr>
                <w:rFonts w:cstheme="minorHAnsi"/>
                <w:sz w:val="22"/>
                <w:szCs w:val="22"/>
              </w:rPr>
              <w:lastRenderedPageBreak/>
              <w:t>asked about the matters which are the subject of the Disclosure or Formal Report.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717CA9F" w14:textId="363DAF17" w:rsidR="00495108" w:rsidRPr="008D0E22" w:rsidRDefault="00495108" w:rsidP="0041288A">
            <w:pPr>
              <w:spacing w:after="0" w:line="240" w:lineRule="auto"/>
              <w:rPr>
                <w:rFonts w:cstheme="minorHAnsi"/>
                <w:sz w:val="22"/>
                <w:szCs w:val="22"/>
              </w:rPr>
            </w:pPr>
            <w:r w:rsidRPr="008D0E22">
              <w:rPr>
                <w:rFonts w:cstheme="minorHAnsi"/>
                <w:sz w:val="22"/>
                <w:szCs w:val="22"/>
              </w:rPr>
              <w:lastRenderedPageBreak/>
              <w:t>Cons</w:t>
            </w:r>
            <w:r w:rsidR="004D6504" w:rsidRPr="008D0E22">
              <w:rPr>
                <w:rFonts w:cstheme="minorHAnsi"/>
                <w:sz w:val="22"/>
                <w:szCs w:val="22"/>
              </w:rPr>
              <w:t>i</w:t>
            </w:r>
            <w:r w:rsidRPr="008D0E22">
              <w:rPr>
                <w:rFonts w:cstheme="minorHAnsi"/>
                <w:sz w:val="22"/>
                <w:szCs w:val="22"/>
              </w:rPr>
              <w:t>der:</w:t>
            </w:r>
          </w:p>
          <w:p w14:paraId="5DDFD144" w14:textId="787A5297" w:rsidR="0079392A" w:rsidRPr="008D0E22" w:rsidRDefault="00385057" w:rsidP="0041288A">
            <w:pPr>
              <w:numPr>
                <w:ilvl w:val="0"/>
                <w:numId w:val="22"/>
              </w:numPr>
              <w:spacing w:after="0" w:line="240" w:lineRule="auto"/>
              <w:rPr>
                <w:rFonts w:cstheme="minorHAnsi"/>
                <w:sz w:val="22"/>
                <w:szCs w:val="22"/>
              </w:rPr>
            </w:pPr>
            <w:r>
              <w:rPr>
                <w:rFonts w:cstheme="minorHAnsi"/>
                <w:sz w:val="22"/>
                <w:szCs w:val="22"/>
              </w:rPr>
              <w:t>i</w:t>
            </w:r>
            <w:r w:rsidR="0079392A" w:rsidRPr="008D0E22">
              <w:rPr>
                <w:rFonts w:cstheme="minorHAnsi"/>
                <w:sz w:val="22"/>
                <w:szCs w:val="22"/>
              </w:rPr>
              <w:t>nclud</w:t>
            </w:r>
            <w:r w:rsidR="00771D30" w:rsidRPr="008D0E22">
              <w:rPr>
                <w:rFonts w:cstheme="minorHAnsi"/>
                <w:sz w:val="22"/>
                <w:szCs w:val="22"/>
              </w:rPr>
              <w:t>ing</w:t>
            </w:r>
            <w:r w:rsidR="0079392A" w:rsidRPr="008D0E22">
              <w:rPr>
                <w:rFonts w:cstheme="minorHAnsi"/>
                <w:sz w:val="22"/>
                <w:szCs w:val="22"/>
              </w:rPr>
              <w:t xml:space="preserve"> a clear statement in policies that all parties (discloser, respondent and witnesses) may have a support person present during interviews, meetings or hearings</w:t>
            </w:r>
          </w:p>
          <w:p w14:paraId="5244D44B" w14:textId="528CB206" w:rsidR="0079392A" w:rsidRPr="008D0E22" w:rsidRDefault="00385057" w:rsidP="00E67B29">
            <w:pPr>
              <w:numPr>
                <w:ilvl w:val="0"/>
                <w:numId w:val="22"/>
              </w:numPr>
              <w:spacing w:before="100" w:beforeAutospacing="1" w:after="100" w:afterAutospacing="1" w:line="240" w:lineRule="auto"/>
              <w:rPr>
                <w:rFonts w:cstheme="minorHAnsi"/>
                <w:sz w:val="22"/>
                <w:szCs w:val="22"/>
              </w:rPr>
            </w:pPr>
            <w:r>
              <w:rPr>
                <w:rFonts w:cstheme="minorHAnsi"/>
                <w:sz w:val="22"/>
                <w:szCs w:val="22"/>
              </w:rPr>
              <w:lastRenderedPageBreak/>
              <w:t>s</w:t>
            </w:r>
            <w:r w:rsidR="0079392A" w:rsidRPr="008D0E22">
              <w:rPr>
                <w:rFonts w:cstheme="minorHAnsi"/>
                <w:sz w:val="22"/>
                <w:szCs w:val="22"/>
              </w:rPr>
              <w:t>pecify</w:t>
            </w:r>
            <w:r w:rsidR="00771D30" w:rsidRPr="008D0E22">
              <w:rPr>
                <w:rFonts w:cstheme="minorHAnsi"/>
                <w:sz w:val="22"/>
                <w:szCs w:val="22"/>
              </w:rPr>
              <w:t>ing</w:t>
            </w:r>
            <w:r w:rsidR="0079392A" w:rsidRPr="008D0E22">
              <w:rPr>
                <w:rFonts w:cstheme="minorHAnsi"/>
                <w:sz w:val="22"/>
                <w:szCs w:val="22"/>
              </w:rPr>
              <w:t xml:space="preserve"> examples of support persons (friend, family member, advocate or trained support staff)</w:t>
            </w:r>
          </w:p>
          <w:p w14:paraId="53901FF3" w14:textId="7A9678ED" w:rsidR="0079392A" w:rsidRPr="008D0E22" w:rsidRDefault="00385057" w:rsidP="00E67B29">
            <w:pPr>
              <w:numPr>
                <w:ilvl w:val="0"/>
                <w:numId w:val="22"/>
              </w:numPr>
              <w:spacing w:before="100" w:beforeAutospacing="1" w:after="100" w:afterAutospacing="1" w:line="240" w:lineRule="auto"/>
              <w:rPr>
                <w:rFonts w:cstheme="minorHAnsi"/>
                <w:sz w:val="22"/>
                <w:szCs w:val="22"/>
              </w:rPr>
            </w:pPr>
            <w:r>
              <w:rPr>
                <w:rFonts w:cstheme="minorHAnsi"/>
                <w:sz w:val="22"/>
                <w:szCs w:val="22"/>
              </w:rPr>
              <w:t>c</w:t>
            </w:r>
            <w:r w:rsidR="0079392A" w:rsidRPr="008D0E22">
              <w:rPr>
                <w:rFonts w:cstheme="minorHAnsi"/>
                <w:sz w:val="22"/>
                <w:szCs w:val="22"/>
              </w:rPr>
              <w:t>learly inform</w:t>
            </w:r>
            <w:r w:rsidR="00771D30" w:rsidRPr="008D0E22">
              <w:rPr>
                <w:rFonts w:cstheme="minorHAnsi"/>
                <w:sz w:val="22"/>
                <w:szCs w:val="22"/>
              </w:rPr>
              <w:t>ing</w:t>
            </w:r>
            <w:r w:rsidR="0079392A" w:rsidRPr="008D0E22">
              <w:rPr>
                <w:rFonts w:cstheme="minorHAnsi"/>
                <w:sz w:val="22"/>
                <w:szCs w:val="22"/>
              </w:rPr>
              <w:t xml:space="preserve"> all parties that they are entitled to have a support person present during any meetings</w:t>
            </w:r>
          </w:p>
          <w:p w14:paraId="23710867" w14:textId="0DAACC1F" w:rsidR="0079392A" w:rsidRPr="008D0E22" w:rsidRDefault="00385057" w:rsidP="00E67B29">
            <w:pPr>
              <w:numPr>
                <w:ilvl w:val="0"/>
                <w:numId w:val="22"/>
              </w:numPr>
              <w:spacing w:before="100" w:beforeAutospacing="1" w:after="100" w:afterAutospacing="1" w:line="240" w:lineRule="auto"/>
              <w:rPr>
                <w:rFonts w:cstheme="minorHAnsi"/>
                <w:sz w:val="22"/>
                <w:szCs w:val="22"/>
              </w:rPr>
            </w:pPr>
            <w:r>
              <w:rPr>
                <w:rFonts w:cstheme="minorHAnsi"/>
                <w:sz w:val="22"/>
                <w:szCs w:val="22"/>
              </w:rPr>
              <w:t>p</w:t>
            </w:r>
            <w:r w:rsidR="0079392A" w:rsidRPr="008D0E22">
              <w:rPr>
                <w:rFonts w:cstheme="minorHAnsi"/>
                <w:sz w:val="22"/>
                <w:szCs w:val="22"/>
              </w:rPr>
              <w:t>rovid</w:t>
            </w:r>
            <w:r w:rsidR="00771D30" w:rsidRPr="008D0E22">
              <w:rPr>
                <w:rFonts w:cstheme="minorHAnsi"/>
                <w:sz w:val="22"/>
                <w:szCs w:val="22"/>
              </w:rPr>
              <w:t>ing</w:t>
            </w:r>
            <w:r w:rsidR="0079392A" w:rsidRPr="008D0E22">
              <w:rPr>
                <w:rFonts w:cstheme="minorHAnsi"/>
                <w:sz w:val="22"/>
                <w:szCs w:val="22"/>
              </w:rPr>
              <w:t xml:space="preserve"> guidance on the role and responsibilities of support persons (e.g. they may provide emotional support but not answer on behalf of the party)</w:t>
            </w:r>
          </w:p>
          <w:p w14:paraId="5C904533" w14:textId="6C656DFE" w:rsidR="0079392A" w:rsidRPr="008D0E22" w:rsidRDefault="00385057" w:rsidP="00E67B29">
            <w:pPr>
              <w:numPr>
                <w:ilvl w:val="0"/>
                <w:numId w:val="22"/>
              </w:numPr>
              <w:spacing w:before="100" w:beforeAutospacing="1" w:after="100" w:afterAutospacing="1" w:line="240" w:lineRule="auto"/>
              <w:rPr>
                <w:rFonts w:cstheme="minorHAnsi"/>
                <w:sz w:val="22"/>
                <w:szCs w:val="22"/>
              </w:rPr>
            </w:pPr>
            <w:r>
              <w:rPr>
                <w:rFonts w:cstheme="minorHAnsi"/>
                <w:sz w:val="22"/>
                <w:szCs w:val="22"/>
              </w:rPr>
              <w:t>o</w:t>
            </w:r>
            <w:r w:rsidR="0079392A" w:rsidRPr="008D0E22">
              <w:rPr>
                <w:rFonts w:cstheme="minorHAnsi"/>
                <w:sz w:val="22"/>
                <w:szCs w:val="22"/>
              </w:rPr>
              <w:t>ffer</w:t>
            </w:r>
            <w:r w:rsidR="00771D30" w:rsidRPr="008D0E22">
              <w:rPr>
                <w:rFonts w:cstheme="minorHAnsi"/>
                <w:sz w:val="22"/>
                <w:szCs w:val="22"/>
              </w:rPr>
              <w:t xml:space="preserve">ing </w:t>
            </w:r>
            <w:r w:rsidR="0079392A" w:rsidRPr="008D0E22">
              <w:rPr>
                <w:rFonts w:cstheme="minorHAnsi"/>
                <w:sz w:val="22"/>
                <w:szCs w:val="22"/>
              </w:rPr>
              <w:t>flexible scheduling to allow parties to arrange for a support person to attend and allow support persons to attend virtually (via video or phone) if in-person attendance is not possible, ensuring equitable access for all parties</w:t>
            </w:r>
          </w:p>
          <w:p w14:paraId="3FBA2DFF" w14:textId="0A3993FA" w:rsidR="0079392A" w:rsidRPr="008D0E22" w:rsidRDefault="00385057" w:rsidP="00E67B29">
            <w:pPr>
              <w:numPr>
                <w:ilvl w:val="0"/>
                <w:numId w:val="22"/>
              </w:numPr>
              <w:spacing w:before="100" w:beforeAutospacing="1" w:after="100" w:afterAutospacing="1" w:line="240" w:lineRule="auto"/>
              <w:rPr>
                <w:rFonts w:cstheme="minorHAnsi"/>
                <w:sz w:val="22"/>
                <w:szCs w:val="22"/>
              </w:rPr>
            </w:pPr>
            <w:r>
              <w:rPr>
                <w:rFonts w:cstheme="minorHAnsi"/>
                <w:sz w:val="22"/>
                <w:szCs w:val="22"/>
              </w:rPr>
              <w:t>e</w:t>
            </w:r>
            <w:r w:rsidR="0079392A" w:rsidRPr="008D0E22">
              <w:rPr>
                <w:rFonts w:cstheme="minorHAnsi"/>
                <w:sz w:val="22"/>
                <w:szCs w:val="22"/>
              </w:rPr>
              <w:t>nsur</w:t>
            </w:r>
            <w:r w:rsidR="00771D30" w:rsidRPr="008D0E22">
              <w:rPr>
                <w:rFonts w:cstheme="minorHAnsi"/>
                <w:sz w:val="22"/>
                <w:szCs w:val="22"/>
              </w:rPr>
              <w:t>ing</w:t>
            </w:r>
            <w:r w:rsidR="0079392A" w:rsidRPr="008D0E22">
              <w:rPr>
                <w:rFonts w:cstheme="minorHAnsi"/>
                <w:sz w:val="22"/>
                <w:szCs w:val="22"/>
              </w:rPr>
              <w:t xml:space="preserve"> meetings are not conducted until the party confirms whether they will bring a support person</w:t>
            </w:r>
          </w:p>
          <w:p w14:paraId="4E8E4BE6" w14:textId="224EF90B" w:rsidR="0079392A" w:rsidRPr="008D0E22" w:rsidRDefault="00385057" w:rsidP="00E67B29">
            <w:pPr>
              <w:numPr>
                <w:ilvl w:val="0"/>
                <w:numId w:val="22"/>
              </w:numPr>
              <w:spacing w:before="100" w:beforeAutospacing="1" w:after="100" w:afterAutospacing="1" w:line="240" w:lineRule="auto"/>
              <w:rPr>
                <w:rFonts w:cstheme="minorHAnsi"/>
                <w:sz w:val="22"/>
                <w:szCs w:val="22"/>
              </w:rPr>
            </w:pPr>
            <w:r>
              <w:rPr>
                <w:rFonts w:cstheme="minorHAnsi"/>
                <w:sz w:val="22"/>
                <w:szCs w:val="22"/>
              </w:rPr>
              <w:t>p</w:t>
            </w:r>
            <w:r w:rsidR="0079392A" w:rsidRPr="008D0E22">
              <w:rPr>
                <w:rFonts w:cstheme="minorHAnsi"/>
                <w:sz w:val="22"/>
                <w:szCs w:val="22"/>
              </w:rPr>
              <w:t>rovid</w:t>
            </w:r>
            <w:r w:rsidR="00771D30" w:rsidRPr="008D0E22">
              <w:rPr>
                <w:rFonts w:cstheme="minorHAnsi"/>
                <w:sz w:val="22"/>
                <w:szCs w:val="22"/>
              </w:rPr>
              <w:t>ing</w:t>
            </w:r>
            <w:r w:rsidR="0079392A" w:rsidRPr="008D0E22">
              <w:rPr>
                <w:rFonts w:cstheme="minorHAnsi"/>
                <w:sz w:val="22"/>
                <w:szCs w:val="22"/>
              </w:rPr>
              <w:t xml:space="preserve"> a brief orientation or written guidance for support persons on their role, confidentiality obligations and appropriate conduct during proceedings</w:t>
            </w:r>
          </w:p>
          <w:p w14:paraId="64C5A012" w14:textId="1A864E66" w:rsidR="0079392A" w:rsidRPr="008D0E22" w:rsidRDefault="00385057" w:rsidP="00E67B29">
            <w:pPr>
              <w:numPr>
                <w:ilvl w:val="0"/>
                <w:numId w:val="22"/>
              </w:numPr>
              <w:spacing w:before="100" w:beforeAutospacing="1" w:after="100" w:afterAutospacing="1" w:line="240" w:lineRule="auto"/>
              <w:rPr>
                <w:rFonts w:cstheme="minorHAnsi"/>
                <w:sz w:val="22"/>
                <w:szCs w:val="22"/>
              </w:rPr>
            </w:pPr>
            <w:r>
              <w:rPr>
                <w:rFonts w:cstheme="minorHAnsi"/>
                <w:sz w:val="22"/>
                <w:szCs w:val="22"/>
              </w:rPr>
              <w:t>d</w:t>
            </w:r>
            <w:r w:rsidR="0079392A" w:rsidRPr="008D0E22">
              <w:rPr>
                <w:rFonts w:cstheme="minorHAnsi"/>
                <w:sz w:val="22"/>
                <w:szCs w:val="22"/>
              </w:rPr>
              <w:t>ocument</w:t>
            </w:r>
            <w:r w:rsidR="00771D30" w:rsidRPr="008D0E22">
              <w:rPr>
                <w:rFonts w:cstheme="minorHAnsi"/>
                <w:sz w:val="22"/>
                <w:szCs w:val="22"/>
              </w:rPr>
              <w:t>ing</w:t>
            </w:r>
            <w:r w:rsidR="0079392A" w:rsidRPr="008D0E22">
              <w:rPr>
                <w:rFonts w:cstheme="minorHAnsi"/>
                <w:sz w:val="22"/>
                <w:szCs w:val="22"/>
              </w:rPr>
              <w:t xml:space="preserve"> in meeting records whether a support person attended and their role</w:t>
            </w:r>
          </w:p>
          <w:p w14:paraId="4EF05E30" w14:textId="1C64DD7C" w:rsidR="0079392A" w:rsidRPr="008D0E22" w:rsidRDefault="00385057" w:rsidP="00E67B29">
            <w:pPr>
              <w:numPr>
                <w:ilvl w:val="0"/>
                <w:numId w:val="22"/>
              </w:numPr>
              <w:spacing w:before="100" w:beforeAutospacing="1" w:after="100" w:afterAutospacing="1" w:line="240" w:lineRule="auto"/>
              <w:rPr>
                <w:rStyle w:val="Strong"/>
                <w:rFonts w:cstheme="minorHAnsi"/>
                <w:sz w:val="22"/>
                <w:szCs w:val="22"/>
              </w:rPr>
            </w:pPr>
            <w:r>
              <w:rPr>
                <w:rFonts w:cstheme="minorHAnsi"/>
                <w:sz w:val="22"/>
                <w:szCs w:val="22"/>
              </w:rPr>
              <w:t>e</w:t>
            </w:r>
            <w:r w:rsidR="0079392A" w:rsidRPr="008D0E22">
              <w:rPr>
                <w:rFonts w:cstheme="minorHAnsi"/>
                <w:sz w:val="22"/>
                <w:szCs w:val="22"/>
              </w:rPr>
              <w:t>nsur</w:t>
            </w:r>
            <w:r w:rsidR="00771D30" w:rsidRPr="008D0E22">
              <w:rPr>
                <w:rFonts w:cstheme="minorHAnsi"/>
                <w:sz w:val="22"/>
                <w:szCs w:val="22"/>
              </w:rPr>
              <w:t>ing</w:t>
            </w:r>
            <w:r w:rsidR="0079392A" w:rsidRPr="008D0E22">
              <w:rPr>
                <w:rFonts w:cstheme="minorHAnsi"/>
                <w:sz w:val="22"/>
                <w:szCs w:val="22"/>
              </w:rPr>
              <w:t xml:space="preserve"> this is included in compliance reporting to demonstrate adherence to </w:t>
            </w:r>
            <w:r w:rsidR="00500500">
              <w:rPr>
                <w:rFonts w:cstheme="minorHAnsi"/>
                <w:sz w:val="22"/>
                <w:szCs w:val="22"/>
              </w:rPr>
              <w:t xml:space="preserve">Standard </w:t>
            </w:r>
            <w:r w:rsidR="0079392A" w:rsidRPr="008D0E22">
              <w:rPr>
                <w:rFonts w:cstheme="minorHAnsi"/>
                <w:sz w:val="22"/>
                <w:szCs w:val="22"/>
              </w:rPr>
              <w:t>5.11.</w:t>
            </w:r>
          </w:p>
        </w:tc>
      </w:tr>
      <w:tr w:rsidR="0079392A" w:rsidRPr="009845F5" w14:paraId="36D095B1" w14:textId="77777777" w:rsidTr="49A48BB9">
        <w:trPr>
          <w:trHeight w:val="873"/>
        </w:trPr>
        <w:tc>
          <w:tcPr>
            <w:tcW w:w="7366" w:type="dxa"/>
            <w:tcBorders>
              <w:top w:val="single" w:sz="6" w:space="0" w:color="FF8021" w:themeColor="accent5"/>
              <w:left w:val="nil"/>
              <w:bottom w:val="single" w:sz="6" w:space="0" w:color="FF8021" w:themeColor="accent5"/>
              <w:right w:val="nil"/>
            </w:tcBorders>
          </w:tcPr>
          <w:p w14:paraId="39F272C4" w14:textId="7817C706" w:rsidR="00067CC7" w:rsidRPr="008D0E22" w:rsidRDefault="00067CC7" w:rsidP="000E0227">
            <w:pPr>
              <w:pStyle w:val="MELegal2"/>
              <w:rPr>
                <w:rFonts w:cstheme="minorHAnsi"/>
                <w:b/>
                <w:bCs/>
                <w:sz w:val="22"/>
                <w:szCs w:val="22"/>
              </w:rPr>
            </w:pPr>
            <w:r w:rsidRPr="008D0E22">
              <w:rPr>
                <w:rFonts w:cstheme="minorHAnsi"/>
                <w:b/>
                <w:bCs/>
                <w:sz w:val="22"/>
                <w:szCs w:val="22"/>
              </w:rPr>
              <w:lastRenderedPageBreak/>
              <w:t>Standard 5.1</w:t>
            </w:r>
            <w:r w:rsidR="007163F7" w:rsidRPr="008D0E22">
              <w:rPr>
                <w:rFonts w:cstheme="minorHAnsi"/>
                <w:b/>
                <w:bCs/>
                <w:sz w:val="22"/>
                <w:szCs w:val="22"/>
              </w:rPr>
              <w:t>2</w:t>
            </w:r>
          </w:p>
          <w:p w14:paraId="2FA5A83B" w14:textId="597E1247" w:rsidR="0079392A" w:rsidRPr="008D0E22" w:rsidRDefault="0079392A" w:rsidP="00297ADB">
            <w:pPr>
              <w:pStyle w:val="MELegal2"/>
              <w:rPr>
                <w:rFonts w:cstheme="minorHAnsi"/>
                <w:sz w:val="22"/>
                <w:szCs w:val="22"/>
              </w:rPr>
            </w:pPr>
            <w:r w:rsidRPr="008D0E22">
              <w:rPr>
                <w:rFonts w:cstheme="minorHAnsi"/>
                <w:sz w:val="22"/>
                <w:szCs w:val="22"/>
              </w:rPr>
              <w:t>A Provider must not require a Discloser or Respondent to provide physical evidence relating to an alleged incident of Gender</w:t>
            </w:r>
            <w:r w:rsidRPr="008D0E22">
              <w:rPr>
                <w:rFonts w:cstheme="minorHAnsi"/>
                <w:sz w:val="22"/>
                <w:szCs w:val="22"/>
              </w:rPr>
              <w:noBreakHyphen/>
              <w:t>based Violence.</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7C4E71D" w14:textId="08CACAA2" w:rsidR="00067CC7" w:rsidRPr="008D0E22" w:rsidRDefault="00067CC7" w:rsidP="0041288A">
            <w:pPr>
              <w:spacing w:after="0" w:line="240" w:lineRule="auto"/>
              <w:rPr>
                <w:sz w:val="22"/>
                <w:szCs w:val="22"/>
              </w:rPr>
            </w:pPr>
            <w:r w:rsidRPr="008D0E22">
              <w:rPr>
                <w:sz w:val="22"/>
                <w:szCs w:val="22"/>
              </w:rPr>
              <w:t>Consider:</w:t>
            </w:r>
          </w:p>
          <w:p w14:paraId="5A2CA302" w14:textId="2159AD30" w:rsidR="00AD3BA4" w:rsidRDefault="00385057" w:rsidP="0041288A">
            <w:pPr>
              <w:numPr>
                <w:ilvl w:val="0"/>
                <w:numId w:val="23"/>
              </w:numPr>
              <w:spacing w:after="0" w:line="240" w:lineRule="auto"/>
              <w:rPr>
                <w:sz w:val="22"/>
                <w:szCs w:val="22"/>
              </w:rPr>
            </w:pPr>
            <w:r>
              <w:rPr>
                <w:sz w:val="22"/>
                <w:szCs w:val="22"/>
              </w:rPr>
              <w:t>i</w:t>
            </w:r>
            <w:r w:rsidR="0079392A" w:rsidRPr="008D0E22">
              <w:rPr>
                <w:sz w:val="22"/>
                <w:szCs w:val="22"/>
              </w:rPr>
              <w:t>nclud</w:t>
            </w:r>
            <w:r w:rsidR="00067CC7" w:rsidRPr="008D0E22">
              <w:rPr>
                <w:sz w:val="22"/>
                <w:szCs w:val="22"/>
              </w:rPr>
              <w:t>ing</w:t>
            </w:r>
            <w:r w:rsidR="0079392A" w:rsidRPr="008D0E22">
              <w:rPr>
                <w:sz w:val="22"/>
                <w:szCs w:val="22"/>
              </w:rPr>
              <w:t xml:space="preserve"> in the provider’s policies and procedures a clear statement that no party is required to provide physical evidence to support a disclosure or report relating to gender-based violence, with emphasis that investigations will proceed based on disclosures, statements and available information without </w:t>
            </w:r>
            <w:r w:rsidR="001E5BAF">
              <w:rPr>
                <w:sz w:val="22"/>
                <w:szCs w:val="22"/>
              </w:rPr>
              <w:t>request</w:t>
            </w:r>
            <w:r w:rsidR="0079392A" w:rsidRPr="008D0E22">
              <w:rPr>
                <w:sz w:val="22"/>
                <w:szCs w:val="22"/>
              </w:rPr>
              <w:t xml:space="preserve"> for physical evidence</w:t>
            </w:r>
          </w:p>
          <w:p w14:paraId="04140348" w14:textId="128CBAAF" w:rsidR="0079392A" w:rsidRPr="008D0E22" w:rsidRDefault="00385057" w:rsidP="00E67B29">
            <w:pPr>
              <w:numPr>
                <w:ilvl w:val="0"/>
                <w:numId w:val="23"/>
              </w:numPr>
              <w:spacing w:before="100" w:beforeAutospacing="1" w:after="100" w:afterAutospacing="1" w:line="240" w:lineRule="auto"/>
              <w:rPr>
                <w:rFonts w:cstheme="minorHAnsi"/>
                <w:sz w:val="22"/>
                <w:szCs w:val="22"/>
              </w:rPr>
            </w:pPr>
            <w:r>
              <w:rPr>
                <w:rFonts w:cstheme="minorHAnsi"/>
                <w:sz w:val="22"/>
                <w:szCs w:val="22"/>
              </w:rPr>
              <w:lastRenderedPageBreak/>
              <w:t>t</w:t>
            </w:r>
            <w:r w:rsidR="0079392A" w:rsidRPr="008D0E22">
              <w:rPr>
                <w:rFonts w:cstheme="minorHAnsi"/>
                <w:sz w:val="22"/>
                <w:szCs w:val="22"/>
              </w:rPr>
              <w:t>rain</w:t>
            </w:r>
            <w:r w:rsidR="00067CC7" w:rsidRPr="008D0E22">
              <w:rPr>
                <w:rFonts w:cstheme="minorHAnsi"/>
                <w:sz w:val="22"/>
                <w:szCs w:val="22"/>
              </w:rPr>
              <w:t>ing</w:t>
            </w:r>
            <w:r w:rsidR="0079392A" w:rsidRPr="008D0E22">
              <w:rPr>
                <w:rFonts w:cstheme="minorHAnsi"/>
                <w:sz w:val="22"/>
                <w:szCs w:val="22"/>
              </w:rPr>
              <w:t xml:space="preserve"> staff, investigators and support personnel to ensure understanding and implementation of this requirement</w:t>
            </w:r>
          </w:p>
          <w:p w14:paraId="76262DE7" w14:textId="7E7841A1" w:rsidR="0079392A" w:rsidRPr="008D0E22" w:rsidRDefault="00385057" w:rsidP="00E67B29">
            <w:pPr>
              <w:numPr>
                <w:ilvl w:val="0"/>
                <w:numId w:val="23"/>
              </w:numPr>
              <w:spacing w:before="100" w:beforeAutospacing="1" w:after="100" w:afterAutospacing="1" w:line="240" w:lineRule="auto"/>
              <w:rPr>
                <w:rFonts w:cstheme="minorHAnsi"/>
                <w:sz w:val="22"/>
                <w:szCs w:val="22"/>
              </w:rPr>
            </w:pPr>
            <w:r>
              <w:rPr>
                <w:rFonts w:cstheme="minorHAnsi"/>
                <w:sz w:val="22"/>
                <w:szCs w:val="22"/>
              </w:rPr>
              <w:t>r</w:t>
            </w:r>
            <w:r w:rsidR="0079392A" w:rsidRPr="008D0E22">
              <w:rPr>
                <w:rFonts w:cstheme="minorHAnsi"/>
                <w:sz w:val="22"/>
                <w:szCs w:val="22"/>
              </w:rPr>
              <w:t>einforc</w:t>
            </w:r>
            <w:r w:rsidR="00740612" w:rsidRPr="008D0E22">
              <w:rPr>
                <w:rFonts w:cstheme="minorHAnsi"/>
                <w:sz w:val="22"/>
                <w:szCs w:val="22"/>
              </w:rPr>
              <w:t>ing</w:t>
            </w:r>
            <w:r w:rsidR="0079392A" w:rsidRPr="008D0E22">
              <w:rPr>
                <w:rFonts w:cstheme="minorHAnsi"/>
                <w:sz w:val="22"/>
                <w:szCs w:val="22"/>
              </w:rPr>
              <w:t xml:space="preserve"> understanding of trauma-informed practices and the importance of not re</w:t>
            </w:r>
            <w:r w:rsidR="00500500">
              <w:rPr>
                <w:rFonts w:cstheme="minorHAnsi"/>
                <w:sz w:val="22"/>
                <w:szCs w:val="22"/>
              </w:rPr>
              <w:t>-</w:t>
            </w:r>
            <w:r w:rsidR="0079392A" w:rsidRPr="008D0E22">
              <w:rPr>
                <w:rFonts w:cstheme="minorHAnsi"/>
                <w:sz w:val="22"/>
                <w:szCs w:val="22"/>
              </w:rPr>
              <w:t>traumatising parties</w:t>
            </w:r>
          </w:p>
          <w:p w14:paraId="158C1C05" w14:textId="54F4CAED" w:rsidR="0079392A" w:rsidRPr="008D0E22" w:rsidRDefault="00385057" w:rsidP="00E67B29">
            <w:pPr>
              <w:numPr>
                <w:ilvl w:val="0"/>
                <w:numId w:val="23"/>
              </w:numPr>
              <w:spacing w:before="100" w:beforeAutospacing="1" w:after="100" w:afterAutospacing="1" w:line="240" w:lineRule="auto"/>
              <w:rPr>
                <w:rFonts w:cstheme="minorHAnsi"/>
                <w:sz w:val="22"/>
                <w:szCs w:val="22"/>
              </w:rPr>
            </w:pPr>
            <w:r>
              <w:rPr>
                <w:rFonts w:cstheme="minorHAnsi"/>
                <w:sz w:val="22"/>
                <w:szCs w:val="22"/>
              </w:rPr>
              <w:t>d</w:t>
            </w:r>
            <w:r w:rsidR="0079392A" w:rsidRPr="008D0E22">
              <w:rPr>
                <w:rFonts w:cstheme="minorHAnsi"/>
                <w:sz w:val="22"/>
                <w:szCs w:val="22"/>
              </w:rPr>
              <w:t>evelop</w:t>
            </w:r>
            <w:r w:rsidR="00740612" w:rsidRPr="008D0E22">
              <w:rPr>
                <w:rFonts w:cstheme="minorHAnsi"/>
                <w:sz w:val="22"/>
                <w:szCs w:val="22"/>
              </w:rPr>
              <w:t>ing</w:t>
            </w:r>
            <w:r w:rsidR="0079392A" w:rsidRPr="008D0E22">
              <w:rPr>
                <w:rFonts w:cstheme="minorHAnsi"/>
                <w:sz w:val="22"/>
                <w:szCs w:val="22"/>
              </w:rPr>
              <w:t xml:space="preserve"> investigation procedures that rely on interviews, written statements, digital communications, witness accounts and other non-physical evidence sources</w:t>
            </w:r>
          </w:p>
          <w:p w14:paraId="1D76BFC7" w14:textId="50E47DD2" w:rsidR="0079392A" w:rsidRPr="008D0E22" w:rsidRDefault="00385057" w:rsidP="00E67B29">
            <w:pPr>
              <w:numPr>
                <w:ilvl w:val="0"/>
                <w:numId w:val="23"/>
              </w:numPr>
              <w:spacing w:before="100" w:beforeAutospacing="1" w:after="100" w:afterAutospacing="1" w:line="240" w:lineRule="auto"/>
              <w:rPr>
                <w:rFonts w:cstheme="minorHAnsi"/>
                <w:sz w:val="22"/>
                <w:szCs w:val="22"/>
              </w:rPr>
            </w:pPr>
            <w:r>
              <w:rPr>
                <w:rFonts w:cstheme="minorHAnsi"/>
                <w:sz w:val="22"/>
                <w:szCs w:val="22"/>
              </w:rPr>
              <w:t>e</w:t>
            </w:r>
            <w:r w:rsidR="0079392A" w:rsidRPr="008D0E22">
              <w:rPr>
                <w:rFonts w:cstheme="minorHAnsi"/>
                <w:sz w:val="22"/>
                <w:szCs w:val="22"/>
              </w:rPr>
              <w:t>nsur</w:t>
            </w:r>
            <w:r w:rsidR="00740612" w:rsidRPr="008D0E22">
              <w:rPr>
                <w:rFonts w:cstheme="minorHAnsi"/>
                <w:sz w:val="22"/>
                <w:szCs w:val="22"/>
              </w:rPr>
              <w:t>ing</w:t>
            </w:r>
            <w:r w:rsidR="0079392A" w:rsidRPr="008D0E22">
              <w:rPr>
                <w:rFonts w:cstheme="minorHAnsi"/>
                <w:sz w:val="22"/>
                <w:szCs w:val="22"/>
              </w:rPr>
              <w:t xml:space="preserve"> all requests for information explicitly avoid any requirement for physical evidence</w:t>
            </w:r>
          </w:p>
          <w:p w14:paraId="4899045C" w14:textId="0391037A" w:rsidR="0079392A" w:rsidRPr="008D0E22" w:rsidRDefault="00385057" w:rsidP="00E67B29">
            <w:pPr>
              <w:numPr>
                <w:ilvl w:val="0"/>
                <w:numId w:val="23"/>
              </w:numPr>
              <w:spacing w:before="100" w:beforeAutospacing="1" w:after="100" w:afterAutospacing="1" w:line="240" w:lineRule="auto"/>
              <w:rPr>
                <w:rFonts w:cstheme="minorHAnsi"/>
                <w:sz w:val="22"/>
                <w:szCs w:val="22"/>
              </w:rPr>
            </w:pPr>
            <w:r>
              <w:rPr>
                <w:rFonts w:cstheme="minorHAnsi"/>
                <w:sz w:val="22"/>
                <w:szCs w:val="22"/>
              </w:rPr>
              <w:t>c</w:t>
            </w:r>
            <w:r w:rsidR="0079392A" w:rsidRPr="008D0E22">
              <w:rPr>
                <w:rFonts w:cstheme="minorHAnsi"/>
                <w:sz w:val="22"/>
                <w:szCs w:val="22"/>
              </w:rPr>
              <w:t>learly communicat</w:t>
            </w:r>
            <w:r w:rsidR="00740612" w:rsidRPr="008D0E22">
              <w:rPr>
                <w:rFonts w:cstheme="minorHAnsi"/>
                <w:sz w:val="22"/>
                <w:szCs w:val="22"/>
              </w:rPr>
              <w:t>ing</w:t>
            </w:r>
            <w:r w:rsidR="0079392A" w:rsidRPr="008D0E22">
              <w:rPr>
                <w:rFonts w:cstheme="minorHAnsi"/>
                <w:sz w:val="22"/>
                <w:szCs w:val="22"/>
              </w:rPr>
              <w:t xml:space="preserve"> this requirement to both disclosers and respondents</w:t>
            </w:r>
          </w:p>
          <w:p w14:paraId="22412480" w14:textId="277BF0E3" w:rsidR="0079392A" w:rsidRPr="008D0E22" w:rsidRDefault="00385057" w:rsidP="00E67B29">
            <w:pPr>
              <w:numPr>
                <w:ilvl w:val="0"/>
                <w:numId w:val="23"/>
              </w:numPr>
              <w:spacing w:before="100" w:beforeAutospacing="1" w:after="100" w:afterAutospacing="1" w:line="240" w:lineRule="auto"/>
              <w:rPr>
                <w:rFonts w:cstheme="minorHAnsi"/>
                <w:sz w:val="22"/>
                <w:szCs w:val="22"/>
              </w:rPr>
            </w:pPr>
            <w:r>
              <w:rPr>
                <w:rFonts w:cstheme="minorHAnsi"/>
                <w:sz w:val="22"/>
                <w:szCs w:val="22"/>
              </w:rPr>
              <w:t>m</w:t>
            </w:r>
            <w:r w:rsidR="0079392A" w:rsidRPr="008D0E22">
              <w:rPr>
                <w:rFonts w:cstheme="minorHAnsi"/>
                <w:sz w:val="22"/>
                <w:szCs w:val="22"/>
              </w:rPr>
              <w:t>aintain</w:t>
            </w:r>
            <w:r w:rsidR="00740612" w:rsidRPr="008D0E22">
              <w:rPr>
                <w:rFonts w:cstheme="minorHAnsi"/>
                <w:sz w:val="22"/>
                <w:szCs w:val="22"/>
              </w:rPr>
              <w:t>ing</w:t>
            </w:r>
            <w:r w:rsidR="0079392A" w:rsidRPr="008D0E22">
              <w:rPr>
                <w:rFonts w:cstheme="minorHAnsi"/>
                <w:sz w:val="22"/>
                <w:szCs w:val="22"/>
              </w:rPr>
              <w:t xml:space="preserve"> records of these communications to demonstrate compliance</w:t>
            </w:r>
          </w:p>
          <w:p w14:paraId="4D39905F" w14:textId="7E1A3475" w:rsidR="0079392A" w:rsidRPr="008D0E22" w:rsidRDefault="00385057" w:rsidP="00E67B29">
            <w:pPr>
              <w:numPr>
                <w:ilvl w:val="0"/>
                <w:numId w:val="23"/>
              </w:numPr>
              <w:spacing w:before="100" w:beforeAutospacing="1" w:after="100" w:afterAutospacing="1" w:line="240" w:lineRule="auto"/>
              <w:rPr>
                <w:rFonts w:cstheme="minorHAnsi"/>
                <w:sz w:val="22"/>
                <w:szCs w:val="22"/>
              </w:rPr>
            </w:pPr>
            <w:r>
              <w:rPr>
                <w:rFonts w:cstheme="minorHAnsi"/>
                <w:sz w:val="22"/>
                <w:szCs w:val="22"/>
              </w:rPr>
              <w:t>i</w:t>
            </w:r>
            <w:r w:rsidR="0079392A" w:rsidRPr="008D0E22">
              <w:rPr>
                <w:rFonts w:cstheme="minorHAnsi"/>
                <w:sz w:val="22"/>
                <w:szCs w:val="22"/>
              </w:rPr>
              <w:t>nclud</w:t>
            </w:r>
            <w:r w:rsidR="00740612" w:rsidRPr="008D0E22">
              <w:rPr>
                <w:rFonts w:cstheme="minorHAnsi"/>
                <w:sz w:val="22"/>
                <w:szCs w:val="22"/>
              </w:rPr>
              <w:t>ing</w:t>
            </w:r>
            <w:r w:rsidR="0079392A" w:rsidRPr="008D0E22">
              <w:rPr>
                <w:rFonts w:cstheme="minorHAnsi"/>
                <w:sz w:val="22"/>
                <w:szCs w:val="22"/>
              </w:rPr>
              <w:t xml:space="preserve"> statements in investigation reports clarifying sources of information used</w:t>
            </w:r>
          </w:p>
          <w:p w14:paraId="0133AF16" w14:textId="22388698" w:rsidR="0079392A" w:rsidRPr="008D0E22" w:rsidRDefault="00385057" w:rsidP="00E67B29">
            <w:pPr>
              <w:numPr>
                <w:ilvl w:val="0"/>
                <w:numId w:val="23"/>
              </w:numPr>
              <w:spacing w:before="100" w:beforeAutospacing="1" w:after="100" w:afterAutospacing="1" w:line="240" w:lineRule="auto"/>
              <w:rPr>
                <w:rStyle w:val="Strong"/>
                <w:rFonts w:cstheme="minorHAnsi"/>
                <w:b w:val="0"/>
                <w:bCs w:val="0"/>
                <w:sz w:val="22"/>
                <w:szCs w:val="22"/>
              </w:rPr>
            </w:pPr>
            <w:r>
              <w:rPr>
                <w:rFonts w:cstheme="minorHAnsi"/>
                <w:sz w:val="22"/>
                <w:szCs w:val="22"/>
              </w:rPr>
              <w:t>o</w:t>
            </w:r>
            <w:r w:rsidR="0079392A" w:rsidRPr="008D0E22">
              <w:rPr>
                <w:rFonts w:cstheme="minorHAnsi"/>
                <w:sz w:val="22"/>
                <w:szCs w:val="22"/>
              </w:rPr>
              <w:t>ffer</w:t>
            </w:r>
            <w:r w:rsidR="00740612" w:rsidRPr="008D0E22">
              <w:rPr>
                <w:rFonts w:cstheme="minorHAnsi"/>
                <w:sz w:val="22"/>
                <w:szCs w:val="22"/>
              </w:rPr>
              <w:t>ing</w:t>
            </w:r>
            <w:r w:rsidR="0079392A" w:rsidRPr="008D0E22">
              <w:rPr>
                <w:rFonts w:cstheme="minorHAnsi"/>
                <w:sz w:val="22"/>
                <w:szCs w:val="22"/>
              </w:rPr>
              <w:t xml:space="preserve"> guidance on ways parties can provide information safely and voluntarily (e.g. personal statements, digital records, witness testimony) without being pressured for physical proof.</w:t>
            </w:r>
          </w:p>
        </w:tc>
      </w:tr>
      <w:tr w:rsidR="00F76E82" w:rsidRPr="009845F5" w14:paraId="00819A33" w14:textId="77777777" w:rsidTr="49A48BB9">
        <w:trPr>
          <w:trHeight w:val="249"/>
        </w:trPr>
        <w:tc>
          <w:tcPr>
            <w:tcW w:w="14732" w:type="dxa"/>
            <w:gridSpan w:val="2"/>
            <w:tcBorders>
              <w:top w:val="single" w:sz="6" w:space="0" w:color="FF8021" w:themeColor="accent5"/>
              <w:left w:val="nil"/>
              <w:bottom w:val="single" w:sz="6" w:space="0" w:color="FF8021" w:themeColor="accent5"/>
              <w:right w:val="nil"/>
            </w:tcBorders>
            <w:shd w:val="clear" w:color="auto" w:fill="DFDEDD"/>
          </w:tcPr>
          <w:p w14:paraId="3B8BE29E" w14:textId="44A6F5B2" w:rsidR="00F76E82" w:rsidRPr="00140599" w:rsidRDefault="00F76E82" w:rsidP="00F76E82">
            <w:pPr>
              <w:pStyle w:val="Subheadings"/>
              <w:rPr>
                <w:rFonts w:asciiTheme="minorHAnsi" w:hAnsiTheme="minorHAnsi" w:cstheme="minorHAnsi"/>
                <w:b/>
                <w:bCs/>
              </w:rPr>
            </w:pPr>
            <w:r w:rsidRPr="00140599">
              <w:rPr>
                <w:rFonts w:asciiTheme="minorHAnsi" w:hAnsiTheme="minorHAnsi" w:cstheme="minorHAnsi"/>
                <w:b/>
                <w:bCs/>
                <w:color w:val="49245E"/>
              </w:rPr>
              <w:lastRenderedPageBreak/>
              <w:t>Multiple pathways to manage outcomes of investigations</w:t>
            </w:r>
          </w:p>
        </w:tc>
      </w:tr>
      <w:tr w:rsidR="00F76E82" w:rsidRPr="009845F5" w14:paraId="63DC7CB8" w14:textId="77777777" w:rsidTr="49A48BB9">
        <w:trPr>
          <w:trHeight w:val="873"/>
        </w:trPr>
        <w:tc>
          <w:tcPr>
            <w:tcW w:w="7366" w:type="dxa"/>
            <w:tcBorders>
              <w:top w:val="single" w:sz="6" w:space="0" w:color="FF8021" w:themeColor="accent5"/>
              <w:left w:val="nil"/>
              <w:bottom w:val="single" w:sz="6" w:space="0" w:color="FF8021" w:themeColor="accent5"/>
              <w:right w:val="nil"/>
            </w:tcBorders>
          </w:tcPr>
          <w:p w14:paraId="09A4C417" w14:textId="1B15AD50" w:rsidR="0049493D" w:rsidRPr="008D0E22" w:rsidRDefault="0049493D" w:rsidP="00AA40F1">
            <w:pPr>
              <w:pStyle w:val="MELegal2"/>
              <w:rPr>
                <w:rFonts w:cstheme="minorHAnsi"/>
                <w:b/>
                <w:bCs/>
                <w:sz w:val="22"/>
                <w:szCs w:val="22"/>
              </w:rPr>
            </w:pPr>
            <w:r w:rsidRPr="008D0E22">
              <w:rPr>
                <w:rFonts w:cstheme="minorHAnsi"/>
                <w:b/>
                <w:bCs/>
                <w:sz w:val="22"/>
                <w:szCs w:val="22"/>
              </w:rPr>
              <w:t>Standard 5.1</w:t>
            </w:r>
            <w:r w:rsidR="007163F7" w:rsidRPr="008D0E22">
              <w:rPr>
                <w:rFonts w:cstheme="minorHAnsi"/>
                <w:b/>
                <w:bCs/>
                <w:sz w:val="22"/>
                <w:szCs w:val="22"/>
              </w:rPr>
              <w:t>3</w:t>
            </w:r>
          </w:p>
          <w:p w14:paraId="403E1D5E" w14:textId="47ABE1D0" w:rsidR="00AD3BA4" w:rsidRDefault="00F76E82" w:rsidP="00AA40F1">
            <w:pPr>
              <w:pStyle w:val="MELegal2"/>
              <w:rPr>
                <w:rFonts w:cstheme="minorHAnsi"/>
                <w:sz w:val="22"/>
                <w:szCs w:val="22"/>
              </w:rPr>
            </w:pPr>
            <w:r w:rsidRPr="008D0E22">
              <w:rPr>
                <w:rFonts w:cstheme="minorHAnsi"/>
                <w:sz w:val="22"/>
                <w:szCs w:val="22"/>
              </w:rPr>
              <w:t>A Provider must have multiple pathways for Disclosures or Formal Reports to be managed following investigation, to ensure a proportionate and safe response</w:t>
            </w:r>
            <w:r w:rsidR="001817C2">
              <w:rPr>
                <w:rFonts w:cstheme="minorHAnsi"/>
                <w:sz w:val="22"/>
                <w:szCs w:val="22"/>
              </w:rPr>
              <w:t xml:space="preserve"> </w:t>
            </w:r>
            <w:r w:rsidR="001817C2">
              <w:t xml:space="preserve">including: </w:t>
            </w:r>
          </w:p>
          <w:p w14:paraId="3E4D2C0B" w14:textId="7D7658EB" w:rsidR="007163F7" w:rsidRPr="00AE01A4" w:rsidRDefault="00503695" w:rsidP="00975C2E">
            <w:pPr>
              <w:pStyle w:val="MELegal3"/>
              <w:numPr>
                <w:ilvl w:val="0"/>
                <w:numId w:val="167"/>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lastRenderedPageBreak/>
              <w:t>a resolution that is implemented with the agreement of the Discloser and Respondent</w:t>
            </w:r>
          </w:p>
          <w:p w14:paraId="2C0E6D0C" w14:textId="15589D37" w:rsidR="00503695" w:rsidRPr="00AE01A4" w:rsidRDefault="00503695" w:rsidP="00975C2E">
            <w:pPr>
              <w:pStyle w:val="MELegal3"/>
              <w:numPr>
                <w:ilvl w:val="0"/>
                <w:numId w:val="167"/>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t>the implementation of safety measures without progressing to a disciplinary process</w:t>
            </w:r>
          </w:p>
          <w:p w14:paraId="5AE1A3DB" w14:textId="22118949" w:rsidR="00503695" w:rsidRPr="00AE01A4" w:rsidRDefault="00503695" w:rsidP="00975C2E">
            <w:pPr>
              <w:pStyle w:val="MELegal3"/>
              <w:numPr>
                <w:ilvl w:val="0"/>
                <w:numId w:val="167"/>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t>a decision not to proceed to a disciplinary process; and</w:t>
            </w:r>
          </w:p>
          <w:p w14:paraId="38F94262" w14:textId="483DFC29" w:rsidR="00F76E82" w:rsidRPr="008D0E22" w:rsidRDefault="00503695" w:rsidP="00975C2E">
            <w:pPr>
              <w:pStyle w:val="MELegal3"/>
              <w:numPr>
                <w:ilvl w:val="0"/>
                <w:numId w:val="167"/>
              </w:numPr>
              <w:spacing w:before="100" w:beforeAutospacing="1" w:afterAutospacing="1"/>
              <w:ind w:left="1361" w:hanging="681"/>
              <w:rPr>
                <w:rFonts w:cstheme="minorHAnsi"/>
                <w:sz w:val="22"/>
                <w:szCs w:val="22"/>
              </w:rPr>
            </w:pPr>
            <w:r w:rsidRPr="00AE01A4">
              <w:rPr>
                <w:rFonts w:asciiTheme="minorHAnsi" w:hAnsiTheme="minorHAnsi" w:cstheme="minorHAnsi"/>
                <w:sz w:val="22"/>
                <w:szCs w:val="22"/>
              </w:rPr>
              <w:t>a decision to progress to a disciplinary process</w:t>
            </w:r>
            <w:r w:rsidR="00500500" w:rsidRPr="00AE01A4">
              <w:rPr>
                <w:rFonts w:asciiTheme="minorHAnsi" w:hAnsiTheme="minorHAnsi" w:cstheme="minorHAnsi"/>
                <w:sz w:val="22"/>
                <w:szCs w:val="22"/>
              </w:rPr>
              <w: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07D59FD" w14:textId="18886A4C" w:rsidR="0049493D" w:rsidRPr="008D0E22" w:rsidRDefault="0049493D" w:rsidP="0041288A">
            <w:pPr>
              <w:spacing w:after="0" w:line="240" w:lineRule="auto"/>
              <w:rPr>
                <w:rFonts w:cstheme="minorHAnsi"/>
                <w:sz w:val="22"/>
                <w:szCs w:val="22"/>
              </w:rPr>
            </w:pPr>
            <w:r w:rsidRPr="008D0E22">
              <w:rPr>
                <w:rFonts w:cstheme="minorHAnsi"/>
                <w:sz w:val="22"/>
                <w:szCs w:val="22"/>
              </w:rPr>
              <w:lastRenderedPageBreak/>
              <w:t>Consider:</w:t>
            </w:r>
          </w:p>
          <w:p w14:paraId="4EE6CA97" w14:textId="420FC4C1" w:rsidR="00F76E82" w:rsidRPr="008D0E22" w:rsidRDefault="00385057" w:rsidP="0041288A">
            <w:pPr>
              <w:numPr>
                <w:ilvl w:val="0"/>
                <w:numId w:val="24"/>
              </w:numPr>
              <w:spacing w:after="0" w:line="240" w:lineRule="auto"/>
              <w:rPr>
                <w:rFonts w:cstheme="minorHAnsi"/>
                <w:sz w:val="22"/>
                <w:szCs w:val="22"/>
              </w:rPr>
            </w:pPr>
            <w:r>
              <w:rPr>
                <w:rFonts w:cstheme="minorHAnsi"/>
                <w:sz w:val="22"/>
                <w:szCs w:val="22"/>
              </w:rPr>
              <w:t>e</w:t>
            </w:r>
            <w:r w:rsidR="00F76E82" w:rsidRPr="008D0E22">
              <w:rPr>
                <w:rFonts w:cstheme="minorHAnsi"/>
                <w:sz w:val="22"/>
                <w:szCs w:val="22"/>
              </w:rPr>
              <w:t>nsur</w:t>
            </w:r>
            <w:r w:rsidR="0049493D" w:rsidRPr="008D0E22">
              <w:rPr>
                <w:rFonts w:cstheme="minorHAnsi"/>
                <w:sz w:val="22"/>
                <w:szCs w:val="22"/>
              </w:rPr>
              <w:t>ing</w:t>
            </w:r>
            <w:r w:rsidR="00F76E82" w:rsidRPr="008D0E22">
              <w:rPr>
                <w:rFonts w:cstheme="minorHAnsi"/>
                <w:sz w:val="22"/>
                <w:szCs w:val="22"/>
              </w:rPr>
              <w:t xml:space="preserve"> policies and procedures reflect the multiple pathways available following an investigation</w:t>
            </w:r>
          </w:p>
          <w:p w14:paraId="244E1E82" w14:textId="6A7A39C4"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d</w:t>
            </w:r>
            <w:r w:rsidR="0049493D" w:rsidRPr="008D0E22">
              <w:rPr>
                <w:rFonts w:cstheme="minorHAnsi"/>
                <w:sz w:val="22"/>
                <w:szCs w:val="22"/>
              </w:rPr>
              <w:t xml:space="preserve">ocumenting </w:t>
            </w:r>
            <w:r w:rsidR="00F76E82" w:rsidRPr="008D0E22">
              <w:rPr>
                <w:rFonts w:cstheme="minorHAnsi"/>
                <w:sz w:val="22"/>
                <w:szCs w:val="22"/>
              </w:rPr>
              <w:t>any other pathways available in your organisation (this list is non-exhaustive)</w:t>
            </w:r>
          </w:p>
          <w:p w14:paraId="55B8172D" w14:textId="1972F8EF"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i</w:t>
            </w:r>
            <w:r w:rsidR="00F76E82" w:rsidRPr="008D0E22">
              <w:rPr>
                <w:rFonts w:cstheme="minorHAnsi"/>
                <w:sz w:val="22"/>
                <w:szCs w:val="22"/>
              </w:rPr>
              <w:t>mplement</w:t>
            </w:r>
            <w:r w:rsidR="0049493D" w:rsidRPr="008D0E22">
              <w:rPr>
                <w:rFonts w:cstheme="minorHAnsi"/>
                <w:sz w:val="22"/>
                <w:szCs w:val="22"/>
              </w:rPr>
              <w:t>ing</w:t>
            </w:r>
            <w:r w:rsidR="00F76E82" w:rsidRPr="008D0E22">
              <w:rPr>
                <w:rFonts w:cstheme="minorHAnsi"/>
                <w:sz w:val="22"/>
                <w:szCs w:val="22"/>
              </w:rPr>
              <w:t xml:space="preserve"> safety measure protocols proportionate to the risk and monitor and adjust as needed</w:t>
            </w:r>
          </w:p>
          <w:p w14:paraId="16E3B6D5" w14:textId="14EC194B"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lastRenderedPageBreak/>
              <w:t>d</w:t>
            </w:r>
            <w:r w:rsidR="00F76E82" w:rsidRPr="008D0E22">
              <w:rPr>
                <w:rFonts w:cstheme="minorHAnsi"/>
                <w:sz w:val="22"/>
                <w:szCs w:val="22"/>
              </w:rPr>
              <w:t>ocument</w:t>
            </w:r>
            <w:r w:rsidR="0049493D" w:rsidRPr="008D0E22">
              <w:rPr>
                <w:rFonts w:cstheme="minorHAnsi"/>
                <w:sz w:val="22"/>
                <w:szCs w:val="22"/>
              </w:rPr>
              <w:t>ing</w:t>
            </w:r>
            <w:r w:rsidR="00F76E82" w:rsidRPr="008D0E22">
              <w:rPr>
                <w:rFonts w:cstheme="minorHAnsi"/>
                <w:sz w:val="22"/>
                <w:szCs w:val="22"/>
              </w:rPr>
              <w:t xml:space="preserve"> </w:t>
            </w:r>
            <w:r>
              <w:rPr>
                <w:rFonts w:cstheme="minorHAnsi"/>
                <w:sz w:val="22"/>
                <w:szCs w:val="22"/>
              </w:rPr>
              <w:t xml:space="preserve">the </w:t>
            </w:r>
            <w:r w:rsidR="00F76E82" w:rsidRPr="008D0E22">
              <w:rPr>
                <w:rFonts w:cstheme="minorHAnsi"/>
                <w:sz w:val="22"/>
                <w:szCs w:val="22"/>
              </w:rPr>
              <w:t xml:space="preserve">decision-making rationale for each pathway, including in risk assessments, and how the discloser’s views were sought and considered. </w:t>
            </w:r>
            <w:r w:rsidR="00FB0873" w:rsidRPr="008D0E22">
              <w:rPr>
                <w:rFonts w:cstheme="minorHAnsi"/>
                <w:sz w:val="22"/>
                <w:szCs w:val="22"/>
              </w:rPr>
              <w:t>The rationale should outline how the decision</w:t>
            </w:r>
            <w:r w:rsidR="00F76E82" w:rsidRPr="008D0E22">
              <w:rPr>
                <w:rFonts w:cstheme="minorHAnsi"/>
                <w:sz w:val="22"/>
                <w:szCs w:val="22"/>
              </w:rPr>
              <w:t xml:space="preserve"> was trauma-informed, proportionate and safe</w:t>
            </w:r>
          </w:p>
          <w:p w14:paraId="346B95EC" w14:textId="63B1177B"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c</w:t>
            </w:r>
            <w:r w:rsidR="00F76E82" w:rsidRPr="008D0E22">
              <w:rPr>
                <w:rFonts w:cstheme="minorHAnsi"/>
                <w:sz w:val="22"/>
                <w:szCs w:val="22"/>
              </w:rPr>
              <w:t>ommunicat</w:t>
            </w:r>
            <w:r w:rsidR="0049493D" w:rsidRPr="008D0E22">
              <w:rPr>
                <w:rFonts w:cstheme="minorHAnsi"/>
                <w:sz w:val="22"/>
                <w:szCs w:val="22"/>
              </w:rPr>
              <w:t>ing</w:t>
            </w:r>
            <w:r w:rsidR="00F76E82" w:rsidRPr="008D0E22">
              <w:rPr>
                <w:rFonts w:cstheme="minorHAnsi"/>
                <w:sz w:val="22"/>
                <w:szCs w:val="22"/>
              </w:rPr>
              <w:t xml:space="preserve"> decisions clearly to both parties, explaining reasons and available support options</w:t>
            </w:r>
          </w:p>
          <w:p w14:paraId="141773C6" w14:textId="4922871B"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p</w:t>
            </w:r>
            <w:r w:rsidR="00F76E82" w:rsidRPr="008D0E22">
              <w:rPr>
                <w:rFonts w:cstheme="minorHAnsi"/>
                <w:sz w:val="22"/>
                <w:szCs w:val="22"/>
              </w:rPr>
              <w:t>rovid</w:t>
            </w:r>
            <w:r w:rsidR="00F054F7" w:rsidRPr="008D0E22">
              <w:rPr>
                <w:rFonts w:cstheme="minorHAnsi"/>
                <w:sz w:val="22"/>
                <w:szCs w:val="22"/>
              </w:rPr>
              <w:t>ing</w:t>
            </w:r>
            <w:r w:rsidR="00F76E82" w:rsidRPr="008D0E22">
              <w:rPr>
                <w:rFonts w:cstheme="minorHAnsi"/>
                <w:sz w:val="22"/>
                <w:szCs w:val="22"/>
              </w:rPr>
              <w:t xml:space="preserve"> clear training and guidance for staff on when each pathway is appropriate based on the risk and the disclosers wishes</w:t>
            </w:r>
          </w:p>
          <w:p w14:paraId="01B9E7B5" w14:textId="17FF0019"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f</w:t>
            </w:r>
            <w:r w:rsidR="00F76E82" w:rsidRPr="008D0E22">
              <w:rPr>
                <w:rFonts w:cstheme="minorHAnsi"/>
                <w:sz w:val="22"/>
                <w:szCs w:val="22"/>
              </w:rPr>
              <w:t>acilitat</w:t>
            </w:r>
            <w:r w:rsidR="00F054F7" w:rsidRPr="008D0E22">
              <w:rPr>
                <w:rFonts w:cstheme="minorHAnsi"/>
                <w:sz w:val="22"/>
                <w:szCs w:val="22"/>
              </w:rPr>
              <w:t>ing</w:t>
            </w:r>
            <w:r w:rsidR="00F76E82" w:rsidRPr="008D0E22">
              <w:rPr>
                <w:rFonts w:cstheme="minorHAnsi"/>
                <w:sz w:val="22"/>
                <w:szCs w:val="22"/>
              </w:rPr>
              <w:t xml:space="preserve"> restorative and mediation pathways where it is proportionate to the risk and safe for the discloser</w:t>
            </w:r>
          </w:p>
          <w:p w14:paraId="3C3CD1CC" w14:textId="7F32203E" w:rsidR="00F76E82" w:rsidRPr="008D0E22" w:rsidRDefault="00385057" w:rsidP="00E67B29">
            <w:pPr>
              <w:numPr>
                <w:ilvl w:val="0"/>
                <w:numId w:val="24"/>
              </w:numPr>
              <w:spacing w:before="100" w:beforeAutospacing="1" w:after="100" w:afterAutospacing="1" w:line="240" w:lineRule="auto"/>
              <w:rPr>
                <w:sz w:val="22"/>
                <w:szCs w:val="22"/>
              </w:rPr>
            </w:pPr>
            <w:r>
              <w:rPr>
                <w:sz w:val="22"/>
                <w:szCs w:val="22"/>
              </w:rPr>
              <w:t>w</w:t>
            </w:r>
            <w:r w:rsidR="00F76E82" w:rsidRPr="008D0E22">
              <w:rPr>
                <w:sz w:val="22"/>
                <w:szCs w:val="22"/>
              </w:rPr>
              <w:t xml:space="preserve">here a pathway is </w:t>
            </w:r>
            <w:r w:rsidR="00653E4F" w:rsidRPr="008D0E22">
              <w:rPr>
                <w:sz w:val="22"/>
                <w:szCs w:val="22"/>
              </w:rPr>
              <w:t xml:space="preserve">chosen </w:t>
            </w:r>
            <w:r w:rsidR="00F76E82" w:rsidRPr="008D0E22">
              <w:rPr>
                <w:sz w:val="22"/>
                <w:szCs w:val="22"/>
              </w:rPr>
              <w:t>by the provider that differs from the discloser</w:t>
            </w:r>
            <w:r w:rsidR="00500500">
              <w:rPr>
                <w:sz w:val="22"/>
                <w:szCs w:val="22"/>
              </w:rPr>
              <w:t>’</w:t>
            </w:r>
            <w:r w:rsidR="00F76E82" w:rsidRPr="008D0E22">
              <w:rPr>
                <w:sz w:val="22"/>
                <w:szCs w:val="22"/>
              </w:rPr>
              <w:t>s wishes due to risk and proportionality, ensur</w:t>
            </w:r>
            <w:r w:rsidR="00F054F7" w:rsidRPr="008D0E22">
              <w:rPr>
                <w:sz w:val="22"/>
                <w:szCs w:val="22"/>
              </w:rPr>
              <w:t>ing</w:t>
            </w:r>
            <w:r w:rsidR="00F76E82" w:rsidRPr="008D0E22">
              <w:rPr>
                <w:sz w:val="22"/>
                <w:szCs w:val="22"/>
              </w:rPr>
              <w:t xml:space="preserve"> this is communicated sensitively and with care</w:t>
            </w:r>
            <w:r w:rsidR="00500500">
              <w:rPr>
                <w:sz w:val="22"/>
                <w:szCs w:val="22"/>
              </w:rPr>
              <w:t xml:space="preserve">, explaining </w:t>
            </w:r>
            <w:r w:rsidR="00F76E82" w:rsidRPr="008D0E22">
              <w:rPr>
                <w:sz w:val="22"/>
                <w:szCs w:val="22"/>
              </w:rPr>
              <w:t>the rationale and minimis</w:t>
            </w:r>
            <w:r w:rsidR="00500500">
              <w:rPr>
                <w:sz w:val="22"/>
                <w:szCs w:val="22"/>
              </w:rPr>
              <w:t>ing</w:t>
            </w:r>
            <w:r w:rsidR="00F76E82" w:rsidRPr="008D0E22">
              <w:rPr>
                <w:sz w:val="22"/>
                <w:szCs w:val="22"/>
              </w:rPr>
              <w:t xml:space="preserve"> re-traumatisation</w:t>
            </w:r>
          </w:p>
          <w:p w14:paraId="0A89424A" w14:textId="022188C5"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f</w:t>
            </w:r>
            <w:r w:rsidR="00F76E82" w:rsidRPr="008D0E22">
              <w:rPr>
                <w:rFonts w:cstheme="minorHAnsi"/>
                <w:sz w:val="22"/>
                <w:szCs w:val="22"/>
              </w:rPr>
              <w:t>acilitat</w:t>
            </w:r>
            <w:r w:rsidR="00653E4F" w:rsidRPr="008D0E22">
              <w:rPr>
                <w:rFonts w:cstheme="minorHAnsi"/>
                <w:sz w:val="22"/>
                <w:szCs w:val="22"/>
              </w:rPr>
              <w:t>ing</w:t>
            </w:r>
            <w:r w:rsidR="00F76E82" w:rsidRPr="008D0E22">
              <w:rPr>
                <w:rFonts w:cstheme="minorHAnsi"/>
                <w:sz w:val="22"/>
                <w:szCs w:val="22"/>
              </w:rPr>
              <w:t xml:space="preserve"> mediation or restorative practices where both discloser and respondent consent</w:t>
            </w:r>
          </w:p>
          <w:p w14:paraId="1E3E7ABE" w14:textId="43A40271"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d</w:t>
            </w:r>
            <w:r w:rsidR="00F76E82" w:rsidRPr="008D0E22">
              <w:rPr>
                <w:rFonts w:cstheme="minorHAnsi"/>
                <w:sz w:val="22"/>
                <w:szCs w:val="22"/>
              </w:rPr>
              <w:t>ocument</w:t>
            </w:r>
            <w:r w:rsidR="00653E4F" w:rsidRPr="008D0E22">
              <w:rPr>
                <w:rFonts w:cstheme="minorHAnsi"/>
                <w:sz w:val="22"/>
                <w:szCs w:val="22"/>
              </w:rPr>
              <w:t>ing</w:t>
            </w:r>
            <w:r w:rsidR="00F76E82" w:rsidRPr="008D0E22">
              <w:rPr>
                <w:rFonts w:cstheme="minorHAnsi"/>
                <w:sz w:val="22"/>
                <w:szCs w:val="22"/>
              </w:rPr>
              <w:t xml:space="preserve"> the agreement and implement mutually agreed outcomes, such as apologies, training or behavioural commitments</w:t>
            </w:r>
          </w:p>
          <w:p w14:paraId="2FB8B017" w14:textId="0F57DD5C"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i</w:t>
            </w:r>
            <w:r w:rsidR="00F76E82" w:rsidRPr="008D0E22">
              <w:rPr>
                <w:rFonts w:cstheme="minorHAnsi"/>
                <w:sz w:val="22"/>
                <w:szCs w:val="22"/>
              </w:rPr>
              <w:t>mplement</w:t>
            </w:r>
            <w:r w:rsidR="00653E4F" w:rsidRPr="008D0E22">
              <w:rPr>
                <w:rFonts w:cstheme="minorHAnsi"/>
                <w:sz w:val="22"/>
                <w:szCs w:val="22"/>
              </w:rPr>
              <w:t>ing</w:t>
            </w:r>
            <w:r w:rsidR="00F76E82" w:rsidRPr="008D0E22">
              <w:rPr>
                <w:rFonts w:cstheme="minorHAnsi"/>
                <w:sz w:val="22"/>
                <w:szCs w:val="22"/>
              </w:rPr>
              <w:t xml:space="preserve"> no-contact orders, class or timetable adjustments, or temporary access restrictions</w:t>
            </w:r>
          </w:p>
          <w:p w14:paraId="23871C8E" w14:textId="2D874F4F"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m</w:t>
            </w:r>
            <w:r w:rsidR="00F76E82" w:rsidRPr="008D0E22">
              <w:rPr>
                <w:rFonts w:cstheme="minorHAnsi"/>
                <w:sz w:val="22"/>
                <w:szCs w:val="22"/>
              </w:rPr>
              <w:t>onitor</w:t>
            </w:r>
            <w:r w:rsidR="00653E4F" w:rsidRPr="008D0E22">
              <w:rPr>
                <w:rFonts w:cstheme="minorHAnsi"/>
                <w:sz w:val="22"/>
                <w:szCs w:val="22"/>
              </w:rPr>
              <w:t>ing</w:t>
            </w:r>
            <w:r w:rsidR="00F76E82" w:rsidRPr="008D0E22">
              <w:rPr>
                <w:rFonts w:cstheme="minorHAnsi"/>
                <w:sz w:val="22"/>
                <w:szCs w:val="22"/>
              </w:rPr>
              <w:t xml:space="preserve"> safety measures and adjust as needed, without initiating a formal disciplinary process</w:t>
            </w:r>
          </w:p>
          <w:p w14:paraId="5B619C27" w14:textId="2FE6B80B"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a</w:t>
            </w:r>
            <w:r w:rsidR="00F76E82" w:rsidRPr="008D0E22">
              <w:rPr>
                <w:rFonts w:cstheme="minorHAnsi"/>
                <w:sz w:val="22"/>
                <w:szCs w:val="22"/>
              </w:rPr>
              <w:t>pply</w:t>
            </w:r>
            <w:r w:rsidR="00653E4F" w:rsidRPr="008D0E22">
              <w:rPr>
                <w:rFonts w:cstheme="minorHAnsi"/>
                <w:sz w:val="22"/>
                <w:szCs w:val="22"/>
              </w:rPr>
              <w:t>ing</w:t>
            </w:r>
            <w:r w:rsidR="00F76E82" w:rsidRPr="008D0E22">
              <w:rPr>
                <w:rFonts w:cstheme="minorHAnsi"/>
                <w:sz w:val="22"/>
                <w:szCs w:val="22"/>
              </w:rPr>
              <w:t xml:space="preserve"> proportional assessment to determine when no disciplinary action is warranted</w:t>
            </w:r>
          </w:p>
          <w:p w14:paraId="1FB43460" w14:textId="4DF6792F"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c</w:t>
            </w:r>
            <w:r w:rsidR="00F76E82" w:rsidRPr="008D0E22">
              <w:rPr>
                <w:rFonts w:cstheme="minorHAnsi"/>
                <w:sz w:val="22"/>
                <w:szCs w:val="22"/>
              </w:rPr>
              <w:t>ommunicat</w:t>
            </w:r>
            <w:r w:rsidR="00653E4F" w:rsidRPr="008D0E22">
              <w:rPr>
                <w:rFonts w:cstheme="minorHAnsi"/>
                <w:sz w:val="22"/>
                <w:szCs w:val="22"/>
              </w:rPr>
              <w:t>ing</w:t>
            </w:r>
            <w:r w:rsidR="00F76E82" w:rsidRPr="008D0E22">
              <w:rPr>
                <w:rFonts w:cstheme="minorHAnsi"/>
                <w:sz w:val="22"/>
                <w:szCs w:val="22"/>
              </w:rPr>
              <w:t xml:space="preserve"> the decision clearly to both parties with reasons and offer</w:t>
            </w:r>
            <w:r w:rsidR="00500500">
              <w:rPr>
                <w:rFonts w:cstheme="minorHAnsi"/>
                <w:sz w:val="22"/>
                <w:szCs w:val="22"/>
              </w:rPr>
              <w:t>ing</w:t>
            </w:r>
            <w:r w:rsidR="00F76E82" w:rsidRPr="008D0E22">
              <w:rPr>
                <w:rFonts w:cstheme="minorHAnsi"/>
                <w:sz w:val="22"/>
                <w:szCs w:val="22"/>
              </w:rPr>
              <w:t xml:space="preserve"> ongoing support where needed</w:t>
            </w:r>
          </w:p>
          <w:p w14:paraId="77364C6F" w14:textId="5B6648CE" w:rsidR="00F76E82" w:rsidRPr="008D0E22" w:rsidRDefault="00385057" w:rsidP="00E67B29">
            <w:pPr>
              <w:numPr>
                <w:ilvl w:val="0"/>
                <w:numId w:val="24"/>
              </w:numPr>
              <w:spacing w:before="100" w:beforeAutospacing="1" w:after="100" w:afterAutospacing="1" w:line="240" w:lineRule="auto"/>
              <w:rPr>
                <w:sz w:val="22"/>
                <w:szCs w:val="22"/>
              </w:rPr>
            </w:pPr>
            <w:r>
              <w:rPr>
                <w:sz w:val="22"/>
                <w:szCs w:val="22"/>
              </w:rPr>
              <w:lastRenderedPageBreak/>
              <w:t>f</w:t>
            </w:r>
            <w:r w:rsidR="00F76E82" w:rsidRPr="008D0E22">
              <w:rPr>
                <w:sz w:val="22"/>
                <w:szCs w:val="22"/>
              </w:rPr>
              <w:t>ollow</w:t>
            </w:r>
            <w:r w:rsidR="00653E4F" w:rsidRPr="008D0E22">
              <w:rPr>
                <w:sz w:val="22"/>
                <w:szCs w:val="22"/>
              </w:rPr>
              <w:t>ing</w:t>
            </w:r>
            <w:r w:rsidR="00F76E82" w:rsidRPr="008D0E22">
              <w:rPr>
                <w:sz w:val="22"/>
                <w:szCs w:val="22"/>
              </w:rPr>
              <w:t xml:space="preserve"> formal disciplinary procedures for serious breaches, consistent with institutional policies and due process</w:t>
            </w:r>
            <w:r>
              <w:rPr>
                <w:sz w:val="22"/>
                <w:szCs w:val="22"/>
              </w:rPr>
              <w:t>,</w:t>
            </w:r>
            <w:r w:rsidR="260F3836" w:rsidRPr="79379147">
              <w:rPr>
                <w:sz w:val="22"/>
                <w:szCs w:val="22"/>
              </w:rPr>
              <w:t xml:space="preserve"> </w:t>
            </w:r>
            <w:r w:rsidR="260F3836" w:rsidRPr="289EF771">
              <w:rPr>
                <w:sz w:val="22"/>
                <w:szCs w:val="22"/>
              </w:rPr>
              <w:t>including procedural fairness</w:t>
            </w:r>
          </w:p>
          <w:p w14:paraId="1F9F7A33" w14:textId="25371C40"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e</w:t>
            </w:r>
            <w:r w:rsidR="00F76E82" w:rsidRPr="008D0E22">
              <w:rPr>
                <w:rFonts w:cstheme="minorHAnsi"/>
                <w:sz w:val="22"/>
                <w:szCs w:val="22"/>
              </w:rPr>
              <w:t>nsur</w:t>
            </w:r>
            <w:r w:rsidR="00653E4F" w:rsidRPr="008D0E22">
              <w:rPr>
                <w:rFonts w:cstheme="minorHAnsi"/>
                <w:sz w:val="22"/>
                <w:szCs w:val="22"/>
              </w:rPr>
              <w:t>ing</w:t>
            </w:r>
            <w:r w:rsidR="00F76E82" w:rsidRPr="008D0E22">
              <w:rPr>
                <w:rFonts w:cstheme="minorHAnsi"/>
                <w:sz w:val="22"/>
                <w:szCs w:val="22"/>
              </w:rPr>
              <w:t xml:space="preserve"> both parties are informed of timelines, rights and available support throughout the process</w:t>
            </w:r>
          </w:p>
          <w:p w14:paraId="3CC3630D" w14:textId="5DEDABDA"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m</w:t>
            </w:r>
            <w:r w:rsidR="00F76E82" w:rsidRPr="008D0E22">
              <w:rPr>
                <w:rFonts w:cstheme="minorHAnsi"/>
                <w:sz w:val="22"/>
                <w:szCs w:val="22"/>
              </w:rPr>
              <w:t>aintain</w:t>
            </w:r>
            <w:r w:rsidR="00653E4F" w:rsidRPr="008D0E22">
              <w:rPr>
                <w:rFonts w:cstheme="minorHAnsi"/>
                <w:sz w:val="22"/>
                <w:szCs w:val="22"/>
              </w:rPr>
              <w:t>ing</w:t>
            </w:r>
            <w:r w:rsidR="00F76E82" w:rsidRPr="008D0E22">
              <w:rPr>
                <w:rFonts w:cstheme="minorHAnsi"/>
                <w:sz w:val="22"/>
                <w:szCs w:val="22"/>
              </w:rPr>
              <w:t xml:space="preserve"> detailed records of decisions, actions and communications for accountability and compliance audits</w:t>
            </w:r>
          </w:p>
          <w:p w14:paraId="17A6C0FE" w14:textId="0804A0E3"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r</w:t>
            </w:r>
            <w:r w:rsidR="00F76E82" w:rsidRPr="008D0E22">
              <w:rPr>
                <w:rFonts w:cstheme="minorHAnsi"/>
                <w:sz w:val="22"/>
                <w:szCs w:val="22"/>
              </w:rPr>
              <w:t>eview</w:t>
            </w:r>
            <w:r w:rsidR="00653E4F" w:rsidRPr="008D0E22">
              <w:rPr>
                <w:rFonts w:cstheme="minorHAnsi"/>
                <w:sz w:val="22"/>
                <w:szCs w:val="22"/>
              </w:rPr>
              <w:t>ing</w:t>
            </w:r>
            <w:r w:rsidR="00F76E82" w:rsidRPr="008D0E22">
              <w:rPr>
                <w:rFonts w:cstheme="minorHAnsi"/>
                <w:sz w:val="22"/>
                <w:szCs w:val="22"/>
              </w:rPr>
              <w:t xml:space="preserve"> outcomes periodically to ensure safety and proportionality are maintained</w:t>
            </w:r>
          </w:p>
          <w:p w14:paraId="64BCE365" w14:textId="774556D4"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t</w:t>
            </w:r>
            <w:r w:rsidR="00F76E82" w:rsidRPr="008D0E22">
              <w:rPr>
                <w:rFonts w:cstheme="minorHAnsi"/>
                <w:sz w:val="22"/>
                <w:szCs w:val="22"/>
              </w:rPr>
              <w:t>rain</w:t>
            </w:r>
            <w:r w:rsidR="00653E4F" w:rsidRPr="008D0E22">
              <w:rPr>
                <w:rFonts w:cstheme="minorHAnsi"/>
                <w:sz w:val="22"/>
                <w:szCs w:val="22"/>
              </w:rPr>
              <w:t>ing</w:t>
            </w:r>
            <w:r w:rsidR="00F76E82" w:rsidRPr="008D0E22">
              <w:rPr>
                <w:rFonts w:cstheme="minorHAnsi"/>
                <w:sz w:val="22"/>
                <w:szCs w:val="22"/>
              </w:rPr>
              <w:t xml:space="preserve"> staff on proportional response, multiple pathways and trauma-informed practices</w:t>
            </w:r>
          </w:p>
          <w:p w14:paraId="09FA56B1" w14:textId="20FAFC48" w:rsidR="00F76E82" w:rsidRPr="008D0E22" w:rsidRDefault="00385057" w:rsidP="00E67B29">
            <w:pPr>
              <w:numPr>
                <w:ilvl w:val="0"/>
                <w:numId w:val="24"/>
              </w:numPr>
              <w:spacing w:before="100" w:beforeAutospacing="1" w:after="100" w:afterAutospacing="1" w:line="240" w:lineRule="auto"/>
              <w:rPr>
                <w:rFonts w:cstheme="minorHAnsi"/>
                <w:sz w:val="22"/>
                <w:szCs w:val="22"/>
              </w:rPr>
            </w:pPr>
            <w:r>
              <w:rPr>
                <w:rFonts w:cstheme="minorHAnsi"/>
                <w:sz w:val="22"/>
                <w:szCs w:val="22"/>
              </w:rPr>
              <w:t>p</w:t>
            </w:r>
            <w:r w:rsidR="00F76E82" w:rsidRPr="008D0E22">
              <w:rPr>
                <w:rFonts w:cstheme="minorHAnsi"/>
                <w:sz w:val="22"/>
                <w:szCs w:val="22"/>
              </w:rPr>
              <w:t>rovid</w:t>
            </w:r>
            <w:r w:rsidR="00653E4F" w:rsidRPr="008D0E22">
              <w:rPr>
                <w:rFonts w:cstheme="minorHAnsi"/>
                <w:sz w:val="22"/>
                <w:szCs w:val="22"/>
              </w:rPr>
              <w:t>ing</w:t>
            </w:r>
            <w:r w:rsidR="00F76E82" w:rsidRPr="008D0E22">
              <w:rPr>
                <w:rFonts w:cstheme="minorHAnsi"/>
                <w:sz w:val="22"/>
                <w:szCs w:val="22"/>
              </w:rPr>
              <w:t xml:space="preserve"> clear guidance on when each pathway is appropriate based on risk, severity and consent of parties</w:t>
            </w:r>
            <w:r w:rsidR="00F054F7" w:rsidRPr="008D0E22">
              <w:rPr>
                <w:rFonts w:cstheme="minorHAnsi"/>
                <w:sz w:val="22"/>
                <w:szCs w:val="22"/>
              </w:rPr>
              <w:t>.</w:t>
            </w:r>
          </w:p>
        </w:tc>
      </w:tr>
      <w:tr w:rsidR="00F76E82" w:rsidRPr="009845F5" w14:paraId="3A3F06D7" w14:textId="77777777" w:rsidTr="49A48BB9">
        <w:trPr>
          <w:trHeight w:val="834"/>
        </w:trPr>
        <w:tc>
          <w:tcPr>
            <w:tcW w:w="7366" w:type="dxa"/>
            <w:tcBorders>
              <w:top w:val="single" w:sz="6" w:space="0" w:color="FF8021" w:themeColor="accent5"/>
              <w:left w:val="nil"/>
              <w:bottom w:val="single" w:sz="6" w:space="0" w:color="FF8021" w:themeColor="accent5"/>
              <w:right w:val="nil"/>
            </w:tcBorders>
          </w:tcPr>
          <w:p w14:paraId="588380AF" w14:textId="2D8EE8DA" w:rsidR="00421F04" w:rsidRPr="008D0E22" w:rsidRDefault="00421F04" w:rsidP="00AA40F1">
            <w:pPr>
              <w:pStyle w:val="MELegal2"/>
              <w:rPr>
                <w:rFonts w:cstheme="minorHAnsi"/>
                <w:b/>
                <w:bCs/>
                <w:sz w:val="22"/>
                <w:szCs w:val="22"/>
              </w:rPr>
            </w:pPr>
            <w:r w:rsidRPr="008D0E22">
              <w:rPr>
                <w:rFonts w:cstheme="minorHAnsi"/>
                <w:b/>
                <w:bCs/>
                <w:sz w:val="22"/>
                <w:szCs w:val="22"/>
              </w:rPr>
              <w:lastRenderedPageBreak/>
              <w:t>Standard 5.1</w:t>
            </w:r>
            <w:r w:rsidR="007163F7" w:rsidRPr="008D0E22">
              <w:rPr>
                <w:rFonts w:cstheme="minorHAnsi"/>
                <w:b/>
                <w:bCs/>
                <w:sz w:val="22"/>
                <w:szCs w:val="22"/>
              </w:rPr>
              <w:t>4</w:t>
            </w:r>
          </w:p>
          <w:p w14:paraId="5FD8C331" w14:textId="018D2598" w:rsidR="00F76E82" w:rsidRPr="008D0E22" w:rsidRDefault="00F76E82" w:rsidP="00D23583">
            <w:pPr>
              <w:pStyle w:val="MELegal2"/>
              <w:rPr>
                <w:rFonts w:cstheme="minorHAnsi"/>
              </w:rPr>
            </w:pPr>
            <w:r w:rsidRPr="008D0E22">
              <w:rPr>
                <w:rFonts w:cstheme="minorHAnsi"/>
                <w:sz w:val="22"/>
                <w:szCs w:val="22"/>
              </w:rPr>
              <w:t>Unless a Discloser requests otherwise, a Provider must notify the Discloser in writing once the investigation is concluded of the outcome of the investigation, including if a disciplinary process will be commenced, on the same day as the Respondent being notified.</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F726C99" w14:textId="7CEB065A" w:rsidR="00421F04" w:rsidRPr="008D0E22" w:rsidRDefault="00421F04"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229FE82E" w14:textId="1CC2D0ED" w:rsidR="00F76E82" w:rsidRPr="008D0E22" w:rsidRDefault="00385057" w:rsidP="00AE01A4">
            <w:pPr>
              <w:pStyle w:val="NormalWeb"/>
              <w:numPr>
                <w:ilvl w:val="0"/>
                <w:numId w:val="30"/>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nsur</w:t>
            </w:r>
            <w:r w:rsidR="00421F04"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notification is trauma-informed</w:t>
            </w:r>
            <w:r>
              <w:rPr>
                <w:rFonts w:asciiTheme="minorHAnsi" w:hAnsiTheme="minorHAnsi" w:cstheme="minorHAnsi"/>
                <w:sz w:val="22"/>
                <w:szCs w:val="22"/>
              </w:rPr>
              <w:t>,</w:t>
            </w:r>
            <w:r w:rsidR="00F76E82" w:rsidRPr="008D0E22">
              <w:rPr>
                <w:rFonts w:asciiTheme="minorHAnsi" w:hAnsiTheme="minorHAnsi" w:cstheme="minorHAnsi"/>
                <w:sz w:val="22"/>
                <w:szCs w:val="22"/>
              </w:rPr>
              <w:t xml:space="preserve"> uses plain English and includes clear information on the outcome, whether disciplinary information will commence and what this means in practice</w:t>
            </w:r>
          </w:p>
          <w:p w14:paraId="5BB6426B" w14:textId="3D9535B8"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reat</w:t>
            </w:r>
            <w:r w:rsidR="00421F04"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secure, clear, and consistent written templates for communicating investigation outcomes to disclosers</w:t>
            </w:r>
          </w:p>
          <w:p w14:paraId="2D51574E" w14:textId="7D427E85"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mplement</w:t>
            </w:r>
            <w:r w:rsidR="00421F04"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system that ensures the discloser is notified on the same day as the </w:t>
            </w:r>
            <w:r>
              <w:rPr>
                <w:rFonts w:asciiTheme="minorHAnsi" w:hAnsiTheme="minorHAnsi" w:cstheme="minorHAnsi"/>
                <w:sz w:val="22"/>
                <w:szCs w:val="22"/>
              </w:rPr>
              <w:t>r</w:t>
            </w:r>
            <w:r w:rsidR="00F76E82" w:rsidRPr="008D0E22">
              <w:rPr>
                <w:rFonts w:asciiTheme="minorHAnsi" w:hAnsiTheme="minorHAnsi" w:cstheme="minorHAnsi"/>
                <w:sz w:val="22"/>
                <w:szCs w:val="22"/>
              </w:rPr>
              <w:t>espondent</w:t>
            </w:r>
            <w:r w:rsidR="00420D35">
              <w:rPr>
                <w:rFonts w:asciiTheme="minorHAnsi" w:hAnsiTheme="minorHAnsi" w:cstheme="minorHAnsi"/>
                <w:sz w:val="22"/>
                <w:szCs w:val="22"/>
              </w:rPr>
              <w:t>, including</w:t>
            </w:r>
            <w:r w:rsidR="00500500">
              <w:rPr>
                <w:rFonts w:asciiTheme="minorHAnsi" w:hAnsiTheme="minorHAnsi" w:cstheme="minorHAnsi"/>
                <w:sz w:val="22"/>
                <w:szCs w:val="22"/>
              </w:rPr>
              <w:t xml:space="preserve"> </w:t>
            </w:r>
            <w:r w:rsidR="00F76E82" w:rsidRPr="00500500">
              <w:rPr>
                <w:rFonts w:asciiTheme="minorHAnsi" w:hAnsiTheme="minorHAnsi" w:cstheme="minorHAnsi"/>
                <w:sz w:val="22"/>
                <w:szCs w:val="22"/>
              </w:rPr>
              <w:t>automated reminders to investigators</w:t>
            </w:r>
          </w:p>
          <w:p w14:paraId="418FE3EC" w14:textId="70EE6525"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s</w:t>
            </w:r>
            <w:r w:rsidR="00F76E82" w:rsidRPr="008D0E22">
              <w:rPr>
                <w:rFonts w:asciiTheme="minorHAnsi" w:hAnsiTheme="minorHAnsi" w:cstheme="minorHAnsi"/>
                <w:sz w:val="22"/>
                <w:szCs w:val="22"/>
              </w:rPr>
              <w:t>end</w:t>
            </w:r>
            <w:r w:rsidR="00421F04"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notifications through a secure, confidential channel (e.g. encrypted email, secure portal or sealed letter) to protect privacy</w:t>
            </w:r>
          </w:p>
          <w:p w14:paraId="50DAC0DF" w14:textId="354E56B2"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learly outlin</w:t>
            </w:r>
            <w:r w:rsidR="00421F04"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result of the investigation, whether disciplinary action will proceed and any follow-up or support options available to the </w:t>
            </w:r>
            <w:r w:rsidR="001A3157" w:rsidRPr="008D0E22">
              <w:rPr>
                <w:rFonts w:asciiTheme="minorHAnsi" w:hAnsiTheme="minorHAnsi" w:cstheme="minorHAnsi"/>
                <w:sz w:val="22"/>
                <w:szCs w:val="22"/>
              </w:rPr>
              <w:t>d</w:t>
            </w:r>
            <w:r w:rsidR="00F76E82" w:rsidRPr="008D0E22">
              <w:rPr>
                <w:rFonts w:asciiTheme="minorHAnsi" w:hAnsiTheme="minorHAnsi" w:cstheme="minorHAnsi"/>
                <w:sz w:val="22"/>
                <w:szCs w:val="22"/>
              </w:rPr>
              <w:t>iscloser</w:t>
            </w:r>
          </w:p>
          <w:p w14:paraId="55B04D84" w14:textId="0EB72F27"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lastRenderedPageBreak/>
              <w:t>m</w:t>
            </w:r>
            <w:r w:rsidR="00F76E82" w:rsidRPr="008D0E22">
              <w:rPr>
                <w:rFonts w:asciiTheme="minorHAnsi" w:hAnsiTheme="minorHAnsi" w:cstheme="minorHAnsi"/>
                <w:sz w:val="22"/>
                <w:szCs w:val="22"/>
              </w:rPr>
              <w:t>aintain</w:t>
            </w:r>
            <w:r w:rsidR="00421F04"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secure record confirming that the </w:t>
            </w:r>
            <w:r>
              <w:rPr>
                <w:rFonts w:asciiTheme="minorHAnsi" w:hAnsiTheme="minorHAnsi" w:cstheme="minorHAnsi"/>
                <w:sz w:val="22"/>
                <w:szCs w:val="22"/>
              </w:rPr>
              <w:t>d</w:t>
            </w:r>
            <w:r w:rsidR="00F76E82" w:rsidRPr="008D0E22">
              <w:rPr>
                <w:rFonts w:asciiTheme="minorHAnsi" w:hAnsiTheme="minorHAnsi" w:cstheme="minorHAnsi"/>
                <w:sz w:val="22"/>
                <w:szCs w:val="22"/>
              </w:rPr>
              <w:t>iscloser was notified in line with their preference, including the date and method of notification for compliance reporting</w:t>
            </w:r>
          </w:p>
          <w:p w14:paraId="19C51EE5" w14:textId="0F2D448E"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t</w:t>
            </w:r>
            <w:r w:rsidR="00F76E82" w:rsidRPr="008D0E22">
              <w:rPr>
                <w:rFonts w:asciiTheme="minorHAnsi" w:hAnsiTheme="minorHAnsi" w:cstheme="minorHAnsi"/>
                <w:sz w:val="22"/>
                <w:szCs w:val="22"/>
              </w:rPr>
              <w:t>rain</w:t>
            </w:r>
            <w:r w:rsidR="001A3157" w:rsidRPr="008D0E22">
              <w:rPr>
                <w:rFonts w:asciiTheme="minorHAnsi" w:hAnsiTheme="minorHAnsi" w:cstheme="minorHAnsi"/>
                <w:sz w:val="22"/>
                <w:szCs w:val="22"/>
              </w:rPr>
              <w:t xml:space="preserve">ing </w:t>
            </w:r>
            <w:r w:rsidR="00F76E82" w:rsidRPr="008D0E22">
              <w:rPr>
                <w:rFonts w:asciiTheme="minorHAnsi" w:hAnsiTheme="minorHAnsi" w:cstheme="minorHAnsi"/>
                <w:sz w:val="22"/>
                <w:szCs w:val="22"/>
              </w:rPr>
              <w:t>staff handling notifications to ensure sensitivity, confidentiality and clarity when communicating outcomes.</w:t>
            </w:r>
          </w:p>
        </w:tc>
      </w:tr>
      <w:tr w:rsidR="00F76E82" w:rsidRPr="009845F5" w14:paraId="5C829B2B" w14:textId="77777777" w:rsidTr="49A48BB9">
        <w:trPr>
          <w:trHeight w:val="352"/>
        </w:trPr>
        <w:tc>
          <w:tcPr>
            <w:tcW w:w="14732" w:type="dxa"/>
            <w:gridSpan w:val="2"/>
            <w:tcBorders>
              <w:top w:val="single" w:sz="6" w:space="0" w:color="FF8021" w:themeColor="accent5"/>
              <w:left w:val="nil"/>
              <w:bottom w:val="single" w:sz="6" w:space="0" w:color="FF8021" w:themeColor="accent5"/>
              <w:right w:val="nil"/>
            </w:tcBorders>
            <w:shd w:val="clear" w:color="auto" w:fill="DFDEDD"/>
          </w:tcPr>
          <w:p w14:paraId="2DD19660" w14:textId="4A655B15" w:rsidR="00F76E82" w:rsidRPr="00140599" w:rsidRDefault="00F76E82" w:rsidP="00F76E82">
            <w:pPr>
              <w:pStyle w:val="Subheadings"/>
              <w:rPr>
                <w:rFonts w:asciiTheme="minorHAnsi" w:hAnsiTheme="minorHAnsi" w:cstheme="minorHAnsi"/>
                <w:b/>
                <w:bCs/>
              </w:rPr>
            </w:pPr>
            <w:r w:rsidRPr="00140599">
              <w:rPr>
                <w:rFonts w:asciiTheme="minorHAnsi" w:hAnsiTheme="minorHAnsi" w:cstheme="minorHAnsi"/>
                <w:b/>
                <w:bCs/>
                <w:color w:val="49245E"/>
              </w:rPr>
              <w:lastRenderedPageBreak/>
              <w:t>Disciplinary processes</w:t>
            </w:r>
          </w:p>
        </w:tc>
      </w:tr>
      <w:tr w:rsidR="00F76E82" w:rsidRPr="009845F5" w14:paraId="3F5D0E23" w14:textId="77777777" w:rsidTr="49A48BB9">
        <w:trPr>
          <w:trHeight w:val="731"/>
        </w:trPr>
        <w:tc>
          <w:tcPr>
            <w:tcW w:w="7366" w:type="dxa"/>
            <w:tcBorders>
              <w:top w:val="single" w:sz="6" w:space="0" w:color="FF8021" w:themeColor="accent5"/>
              <w:left w:val="nil"/>
              <w:bottom w:val="single" w:sz="6" w:space="0" w:color="FF8021" w:themeColor="accent5"/>
              <w:right w:val="nil"/>
            </w:tcBorders>
          </w:tcPr>
          <w:p w14:paraId="6682F4A7" w14:textId="5E87B727" w:rsidR="001A3157" w:rsidRPr="008D0E22" w:rsidRDefault="001A3157" w:rsidP="00AA40F1">
            <w:pPr>
              <w:pStyle w:val="MELegal2"/>
              <w:rPr>
                <w:b/>
                <w:bCs/>
                <w:sz w:val="22"/>
                <w:szCs w:val="22"/>
              </w:rPr>
            </w:pPr>
            <w:r w:rsidRPr="008D0E22">
              <w:rPr>
                <w:b/>
                <w:bCs/>
                <w:sz w:val="22"/>
                <w:szCs w:val="22"/>
              </w:rPr>
              <w:t>Standard 5.1</w:t>
            </w:r>
            <w:r w:rsidR="00AF3BA0" w:rsidRPr="008D0E22">
              <w:rPr>
                <w:b/>
                <w:bCs/>
                <w:sz w:val="22"/>
                <w:szCs w:val="22"/>
              </w:rPr>
              <w:t>5</w:t>
            </w:r>
          </w:p>
          <w:p w14:paraId="67C4352E" w14:textId="05AEF2FA" w:rsidR="00F76E82" w:rsidRPr="008D0E22" w:rsidRDefault="00F76E82" w:rsidP="00AA40F1">
            <w:pPr>
              <w:pStyle w:val="MELegal2"/>
              <w:rPr>
                <w:sz w:val="22"/>
                <w:szCs w:val="22"/>
              </w:rPr>
            </w:pPr>
            <w:r w:rsidRPr="008D0E22">
              <w:rPr>
                <w:sz w:val="22"/>
                <w:szCs w:val="22"/>
              </w:rPr>
              <w:t>A Provider must ensure their Procedures are designed to allow Formal Reports to be finalised within 45 business days, including finalisation of a disciplinary process.</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D723765" w14:textId="16C0097F" w:rsidR="001A3157" w:rsidRPr="008D0E22" w:rsidRDefault="001A3157" w:rsidP="00AE01A4">
            <w:pPr>
              <w:spacing w:after="0"/>
              <w:rPr>
                <w:kern w:val="2"/>
                <w:sz w:val="22"/>
                <w:szCs w:val="22"/>
                <w14:ligatures w14:val="standardContextual"/>
              </w:rPr>
            </w:pPr>
            <w:r w:rsidRPr="008D0E22">
              <w:rPr>
                <w:kern w:val="2"/>
                <w:sz w:val="22"/>
                <w:szCs w:val="22"/>
                <w14:ligatures w14:val="standardContextual"/>
              </w:rPr>
              <w:t>Consider:</w:t>
            </w:r>
          </w:p>
          <w:p w14:paraId="0EE59CE8" w14:textId="1433E14E" w:rsidR="00F76E82" w:rsidRPr="008D0E22" w:rsidRDefault="00385057" w:rsidP="00AE01A4">
            <w:pPr>
              <w:pStyle w:val="NormalWeb"/>
              <w:numPr>
                <w:ilvl w:val="0"/>
                <w:numId w:val="30"/>
              </w:numPr>
              <w:spacing w:before="0" w:beforeAutospacing="0" w:after="0" w:afterAutospacing="0"/>
              <w:rPr>
                <w:rFonts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esign</w:t>
            </w:r>
            <w:r w:rsidR="001A3157"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procedures with clear timeframes for each step in the process that ensures finalisation of formal reports within 45 business days</w:t>
            </w:r>
          </w:p>
          <w:p w14:paraId="6D39040B" w14:textId="1CA66550" w:rsidR="00F76E82" w:rsidRPr="008D0E22" w:rsidRDefault="00385057" w:rsidP="00E67B29">
            <w:pPr>
              <w:pStyle w:val="NormalWeb"/>
              <w:numPr>
                <w:ilvl w:val="0"/>
                <w:numId w:val="30"/>
              </w:numPr>
              <w:rPr>
                <w:sz w:val="22"/>
                <w:szCs w:val="22"/>
              </w:rPr>
            </w:pPr>
            <w:r>
              <w:rPr>
                <w:rFonts w:asciiTheme="minorHAnsi" w:hAnsiTheme="minorHAnsi" w:cstheme="minorHAnsi"/>
                <w:sz w:val="22"/>
                <w:szCs w:val="22"/>
              </w:rPr>
              <w:t>p</w:t>
            </w:r>
            <w:r w:rsidR="00F76E82" w:rsidRPr="008D0E22">
              <w:rPr>
                <w:rFonts w:asciiTheme="minorHAnsi" w:hAnsiTheme="minorHAnsi" w:cstheme="minorHAnsi"/>
                <w:sz w:val="22"/>
                <w:szCs w:val="22"/>
              </w:rPr>
              <w:t>eriodically review</w:t>
            </w:r>
            <w:r w:rsidR="001A3157"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procedures</w:t>
            </w:r>
            <w:r w:rsidR="001C14BD" w:rsidRPr="008D0E22">
              <w:rPr>
                <w:rFonts w:asciiTheme="minorHAnsi" w:hAnsiTheme="minorHAnsi" w:cstheme="minorHAnsi"/>
                <w:sz w:val="22"/>
                <w:szCs w:val="22"/>
              </w:rPr>
              <w:t xml:space="preserve"> and monitoring</w:t>
            </w:r>
            <w:r w:rsidR="00F76E82" w:rsidRPr="008D0E22">
              <w:rPr>
                <w:rFonts w:asciiTheme="minorHAnsi" w:hAnsiTheme="minorHAnsi" w:cstheme="minorHAnsi"/>
                <w:sz w:val="22"/>
                <w:szCs w:val="22"/>
              </w:rPr>
              <w:t xml:space="preserve"> timelines and outcomes to identify and address delays, ensuring </w:t>
            </w:r>
            <w:r w:rsidR="001A3157" w:rsidRPr="008D0E22">
              <w:rPr>
                <w:rFonts w:asciiTheme="minorHAnsi" w:hAnsiTheme="minorHAnsi" w:cstheme="minorHAnsi"/>
                <w:sz w:val="22"/>
                <w:szCs w:val="22"/>
              </w:rPr>
              <w:t>p</w:t>
            </w:r>
            <w:r w:rsidR="00F76E82" w:rsidRPr="008D0E22">
              <w:rPr>
                <w:rFonts w:asciiTheme="minorHAnsi" w:hAnsiTheme="minorHAnsi" w:cstheme="minorHAnsi"/>
                <w:sz w:val="22"/>
                <w:szCs w:val="22"/>
              </w:rPr>
              <w:t>rocedures remain effective in meeting the 45</w:t>
            </w:r>
            <w:r w:rsidR="001A3157" w:rsidRPr="008D0E22">
              <w:rPr>
                <w:rFonts w:asciiTheme="minorHAnsi" w:hAnsiTheme="minorHAnsi" w:cstheme="minorHAnsi"/>
                <w:sz w:val="22"/>
                <w:szCs w:val="22"/>
              </w:rPr>
              <w:t xml:space="preserve"> </w:t>
            </w:r>
            <w:r w:rsidR="00F76E82" w:rsidRPr="008D0E22">
              <w:rPr>
                <w:rFonts w:asciiTheme="minorHAnsi" w:hAnsiTheme="minorHAnsi" w:cstheme="minorHAnsi"/>
                <w:sz w:val="22"/>
                <w:szCs w:val="22"/>
              </w:rPr>
              <w:t>business</w:t>
            </w:r>
            <w:r>
              <w:rPr>
                <w:rFonts w:asciiTheme="minorHAnsi" w:hAnsiTheme="minorHAnsi" w:cstheme="minorHAnsi"/>
                <w:sz w:val="22"/>
                <w:szCs w:val="22"/>
              </w:rPr>
              <w:t xml:space="preserve"> </w:t>
            </w:r>
            <w:r w:rsidR="00F76E82" w:rsidRPr="008D0E22">
              <w:rPr>
                <w:rFonts w:asciiTheme="minorHAnsi" w:hAnsiTheme="minorHAnsi" w:cstheme="minorHAnsi"/>
                <w:sz w:val="22"/>
                <w:szCs w:val="22"/>
              </w:rPr>
              <w:t>day requirements</w:t>
            </w:r>
            <w:r w:rsidR="00D63222" w:rsidRPr="008D0E22">
              <w:rPr>
                <w:rFonts w:asciiTheme="minorHAnsi" w:hAnsiTheme="minorHAnsi" w:cstheme="minorHAnsi"/>
                <w:sz w:val="22"/>
                <w:szCs w:val="22"/>
              </w:rPr>
              <w:t>.</w:t>
            </w:r>
          </w:p>
        </w:tc>
      </w:tr>
      <w:tr w:rsidR="00F76E82" w:rsidRPr="009845F5" w14:paraId="08551D7A" w14:textId="77777777" w:rsidTr="49A48BB9">
        <w:trPr>
          <w:trHeight w:val="409"/>
        </w:trPr>
        <w:tc>
          <w:tcPr>
            <w:tcW w:w="7366" w:type="dxa"/>
            <w:tcBorders>
              <w:top w:val="single" w:sz="6" w:space="0" w:color="FF8021" w:themeColor="accent5"/>
              <w:left w:val="nil"/>
              <w:bottom w:val="single" w:sz="6" w:space="0" w:color="FF8021" w:themeColor="accent5"/>
              <w:right w:val="nil"/>
            </w:tcBorders>
          </w:tcPr>
          <w:p w14:paraId="2F22B497" w14:textId="2F3A65DE" w:rsidR="00C77D8A" w:rsidRPr="008D0E22" w:rsidRDefault="00C77D8A" w:rsidP="00AA40F1">
            <w:pPr>
              <w:pStyle w:val="MELegal2"/>
              <w:rPr>
                <w:rFonts w:cstheme="minorHAnsi"/>
                <w:b/>
                <w:bCs/>
                <w:sz w:val="22"/>
                <w:szCs w:val="22"/>
              </w:rPr>
            </w:pPr>
            <w:r w:rsidRPr="008D0E22">
              <w:rPr>
                <w:rFonts w:cstheme="minorHAnsi"/>
                <w:b/>
                <w:bCs/>
                <w:sz w:val="22"/>
                <w:szCs w:val="22"/>
              </w:rPr>
              <w:t>Standard 5.1</w:t>
            </w:r>
            <w:r w:rsidR="00AF3BA0" w:rsidRPr="008D0E22">
              <w:rPr>
                <w:rFonts w:cstheme="minorHAnsi"/>
                <w:b/>
                <w:bCs/>
                <w:sz w:val="22"/>
                <w:szCs w:val="22"/>
              </w:rPr>
              <w:t>6</w:t>
            </w:r>
          </w:p>
          <w:p w14:paraId="1E286D10" w14:textId="76E56BC6" w:rsidR="00F76E82" w:rsidRPr="008D0E22" w:rsidRDefault="00F76E82" w:rsidP="00D23583">
            <w:pPr>
              <w:pStyle w:val="MELegal2"/>
              <w:rPr>
                <w:rFonts w:cstheme="minorHAnsi"/>
              </w:rPr>
            </w:pPr>
            <w:r w:rsidRPr="008D0E22">
              <w:rPr>
                <w:rFonts w:cstheme="minorHAnsi"/>
                <w:sz w:val="22"/>
                <w:szCs w:val="22"/>
              </w:rPr>
              <w:t xml:space="preserve">Subject to </w:t>
            </w:r>
            <w:r w:rsidR="00DD6F46" w:rsidRPr="008D0E22">
              <w:rPr>
                <w:rFonts w:cstheme="minorHAnsi"/>
                <w:sz w:val="22"/>
                <w:szCs w:val="22"/>
              </w:rPr>
              <w:t xml:space="preserve">paragraph </w:t>
            </w:r>
            <w:r w:rsidRPr="008D0E22">
              <w:rPr>
                <w:rFonts w:cstheme="minorHAnsi"/>
                <w:sz w:val="22"/>
                <w:szCs w:val="22"/>
              </w:rPr>
              <w:t>5.15, a Provider must comply with the timeframes specified in their Procedures.</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59F1904" w14:textId="0D514A91" w:rsidR="00C77D8A" w:rsidRPr="008D0E22" w:rsidRDefault="00C77D8A" w:rsidP="00AE01A4">
            <w:pPr>
              <w:pStyle w:val="NormalWeb"/>
              <w:spacing w:before="0" w:beforeAutospacing="0" w:after="0" w:afterAutospacing="0"/>
              <w:rPr>
                <w:rFonts w:asciiTheme="minorHAnsi" w:hAnsiTheme="minorHAnsi" w:cstheme="minorBidi"/>
                <w:sz w:val="22"/>
                <w:szCs w:val="22"/>
              </w:rPr>
            </w:pPr>
            <w:r w:rsidRPr="008D0E22">
              <w:rPr>
                <w:rFonts w:asciiTheme="minorHAnsi" w:hAnsiTheme="minorHAnsi" w:cstheme="minorBidi"/>
                <w:sz w:val="22"/>
                <w:szCs w:val="22"/>
              </w:rPr>
              <w:t>Consider:</w:t>
            </w:r>
          </w:p>
          <w:p w14:paraId="09B65248" w14:textId="357764D3" w:rsidR="00F76E82" w:rsidRPr="008D0E22" w:rsidRDefault="00385057" w:rsidP="00AE01A4">
            <w:pPr>
              <w:pStyle w:val="NormalWeb"/>
              <w:numPr>
                <w:ilvl w:val="0"/>
                <w:numId w:val="30"/>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mbed</w:t>
            </w:r>
            <w:r w:rsidR="00C77D8A" w:rsidRPr="008D0E22">
              <w:rPr>
                <w:rFonts w:asciiTheme="minorHAnsi" w:hAnsiTheme="minorHAnsi" w:cstheme="minorHAnsi"/>
                <w:sz w:val="22"/>
                <w:szCs w:val="22"/>
              </w:rPr>
              <w:t>ding</w:t>
            </w:r>
            <w:r w:rsidR="00F76E82" w:rsidRPr="008D0E22">
              <w:rPr>
                <w:rFonts w:asciiTheme="minorHAnsi" w:hAnsiTheme="minorHAnsi" w:cstheme="minorHAnsi"/>
                <w:sz w:val="22"/>
                <w:szCs w:val="22"/>
              </w:rPr>
              <w:t xml:space="preserve"> the 45</w:t>
            </w:r>
            <w:r>
              <w:rPr>
                <w:rFonts w:asciiTheme="minorHAnsi" w:hAnsiTheme="minorHAnsi" w:cstheme="minorHAnsi"/>
                <w:sz w:val="22"/>
                <w:szCs w:val="22"/>
              </w:rPr>
              <w:t xml:space="preserve"> </w:t>
            </w:r>
            <w:r w:rsidR="00A605B9" w:rsidRPr="008D0E22">
              <w:rPr>
                <w:rFonts w:asciiTheme="minorHAnsi" w:hAnsiTheme="minorHAnsi" w:cstheme="minorHAnsi"/>
                <w:sz w:val="22"/>
                <w:szCs w:val="22"/>
              </w:rPr>
              <w:t xml:space="preserve">business days </w:t>
            </w:r>
            <w:r w:rsidR="00F76E82" w:rsidRPr="008D0E22">
              <w:rPr>
                <w:rFonts w:asciiTheme="minorHAnsi" w:hAnsiTheme="minorHAnsi" w:cstheme="minorHAnsi"/>
                <w:sz w:val="22"/>
                <w:szCs w:val="22"/>
              </w:rPr>
              <w:t>timeline into case management systems to track progress and monitor compliance</w:t>
            </w:r>
          </w:p>
          <w:p w14:paraId="33985C6E" w14:textId="08AFC5E9"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m</w:t>
            </w:r>
            <w:r w:rsidR="00F76E82" w:rsidRPr="008D0E22">
              <w:rPr>
                <w:rFonts w:asciiTheme="minorHAnsi" w:hAnsiTheme="minorHAnsi" w:cstheme="minorHAnsi"/>
                <w:sz w:val="22"/>
                <w:szCs w:val="22"/>
              </w:rPr>
              <w:t>aintain</w:t>
            </w:r>
            <w:r w:rsidR="00C77D8A"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records of case progression, </w:t>
            </w:r>
            <w:r w:rsidR="00F76E82" w:rsidRPr="00500500">
              <w:rPr>
                <w:rFonts w:asciiTheme="minorHAnsi" w:hAnsiTheme="minorHAnsi" w:cstheme="minorHAnsi"/>
                <w:sz w:val="22"/>
                <w:szCs w:val="22"/>
              </w:rPr>
              <w:t>including timestamps and</w:t>
            </w:r>
            <w:r w:rsidR="00F76E82" w:rsidRPr="008D0E22">
              <w:rPr>
                <w:rFonts w:asciiTheme="minorHAnsi" w:hAnsiTheme="minorHAnsi" w:cstheme="minorHAnsi"/>
                <w:sz w:val="22"/>
                <w:szCs w:val="22"/>
              </w:rPr>
              <w:t xml:space="preserve"> any approved extensions, </w:t>
            </w:r>
            <w:r w:rsidR="00500500">
              <w:rPr>
                <w:rFonts w:asciiTheme="minorHAnsi" w:hAnsiTheme="minorHAnsi" w:cstheme="minorHAnsi"/>
                <w:sz w:val="22"/>
                <w:szCs w:val="22"/>
              </w:rPr>
              <w:t xml:space="preserve">along with </w:t>
            </w:r>
            <w:r w:rsidR="00F76E82" w:rsidRPr="008D0E22">
              <w:rPr>
                <w:rFonts w:asciiTheme="minorHAnsi" w:hAnsiTheme="minorHAnsi" w:cstheme="minorHAnsi"/>
                <w:sz w:val="22"/>
                <w:szCs w:val="22"/>
              </w:rPr>
              <w:t>justifications</w:t>
            </w:r>
          </w:p>
          <w:p w14:paraId="3D611634" w14:textId="20C86CF7" w:rsidR="00F76E82" w:rsidRPr="008D0E22" w:rsidRDefault="00385057" w:rsidP="00E67B29">
            <w:pPr>
              <w:pStyle w:val="NormalWeb"/>
              <w:numPr>
                <w:ilvl w:val="0"/>
                <w:numId w:val="30"/>
              </w:numPr>
              <w:rPr>
                <w:rFonts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esignat</w:t>
            </w:r>
            <w:r w:rsidR="00C77D8A"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staff responsible for managing and overseeing formal reports to ensure timely progression</w:t>
            </w:r>
          </w:p>
          <w:p w14:paraId="5D86F76A" w14:textId="2BB98CA0" w:rsidR="00F76E82" w:rsidRPr="008D0E22" w:rsidRDefault="00385057" w:rsidP="00E67B29">
            <w:pPr>
              <w:pStyle w:val="NormalWeb"/>
              <w:numPr>
                <w:ilvl w:val="0"/>
                <w:numId w:val="30"/>
              </w:numPr>
              <w:rPr>
                <w:rFonts w:cstheme="minorHAnsi"/>
                <w:sz w:val="22"/>
                <w:szCs w:val="22"/>
              </w:rPr>
            </w:pPr>
            <w:r>
              <w:rPr>
                <w:rFonts w:asciiTheme="minorHAnsi" w:hAnsiTheme="minorHAnsi" w:cstheme="minorHAnsi"/>
                <w:sz w:val="22"/>
                <w:szCs w:val="22"/>
              </w:rPr>
              <w:t>s</w:t>
            </w:r>
            <w:r w:rsidR="00F76E82" w:rsidRPr="008D0E22">
              <w:rPr>
                <w:rFonts w:asciiTheme="minorHAnsi" w:hAnsiTheme="minorHAnsi" w:cstheme="minorHAnsi"/>
                <w:sz w:val="22"/>
                <w:szCs w:val="22"/>
              </w:rPr>
              <w:t>chedul</w:t>
            </w:r>
            <w:r w:rsidR="00C77D8A"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interim reviews or progress checks to prevent delays and keep the process on track</w:t>
            </w:r>
          </w:p>
          <w:p w14:paraId="7D95598F" w14:textId="046BF4E0" w:rsidR="00F76E82" w:rsidRPr="008D0E22" w:rsidRDefault="00385057" w:rsidP="00E67B29">
            <w:pPr>
              <w:pStyle w:val="NormalWeb"/>
              <w:numPr>
                <w:ilvl w:val="0"/>
                <w:numId w:val="30"/>
              </w:numPr>
              <w:rPr>
                <w:rFonts w:cstheme="minorHAnsi"/>
                <w:sz w:val="22"/>
                <w:szCs w:val="22"/>
              </w:rPr>
            </w:pPr>
            <w:r>
              <w:rPr>
                <w:rFonts w:asciiTheme="minorHAnsi" w:hAnsiTheme="minorHAnsi" w:cstheme="minorHAnsi"/>
                <w:sz w:val="22"/>
                <w:szCs w:val="22"/>
              </w:rPr>
              <w:lastRenderedPageBreak/>
              <w:t>t</w:t>
            </w:r>
            <w:r w:rsidR="00F76E82" w:rsidRPr="008D0E22">
              <w:rPr>
                <w:rFonts w:asciiTheme="minorHAnsi" w:hAnsiTheme="minorHAnsi" w:cstheme="minorHAnsi"/>
                <w:sz w:val="22"/>
                <w:szCs w:val="22"/>
              </w:rPr>
              <w:t>rain</w:t>
            </w:r>
            <w:r w:rsidR="00C77D8A"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staff on managing formal reports efficiently while maintaining procedural fairness, confidentiality and trauma-informed practices</w:t>
            </w:r>
          </w:p>
          <w:p w14:paraId="687D84A0" w14:textId="1142A1A3"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mplement</w:t>
            </w:r>
            <w:r w:rsidR="00D63222" w:rsidRPr="008D0E22">
              <w:rPr>
                <w:rFonts w:asciiTheme="minorHAnsi" w:hAnsiTheme="minorHAnsi" w:cstheme="minorHAnsi"/>
                <w:sz w:val="22"/>
                <w:szCs w:val="22"/>
              </w:rPr>
              <w:t xml:space="preserve">ing </w:t>
            </w:r>
            <w:r w:rsidR="00F76E82" w:rsidRPr="008D0E22">
              <w:rPr>
                <w:rFonts w:asciiTheme="minorHAnsi" w:hAnsiTheme="minorHAnsi" w:cstheme="minorHAnsi"/>
                <w:sz w:val="22"/>
                <w:szCs w:val="22"/>
              </w:rPr>
              <w:t>escalation protocols and establish</w:t>
            </w:r>
            <w:r>
              <w:rPr>
                <w:rFonts w:asciiTheme="minorHAnsi" w:hAnsiTheme="minorHAnsi" w:cstheme="minorHAnsi"/>
                <w:sz w:val="22"/>
                <w:szCs w:val="22"/>
              </w:rPr>
              <w:t>ing</w:t>
            </w:r>
            <w:r w:rsidR="00F76E82" w:rsidRPr="008D0E22">
              <w:rPr>
                <w:rFonts w:asciiTheme="minorHAnsi" w:hAnsiTheme="minorHAnsi" w:cstheme="minorHAnsi"/>
                <w:sz w:val="22"/>
                <w:szCs w:val="22"/>
              </w:rPr>
              <w:t xml:space="preserve"> a process to quickly address delays or bottlenecks to maintain compliance with procedural timeframes</w:t>
            </w:r>
          </w:p>
          <w:p w14:paraId="3255DF7E" w14:textId="594EECED"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nsur</w:t>
            </w:r>
            <w:r w:rsidR="00D63222" w:rsidRPr="008D0E22">
              <w:rPr>
                <w:rFonts w:asciiTheme="minorHAnsi" w:hAnsiTheme="minorHAnsi" w:cstheme="minorHAnsi"/>
                <w:sz w:val="22"/>
                <w:szCs w:val="22"/>
              </w:rPr>
              <w:t xml:space="preserve">ing </w:t>
            </w:r>
            <w:r w:rsidR="00F76E82" w:rsidRPr="008D0E22">
              <w:rPr>
                <w:rFonts w:asciiTheme="minorHAnsi" w:hAnsiTheme="minorHAnsi" w:cstheme="minorHAnsi"/>
                <w:sz w:val="22"/>
                <w:szCs w:val="22"/>
              </w:rPr>
              <w:t>staff understand the importance of adhering to prescribed timeframes and the consequences of delays</w:t>
            </w:r>
          </w:p>
          <w:p w14:paraId="0FECBE81" w14:textId="22B5277D" w:rsidR="00F76E82" w:rsidRPr="008D0E22" w:rsidRDefault="00385057" w:rsidP="00E67B29">
            <w:pPr>
              <w:pStyle w:val="NormalWeb"/>
              <w:numPr>
                <w:ilvl w:val="0"/>
                <w:numId w:val="30"/>
              </w:numPr>
              <w:rPr>
                <w:rFonts w:asciiTheme="minorHAnsi" w:hAnsiTheme="minorHAnsi" w:cstheme="minorHAnsi"/>
                <w:sz w:val="22"/>
                <w:szCs w:val="22"/>
              </w:rPr>
            </w:pPr>
            <w:r>
              <w:rPr>
                <w:rFonts w:asciiTheme="minorHAnsi" w:hAnsiTheme="minorHAnsi" w:cstheme="minorHAnsi"/>
                <w:sz w:val="22"/>
                <w:szCs w:val="22"/>
              </w:rPr>
              <w:t>k</w:t>
            </w:r>
            <w:r w:rsidR="00F76E82" w:rsidRPr="008D0E22">
              <w:rPr>
                <w:rFonts w:asciiTheme="minorHAnsi" w:hAnsiTheme="minorHAnsi" w:cstheme="minorHAnsi"/>
                <w:sz w:val="22"/>
                <w:szCs w:val="22"/>
              </w:rPr>
              <w:t>eep</w:t>
            </w:r>
            <w:r w:rsidR="00D63222"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documentation of start and end dates for each step to demonstrate compliance with </w:t>
            </w:r>
            <w:r>
              <w:rPr>
                <w:rFonts w:asciiTheme="minorHAnsi" w:hAnsiTheme="minorHAnsi" w:cstheme="minorHAnsi"/>
                <w:sz w:val="22"/>
                <w:szCs w:val="22"/>
              </w:rPr>
              <w:t>p</w:t>
            </w:r>
            <w:r w:rsidR="00F76E82" w:rsidRPr="008D0E22">
              <w:rPr>
                <w:rFonts w:asciiTheme="minorHAnsi" w:hAnsiTheme="minorHAnsi" w:cstheme="minorHAnsi"/>
                <w:sz w:val="22"/>
                <w:szCs w:val="22"/>
              </w:rPr>
              <w:t>rocedures.</w:t>
            </w:r>
          </w:p>
        </w:tc>
      </w:tr>
      <w:tr w:rsidR="00F76E82" w:rsidRPr="009845F5" w14:paraId="4CB1CA33"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2E07A6D4" w14:textId="72AA1317" w:rsidR="00D63222" w:rsidRPr="008D0E22" w:rsidRDefault="00D63222" w:rsidP="00AA40F1">
            <w:pPr>
              <w:pStyle w:val="MELegal2"/>
              <w:rPr>
                <w:b/>
                <w:bCs/>
                <w:sz w:val="22"/>
                <w:szCs w:val="22"/>
              </w:rPr>
            </w:pPr>
            <w:r w:rsidRPr="008D0E22">
              <w:rPr>
                <w:b/>
                <w:bCs/>
                <w:sz w:val="22"/>
                <w:szCs w:val="22"/>
              </w:rPr>
              <w:lastRenderedPageBreak/>
              <w:t>Standard 5.1</w:t>
            </w:r>
            <w:r w:rsidR="00AF3BA0" w:rsidRPr="008D0E22">
              <w:rPr>
                <w:b/>
                <w:bCs/>
                <w:sz w:val="22"/>
                <w:szCs w:val="22"/>
              </w:rPr>
              <w:t>7</w:t>
            </w:r>
          </w:p>
          <w:p w14:paraId="1FC149EF" w14:textId="53B6E73A" w:rsidR="00F76E82" w:rsidRPr="008D0E22" w:rsidRDefault="00F76E82" w:rsidP="00AA40F1">
            <w:pPr>
              <w:pStyle w:val="MELegal2"/>
              <w:rPr>
                <w:sz w:val="22"/>
                <w:szCs w:val="22"/>
              </w:rPr>
            </w:pPr>
            <w:r w:rsidRPr="008D0E22">
              <w:rPr>
                <w:sz w:val="22"/>
                <w:szCs w:val="22"/>
              </w:rPr>
              <w:t xml:space="preserve">A Provider must only permit extensions of time for the finalisation of Formal Reports where required in the </w:t>
            </w:r>
            <w:proofErr w:type="gramStart"/>
            <w:r w:rsidRPr="008D0E22">
              <w:rPr>
                <w:sz w:val="22"/>
                <w:szCs w:val="22"/>
              </w:rPr>
              <w:t>particular context</w:t>
            </w:r>
            <w:proofErr w:type="gramEnd"/>
            <w:r w:rsidRPr="008D0E22">
              <w:rPr>
                <w:sz w:val="22"/>
                <w:szCs w:val="22"/>
              </w:rPr>
              <w:t>. The Higher Education Principal Executive Officer must satisfy themselves that extensions are only being permitted where required.</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6F2634E" w14:textId="323B4B9B" w:rsidR="00D63222" w:rsidRPr="008D0E22" w:rsidRDefault="00D63222"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01593411" w14:textId="38CF6F02" w:rsidR="00F76E82" w:rsidRPr="008D0E22" w:rsidRDefault="00385057" w:rsidP="00AE01A4">
            <w:pPr>
              <w:pStyle w:val="NormalWeb"/>
              <w:numPr>
                <w:ilvl w:val="0"/>
                <w:numId w:val="31"/>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learly outlin</w:t>
            </w:r>
            <w:r w:rsidR="00D63222"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in </w:t>
            </w:r>
            <w:proofErr w:type="gramStart"/>
            <w:r w:rsidR="00F76E82" w:rsidRPr="008D0E22">
              <w:rPr>
                <w:rFonts w:asciiTheme="minorHAnsi" w:hAnsiTheme="minorHAnsi" w:cstheme="minorHAnsi"/>
                <w:sz w:val="22"/>
                <w:szCs w:val="22"/>
              </w:rPr>
              <w:t>procedures</w:t>
            </w:r>
            <w:proofErr w:type="gramEnd"/>
            <w:r w:rsidR="00F76E82" w:rsidRPr="008D0E22">
              <w:rPr>
                <w:rFonts w:asciiTheme="minorHAnsi" w:hAnsiTheme="minorHAnsi" w:cstheme="minorHAnsi"/>
                <w:sz w:val="22"/>
                <w:szCs w:val="22"/>
              </w:rPr>
              <w:t xml:space="preserve"> the specific circumstances in which an extension to finalise a </w:t>
            </w:r>
            <w:r>
              <w:rPr>
                <w:rFonts w:asciiTheme="minorHAnsi" w:hAnsiTheme="minorHAnsi" w:cstheme="minorHAnsi"/>
                <w:sz w:val="22"/>
                <w:szCs w:val="22"/>
              </w:rPr>
              <w:t>f</w:t>
            </w:r>
            <w:r w:rsidR="00F76E82" w:rsidRPr="008D0E22">
              <w:rPr>
                <w:rFonts w:asciiTheme="minorHAnsi" w:hAnsiTheme="minorHAnsi" w:cstheme="minorHAnsi"/>
                <w:sz w:val="22"/>
                <w:szCs w:val="22"/>
              </w:rPr>
              <w:t xml:space="preserve">ormal </w:t>
            </w:r>
            <w:r>
              <w:rPr>
                <w:rFonts w:asciiTheme="minorHAnsi" w:hAnsiTheme="minorHAnsi" w:cstheme="minorHAnsi"/>
                <w:sz w:val="22"/>
                <w:szCs w:val="22"/>
              </w:rPr>
              <w:t>r</w:t>
            </w:r>
            <w:r w:rsidR="00F76E82" w:rsidRPr="008D0E22">
              <w:rPr>
                <w:rFonts w:asciiTheme="minorHAnsi" w:hAnsiTheme="minorHAnsi" w:cstheme="minorHAnsi"/>
                <w:sz w:val="22"/>
                <w:szCs w:val="22"/>
              </w:rPr>
              <w:t>eport is permitted</w:t>
            </w:r>
          </w:p>
          <w:p w14:paraId="562F2DD7" w14:textId="713F39CA" w:rsidR="00F76E82" w:rsidRPr="008D0E22" w:rsidRDefault="00385057" w:rsidP="00E67B29">
            <w:pPr>
              <w:pStyle w:val="NormalWeb"/>
              <w:numPr>
                <w:ilvl w:val="0"/>
                <w:numId w:val="31"/>
              </w:numPr>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nsur</w:t>
            </w:r>
            <w:r w:rsidR="00D63222"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any request for additional time is submitted in writing, stating the reason and supporting context</w:t>
            </w:r>
          </w:p>
          <w:p w14:paraId="6AFE7DC0" w14:textId="00BEAD1D" w:rsidR="00F76E82" w:rsidRPr="008D0E22" w:rsidRDefault="00385057" w:rsidP="00E67B29">
            <w:pPr>
              <w:pStyle w:val="NormalWeb"/>
              <w:numPr>
                <w:ilvl w:val="0"/>
                <w:numId w:val="31"/>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nvolv</w:t>
            </w:r>
            <w:r w:rsidR="00D63222"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HEPEO in approval, making it mandatory for the HEPEO (or delegated authority) to review and approve all extension requests</w:t>
            </w:r>
          </w:p>
          <w:p w14:paraId="402B2297" w14:textId="62B9E5B7" w:rsidR="00F76E82" w:rsidRPr="008D0E22" w:rsidRDefault="00385057" w:rsidP="00E67B29">
            <w:pPr>
              <w:pStyle w:val="NormalWeb"/>
              <w:numPr>
                <w:ilvl w:val="0"/>
                <w:numId w:val="31"/>
              </w:numPr>
              <w:rPr>
                <w:rFonts w:asciiTheme="minorHAnsi" w:hAnsiTheme="minorHAnsi" w:cstheme="minorHAnsi"/>
                <w:sz w:val="22"/>
                <w:szCs w:val="22"/>
              </w:rPr>
            </w:pPr>
            <w:r>
              <w:rPr>
                <w:rFonts w:asciiTheme="minorHAnsi" w:hAnsiTheme="minorHAnsi" w:cstheme="minorHAnsi"/>
                <w:sz w:val="22"/>
                <w:szCs w:val="22"/>
              </w:rPr>
              <w:t>k</w:t>
            </w:r>
            <w:r w:rsidR="00F76E82" w:rsidRPr="008D0E22">
              <w:rPr>
                <w:rFonts w:asciiTheme="minorHAnsi" w:hAnsiTheme="minorHAnsi" w:cstheme="minorHAnsi"/>
                <w:sz w:val="22"/>
                <w:szCs w:val="22"/>
              </w:rPr>
              <w:t>eep</w:t>
            </w:r>
            <w:r w:rsidR="00D63222"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records of each extension request, the decision made and the justification for granting or denying it</w:t>
            </w:r>
          </w:p>
          <w:p w14:paraId="51DACDCD" w14:textId="1015F71C" w:rsidR="00F76E82" w:rsidRPr="008D0E22" w:rsidRDefault="00385057" w:rsidP="00E67B29">
            <w:pPr>
              <w:pStyle w:val="NormalWeb"/>
              <w:numPr>
                <w:ilvl w:val="0"/>
                <w:numId w:val="31"/>
              </w:numPr>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stablish</w:t>
            </w:r>
            <w:r w:rsidR="00D63222"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reasonable limits on the length of any extensions to prevent unnecessary delays</w:t>
            </w:r>
          </w:p>
          <w:p w14:paraId="553E28D8" w14:textId="35B5B4CE" w:rsidR="00F76E82" w:rsidRPr="008D0E22" w:rsidRDefault="00385057" w:rsidP="00E67B29">
            <w:pPr>
              <w:pStyle w:val="NormalWeb"/>
              <w:numPr>
                <w:ilvl w:val="0"/>
                <w:numId w:val="31"/>
              </w:numPr>
              <w:rPr>
                <w:rFonts w:asciiTheme="minorHAnsi" w:hAnsiTheme="minorHAnsi" w:cstheme="minorHAnsi"/>
                <w:sz w:val="22"/>
                <w:szCs w:val="22"/>
              </w:rPr>
            </w:pPr>
            <w:r>
              <w:rPr>
                <w:rFonts w:asciiTheme="minorHAnsi" w:hAnsiTheme="minorHAnsi" w:cstheme="minorHAnsi"/>
                <w:sz w:val="22"/>
                <w:szCs w:val="22"/>
              </w:rPr>
              <w:t>p</w:t>
            </w:r>
            <w:r w:rsidR="00F76E82" w:rsidRPr="008D0E22">
              <w:rPr>
                <w:rFonts w:asciiTheme="minorHAnsi" w:hAnsiTheme="minorHAnsi" w:cstheme="minorHAnsi"/>
                <w:sz w:val="22"/>
                <w:szCs w:val="22"/>
              </w:rPr>
              <w:t>eriodically review</w:t>
            </w:r>
            <w:r w:rsidR="00D63222"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granted extensions to ensure they are only being used where genuinely required and comply with the National Code. </w:t>
            </w:r>
          </w:p>
        </w:tc>
      </w:tr>
      <w:tr w:rsidR="00F76E82" w:rsidRPr="009845F5" w14:paraId="0174EABA" w14:textId="77777777" w:rsidTr="49A48BB9">
        <w:trPr>
          <w:trHeight w:val="22"/>
        </w:trPr>
        <w:tc>
          <w:tcPr>
            <w:tcW w:w="7366" w:type="dxa"/>
            <w:tcBorders>
              <w:top w:val="single" w:sz="6" w:space="0" w:color="FF8021" w:themeColor="accent5"/>
              <w:left w:val="nil"/>
              <w:bottom w:val="single" w:sz="6" w:space="0" w:color="FF8021" w:themeColor="accent5"/>
              <w:right w:val="nil"/>
            </w:tcBorders>
          </w:tcPr>
          <w:p w14:paraId="3D148F0F" w14:textId="01AB3FC9" w:rsidR="00C461D7" w:rsidRPr="008D0E22" w:rsidRDefault="00C461D7" w:rsidP="00AA40F1">
            <w:pPr>
              <w:pStyle w:val="MELegal2"/>
              <w:rPr>
                <w:rFonts w:cstheme="minorHAnsi"/>
                <w:b/>
                <w:bCs/>
                <w:sz w:val="22"/>
                <w:szCs w:val="22"/>
              </w:rPr>
            </w:pPr>
            <w:r w:rsidRPr="008D0E22">
              <w:rPr>
                <w:rFonts w:cstheme="minorHAnsi"/>
                <w:b/>
                <w:bCs/>
                <w:sz w:val="22"/>
                <w:szCs w:val="22"/>
              </w:rPr>
              <w:lastRenderedPageBreak/>
              <w:t>Standard 5.1</w:t>
            </w:r>
            <w:r w:rsidR="00AF3BA0" w:rsidRPr="008D0E22">
              <w:rPr>
                <w:rFonts w:cstheme="minorHAnsi"/>
                <w:b/>
                <w:bCs/>
                <w:sz w:val="22"/>
                <w:szCs w:val="22"/>
              </w:rPr>
              <w:t>8</w:t>
            </w:r>
          </w:p>
          <w:p w14:paraId="72F6C441" w14:textId="703D5562" w:rsidR="00F76E82" w:rsidRPr="008D0E22" w:rsidRDefault="00F76E82" w:rsidP="00D23583">
            <w:pPr>
              <w:pStyle w:val="MELegal2"/>
              <w:rPr>
                <w:rFonts w:cstheme="minorHAnsi"/>
              </w:rPr>
            </w:pPr>
            <w:r w:rsidRPr="008D0E22">
              <w:rPr>
                <w:rFonts w:cstheme="minorHAnsi"/>
                <w:sz w:val="22"/>
                <w:szCs w:val="22"/>
              </w:rPr>
              <w:t>A Provider must provide Respondents Procedural Fairness in the disciplinary process.</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8C8072F" w14:textId="145D499F" w:rsidR="00C461D7" w:rsidRPr="008D0E22" w:rsidRDefault="00C461D7" w:rsidP="00AE01A4">
            <w:pPr>
              <w:spacing w:after="0"/>
              <w:rPr>
                <w:rFonts w:cstheme="minorHAnsi"/>
                <w:kern w:val="2"/>
                <w:sz w:val="22"/>
                <w:szCs w:val="22"/>
                <w14:ligatures w14:val="standardContextual"/>
              </w:rPr>
            </w:pPr>
            <w:r w:rsidRPr="008D0E22">
              <w:rPr>
                <w:rFonts w:cstheme="minorHAnsi"/>
                <w:kern w:val="2"/>
                <w:sz w:val="22"/>
                <w:szCs w:val="22"/>
                <w14:ligatures w14:val="standardContextual"/>
              </w:rPr>
              <w:t>Consider:</w:t>
            </w:r>
          </w:p>
          <w:p w14:paraId="61EF9CF8" w14:textId="10228215" w:rsidR="00F76E82" w:rsidRPr="008D0E22" w:rsidRDefault="00385057" w:rsidP="00AE01A4">
            <w:pPr>
              <w:numPr>
                <w:ilvl w:val="0"/>
                <w:numId w:val="32"/>
              </w:numPr>
              <w:spacing w:after="0" w:line="240" w:lineRule="auto"/>
              <w:rPr>
                <w:rFonts w:cstheme="minorHAnsi"/>
                <w:sz w:val="22"/>
                <w:szCs w:val="22"/>
              </w:rPr>
            </w:pPr>
            <w:r>
              <w:rPr>
                <w:rFonts w:cstheme="minorHAnsi"/>
                <w:sz w:val="22"/>
                <w:szCs w:val="22"/>
              </w:rPr>
              <w:t>p</w:t>
            </w:r>
            <w:r w:rsidR="00F76E82" w:rsidRPr="008D0E22">
              <w:rPr>
                <w:rFonts w:cstheme="minorHAnsi"/>
                <w:sz w:val="22"/>
                <w:szCs w:val="22"/>
              </w:rPr>
              <w:t>rovid</w:t>
            </w:r>
            <w:r w:rsidR="00107C40" w:rsidRPr="008D0E22">
              <w:rPr>
                <w:rFonts w:cstheme="minorHAnsi"/>
                <w:sz w:val="22"/>
                <w:szCs w:val="22"/>
              </w:rPr>
              <w:t>ing</w:t>
            </w:r>
            <w:r w:rsidR="00F76E82" w:rsidRPr="008D0E22">
              <w:rPr>
                <w:rFonts w:cstheme="minorHAnsi"/>
                <w:sz w:val="22"/>
                <w:szCs w:val="22"/>
              </w:rPr>
              <w:t xml:space="preserve"> respondents with a written explanation of the disciplinary procedures, steps and timelines</w:t>
            </w:r>
          </w:p>
          <w:p w14:paraId="4065B2EE" w14:textId="4A1481D2"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Fonts w:cstheme="minorHAnsi"/>
                <w:sz w:val="22"/>
                <w:szCs w:val="22"/>
              </w:rPr>
              <w:t>e</w:t>
            </w:r>
            <w:r w:rsidR="00F76E82" w:rsidRPr="008D0E22">
              <w:rPr>
                <w:rFonts w:cstheme="minorHAnsi"/>
                <w:sz w:val="22"/>
                <w:szCs w:val="22"/>
              </w:rPr>
              <w:t>nsur</w:t>
            </w:r>
            <w:r w:rsidR="00950331" w:rsidRPr="008D0E22">
              <w:rPr>
                <w:rFonts w:cstheme="minorHAnsi"/>
                <w:sz w:val="22"/>
                <w:szCs w:val="22"/>
              </w:rPr>
              <w:t>ing</w:t>
            </w:r>
            <w:r w:rsidR="00F76E82" w:rsidRPr="008D0E22">
              <w:rPr>
                <w:rFonts w:cstheme="minorHAnsi"/>
                <w:sz w:val="22"/>
                <w:szCs w:val="22"/>
              </w:rPr>
              <w:t xml:space="preserve"> </w:t>
            </w:r>
            <w:r>
              <w:rPr>
                <w:rFonts w:cstheme="minorHAnsi"/>
                <w:sz w:val="22"/>
                <w:szCs w:val="22"/>
              </w:rPr>
              <w:t>r</w:t>
            </w:r>
            <w:r w:rsidR="00F76E82" w:rsidRPr="008D0E22">
              <w:rPr>
                <w:rFonts w:cstheme="minorHAnsi"/>
                <w:sz w:val="22"/>
                <w:szCs w:val="22"/>
              </w:rPr>
              <w:t>espondents receive full details of the claims made against them, including relevant evidence</w:t>
            </w:r>
          </w:p>
          <w:p w14:paraId="188E3053" w14:textId="4DA84372"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Fonts w:cstheme="minorHAnsi"/>
                <w:sz w:val="22"/>
                <w:szCs w:val="22"/>
              </w:rPr>
              <w:t>g</w:t>
            </w:r>
            <w:r w:rsidR="00F76E82" w:rsidRPr="008D0E22">
              <w:rPr>
                <w:rFonts w:cstheme="minorHAnsi"/>
                <w:sz w:val="22"/>
                <w:szCs w:val="22"/>
              </w:rPr>
              <w:t>iv</w:t>
            </w:r>
            <w:r w:rsidR="00950331" w:rsidRPr="008D0E22">
              <w:rPr>
                <w:rFonts w:cstheme="minorHAnsi"/>
                <w:sz w:val="22"/>
                <w:szCs w:val="22"/>
              </w:rPr>
              <w:t>ing</w:t>
            </w:r>
            <w:r w:rsidR="00F76E82" w:rsidRPr="008D0E22">
              <w:rPr>
                <w:rFonts w:cstheme="minorHAnsi"/>
                <w:sz w:val="22"/>
                <w:szCs w:val="22"/>
              </w:rPr>
              <w:t xml:space="preserve"> </w:t>
            </w:r>
            <w:r>
              <w:rPr>
                <w:rFonts w:cstheme="minorHAnsi"/>
                <w:sz w:val="22"/>
                <w:szCs w:val="22"/>
              </w:rPr>
              <w:t>r</w:t>
            </w:r>
            <w:r w:rsidR="00F76E82" w:rsidRPr="008D0E22">
              <w:rPr>
                <w:rFonts w:cstheme="minorHAnsi"/>
                <w:sz w:val="22"/>
                <w:szCs w:val="22"/>
              </w:rPr>
              <w:t>espondents an opportunity to present their side of the story, submit evidence and provide witnesses if applicable</w:t>
            </w:r>
          </w:p>
          <w:p w14:paraId="21E0AE28" w14:textId="18AA5EC4"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Fonts w:cstheme="minorHAnsi"/>
                <w:sz w:val="22"/>
                <w:szCs w:val="22"/>
              </w:rPr>
              <w:t>u</w:t>
            </w:r>
            <w:r w:rsidR="00F76E82" w:rsidRPr="008D0E22">
              <w:rPr>
                <w:rFonts w:cstheme="minorHAnsi"/>
                <w:sz w:val="22"/>
                <w:szCs w:val="22"/>
              </w:rPr>
              <w:t>s</w:t>
            </w:r>
            <w:r w:rsidR="00C461D7" w:rsidRPr="008D0E22">
              <w:rPr>
                <w:rFonts w:cstheme="minorHAnsi"/>
                <w:sz w:val="22"/>
                <w:szCs w:val="22"/>
              </w:rPr>
              <w:t>ing</w:t>
            </w:r>
            <w:r w:rsidR="00F76E82" w:rsidRPr="008D0E22">
              <w:rPr>
                <w:rFonts w:cstheme="minorHAnsi"/>
                <w:sz w:val="22"/>
                <w:szCs w:val="22"/>
              </w:rPr>
              <w:t xml:space="preserve"> trained and impartial staff to manage and assess the disciplinary process</w:t>
            </w:r>
          </w:p>
          <w:p w14:paraId="4385EB61" w14:textId="7F84F009"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Fonts w:cstheme="minorHAnsi"/>
                <w:sz w:val="22"/>
                <w:szCs w:val="22"/>
              </w:rPr>
              <w:t>i</w:t>
            </w:r>
            <w:r w:rsidR="00F76E82" w:rsidRPr="008D0E22">
              <w:rPr>
                <w:rFonts w:cstheme="minorHAnsi"/>
                <w:sz w:val="22"/>
                <w:szCs w:val="22"/>
              </w:rPr>
              <w:t>nform</w:t>
            </w:r>
            <w:r w:rsidR="00C461D7" w:rsidRPr="008D0E22">
              <w:rPr>
                <w:rFonts w:cstheme="minorHAnsi"/>
                <w:sz w:val="22"/>
                <w:szCs w:val="22"/>
              </w:rPr>
              <w:t>ing</w:t>
            </w:r>
            <w:r w:rsidR="00F76E82" w:rsidRPr="008D0E22">
              <w:rPr>
                <w:rFonts w:cstheme="minorHAnsi"/>
                <w:sz w:val="22"/>
                <w:szCs w:val="22"/>
              </w:rPr>
              <w:t xml:space="preserve"> </w:t>
            </w:r>
            <w:r>
              <w:rPr>
                <w:rFonts w:cstheme="minorHAnsi"/>
                <w:sz w:val="22"/>
                <w:szCs w:val="22"/>
              </w:rPr>
              <w:t>r</w:t>
            </w:r>
            <w:r w:rsidR="00F76E82" w:rsidRPr="008D0E22">
              <w:rPr>
                <w:rFonts w:cstheme="minorHAnsi"/>
                <w:sz w:val="22"/>
                <w:szCs w:val="22"/>
              </w:rPr>
              <w:t>espondents of available support services (e.g. counselling</w:t>
            </w:r>
            <w:r>
              <w:rPr>
                <w:rFonts w:cstheme="minorHAnsi"/>
                <w:sz w:val="22"/>
                <w:szCs w:val="22"/>
              </w:rPr>
              <w:t>,</w:t>
            </w:r>
            <w:r w:rsidR="00F76E82" w:rsidRPr="008D0E22">
              <w:rPr>
                <w:rFonts w:cstheme="minorHAnsi"/>
                <w:sz w:val="22"/>
                <w:szCs w:val="22"/>
              </w:rPr>
              <w:t xml:space="preserve"> advocacy) during the process</w:t>
            </w:r>
          </w:p>
          <w:p w14:paraId="0D5308ED" w14:textId="6CBE7386"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Fonts w:cstheme="minorHAnsi"/>
                <w:sz w:val="22"/>
                <w:szCs w:val="22"/>
              </w:rPr>
              <w:t>k</w:t>
            </w:r>
            <w:r w:rsidR="00F76E82" w:rsidRPr="008D0E22">
              <w:rPr>
                <w:rFonts w:cstheme="minorHAnsi"/>
                <w:sz w:val="22"/>
                <w:szCs w:val="22"/>
              </w:rPr>
              <w:t>eep</w:t>
            </w:r>
            <w:r w:rsidR="00C461D7" w:rsidRPr="008D0E22">
              <w:rPr>
                <w:rFonts w:cstheme="minorHAnsi"/>
                <w:sz w:val="22"/>
                <w:szCs w:val="22"/>
              </w:rPr>
              <w:t>ing</w:t>
            </w:r>
            <w:r w:rsidR="00F76E82" w:rsidRPr="008D0E22">
              <w:rPr>
                <w:rFonts w:cstheme="minorHAnsi"/>
                <w:sz w:val="22"/>
                <w:szCs w:val="22"/>
              </w:rPr>
              <w:t xml:space="preserve"> records demonstrating that </w:t>
            </w:r>
            <w:r>
              <w:rPr>
                <w:rFonts w:cstheme="minorHAnsi"/>
                <w:sz w:val="22"/>
                <w:szCs w:val="22"/>
              </w:rPr>
              <w:t>p</w:t>
            </w:r>
            <w:r w:rsidR="00F76E82" w:rsidRPr="008D0E22">
              <w:rPr>
                <w:rFonts w:cstheme="minorHAnsi"/>
                <w:sz w:val="22"/>
                <w:szCs w:val="22"/>
              </w:rPr>
              <w:t xml:space="preserve">rocedural </w:t>
            </w:r>
            <w:r>
              <w:rPr>
                <w:rFonts w:cstheme="minorHAnsi"/>
                <w:sz w:val="22"/>
                <w:szCs w:val="22"/>
              </w:rPr>
              <w:t>f</w:t>
            </w:r>
            <w:r w:rsidR="00F76E82" w:rsidRPr="008D0E22">
              <w:rPr>
                <w:rFonts w:cstheme="minorHAnsi"/>
                <w:sz w:val="22"/>
                <w:szCs w:val="22"/>
              </w:rPr>
              <w:t>airness was maintained throughout the disciplinary process</w:t>
            </w:r>
          </w:p>
          <w:p w14:paraId="7FD3F542" w14:textId="0772409C"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Fonts w:cstheme="minorHAnsi"/>
                <w:sz w:val="22"/>
                <w:szCs w:val="22"/>
              </w:rPr>
              <w:t>n</w:t>
            </w:r>
            <w:r w:rsidR="00F76E82" w:rsidRPr="008D0E22">
              <w:rPr>
                <w:rFonts w:cstheme="minorHAnsi"/>
                <w:sz w:val="22"/>
                <w:szCs w:val="22"/>
              </w:rPr>
              <w:t>otify</w:t>
            </w:r>
            <w:r w:rsidR="00C461D7" w:rsidRPr="008D0E22">
              <w:rPr>
                <w:rFonts w:cstheme="minorHAnsi"/>
                <w:sz w:val="22"/>
                <w:szCs w:val="22"/>
              </w:rPr>
              <w:t>ing</w:t>
            </w:r>
            <w:r w:rsidR="00F76E82" w:rsidRPr="008D0E22">
              <w:rPr>
                <w:rFonts w:cstheme="minorHAnsi"/>
                <w:sz w:val="22"/>
                <w:szCs w:val="22"/>
              </w:rPr>
              <w:t xml:space="preserve"> </w:t>
            </w:r>
            <w:r>
              <w:rPr>
                <w:rFonts w:cstheme="minorHAnsi"/>
                <w:sz w:val="22"/>
                <w:szCs w:val="22"/>
              </w:rPr>
              <w:t>r</w:t>
            </w:r>
            <w:r w:rsidR="00F76E82" w:rsidRPr="008D0E22">
              <w:rPr>
                <w:rFonts w:cstheme="minorHAnsi"/>
                <w:sz w:val="22"/>
                <w:szCs w:val="22"/>
              </w:rPr>
              <w:t>espondents of the outcome and provid</w:t>
            </w:r>
            <w:r>
              <w:rPr>
                <w:rFonts w:cstheme="minorHAnsi"/>
                <w:sz w:val="22"/>
                <w:szCs w:val="22"/>
              </w:rPr>
              <w:t>ing</w:t>
            </w:r>
            <w:r w:rsidR="00F76E82" w:rsidRPr="008D0E22">
              <w:rPr>
                <w:rFonts w:cstheme="minorHAnsi"/>
                <w:sz w:val="22"/>
                <w:szCs w:val="22"/>
              </w:rPr>
              <w:t xml:space="preserve"> a clear explanation of the decision and any sanctions imposed</w:t>
            </w:r>
            <w:r w:rsidR="00C461D7" w:rsidRPr="008D0E22">
              <w:rPr>
                <w:rFonts w:cstheme="minorHAnsi"/>
                <w:sz w:val="22"/>
                <w:szCs w:val="22"/>
              </w:rPr>
              <w:t>.</w:t>
            </w:r>
          </w:p>
        </w:tc>
      </w:tr>
      <w:tr w:rsidR="00F76E82" w:rsidRPr="009845F5" w14:paraId="20131578" w14:textId="77777777" w:rsidTr="49A48BB9">
        <w:tc>
          <w:tcPr>
            <w:tcW w:w="7366" w:type="dxa"/>
            <w:tcBorders>
              <w:top w:val="single" w:sz="6" w:space="0" w:color="FF8021" w:themeColor="accent5"/>
              <w:left w:val="nil"/>
              <w:bottom w:val="single" w:sz="6" w:space="0" w:color="FF8021" w:themeColor="accent5"/>
              <w:right w:val="nil"/>
            </w:tcBorders>
          </w:tcPr>
          <w:p w14:paraId="240D5E69" w14:textId="21BAC130" w:rsidR="00C461D7" w:rsidRPr="008D0E22" w:rsidRDefault="00C461D7" w:rsidP="00AA40F1">
            <w:pPr>
              <w:pStyle w:val="MELegal2"/>
              <w:rPr>
                <w:b/>
                <w:bCs/>
                <w:sz w:val="22"/>
                <w:szCs w:val="22"/>
              </w:rPr>
            </w:pPr>
            <w:r w:rsidRPr="008D0E22">
              <w:rPr>
                <w:b/>
                <w:bCs/>
                <w:sz w:val="22"/>
                <w:szCs w:val="22"/>
              </w:rPr>
              <w:t>Standard 5.</w:t>
            </w:r>
            <w:r w:rsidR="00AF3BA0" w:rsidRPr="008D0E22">
              <w:rPr>
                <w:b/>
                <w:bCs/>
                <w:sz w:val="22"/>
                <w:szCs w:val="22"/>
              </w:rPr>
              <w:t>19</w:t>
            </w:r>
          </w:p>
          <w:p w14:paraId="75333AFC" w14:textId="45254CCE" w:rsidR="00F76E82" w:rsidRPr="008D0E22" w:rsidRDefault="00F76E82" w:rsidP="00AA40F1">
            <w:pPr>
              <w:pStyle w:val="MELegal2"/>
              <w:rPr>
                <w:sz w:val="22"/>
                <w:szCs w:val="22"/>
              </w:rPr>
            </w:pPr>
            <w:r w:rsidRPr="008D0E22">
              <w:rPr>
                <w:sz w:val="22"/>
                <w:szCs w:val="22"/>
              </w:rPr>
              <w:t>A Provider must update Disclosers and Respondents throughout the process of resolving Formal Reports having regard to the views of Disclosers and Respondents.</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931FAC4" w14:textId="45BBB9B2" w:rsidR="00C461D7" w:rsidRPr="008D0E22" w:rsidRDefault="00C461D7" w:rsidP="00AE01A4">
            <w:pPr>
              <w:spacing w:after="0" w:line="240" w:lineRule="auto"/>
              <w:rPr>
                <w:rFonts w:cstheme="minorHAnsi"/>
                <w:sz w:val="22"/>
                <w:szCs w:val="22"/>
              </w:rPr>
            </w:pPr>
            <w:r w:rsidRPr="008D0E22">
              <w:rPr>
                <w:rFonts w:cstheme="minorHAnsi"/>
                <w:sz w:val="22"/>
                <w:szCs w:val="22"/>
              </w:rPr>
              <w:t>Consider:</w:t>
            </w:r>
          </w:p>
          <w:p w14:paraId="286ECF28" w14:textId="36D6D9B6" w:rsidR="00F76E82" w:rsidRPr="008D0E22" w:rsidRDefault="00385057" w:rsidP="00AE01A4">
            <w:pPr>
              <w:numPr>
                <w:ilvl w:val="0"/>
                <w:numId w:val="32"/>
              </w:numPr>
              <w:spacing w:after="0" w:line="240" w:lineRule="auto"/>
              <w:rPr>
                <w:rFonts w:cstheme="minorHAnsi"/>
                <w:sz w:val="22"/>
                <w:szCs w:val="22"/>
              </w:rPr>
            </w:pPr>
            <w:r>
              <w:rPr>
                <w:rFonts w:cstheme="minorHAnsi"/>
                <w:sz w:val="22"/>
                <w:szCs w:val="22"/>
              </w:rPr>
              <w:t>p</w:t>
            </w:r>
            <w:r w:rsidR="00F76E82" w:rsidRPr="008D0E22">
              <w:rPr>
                <w:rFonts w:cstheme="minorHAnsi"/>
                <w:sz w:val="22"/>
                <w:szCs w:val="22"/>
              </w:rPr>
              <w:t>rovid</w:t>
            </w:r>
            <w:r w:rsidR="00C461D7" w:rsidRPr="008D0E22">
              <w:rPr>
                <w:rFonts w:cstheme="minorHAnsi"/>
                <w:sz w:val="22"/>
                <w:szCs w:val="22"/>
              </w:rPr>
              <w:t>ing</w:t>
            </w:r>
            <w:r w:rsidR="00F76E82" w:rsidRPr="008D0E22">
              <w:rPr>
                <w:rFonts w:cstheme="minorHAnsi"/>
                <w:sz w:val="22"/>
                <w:szCs w:val="22"/>
              </w:rPr>
              <w:t xml:space="preserve"> disclosers and respondents with timely progress updates at key stages of the </w:t>
            </w:r>
            <w:r>
              <w:rPr>
                <w:rFonts w:cstheme="minorHAnsi"/>
                <w:sz w:val="22"/>
                <w:szCs w:val="22"/>
              </w:rPr>
              <w:t>f</w:t>
            </w:r>
            <w:r w:rsidR="00F76E82" w:rsidRPr="008D0E22">
              <w:rPr>
                <w:rFonts w:cstheme="minorHAnsi"/>
                <w:sz w:val="22"/>
                <w:szCs w:val="22"/>
              </w:rPr>
              <w:t xml:space="preserve">ormal </w:t>
            </w:r>
            <w:r>
              <w:rPr>
                <w:rFonts w:cstheme="minorHAnsi"/>
                <w:sz w:val="22"/>
                <w:szCs w:val="22"/>
              </w:rPr>
              <w:t>r</w:t>
            </w:r>
            <w:r w:rsidR="00F76E82" w:rsidRPr="008D0E22">
              <w:rPr>
                <w:rFonts w:cstheme="minorHAnsi"/>
                <w:sz w:val="22"/>
                <w:szCs w:val="22"/>
              </w:rPr>
              <w:t>eport process</w:t>
            </w:r>
          </w:p>
          <w:p w14:paraId="3E0DF771" w14:textId="7E6F56D1"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Style w:val="Strong"/>
                <w:rFonts w:cstheme="minorHAnsi"/>
                <w:b w:val="0"/>
                <w:bCs w:val="0"/>
                <w:sz w:val="22"/>
                <w:szCs w:val="22"/>
              </w:rPr>
              <w:t>c</w:t>
            </w:r>
            <w:r w:rsidR="00F76E82" w:rsidRPr="008D0E22">
              <w:rPr>
                <w:rStyle w:val="Strong"/>
                <w:rFonts w:cstheme="minorHAnsi"/>
                <w:b w:val="0"/>
                <w:bCs w:val="0"/>
                <w:sz w:val="22"/>
                <w:szCs w:val="22"/>
              </w:rPr>
              <w:t>onfirm</w:t>
            </w:r>
            <w:r w:rsidR="00C461D7" w:rsidRPr="008D0E22">
              <w:rPr>
                <w:rStyle w:val="Strong"/>
                <w:rFonts w:cstheme="minorHAnsi"/>
                <w:b w:val="0"/>
                <w:bCs w:val="0"/>
                <w:sz w:val="22"/>
                <w:szCs w:val="22"/>
              </w:rPr>
              <w:t>ing</w:t>
            </w:r>
            <w:r w:rsidR="00F76E82" w:rsidRPr="008D0E22">
              <w:rPr>
                <w:rStyle w:val="Strong"/>
                <w:rFonts w:cstheme="minorHAnsi"/>
                <w:b w:val="0"/>
                <w:bCs w:val="0"/>
                <w:sz w:val="22"/>
                <w:szCs w:val="22"/>
              </w:rPr>
              <w:t xml:space="preserve"> preferred communication methods</w:t>
            </w:r>
            <w:r w:rsidR="00F76E82" w:rsidRPr="008D0E22">
              <w:rPr>
                <w:rFonts w:cstheme="minorHAnsi"/>
                <w:sz w:val="22"/>
                <w:szCs w:val="22"/>
              </w:rPr>
              <w:t xml:space="preserve"> such as how </w:t>
            </w:r>
            <w:r>
              <w:rPr>
                <w:rFonts w:cstheme="minorHAnsi"/>
                <w:sz w:val="22"/>
                <w:szCs w:val="22"/>
              </w:rPr>
              <w:t xml:space="preserve">disclosers and respondents </w:t>
            </w:r>
            <w:r w:rsidR="00F76E82" w:rsidRPr="008D0E22">
              <w:rPr>
                <w:rFonts w:cstheme="minorHAnsi"/>
                <w:sz w:val="22"/>
                <w:szCs w:val="22"/>
              </w:rPr>
              <w:t>wish to receive updates (e.g. email, phone)</w:t>
            </w:r>
          </w:p>
          <w:p w14:paraId="2EF7968C" w14:textId="2E79E82C"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Fonts w:cstheme="minorHAnsi"/>
                <w:sz w:val="22"/>
                <w:szCs w:val="22"/>
              </w:rPr>
              <w:t>k</w:t>
            </w:r>
            <w:r w:rsidR="00F76E82" w:rsidRPr="008D0E22">
              <w:rPr>
                <w:rFonts w:cstheme="minorHAnsi"/>
                <w:sz w:val="22"/>
                <w:szCs w:val="22"/>
              </w:rPr>
              <w:t>eep</w:t>
            </w:r>
            <w:r w:rsidR="00C461D7" w:rsidRPr="008D0E22">
              <w:rPr>
                <w:rFonts w:cstheme="minorHAnsi"/>
                <w:sz w:val="22"/>
                <w:szCs w:val="22"/>
              </w:rPr>
              <w:t>ing</w:t>
            </w:r>
            <w:r w:rsidR="00F76E82" w:rsidRPr="008D0E22">
              <w:rPr>
                <w:rFonts w:cstheme="minorHAnsi"/>
                <w:sz w:val="22"/>
                <w:szCs w:val="22"/>
              </w:rPr>
              <w:t xml:space="preserve"> records of updates provided, including dates and content, to demonstrate compliance</w:t>
            </w:r>
          </w:p>
          <w:p w14:paraId="6B575684" w14:textId="6513BE19"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Style w:val="Strong"/>
                <w:rFonts w:cstheme="minorHAnsi"/>
                <w:b w:val="0"/>
                <w:bCs w:val="0"/>
                <w:sz w:val="22"/>
                <w:szCs w:val="22"/>
              </w:rPr>
              <w:t>u</w:t>
            </w:r>
            <w:r w:rsidR="00F76E82" w:rsidRPr="008D0E22">
              <w:rPr>
                <w:rStyle w:val="Strong"/>
                <w:rFonts w:cstheme="minorHAnsi"/>
                <w:b w:val="0"/>
                <w:bCs w:val="0"/>
                <w:sz w:val="22"/>
                <w:szCs w:val="22"/>
              </w:rPr>
              <w:t>s</w:t>
            </w:r>
            <w:r w:rsidR="00C461D7" w:rsidRPr="008D0E22">
              <w:rPr>
                <w:rStyle w:val="Strong"/>
                <w:rFonts w:cstheme="minorHAnsi"/>
                <w:b w:val="0"/>
                <w:bCs w:val="0"/>
                <w:sz w:val="22"/>
                <w:szCs w:val="22"/>
              </w:rPr>
              <w:t>ing</w:t>
            </w:r>
            <w:r w:rsidR="00F76E82" w:rsidRPr="008D0E22">
              <w:rPr>
                <w:rStyle w:val="Strong"/>
                <w:rFonts w:cstheme="minorHAnsi"/>
                <w:b w:val="0"/>
                <w:bCs w:val="0"/>
                <w:sz w:val="22"/>
                <w:szCs w:val="22"/>
              </w:rPr>
              <w:t xml:space="preserve"> a case management system</w:t>
            </w:r>
            <w:r w:rsidR="00F76E82" w:rsidRPr="008D0E22">
              <w:rPr>
                <w:rFonts w:cstheme="minorHAnsi"/>
                <w:sz w:val="22"/>
                <w:szCs w:val="22"/>
              </w:rPr>
              <w:t xml:space="preserve"> to track and schedule communications to ensure all parties are kept informed consistently</w:t>
            </w:r>
          </w:p>
          <w:p w14:paraId="496AC4F7" w14:textId="4170A48A" w:rsidR="00F76E82" w:rsidRPr="008D0E22" w:rsidRDefault="00385057" w:rsidP="00E67B29">
            <w:pPr>
              <w:numPr>
                <w:ilvl w:val="0"/>
                <w:numId w:val="32"/>
              </w:numPr>
              <w:spacing w:before="100" w:beforeAutospacing="1" w:after="100" w:afterAutospacing="1" w:line="240" w:lineRule="auto"/>
              <w:rPr>
                <w:rFonts w:cstheme="minorHAnsi"/>
                <w:sz w:val="22"/>
                <w:szCs w:val="22"/>
              </w:rPr>
            </w:pPr>
            <w:r>
              <w:rPr>
                <w:rStyle w:val="Strong"/>
                <w:rFonts w:cstheme="minorHAnsi"/>
                <w:b w:val="0"/>
                <w:bCs w:val="0"/>
                <w:sz w:val="22"/>
                <w:szCs w:val="22"/>
              </w:rPr>
              <w:lastRenderedPageBreak/>
              <w:t>t</w:t>
            </w:r>
            <w:r w:rsidR="00F76E82" w:rsidRPr="008D0E22">
              <w:rPr>
                <w:rStyle w:val="Strong"/>
                <w:rFonts w:cstheme="minorHAnsi"/>
                <w:b w:val="0"/>
                <w:bCs w:val="0"/>
                <w:sz w:val="22"/>
                <w:szCs w:val="22"/>
              </w:rPr>
              <w:t>rai</w:t>
            </w:r>
            <w:r w:rsidR="00C461D7" w:rsidRPr="008D0E22">
              <w:rPr>
                <w:rStyle w:val="Strong"/>
                <w:rFonts w:cstheme="minorHAnsi"/>
                <w:b w:val="0"/>
                <w:bCs w:val="0"/>
                <w:sz w:val="22"/>
                <w:szCs w:val="22"/>
              </w:rPr>
              <w:t>ning</w:t>
            </w:r>
            <w:r w:rsidR="00F76E82" w:rsidRPr="008D0E22">
              <w:rPr>
                <w:rStyle w:val="Strong"/>
                <w:rFonts w:cstheme="minorHAnsi"/>
                <w:b w:val="0"/>
                <w:bCs w:val="0"/>
                <w:sz w:val="22"/>
                <w:szCs w:val="22"/>
              </w:rPr>
              <w:t xml:space="preserve"> staff on communication and trauma-informed practices</w:t>
            </w:r>
            <w:r w:rsidR="00F76E82" w:rsidRPr="008D0E22">
              <w:rPr>
                <w:rFonts w:cstheme="minorHAnsi"/>
                <w:sz w:val="22"/>
                <w:szCs w:val="22"/>
              </w:rPr>
              <w:t xml:space="preserve"> to ensure staff understand how to provide updates sensitively while respecting privacy and procedural fairness.</w:t>
            </w:r>
          </w:p>
        </w:tc>
      </w:tr>
      <w:tr w:rsidR="00F76E82" w:rsidRPr="009845F5" w14:paraId="28CFE840" w14:textId="77777777" w:rsidTr="49A48BB9">
        <w:tc>
          <w:tcPr>
            <w:tcW w:w="7366" w:type="dxa"/>
            <w:tcBorders>
              <w:top w:val="single" w:sz="6" w:space="0" w:color="FF8021" w:themeColor="accent5"/>
              <w:left w:val="nil"/>
              <w:bottom w:val="single" w:sz="6" w:space="0" w:color="FF8021" w:themeColor="accent5"/>
              <w:right w:val="nil"/>
            </w:tcBorders>
          </w:tcPr>
          <w:p w14:paraId="559D539D" w14:textId="149206A4" w:rsidR="00344425" w:rsidRPr="008D0E22" w:rsidRDefault="00344425" w:rsidP="00AA40F1">
            <w:pPr>
              <w:pStyle w:val="MELegal2"/>
              <w:rPr>
                <w:rFonts w:cstheme="minorHAnsi"/>
                <w:b/>
                <w:bCs/>
                <w:sz w:val="22"/>
                <w:szCs w:val="22"/>
              </w:rPr>
            </w:pPr>
            <w:r w:rsidRPr="008D0E22">
              <w:rPr>
                <w:rFonts w:cstheme="minorHAnsi"/>
                <w:b/>
                <w:bCs/>
                <w:sz w:val="22"/>
                <w:szCs w:val="22"/>
              </w:rPr>
              <w:lastRenderedPageBreak/>
              <w:t>Standard 5.2</w:t>
            </w:r>
            <w:r w:rsidR="00AF3BA0" w:rsidRPr="008D0E22">
              <w:rPr>
                <w:rFonts w:cstheme="minorHAnsi"/>
                <w:b/>
                <w:bCs/>
                <w:sz w:val="22"/>
                <w:szCs w:val="22"/>
              </w:rPr>
              <w:t>0</w:t>
            </w:r>
          </w:p>
          <w:p w14:paraId="479F9A7F" w14:textId="1D68356B" w:rsidR="00F76E82" w:rsidRPr="008D0E22" w:rsidRDefault="00F76E82" w:rsidP="00D23583">
            <w:pPr>
              <w:pStyle w:val="MELegal2"/>
              <w:rPr>
                <w:rFonts w:cstheme="minorHAnsi"/>
              </w:rPr>
            </w:pPr>
            <w:r w:rsidRPr="008D0E22">
              <w:rPr>
                <w:rFonts w:cstheme="minorHAnsi"/>
                <w:sz w:val="22"/>
                <w:szCs w:val="22"/>
              </w:rPr>
              <w:t>A Provider must impose sanctions proportionate to the conduct substantiated in the disciplinary process, which may include exclusion and expulsion.</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F61488A" w14:textId="650A9EDD" w:rsidR="00344425" w:rsidRPr="008D0E22" w:rsidRDefault="00344425"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2A0863BC" w14:textId="41D61A0B" w:rsidR="00F76E82" w:rsidRPr="008D0E22" w:rsidRDefault="00385057" w:rsidP="00AE01A4">
            <w:pPr>
              <w:pStyle w:val="NormalWeb"/>
              <w:numPr>
                <w:ilvl w:val="0"/>
                <w:numId w:val="33"/>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ocument</w:t>
            </w:r>
            <w:r w:rsidR="00344425" w:rsidRPr="008D0E22">
              <w:rPr>
                <w:rFonts w:asciiTheme="minorHAnsi" w:hAnsiTheme="minorHAnsi" w:cstheme="minorHAnsi"/>
                <w:sz w:val="22"/>
                <w:szCs w:val="22"/>
              </w:rPr>
              <w:t>ing a</w:t>
            </w:r>
            <w:r w:rsidR="00F76E82" w:rsidRPr="008D0E22">
              <w:rPr>
                <w:rFonts w:asciiTheme="minorHAnsi" w:hAnsiTheme="minorHAnsi" w:cstheme="minorHAnsi"/>
                <w:sz w:val="22"/>
                <w:szCs w:val="22"/>
              </w:rPr>
              <w:t xml:space="preserve"> rationale for each sanction and how it is proportionate with the substantiated conduct</w:t>
            </w:r>
          </w:p>
          <w:p w14:paraId="4524863B" w14:textId="38CFB400" w:rsidR="00F76E82" w:rsidRPr="008D0E22" w:rsidRDefault="00385057" w:rsidP="00E67B29">
            <w:pPr>
              <w:pStyle w:val="NormalWeb"/>
              <w:numPr>
                <w:ilvl w:val="0"/>
                <w:numId w:val="33"/>
              </w:numPr>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evelop</w:t>
            </w:r>
            <w:r w:rsidR="00344425"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clear sanction framework which establish</w:t>
            </w:r>
            <w:r>
              <w:rPr>
                <w:rFonts w:asciiTheme="minorHAnsi" w:hAnsiTheme="minorHAnsi" w:cstheme="minorHAnsi"/>
                <w:sz w:val="22"/>
                <w:szCs w:val="22"/>
              </w:rPr>
              <w:t>es</w:t>
            </w:r>
            <w:r w:rsidR="00F76E82" w:rsidRPr="008D0E22">
              <w:rPr>
                <w:rFonts w:asciiTheme="minorHAnsi" w:hAnsiTheme="minorHAnsi" w:cstheme="minorHAnsi"/>
                <w:sz w:val="22"/>
                <w:szCs w:val="22"/>
              </w:rPr>
              <w:t xml:space="preserve"> a tiered disciplinary matrix outlining proportional sanctions for substantiated gender-based violence, ranging from </w:t>
            </w:r>
            <w:proofErr w:type="gramStart"/>
            <w:r w:rsidR="00F76E82" w:rsidRPr="008D0E22">
              <w:rPr>
                <w:rFonts w:asciiTheme="minorHAnsi" w:hAnsiTheme="minorHAnsi" w:cstheme="minorHAnsi"/>
                <w:sz w:val="22"/>
                <w:szCs w:val="22"/>
              </w:rPr>
              <w:t>lower</w:t>
            </w:r>
            <w:r>
              <w:rPr>
                <w:rFonts w:asciiTheme="minorHAnsi" w:hAnsiTheme="minorHAnsi" w:cstheme="minorHAnsi"/>
                <w:sz w:val="22"/>
                <w:szCs w:val="22"/>
              </w:rPr>
              <w:t xml:space="preserve"> </w:t>
            </w:r>
            <w:r w:rsidR="00F76E82" w:rsidRPr="008D0E22">
              <w:rPr>
                <w:rFonts w:asciiTheme="minorHAnsi" w:hAnsiTheme="minorHAnsi" w:cstheme="minorHAnsi"/>
                <w:sz w:val="22"/>
                <w:szCs w:val="22"/>
              </w:rPr>
              <w:t>level</w:t>
            </w:r>
            <w:proofErr w:type="gramEnd"/>
            <w:r w:rsidR="00F76E82" w:rsidRPr="008D0E22">
              <w:rPr>
                <w:rFonts w:asciiTheme="minorHAnsi" w:hAnsiTheme="minorHAnsi" w:cstheme="minorHAnsi"/>
                <w:sz w:val="22"/>
                <w:szCs w:val="22"/>
              </w:rPr>
              <w:t xml:space="preserve"> sanctions such as warnings through to exclusion and expulsion, aligned with the severity and impact of the conduct</w:t>
            </w:r>
          </w:p>
          <w:p w14:paraId="253E58C1" w14:textId="26D99119" w:rsidR="00F76E82" w:rsidRPr="008D0E22" w:rsidRDefault="00385057" w:rsidP="00E67B29">
            <w:pPr>
              <w:pStyle w:val="NormalWeb"/>
              <w:numPr>
                <w:ilvl w:val="0"/>
                <w:numId w:val="33"/>
              </w:numPr>
              <w:rPr>
                <w:rFonts w:asciiTheme="minorHAnsi" w:hAnsiTheme="minorHAnsi" w:cstheme="minorHAnsi"/>
                <w:sz w:val="22"/>
                <w:szCs w:val="22"/>
              </w:rPr>
            </w:pPr>
            <w:r>
              <w:rPr>
                <w:rFonts w:asciiTheme="minorHAnsi" w:hAnsiTheme="minorHAnsi" w:cstheme="minorHAnsi"/>
                <w:sz w:val="22"/>
                <w:szCs w:val="22"/>
              </w:rPr>
              <w:t>a</w:t>
            </w:r>
            <w:r w:rsidR="00F76E82" w:rsidRPr="008D0E22">
              <w:rPr>
                <w:rFonts w:asciiTheme="minorHAnsi" w:hAnsiTheme="minorHAnsi" w:cstheme="minorHAnsi"/>
                <w:sz w:val="22"/>
                <w:szCs w:val="22"/>
              </w:rPr>
              <w:t>pply</w:t>
            </w:r>
            <w:r w:rsidR="00344425" w:rsidRPr="008D0E22">
              <w:rPr>
                <w:rFonts w:asciiTheme="minorHAnsi" w:hAnsiTheme="minorHAnsi" w:cstheme="minorHAnsi"/>
                <w:sz w:val="22"/>
                <w:szCs w:val="22"/>
              </w:rPr>
              <w:t xml:space="preserve">ing </w:t>
            </w:r>
            <w:r w:rsidR="00F76E82" w:rsidRPr="008D0E22">
              <w:rPr>
                <w:rFonts w:asciiTheme="minorHAnsi" w:hAnsiTheme="minorHAnsi" w:cstheme="minorHAnsi"/>
                <w:sz w:val="22"/>
                <w:szCs w:val="22"/>
              </w:rPr>
              <w:t>consistent decision-making criteria using standardised decision-making tools or checklists to ensure sanctions are fair, transparent and proportionate across similar cases</w:t>
            </w:r>
          </w:p>
          <w:p w14:paraId="63DFBD5A" w14:textId="314EFDF7" w:rsidR="00F76E82" w:rsidRPr="008D0E22" w:rsidRDefault="00385057" w:rsidP="00E67B29">
            <w:pPr>
              <w:pStyle w:val="NormalWeb"/>
              <w:numPr>
                <w:ilvl w:val="0"/>
                <w:numId w:val="33"/>
              </w:numPr>
              <w:rPr>
                <w:rFonts w:asciiTheme="minorHAnsi" w:hAnsiTheme="minorHAnsi" w:cstheme="minorHAnsi"/>
                <w:sz w:val="22"/>
                <w:szCs w:val="22"/>
              </w:rPr>
            </w:pPr>
            <w:r>
              <w:rPr>
                <w:rFonts w:asciiTheme="minorHAnsi" w:hAnsiTheme="minorHAnsi" w:cstheme="minorHAnsi"/>
                <w:sz w:val="22"/>
                <w:szCs w:val="22"/>
              </w:rPr>
              <w:t>p</w:t>
            </w:r>
            <w:r w:rsidR="00F76E82" w:rsidRPr="008D0E22">
              <w:rPr>
                <w:rFonts w:asciiTheme="minorHAnsi" w:hAnsiTheme="minorHAnsi" w:cstheme="minorHAnsi"/>
                <w:sz w:val="22"/>
                <w:szCs w:val="22"/>
              </w:rPr>
              <w:t>rovid</w:t>
            </w:r>
            <w:r w:rsidR="00344425"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training for decision-makers to ensure staff involved in disciplinary processes understand and can apply trauma-informed and procedural fairness principles to support proportionate and just outcomes</w:t>
            </w:r>
          </w:p>
          <w:p w14:paraId="19700C5A" w14:textId="12BEE4BB" w:rsidR="00F76E82" w:rsidRPr="008D0E22" w:rsidRDefault="00385057" w:rsidP="00E67B29">
            <w:pPr>
              <w:pStyle w:val="NormalWeb"/>
              <w:numPr>
                <w:ilvl w:val="0"/>
                <w:numId w:val="33"/>
              </w:numPr>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ocument</w:t>
            </w:r>
            <w:r w:rsidR="00344425" w:rsidRPr="008D0E22">
              <w:rPr>
                <w:rFonts w:asciiTheme="minorHAnsi" w:hAnsiTheme="minorHAnsi" w:cstheme="minorHAnsi"/>
                <w:sz w:val="22"/>
                <w:szCs w:val="22"/>
              </w:rPr>
              <w:t xml:space="preserve">ing a </w:t>
            </w:r>
            <w:r w:rsidR="00F76E82" w:rsidRPr="008D0E22">
              <w:rPr>
                <w:rFonts w:asciiTheme="minorHAnsi" w:hAnsiTheme="minorHAnsi" w:cstheme="minorHAnsi"/>
                <w:sz w:val="22"/>
                <w:szCs w:val="22"/>
              </w:rPr>
              <w:t>rationale for sanctions</w:t>
            </w:r>
            <w:r>
              <w:rPr>
                <w:rFonts w:asciiTheme="minorHAnsi" w:hAnsiTheme="minorHAnsi" w:cstheme="minorHAnsi"/>
                <w:sz w:val="22"/>
                <w:szCs w:val="22"/>
              </w:rPr>
              <w:t xml:space="preserve"> and </w:t>
            </w:r>
            <w:r w:rsidR="00F76E82" w:rsidRPr="008D0E22">
              <w:rPr>
                <w:rFonts w:asciiTheme="minorHAnsi" w:hAnsiTheme="minorHAnsi" w:cstheme="minorHAnsi"/>
                <w:sz w:val="22"/>
                <w:szCs w:val="22"/>
              </w:rPr>
              <w:t>record</w:t>
            </w:r>
            <w:r>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reasoning and evidence supporting each disciplinary outcome to demonstrate proportionality and consistency</w:t>
            </w:r>
          </w:p>
          <w:p w14:paraId="7A968653" w14:textId="4C84365E" w:rsidR="00F76E82" w:rsidRPr="008D0E22" w:rsidRDefault="00385057" w:rsidP="00E67B29">
            <w:pPr>
              <w:pStyle w:val="NormalWeb"/>
              <w:numPr>
                <w:ilvl w:val="0"/>
                <w:numId w:val="33"/>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mplement</w:t>
            </w:r>
            <w:r w:rsidR="00344425"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an internal review or appeal process as an integrity checking mechanism that sanctions imposed are appropriate, fair and consistent with policy</w:t>
            </w:r>
          </w:p>
          <w:p w14:paraId="7BAC0FBE" w14:textId="6E58669D" w:rsidR="00F76E82" w:rsidRPr="008D0E22" w:rsidRDefault="00385057" w:rsidP="00E67B29">
            <w:pPr>
              <w:pStyle w:val="NormalWeb"/>
              <w:numPr>
                <w:ilvl w:val="0"/>
                <w:numId w:val="33"/>
              </w:numPr>
              <w:rPr>
                <w:rFonts w:asciiTheme="minorHAnsi" w:hAnsiTheme="minorHAnsi" w:cstheme="minorHAnsi"/>
                <w:sz w:val="22"/>
                <w:szCs w:val="22"/>
              </w:rPr>
            </w:pPr>
            <w:r>
              <w:rPr>
                <w:rFonts w:asciiTheme="minorHAnsi" w:hAnsiTheme="minorHAnsi" w:cstheme="minorHAnsi"/>
                <w:sz w:val="22"/>
                <w:szCs w:val="22"/>
              </w:rPr>
              <w:lastRenderedPageBreak/>
              <w:t>c</w:t>
            </w:r>
            <w:r w:rsidR="00F76E82" w:rsidRPr="008D0E22">
              <w:rPr>
                <w:rFonts w:asciiTheme="minorHAnsi" w:hAnsiTheme="minorHAnsi" w:cstheme="minorHAnsi"/>
                <w:sz w:val="22"/>
                <w:szCs w:val="22"/>
              </w:rPr>
              <w:t>ommunicat</w:t>
            </w:r>
            <w:r w:rsidR="00344425"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outcomes appropriately with both the discloser and respondent of the disciplinary outcome (within privacy limits), including the reasons sanctions were applied</w:t>
            </w:r>
          </w:p>
          <w:p w14:paraId="50F6D82C" w14:textId="04B3D804" w:rsidR="00F76E82" w:rsidRPr="008D0E22" w:rsidRDefault="00385057" w:rsidP="00E67B29">
            <w:pPr>
              <w:pStyle w:val="NormalWeb"/>
              <w:numPr>
                <w:ilvl w:val="0"/>
                <w:numId w:val="33"/>
              </w:numPr>
              <w:rPr>
                <w:rFonts w:asciiTheme="minorHAnsi" w:hAnsiTheme="minorHAnsi" w:cstheme="minorHAnsi"/>
                <w:sz w:val="22"/>
                <w:szCs w:val="22"/>
              </w:rPr>
            </w:pPr>
            <w:r>
              <w:rPr>
                <w:rFonts w:asciiTheme="minorHAnsi" w:hAnsiTheme="minorHAnsi" w:cstheme="minorHAnsi"/>
                <w:sz w:val="22"/>
                <w:szCs w:val="22"/>
              </w:rPr>
              <w:t>m</w:t>
            </w:r>
            <w:r w:rsidR="00F76E82" w:rsidRPr="008D0E22">
              <w:rPr>
                <w:rFonts w:asciiTheme="minorHAnsi" w:hAnsiTheme="minorHAnsi" w:cstheme="minorHAnsi"/>
                <w:sz w:val="22"/>
                <w:szCs w:val="22"/>
              </w:rPr>
              <w:t>onitor</w:t>
            </w:r>
            <w:r w:rsidR="00344425"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sanction effectiveness</w:t>
            </w:r>
            <w:r>
              <w:rPr>
                <w:rFonts w:asciiTheme="minorHAnsi" w:hAnsiTheme="minorHAnsi" w:cstheme="minorHAnsi"/>
                <w:sz w:val="22"/>
                <w:szCs w:val="22"/>
              </w:rPr>
              <w:t xml:space="preserve"> and </w:t>
            </w:r>
            <w:r w:rsidR="00F76E82" w:rsidRPr="008D0E22">
              <w:rPr>
                <w:rFonts w:asciiTheme="minorHAnsi" w:hAnsiTheme="minorHAnsi" w:cstheme="minorHAnsi"/>
                <w:sz w:val="22"/>
                <w:szCs w:val="22"/>
              </w:rPr>
              <w:t>review</w:t>
            </w:r>
            <w:r>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impact of disciplinary outcomes on the ongoing safety and wellbeing of the individual discloser, campus safety and culture or deterrence </w:t>
            </w:r>
            <w:r>
              <w:rPr>
                <w:rFonts w:asciiTheme="minorHAnsi" w:hAnsiTheme="minorHAnsi" w:cstheme="minorHAnsi"/>
                <w:sz w:val="22"/>
                <w:szCs w:val="22"/>
              </w:rPr>
              <w:t>e</w:t>
            </w:r>
            <w:r w:rsidR="00F76E82" w:rsidRPr="008D0E22">
              <w:rPr>
                <w:rFonts w:asciiTheme="minorHAnsi" w:hAnsiTheme="minorHAnsi" w:cstheme="minorHAnsi"/>
                <w:sz w:val="22"/>
                <w:szCs w:val="22"/>
              </w:rPr>
              <w:t>ffect the decision may have had.</w:t>
            </w:r>
          </w:p>
        </w:tc>
      </w:tr>
      <w:tr w:rsidR="00F76E82" w:rsidRPr="009845F5" w14:paraId="47EC084E" w14:textId="77777777" w:rsidTr="49A48BB9">
        <w:trPr>
          <w:trHeight w:val="589"/>
        </w:trPr>
        <w:tc>
          <w:tcPr>
            <w:tcW w:w="7366" w:type="dxa"/>
            <w:tcBorders>
              <w:top w:val="single" w:sz="6" w:space="0" w:color="FF8021" w:themeColor="accent5"/>
              <w:left w:val="nil"/>
              <w:bottom w:val="single" w:sz="6" w:space="0" w:color="FF8021" w:themeColor="accent5"/>
              <w:right w:val="nil"/>
            </w:tcBorders>
          </w:tcPr>
          <w:p w14:paraId="24001A9C" w14:textId="24659FA2" w:rsidR="007D2F7C" w:rsidRPr="008D0E22" w:rsidRDefault="007D2F7C" w:rsidP="00AA40F1">
            <w:pPr>
              <w:pStyle w:val="MELegal2"/>
              <w:rPr>
                <w:rFonts w:cstheme="minorHAnsi"/>
                <w:b/>
                <w:bCs/>
                <w:sz w:val="22"/>
                <w:szCs w:val="22"/>
              </w:rPr>
            </w:pPr>
            <w:r w:rsidRPr="008D0E22">
              <w:rPr>
                <w:rFonts w:cstheme="minorHAnsi"/>
                <w:b/>
                <w:bCs/>
                <w:sz w:val="22"/>
                <w:szCs w:val="22"/>
              </w:rPr>
              <w:lastRenderedPageBreak/>
              <w:t>Standard 5.2</w:t>
            </w:r>
            <w:r w:rsidR="00BB5445" w:rsidRPr="008D0E22">
              <w:rPr>
                <w:rFonts w:cstheme="minorHAnsi"/>
                <w:b/>
                <w:bCs/>
                <w:sz w:val="22"/>
                <w:szCs w:val="22"/>
              </w:rPr>
              <w:t>1</w:t>
            </w:r>
          </w:p>
          <w:p w14:paraId="035A997D" w14:textId="77777777" w:rsidR="00E852D7" w:rsidRPr="008D0E22" w:rsidRDefault="00F76E82" w:rsidP="00AA40F1">
            <w:pPr>
              <w:pStyle w:val="MELegal2"/>
              <w:rPr>
                <w:rFonts w:cstheme="minorHAnsi"/>
                <w:sz w:val="22"/>
                <w:szCs w:val="22"/>
              </w:rPr>
            </w:pPr>
            <w:r w:rsidRPr="008D0E22">
              <w:rPr>
                <w:rFonts w:cstheme="minorHAnsi"/>
                <w:sz w:val="22"/>
                <w:szCs w:val="22"/>
              </w:rPr>
              <w:t>Unless a Discloser requests otherwise, a Provider must give written notice to the Discloser of</w:t>
            </w:r>
            <w:r w:rsidR="00E852D7" w:rsidRPr="008D0E22">
              <w:rPr>
                <w:rFonts w:cstheme="minorHAnsi"/>
                <w:sz w:val="22"/>
                <w:szCs w:val="22"/>
              </w:rPr>
              <w:t>:</w:t>
            </w:r>
          </w:p>
          <w:p w14:paraId="7F39B810" w14:textId="77777777" w:rsidR="00AD3BA4" w:rsidRPr="00AE01A4" w:rsidRDefault="00F76E82" w:rsidP="00975C2E">
            <w:pPr>
              <w:pStyle w:val="MELegal3"/>
              <w:numPr>
                <w:ilvl w:val="0"/>
                <w:numId w:val="168"/>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t>the outcome</w:t>
            </w:r>
            <w:r w:rsidR="005F7076" w:rsidRPr="00AE01A4">
              <w:rPr>
                <w:rFonts w:asciiTheme="minorHAnsi" w:hAnsiTheme="minorHAnsi" w:cstheme="minorHAnsi"/>
                <w:sz w:val="22"/>
                <w:szCs w:val="22"/>
              </w:rPr>
              <w:t xml:space="preserve"> of the disciplinary process</w:t>
            </w:r>
            <w:r w:rsidRPr="00AE01A4">
              <w:rPr>
                <w:rFonts w:asciiTheme="minorHAnsi" w:hAnsiTheme="minorHAnsi" w:cstheme="minorHAnsi"/>
                <w:sz w:val="22"/>
                <w:szCs w:val="22"/>
              </w:rPr>
              <w:t>,</w:t>
            </w:r>
            <w:r w:rsidR="005F7076" w:rsidRPr="00AE01A4">
              <w:rPr>
                <w:rFonts w:asciiTheme="minorHAnsi" w:hAnsiTheme="minorHAnsi" w:cstheme="minorHAnsi"/>
                <w:sz w:val="22"/>
                <w:szCs w:val="22"/>
              </w:rPr>
              <w:t xml:space="preserve"> including the decision and, if relevant, </w:t>
            </w:r>
            <w:proofErr w:type="gramStart"/>
            <w:r w:rsidR="005F7076" w:rsidRPr="00AE01A4">
              <w:rPr>
                <w:rFonts w:asciiTheme="minorHAnsi" w:hAnsiTheme="minorHAnsi" w:cstheme="minorHAnsi"/>
                <w:sz w:val="22"/>
                <w:szCs w:val="22"/>
              </w:rPr>
              <w:t>sanctions;</w:t>
            </w:r>
            <w:proofErr w:type="gramEnd"/>
          </w:p>
          <w:p w14:paraId="228320BD" w14:textId="71B671D4" w:rsidR="00E852D7" w:rsidRPr="00AE01A4" w:rsidRDefault="00F76E82" w:rsidP="00975C2E">
            <w:pPr>
              <w:pStyle w:val="MELegal3"/>
              <w:numPr>
                <w:ilvl w:val="0"/>
                <w:numId w:val="168"/>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t>the reasons for the outcome</w:t>
            </w:r>
            <w:r w:rsidR="00E852D7" w:rsidRPr="00AE01A4">
              <w:rPr>
                <w:rFonts w:asciiTheme="minorHAnsi" w:hAnsiTheme="minorHAnsi" w:cstheme="minorHAnsi"/>
                <w:sz w:val="22"/>
                <w:szCs w:val="22"/>
              </w:rPr>
              <w:t>; and</w:t>
            </w:r>
          </w:p>
          <w:p w14:paraId="5B1CEDFF" w14:textId="0A2F5E1C" w:rsidR="00F76E82" w:rsidRPr="008D0E22" w:rsidRDefault="00741D36" w:rsidP="00975C2E">
            <w:pPr>
              <w:pStyle w:val="MELegal3"/>
              <w:numPr>
                <w:ilvl w:val="0"/>
                <w:numId w:val="168"/>
              </w:numPr>
              <w:spacing w:before="100" w:beforeAutospacing="1" w:afterAutospacing="1"/>
              <w:ind w:left="1361" w:hanging="681"/>
              <w:rPr>
                <w:rFonts w:cstheme="minorHAnsi"/>
                <w:sz w:val="22"/>
                <w:szCs w:val="22"/>
              </w:rPr>
            </w:pPr>
            <w:r w:rsidRPr="00AE01A4">
              <w:rPr>
                <w:rFonts w:asciiTheme="minorHAnsi" w:hAnsiTheme="minorHAnsi" w:cstheme="minorHAnsi"/>
                <w:sz w:val="22"/>
                <w:szCs w:val="22"/>
              </w:rPr>
              <w:t>rights to make an internal and/or external compliant, including to the National Student Ombudsman</w:t>
            </w:r>
            <w:r w:rsidR="00DA69FD" w:rsidRPr="00AE01A4">
              <w:rPr>
                <w:rFonts w:asciiTheme="minorHAnsi" w:hAnsiTheme="minorHAnsi" w:cstheme="minorHAnsi"/>
                <w:sz w:val="22"/>
                <w:szCs w:val="22"/>
              </w:rPr>
              <w: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67B4830F" w14:textId="2C3AA884" w:rsidR="007D2F7C" w:rsidRPr="008D0E22" w:rsidRDefault="007D2F7C"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795C6758" w14:textId="0C9E4851" w:rsidR="00F76E82" w:rsidRPr="008D0E22" w:rsidRDefault="00385057" w:rsidP="00AE01A4">
            <w:pPr>
              <w:pStyle w:val="NormalWeb"/>
              <w:numPr>
                <w:ilvl w:val="0"/>
                <w:numId w:val="34"/>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evelop</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standard written outcome template using trauma-informed principles to communicate the disciplinary decision, any sanctions, reasons for the outcome, and information on complaint or appeal rights</w:t>
            </w:r>
          </w:p>
          <w:p w14:paraId="68F59F37" w14:textId="553E286A" w:rsidR="00F76E82" w:rsidRPr="008D0E22" w:rsidRDefault="00385057" w:rsidP="00E67B29">
            <w:pPr>
              <w:pStyle w:val="NormalWeb"/>
              <w:numPr>
                <w:ilvl w:val="0"/>
                <w:numId w:val="34"/>
              </w:numPr>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onfirm</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discloser’s communication preferences and how they wish to receive outcome information (e.g. email, letter, secure portal) and whether they want to receive written notice at all</w:t>
            </w:r>
          </w:p>
          <w:p w14:paraId="31E9F1C0" w14:textId="64687DBD" w:rsidR="00F76E82" w:rsidRPr="008D0E22" w:rsidRDefault="00385057" w:rsidP="00E67B29">
            <w:pPr>
              <w:pStyle w:val="NormalWeb"/>
              <w:numPr>
                <w:ilvl w:val="0"/>
                <w:numId w:val="34"/>
              </w:numPr>
              <w:rPr>
                <w:rFonts w:asciiTheme="minorHAnsi" w:hAnsiTheme="minorHAnsi" w:cstheme="minorHAnsi"/>
                <w:sz w:val="22"/>
                <w:szCs w:val="22"/>
              </w:rPr>
            </w:pPr>
            <w:r>
              <w:rPr>
                <w:rFonts w:asciiTheme="minorHAnsi" w:hAnsiTheme="minorHAnsi" w:cstheme="minorHAnsi"/>
                <w:sz w:val="22"/>
                <w:szCs w:val="22"/>
              </w:rPr>
              <w:t>u</w:t>
            </w:r>
            <w:r w:rsidR="00F76E82" w:rsidRPr="008D0E22">
              <w:rPr>
                <w:rFonts w:asciiTheme="minorHAnsi" w:hAnsiTheme="minorHAnsi" w:cstheme="minorHAnsi"/>
                <w:sz w:val="22"/>
                <w:szCs w:val="22"/>
              </w:rPr>
              <w:t>s</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plain and respectful language to communicate information about the outcome in clear, accessible terms, avoiding legal jargon and using language that is sensitive to trauma</w:t>
            </w:r>
          </w:p>
          <w:p w14:paraId="76EC1462" w14:textId="57D568C9" w:rsidR="00F76E82" w:rsidRPr="008D0E22" w:rsidRDefault="00385057" w:rsidP="00E67B29">
            <w:pPr>
              <w:pStyle w:val="NormalWeb"/>
              <w:numPr>
                <w:ilvl w:val="0"/>
                <w:numId w:val="34"/>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nclud</w:t>
            </w:r>
            <w:r w:rsidR="007D2F7C" w:rsidRPr="008D0E22">
              <w:rPr>
                <w:rFonts w:asciiTheme="minorHAnsi" w:hAnsiTheme="minorHAnsi" w:cstheme="minorHAnsi"/>
                <w:sz w:val="22"/>
                <w:szCs w:val="22"/>
              </w:rPr>
              <w:t xml:space="preserve">ing </w:t>
            </w:r>
            <w:r w:rsidR="00F76E82" w:rsidRPr="008D0E22">
              <w:rPr>
                <w:rFonts w:asciiTheme="minorHAnsi" w:hAnsiTheme="minorHAnsi" w:cstheme="minorHAnsi"/>
                <w:sz w:val="22"/>
                <w:szCs w:val="22"/>
              </w:rPr>
              <w:t>clear information about review and complaint options specifying how the discloser can make an internal appeal or external complaint, including contact details for the National Student Ombudsman</w:t>
            </w:r>
          </w:p>
          <w:p w14:paraId="59D6F84C" w14:textId="77D0BF81" w:rsidR="00F76E82" w:rsidRPr="008D0E22" w:rsidRDefault="00385057" w:rsidP="00E67B29">
            <w:pPr>
              <w:pStyle w:val="NormalWeb"/>
              <w:numPr>
                <w:ilvl w:val="0"/>
                <w:numId w:val="34"/>
              </w:numPr>
              <w:rPr>
                <w:rFonts w:asciiTheme="minorHAnsi" w:hAnsiTheme="minorHAnsi" w:cstheme="minorHAnsi"/>
                <w:sz w:val="22"/>
                <w:szCs w:val="22"/>
              </w:rPr>
            </w:pPr>
            <w:r>
              <w:rPr>
                <w:rFonts w:asciiTheme="minorHAnsi" w:hAnsiTheme="minorHAnsi" w:cstheme="minorHAnsi"/>
                <w:sz w:val="22"/>
                <w:szCs w:val="22"/>
              </w:rPr>
              <w:t>m</w:t>
            </w:r>
            <w:r w:rsidR="00F76E82" w:rsidRPr="008D0E22">
              <w:rPr>
                <w:rFonts w:asciiTheme="minorHAnsi" w:hAnsiTheme="minorHAnsi" w:cstheme="minorHAnsi"/>
                <w:sz w:val="22"/>
                <w:szCs w:val="22"/>
              </w:rPr>
              <w:t>aintain</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secure and confidential records of written notices and related documentation in a secure case management system to demonstrate compliance and protect privacy</w:t>
            </w:r>
          </w:p>
          <w:p w14:paraId="7FE32414" w14:textId="71164FC9" w:rsidR="00F76E82" w:rsidRPr="008D0E22" w:rsidRDefault="00385057" w:rsidP="00E67B29">
            <w:pPr>
              <w:pStyle w:val="NormalWeb"/>
              <w:numPr>
                <w:ilvl w:val="0"/>
                <w:numId w:val="34"/>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nclud</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information on how to prepare and deliver written notices in a way that is trauma-informed, transparent and consistent with procedural </w:t>
            </w:r>
            <w:r w:rsidR="00F76E82" w:rsidRPr="008D0E22">
              <w:rPr>
                <w:rFonts w:asciiTheme="minorHAnsi" w:hAnsiTheme="minorHAnsi" w:cstheme="minorHAnsi"/>
                <w:sz w:val="22"/>
                <w:szCs w:val="22"/>
              </w:rPr>
              <w:lastRenderedPageBreak/>
              <w:t>fairness into staff training for staff handling reports and complaints of gender-based violence.</w:t>
            </w:r>
          </w:p>
        </w:tc>
      </w:tr>
      <w:tr w:rsidR="00F76E82" w:rsidRPr="009845F5" w14:paraId="087E8D21" w14:textId="77777777" w:rsidTr="49A48BB9">
        <w:trPr>
          <w:trHeight w:val="589"/>
        </w:trPr>
        <w:tc>
          <w:tcPr>
            <w:tcW w:w="7366" w:type="dxa"/>
            <w:tcBorders>
              <w:top w:val="single" w:sz="6" w:space="0" w:color="FF8021" w:themeColor="accent5"/>
              <w:left w:val="nil"/>
              <w:bottom w:val="single" w:sz="6" w:space="0" w:color="FF8021" w:themeColor="accent5"/>
              <w:right w:val="nil"/>
            </w:tcBorders>
          </w:tcPr>
          <w:p w14:paraId="7E604AA2" w14:textId="27A04393" w:rsidR="007D2F7C" w:rsidRPr="008D0E22" w:rsidRDefault="007D2F7C" w:rsidP="00AA40F1">
            <w:pPr>
              <w:pStyle w:val="MELegal2"/>
              <w:rPr>
                <w:rFonts w:cstheme="minorHAnsi"/>
                <w:b/>
                <w:bCs/>
                <w:sz w:val="22"/>
                <w:szCs w:val="22"/>
              </w:rPr>
            </w:pPr>
            <w:r w:rsidRPr="008D0E22">
              <w:rPr>
                <w:rFonts w:cstheme="minorHAnsi"/>
                <w:b/>
                <w:bCs/>
                <w:sz w:val="22"/>
                <w:szCs w:val="22"/>
              </w:rPr>
              <w:lastRenderedPageBreak/>
              <w:t>Standard 5.2</w:t>
            </w:r>
            <w:r w:rsidR="00415404" w:rsidRPr="008D0E22">
              <w:rPr>
                <w:rFonts w:cstheme="minorHAnsi"/>
                <w:b/>
                <w:bCs/>
                <w:sz w:val="22"/>
                <w:szCs w:val="22"/>
              </w:rPr>
              <w:t>2</w:t>
            </w:r>
          </w:p>
          <w:p w14:paraId="225C0946" w14:textId="6AC239CB" w:rsidR="00F76E82" w:rsidRPr="008D0E22" w:rsidRDefault="00F76E82" w:rsidP="00D23583">
            <w:pPr>
              <w:pStyle w:val="MELegal2"/>
              <w:rPr>
                <w:rFonts w:cstheme="minorHAnsi"/>
              </w:rPr>
            </w:pPr>
            <w:r w:rsidRPr="008D0E22">
              <w:rPr>
                <w:rFonts w:cstheme="minorHAnsi"/>
                <w:sz w:val="22"/>
                <w:szCs w:val="22"/>
              </w:rPr>
              <w:t>Unless requested otherwise, the Discloser must be notified of the outcome of the disciplinary process on the same day as the Respondent.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30C5F91" w14:textId="231EE8CC" w:rsidR="007D2F7C" w:rsidRPr="008D0E22" w:rsidRDefault="007D2F7C"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0C050717" w14:textId="290E0038" w:rsidR="00F76E82" w:rsidRPr="008D0E22" w:rsidRDefault="00385057" w:rsidP="00AE01A4">
            <w:pPr>
              <w:pStyle w:val="NormalWeb"/>
              <w:numPr>
                <w:ilvl w:val="0"/>
                <w:numId w:val="35"/>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evelop</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procedures to establish a simultaneous notification process to ensure both the discloser and respondent receive outcome notifications on the same day, unless the discloser requests otherwise</w:t>
            </w:r>
          </w:p>
          <w:p w14:paraId="37EDA8D1" w14:textId="620536E8" w:rsidR="00F76E82" w:rsidRPr="008D0E22" w:rsidRDefault="00385057" w:rsidP="00E67B29">
            <w:pPr>
              <w:pStyle w:val="NormalWeb"/>
              <w:numPr>
                <w:ilvl w:val="0"/>
                <w:numId w:val="35"/>
              </w:numPr>
              <w:rPr>
                <w:rFonts w:asciiTheme="minorHAnsi" w:hAnsiTheme="minorHAnsi" w:cstheme="minorHAnsi"/>
                <w:sz w:val="22"/>
                <w:szCs w:val="22"/>
              </w:rPr>
            </w:pPr>
            <w:r>
              <w:rPr>
                <w:rFonts w:asciiTheme="minorHAnsi" w:hAnsiTheme="minorHAnsi" w:cstheme="minorHAnsi"/>
                <w:sz w:val="22"/>
                <w:szCs w:val="22"/>
              </w:rPr>
              <w:t>issuing</w:t>
            </w:r>
            <w:r w:rsidR="0005761A" w:rsidRPr="008D0E22" w:rsidDel="00385057">
              <w:rPr>
                <w:rFonts w:asciiTheme="minorHAnsi" w:hAnsiTheme="minorHAnsi" w:cstheme="minorHAnsi"/>
                <w:sz w:val="22"/>
                <w:szCs w:val="22"/>
              </w:rPr>
              <w:t xml:space="preserve"> </w:t>
            </w:r>
            <w:r w:rsidR="00F76E82" w:rsidRPr="008D0E22">
              <w:rPr>
                <w:rFonts w:asciiTheme="minorHAnsi" w:hAnsiTheme="minorHAnsi" w:cstheme="minorHAnsi"/>
                <w:sz w:val="22"/>
                <w:szCs w:val="22"/>
              </w:rPr>
              <w:t>notifications through a secure system</w:t>
            </w:r>
            <w:r>
              <w:rPr>
                <w:rFonts w:asciiTheme="minorHAnsi" w:hAnsiTheme="minorHAnsi" w:cstheme="minorHAnsi"/>
                <w:sz w:val="22"/>
                <w:szCs w:val="22"/>
              </w:rPr>
              <w:t>,</w:t>
            </w:r>
            <w:r w:rsidR="00F76E82" w:rsidRPr="008D0E22">
              <w:rPr>
                <w:rFonts w:asciiTheme="minorHAnsi" w:hAnsiTheme="minorHAnsi" w:cstheme="minorHAnsi"/>
                <w:sz w:val="22"/>
                <w:szCs w:val="22"/>
              </w:rPr>
              <w:t xml:space="preserve"> using a confidential case management or student system that can issue outcome letters to both parties at the same time</w:t>
            </w:r>
          </w:p>
          <w:p w14:paraId="33721AE4" w14:textId="27DDEAE1" w:rsidR="00F76E82" w:rsidRPr="008D0E22" w:rsidRDefault="00385057" w:rsidP="00E67B29">
            <w:pPr>
              <w:pStyle w:val="NormalWeb"/>
              <w:numPr>
                <w:ilvl w:val="0"/>
                <w:numId w:val="35"/>
              </w:numPr>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onfirm</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discloser’s communication preferences early in the process to understand if they wish to receive the outcome notice and how they prefer to be contacted</w:t>
            </w:r>
          </w:p>
          <w:p w14:paraId="3B7E62D0" w14:textId="1D9DE5EC" w:rsidR="00F76E82" w:rsidRPr="008D0E22" w:rsidRDefault="00385057" w:rsidP="00E67B29">
            <w:pPr>
              <w:pStyle w:val="NormalWeb"/>
              <w:numPr>
                <w:ilvl w:val="0"/>
                <w:numId w:val="35"/>
              </w:numPr>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oordinat</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communication between relevant staff to confirm that both parties’ notices are ready and scheduled for release simultaneously</w:t>
            </w:r>
          </w:p>
          <w:p w14:paraId="7AA19210" w14:textId="4F50FE4D" w:rsidR="00F76E82" w:rsidRPr="008D0E22" w:rsidRDefault="00385057" w:rsidP="00E67B29">
            <w:pPr>
              <w:pStyle w:val="NormalWeb"/>
              <w:numPr>
                <w:ilvl w:val="0"/>
                <w:numId w:val="35"/>
              </w:numPr>
              <w:rPr>
                <w:rFonts w:asciiTheme="minorHAnsi" w:hAnsiTheme="minorHAnsi" w:cstheme="minorHAnsi"/>
                <w:sz w:val="22"/>
                <w:szCs w:val="22"/>
              </w:rPr>
            </w:pPr>
            <w:r>
              <w:rPr>
                <w:rFonts w:asciiTheme="minorHAnsi" w:hAnsiTheme="minorHAnsi" w:cstheme="minorHAnsi"/>
                <w:sz w:val="22"/>
                <w:szCs w:val="22"/>
              </w:rPr>
              <w:t>k</w:t>
            </w:r>
            <w:r w:rsidR="00F76E82" w:rsidRPr="008D0E22">
              <w:rPr>
                <w:rFonts w:asciiTheme="minorHAnsi" w:hAnsiTheme="minorHAnsi" w:cstheme="minorHAnsi"/>
                <w:sz w:val="22"/>
                <w:szCs w:val="22"/>
              </w:rPr>
              <w:t>eep</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records showing when and how each party was notified to demonstrate compliance with same-day requirements</w:t>
            </w:r>
          </w:p>
          <w:p w14:paraId="3FDC7B9A" w14:textId="275E50A6" w:rsidR="00F76E82" w:rsidRPr="008D0E22" w:rsidRDefault="00385057" w:rsidP="00E67B29">
            <w:pPr>
              <w:pStyle w:val="NormalWeb"/>
              <w:numPr>
                <w:ilvl w:val="0"/>
                <w:numId w:val="35"/>
              </w:numPr>
              <w:rPr>
                <w:rFonts w:asciiTheme="minorHAnsi" w:hAnsiTheme="minorHAnsi" w:cstheme="minorHAnsi"/>
                <w:sz w:val="22"/>
                <w:szCs w:val="22"/>
              </w:rPr>
            </w:pPr>
            <w:r>
              <w:rPr>
                <w:rFonts w:asciiTheme="minorHAnsi" w:hAnsiTheme="minorHAnsi" w:cstheme="minorHAnsi"/>
                <w:sz w:val="22"/>
                <w:szCs w:val="22"/>
              </w:rPr>
              <w:t>t</w:t>
            </w:r>
            <w:r w:rsidR="00F76E82" w:rsidRPr="008D0E22">
              <w:rPr>
                <w:rFonts w:asciiTheme="minorHAnsi" w:hAnsiTheme="minorHAnsi" w:cstheme="minorHAnsi"/>
                <w:sz w:val="22"/>
                <w:szCs w:val="22"/>
              </w:rPr>
              <w:t>rain</w:t>
            </w:r>
            <w:r w:rsidR="007D2F7C"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staff on confidentiality and timing obligations and ensur</w:t>
            </w:r>
            <w:r>
              <w:rPr>
                <w:rFonts w:asciiTheme="minorHAnsi" w:hAnsiTheme="minorHAnsi" w:cstheme="minorHAnsi"/>
                <w:sz w:val="22"/>
                <w:szCs w:val="22"/>
              </w:rPr>
              <w:t>ing</w:t>
            </w:r>
            <w:r w:rsidR="00F76E82" w:rsidRPr="008D0E22">
              <w:rPr>
                <w:rFonts w:asciiTheme="minorHAnsi" w:hAnsiTheme="minorHAnsi" w:cstheme="minorHAnsi"/>
                <w:sz w:val="22"/>
                <w:szCs w:val="22"/>
              </w:rPr>
              <w:t xml:space="preserve"> staff understand the importance of synchronised communication and privacy in delivering disciplinary outcomes.</w:t>
            </w:r>
          </w:p>
        </w:tc>
      </w:tr>
      <w:tr w:rsidR="00F76E82" w:rsidRPr="009845F5" w14:paraId="209AF67E" w14:textId="77777777" w:rsidTr="49A48BB9">
        <w:trPr>
          <w:trHeight w:val="164"/>
        </w:trPr>
        <w:tc>
          <w:tcPr>
            <w:tcW w:w="14732" w:type="dxa"/>
            <w:gridSpan w:val="2"/>
            <w:tcBorders>
              <w:top w:val="single" w:sz="6" w:space="0" w:color="FF8021" w:themeColor="accent5"/>
              <w:left w:val="nil"/>
              <w:bottom w:val="single" w:sz="6" w:space="0" w:color="FF8021" w:themeColor="accent5"/>
              <w:right w:val="nil"/>
            </w:tcBorders>
            <w:shd w:val="clear" w:color="auto" w:fill="DFDEDD"/>
          </w:tcPr>
          <w:p w14:paraId="7F8B5DD0" w14:textId="7FA06A10" w:rsidR="00F76E82" w:rsidRPr="00140599" w:rsidRDefault="00F76E82" w:rsidP="00F76E82">
            <w:pPr>
              <w:pStyle w:val="Subheadings"/>
              <w:keepNext/>
              <w:rPr>
                <w:rFonts w:asciiTheme="minorHAnsi" w:hAnsiTheme="minorHAnsi" w:cstheme="minorHAnsi"/>
                <w:b/>
                <w:bCs/>
              </w:rPr>
            </w:pPr>
            <w:r w:rsidRPr="00140599">
              <w:rPr>
                <w:rFonts w:asciiTheme="minorHAnsi" w:hAnsiTheme="minorHAnsi" w:cstheme="minorHAnsi"/>
                <w:b/>
                <w:bCs/>
                <w:color w:val="49245E"/>
              </w:rPr>
              <w:t>Appeals</w:t>
            </w:r>
          </w:p>
        </w:tc>
      </w:tr>
      <w:tr w:rsidR="00F76E82" w:rsidRPr="009845F5" w14:paraId="6DE65938" w14:textId="77777777" w:rsidTr="49A48BB9">
        <w:trPr>
          <w:trHeight w:val="589"/>
        </w:trPr>
        <w:tc>
          <w:tcPr>
            <w:tcW w:w="7366" w:type="dxa"/>
            <w:tcBorders>
              <w:top w:val="single" w:sz="6" w:space="0" w:color="FF8021" w:themeColor="accent5"/>
              <w:left w:val="nil"/>
              <w:bottom w:val="single" w:sz="6" w:space="0" w:color="FF8021" w:themeColor="accent5"/>
              <w:right w:val="nil"/>
            </w:tcBorders>
          </w:tcPr>
          <w:p w14:paraId="0DC6EE95" w14:textId="4A4D2B21" w:rsidR="00675BF0" w:rsidRPr="008D0E22" w:rsidRDefault="00675BF0" w:rsidP="00AA40F1">
            <w:pPr>
              <w:pStyle w:val="MELegal2"/>
              <w:rPr>
                <w:b/>
                <w:bCs/>
                <w:sz w:val="22"/>
                <w:szCs w:val="22"/>
              </w:rPr>
            </w:pPr>
            <w:r w:rsidRPr="008D0E22">
              <w:rPr>
                <w:b/>
                <w:bCs/>
                <w:sz w:val="22"/>
                <w:szCs w:val="22"/>
              </w:rPr>
              <w:t>Standard 5.2</w:t>
            </w:r>
            <w:r w:rsidR="00415404" w:rsidRPr="008D0E22">
              <w:rPr>
                <w:b/>
                <w:bCs/>
                <w:sz w:val="22"/>
                <w:szCs w:val="22"/>
              </w:rPr>
              <w:t>3</w:t>
            </w:r>
          </w:p>
          <w:p w14:paraId="77375070" w14:textId="77777777" w:rsidR="00415404" w:rsidRPr="008D0E22" w:rsidRDefault="00F76E82" w:rsidP="00AA40F1">
            <w:pPr>
              <w:pStyle w:val="MELegal2"/>
              <w:rPr>
                <w:sz w:val="22"/>
                <w:szCs w:val="22"/>
              </w:rPr>
            </w:pPr>
            <w:r w:rsidRPr="008D0E22">
              <w:rPr>
                <w:sz w:val="22"/>
                <w:szCs w:val="22"/>
              </w:rPr>
              <w:lastRenderedPageBreak/>
              <w:t>If a Provider gives notice of the outcome of the disciplinary process to a Discloser, the Provider must also give written notice to the Discloser within 2 business days of an appeal being lodged of</w:t>
            </w:r>
            <w:r w:rsidR="00415404" w:rsidRPr="008D0E22">
              <w:rPr>
                <w:sz w:val="22"/>
                <w:szCs w:val="22"/>
              </w:rPr>
              <w:t>:</w:t>
            </w:r>
          </w:p>
          <w:p w14:paraId="55C2B31D" w14:textId="0D7C6AD5" w:rsidR="00415404" w:rsidRPr="00AE01A4" w:rsidRDefault="00F76E82" w:rsidP="00975C2E">
            <w:pPr>
              <w:pStyle w:val="MELegal3"/>
              <w:numPr>
                <w:ilvl w:val="0"/>
                <w:numId w:val="169"/>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t>the Respondent appealing a disciplinary decision</w:t>
            </w:r>
            <w:r w:rsidR="00415404" w:rsidRPr="00AE01A4">
              <w:rPr>
                <w:rFonts w:asciiTheme="minorHAnsi" w:hAnsiTheme="minorHAnsi" w:cstheme="minorHAnsi"/>
                <w:sz w:val="22"/>
                <w:szCs w:val="22"/>
              </w:rPr>
              <w:t>;</w:t>
            </w:r>
            <w:r w:rsidRPr="00AE01A4">
              <w:rPr>
                <w:rFonts w:asciiTheme="minorHAnsi" w:hAnsiTheme="minorHAnsi" w:cstheme="minorHAnsi"/>
                <w:sz w:val="22"/>
                <w:szCs w:val="22"/>
              </w:rPr>
              <w:t xml:space="preserve"> and</w:t>
            </w:r>
          </w:p>
          <w:p w14:paraId="7D72BE5E" w14:textId="6848B277" w:rsidR="00F76E82" w:rsidRPr="008D0E22" w:rsidRDefault="00F76E82" w:rsidP="00975C2E">
            <w:pPr>
              <w:pStyle w:val="MELegal3"/>
              <w:numPr>
                <w:ilvl w:val="0"/>
                <w:numId w:val="169"/>
              </w:numPr>
              <w:spacing w:before="100" w:beforeAutospacing="1" w:afterAutospacing="1"/>
              <w:ind w:left="1361" w:hanging="681"/>
              <w:rPr>
                <w:sz w:val="22"/>
                <w:szCs w:val="22"/>
              </w:rPr>
            </w:pPr>
            <w:r w:rsidRPr="00AE01A4">
              <w:rPr>
                <w:rFonts w:asciiTheme="minorHAnsi" w:hAnsiTheme="minorHAnsi" w:cstheme="minorHAnsi"/>
                <w:sz w:val="22"/>
                <w:szCs w:val="22"/>
              </w:rPr>
              <w:t>information on potential outcomes of the appeal</w:t>
            </w:r>
            <w:r w:rsidRPr="008D0E22">
              <w:rPr>
                <w:sz w:val="22"/>
                <w:szCs w:val="22"/>
              </w:rPr>
              <w: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A7B5FC7" w14:textId="5A2627C7" w:rsidR="00675BF0" w:rsidRPr="008D0E22" w:rsidRDefault="00675BF0"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lastRenderedPageBreak/>
              <w:t>Consider:</w:t>
            </w:r>
          </w:p>
          <w:p w14:paraId="6BE0AC48" w14:textId="03D21641" w:rsidR="00F76E82" w:rsidRPr="008D0E22" w:rsidRDefault="00385057" w:rsidP="00AE01A4">
            <w:pPr>
              <w:pStyle w:val="NormalWeb"/>
              <w:numPr>
                <w:ilvl w:val="0"/>
                <w:numId w:val="36"/>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lastRenderedPageBreak/>
              <w:t>i</w:t>
            </w:r>
            <w:r w:rsidR="00F76E82" w:rsidRPr="008D0E22">
              <w:rPr>
                <w:rFonts w:asciiTheme="minorHAnsi" w:hAnsiTheme="minorHAnsi" w:cstheme="minorHAnsi"/>
                <w:sz w:val="22"/>
                <w:szCs w:val="22"/>
              </w:rPr>
              <w:t>mplement</w:t>
            </w:r>
            <w:r w:rsidR="00675BF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an appeal notification procedure outlining a clear internal process that triggers written notice to the discloser within </w:t>
            </w:r>
            <w:r>
              <w:rPr>
                <w:rFonts w:asciiTheme="minorHAnsi" w:hAnsiTheme="minorHAnsi" w:cstheme="minorHAnsi"/>
                <w:sz w:val="22"/>
                <w:szCs w:val="22"/>
              </w:rPr>
              <w:t xml:space="preserve">2 </w:t>
            </w:r>
            <w:r w:rsidR="00F76E82" w:rsidRPr="008D0E22">
              <w:rPr>
                <w:rFonts w:asciiTheme="minorHAnsi" w:hAnsiTheme="minorHAnsi" w:cstheme="minorHAnsi"/>
                <w:sz w:val="22"/>
                <w:szCs w:val="22"/>
              </w:rPr>
              <w:t>business days whenever an appeal is lodged</w:t>
            </w:r>
          </w:p>
          <w:p w14:paraId="253E3580" w14:textId="491DAED3" w:rsidR="00F76E82" w:rsidRPr="008D0E22" w:rsidRDefault="00385057" w:rsidP="00E67B29">
            <w:pPr>
              <w:pStyle w:val="NormalWeb"/>
              <w:numPr>
                <w:ilvl w:val="0"/>
                <w:numId w:val="36"/>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nclud</w:t>
            </w:r>
            <w:r w:rsidR="00675BF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function in a secure case management system that can track and automatically alert responsible staff when a respondent lodges an appeal</w:t>
            </w:r>
          </w:p>
          <w:p w14:paraId="5E974657" w14:textId="56468DFE" w:rsidR="00F76E82" w:rsidRPr="008D0E22" w:rsidRDefault="00385057" w:rsidP="00E67B29">
            <w:pPr>
              <w:pStyle w:val="NormalWeb"/>
              <w:numPr>
                <w:ilvl w:val="0"/>
                <w:numId w:val="36"/>
              </w:numPr>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evelop</w:t>
            </w:r>
            <w:r w:rsidR="00675BF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standard notification template that informs the discloser of the appeal</w:t>
            </w:r>
            <w:r>
              <w:rPr>
                <w:rFonts w:asciiTheme="minorHAnsi" w:hAnsiTheme="minorHAnsi" w:cstheme="minorHAnsi"/>
                <w:sz w:val="22"/>
                <w:szCs w:val="22"/>
              </w:rPr>
              <w:t>;</w:t>
            </w:r>
            <w:r w:rsidR="00F76E82" w:rsidRPr="008D0E22">
              <w:rPr>
                <w:rFonts w:asciiTheme="minorHAnsi" w:hAnsiTheme="minorHAnsi" w:cstheme="minorHAnsi"/>
                <w:sz w:val="22"/>
                <w:szCs w:val="22"/>
              </w:rPr>
              <w:t xml:space="preserve"> outlines possible appeal outcomes</w:t>
            </w:r>
            <w:r>
              <w:rPr>
                <w:rFonts w:asciiTheme="minorHAnsi" w:hAnsiTheme="minorHAnsi" w:cstheme="minorHAnsi"/>
                <w:sz w:val="22"/>
                <w:szCs w:val="22"/>
              </w:rPr>
              <w:t>;</w:t>
            </w:r>
            <w:r w:rsidR="00F76E82" w:rsidRPr="008D0E22">
              <w:rPr>
                <w:rFonts w:asciiTheme="minorHAnsi" w:hAnsiTheme="minorHAnsi" w:cstheme="minorHAnsi"/>
                <w:sz w:val="22"/>
                <w:szCs w:val="22"/>
              </w:rPr>
              <w:t xml:space="preserve"> and uses clear, trauma-informed language</w:t>
            </w:r>
          </w:p>
          <w:p w14:paraId="6C726573" w14:textId="4D88436E" w:rsidR="00F76E82" w:rsidRPr="008D0E22" w:rsidRDefault="00385057" w:rsidP="00E67B29">
            <w:pPr>
              <w:pStyle w:val="NormalWeb"/>
              <w:numPr>
                <w:ilvl w:val="0"/>
                <w:numId w:val="36"/>
              </w:numPr>
              <w:rPr>
                <w:rFonts w:asciiTheme="minorHAnsi" w:hAnsiTheme="minorHAnsi" w:cstheme="minorHAnsi"/>
                <w:sz w:val="22"/>
                <w:szCs w:val="22"/>
              </w:rPr>
            </w:pPr>
            <w:r>
              <w:rPr>
                <w:rFonts w:asciiTheme="minorHAnsi" w:hAnsiTheme="minorHAnsi" w:cstheme="minorHAnsi"/>
                <w:sz w:val="22"/>
                <w:szCs w:val="22"/>
              </w:rPr>
              <w:t>a</w:t>
            </w:r>
            <w:r w:rsidR="00F76E82" w:rsidRPr="008D0E22">
              <w:rPr>
                <w:rFonts w:asciiTheme="minorHAnsi" w:hAnsiTheme="minorHAnsi" w:cstheme="minorHAnsi"/>
                <w:sz w:val="22"/>
                <w:szCs w:val="22"/>
              </w:rPr>
              <w:t>ssign</w:t>
            </w:r>
            <w:r w:rsidR="00675BF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responsibility for notifications to specific staff roles (e.g. case manager</w:t>
            </w:r>
            <w:r>
              <w:rPr>
                <w:rFonts w:asciiTheme="minorHAnsi" w:hAnsiTheme="minorHAnsi" w:cstheme="minorHAnsi"/>
                <w:sz w:val="22"/>
                <w:szCs w:val="22"/>
              </w:rPr>
              <w:t>,</w:t>
            </w:r>
            <w:r w:rsidR="00F76E82" w:rsidRPr="008D0E22">
              <w:rPr>
                <w:rFonts w:asciiTheme="minorHAnsi" w:hAnsiTheme="minorHAnsi" w:cstheme="minorHAnsi"/>
                <w:sz w:val="22"/>
                <w:szCs w:val="22"/>
              </w:rPr>
              <w:t xml:space="preserve"> student conduct officer) to ensure timely delivery of appeal notifications and compliance with the </w:t>
            </w:r>
            <w:r>
              <w:rPr>
                <w:rFonts w:asciiTheme="minorHAnsi" w:hAnsiTheme="minorHAnsi" w:cstheme="minorHAnsi"/>
                <w:sz w:val="22"/>
                <w:szCs w:val="22"/>
              </w:rPr>
              <w:t>2</w:t>
            </w:r>
            <w:r w:rsidR="00F76E82" w:rsidRPr="008D0E22">
              <w:rPr>
                <w:rFonts w:asciiTheme="minorHAnsi" w:hAnsiTheme="minorHAnsi" w:cstheme="minorHAnsi"/>
                <w:sz w:val="22"/>
                <w:szCs w:val="22"/>
              </w:rPr>
              <w:t>-day timeframe</w:t>
            </w:r>
          </w:p>
          <w:p w14:paraId="7BAAD18D" w14:textId="701EA7BD" w:rsidR="00F76E82" w:rsidRPr="008D0E22" w:rsidRDefault="00385057" w:rsidP="00E67B29">
            <w:pPr>
              <w:pStyle w:val="NormalWeb"/>
              <w:numPr>
                <w:ilvl w:val="0"/>
                <w:numId w:val="36"/>
              </w:numPr>
              <w:rPr>
                <w:rFonts w:asciiTheme="minorHAnsi" w:hAnsiTheme="minorHAnsi" w:cstheme="minorHAnsi"/>
                <w:sz w:val="22"/>
                <w:szCs w:val="22"/>
              </w:rPr>
            </w:pPr>
            <w:r>
              <w:rPr>
                <w:rFonts w:asciiTheme="minorHAnsi" w:hAnsiTheme="minorHAnsi" w:cstheme="minorHAnsi"/>
                <w:sz w:val="22"/>
                <w:szCs w:val="22"/>
              </w:rPr>
              <w:t>k</w:t>
            </w:r>
            <w:r w:rsidR="00F76E82" w:rsidRPr="008D0E22">
              <w:rPr>
                <w:rFonts w:asciiTheme="minorHAnsi" w:hAnsiTheme="minorHAnsi" w:cstheme="minorHAnsi"/>
                <w:sz w:val="22"/>
                <w:szCs w:val="22"/>
              </w:rPr>
              <w:t>eep</w:t>
            </w:r>
            <w:r w:rsidR="00675BF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accurate records of communication</w:t>
            </w:r>
            <w:r>
              <w:rPr>
                <w:rFonts w:asciiTheme="minorHAnsi" w:hAnsiTheme="minorHAnsi" w:cstheme="minorHAnsi"/>
                <w:sz w:val="22"/>
                <w:szCs w:val="22"/>
              </w:rPr>
              <w:t>,</w:t>
            </w:r>
            <w:r w:rsidR="00F76E82" w:rsidRPr="008D0E22">
              <w:rPr>
                <w:rFonts w:asciiTheme="minorHAnsi" w:hAnsiTheme="minorHAnsi" w:cstheme="minorHAnsi"/>
                <w:sz w:val="22"/>
                <w:szCs w:val="22"/>
              </w:rPr>
              <w:t xml:space="preserve"> including records of the date the appeal was lodged</w:t>
            </w:r>
            <w:r>
              <w:rPr>
                <w:rFonts w:asciiTheme="minorHAnsi" w:hAnsiTheme="minorHAnsi" w:cstheme="minorHAnsi"/>
                <w:sz w:val="22"/>
                <w:szCs w:val="22"/>
              </w:rPr>
              <w:t xml:space="preserve"> and </w:t>
            </w:r>
            <w:r w:rsidR="00F76E82" w:rsidRPr="008D0E22">
              <w:rPr>
                <w:rFonts w:asciiTheme="minorHAnsi" w:hAnsiTheme="minorHAnsi" w:cstheme="minorHAnsi"/>
                <w:sz w:val="22"/>
                <w:szCs w:val="22"/>
              </w:rPr>
              <w:t>when the discloser was notified, and copies of all correspondence to demonstrate compliance</w:t>
            </w:r>
          </w:p>
          <w:p w14:paraId="35FE0A85" w14:textId="5DFAF621" w:rsidR="00F76E82" w:rsidRPr="008D0E22" w:rsidRDefault="00385057" w:rsidP="00E67B29">
            <w:pPr>
              <w:pStyle w:val="NormalWeb"/>
              <w:numPr>
                <w:ilvl w:val="0"/>
                <w:numId w:val="36"/>
              </w:numPr>
              <w:rPr>
                <w:rFonts w:asciiTheme="minorHAnsi" w:hAnsiTheme="minorHAnsi" w:cstheme="minorHAnsi"/>
                <w:sz w:val="22"/>
                <w:szCs w:val="22"/>
              </w:rPr>
            </w:pPr>
            <w:r>
              <w:rPr>
                <w:rFonts w:asciiTheme="minorHAnsi" w:hAnsiTheme="minorHAnsi" w:cstheme="minorHAnsi"/>
                <w:sz w:val="22"/>
                <w:szCs w:val="22"/>
              </w:rPr>
              <w:t>t</w:t>
            </w:r>
            <w:r w:rsidR="00F76E82" w:rsidRPr="008D0E22">
              <w:rPr>
                <w:rFonts w:asciiTheme="minorHAnsi" w:hAnsiTheme="minorHAnsi" w:cstheme="minorHAnsi"/>
                <w:sz w:val="22"/>
                <w:szCs w:val="22"/>
              </w:rPr>
              <w:t>rain</w:t>
            </w:r>
            <w:r w:rsidR="00675BF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relevant staff to understand the importance of prompt, sensitive and confidential communication with disclosers following an appeal.</w:t>
            </w:r>
          </w:p>
        </w:tc>
      </w:tr>
      <w:tr w:rsidR="00F76E82" w:rsidRPr="009845F5" w14:paraId="03F50365"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12792137" w14:textId="1F8EF154" w:rsidR="000F7744" w:rsidRPr="008D0E22" w:rsidRDefault="000F7744" w:rsidP="00AA40F1">
            <w:pPr>
              <w:pStyle w:val="MELegal2"/>
              <w:rPr>
                <w:b/>
                <w:bCs/>
                <w:sz w:val="22"/>
                <w:szCs w:val="22"/>
              </w:rPr>
            </w:pPr>
            <w:r w:rsidRPr="008D0E22">
              <w:rPr>
                <w:b/>
                <w:bCs/>
                <w:sz w:val="22"/>
                <w:szCs w:val="22"/>
              </w:rPr>
              <w:lastRenderedPageBreak/>
              <w:t>Standard 5.2</w:t>
            </w:r>
            <w:r w:rsidR="00797B7C" w:rsidRPr="008D0E22">
              <w:rPr>
                <w:b/>
                <w:bCs/>
                <w:sz w:val="22"/>
                <w:szCs w:val="22"/>
              </w:rPr>
              <w:t>4</w:t>
            </w:r>
          </w:p>
          <w:p w14:paraId="23F32595" w14:textId="4E439A09" w:rsidR="00F76E82" w:rsidRPr="008D0E22" w:rsidRDefault="00F76E82" w:rsidP="00AA40F1">
            <w:pPr>
              <w:pStyle w:val="MELegal2"/>
              <w:rPr>
                <w:sz w:val="22"/>
                <w:szCs w:val="22"/>
              </w:rPr>
            </w:pPr>
            <w:r w:rsidRPr="008D0E22">
              <w:rPr>
                <w:sz w:val="22"/>
                <w:szCs w:val="22"/>
              </w:rPr>
              <w:t>A Provider must ensure their Procedures are designed to allow appeals to be finalised within 20 business days.</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EC5DA51" w14:textId="7904D2A4" w:rsidR="000F7744" w:rsidRPr="008D0E22" w:rsidRDefault="000F7744" w:rsidP="00AE01A4">
            <w:pPr>
              <w:pStyle w:val="NormalWeb"/>
              <w:spacing w:before="0" w:beforeAutospacing="0" w:after="0" w:afterAutospacing="0"/>
              <w:rPr>
                <w:rFonts w:asciiTheme="minorHAnsi" w:hAnsiTheme="minorHAnsi" w:cstheme="minorBidi"/>
                <w:sz w:val="22"/>
                <w:szCs w:val="22"/>
              </w:rPr>
            </w:pPr>
            <w:r w:rsidRPr="008D0E22">
              <w:rPr>
                <w:rFonts w:asciiTheme="minorHAnsi" w:hAnsiTheme="minorHAnsi" w:cstheme="minorBidi"/>
                <w:sz w:val="22"/>
                <w:szCs w:val="22"/>
              </w:rPr>
              <w:t>Consider:</w:t>
            </w:r>
          </w:p>
          <w:p w14:paraId="50B6E4EF" w14:textId="5F987517" w:rsidR="00AD3BA4" w:rsidRPr="0003493A" w:rsidRDefault="00385057" w:rsidP="00AE01A4">
            <w:pPr>
              <w:pStyle w:val="NormalWeb"/>
              <w:numPr>
                <w:ilvl w:val="0"/>
                <w:numId w:val="37"/>
              </w:numPr>
              <w:spacing w:before="0" w:beforeAutospacing="0" w:after="0" w:afterAutospacing="0"/>
              <w:rPr>
                <w:rFonts w:asciiTheme="minorHAnsi" w:hAnsiTheme="minorHAnsi" w:cstheme="minorHAnsi"/>
                <w:sz w:val="22"/>
                <w:szCs w:val="22"/>
              </w:rPr>
            </w:pPr>
            <w:r w:rsidRPr="0003493A">
              <w:rPr>
                <w:rFonts w:asciiTheme="minorHAnsi" w:hAnsiTheme="minorHAnsi" w:cstheme="minorHAnsi"/>
                <w:sz w:val="22"/>
                <w:szCs w:val="22"/>
              </w:rPr>
              <w:t>d</w:t>
            </w:r>
            <w:r w:rsidR="00F76E82" w:rsidRPr="0003493A">
              <w:rPr>
                <w:rFonts w:asciiTheme="minorHAnsi" w:hAnsiTheme="minorHAnsi" w:cstheme="minorHAnsi"/>
                <w:sz w:val="22"/>
                <w:szCs w:val="22"/>
              </w:rPr>
              <w:t>esign</w:t>
            </w:r>
            <w:r w:rsidR="000F7744" w:rsidRPr="0003493A">
              <w:rPr>
                <w:rFonts w:asciiTheme="minorHAnsi" w:hAnsiTheme="minorHAnsi" w:cstheme="minorHAnsi"/>
                <w:sz w:val="22"/>
                <w:szCs w:val="22"/>
              </w:rPr>
              <w:t>ing</w:t>
            </w:r>
            <w:r w:rsidR="00F76E82" w:rsidRPr="0003493A">
              <w:rPr>
                <w:rFonts w:asciiTheme="minorHAnsi" w:hAnsiTheme="minorHAnsi" w:cstheme="minorHAnsi"/>
                <w:sz w:val="22"/>
                <w:szCs w:val="22"/>
              </w:rPr>
              <w:t xml:space="preserve"> procedures that outline each step of the appeal process with specific timeframes to ensure finalisation within 20 business days</w:t>
            </w:r>
          </w:p>
          <w:p w14:paraId="41F58B7D" w14:textId="44FD9615" w:rsidR="00F76E82" w:rsidRPr="008D0E22" w:rsidRDefault="00385057" w:rsidP="00E67B29">
            <w:pPr>
              <w:pStyle w:val="NormalWeb"/>
              <w:numPr>
                <w:ilvl w:val="0"/>
                <w:numId w:val="37"/>
              </w:numPr>
              <w:rPr>
                <w:rFonts w:asciiTheme="minorHAnsi" w:hAnsiTheme="minorHAnsi" w:cstheme="minorHAnsi"/>
                <w:sz w:val="22"/>
                <w:szCs w:val="22"/>
              </w:rPr>
            </w:pPr>
            <w:r w:rsidRPr="0003493A">
              <w:rPr>
                <w:rFonts w:asciiTheme="minorHAnsi" w:hAnsiTheme="minorHAnsi" w:cstheme="minorHAnsi"/>
                <w:sz w:val="22"/>
                <w:szCs w:val="22"/>
              </w:rPr>
              <w:t>p</w:t>
            </w:r>
            <w:r w:rsidR="00F76E82" w:rsidRPr="0003493A">
              <w:rPr>
                <w:rFonts w:asciiTheme="minorHAnsi" w:hAnsiTheme="minorHAnsi" w:cstheme="minorHAnsi"/>
                <w:sz w:val="22"/>
                <w:szCs w:val="22"/>
              </w:rPr>
              <w:t>eriodically review</w:t>
            </w:r>
            <w:r w:rsidR="000F7744" w:rsidRPr="0003493A">
              <w:rPr>
                <w:rFonts w:asciiTheme="minorHAnsi" w:hAnsiTheme="minorHAnsi" w:cstheme="minorHAnsi"/>
                <w:sz w:val="22"/>
                <w:szCs w:val="22"/>
              </w:rPr>
              <w:t>ing</w:t>
            </w:r>
            <w:r w:rsidR="00F76E82" w:rsidRPr="0003493A">
              <w:rPr>
                <w:rFonts w:asciiTheme="minorHAnsi" w:hAnsiTheme="minorHAnsi" w:cstheme="minorHAnsi"/>
                <w:sz w:val="22"/>
                <w:szCs w:val="22"/>
              </w:rPr>
              <w:t xml:space="preserve"> procedures</w:t>
            </w:r>
            <w:r w:rsidRPr="0003493A">
              <w:rPr>
                <w:rFonts w:asciiTheme="minorHAnsi" w:hAnsiTheme="minorHAnsi" w:cstheme="minorHAnsi"/>
                <w:sz w:val="22"/>
                <w:szCs w:val="22"/>
              </w:rPr>
              <w:t xml:space="preserve"> and keeping </w:t>
            </w:r>
            <w:r w:rsidR="00F76E82" w:rsidRPr="0003493A">
              <w:rPr>
                <w:rFonts w:asciiTheme="minorHAnsi" w:hAnsiTheme="minorHAnsi" w:cstheme="minorHAnsi"/>
                <w:sz w:val="22"/>
                <w:szCs w:val="22"/>
              </w:rPr>
              <w:t>records of appeal durations and review outcomes to identify areas for improvements to procedures</w:t>
            </w:r>
            <w:r w:rsidR="00F76E82" w:rsidRPr="008D0E22">
              <w:rPr>
                <w:sz w:val="22"/>
                <w:szCs w:val="22"/>
              </w:rPr>
              <w:t>.</w:t>
            </w:r>
          </w:p>
        </w:tc>
      </w:tr>
      <w:tr w:rsidR="00F76E82" w:rsidRPr="009845F5" w14:paraId="3D0519BE"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0F64425F" w14:textId="3EBD342A" w:rsidR="008975C0" w:rsidRPr="008D0E22" w:rsidRDefault="008975C0" w:rsidP="00AA40F1">
            <w:pPr>
              <w:pStyle w:val="MELegal2"/>
              <w:rPr>
                <w:rFonts w:cstheme="minorHAnsi"/>
                <w:b/>
                <w:bCs/>
                <w:sz w:val="22"/>
                <w:szCs w:val="22"/>
              </w:rPr>
            </w:pPr>
            <w:r w:rsidRPr="008D0E22">
              <w:rPr>
                <w:rFonts w:cstheme="minorHAnsi"/>
                <w:b/>
                <w:bCs/>
                <w:sz w:val="22"/>
                <w:szCs w:val="22"/>
              </w:rPr>
              <w:lastRenderedPageBreak/>
              <w:t>Standard 5.2</w:t>
            </w:r>
            <w:r w:rsidR="00797B7C" w:rsidRPr="008D0E22">
              <w:rPr>
                <w:rFonts w:cstheme="minorHAnsi"/>
                <w:b/>
                <w:bCs/>
                <w:sz w:val="22"/>
                <w:szCs w:val="22"/>
              </w:rPr>
              <w:t>5</w:t>
            </w:r>
          </w:p>
          <w:p w14:paraId="4AAB3804" w14:textId="41FB58EA" w:rsidR="00F76E82" w:rsidRPr="008D0E22" w:rsidRDefault="00F76E82" w:rsidP="00D23583">
            <w:pPr>
              <w:pStyle w:val="MELegal2"/>
              <w:rPr>
                <w:rFonts w:cstheme="minorHAnsi"/>
              </w:rPr>
            </w:pPr>
            <w:r w:rsidRPr="008D0E22">
              <w:rPr>
                <w:rFonts w:cstheme="minorHAnsi"/>
                <w:sz w:val="22"/>
                <w:szCs w:val="22"/>
              </w:rPr>
              <w:t>Subject to paragraph 5.24, a Provider must comply with the timeframes specified in their Procedures.</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CAE5516" w14:textId="178AEE77" w:rsidR="008975C0" w:rsidRPr="008D0E22" w:rsidRDefault="008975C0" w:rsidP="00AE01A4">
            <w:pPr>
              <w:pStyle w:val="NormalWeb"/>
              <w:spacing w:before="0" w:beforeAutospacing="0" w:after="0" w:afterAutospacing="0"/>
              <w:rPr>
                <w:rFonts w:asciiTheme="minorHAnsi" w:hAnsiTheme="minorHAnsi" w:cstheme="minorBidi"/>
                <w:sz w:val="22"/>
                <w:szCs w:val="22"/>
              </w:rPr>
            </w:pPr>
            <w:r w:rsidRPr="008D0E22">
              <w:rPr>
                <w:rFonts w:asciiTheme="minorHAnsi" w:hAnsiTheme="minorHAnsi" w:cstheme="minorBidi"/>
                <w:sz w:val="22"/>
                <w:szCs w:val="22"/>
              </w:rPr>
              <w:t>Consider:</w:t>
            </w:r>
          </w:p>
          <w:p w14:paraId="748BAFBB" w14:textId="556D50C7" w:rsidR="00F76E82" w:rsidRPr="008D0E22" w:rsidRDefault="00385057" w:rsidP="00AE01A4">
            <w:pPr>
              <w:pStyle w:val="NormalWeb"/>
              <w:numPr>
                <w:ilvl w:val="0"/>
                <w:numId w:val="38"/>
              </w:numPr>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u</w:t>
            </w:r>
            <w:r w:rsidR="00F76E82" w:rsidRPr="008D0E22">
              <w:rPr>
                <w:rFonts w:asciiTheme="minorHAnsi" w:hAnsiTheme="minorHAnsi" w:cstheme="minorBidi"/>
                <w:sz w:val="22"/>
                <w:szCs w:val="22"/>
              </w:rPr>
              <w:t>s</w:t>
            </w:r>
            <w:r w:rsidR="008975C0" w:rsidRPr="008D0E22">
              <w:rPr>
                <w:rFonts w:asciiTheme="minorHAnsi" w:hAnsiTheme="minorHAnsi" w:cstheme="minorBidi"/>
                <w:sz w:val="22"/>
                <w:szCs w:val="22"/>
              </w:rPr>
              <w:t>ing</w:t>
            </w:r>
            <w:r w:rsidR="00F76E82" w:rsidRPr="008D0E22">
              <w:rPr>
                <w:rFonts w:asciiTheme="minorHAnsi" w:hAnsiTheme="minorHAnsi" w:cstheme="minorBidi"/>
                <w:sz w:val="22"/>
                <w:szCs w:val="22"/>
              </w:rPr>
              <w:t xml:space="preserve"> a case management system or log to track progress against timelines and monitor adherence to procedural deadlines for each case</w:t>
            </w:r>
          </w:p>
          <w:p w14:paraId="2DE17FA9" w14:textId="5DC0B563" w:rsidR="00F76E82" w:rsidRPr="008D0E22" w:rsidRDefault="00385057" w:rsidP="00E67B29">
            <w:pPr>
              <w:pStyle w:val="NormalWeb"/>
              <w:numPr>
                <w:ilvl w:val="0"/>
                <w:numId w:val="38"/>
              </w:numPr>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esignat</w:t>
            </w:r>
            <w:r w:rsidR="008975C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appropriately trained staff members to ensure that every step of the process occurs within the specified timeframes</w:t>
            </w:r>
          </w:p>
          <w:p w14:paraId="3EEB516F" w14:textId="7FAA2368" w:rsidR="00F76E82" w:rsidRPr="008D0E22" w:rsidRDefault="00385057" w:rsidP="00E67B29">
            <w:pPr>
              <w:pStyle w:val="NormalWeb"/>
              <w:numPr>
                <w:ilvl w:val="0"/>
                <w:numId w:val="38"/>
              </w:numPr>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stablish</w:t>
            </w:r>
            <w:r w:rsidR="008975C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escalation protocols and mechanisms to quickly address delays or bottlenecks to maintain compliance with procedural deadlines</w:t>
            </w:r>
          </w:p>
          <w:p w14:paraId="649FDD66" w14:textId="402152A5" w:rsidR="00F76E82" w:rsidRPr="008D0E22" w:rsidRDefault="00385057" w:rsidP="00E67B29">
            <w:pPr>
              <w:pStyle w:val="NormalWeb"/>
              <w:numPr>
                <w:ilvl w:val="0"/>
                <w:numId w:val="38"/>
              </w:numPr>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nsur</w:t>
            </w:r>
            <w:r w:rsidR="008975C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staff managing appeals understand the importance of adhering to the prescribed timeframes and the consequences of noncompliance</w:t>
            </w:r>
          </w:p>
          <w:p w14:paraId="2590BF3C" w14:textId="596C4D72" w:rsidR="00F76E82" w:rsidRPr="008D0E22" w:rsidRDefault="00385057" w:rsidP="00E67B29">
            <w:pPr>
              <w:pStyle w:val="NormalWeb"/>
              <w:numPr>
                <w:ilvl w:val="0"/>
                <w:numId w:val="38"/>
              </w:numPr>
              <w:rPr>
                <w:rFonts w:asciiTheme="minorHAnsi" w:hAnsiTheme="minorHAnsi" w:cstheme="minorHAnsi"/>
                <w:sz w:val="22"/>
                <w:szCs w:val="22"/>
              </w:rPr>
            </w:pPr>
            <w:r>
              <w:rPr>
                <w:rFonts w:asciiTheme="minorHAnsi" w:hAnsiTheme="minorHAnsi" w:cstheme="minorHAnsi"/>
                <w:sz w:val="22"/>
                <w:szCs w:val="22"/>
              </w:rPr>
              <w:t>m</w:t>
            </w:r>
            <w:r w:rsidR="00F76E82" w:rsidRPr="008D0E22">
              <w:rPr>
                <w:rFonts w:asciiTheme="minorHAnsi" w:hAnsiTheme="minorHAnsi" w:cstheme="minorHAnsi"/>
                <w:sz w:val="22"/>
                <w:szCs w:val="22"/>
              </w:rPr>
              <w:t>aintain</w:t>
            </w:r>
            <w:r w:rsidR="008975C0"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records for audit and review, including documentation showing start and end dates for each step of a case to demonstrate adherence to procedural timeframes.</w:t>
            </w:r>
          </w:p>
        </w:tc>
      </w:tr>
      <w:tr w:rsidR="00F76E82" w:rsidRPr="009845F5" w14:paraId="415DEC89" w14:textId="77777777" w:rsidTr="49A48BB9">
        <w:tc>
          <w:tcPr>
            <w:tcW w:w="7366" w:type="dxa"/>
            <w:tcBorders>
              <w:top w:val="single" w:sz="6" w:space="0" w:color="FF8021" w:themeColor="accent5"/>
              <w:left w:val="nil"/>
              <w:bottom w:val="single" w:sz="6" w:space="0" w:color="FF8021" w:themeColor="accent5"/>
              <w:right w:val="nil"/>
            </w:tcBorders>
          </w:tcPr>
          <w:p w14:paraId="679AF293" w14:textId="75A29A7A" w:rsidR="00A23791" w:rsidRPr="008D0E22" w:rsidRDefault="00A23791" w:rsidP="00AA40F1">
            <w:pPr>
              <w:pStyle w:val="MELegal2"/>
              <w:rPr>
                <w:rFonts w:cstheme="minorHAnsi"/>
                <w:b/>
                <w:bCs/>
                <w:sz w:val="22"/>
                <w:szCs w:val="22"/>
              </w:rPr>
            </w:pPr>
            <w:r w:rsidRPr="008D0E22">
              <w:rPr>
                <w:rFonts w:cstheme="minorHAnsi"/>
                <w:b/>
                <w:bCs/>
                <w:sz w:val="22"/>
                <w:szCs w:val="22"/>
              </w:rPr>
              <w:t>Standard 5.2</w:t>
            </w:r>
            <w:r w:rsidR="00797B7C" w:rsidRPr="008D0E22">
              <w:rPr>
                <w:rFonts w:cstheme="minorHAnsi"/>
                <w:b/>
                <w:bCs/>
                <w:sz w:val="22"/>
                <w:szCs w:val="22"/>
              </w:rPr>
              <w:t>6</w:t>
            </w:r>
          </w:p>
          <w:p w14:paraId="3F8EEDE6" w14:textId="1B6B044E" w:rsidR="00F76E82" w:rsidRPr="008D0E22" w:rsidRDefault="00F76E82" w:rsidP="00D23583">
            <w:pPr>
              <w:pStyle w:val="MELegal2"/>
              <w:rPr>
                <w:rFonts w:cstheme="minorHAnsi"/>
              </w:rPr>
            </w:pPr>
            <w:r w:rsidRPr="008D0E22">
              <w:rPr>
                <w:rFonts w:cstheme="minorHAnsi"/>
                <w:sz w:val="22"/>
                <w:szCs w:val="22"/>
              </w:rPr>
              <w:t xml:space="preserve">A Provider must only permit extensions of time to finalise appeals where required in the </w:t>
            </w:r>
            <w:proofErr w:type="gramStart"/>
            <w:r w:rsidRPr="008D0E22">
              <w:rPr>
                <w:rFonts w:cstheme="minorHAnsi"/>
                <w:sz w:val="22"/>
                <w:szCs w:val="22"/>
              </w:rPr>
              <w:t>particular context</w:t>
            </w:r>
            <w:proofErr w:type="gramEnd"/>
            <w:r w:rsidRPr="008D0E22">
              <w:rPr>
                <w:rFonts w:cstheme="minorHAnsi"/>
                <w:sz w:val="22"/>
                <w:szCs w:val="22"/>
              </w:rPr>
              <w:t>. The Higher Education Principal Executive Officer must satisfy themselves that extensions are only being permitted where required.</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E4C3609" w14:textId="53556143" w:rsidR="00A23791" w:rsidRPr="008D0E22" w:rsidRDefault="00A23791"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593EDBD5" w14:textId="3CD70F1B" w:rsidR="00F76E82" w:rsidRPr="008D0E22" w:rsidRDefault="00385057" w:rsidP="00AE01A4">
            <w:pPr>
              <w:pStyle w:val="NormalWeb"/>
              <w:numPr>
                <w:ilvl w:val="0"/>
                <w:numId w:val="39"/>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learly outlin</w:t>
            </w:r>
            <w:r w:rsidR="00A23791"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in </w:t>
            </w:r>
            <w:proofErr w:type="gramStart"/>
            <w:r w:rsidR="00E07A1A" w:rsidRPr="008D0E22">
              <w:rPr>
                <w:rFonts w:asciiTheme="minorHAnsi" w:hAnsiTheme="minorHAnsi" w:cstheme="minorHAnsi"/>
                <w:sz w:val="22"/>
                <w:szCs w:val="22"/>
              </w:rPr>
              <w:t>procedures</w:t>
            </w:r>
            <w:proofErr w:type="gramEnd"/>
            <w:r w:rsidR="00F76E82" w:rsidRPr="008D0E22">
              <w:rPr>
                <w:rFonts w:asciiTheme="minorHAnsi" w:hAnsiTheme="minorHAnsi" w:cstheme="minorHAnsi"/>
                <w:sz w:val="22"/>
                <w:szCs w:val="22"/>
              </w:rPr>
              <w:t xml:space="preserve"> the specific circumstances under which an extension to finalise an appeal is permitted</w:t>
            </w:r>
          </w:p>
          <w:p w14:paraId="5B8462C1" w14:textId="2DBECF48" w:rsidR="00F76E82" w:rsidRPr="008D0E22" w:rsidRDefault="00385057" w:rsidP="00E67B29">
            <w:pPr>
              <w:pStyle w:val="NormalWeb"/>
              <w:numPr>
                <w:ilvl w:val="0"/>
                <w:numId w:val="39"/>
              </w:numPr>
              <w:rPr>
                <w:rFonts w:asciiTheme="minorHAnsi" w:hAnsiTheme="minorHAnsi" w:cstheme="minorHAnsi"/>
                <w:sz w:val="22"/>
                <w:szCs w:val="22"/>
              </w:rPr>
            </w:pPr>
            <w:r>
              <w:rPr>
                <w:rFonts w:asciiTheme="minorHAnsi" w:hAnsiTheme="minorHAnsi" w:cstheme="minorHAnsi"/>
                <w:sz w:val="22"/>
                <w:szCs w:val="22"/>
              </w:rPr>
              <w:t>e</w:t>
            </w:r>
            <w:r w:rsidR="00F76E82" w:rsidRPr="008D0E22">
              <w:rPr>
                <w:rFonts w:asciiTheme="minorHAnsi" w:hAnsiTheme="minorHAnsi" w:cstheme="minorHAnsi"/>
                <w:sz w:val="22"/>
                <w:szCs w:val="22"/>
              </w:rPr>
              <w:t>nsur</w:t>
            </w:r>
            <w:r w:rsidR="00A23791"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any request for extra time is submitted in writing, stating the reason and supporting context</w:t>
            </w:r>
          </w:p>
          <w:p w14:paraId="00CD60EE" w14:textId="4740CA20" w:rsidR="00F76E82" w:rsidRPr="008D0E22" w:rsidRDefault="00385057" w:rsidP="00E67B29">
            <w:pPr>
              <w:pStyle w:val="NormalWeb"/>
              <w:numPr>
                <w:ilvl w:val="0"/>
                <w:numId w:val="39"/>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nvolv</w:t>
            </w:r>
            <w:r w:rsidR="00A23791"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w:t>
            </w:r>
            <w:r w:rsidR="00F76E82" w:rsidRPr="00500500">
              <w:rPr>
                <w:rFonts w:asciiTheme="minorHAnsi" w:hAnsiTheme="minorHAnsi" w:cstheme="minorHAnsi"/>
                <w:sz w:val="22"/>
                <w:szCs w:val="22"/>
              </w:rPr>
              <w:t>HEPEO</w:t>
            </w:r>
            <w:r w:rsidR="00F76E82" w:rsidRPr="008D0E22">
              <w:rPr>
                <w:rFonts w:asciiTheme="minorHAnsi" w:hAnsiTheme="minorHAnsi" w:cstheme="minorHAnsi"/>
                <w:sz w:val="22"/>
                <w:szCs w:val="22"/>
              </w:rPr>
              <w:t xml:space="preserve"> in approval processes and mak</w:t>
            </w:r>
            <w:r>
              <w:rPr>
                <w:rFonts w:asciiTheme="minorHAnsi" w:hAnsiTheme="minorHAnsi" w:cstheme="minorHAnsi"/>
                <w:sz w:val="22"/>
                <w:szCs w:val="22"/>
              </w:rPr>
              <w:t>ing</w:t>
            </w:r>
            <w:r w:rsidR="00F76E82" w:rsidRPr="008D0E22">
              <w:rPr>
                <w:rFonts w:asciiTheme="minorHAnsi" w:hAnsiTheme="minorHAnsi" w:cstheme="minorHAnsi"/>
                <w:sz w:val="22"/>
                <w:szCs w:val="22"/>
              </w:rPr>
              <w:t xml:space="preserve"> it mandatory for the HEPEO (or delegated authority) to review and approve all extension requests</w:t>
            </w:r>
          </w:p>
          <w:p w14:paraId="620C43A1" w14:textId="780F36E5" w:rsidR="00F76E82" w:rsidRPr="008D0E22" w:rsidRDefault="00385057" w:rsidP="00E67B29">
            <w:pPr>
              <w:pStyle w:val="NormalWeb"/>
              <w:numPr>
                <w:ilvl w:val="0"/>
                <w:numId w:val="39"/>
              </w:numPr>
              <w:rPr>
                <w:rFonts w:asciiTheme="minorHAnsi" w:hAnsiTheme="minorHAnsi" w:cstheme="minorHAnsi"/>
                <w:sz w:val="22"/>
                <w:szCs w:val="22"/>
              </w:rPr>
            </w:pPr>
            <w:r>
              <w:rPr>
                <w:rFonts w:asciiTheme="minorHAnsi" w:hAnsiTheme="minorHAnsi" w:cstheme="minorHAnsi"/>
                <w:sz w:val="22"/>
                <w:szCs w:val="22"/>
              </w:rPr>
              <w:t>k</w:t>
            </w:r>
            <w:r w:rsidR="00F76E82" w:rsidRPr="008D0E22">
              <w:rPr>
                <w:rFonts w:asciiTheme="minorHAnsi" w:hAnsiTheme="minorHAnsi" w:cstheme="minorHAnsi"/>
                <w:sz w:val="22"/>
                <w:szCs w:val="22"/>
              </w:rPr>
              <w:t>eep</w:t>
            </w:r>
            <w:r w:rsidR="00BD2D62" w:rsidRPr="008D0E22">
              <w:rPr>
                <w:rFonts w:asciiTheme="minorHAnsi" w:hAnsiTheme="minorHAnsi" w:cstheme="minorHAnsi"/>
                <w:sz w:val="22"/>
                <w:szCs w:val="22"/>
              </w:rPr>
              <w:t xml:space="preserve">ing </w:t>
            </w:r>
            <w:r w:rsidR="00F76E82" w:rsidRPr="008D0E22">
              <w:rPr>
                <w:rFonts w:asciiTheme="minorHAnsi" w:hAnsiTheme="minorHAnsi" w:cstheme="minorHAnsi"/>
                <w:sz w:val="22"/>
                <w:szCs w:val="22"/>
              </w:rPr>
              <w:t xml:space="preserve">records of each extension request, the decision made and the justification for granting or denying </w:t>
            </w:r>
            <w:r>
              <w:rPr>
                <w:rFonts w:asciiTheme="minorHAnsi" w:hAnsiTheme="minorHAnsi" w:cstheme="minorHAnsi"/>
                <w:sz w:val="22"/>
                <w:szCs w:val="22"/>
              </w:rPr>
              <w:t>the request</w:t>
            </w:r>
          </w:p>
          <w:p w14:paraId="7A4EE11F" w14:textId="478CA52F" w:rsidR="00F76E82" w:rsidRPr="008D0E22" w:rsidRDefault="00385057" w:rsidP="00E67B29">
            <w:pPr>
              <w:pStyle w:val="NormalWeb"/>
              <w:numPr>
                <w:ilvl w:val="0"/>
                <w:numId w:val="39"/>
              </w:numPr>
              <w:rPr>
                <w:rFonts w:asciiTheme="minorHAnsi" w:hAnsiTheme="minorHAnsi" w:cstheme="minorHAnsi"/>
                <w:sz w:val="22"/>
                <w:szCs w:val="22"/>
              </w:rPr>
            </w:pPr>
            <w:r>
              <w:rPr>
                <w:rFonts w:asciiTheme="minorHAnsi" w:hAnsiTheme="minorHAnsi" w:cstheme="minorHAnsi"/>
                <w:sz w:val="22"/>
                <w:szCs w:val="22"/>
              </w:rPr>
              <w:t>s</w:t>
            </w:r>
            <w:r w:rsidR="00F76E82" w:rsidRPr="008D0E22">
              <w:rPr>
                <w:rFonts w:asciiTheme="minorHAnsi" w:hAnsiTheme="minorHAnsi" w:cstheme="minorHAnsi"/>
                <w:sz w:val="22"/>
                <w:szCs w:val="22"/>
              </w:rPr>
              <w:t>et</w:t>
            </w:r>
            <w:r w:rsidR="00BD2D62" w:rsidRPr="008D0E22">
              <w:rPr>
                <w:rFonts w:asciiTheme="minorHAnsi" w:hAnsiTheme="minorHAnsi" w:cstheme="minorHAnsi"/>
                <w:sz w:val="22"/>
                <w:szCs w:val="22"/>
              </w:rPr>
              <w:t>ting</w:t>
            </w:r>
            <w:r w:rsidR="00F76E82" w:rsidRPr="008D0E22">
              <w:rPr>
                <w:rFonts w:asciiTheme="minorHAnsi" w:hAnsiTheme="minorHAnsi" w:cstheme="minorHAnsi"/>
                <w:sz w:val="22"/>
                <w:szCs w:val="22"/>
              </w:rPr>
              <w:t xml:space="preserve"> maximum allowable timeframes for any extensions to prevent unnecessary delays</w:t>
            </w:r>
          </w:p>
          <w:p w14:paraId="69497016" w14:textId="79A9D144" w:rsidR="00F76E82" w:rsidRPr="00500500" w:rsidRDefault="00385057" w:rsidP="00E67B29">
            <w:pPr>
              <w:pStyle w:val="NormalWeb"/>
              <w:numPr>
                <w:ilvl w:val="0"/>
                <w:numId w:val="39"/>
              </w:numPr>
              <w:rPr>
                <w:rFonts w:asciiTheme="minorHAnsi" w:hAnsiTheme="minorHAnsi" w:cstheme="minorHAnsi"/>
                <w:sz w:val="22"/>
                <w:szCs w:val="22"/>
              </w:rPr>
            </w:pPr>
            <w:r w:rsidRPr="00D23583">
              <w:rPr>
                <w:rFonts w:asciiTheme="minorHAnsi" w:hAnsiTheme="minorHAnsi" w:cstheme="minorHAnsi"/>
                <w:sz w:val="22"/>
                <w:szCs w:val="22"/>
              </w:rPr>
              <w:lastRenderedPageBreak/>
              <w:t>p</w:t>
            </w:r>
            <w:r w:rsidR="00F76E82" w:rsidRPr="00D23583">
              <w:rPr>
                <w:rFonts w:asciiTheme="minorHAnsi" w:hAnsiTheme="minorHAnsi" w:cstheme="minorHAnsi"/>
                <w:sz w:val="22"/>
                <w:szCs w:val="22"/>
              </w:rPr>
              <w:t>eriodically review</w:t>
            </w:r>
            <w:r w:rsidR="00BD2D62" w:rsidRPr="00D23583">
              <w:rPr>
                <w:rFonts w:asciiTheme="minorHAnsi" w:hAnsiTheme="minorHAnsi" w:cstheme="minorHAnsi"/>
                <w:sz w:val="22"/>
                <w:szCs w:val="22"/>
              </w:rPr>
              <w:t>ing</w:t>
            </w:r>
            <w:r w:rsidR="00F76E82" w:rsidRPr="00D23583">
              <w:rPr>
                <w:rFonts w:asciiTheme="minorHAnsi" w:hAnsiTheme="minorHAnsi" w:cstheme="minorHAnsi"/>
                <w:sz w:val="22"/>
                <w:szCs w:val="22"/>
              </w:rPr>
              <w:t xml:space="preserve"> all granted extensions to ensure they are only being used where genuinely required and comply with the National Code.</w:t>
            </w:r>
          </w:p>
        </w:tc>
      </w:tr>
      <w:tr w:rsidR="00F76E82" w:rsidRPr="009845F5" w14:paraId="3AA6720F" w14:textId="77777777" w:rsidTr="49A48BB9">
        <w:trPr>
          <w:trHeight w:val="1285"/>
        </w:trPr>
        <w:tc>
          <w:tcPr>
            <w:tcW w:w="7366" w:type="dxa"/>
            <w:tcBorders>
              <w:top w:val="single" w:sz="6" w:space="0" w:color="FF8021" w:themeColor="accent5"/>
              <w:left w:val="nil"/>
              <w:bottom w:val="single" w:sz="6" w:space="0" w:color="FF8021" w:themeColor="accent5"/>
              <w:right w:val="nil"/>
            </w:tcBorders>
          </w:tcPr>
          <w:p w14:paraId="09639D44" w14:textId="585FAF8C" w:rsidR="006041FB" w:rsidRPr="008D0E22" w:rsidRDefault="006041FB" w:rsidP="006041FB">
            <w:pPr>
              <w:pStyle w:val="MELegal2"/>
              <w:rPr>
                <w:rFonts w:cstheme="minorHAnsi"/>
                <w:b/>
                <w:bCs/>
                <w:sz w:val="22"/>
                <w:szCs w:val="22"/>
              </w:rPr>
            </w:pPr>
            <w:r w:rsidRPr="008D0E22">
              <w:rPr>
                <w:rFonts w:cstheme="minorHAnsi"/>
                <w:b/>
                <w:bCs/>
                <w:sz w:val="22"/>
                <w:szCs w:val="22"/>
              </w:rPr>
              <w:lastRenderedPageBreak/>
              <w:t>Standard 5.2</w:t>
            </w:r>
            <w:r w:rsidR="00702D77">
              <w:rPr>
                <w:rFonts w:cstheme="minorHAnsi"/>
                <w:b/>
                <w:bCs/>
                <w:sz w:val="22"/>
                <w:szCs w:val="22"/>
              </w:rPr>
              <w:t>7</w:t>
            </w:r>
          </w:p>
          <w:p w14:paraId="6C062FFC" w14:textId="77777777" w:rsidR="00797B7C" w:rsidRPr="008D0E22" w:rsidRDefault="00F76E82" w:rsidP="00AA40F1">
            <w:pPr>
              <w:pStyle w:val="MELegal2"/>
              <w:rPr>
                <w:rFonts w:cstheme="minorHAnsi"/>
                <w:sz w:val="22"/>
                <w:szCs w:val="22"/>
              </w:rPr>
            </w:pPr>
            <w:r w:rsidRPr="008D0E22">
              <w:rPr>
                <w:rFonts w:cstheme="minorHAnsi"/>
                <w:sz w:val="22"/>
                <w:szCs w:val="22"/>
              </w:rPr>
              <w:t>Unless a Discloser requests otherwise, a Provider must give written notice to the Discloser of</w:t>
            </w:r>
            <w:r w:rsidR="00797B7C" w:rsidRPr="008D0E22">
              <w:rPr>
                <w:rFonts w:cstheme="minorHAnsi"/>
                <w:sz w:val="22"/>
                <w:szCs w:val="22"/>
              </w:rPr>
              <w:t>:</w:t>
            </w:r>
          </w:p>
          <w:p w14:paraId="0F308BF6" w14:textId="02CE0BB4" w:rsidR="00797B7C" w:rsidRPr="00AE01A4" w:rsidRDefault="00F76E82" w:rsidP="00975C2E">
            <w:pPr>
              <w:pStyle w:val="MELegal3"/>
              <w:numPr>
                <w:ilvl w:val="0"/>
                <w:numId w:val="170"/>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t>the outcome</w:t>
            </w:r>
            <w:r w:rsidR="00E61D87" w:rsidRPr="00AE01A4">
              <w:rPr>
                <w:rFonts w:asciiTheme="minorHAnsi" w:hAnsiTheme="minorHAnsi" w:cstheme="minorHAnsi"/>
                <w:sz w:val="22"/>
                <w:szCs w:val="22"/>
              </w:rPr>
              <w:t>,</w:t>
            </w:r>
            <w:r w:rsidRPr="00AE01A4">
              <w:rPr>
                <w:rFonts w:asciiTheme="minorHAnsi" w:hAnsiTheme="minorHAnsi" w:cstheme="minorHAnsi"/>
                <w:sz w:val="22"/>
                <w:szCs w:val="22"/>
              </w:rPr>
              <w:t xml:space="preserve"> including the decision and</w:t>
            </w:r>
            <w:r w:rsidR="00E61D87" w:rsidRPr="00AE01A4">
              <w:rPr>
                <w:rFonts w:asciiTheme="minorHAnsi" w:hAnsiTheme="minorHAnsi" w:cstheme="minorHAnsi"/>
                <w:sz w:val="22"/>
                <w:szCs w:val="22"/>
              </w:rPr>
              <w:t>,</w:t>
            </w:r>
            <w:r w:rsidRPr="00AE01A4">
              <w:rPr>
                <w:rFonts w:asciiTheme="minorHAnsi" w:hAnsiTheme="minorHAnsi" w:cstheme="minorHAnsi"/>
                <w:sz w:val="22"/>
                <w:szCs w:val="22"/>
              </w:rPr>
              <w:t xml:space="preserve"> if relevant the </w:t>
            </w:r>
            <w:proofErr w:type="gramStart"/>
            <w:r w:rsidRPr="00AE01A4">
              <w:rPr>
                <w:rFonts w:asciiTheme="minorHAnsi" w:hAnsiTheme="minorHAnsi" w:cstheme="minorHAnsi"/>
                <w:sz w:val="22"/>
                <w:szCs w:val="22"/>
              </w:rPr>
              <w:t>sanctions</w:t>
            </w:r>
            <w:r w:rsidR="00500500" w:rsidRPr="00AE01A4">
              <w:rPr>
                <w:rFonts w:asciiTheme="minorHAnsi" w:hAnsiTheme="minorHAnsi" w:cstheme="minorHAnsi"/>
                <w:sz w:val="22"/>
                <w:szCs w:val="22"/>
              </w:rPr>
              <w:t>;</w:t>
            </w:r>
            <w:proofErr w:type="gramEnd"/>
          </w:p>
          <w:p w14:paraId="368176FE" w14:textId="77777777" w:rsidR="00AD3BA4" w:rsidRPr="00AE01A4" w:rsidRDefault="00F76E82" w:rsidP="00975C2E">
            <w:pPr>
              <w:pStyle w:val="MELegal3"/>
              <w:numPr>
                <w:ilvl w:val="0"/>
                <w:numId w:val="170"/>
              </w:numPr>
              <w:spacing w:before="100" w:beforeAutospacing="1" w:afterAutospacing="1"/>
              <w:ind w:left="1361" w:hanging="681"/>
              <w:rPr>
                <w:rFonts w:asciiTheme="minorHAnsi" w:hAnsiTheme="minorHAnsi" w:cstheme="minorHAnsi"/>
                <w:sz w:val="22"/>
                <w:szCs w:val="22"/>
              </w:rPr>
            </w:pPr>
            <w:r w:rsidRPr="00AE01A4">
              <w:rPr>
                <w:rFonts w:asciiTheme="minorHAnsi" w:hAnsiTheme="minorHAnsi" w:cstheme="minorHAnsi"/>
                <w:sz w:val="22"/>
                <w:szCs w:val="22"/>
              </w:rPr>
              <w:t>reasons for the outcome</w:t>
            </w:r>
            <w:r w:rsidR="00797B7C" w:rsidRPr="00AE01A4">
              <w:rPr>
                <w:rFonts w:asciiTheme="minorHAnsi" w:hAnsiTheme="minorHAnsi" w:cstheme="minorHAnsi"/>
                <w:sz w:val="22"/>
                <w:szCs w:val="22"/>
              </w:rPr>
              <w:t>;</w:t>
            </w:r>
            <w:r w:rsidRPr="00AE01A4">
              <w:rPr>
                <w:rFonts w:asciiTheme="minorHAnsi" w:hAnsiTheme="minorHAnsi" w:cstheme="minorHAnsi"/>
                <w:sz w:val="22"/>
                <w:szCs w:val="22"/>
              </w:rPr>
              <w:t xml:space="preserve"> and</w:t>
            </w:r>
          </w:p>
          <w:p w14:paraId="1A184343" w14:textId="13797B72" w:rsidR="00F76E82" w:rsidRPr="008D0E22" w:rsidRDefault="00F76E82" w:rsidP="00975C2E">
            <w:pPr>
              <w:pStyle w:val="MELegal3"/>
              <w:numPr>
                <w:ilvl w:val="0"/>
                <w:numId w:val="170"/>
              </w:numPr>
              <w:spacing w:before="100" w:beforeAutospacing="1" w:afterAutospacing="1"/>
              <w:ind w:left="1361" w:hanging="681"/>
              <w:rPr>
                <w:rFonts w:cstheme="minorHAnsi"/>
                <w:sz w:val="22"/>
                <w:szCs w:val="22"/>
              </w:rPr>
            </w:pPr>
            <w:r w:rsidRPr="00AE01A4">
              <w:rPr>
                <w:rFonts w:asciiTheme="minorHAnsi" w:hAnsiTheme="minorHAnsi" w:cstheme="minorHAnsi"/>
                <w:sz w:val="22"/>
                <w:szCs w:val="22"/>
              </w:rPr>
              <w:t>rights to make an internal and/or external complaint</w:t>
            </w:r>
            <w:r w:rsidR="00E61D87" w:rsidRPr="00AE01A4">
              <w:rPr>
                <w:rFonts w:asciiTheme="minorHAnsi" w:hAnsiTheme="minorHAnsi" w:cstheme="minorHAnsi"/>
                <w:sz w:val="22"/>
                <w:szCs w:val="22"/>
              </w:rPr>
              <w:t>, including to the National Student Ombudsman</w:t>
            </w:r>
            <w:r w:rsidR="00797B7C" w:rsidRPr="00AE01A4">
              <w:rPr>
                <w:rFonts w:asciiTheme="minorHAnsi" w:hAnsiTheme="minorHAnsi" w:cstheme="minorHAnsi"/>
                <w:sz w:val="22"/>
                <w:szCs w:val="22"/>
              </w:rPr>
              <w: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CF71E72" w14:textId="3DF67541" w:rsidR="006041FB" w:rsidRPr="008D0E22" w:rsidRDefault="006041FB" w:rsidP="00AA40F1">
            <w:pPr>
              <w:pStyle w:val="NormalWeb"/>
              <w:rPr>
                <w:rFonts w:asciiTheme="minorHAnsi" w:hAnsiTheme="minorHAnsi" w:cstheme="minorHAnsi"/>
                <w:sz w:val="22"/>
                <w:szCs w:val="22"/>
              </w:rPr>
            </w:pPr>
            <w:r w:rsidRPr="008D0E22">
              <w:rPr>
                <w:rFonts w:asciiTheme="minorHAnsi" w:hAnsiTheme="minorHAnsi" w:cstheme="minorHAnsi"/>
                <w:sz w:val="22"/>
                <w:szCs w:val="22"/>
              </w:rPr>
              <w:t>Consider:</w:t>
            </w:r>
          </w:p>
          <w:p w14:paraId="7DB0DA5F" w14:textId="60FFCC99" w:rsidR="00F76E82" w:rsidRPr="008D0E22" w:rsidRDefault="00385057"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d</w:t>
            </w:r>
            <w:r w:rsidR="00F76E82" w:rsidRPr="008D0E22">
              <w:rPr>
                <w:rFonts w:asciiTheme="minorHAnsi" w:hAnsiTheme="minorHAnsi" w:cstheme="minorHAnsi"/>
                <w:sz w:val="22"/>
                <w:szCs w:val="22"/>
              </w:rPr>
              <w:t>evelop</w:t>
            </w:r>
            <w:r w:rsidR="006041FB"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standard written outcome template </w:t>
            </w:r>
            <w:r>
              <w:rPr>
                <w:rFonts w:asciiTheme="minorHAnsi" w:hAnsiTheme="minorHAnsi" w:cstheme="minorHAnsi"/>
                <w:sz w:val="22"/>
                <w:szCs w:val="22"/>
              </w:rPr>
              <w:t xml:space="preserve">that is </w:t>
            </w:r>
            <w:r w:rsidR="00F76E82" w:rsidRPr="008D0E22">
              <w:rPr>
                <w:rFonts w:asciiTheme="minorHAnsi" w:hAnsiTheme="minorHAnsi" w:cstheme="minorHAnsi"/>
                <w:sz w:val="22"/>
                <w:szCs w:val="22"/>
              </w:rPr>
              <w:t>designed using trauma-informed principles and communicates the outcome, any sanctions, reasons for the decision, and complaint or appeal options</w:t>
            </w:r>
          </w:p>
          <w:p w14:paraId="04B660A2" w14:textId="02691ABD" w:rsidR="00F76E82" w:rsidRPr="008D0E22" w:rsidRDefault="00385057"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onfirm</w:t>
            </w:r>
            <w:r w:rsidR="006041FB"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the discloser’s communication preferences, including how they wish to receive outcome notifications and whether they want written notice at all</w:t>
            </w:r>
          </w:p>
          <w:p w14:paraId="63A5CC8A" w14:textId="7F147267" w:rsidR="00F76E82" w:rsidRPr="008D0E22" w:rsidRDefault="00385057"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u</w:t>
            </w:r>
            <w:r w:rsidR="00F76E82" w:rsidRPr="008D0E22">
              <w:rPr>
                <w:rFonts w:asciiTheme="minorHAnsi" w:hAnsiTheme="minorHAnsi" w:cstheme="minorHAnsi"/>
                <w:sz w:val="22"/>
                <w:szCs w:val="22"/>
              </w:rPr>
              <w:t>s</w:t>
            </w:r>
            <w:r w:rsidR="006041FB"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plain, accessible language, ensuring that written notices are easy to understand, </w:t>
            </w:r>
            <w:r>
              <w:rPr>
                <w:rFonts w:asciiTheme="minorHAnsi" w:hAnsiTheme="minorHAnsi" w:cstheme="minorHAnsi"/>
                <w:sz w:val="22"/>
                <w:szCs w:val="22"/>
              </w:rPr>
              <w:t xml:space="preserve">are </w:t>
            </w:r>
            <w:r w:rsidR="00F76E82" w:rsidRPr="008D0E22">
              <w:rPr>
                <w:rFonts w:asciiTheme="minorHAnsi" w:hAnsiTheme="minorHAnsi" w:cstheme="minorHAnsi"/>
                <w:sz w:val="22"/>
                <w:szCs w:val="22"/>
              </w:rPr>
              <w:t>respectful and avoid legal jargon</w:t>
            </w:r>
          </w:p>
          <w:p w14:paraId="6AA4B1FB" w14:textId="1C2FE33B" w:rsidR="00F76E82" w:rsidRPr="008D0E22" w:rsidRDefault="00385057"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i</w:t>
            </w:r>
            <w:r w:rsidR="00F76E82" w:rsidRPr="008D0E22">
              <w:rPr>
                <w:rFonts w:asciiTheme="minorHAnsi" w:hAnsiTheme="minorHAnsi" w:cstheme="minorHAnsi"/>
                <w:sz w:val="22"/>
                <w:szCs w:val="22"/>
              </w:rPr>
              <w:t>nclud</w:t>
            </w:r>
            <w:r w:rsidR="006041FB"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information on review and complaint rights, clearly outlining internal appeal processes and external complaint avenues, including the National Student Ombudsman</w:t>
            </w:r>
          </w:p>
          <w:p w14:paraId="4B4CE0F2" w14:textId="30DDB134" w:rsidR="00F76E82" w:rsidRPr="008D0E22" w:rsidRDefault="00385057"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k</w:t>
            </w:r>
            <w:r w:rsidR="00F76E82" w:rsidRPr="008D0E22">
              <w:rPr>
                <w:rFonts w:asciiTheme="minorHAnsi" w:hAnsiTheme="minorHAnsi" w:cstheme="minorHAnsi"/>
                <w:sz w:val="22"/>
                <w:szCs w:val="22"/>
              </w:rPr>
              <w:t>eep</w:t>
            </w:r>
            <w:r w:rsidR="006041FB"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secure records of notices sent, the date </w:t>
            </w:r>
            <w:r>
              <w:rPr>
                <w:rFonts w:asciiTheme="minorHAnsi" w:hAnsiTheme="minorHAnsi" w:cstheme="minorHAnsi"/>
                <w:sz w:val="22"/>
                <w:szCs w:val="22"/>
              </w:rPr>
              <w:t xml:space="preserve">they were sent </w:t>
            </w:r>
            <w:r w:rsidR="00F76E82" w:rsidRPr="008D0E22">
              <w:rPr>
                <w:rFonts w:asciiTheme="minorHAnsi" w:hAnsiTheme="minorHAnsi" w:cstheme="minorHAnsi"/>
                <w:sz w:val="22"/>
                <w:szCs w:val="22"/>
              </w:rPr>
              <w:t xml:space="preserve">and </w:t>
            </w:r>
            <w:r>
              <w:rPr>
                <w:rFonts w:asciiTheme="minorHAnsi" w:hAnsiTheme="minorHAnsi" w:cstheme="minorHAnsi"/>
                <w:sz w:val="22"/>
                <w:szCs w:val="22"/>
              </w:rPr>
              <w:t xml:space="preserve">the </w:t>
            </w:r>
            <w:r w:rsidR="00F76E82" w:rsidRPr="008D0E22">
              <w:rPr>
                <w:rFonts w:asciiTheme="minorHAnsi" w:hAnsiTheme="minorHAnsi" w:cstheme="minorHAnsi"/>
                <w:sz w:val="22"/>
                <w:szCs w:val="22"/>
              </w:rPr>
              <w:t>method of delivery to demonstrate compliance</w:t>
            </w:r>
          </w:p>
          <w:p w14:paraId="2FD933D6" w14:textId="43E3F39B" w:rsidR="00F76E82" w:rsidRPr="008D0E22" w:rsidRDefault="00385057"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t</w:t>
            </w:r>
            <w:r w:rsidR="00F76E82" w:rsidRPr="008D0E22">
              <w:rPr>
                <w:rFonts w:asciiTheme="minorHAnsi" w:hAnsiTheme="minorHAnsi" w:cstheme="minorHAnsi"/>
                <w:sz w:val="22"/>
                <w:szCs w:val="22"/>
              </w:rPr>
              <w:t>rain</w:t>
            </w:r>
            <w:r w:rsidR="006041FB"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relevant staff to communicate outcomes sensitively and in accordance with procedural fairness and privacy requirements.</w:t>
            </w:r>
          </w:p>
        </w:tc>
      </w:tr>
      <w:tr w:rsidR="00F76E82" w:rsidRPr="009845F5" w14:paraId="48B315ED" w14:textId="77777777" w:rsidTr="49A48BB9">
        <w:trPr>
          <w:trHeight w:val="834"/>
        </w:trPr>
        <w:tc>
          <w:tcPr>
            <w:tcW w:w="7366" w:type="dxa"/>
            <w:tcBorders>
              <w:top w:val="single" w:sz="6" w:space="0" w:color="FF8021" w:themeColor="accent5"/>
              <w:left w:val="nil"/>
              <w:bottom w:val="single" w:sz="6" w:space="0" w:color="FF8021" w:themeColor="accent5"/>
              <w:right w:val="nil"/>
            </w:tcBorders>
          </w:tcPr>
          <w:p w14:paraId="7C99DA2D" w14:textId="3675F650" w:rsidR="0006157E" w:rsidRPr="008D0E22" w:rsidRDefault="0006157E" w:rsidP="00AA40F1">
            <w:pPr>
              <w:pStyle w:val="MELegal2"/>
              <w:rPr>
                <w:b/>
                <w:bCs/>
                <w:sz w:val="22"/>
                <w:szCs w:val="22"/>
              </w:rPr>
            </w:pPr>
            <w:r w:rsidRPr="008D0E22">
              <w:rPr>
                <w:b/>
                <w:bCs/>
                <w:sz w:val="22"/>
                <w:szCs w:val="22"/>
              </w:rPr>
              <w:t>Standard 5.2</w:t>
            </w:r>
            <w:r w:rsidR="00797B7C" w:rsidRPr="008D0E22">
              <w:rPr>
                <w:b/>
                <w:bCs/>
                <w:sz w:val="22"/>
                <w:szCs w:val="22"/>
              </w:rPr>
              <w:t>8</w:t>
            </w:r>
          </w:p>
          <w:p w14:paraId="6D922FC4" w14:textId="064C528F" w:rsidR="00F76E82" w:rsidRPr="008D0E22" w:rsidRDefault="00F76E82" w:rsidP="00AA40F1">
            <w:pPr>
              <w:pStyle w:val="MELegal2"/>
              <w:rPr>
                <w:sz w:val="22"/>
                <w:szCs w:val="22"/>
              </w:rPr>
            </w:pPr>
            <w:r w:rsidRPr="008D0E22">
              <w:rPr>
                <w:sz w:val="22"/>
                <w:szCs w:val="22"/>
              </w:rPr>
              <w:t>Unless a Discloser requests otherwise, a Provider must notify the Discloser on the same day as the Respondent being notified of the outcome of the appeal</w:t>
            </w:r>
            <w:r w:rsidR="000F753C">
              <w:rPr>
                <w:sz w:val="22"/>
                <w:szCs w:val="22"/>
              </w:rPr>
              <w: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0544360" w14:textId="6A88A525" w:rsidR="0006157E" w:rsidRPr="008D0E22" w:rsidRDefault="0006157E" w:rsidP="00AE01A4">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23A75517" w14:textId="371C3743" w:rsidR="00F76E82" w:rsidRPr="008D0E22" w:rsidRDefault="00500500" w:rsidP="00AE01A4">
            <w:pPr>
              <w:pStyle w:val="NormalWeb"/>
              <w:numPr>
                <w:ilvl w:val="0"/>
                <w:numId w:val="40"/>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F76E82" w:rsidRPr="00500500">
              <w:rPr>
                <w:rFonts w:asciiTheme="minorHAnsi" w:hAnsiTheme="minorHAnsi" w:cstheme="minorHAnsi"/>
                <w:sz w:val="22"/>
                <w:szCs w:val="22"/>
              </w:rPr>
              <w:t>evelop</w:t>
            </w:r>
            <w:r w:rsidR="0006157E" w:rsidRPr="00500500">
              <w:rPr>
                <w:rFonts w:asciiTheme="minorHAnsi" w:hAnsiTheme="minorHAnsi" w:cstheme="minorHAnsi"/>
                <w:sz w:val="22"/>
                <w:szCs w:val="22"/>
              </w:rPr>
              <w:t>ing</w:t>
            </w:r>
            <w:r w:rsidR="00F76E82" w:rsidRPr="00500500">
              <w:rPr>
                <w:rFonts w:asciiTheme="minorHAnsi" w:hAnsiTheme="minorHAnsi" w:cstheme="minorHAnsi"/>
                <w:sz w:val="22"/>
                <w:szCs w:val="22"/>
              </w:rPr>
              <w:t xml:space="preserve"> procedures to establish a simultaneous notification process to</w:t>
            </w:r>
            <w:r w:rsidR="00F76E82" w:rsidRPr="008D0E22">
              <w:rPr>
                <w:rFonts w:asciiTheme="minorHAnsi" w:hAnsiTheme="minorHAnsi" w:cstheme="minorHAnsi"/>
                <w:sz w:val="22"/>
                <w:szCs w:val="22"/>
              </w:rPr>
              <w:t xml:space="preserve"> require that both the discloser and respondent are notified of appeal outcomes on the same day, unless the discloser opts out</w:t>
            </w:r>
          </w:p>
          <w:p w14:paraId="657805EE" w14:textId="7AC81BD6" w:rsidR="00F76E82" w:rsidRPr="008D0E22" w:rsidRDefault="00500500"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lastRenderedPageBreak/>
              <w:t>u</w:t>
            </w:r>
            <w:r w:rsidR="00F76E82" w:rsidRPr="008D0E22">
              <w:rPr>
                <w:rFonts w:asciiTheme="minorHAnsi" w:hAnsiTheme="minorHAnsi" w:cstheme="minorHAnsi"/>
                <w:sz w:val="22"/>
                <w:szCs w:val="22"/>
              </w:rPr>
              <w:t>s</w:t>
            </w:r>
            <w:r w:rsidR="0006157E"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a secure case management system to track appeal decisions and schedule automatic notifications to both parties at the same time</w:t>
            </w:r>
          </w:p>
          <w:p w14:paraId="34BB346D" w14:textId="734D93CB" w:rsidR="00F76E82" w:rsidRPr="008D0E22" w:rsidRDefault="00500500"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c</w:t>
            </w:r>
            <w:r w:rsidR="00F76E82" w:rsidRPr="008D0E22">
              <w:rPr>
                <w:rFonts w:asciiTheme="minorHAnsi" w:hAnsiTheme="minorHAnsi" w:cstheme="minorHAnsi"/>
                <w:sz w:val="22"/>
                <w:szCs w:val="22"/>
              </w:rPr>
              <w:t>oordinat</w:t>
            </w:r>
            <w:r w:rsidR="0006157E"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between staff managing appeals and ensure the staff responsible for sending outcome notices communicate to synchronise timing for both parties</w:t>
            </w:r>
          </w:p>
          <w:p w14:paraId="0CD70355" w14:textId="64CA374C" w:rsidR="00F76E82" w:rsidRPr="008D0E22" w:rsidRDefault="00500500"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k</w:t>
            </w:r>
            <w:r w:rsidR="00F76E82" w:rsidRPr="008D0E22">
              <w:rPr>
                <w:rFonts w:asciiTheme="minorHAnsi" w:hAnsiTheme="minorHAnsi" w:cstheme="minorHAnsi"/>
                <w:sz w:val="22"/>
                <w:szCs w:val="22"/>
              </w:rPr>
              <w:t>eep</w:t>
            </w:r>
            <w:r w:rsidR="0006157E"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records of when each party was notified to demonstrate compliance with same-day notification requirements</w:t>
            </w:r>
          </w:p>
          <w:p w14:paraId="1C3F6FDC" w14:textId="3CB850F4" w:rsidR="00F76E82" w:rsidRPr="008D0E22" w:rsidRDefault="00500500" w:rsidP="00E67B29">
            <w:pPr>
              <w:pStyle w:val="NormalWeb"/>
              <w:numPr>
                <w:ilvl w:val="0"/>
                <w:numId w:val="40"/>
              </w:numPr>
              <w:rPr>
                <w:rFonts w:asciiTheme="minorHAnsi" w:hAnsiTheme="minorHAnsi" w:cstheme="minorHAnsi"/>
                <w:sz w:val="22"/>
                <w:szCs w:val="22"/>
              </w:rPr>
            </w:pPr>
            <w:r>
              <w:rPr>
                <w:rFonts w:asciiTheme="minorHAnsi" w:hAnsiTheme="minorHAnsi" w:cstheme="minorHAnsi"/>
                <w:sz w:val="22"/>
                <w:szCs w:val="22"/>
              </w:rPr>
              <w:t>t</w:t>
            </w:r>
            <w:r w:rsidR="00F76E82" w:rsidRPr="008D0E22">
              <w:rPr>
                <w:rFonts w:asciiTheme="minorHAnsi" w:hAnsiTheme="minorHAnsi" w:cstheme="minorHAnsi"/>
                <w:sz w:val="22"/>
                <w:szCs w:val="22"/>
              </w:rPr>
              <w:t>rain</w:t>
            </w:r>
            <w:r w:rsidR="00C64BF9" w:rsidRPr="008D0E22">
              <w:rPr>
                <w:rFonts w:asciiTheme="minorHAnsi" w:hAnsiTheme="minorHAnsi" w:cstheme="minorHAnsi"/>
                <w:sz w:val="22"/>
                <w:szCs w:val="22"/>
              </w:rPr>
              <w:t>ing</w:t>
            </w:r>
            <w:r w:rsidR="00F76E82" w:rsidRPr="008D0E22">
              <w:rPr>
                <w:rFonts w:asciiTheme="minorHAnsi" w:hAnsiTheme="minorHAnsi" w:cstheme="minorHAnsi"/>
                <w:sz w:val="22"/>
                <w:szCs w:val="22"/>
              </w:rPr>
              <w:t xml:space="preserve"> staff on confidentiality, timing obligations and the importance of delivering appeal outcomes simultaneously while maintaining privacy and trauma-informed practices.</w:t>
            </w:r>
          </w:p>
        </w:tc>
      </w:tr>
      <w:tr w:rsidR="001279C1" w:rsidRPr="009845F5" w14:paraId="0C43A8E4" w14:textId="77777777" w:rsidTr="49A48BB9">
        <w:trPr>
          <w:cantSplit/>
          <w:trHeight w:val="17"/>
        </w:trPr>
        <w:tc>
          <w:tcPr>
            <w:tcW w:w="14732" w:type="dxa"/>
            <w:gridSpan w:val="2"/>
            <w:tcBorders>
              <w:top w:val="single" w:sz="6" w:space="0" w:color="FF8021" w:themeColor="accent5"/>
              <w:left w:val="nil"/>
              <w:bottom w:val="single" w:sz="6" w:space="0" w:color="FF8021" w:themeColor="accent5"/>
              <w:right w:val="nil"/>
            </w:tcBorders>
            <w:shd w:val="clear" w:color="auto" w:fill="DFDEDD"/>
            <w:vAlign w:val="center"/>
          </w:tcPr>
          <w:p w14:paraId="50B00885" w14:textId="70A1A370" w:rsidR="00F76E82" w:rsidRPr="00140599" w:rsidRDefault="00F76E82" w:rsidP="00140599">
            <w:pPr>
              <w:pStyle w:val="MELegal2"/>
              <w:rPr>
                <w:rFonts w:cstheme="minorHAnsi"/>
                <w:b/>
                <w:bCs/>
                <w:i/>
                <w:iCs/>
                <w:sz w:val="22"/>
                <w:szCs w:val="22"/>
              </w:rPr>
            </w:pPr>
            <w:r w:rsidRPr="00140599">
              <w:rPr>
                <w:rFonts w:cstheme="minorHAnsi"/>
                <w:b/>
                <w:bCs/>
                <w:i/>
                <w:iCs/>
                <w:color w:val="49245E"/>
                <w:sz w:val="22"/>
                <w:szCs w:val="22"/>
              </w:rPr>
              <w:lastRenderedPageBreak/>
              <w:t>Reporting</w:t>
            </w:r>
          </w:p>
        </w:tc>
      </w:tr>
      <w:tr w:rsidR="007A3C79" w:rsidRPr="009845F5" w14:paraId="3146AD12" w14:textId="77777777" w:rsidTr="49A48BB9">
        <w:trPr>
          <w:cantSplit/>
          <w:trHeight w:val="1285"/>
        </w:trPr>
        <w:tc>
          <w:tcPr>
            <w:tcW w:w="7366" w:type="dxa"/>
            <w:tcBorders>
              <w:top w:val="single" w:sz="6" w:space="0" w:color="FF8021" w:themeColor="accent5"/>
              <w:left w:val="nil"/>
              <w:bottom w:val="single" w:sz="6" w:space="0" w:color="FF8021" w:themeColor="accent5"/>
              <w:right w:val="nil"/>
            </w:tcBorders>
          </w:tcPr>
          <w:p w14:paraId="731AA33A" w14:textId="3907F05F" w:rsidR="00D424BA" w:rsidRPr="008D0E22" w:rsidRDefault="00D424BA" w:rsidP="00AA40F1">
            <w:pPr>
              <w:pStyle w:val="MELegal2"/>
              <w:rPr>
                <w:rFonts w:cstheme="minorHAnsi"/>
                <w:b/>
                <w:bCs/>
                <w:sz w:val="22"/>
                <w:szCs w:val="22"/>
              </w:rPr>
            </w:pPr>
            <w:r w:rsidRPr="008D0E22">
              <w:rPr>
                <w:rFonts w:cstheme="minorHAnsi"/>
                <w:b/>
                <w:bCs/>
                <w:sz w:val="22"/>
                <w:szCs w:val="22"/>
              </w:rPr>
              <w:lastRenderedPageBreak/>
              <w:t>Standard 5.</w:t>
            </w:r>
            <w:r w:rsidR="00797B7C" w:rsidRPr="008D0E22">
              <w:rPr>
                <w:rFonts w:cstheme="minorHAnsi"/>
                <w:b/>
                <w:bCs/>
                <w:sz w:val="22"/>
                <w:szCs w:val="22"/>
              </w:rPr>
              <w:t>29</w:t>
            </w:r>
          </w:p>
          <w:p w14:paraId="67CF76E4" w14:textId="51949C95" w:rsidR="00F76E82" w:rsidRPr="008D0E22" w:rsidRDefault="00F76E82" w:rsidP="00D23583">
            <w:pPr>
              <w:pStyle w:val="MELegal2"/>
              <w:rPr>
                <w:rFonts w:cstheme="minorHAnsi"/>
                <w:sz w:val="22"/>
                <w:szCs w:val="22"/>
              </w:rPr>
            </w:pPr>
            <w:r w:rsidRPr="008D0E22">
              <w:rPr>
                <w:rFonts w:cstheme="minorHAnsi"/>
                <w:sz w:val="22"/>
                <w:szCs w:val="22"/>
              </w:rPr>
              <w:t>The Secretary may require a Provider to report on how it has complied with its obligations under this Standard in a manner and form to be prescribed by the Secretary</w:t>
            </w:r>
            <w:r w:rsidR="00500500">
              <w:rPr>
                <w:rFonts w:cstheme="minorHAnsi"/>
                <w:sz w:val="22"/>
                <w:szCs w:val="22"/>
              </w:rPr>
              <w:t>.</w:t>
            </w:r>
          </w:p>
        </w:tc>
        <w:tc>
          <w:tcPr>
            <w:tcW w:w="736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D7F7175" w14:textId="2EB410F0" w:rsidR="00D424BA" w:rsidRPr="008D0E22" w:rsidRDefault="00D424BA" w:rsidP="00AE01A4">
            <w:pPr>
              <w:widowControl w:val="0"/>
              <w:spacing w:after="0"/>
              <w:rPr>
                <w:rFonts w:cstheme="minorHAnsi"/>
                <w:sz w:val="22"/>
                <w:szCs w:val="22"/>
              </w:rPr>
            </w:pPr>
            <w:r w:rsidRPr="008D0E22">
              <w:rPr>
                <w:rFonts w:cstheme="minorHAnsi"/>
                <w:sz w:val="22"/>
                <w:szCs w:val="22"/>
              </w:rPr>
              <w:t>Consider:</w:t>
            </w:r>
          </w:p>
          <w:p w14:paraId="435C7480" w14:textId="5C086828" w:rsidR="005F06AA" w:rsidRPr="004677F5" w:rsidRDefault="00500500" w:rsidP="00AE01A4">
            <w:pPr>
              <w:pStyle w:val="NormalWeb"/>
              <w:numPr>
                <w:ilvl w:val="0"/>
                <w:numId w:val="40"/>
              </w:numPr>
              <w:spacing w:before="0" w:beforeAutospacing="0" w:after="0" w:afterAutospacing="0"/>
              <w:rPr>
                <w:rFonts w:cstheme="minorHAnsi"/>
                <w:sz w:val="22"/>
                <w:szCs w:val="22"/>
              </w:rPr>
            </w:pPr>
            <w:r>
              <w:rPr>
                <w:rFonts w:asciiTheme="minorHAnsi" w:hAnsiTheme="minorHAnsi" w:cstheme="minorHAnsi"/>
                <w:sz w:val="22"/>
                <w:szCs w:val="22"/>
              </w:rPr>
              <w:t>m</w:t>
            </w:r>
            <w:r w:rsidR="005F06AA" w:rsidRPr="00D23583">
              <w:rPr>
                <w:rFonts w:asciiTheme="minorHAnsi" w:hAnsiTheme="minorHAnsi" w:cstheme="minorHAnsi"/>
                <w:sz w:val="22"/>
                <w:szCs w:val="22"/>
              </w:rPr>
              <w:t>aintaining detailed records demonstrating compliance with all obligations and activities (polic</w:t>
            </w:r>
            <w:r w:rsidR="00ED634B">
              <w:rPr>
                <w:rFonts w:asciiTheme="minorHAnsi" w:hAnsiTheme="minorHAnsi" w:cstheme="minorHAnsi"/>
                <w:sz w:val="22"/>
                <w:szCs w:val="22"/>
              </w:rPr>
              <w:t>i</w:t>
            </w:r>
            <w:r w:rsidR="005F06AA" w:rsidRPr="00D23583">
              <w:rPr>
                <w:rFonts w:asciiTheme="minorHAnsi" w:hAnsiTheme="minorHAnsi" w:cstheme="minorHAnsi"/>
                <w:sz w:val="22"/>
                <w:szCs w:val="22"/>
              </w:rPr>
              <w:t xml:space="preserve">es, practices relating to investigations disciplinary processes and appeals) under Standard </w:t>
            </w:r>
            <w:r w:rsidR="00AB2EE3" w:rsidRPr="00D23583">
              <w:rPr>
                <w:rFonts w:asciiTheme="minorHAnsi" w:hAnsiTheme="minorHAnsi" w:cstheme="minorHAnsi"/>
                <w:sz w:val="22"/>
                <w:szCs w:val="22"/>
              </w:rPr>
              <w:t>5</w:t>
            </w:r>
            <w:r w:rsidR="005F06AA" w:rsidRPr="00D23583">
              <w:rPr>
                <w:rFonts w:asciiTheme="minorHAnsi" w:hAnsiTheme="minorHAnsi" w:cstheme="minorHAnsi"/>
                <w:sz w:val="22"/>
                <w:szCs w:val="22"/>
              </w:rPr>
              <w:t>, including governance, leadership, and accountability measures</w:t>
            </w:r>
          </w:p>
          <w:p w14:paraId="4CEE2F56" w14:textId="3CF83408" w:rsidR="005F06AA" w:rsidRPr="004677F5" w:rsidRDefault="00500500" w:rsidP="00E67B29">
            <w:pPr>
              <w:pStyle w:val="NormalWeb"/>
              <w:numPr>
                <w:ilvl w:val="0"/>
                <w:numId w:val="40"/>
              </w:numPr>
              <w:rPr>
                <w:rFonts w:cstheme="minorHAnsi"/>
                <w:sz w:val="22"/>
                <w:szCs w:val="22"/>
              </w:rPr>
            </w:pPr>
            <w:r>
              <w:rPr>
                <w:rFonts w:asciiTheme="minorHAnsi" w:hAnsiTheme="minorHAnsi" w:cstheme="minorHAnsi"/>
                <w:sz w:val="22"/>
                <w:szCs w:val="22"/>
              </w:rPr>
              <w:t>d</w:t>
            </w:r>
            <w:r w:rsidR="005F06AA" w:rsidRPr="00D23583">
              <w:rPr>
                <w:rFonts w:asciiTheme="minorHAnsi" w:hAnsiTheme="minorHAnsi" w:cstheme="minorHAnsi"/>
                <w:sz w:val="22"/>
                <w:szCs w:val="22"/>
              </w:rPr>
              <w:t>eveloping a reporting template aligned with the Secretary’s prescribed format, or use templates provided by the Higher Education Gender-</w:t>
            </w:r>
            <w:r>
              <w:rPr>
                <w:rFonts w:asciiTheme="minorHAnsi" w:hAnsiTheme="minorHAnsi" w:cstheme="minorHAnsi"/>
                <w:sz w:val="22"/>
                <w:szCs w:val="22"/>
              </w:rPr>
              <w:t>b</w:t>
            </w:r>
            <w:r w:rsidR="005F06AA" w:rsidRPr="00D23583">
              <w:rPr>
                <w:rFonts w:asciiTheme="minorHAnsi" w:hAnsiTheme="minorHAnsi" w:cstheme="minorHAnsi"/>
                <w:sz w:val="22"/>
                <w:szCs w:val="22"/>
              </w:rPr>
              <w:t>ased Violence Regulator, to ensure consistency, completeness and streamlining of reporting</w:t>
            </w:r>
          </w:p>
          <w:p w14:paraId="689AD21A" w14:textId="2252B09B" w:rsidR="005F06AA" w:rsidRPr="004677F5" w:rsidRDefault="00500500" w:rsidP="00E67B29">
            <w:pPr>
              <w:pStyle w:val="NormalWeb"/>
              <w:numPr>
                <w:ilvl w:val="0"/>
                <w:numId w:val="40"/>
              </w:numPr>
              <w:rPr>
                <w:rFonts w:cstheme="minorHAnsi"/>
                <w:sz w:val="22"/>
                <w:szCs w:val="22"/>
              </w:rPr>
            </w:pPr>
            <w:r>
              <w:rPr>
                <w:rFonts w:asciiTheme="minorHAnsi" w:hAnsiTheme="minorHAnsi" w:cstheme="minorHAnsi"/>
                <w:sz w:val="22"/>
                <w:szCs w:val="22"/>
              </w:rPr>
              <w:t>c</w:t>
            </w:r>
            <w:r w:rsidR="005F06AA" w:rsidRPr="00D23583">
              <w:rPr>
                <w:rFonts w:asciiTheme="minorHAnsi" w:hAnsiTheme="minorHAnsi" w:cstheme="minorHAnsi"/>
                <w:sz w:val="22"/>
                <w:szCs w:val="22"/>
              </w:rPr>
              <w:t>ompiling supporting evidence such as meeting minutes, policy updates, deidentified case management records and implementation plans</w:t>
            </w:r>
          </w:p>
          <w:p w14:paraId="167B23D0" w14:textId="1EE58FCB" w:rsidR="005F06AA" w:rsidRPr="004677F5" w:rsidRDefault="00500500" w:rsidP="00E67B29">
            <w:pPr>
              <w:pStyle w:val="NormalWeb"/>
              <w:numPr>
                <w:ilvl w:val="0"/>
                <w:numId w:val="40"/>
              </w:numPr>
              <w:rPr>
                <w:rFonts w:cstheme="minorHAnsi"/>
                <w:sz w:val="22"/>
                <w:szCs w:val="22"/>
              </w:rPr>
            </w:pPr>
            <w:r>
              <w:rPr>
                <w:rFonts w:asciiTheme="minorHAnsi" w:hAnsiTheme="minorHAnsi" w:cstheme="minorHAnsi"/>
                <w:sz w:val="22"/>
                <w:szCs w:val="22"/>
              </w:rPr>
              <w:t>c</w:t>
            </w:r>
            <w:r w:rsidR="005F06AA" w:rsidRPr="00D23583">
              <w:rPr>
                <w:rFonts w:asciiTheme="minorHAnsi" w:hAnsiTheme="minorHAnsi" w:cstheme="minorHAnsi"/>
                <w:sz w:val="22"/>
                <w:szCs w:val="22"/>
              </w:rPr>
              <w:t xml:space="preserve">onducting an internal review or audit prior to submission to confirm accuracy and alignment with the </w:t>
            </w:r>
            <w:r>
              <w:rPr>
                <w:rFonts w:asciiTheme="minorHAnsi" w:hAnsiTheme="minorHAnsi" w:cstheme="minorHAnsi"/>
                <w:sz w:val="22"/>
                <w:szCs w:val="22"/>
              </w:rPr>
              <w:t xml:space="preserve">National </w:t>
            </w:r>
            <w:r w:rsidR="005F06AA" w:rsidRPr="00D23583">
              <w:rPr>
                <w:rFonts w:asciiTheme="minorHAnsi" w:hAnsiTheme="minorHAnsi" w:cstheme="minorHAnsi"/>
                <w:sz w:val="22"/>
                <w:szCs w:val="22"/>
              </w:rPr>
              <w:t>Code’s requirements</w:t>
            </w:r>
          </w:p>
          <w:p w14:paraId="0D19996A" w14:textId="4F381A39" w:rsidR="005F06AA" w:rsidRPr="004677F5" w:rsidRDefault="00500500" w:rsidP="00E67B29">
            <w:pPr>
              <w:pStyle w:val="NormalWeb"/>
              <w:numPr>
                <w:ilvl w:val="0"/>
                <w:numId w:val="40"/>
              </w:numPr>
              <w:rPr>
                <w:rFonts w:cstheme="minorHAnsi"/>
                <w:sz w:val="22"/>
                <w:szCs w:val="22"/>
              </w:rPr>
            </w:pPr>
            <w:r>
              <w:rPr>
                <w:rFonts w:asciiTheme="minorHAnsi" w:hAnsiTheme="minorHAnsi" w:cstheme="minorHAnsi"/>
                <w:sz w:val="22"/>
                <w:szCs w:val="22"/>
              </w:rPr>
              <w:t>a</w:t>
            </w:r>
            <w:r w:rsidR="005F06AA" w:rsidRPr="00D23583">
              <w:rPr>
                <w:rFonts w:asciiTheme="minorHAnsi" w:hAnsiTheme="minorHAnsi" w:cstheme="minorHAnsi"/>
                <w:sz w:val="22"/>
                <w:szCs w:val="22"/>
              </w:rPr>
              <w:t>ssigning a responsible officer or compliance team to prepare and submit reports when requested by the Secretary</w:t>
            </w:r>
          </w:p>
          <w:p w14:paraId="2A1F297D" w14:textId="225C91C7" w:rsidR="005F06AA" w:rsidRPr="004677F5" w:rsidRDefault="00500500" w:rsidP="00E67B29">
            <w:pPr>
              <w:pStyle w:val="NormalWeb"/>
              <w:numPr>
                <w:ilvl w:val="0"/>
                <w:numId w:val="40"/>
              </w:numPr>
              <w:rPr>
                <w:rFonts w:cstheme="minorHAnsi"/>
                <w:sz w:val="22"/>
                <w:szCs w:val="22"/>
              </w:rPr>
            </w:pPr>
            <w:r>
              <w:rPr>
                <w:rFonts w:asciiTheme="minorHAnsi" w:hAnsiTheme="minorHAnsi" w:cstheme="minorHAnsi"/>
                <w:sz w:val="22"/>
                <w:szCs w:val="22"/>
              </w:rPr>
              <w:t>r</w:t>
            </w:r>
            <w:r w:rsidR="005F06AA" w:rsidRPr="00D23583">
              <w:rPr>
                <w:rFonts w:asciiTheme="minorHAnsi" w:hAnsiTheme="minorHAnsi" w:cstheme="minorHAnsi"/>
                <w:sz w:val="22"/>
                <w:szCs w:val="22"/>
              </w:rPr>
              <w:t>etaining copies of submitted reports and related documentation for future reference or verification</w:t>
            </w:r>
          </w:p>
          <w:p w14:paraId="088759CF" w14:textId="4A1B40FB" w:rsidR="005F06AA" w:rsidRPr="004677F5" w:rsidRDefault="00500500" w:rsidP="00E67B29">
            <w:pPr>
              <w:pStyle w:val="NormalWeb"/>
              <w:numPr>
                <w:ilvl w:val="0"/>
                <w:numId w:val="40"/>
              </w:numPr>
              <w:rPr>
                <w:rFonts w:cstheme="minorHAnsi"/>
                <w:sz w:val="22"/>
                <w:szCs w:val="22"/>
              </w:rPr>
            </w:pPr>
            <w:r>
              <w:rPr>
                <w:rFonts w:asciiTheme="minorHAnsi" w:hAnsiTheme="minorHAnsi" w:cstheme="minorHAnsi"/>
                <w:sz w:val="22"/>
                <w:szCs w:val="22"/>
              </w:rPr>
              <w:t>i</w:t>
            </w:r>
            <w:r w:rsidR="005F06AA" w:rsidRPr="00D23583">
              <w:rPr>
                <w:rFonts w:asciiTheme="minorHAnsi" w:hAnsiTheme="minorHAnsi" w:cstheme="minorHAnsi"/>
                <w:sz w:val="22"/>
                <w:szCs w:val="22"/>
              </w:rPr>
              <w:t>ncorporating any feedback from the Secretary into future reporting and compliance processes</w:t>
            </w:r>
          </w:p>
          <w:p w14:paraId="1D110703" w14:textId="33838DCB" w:rsidR="00F76E82" w:rsidRPr="008D0E22" w:rsidRDefault="00500500" w:rsidP="00E67B29">
            <w:pPr>
              <w:pStyle w:val="NormalWeb"/>
              <w:numPr>
                <w:ilvl w:val="0"/>
                <w:numId w:val="40"/>
              </w:numPr>
              <w:rPr>
                <w:rFonts w:cstheme="minorHAnsi"/>
                <w:sz w:val="22"/>
                <w:szCs w:val="22"/>
              </w:rPr>
            </w:pPr>
            <w:r>
              <w:rPr>
                <w:rFonts w:asciiTheme="minorHAnsi" w:hAnsiTheme="minorHAnsi" w:cstheme="minorHAnsi"/>
                <w:sz w:val="22"/>
                <w:szCs w:val="22"/>
              </w:rPr>
              <w:t>m</w:t>
            </w:r>
            <w:r w:rsidR="005F06AA" w:rsidRPr="00A60000">
              <w:rPr>
                <w:rFonts w:asciiTheme="minorHAnsi" w:hAnsiTheme="minorHAnsi" w:cstheme="minorHAnsi"/>
                <w:sz w:val="22"/>
                <w:szCs w:val="22"/>
              </w:rPr>
              <w:t>aintaining accessible and well-organised record</w:t>
            </w:r>
            <w:r>
              <w:rPr>
                <w:rFonts w:asciiTheme="minorHAnsi" w:hAnsiTheme="minorHAnsi" w:cstheme="minorHAnsi"/>
                <w:sz w:val="22"/>
                <w:szCs w:val="22"/>
              </w:rPr>
              <w:t>-</w:t>
            </w:r>
            <w:r w:rsidR="005F06AA" w:rsidRPr="00A60000">
              <w:rPr>
                <w:rFonts w:asciiTheme="minorHAnsi" w:hAnsiTheme="minorHAnsi" w:cstheme="minorHAnsi"/>
                <w:sz w:val="22"/>
                <w:szCs w:val="22"/>
              </w:rPr>
              <w:t xml:space="preserve">keeping processes to support the </w:t>
            </w:r>
            <w:r>
              <w:rPr>
                <w:rFonts w:asciiTheme="minorHAnsi" w:hAnsiTheme="minorHAnsi" w:cstheme="minorHAnsi"/>
                <w:sz w:val="22"/>
                <w:szCs w:val="22"/>
              </w:rPr>
              <w:t>p</w:t>
            </w:r>
            <w:r w:rsidR="005F06AA" w:rsidRPr="00A60000">
              <w:rPr>
                <w:rFonts w:asciiTheme="minorHAnsi" w:hAnsiTheme="minorHAnsi" w:cstheme="minorHAnsi"/>
                <w:sz w:val="22"/>
                <w:szCs w:val="22"/>
              </w:rPr>
              <w:t>rovider’s ability to demonstrate compliance with Standard 2 if requested by the Secretary.</w:t>
            </w:r>
          </w:p>
        </w:tc>
      </w:tr>
    </w:tbl>
    <w:p w14:paraId="530C3C22" w14:textId="77777777" w:rsidR="00E15DB1" w:rsidRDefault="00E15DB1" w:rsidP="00E15DB1">
      <w:pPr>
        <w:pStyle w:val="Heading4"/>
        <w:sectPr w:rsidR="00E15DB1" w:rsidSect="00E15DB1">
          <w:pgSz w:w="16838" w:h="11906" w:orient="landscape"/>
          <w:pgMar w:top="1440" w:right="1440" w:bottom="1440" w:left="1440" w:header="708" w:footer="708" w:gutter="0"/>
          <w:cols w:space="708"/>
          <w:docGrid w:linePitch="360"/>
        </w:sectPr>
      </w:pPr>
    </w:p>
    <w:p w14:paraId="1AD8F18E" w14:textId="77F15FBC" w:rsidR="00DD6576" w:rsidRDefault="00DD6576" w:rsidP="00FB40E1">
      <w:pPr>
        <w:rPr>
          <w:b/>
          <w:bCs/>
        </w:rPr>
      </w:pPr>
      <w:r>
        <w:rPr>
          <w:noProof/>
        </w:rPr>
        <w:lastRenderedPageBreak/>
        <w:drawing>
          <wp:anchor distT="0" distB="0" distL="114300" distR="114300" simplePos="0" relativeHeight="251658253" behindDoc="0" locked="0" layoutInCell="1" allowOverlap="1" wp14:anchorId="71E5B9B1" wp14:editId="70FCC170">
            <wp:simplePos x="0" y="0"/>
            <wp:positionH relativeFrom="column">
              <wp:align>right</wp:align>
            </wp:positionH>
            <wp:positionV relativeFrom="paragraph">
              <wp:posOffset>304165</wp:posOffset>
            </wp:positionV>
            <wp:extent cx="1003812" cy="942975"/>
            <wp:effectExtent l="0" t="0" r="6350" b="0"/>
            <wp:wrapNone/>
            <wp:docPr id="1130457428" name="Graphic 22">
              <a:extLst xmlns:a="http://schemas.openxmlformats.org/drawingml/2006/main">
                <a:ext uri="{FF2B5EF4-FFF2-40B4-BE49-F238E27FC236}">
                  <a16:creationId xmlns:a16="http://schemas.microsoft.com/office/drawing/2014/main" id="{17E2A0FC-4102-9EAF-B24B-1FE6F51FD1D8}"/>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57428" name="Graphic 22">
                      <a:extLst>
                        <a:ext uri="{FF2B5EF4-FFF2-40B4-BE49-F238E27FC236}">
                          <a16:creationId xmlns:a16="http://schemas.microsoft.com/office/drawing/2014/main" id="{17E2A0FC-4102-9EAF-B24B-1FE6F51FD1D8}"/>
                        </a:ext>
                        <a:ext uri="{C183D7F6-B498-43B3-948B-1728B52AA6E4}">
                          <adec:decorative xmlns:adec="http://schemas.microsoft.com/office/drawing/2017/decorative" val="1"/>
                        </a:ext>
                      </a:extLst>
                    </pic:cNvPr>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1003812" cy="9429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inline distT="0" distB="0" distL="0" distR="0" wp14:anchorId="51804E0B" wp14:editId="0820EA25">
                <wp:extent cx="5731510" cy="1370330"/>
                <wp:effectExtent l="0" t="0" r="21590" b="1270"/>
                <wp:docPr id="362097149" name="Group 64" descr="Standard 6: Data, evidence and impact"/>
                <wp:cNvGraphicFramePr/>
                <a:graphic xmlns:a="http://schemas.openxmlformats.org/drawingml/2006/main">
                  <a:graphicData uri="http://schemas.microsoft.com/office/word/2010/wordprocessingGroup">
                    <wpg:wgp>
                      <wpg:cNvGrpSpPr/>
                      <wpg:grpSpPr>
                        <a:xfrm>
                          <a:off x="0" y="0"/>
                          <a:ext cx="5731510" cy="1370330"/>
                          <a:chOff x="0" y="0"/>
                          <a:chExt cx="3567448" cy="1711618"/>
                        </a:xfrm>
                      </wpg:grpSpPr>
                      <wps:wsp>
                        <wps:cNvPr id="1476601497" name="Rectangle 1476601497">
                          <a:extLst>
                            <a:ext uri="{C183D7F6-B498-43B3-948B-1728B52AA6E4}">
                              <adec:decorative xmlns:adec="http://schemas.microsoft.com/office/drawing/2017/decorative" val="1"/>
                            </a:ext>
                          </a:extLst>
                        </wps:cNvPr>
                        <wps:cNvSpPr/>
                        <wps:spPr>
                          <a:xfrm>
                            <a:off x="0" y="0"/>
                            <a:ext cx="3567448" cy="270605"/>
                          </a:xfrm>
                          <a:prstGeom prst="rect">
                            <a:avLst/>
                          </a:prstGeom>
                          <a:solidFill>
                            <a:srgbClr val="F15D31"/>
                          </a:solidFill>
                          <a:ln>
                            <a:solidFill>
                              <a:schemeClr val="accent5"/>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5DFC80" w14:textId="77777777" w:rsidR="00DD6576" w:rsidRPr="00FB40E1" w:rsidRDefault="00DD6576" w:rsidP="00DD6576">
                              <w:pPr>
                                <w:jc w:val="center"/>
                                <w:rPr>
                                  <w:rFonts w:asciiTheme="majorHAnsi" w:eastAsiaTheme="majorEastAsia" w:hAnsiTheme="majorHAnsi" w:cstheme="majorBidi"/>
                                  <w:color w:val="212745" w:themeColor="text2"/>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3131224" name="Text Box 1073131224" descr="Standard 6: Data, evidence and impact"/>
                        <wps:cNvSpPr txBox="1"/>
                        <wps:spPr>
                          <a:xfrm>
                            <a:off x="0" y="252695"/>
                            <a:ext cx="3567448" cy="1458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336054" w14:textId="4C8CD5A5" w:rsidR="001C6E8E" w:rsidRPr="004C0242" w:rsidRDefault="001C6E8E" w:rsidP="002E4D0C">
                              <w:pPr>
                                <w:rPr>
                                  <w:color w:val="C55326"/>
                                  <w:sz w:val="22"/>
                                  <w:szCs w:val="22"/>
                                </w:rPr>
                              </w:pPr>
                              <w:r w:rsidRPr="004C0242">
                                <w:rPr>
                                  <w:color w:val="C55326"/>
                                  <w:sz w:val="22"/>
                                  <w:szCs w:val="22"/>
                                </w:rPr>
                                <w:t>Section 5.2.6</w:t>
                              </w:r>
                            </w:p>
                            <w:p w14:paraId="05AA1777" w14:textId="7FB3A0F9" w:rsidR="00DD6576" w:rsidRPr="004C0242" w:rsidRDefault="00DD6576" w:rsidP="00E04EEA">
                              <w:pPr>
                                <w:pStyle w:val="Heading4"/>
                                <w:spacing w:before="360" w:line="259" w:lineRule="auto"/>
                                <w:rPr>
                                  <w:b/>
                                  <w:i w:val="0"/>
                                  <w:color w:val="C55326"/>
                                  <w:sz w:val="28"/>
                                  <w:szCs w:val="22"/>
                                </w:rPr>
                              </w:pPr>
                              <w:bookmarkStart w:id="85" w:name="_Toc213357159"/>
                              <w:bookmarkStart w:id="86" w:name="_Toc215564179"/>
                              <w:r w:rsidRPr="004C0242">
                                <w:rPr>
                                  <w:b/>
                                  <w:i w:val="0"/>
                                  <w:color w:val="C55326"/>
                                  <w:sz w:val="28"/>
                                  <w:szCs w:val="22"/>
                                </w:rPr>
                                <w:t>Standard 6: Data, evidence and impact</w:t>
                              </w:r>
                              <w:bookmarkEnd w:id="85"/>
                              <w:bookmarkEnd w:id="86"/>
                            </w:p>
                            <w:p w14:paraId="173D02A7" w14:textId="77777777" w:rsidR="00AD3BA4" w:rsidRPr="004C0242" w:rsidRDefault="00DD6576" w:rsidP="00DD6576">
                              <w:pPr>
                                <w:spacing w:after="0"/>
                                <w:rPr>
                                  <w:b/>
                                  <w:bCs/>
                                  <w:color w:val="C55326"/>
                                  <w:sz w:val="22"/>
                                  <w:szCs w:val="22"/>
                                </w:rPr>
                              </w:pPr>
                              <w:r w:rsidRPr="004C0242">
                                <w:rPr>
                                  <w:b/>
                                  <w:bCs/>
                                  <w:color w:val="C55326"/>
                                  <w:sz w:val="22"/>
                                  <w:szCs w:val="22"/>
                                </w:rPr>
                                <w:t>Higher education providers use evidence to inform their approach,</w:t>
                              </w:r>
                            </w:p>
                            <w:p w14:paraId="6952E6A0" w14:textId="3F075462" w:rsidR="00DD6576" w:rsidRPr="004C0242" w:rsidRDefault="00DD6576" w:rsidP="00DD6576">
                              <w:pPr>
                                <w:spacing w:after="0"/>
                                <w:rPr>
                                  <w:b/>
                                  <w:bCs/>
                                  <w:color w:val="C55326"/>
                                  <w:sz w:val="22"/>
                                  <w:szCs w:val="22"/>
                                </w:rPr>
                              </w:pPr>
                              <w:r w:rsidRPr="004C0242">
                                <w:rPr>
                                  <w:b/>
                                  <w:bCs/>
                                  <w:color w:val="C55326"/>
                                  <w:sz w:val="22"/>
                                  <w:szCs w:val="22"/>
                                </w:rPr>
                                <w:t>measure change and contribute to the national evidence base</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51804E0B" id="_x0000_s1046" alt="Standard 6: Data, evidence and impact" style="width:451.3pt;height:107.9pt;mso-position-horizontal-relative:char;mso-position-vertical-relative:line" coordsize="35674,1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">
                <v:rect id="Rectangle 1476601497" o:spid="_x0000_s1047" alt="&quot;&quot;"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" fillcolor="#f15d31" strokecolor="#ff8021 [3208]" strokeweight="1pt">
                  <v:textbox>
                    <w:txbxContent>
                      <w:p w14:paraId="205DFC80" w14:textId="77777777" w:rsidR="00DD6576" w:rsidRPr="00FB40E1" w:rsidRDefault="00DD6576" w:rsidP="00DD6576">
                        <w:pPr>
                          <w:jc w:val="center"/>
                          <w:rPr>
                            <w:rFonts w:asciiTheme="majorHAnsi" w:eastAsiaTheme="majorEastAsia" w:hAnsiTheme="majorHAnsi" w:cstheme="majorBidi"/>
                            <w:color w:val="212745" w:themeColor="text2"/>
                            <w:sz w:val="24"/>
                            <w:szCs w:val="28"/>
                          </w:rPr>
                        </w:pPr>
                      </w:p>
                    </w:txbxContent>
                  </v:textbox>
                </v:rect>
                <v:shape id="Text Box 1073131224" o:spid="_x0000_s1048" type="#_x0000_t202" alt="Standard 6: Data, evidence and impact" style="position:absolute;top:2526;width:35674;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" filled="f" stroked="f" strokeweight=".5pt">
                  <v:textbox inset=",7.2pt,,0">
                    <w:txbxContent>
                      <w:p w14:paraId="29336054" w14:textId="4C8CD5A5" w:rsidR="001C6E8E" w:rsidRPr="004C0242" w:rsidRDefault="001C6E8E" w:rsidP="002E4D0C">
                        <w:pPr>
                          <w:rPr>
                            <w:color w:val="C55326"/>
                            <w:sz w:val="22"/>
                            <w:szCs w:val="22"/>
                          </w:rPr>
                        </w:pPr>
                        <w:r w:rsidRPr="004C0242">
                          <w:rPr>
                            <w:color w:val="C55326"/>
                            <w:sz w:val="22"/>
                            <w:szCs w:val="22"/>
                          </w:rPr>
                          <w:t>Section 5.2.6</w:t>
                        </w:r>
                      </w:p>
                      <w:p w14:paraId="05AA1777" w14:textId="7FB3A0F9" w:rsidR="00DD6576" w:rsidRPr="004C0242" w:rsidRDefault="00DD6576" w:rsidP="00E04EEA">
                        <w:pPr>
                          <w:pStyle w:val="Heading4"/>
                          <w:spacing w:before="360" w:line="259" w:lineRule="auto"/>
                          <w:rPr>
                            <w:b/>
                            <w:i w:val="0"/>
                            <w:color w:val="C55326"/>
                            <w:sz w:val="28"/>
                            <w:szCs w:val="22"/>
                          </w:rPr>
                        </w:pPr>
                        <w:bookmarkStart w:id="97" w:name="_Toc213357159"/>
                        <w:bookmarkStart w:id="98" w:name="_Toc215564179"/>
                        <w:r w:rsidRPr="004C0242">
                          <w:rPr>
                            <w:b/>
                            <w:i w:val="0"/>
                            <w:color w:val="C55326"/>
                            <w:sz w:val="28"/>
                            <w:szCs w:val="22"/>
                          </w:rPr>
                          <w:t>Standard 6: Data, evidence and impact</w:t>
                        </w:r>
                        <w:bookmarkEnd w:id="97"/>
                        <w:bookmarkEnd w:id="98"/>
                      </w:p>
                      <w:p w14:paraId="173D02A7" w14:textId="77777777" w:rsidR="00AD3BA4" w:rsidRPr="004C0242" w:rsidRDefault="00DD6576" w:rsidP="00DD6576">
                        <w:pPr>
                          <w:spacing w:after="0"/>
                          <w:rPr>
                            <w:b/>
                            <w:bCs/>
                            <w:color w:val="C55326"/>
                            <w:sz w:val="22"/>
                            <w:szCs w:val="22"/>
                          </w:rPr>
                        </w:pPr>
                        <w:r w:rsidRPr="004C0242">
                          <w:rPr>
                            <w:b/>
                            <w:bCs/>
                            <w:color w:val="C55326"/>
                            <w:sz w:val="22"/>
                            <w:szCs w:val="22"/>
                          </w:rPr>
                          <w:t>Higher education providers use evidence to inform their approach,</w:t>
                        </w:r>
                      </w:p>
                      <w:p w14:paraId="6952E6A0" w14:textId="3F075462" w:rsidR="00DD6576" w:rsidRPr="004C0242" w:rsidRDefault="00DD6576" w:rsidP="00DD6576">
                        <w:pPr>
                          <w:spacing w:after="0"/>
                          <w:rPr>
                            <w:b/>
                            <w:bCs/>
                            <w:color w:val="C55326"/>
                            <w:sz w:val="22"/>
                            <w:szCs w:val="22"/>
                          </w:rPr>
                        </w:pPr>
                        <w:r w:rsidRPr="004C0242">
                          <w:rPr>
                            <w:b/>
                            <w:bCs/>
                            <w:color w:val="C55326"/>
                            <w:sz w:val="22"/>
                            <w:szCs w:val="22"/>
                          </w:rPr>
                          <w:t>measure change and contribute to the national evidence base</w:t>
                        </w:r>
                      </w:p>
                    </w:txbxContent>
                  </v:textbox>
                </v:shape>
                <w10:anchorlock/>
              </v:group>
            </w:pict>
          </mc:Fallback>
        </mc:AlternateContent>
      </w:r>
    </w:p>
    <w:p w14:paraId="2A16739C" w14:textId="77777777" w:rsidR="00E15DB1" w:rsidRPr="003153CF" w:rsidRDefault="00E15DB1" w:rsidP="003153CF">
      <w:pPr>
        <w:pStyle w:val="Heading5"/>
        <w:spacing w:line="259" w:lineRule="auto"/>
        <w:rPr>
          <w:b w:val="0"/>
          <w:color w:val="49255F"/>
          <w:szCs w:val="22"/>
        </w:rPr>
      </w:pPr>
      <w:r w:rsidRPr="003153CF">
        <w:rPr>
          <w:color w:val="49255F"/>
          <w:szCs w:val="22"/>
        </w:rPr>
        <w:t>Overview and intent</w:t>
      </w:r>
    </w:p>
    <w:p w14:paraId="47776F80" w14:textId="77777777" w:rsidR="00AD3BA4" w:rsidRDefault="000D32B4" w:rsidP="007A55E2">
      <w:pPr>
        <w:rPr>
          <w:sz w:val="22"/>
          <w:szCs w:val="22"/>
        </w:rPr>
      </w:pPr>
      <w:r w:rsidRPr="009C3294">
        <w:rPr>
          <w:sz w:val="22"/>
          <w:szCs w:val="22"/>
        </w:rPr>
        <w:t>Standard 6 aims to strengthen data collection systems and expand evidence on gender-based violence within and across higher education providers.</w:t>
      </w:r>
    </w:p>
    <w:p w14:paraId="3639D369" w14:textId="58E37C69" w:rsidR="00AD3BA4" w:rsidRDefault="00900CBC" w:rsidP="004F7F58">
      <w:pPr>
        <w:rPr>
          <w:rFonts w:cs="Arial"/>
          <w:sz w:val="22"/>
          <w:szCs w:val="22"/>
        </w:rPr>
      </w:pPr>
      <w:r w:rsidRPr="009C3294">
        <w:rPr>
          <w:rFonts w:cs="Arial"/>
          <w:sz w:val="22"/>
          <w:szCs w:val="22"/>
        </w:rPr>
        <w:t xml:space="preserve">The National Code recognises that strengthened data collection systems and expanding the evidence base are essential components of a comprehensive response to addressing </w:t>
      </w:r>
      <w:r w:rsidR="00984526" w:rsidRPr="009C3294">
        <w:rPr>
          <w:rFonts w:cs="Arial"/>
          <w:sz w:val="22"/>
          <w:szCs w:val="22"/>
        </w:rPr>
        <w:t>gender-based violence</w:t>
      </w:r>
      <w:r w:rsidRPr="009C3294">
        <w:rPr>
          <w:rFonts w:cs="Arial"/>
          <w:sz w:val="22"/>
          <w:szCs w:val="22"/>
        </w:rPr>
        <w:t xml:space="preserve">. Data plays a critical role in understanding the nature and prevalence of </w:t>
      </w:r>
      <w:r w:rsidR="00984526" w:rsidRPr="009C3294">
        <w:rPr>
          <w:rFonts w:cs="Arial"/>
          <w:sz w:val="22"/>
          <w:szCs w:val="22"/>
        </w:rPr>
        <w:t>gender-based violence</w:t>
      </w:r>
      <w:r w:rsidRPr="009C3294">
        <w:rPr>
          <w:rFonts w:cs="Arial"/>
          <w:sz w:val="22"/>
          <w:szCs w:val="22"/>
        </w:rPr>
        <w:t xml:space="preserve">, identifying the needs of different groups, measuring progress and informing </w:t>
      </w:r>
      <w:r w:rsidR="00984526" w:rsidRPr="009C3294">
        <w:rPr>
          <w:rFonts w:cs="Arial"/>
          <w:sz w:val="22"/>
          <w:szCs w:val="22"/>
        </w:rPr>
        <w:t>policy</w:t>
      </w:r>
      <w:r w:rsidRPr="009C3294">
        <w:rPr>
          <w:rFonts w:cs="Arial"/>
          <w:sz w:val="22"/>
          <w:szCs w:val="22"/>
        </w:rPr>
        <w:t xml:space="preserve"> and program design.</w:t>
      </w:r>
    </w:p>
    <w:p w14:paraId="645BFBA8" w14:textId="76D7AFD1" w:rsidR="00AD3BA4" w:rsidRDefault="000D32B4" w:rsidP="007A55E2">
      <w:pPr>
        <w:rPr>
          <w:sz w:val="22"/>
          <w:szCs w:val="22"/>
        </w:rPr>
      </w:pPr>
      <w:r w:rsidRPr="009C3294">
        <w:rPr>
          <w:sz w:val="22"/>
          <w:szCs w:val="22"/>
          <w:lang w:val="en-GB"/>
        </w:rPr>
        <w:t>Robust data and evidence are key to responding to incidents of gender-based violence in a way that is informed, transparent and continually improving. Standard 6 clearly states that providers must collect, report and use data to inform their approach to preventing and responding to g</w:t>
      </w:r>
      <w:r w:rsidRPr="009C3294">
        <w:rPr>
          <w:sz w:val="22"/>
          <w:szCs w:val="22"/>
        </w:rPr>
        <w:t>ender-based violence</w:t>
      </w:r>
      <w:r w:rsidRPr="009C3294">
        <w:rPr>
          <w:sz w:val="22"/>
          <w:szCs w:val="22"/>
          <w:lang w:val="en-GB"/>
        </w:rPr>
        <w:t>.</w:t>
      </w:r>
    </w:p>
    <w:p w14:paraId="51556DE6" w14:textId="4B80CEA6" w:rsidR="00AD3BA4" w:rsidRDefault="000D32B4" w:rsidP="00E15DB1">
      <w:pPr>
        <w:rPr>
          <w:sz w:val="22"/>
          <w:szCs w:val="22"/>
        </w:rPr>
      </w:pPr>
      <w:r w:rsidRPr="009C3294">
        <w:rPr>
          <w:sz w:val="22"/>
          <w:szCs w:val="22"/>
        </w:rPr>
        <w:t>The annual reporting requirements of the National Code are rigorous and aim to build an end-to-end story on how each disclosure is managed.</w:t>
      </w:r>
      <w:r w:rsidRPr="009C3294">
        <w:rPr>
          <w:b/>
          <w:bCs/>
          <w:sz w:val="22"/>
          <w:szCs w:val="22"/>
        </w:rPr>
        <w:t xml:space="preserve"> </w:t>
      </w:r>
      <w:r w:rsidRPr="009C3294">
        <w:rPr>
          <w:sz w:val="22"/>
          <w:szCs w:val="22"/>
        </w:rPr>
        <w:t>The collection of this data should indicate where a system is effective</w:t>
      </w:r>
      <w:r w:rsidR="00500500">
        <w:rPr>
          <w:sz w:val="22"/>
          <w:szCs w:val="22"/>
        </w:rPr>
        <w:t>;</w:t>
      </w:r>
      <w:r w:rsidRPr="009C3294">
        <w:rPr>
          <w:sz w:val="22"/>
          <w:szCs w:val="22"/>
        </w:rPr>
        <w:t xml:space="preserve"> and support identification of trends and/or systemic issues that need to be addressed.</w:t>
      </w:r>
    </w:p>
    <w:p w14:paraId="60BF695A" w14:textId="4BFD593E" w:rsidR="00E15DB1" w:rsidRPr="00977509" w:rsidRDefault="00E15DB1" w:rsidP="00E15DB1"/>
    <w:p w14:paraId="2A399A42" w14:textId="77777777" w:rsidR="00E15DB1" w:rsidRDefault="00E15DB1" w:rsidP="00E15DB1">
      <w:pPr>
        <w:pStyle w:val="Heading4"/>
        <w:sectPr w:rsidR="00E15DB1" w:rsidSect="00E15DB1">
          <w:pgSz w:w="11906" w:h="16838"/>
          <w:pgMar w:top="1440" w:right="1440" w:bottom="1440" w:left="1440" w:header="708" w:footer="708" w:gutter="0"/>
          <w:cols w:space="708"/>
          <w:docGrid w:linePitch="360"/>
        </w:sectPr>
      </w:pPr>
    </w:p>
    <w:p w14:paraId="7182B747" w14:textId="77777777" w:rsidR="00AD3BA4" w:rsidRPr="003153CF" w:rsidRDefault="00C45563" w:rsidP="003153CF">
      <w:pPr>
        <w:pStyle w:val="Heading5"/>
        <w:spacing w:line="259" w:lineRule="auto"/>
        <w:rPr>
          <w:b w:val="0"/>
          <w:color w:val="49255F"/>
          <w:szCs w:val="22"/>
        </w:rPr>
      </w:pPr>
      <w:r w:rsidRPr="003153CF">
        <w:rPr>
          <w:color w:val="49255F"/>
          <w:szCs w:val="22"/>
        </w:rPr>
        <w:lastRenderedPageBreak/>
        <w:t>Requirements and practical examples</w:t>
      </w:r>
    </w:p>
    <w:p w14:paraId="3416202F" w14:textId="27849B89" w:rsidR="00C45563" w:rsidRPr="00140599" w:rsidRDefault="00C45563" w:rsidP="00C45563">
      <w:pPr>
        <w:pStyle w:val="Caption"/>
        <w:keepNext/>
        <w:rPr>
          <w:color w:val="49245E"/>
          <w:sz w:val="22"/>
          <w:szCs w:val="22"/>
        </w:rPr>
      </w:pPr>
      <w:r w:rsidRPr="00140599">
        <w:rPr>
          <w:color w:val="49245E"/>
          <w:sz w:val="22"/>
          <w:szCs w:val="22"/>
        </w:rPr>
        <w:t xml:space="preserve">Table </w:t>
      </w:r>
      <w:r w:rsidR="0088471E" w:rsidRPr="00140599">
        <w:rPr>
          <w:color w:val="49245E"/>
          <w:sz w:val="22"/>
          <w:szCs w:val="22"/>
        </w:rPr>
        <w:t>7</w:t>
      </w:r>
      <w:r w:rsidRPr="00140599">
        <w:rPr>
          <w:noProof/>
          <w:color w:val="49245E"/>
          <w:sz w:val="22"/>
          <w:szCs w:val="22"/>
        </w:rPr>
        <w:t xml:space="preserve">: </w:t>
      </w:r>
      <w:r w:rsidRPr="00140599">
        <w:rPr>
          <w:color w:val="49245E"/>
          <w:sz w:val="22"/>
          <w:szCs w:val="22"/>
        </w:rPr>
        <w:t>Summary of Standard 6 requirements and practical examples</w:t>
      </w:r>
    </w:p>
    <w:tbl>
      <w:tblPr>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top w:w="100" w:type="dxa"/>
          <w:left w:w="100" w:type="dxa"/>
          <w:bottom w:w="100" w:type="dxa"/>
          <w:right w:w="100" w:type="dxa"/>
        </w:tblCellMar>
        <w:tblLook w:val="0600" w:firstRow="0" w:lastRow="0" w:firstColumn="0" w:lastColumn="0" w:noHBand="1" w:noVBand="1"/>
      </w:tblPr>
      <w:tblGrid>
        <w:gridCol w:w="6979"/>
        <w:gridCol w:w="6979"/>
      </w:tblGrid>
      <w:tr w:rsidR="00F65A29" w:rsidRPr="0088471E" w14:paraId="653215B4" w14:textId="77777777" w:rsidTr="00140599">
        <w:trPr>
          <w:trHeight w:val="420"/>
          <w:tblHeader/>
        </w:trPr>
        <w:tc>
          <w:tcPr>
            <w:tcW w:w="13958" w:type="dxa"/>
            <w:gridSpan w:val="2"/>
            <w:tcBorders>
              <w:top w:val="nil"/>
              <w:left w:val="nil"/>
              <w:bottom w:val="nil"/>
              <w:right w:val="nil"/>
            </w:tcBorders>
            <w:shd w:val="clear" w:color="auto" w:fill="49245E"/>
            <w:vAlign w:val="center"/>
          </w:tcPr>
          <w:p w14:paraId="17F3207D" w14:textId="2ADEB4D5" w:rsidR="00F65A29" w:rsidRPr="008D0E22" w:rsidRDefault="00F65A29" w:rsidP="00140599">
            <w:pPr>
              <w:rPr>
                <w:b/>
                <w:color w:val="FFFFFF" w:themeColor="background1"/>
                <w:sz w:val="22"/>
                <w:szCs w:val="22"/>
              </w:rPr>
            </w:pPr>
            <w:r w:rsidRPr="008D0E22">
              <w:rPr>
                <w:rFonts w:cstheme="minorHAnsi"/>
                <w:b/>
                <w:color w:val="FFFFFF" w:themeColor="background1"/>
                <w:sz w:val="22"/>
                <w:szCs w:val="22"/>
              </w:rPr>
              <w:t>Standard 6 – Data, evidence and impact</w:t>
            </w:r>
          </w:p>
        </w:tc>
      </w:tr>
      <w:tr w:rsidR="001706FE" w:rsidRPr="0088471E" w14:paraId="533C59AD" w14:textId="77777777" w:rsidTr="00BD41B5">
        <w:trPr>
          <w:tblHeader/>
        </w:trPr>
        <w:tc>
          <w:tcPr>
            <w:tcW w:w="6979" w:type="dxa"/>
            <w:tcBorders>
              <w:top w:val="nil"/>
              <w:left w:val="nil"/>
              <w:bottom w:val="nil"/>
              <w:right w:val="nil"/>
            </w:tcBorders>
            <w:shd w:val="clear" w:color="auto" w:fill="49245E"/>
          </w:tcPr>
          <w:p w14:paraId="4D77805E" w14:textId="3FE0B3D0" w:rsidR="00F65A29" w:rsidRPr="008D0E22" w:rsidRDefault="00F65A29">
            <w:pPr>
              <w:widowControl w:val="0"/>
              <w:spacing w:line="240" w:lineRule="auto"/>
              <w:rPr>
                <w:b/>
                <w:color w:val="FFFFFF" w:themeColor="background1"/>
                <w:sz w:val="22"/>
                <w:szCs w:val="22"/>
              </w:rPr>
            </w:pPr>
            <w:r w:rsidRPr="008D0E22">
              <w:rPr>
                <w:b/>
                <w:color w:val="FFFFFF" w:themeColor="background1"/>
                <w:sz w:val="22"/>
                <w:szCs w:val="22"/>
              </w:rPr>
              <w:t>Requirement</w:t>
            </w:r>
          </w:p>
        </w:tc>
        <w:tc>
          <w:tcPr>
            <w:tcW w:w="6979" w:type="dxa"/>
            <w:tcBorders>
              <w:top w:val="nil"/>
              <w:left w:val="nil"/>
              <w:bottom w:val="nil"/>
              <w:right w:val="nil"/>
            </w:tcBorders>
            <w:shd w:val="clear" w:color="auto" w:fill="49245E"/>
            <w:tcMar>
              <w:top w:w="100" w:type="dxa"/>
              <w:left w:w="100" w:type="dxa"/>
              <w:bottom w:w="100" w:type="dxa"/>
              <w:right w:w="100" w:type="dxa"/>
            </w:tcMar>
            <w:vAlign w:val="center"/>
          </w:tcPr>
          <w:p w14:paraId="0102607D" w14:textId="77777777" w:rsidR="00F65A29" w:rsidRPr="008D0E22" w:rsidRDefault="00F65A29" w:rsidP="00140599">
            <w:pPr>
              <w:widowControl w:val="0"/>
              <w:spacing w:line="240" w:lineRule="auto"/>
              <w:rPr>
                <w:b/>
                <w:color w:val="FFFFFF" w:themeColor="background1"/>
                <w:sz w:val="22"/>
                <w:szCs w:val="22"/>
              </w:rPr>
            </w:pPr>
            <w:r w:rsidRPr="008D0E22">
              <w:rPr>
                <w:b/>
                <w:color w:val="FFFFFF" w:themeColor="background1"/>
                <w:sz w:val="22"/>
                <w:szCs w:val="22"/>
              </w:rPr>
              <w:t>Examples of practical ways to comply with the requirement</w:t>
            </w:r>
          </w:p>
        </w:tc>
      </w:tr>
      <w:tr w:rsidR="001279C1" w:rsidRPr="00BB4BD6" w14:paraId="60E61929" w14:textId="77777777" w:rsidTr="00BD41B5">
        <w:trPr>
          <w:cantSplit/>
          <w:trHeight w:val="1134"/>
        </w:trPr>
        <w:tc>
          <w:tcPr>
            <w:tcW w:w="6979" w:type="dxa"/>
            <w:tcBorders>
              <w:top w:val="nil"/>
              <w:left w:val="nil"/>
              <w:bottom w:val="single" w:sz="6" w:space="0" w:color="FF8021" w:themeColor="accent5"/>
              <w:right w:val="nil"/>
            </w:tcBorders>
          </w:tcPr>
          <w:p w14:paraId="075FBF84" w14:textId="77777777" w:rsidR="001940FE" w:rsidRPr="008D0E22" w:rsidRDefault="001940FE" w:rsidP="00FB40E1">
            <w:pPr>
              <w:pStyle w:val="MELegal2"/>
              <w:spacing w:after="160"/>
              <w:rPr>
                <w:rFonts w:cstheme="minorHAnsi"/>
                <w:b/>
                <w:bCs/>
                <w:sz w:val="22"/>
                <w:szCs w:val="22"/>
              </w:rPr>
            </w:pPr>
            <w:r w:rsidRPr="00FD21CE">
              <w:rPr>
                <w:rFonts w:cstheme="minorHAnsi"/>
                <w:b/>
                <w:bCs/>
                <w:sz w:val="22"/>
                <w:szCs w:val="22"/>
              </w:rPr>
              <w:t>Standard 6.1</w:t>
            </w:r>
          </w:p>
          <w:p w14:paraId="0DDD1723" w14:textId="48C23351" w:rsidR="001940FE" w:rsidRPr="008D0E22" w:rsidRDefault="00224204" w:rsidP="00FB40E1">
            <w:pPr>
              <w:pStyle w:val="MELegal2"/>
              <w:spacing w:after="160"/>
              <w:rPr>
                <w:rFonts w:cs="Arial"/>
              </w:rPr>
            </w:pPr>
            <w:r w:rsidRPr="00FD21CE">
              <w:rPr>
                <w:rFonts w:cstheme="minorHAnsi"/>
                <w:sz w:val="22"/>
                <w:szCs w:val="22"/>
              </w:rPr>
              <w:t xml:space="preserve">The </w:t>
            </w:r>
            <w:r w:rsidRPr="008D0E22">
              <w:rPr>
                <w:rFonts w:cstheme="minorHAnsi"/>
                <w:sz w:val="22"/>
                <w:szCs w:val="22"/>
              </w:rPr>
              <w:t>Code recognises that strengthened data collection systems and expanding the evidence base are essential components of a comprehensive response to addressing Gender-based Violence. Data plays a critical role in understanding the nature and prevalence of Gender-based Violence, identifying the needs of different groups, measuring progress, and informing Policy and program design.</w:t>
            </w:r>
          </w:p>
        </w:tc>
        <w:tc>
          <w:tcPr>
            <w:tcW w:w="6979" w:type="dxa"/>
            <w:tcBorders>
              <w:top w:val="nil"/>
              <w:left w:val="nil"/>
              <w:bottom w:val="single" w:sz="6" w:space="0" w:color="FF8021" w:themeColor="accent5"/>
              <w:right w:val="nil"/>
            </w:tcBorders>
            <w:tcMar>
              <w:top w:w="100" w:type="dxa"/>
              <w:left w:w="100" w:type="dxa"/>
              <w:bottom w:w="100" w:type="dxa"/>
              <w:right w:w="100" w:type="dxa"/>
            </w:tcMar>
          </w:tcPr>
          <w:p w14:paraId="6B85FC6C" w14:textId="261E050D" w:rsidR="00C2725C" w:rsidRPr="00C2725C" w:rsidRDefault="001C263E" w:rsidP="003153CF">
            <w:pPr>
              <w:spacing w:after="0" w:line="240" w:lineRule="auto"/>
              <w:rPr>
                <w:rStyle w:val="Strong"/>
                <w:rFonts w:cstheme="minorHAnsi"/>
                <w:b w:val="0"/>
                <w:sz w:val="22"/>
                <w:szCs w:val="22"/>
                <w:lang w:eastAsia="zh-CN"/>
              </w:rPr>
            </w:pPr>
            <w:r>
              <w:rPr>
                <w:rStyle w:val="Strong"/>
                <w:rFonts w:cstheme="minorHAnsi"/>
                <w:b w:val="0"/>
                <w:bCs w:val="0"/>
                <w:sz w:val="22"/>
                <w:szCs w:val="22"/>
              </w:rPr>
              <w:t>Consider:</w:t>
            </w:r>
          </w:p>
          <w:p w14:paraId="75CD5295" w14:textId="310E14F7" w:rsidR="005A7C0C" w:rsidRPr="008D0E22" w:rsidRDefault="000C281E" w:rsidP="00975C2E">
            <w:pPr>
              <w:pStyle w:val="ListParagraph"/>
              <w:numPr>
                <w:ilvl w:val="0"/>
                <w:numId w:val="136"/>
              </w:numPr>
              <w:spacing w:after="0" w:line="240" w:lineRule="auto"/>
            </w:pPr>
            <w:r w:rsidRPr="00606EC8">
              <w:rPr>
                <w:rFonts w:cstheme="minorHAnsi"/>
                <w:sz w:val="22"/>
                <w:szCs w:val="22"/>
              </w:rPr>
              <w:t>Updat</w:t>
            </w:r>
            <w:r w:rsidR="00C56519">
              <w:rPr>
                <w:rFonts w:cstheme="minorHAnsi"/>
                <w:sz w:val="22"/>
                <w:szCs w:val="22"/>
              </w:rPr>
              <w:t>ing</w:t>
            </w:r>
            <w:r w:rsidRPr="00D15A93">
              <w:rPr>
                <w:rFonts w:cstheme="minorHAnsi"/>
                <w:sz w:val="22"/>
                <w:szCs w:val="22"/>
              </w:rPr>
              <w:t xml:space="preserve"> internal documentation and systems to reflect data collection obligations under the National Code</w:t>
            </w:r>
            <w:r w:rsidR="00500500">
              <w:rPr>
                <w:rFonts w:cstheme="minorHAnsi"/>
                <w:sz w:val="22"/>
                <w:szCs w:val="22"/>
              </w:rPr>
              <w:t>, e</w:t>
            </w:r>
            <w:r w:rsidR="00C56519">
              <w:rPr>
                <w:rFonts w:cstheme="minorHAnsi"/>
                <w:sz w:val="22"/>
                <w:szCs w:val="22"/>
              </w:rPr>
              <w:t>nsuring</w:t>
            </w:r>
            <w:r w:rsidRPr="000C281E">
              <w:rPr>
                <w:rFonts w:cstheme="minorHAnsi"/>
                <w:sz w:val="22"/>
                <w:szCs w:val="22"/>
              </w:rPr>
              <w:t xml:space="preserve"> that all relevant policies, procedures, and data management protocols explicitly incorporate the requirements of Standard</w:t>
            </w:r>
            <w:r w:rsidR="00500500">
              <w:rPr>
                <w:rFonts w:cstheme="minorHAnsi"/>
                <w:sz w:val="22"/>
                <w:szCs w:val="22"/>
              </w:rPr>
              <w:t> </w:t>
            </w:r>
            <w:r w:rsidRPr="000C281E">
              <w:rPr>
                <w:rFonts w:cstheme="minorHAnsi"/>
                <w:sz w:val="22"/>
                <w:szCs w:val="22"/>
              </w:rPr>
              <w:t>6. This includes defining the types of data to be collected (e.g. incident, demographic, process data), outlining trauma-informed and person-centred collection methods, and specifying how data will be used to inform prevention strategies, measure progress and support continuous improvement.</w:t>
            </w:r>
          </w:p>
        </w:tc>
      </w:tr>
      <w:tr w:rsidR="00ED78CB" w:rsidRPr="00BB4BD6" w14:paraId="10BC796F" w14:textId="77777777" w:rsidTr="00BD41B5">
        <w:trPr>
          <w:trHeight w:val="1134"/>
        </w:trPr>
        <w:tc>
          <w:tcPr>
            <w:tcW w:w="6979" w:type="dxa"/>
            <w:tcBorders>
              <w:top w:val="single" w:sz="6" w:space="0" w:color="FF8021" w:themeColor="accent5"/>
              <w:left w:val="nil"/>
              <w:bottom w:val="single" w:sz="6" w:space="0" w:color="FF8021" w:themeColor="accent5"/>
              <w:right w:val="nil"/>
            </w:tcBorders>
          </w:tcPr>
          <w:p w14:paraId="6C82D43F" w14:textId="1FEE7CAC" w:rsidR="005B5CC5" w:rsidRPr="00606EC8" w:rsidRDefault="005B5CC5" w:rsidP="00FB40E1">
            <w:pPr>
              <w:pStyle w:val="MELegal2"/>
              <w:spacing w:after="160"/>
              <w:rPr>
                <w:rFonts w:cs="Arial"/>
                <w:b/>
                <w:sz w:val="22"/>
                <w:szCs w:val="22"/>
              </w:rPr>
            </w:pPr>
            <w:r w:rsidRPr="00606EC8">
              <w:rPr>
                <w:rFonts w:cs="Arial"/>
                <w:b/>
                <w:sz w:val="22"/>
                <w:szCs w:val="22"/>
              </w:rPr>
              <w:t>Standard</w:t>
            </w:r>
            <w:r w:rsidR="00227D70" w:rsidRPr="00606EC8">
              <w:rPr>
                <w:rFonts w:cs="Arial"/>
                <w:b/>
                <w:sz w:val="22"/>
                <w:szCs w:val="22"/>
              </w:rPr>
              <w:t xml:space="preserve"> 6.</w:t>
            </w:r>
            <w:r w:rsidRPr="00606EC8">
              <w:rPr>
                <w:rFonts w:cs="Arial"/>
                <w:b/>
                <w:sz w:val="22"/>
                <w:szCs w:val="22"/>
              </w:rPr>
              <w:t>2</w:t>
            </w:r>
          </w:p>
          <w:p w14:paraId="1A98FDC6" w14:textId="77777777" w:rsidR="00AD3BA4" w:rsidRDefault="00F65A29" w:rsidP="00FB40E1">
            <w:pPr>
              <w:pStyle w:val="MELegal2"/>
              <w:spacing w:after="120"/>
              <w:rPr>
                <w:rFonts w:cs="Arial"/>
                <w:sz w:val="22"/>
                <w:szCs w:val="22"/>
              </w:rPr>
            </w:pPr>
            <w:r w:rsidRPr="00606EC8">
              <w:rPr>
                <w:rFonts w:cs="Arial"/>
                <w:sz w:val="22"/>
                <w:szCs w:val="22"/>
              </w:rPr>
              <w:t>The specific data reporting requirements for a Provider includes collection and reporting of</w:t>
            </w:r>
            <w:r w:rsidR="008C31A2" w:rsidRPr="00606EC8">
              <w:rPr>
                <w:rFonts w:cs="Arial"/>
                <w:sz w:val="22"/>
                <w:szCs w:val="22"/>
              </w:rPr>
              <w:t>:</w:t>
            </w:r>
          </w:p>
          <w:p w14:paraId="5DE1142A" w14:textId="77777777" w:rsidR="00AD3BA4" w:rsidRPr="003153CF" w:rsidRDefault="00F65A29" w:rsidP="00975C2E">
            <w:pPr>
              <w:pStyle w:val="MELegal3"/>
              <w:numPr>
                <w:ilvl w:val="0"/>
                <w:numId w:val="171"/>
              </w:numPr>
              <w:spacing w:before="100" w:beforeAutospacing="1" w:afterAutospacing="1"/>
              <w:ind w:left="1361" w:hanging="681"/>
              <w:rPr>
                <w:rFonts w:asciiTheme="minorHAnsi" w:hAnsiTheme="minorHAnsi" w:cstheme="minorHAnsi"/>
                <w:sz w:val="22"/>
                <w:szCs w:val="22"/>
              </w:rPr>
            </w:pPr>
            <w:r w:rsidRPr="003153CF">
              <w:rPr>
                <w:rFonts w:asciiTheme="minorHAnsi" w:hAnsiTheme="minorHAnsi" w:cstheme="minorHAnsi"/>
                <w:sz w:val="22"/>
                <w:szCs w:val="22"/>
              </w:rPr>
              <w:t xml:space="preserve">process data on implementation of Policies, Procedures, plans and related </w:t>
            </w:r>
            <w:proofErr w:type="gramStart"/>
            <w:r w:rsidRPr="003153CF">
              <w:rPr>
                <w:rFonts w:asciiTheme="minorHAnsi" w:hAnsiTheme="minorHAnsi" w:cstheme="minorHAnsi"/>
                <w:sz w:val="22"/>
                <w:szCs w:val="22"/>
              </w:rPr>
              <w:t>activities;</w:t>
            </w:r>
            <w:proofErr w:type="gramEnd"/>
          </w:p>
          <w:p w14:paraId="17DCE04A" w14:textId="77777777" w:rsidR="00AD3BA4" w:rsidRPr="003153CF" w:rsidRDefault="00F65A29" w:rsidP="00975C2E">
            <w:pPr>
              <w:pStyle w:val="MELegal3"/>
              <w:numPr>
                <w:ilvl w:val="0"/>
                <w:numId w:val="171"/>
              </w:numPr>
              <w:spacing w:before="100" w:beforeAutospacing="1" w:afterAutospacing="1"/>
              <w:ind w:left="1361" w:hanging="681"/>
              <w:rPr>
                <w:rFonts w:asciiTheme="minorHAnsi" w:hAnsiTheme="minorHAnsi" w:cstheme="minorHAnsi"/>
                <w:sz w:val="22"/>
                <w:szCs w:val="22"/>
              </w:rPr>
            </w:pPr>
            <w:r w:rsidRPr="003153CF">
              <w:rPr>
                <w:rFonts w:asciiTheme="minorHAnsi" w:hAnsiTheme="minorHAnsi" w:cstheme="minorHAnsi"/>
                <w:sz w:val="22"/>
                <w:szCs w:val="22"/>
              </w:rPr>
              <w:t>De-identified data on incidents of Gender-based Violence enabling trend analysis and systemic responses; and</w:t>
            </w:r>
          </w:p>
          <w:p w14:paraId="696CD2BF" w14:textId="77777777" w:rsidR="00AD3BA4" w:rsidRPr="003153CF" w:rsidRDefault="00F65A29" w:rsidP="00975C2E">
            <w:pPr>
              <w:pStyle w:val="MELegal3"/>
              <w:numPr>
                <w:ilvl w:val="0"/>
                <w:numId w:val="171"/>
              </w:numPr>
              <w:spacing w:before="100" w:beforeAutospacing="1" w:afterAutospacing="1"/>
              <w:ind w:left="1361" w:hanging="681"/>
              <w:rPr>
                <w:rFonts w:asciiTheme="minorHAnsi" w:hAnsiTheme="minorHAnsi" w:cstheme="minorHAnsi"/>
                <w:sz w:val="22"/>
                <w:szCs w:val="22"/>
              </w:rPr>
            </w:pPr>
            <w:r w:rsidRPr="003153CF">
              <w:rPr>
                <w:rFonts w:asciiTheme="minorHAnsi" w:hAnsiTheme="minorHAnsi" w:cstheme="minorHAnsi"/>
                <w:sz w:val="22"/>
                <w:szCs w:val="22"/>
              </w:rPr>
              <w:t>administrative De-identified Demographic data and enrolment/engagement characteristics of Disclosers and Respondents.</w:t>
            </w:r>
          </w:p>
          <w:p w14:paraId="37F0E1BD" w14:textId="0F95305B" w:rsidR="00F65A29" w:rsidRPr="00FB5EEE" w:rsidRDefault="00BE4410" w:rsidP="00BE4410">
            <w:pPr>
              <w:pStyle w:val="MELegal2"/>
              <w:spacing w:after="120"/>
              <w:rPr>
                <w:rFonts w:eastAsia="Times New Roman" w:cstheme="minorHAnsi"/>
                <w:color w:val="000000" w:themeColor="text1"/>
                <w:sz w:val="22"/>
                <w:szCs w:val="22"/>
              </w:rPr>
            </w:pPr>
            <w:proofErr w:type="gramStart"/>
            <w:r w:rsidRPr="00FB5EEE">
              <w:rPr>
                <w:rFonts w:eastAsia="Times New Roman" w:cstheme="minorHAnsi"/>
                <w:color w:val="000000" w:themeColor="text1"/>
                <w:sz w:val="22"/>
                <w:szCs w:val="22"/>
              </w:rPr>
              <w:t>For the purpose of</w:t>
            </w:r>
            <w:proofErr w:type="gramEnd"/>
            <w:r w:rsidRPr="00FB5EEE">
              <w:rPr>
                <w:rFonts w:eastAsia="Times New Roman" w:cstheme="minorHAnsi"/>
                <w:color w:val="000000" w:themeColor="text1"/>
                <w:sz w:val="22"/>
                <w:szCs w:val="22"/>
              </w:rPr>
              <w:t>:</w:t>
            </w:r>
          </w:p>
          <w:p w14:paraId="6EDBFF9E" w14:textId="77777777" w:rsidR="00AD3BA4" w:rsidRDefault="00FB5EEE" w:rsidP="00975C2E">
            <w:pPr>
              <w:pStyle w:val="MELegal3"/>
              <w:numPr>
                <w:ilvl w:val="0"/>
                <w:numId w:val="171"/>
              </w:numPr>
              <w:spacing w:before="100" w:beforeAutospacing="1" w:afterAutospacing="1"/>
              <w:rPr>
                <w:rFonts w:asciiTheme="minorHAnsi" w:hAnsiTheme="minorHAnsi" w:cstheme="minorHAnsi"/>
                <w:sz w:val="22"/>
                <w:szCs w:val="22"/>
              </w:rPr>
            </w:pPr>
            <w:r w:rsidRPr="00606EC8">
              <w:rPr>
                <w:rFonts w:asciiTheme="minorHAnsi" w:hAnsiTheme="minorHAnsi" w:cstheme="minorHAnsi"/>
                <w:sz w:val="22"/>
                <w:szCs w:val="22"/>
              </w:rPr>
              <w:lastRenderedPageBreak/>
              <w:t>ensuring compliance and accountability of a Provider, specifically:</w:t>
            </w:r>
          </w:p>
          <w:p w14:paraId="5651C24C" w14:textId="0EDDD25D" w:rsidR="00FB5EEE" w:rsidRPr="00606EC8" w:rsidRDefault="00FB5EEE" w:rsidP="00975C2E">
            <w:pPr>
              <w:pStyle w:val="MELegal3"/>
              <w:numPr>
                <w:ilvl w:val="1"/>
                <w:numId w:val="172"/>
              </w:numPr>
              <w:spacing w:before="100" w:beforeAutospacing="1" w:afterAutospacing="1"/>
              <w:rPr>
                <w:rFonts w:asciiTheme="minorHAnsi" w:hAnsiTheme="minorHAnsi" w:cstheme="minorHAnsi"/>
                <w:sz w:val="22"/>
                <w:szCs w:val="22"/>
              </w:rPr>
            </w:pPr>
            <w:r w:rsidRPr="00606EC8">
              <w:rPr>
                <w:rFonts w:asciiTheme="minorHAnsi" w:hAnsiTheme="minorHAnsi" w:cstheme="minorHAnsi"/>
                <w:sz w:val="22"/>
                <w:szCs w:val="22"/>
              </w:rPr>
              <w:t>compliance with the Code and timely responses to non-compliance; and</w:t>
            </w:r>
          </w:p>
          <w:p w14:paraId="1997B760" w14:textId="77777777" w:rsidR="00FB5EEE" w:rsidRPr="00606EC8" w:rsidRDefault="00FB5EEE" w:rsidP="00975C2E">
            <w:pPr>
              <w:pStyle w:val="MELegal3"/>
              <w:numPr>
                <w:ilvl w:val="1"/>
                <w:numId w:val="172"/>
              </w:numPr>
              <w:spacing w:before="100" w:beforeAutospacing="1" w:afterAutospacing="1"/>
              <w:rPr>
                <w:rFonts w:asciiTheme="minorHAnsi" w:hAnsiTheme="minorHAnsi" w:cstheme="minorHAnsi"/>
                <w:sz w:val="22"/>
                <w:szCs w:val="22"/>
              </w:rPr>
            </w:pPr>
            <w:r w:rsidRPr="00606EC8">
              <w:rPr>
                <w:rFonts w:asciiTheme="minorHAnsi" w:hAnsiTheme="minorHAnsi" w:cstheme="minorHAnsi"/>
                <w:sz w:val="22"/>
                <w:szCs w:val="22"/>
              </w:rPr>
              <w:t>accountability and transparency of ongoing compliance with the Code.</w:t>
            </w:r>
          </w:p>
          <w:p w14:paraId="1C0CA4C5" w14:textId="77777777" w:rsidR="00AD3BA4" w:rsidRDefault="00FB5EEE" w:rsidP="00975C2E">
            <w:pPr>
              <w:pStyle w:val="MELegal3"/>
              <w:numPr>
                <w:ilvl w:val="0"/>
                <w:numId w:val="171"/>
              </w:numPr>
              <w:spacing w:before="100" w:beforeAutospacing="1" w:afterAutospacing="1"/>
              <w:rPr>
                <w:rFonts w:asciiTheme="minorHAnsi" w:hAnsiTheme="minorHAnsi" w:cstheme="minorHAnsi"/>
                <w:sz w:val="22"/>
                <w:szCs w:val="22"/>
              </w:rPr>
            </w:pPr>
            <w:r w:rsidRPr="00606EC8">
              <w:rPr>
                <w:rFonts w:asciiTheme="minorHAnsi" w:hAnsiTheme="minorHAnsi" w:cstheme="minorHAnsi"/>
                <w:sz w:val="22"/>
                <w:szCs w:val="22"/>
              </w:rPr>
              <w:t xml:space="preserve">providing timely recommendations to Providers to strengthen systems, Policies, Procedures and planning to improve prevention and responses to Gender-based </w:t>
            </w:r>
            <w:proofErr w:type="gramStart"/>
            <w:r w:rsidRPr="00606EC8">
              <w:rPr>
                <w:rFonts w:asciiTheme="minorHAnsi" w:hAnsiTheme="minorHAnsi" w:cstheme="minorHAnsi"/>
                <w:sz w:val="22"/>
                <w:szCs w:val="22"/>
              </w:rPr>
              <w:t>Violence;</w:t>
            </w:r>
            <w:proofErr w:type="gramEnd"/>
          </w:p>
          <w:p w14:paraId="1FEA1347" w14:textId="08EA3555" w:rsidR="00FB5EEE" w:rsidRPr="00606EC8" w:rsidRDefault="00FB5EEE" w:rsidP="00975C2E">
            <w:pPr>
              <w:pStyle w:val="MELegal3"/>
              <w:numPr>
                <w:ilvl w:val="0"/>
                <w:numId w:val="171"/>
              </w:numPr>
              <w:spacing w:before="100" w:beforeAutospacing="1" w:afterAutospacing="1"/>
              <w:rPr>
                <w:rFonts w:asciiTheme="minorHAnsi" w:hAnsiTheme="minorHAnsi" w:cstheme="minorHAnsi"/>
                <w:sz w:val="22"/>
                <w:szCs w:val="22"/>
              </w:rPr>
            </w:pPr>
            <w:r w:rsidRPr="00606EC8">
              <w:rPr>
                <w:rFonts w:asciiTheme="minorHAnsi" w:hAnsiTheme="minorHAnsi" w:cstheme="minorHAnsi"/>
                <w:sz w:val="22"/>
                <w:szCs w:val="22"/>
              </w:rPr>
              <w:t>evaluating Provider and sector impact and effectiveness of preventing and responding to Gender-based Violence by tracking:</w:t>
            </w:r>
          </w:p>
          <w:p w14:paraId="71F258A4" w14:textId="77777777" w:rsidR="00FB5EEE" w:rsidRPr="00606EC8" w:rsidRDefault="00FB5EEE" w:rsidP="00975C2E">
            <w:pPr>
              <w:pStyle w:val="MELegal3"/>
              <w:numPr>
                <w:ilvl w:val="1"/>
                <w:numId w:val="173"/>
              </w:numPr>
              <w:spacing w:before="100" w:beforeAutospacing="1" w:afterAutospacing="1"/>
              <w:rPr>
                <w:rFonts w:asciiTheme="minorHAnsi" w:hAnsiTheme="minorHAnsi" w:cstheme="minorHAnsi"/>
                <w:sz w:val="22"/>
                <w:szCs w:val="22"/>
              </w:rPr>
            </w:pPr>
            <w:r w:rsidRPr="00606EC8">
              <w:rPr>
                <w:rFonts w:asciiTheme="minorHAnsi" w:hAnsiTheme="minorHAnsi" w:cstheme="minorHAnsi"/>
                <w:sz w:val="22"/>
                <w:szCs w:val="22"/>
              </w:rPr>
              <w:t xml:space="preserve">reporting rates of Gender-based Violence and support provided to </w:t>
            </w:r>
            <w:proofErr w:type="gramStart"/>
            <w:r w:rsidRPr="00606EC8">
              <w:rPr>
                <w:rFonts w:asciiTheme="minorHAnsi" w:hAnsiTheme="minorHAnsi" w:cstheme="minorHAnsi"/>
                <w:sz w:val="22"/>
                <w:szCs w:val="22"/>
              </w:rPr>
              <w:t>Disclosers;</w:t>
            </w:r>
            <w:proofErr w:type="gramEnd"/>
          </w:p>
          <w:p w14:paraId="766B7EB0" w14:textId="77777777" w:rsidR="00AD3BA4" w:rsidRDefault="00FB5EEE" w:rsidP="00975C2E">
            <w:pPr>
              <w:pStyle w:val="MELegal3"/>
              <w:numPr>
                <w:ilvl w:val="1"/>
                <w:numId w:val="173"/>
              </w:numPr>
              <w:spacing w:before="100" w:beforeAutospacing="1" w:afterAutospacing="1"/>
              <w:rPr>
                <w:rFonts w:asciiTheme="minorHAnsi" w:hAnsiTheme="minorHAnsi" w:cstheme="minorHAnsi"/>
                <w:sz w:val="22"/>
                <w:szCs w:val="22"/>
              </w:rPr>
            </w:pPr>
            <w:r w:rsidRPr="00606EC8">
              <w:rPr>
                <w:rFonts w:asciiTheme="minorHAnsi" w:hAnsiTheme="minorHAnsi" w:cstheme="minorHAnsi"/>
                <w:sz w:val="22"/>
                <w:szCs w:val="22"/>
              </w:rPr>
              <w:t xml:space="preserve">the implementation of Providers’ Whole-of-Organisation Prevention and Response </w:t>
            </w:r>
            <w:proofErr w:type="gramStart"/>
            <w:r w:rsidRPr="00606EC8">
              <w:rPr>
                <w:rFonts w:asciiTheme="minorHAnsi" w:hAnsiTheme="minorHAnsi" w:cstheme="minorHAnsi"/>
                <w:sz w:val="22"/>
                <w:szCs w:val="22"/>
              </w:rPr>
              <w:t>Plans;</w:t>
            </w:r>
            <w:proofErr w:type="gramEnd"/>
          </w:p>
          <w:p w14:paraId="144CFBB7" w14:textId="2C19D775" w:rsidR="00FB5EEE" w:rsidRPr="008D0E22" w:rsidRDefault="00FB5EEE" w:rsidP="00975C2E">
            <w:pPr>
              <w:pStyle w:val="MELegal3"/>
              <w:numPr>
                <w:ilvl w:val="1"/>
                <w:numId w:val="17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systemic and cultural barriers for preventing and responding to Gender-based Violence; and</w:t>
            </w:r>
          </w:p>
          <w:p w14:paraId="7A19B7FB" w14:textId="77777777" w:rsidR="00AD3BA4" w:rsidRDefault="00FB5EEE" w:rsidP="00975C2E">
            <w:pPr>
              <w:pStyle w:val="MELegal3"/>
              <w:numPr>
                <w:ilvl w:val="1"/>
                <w:numId w:val="17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awareness among Students and Staff of Policies, support services and mechanisms for reporting; and</w:t>
            </w:r>
          </w:p>
          <w:p w14:paraId="7AFEBD91" w14:textId="23C5E61D" w:rsidR="00FB5EEE" w:rsidRPr="008D0E22" w:rsidRDefault="00FB5EEE" w:rsidP="00975C2E">
            <w:pPr>
              <w:pStyle w:val="MELegal3"/>
              <w:numPr>
                <w:ilvl w:val="0"/>
                <w:numId w:val="171"/>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collating the data to expand the national evidence base, specifically:</w:t>
            </w:r>
          </w:p>
          <w:p w14:paraId="19BB5040" w14:textId="77777777" w:rsidR="00FB5EEE" w:rsidRPr="008D0E22" w:rsidRDefault="00FB5EEE" w:rsidP="00975C2E">
            <w:pPr>
              <w:pStyle w:val="MELegal3"/>
              <w:numPr>
                <w:ilvl w:val="1"/>
                <w:numId w:val="174"/>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lastRenderedPageBreak/>
              <w:t xml:space="preserve">providing transparency about the experiences of Gender-based Violence in the higher education </w:t>
            </w:r>
            <w:proofErr w:type="gramStart"/>
            <w:r w:rsidRPr="008D0E22">
              <w:rPr>
                <w:rFonts w:asciiTheme="minorHAnsi" w:hAnsiTheme="minorHAnsi" w:cstheme="minorHAnsi"/>
                <w:sz w:val="22"/>
                <w:szCs w:val="22"/>
              </w:rPr>
              <w:t>sector;</w:t>
            </w:r>
            <w:proofErr w:type="gramEnd"/>
          </w:p>
          <w:p w14:paraId="4202625E" w14:textId="77777777" w:rsidR="00FB5EEE" w:rsidRPr="008D0E22" w:rsidRDefault="00FB5EEE" w:rsidP="00975C2E">
            <w:pPr>
              <w:pStyle w:val="MELegal3"/>
              <w:numPr>
                <w:ilvl w:val="1"/>
                <w:numId w:val="174"/>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informing national strategies to reduce Gender-based Violence in the higher education </w:t>
            </w:r>
            <w:proofErr w:type="gramStart"/>
            <w:r w:rsidRPr="008D0E22">
              <w:rPr>
                <w:rFonts w:asciiTheme="minorHAnsi" w:hAnsiTheme="minorHAnsi" w:cstheme="minorHAnsi"/>
                <w:sz w:val="22"/>
                <w:szCs w:val="22"/>
              </w:rPr>
              <w:t>sector;</w:t>
            </w:r>
            <w:proofErr w:type="gramEnd"/>
          </w:p>
          <w:p w14:paraId="7084960C" w14:textId="77777777" w:rsidR="00FB5EEE" w:rsidRPr="008D0E22" w:rsidRDefault="00FB5EEE" w:rsidP="00975C2E">
            <w:pPr>
              <w:pStyle w:val="MELegal3"/>
              <w:numPr>
                <w:ilvl w:val="1"/>
                <w:numId w:val="174"/>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building the evidence regarding systemic and cultural barriers for preventing and responding to Gender-based Violence; and</w:t>
            </w:r>
          </w:p>
          <w:p w14:paraId="4D491984" w14:textId="5E9C5FEC" w:rsidR="00FB5EEE" w:rsidRPr="008D0E22" w:rsidRDefault="00FB5EEE" w:rsidP="00975C2E">
            <w:pPr>
              <w:pStyle w:val="MELegal3"/>
              <w:numPr>
                <w:ilvl w:val="1"/>
                <w:numId w:val="174"/>
              </w:numPr>
              <w:spacing w:before="100" w:beforeAutospacing="1" w:afterAutospacing="1"/>
              <w:rPr>
                <w:rFonts w:cstheme="minorHAnsi"/>
                <w:color w:val="000000" w:themeColor="text1"/>
                <w:sz w:val="22"/>
                <w:szCs w:val="22"/>
              </w:rPr>
            </w:pPr>
            <w:r w:rsidRPr="008D0E22">
              <w:rPr>
                <w:rFonts w:asciiTheme="minorHAnsi" w:hAnsiTheme="minorHAnsi" w:cstheme="minorHAnsi"/>
                <w:sz w:val="22"/>
                <w:szCs w:val="22"/>
              </w:rPr>
              <w:t>analysing the impacts of Gender-based Violence, examining how different demographic characteristics influence risk and responses</w:t>
            </w:r>
            <w:r w:rsidR="00B65FEA">
              <w:rPr>
                <w:rFonts w:asciiTheme="minorHAnsi" w:hAnsiTheme="minorHAnsi"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56E8C2D" w14:textId="4DDD380F" w:rsidR="005B5CC5" w:rsidRPr="00606EC8" w:rsidRDefault="005B5CC5" w:rsidP="003153CF">
            <w:pPr>
              <w:spacing w:after="0" w:line="240" w:lineRule="auto"/>
              <w:rPr>
                <w:rStyle w:val="Strong"/>
                <w:rFonts w:cstheme="minorHAnsi"/>
                <w:b w:val="0"/>
                <w:bCs w:val="0"/>
                <w:sz w:val="22"/>
                <w:szCs w:val="22"/>
                <w:lang w:eastAsia="zh-CN"/>
              </w:rPr>
            </w:pPr>
            <w:r w:rsidRPr="00606EC8">
              <w:rPr>
                <w:rStyle w:val="Strong"/>
                <w:rFonts w:cstheme="minorHAnsi"/>
                <w:b w:val="0"/>
                <w:bCs w:val="0"/>
                <w:sz w:val="22"/>
                <w:szCs w:val="22"/>
              </w:rPr>
              <w:lastRenderedPageBreak/>
              <w:t>Consider:</w:t>
            </w:r>
          </w:p>
          <w:p w14:paraId="1BD33030" w14:textId="12C6675D" w:rsidR="00AD3BA4" w:rsidRDefault="00B65FEA" w:rsidP="005A39E5">
            <w:pPr>
              <w:numPr>
                <w:ilvl w:val="0"/>
                <w:numId w:val="42"/>
              </w:numPr>
              <w:spacing w:after="0" w:line="240" w:lineRule="auto"/>
              <w:ind w:hanging="357"/>
              <w:rPr>
                <w:rFonts w:cstheme="minorHAnsi"/>
                <w:sz w:val="22"/>
                <w:szCs w:val="22"/>
              </w:rPr>
            </w:pPr>
            <w:r>
              <w:rPr>
                <w:rStyle w:val="Strong"/>
                <w:rFonts w:cstheme="minorHAnsi"/>
                <w:b w:val="0"/>
                <w:bCs w:val="0"/>
                <w:sz w:val="22"/>
                <w:szCs w:val="22"/>
              </w:rPr>
              <w:t>d</w:t>
            </w:r>
            <w:r w:rsidR="00F65A29" w:rsidRPr="00606EC8">
              <w:rPr>
                <w:rStyle w:val="Strong"/>
                <w:rFonts w:cstheme="minorHAnsi"/>
                <w:b w:val="0"/>
                <w:bCs w:val="0"/>
                <w:sz w:val="22"/>
                <w:szCs w:val="22"/>
              </w:rPr>
              <w:t>evelop</w:t>
            </w:r>
            <w:r w:rsidR="005B5CC5" w:rsidRPr="00606EC8">
              <w:rPr>
                <w:rStyle w:val="Strong"/>
                <w:rFonts w:cstheme="minorHAnsi"/>
                <w:b w:val="0"/>
                <w:bCs w:val="0"/>
                <w:sz w:val="22"/>
                <w:szCs w:val="22"/>
              </w:rPr>
              <w:t>ing</w:t>
            </w:r>
            <w:r w:rsidR="00F65A29" w:rsidRPr="00606EC8">
              <w:rPr>
                <w:rStyle w:val="Strong"/>
                <w:rFonts w:cstheme="minorHAnsi"/>
                <w:b w:val="0"/>
                <w:bCs w:val="0"/>
                <w:sz w:val="22"/>
                <w:szCs w:val="22"/>
              </w:rPr>
              <w:t xml:space="preserve"> a data collection framework</w:t>
            </w:r>
            <w:r w:rsidR="00F65A29" w:rsidRPr="00606EC8">
              <w:rPr>
                <w:rFonts w:cstheme="minorHAnsi"/>
                <w:sz w:val="22"/>
                <w:szCs w:val="22"/>
              </w:rPr>
              <w:t xml:space="preserve"> and establish</w:t>
            </w:r>
            <w:r>
              <w:rPr>
                <w:rFonts w:cstheme="minorHAnsi"/>
                <w:sz w:val="22"/>
                <w:szCs w:val="22"/>
              </w:rPr>
              <w:t>ing</w:t>
            </w:r>
            <w:r w:rsidR="00F65A29" w:rsidRPr="00606EC8">
              <w:rPr>
                <w:rFonts w:cstheme="minorHAnsi"/>
                <w:sz w:val="22"/>
                <w:szCs w:val="22"/>
              </w:rPr>
              <w:t xml:space="preserve"> systems and tools to collect, manage and report process, incident and demographic data in line with the National Code’s requirements</w:t>
            </w:r>
            <w:r w:rsidR="00D20D49" w:rsidRPr="00606EC8">
              <w:rPr>
                <w:rFonts w:cstheme="minorHAnsi"/>
                <w:sz w:val="22"/>
                <w:szCs w:val="22"/>
              </w:rPr>
              <w:t xml:space="preserve"> that:</w:t>
            </w:r>
          </w:p>
          <w:p w14:paraId="7857489E" w14:textId="22021ADB" w:rsidR="00AD3BA4" w:rsidRDefault="008A12E4" w:rsidP="00975C2E">
            <w:pPr>
              <w:numPr>
                <w:ilvl w:val="0"/>
                <w:numId w:val="127"/>
              </w:numPr>
              <w:spacing w:after="0" w:line="240" w:lineRule="auto"/>
              <w:ind w:hanging="357"/>
              <w:rPr>
                <w:rFonts w:cstheme="minorHAnsi"/>
                <w:sz w:val="22"/>
                <w:szCs w:val="22"/>
              </w:rPr>
            </w:pPr>
            <w:r w:rsidRPr="00606EC8">
              <w:rPr>
                <w:rFonts w:cstheme="minorHAnsi"/>
                <w:sz w:val="22"/>
                <w:szCs w:val="22"/>
              </w:rPr>
              <w:t>r</w:t>
            </w:r>
            <w:r w:rsidR="00E318DB" w:rsidRPr="00606EC8">
              <w:rPr>
                <w:rFonts w:cstheme="minorHAnsi"/>
                <w:sz w:val="22"/>
                <w:szCs w:val="22"/>
              </w:rPr>
              <w:t>eflect the definition of gender-based violence</w:t>
            </w:r>
            <w:r w:rsidR="00DE0FB4" w:rsidRPr="00606EC8">
              <w:rPr>
                <w:rFonts w:cstheme="minorHAnsi"/>
                <w:sz w:val="22"/>
                <w:szCs w:val="22"/>
              </w:rPr>
              <w:t xml:space="preserve"> and</w:t>
            </w:r>
            <w:r w:rsidR="00E318DB" w:rsidRPr="00606EC8">
              <w:rPr>
                <w:rFonts w:cstheme="minorHAnsi"/>
                <w:sz w:val="22"/>
                <w:szCs w:val="22"/>
              </w:rPr>
              <w:t xml:space="preserve"> the </w:t>
            </w:r>
            <w:r w:rsidR="00DE0FB4" w:rsidRPr="00606EC8">
              <w:rPr>
                <w:rFonts w:cstheme="minorHAnsi"/>
                <w:sz w:val="22"/>
                <w:szCs w:val="22"/>
              </w:rPr>
              <w:t>various</w:t>
            </w:r>
            <w:r w:rsidR="00E318DB" w:rsidRPr="00606EC8">
              <w:rPr>
                <w:rFonts w:cstheme="minorHAnsi"/>
                <w:sz w:val="22"/>
                <w:szCs w:val="22"/>
              </w:rPr>
              <w:t xml:space="preserve"> types </w:t>
            </w:r>
            <w:r w:rsidRPr="00606EC8">
              <w:rPr>
                <w:rFonts w:cstheme="minorHAnsi"/>
                <w:sz w:val="22"/>
                <w:szCs w:val="22"/>
              </w:rPr>
              <w:t xml:space="preserve">of violence </w:t>
            </w:r>
            <w:r w:rsidR="00DE0FB4" w:rsidRPr="00606EC8">
              <w:rPr>
                <w:rFonts w:cstheme="minorHAnsi"/>
                <w:sz w:val="22"/>
                <w:szCs w:val="22"/>
              </w:rPr>
              <w:t xml:space="preserve">experienced by </w:t>
            </w:r>
            <w:r w:rsidR="0080598B">
              <w:rPr>
                <w:rFonts w:cstheme="minorHAnsi"/>
                <w:sz w:val="22"/>
                <w:szCs w:val="22"/>
              </w:rPr>
              <w:t>discloser</w:t>
            </w:r>
            <w:r w:rsidR="00DE0FB4" w:rsidRPr="00606EC8">
              <w:rPr>
                <w:rFonts w:cstheme="minorHAnsi"/>
                <w:sz w:val="22"/>
                <w:szCs w:val="22"/>
              </w:rPr>
              <w:t>s</w:t>
            </w:r>
          </w:p>
          <w:p w14:paraId="0B870148" w14:textId="11B17FC1" w:rsidR="00AD3BA4" w:rsidRDefault="00954361" w:rsidP="00975C2E">
            <w:pPr>
              <w:numPr>
                <w:ilvl w:val="0"/>
                <w:numId w:val="127"/>
              </w:numPr>
              <w:spacing w:before="100" w:beforeAutospacing="1" w:after="100" w:afterAutospacing="1" w:line="240" w:lineRule="auto"/>
              <w:rPr>
                <w:rFonts w:cstheme="minorHAnsi"/>
                <w:sz w:val="22"/>
                <w:szCs w:val="22"/>
              </w:rPr>
            </w:pPr>
            <w:r w:rsidRPr="00606EC8">
              <w:rPr>
                <w:rFonts w:cstheme="minorHAnsi"/>
                <w:sz w:val="22"/>
                <w:szCs w:val="22"/>
              </w:rPr>
              <w:t xml:space="preserve">captures </w:t>
            </w:r>
            <w:r w:rsidR="00544DB6">
              <w:rPr>
                <w:rFonts w:cstheme="minorHAnsi"/>
                <w:sz w:val="22"/>
                <w:szCs w:val="22"/>
              </w:rPr>
              <w:t>de-identified</w:t>
            </w:r>
            <w:r w:rsidR="003519C4" w:rsidRPr="00606EC8">
              <w:rPr>
                <w:rFonts w:cstheme="minorHAnsi"/>
                <w:sz w:val="22"/>
                <w:szCs w:val="22"/>
              </w:rPr>
              <w:t xml:space="preserve"> </w:t>
            </w:r>
            <w:r w:rsidRPr="00606EC8">
              <w:rPr>
                <w:rFonts w:cstheme="minorHAnsi"/>
                <w:sz w:val="22"/>
                <w:szCs w:val="22"/>
              </w:rPr>
              <w:t>demographic</w:t>
            </w:r>
            <w:r w:rsidR="00BC6CD9" w:rsidRPr="00606EC8">
              <w:rPr>
                <w:rFonts w:cstheme="minorHAnsi"/>
                <w:sz w:val="22"/>
                <w:szCs w:val="22"/>
              </w:rPr>
              <w:t xml:space="preserve"> and enrolment data of disclosers and respondents</w:t>
            </w:r>
          </w:p>
          <w:p w14:paraId="36A7E98D" w14:textId="4789C63E" w:rsidR="00A23EB6" w:rsidRPr="00606EC8" w:rsidRDefault="00531A3C" w:rsidP="00975C2E">
            <w:pPr>
              <w:numPr>
                <w:ilvl w:val="0"/>
                <w:numId w:val="127"/>
              </w:numPr>
              <w:spacing w:before="100" w:beforeAutospacing="1" w:after="100" w:afterAutospacing="1" w:line="240" w:lineRule="auto"/>
              <w:rPr>
                <w:rFonts w:cstheme="minorHAnsi"/>
                <w:sz w:val="22"/>
                <w:szCs w:val="22"/>
              </w:rPr>
            </w:pPr>
            <w:r w:rsidRPr="00606EC8">
              <w:rPr>
                <w:rFonts w:cstheme="minorHAnsi"/>
                <w:sz w:val="22"/>
                <w:szCs w:val="22"/>
              </w:rPr>
              <w:t>captures</w:t>
            </w:r>
            <w:r w:rsidR="00131E44" w:rsidRPr="00606EC8">
              <w:rPr>
                <w:rFonts w:cstheme="minorHAnsi"/>
                <w:sz w:val="22"/>
                <w:szCs w:val="22"/>
              </w:rPr>
              <w:t xml:space="preserve"> single inciden</w:t>
            </w:r>
            <w:r w:rsidR="00B71008" w:rsidRPr="00606EC8">
              <w:rPr>
                <w:rFonts w:cstheme="minorHAnsi"/>
                <w:sz w:val="22"/>
                <w:szCs w:val="22"/>
              </w:rPr>
              <w:t xml:space="preserve">ts as well as multiple </w:t>
            </w:r>
            <w:r w:rsidR="00B75E85" w:rsidRPr="00606EC8">
              <w:rPr>
                <w:rFonts w:cstheme="minorHAnsi"/>
                <w:sz w:val="22"/>
                <w:szCs w:val="22"/>
              </w:rPr>
              <w:t>incidences</w:t>
            </w:r>
            <w:r w:rsidR="00A23EB6" w:rsidRPr="00606EC8">
              <w:rPr>
                <w:rFonts w:cstheme="minorHAnsi"/>
                <w:sz w:val="22"/>
                <w:szCs w:val="22"/>
              </w:rPr>
              <w:t xml:space="preserve"> over </w:t>
            </w:r>
            <w:proofErr w:type="gramStart"/>
            <w:r w:rsidR="00A23EB6" w:rsidRPr="00606EC8">
              <w:rPr>
                <w:rFonts w:cstheme="minorHAnsi"/>
                <w:sz w:val="22"/>
                <w:szCs w:val="22"/>
              </w:rPr>
              <w:t>a period of time</w:t>
            </w:r>
            <w:proofErr w:type="gramEnd"/>
          </w:p>
          <w:p w14:paraId="320C1537" w14:textId="3D209555" w:rsidR="008E0536" w:rsidRPr="00606EC8" w:rsidRDefault="008E0536" w:rsidP="00975C2E">
            <w:pPr>
              <w:numPr>
                <w:ilvl w:val="0"/>
                <w:numId w:val="127"/>
              </w:numPr>
              <w:spacing w:before="100" w:beforeAutospacing="1" w:after="100" w:afterAutospacing="1" w:line="240" w:lineRule="auto"/>
              <w:rPr>
                <w:rFonts w:cstheme="minorHAnsi"/>
                <w:sz w:val="22"/>
                <w:szCs w:val="22"/>
              </w:rPr>
            </w:pPr>
            <w:r w:rsidRPr="00606EC8">
              <w:rPr>
                <w:rFonts w:cstheme="minorHAnsi"/>
                <w:sz w:val="22"/>
                <w:szCs w:val="22"/>
              </w:rPr>
              <w:t>captures process data</w:t>
            </w:r>
            <w:r w:rsidR="000B7EB4" w:rsidRPr="00606EC8">
              <w:rPr>
                <w:rFonts w:cstheme="minorHAnsi"/>
                <w:sz w:val="22"/>
                <w:szCs w:val="22"/>
              </w:rPr>
              <w:t xml:space="preserve"> on implementation of policies, procedures and other </w:t>
            </w:r>
            <w:r w:rsidR="004F26FB" w:rsidRPr="00606EC8">
              <w:rPr>
                <w:rFonts w:cstheme="minorHAnsi"/>
                <w:sz w:val="22"/>
                <w:szCs w:val="22"/>
              </w:rPr>
              <w:t>activities</w:t>
            </w:r>
          </w:p>
          <w:p w14:paraId="19BA0773" w14:textId="05F154D4" w:rsidR="00F65A29" w:rsidRPr="008D0E22" w:rsidRDefault="003519C4" w:rsidP="00975C2E">
            <w:pPr>
              <w:numPr>
                <w:ilvl w:val="0"/>
                <w:numId w:val="127"/>
              </w:numPr>
              <w:spacing w:before="100" w:beforeAutospacing="1" w:after="100" w:afterAutospacing="1" w:line="240" w:lineRule="auto"/>
              <w:rPr>
                <w:rFonts w:cstheme="minorHAnsi"/>
                <w:sz w:val="22"/>
                <w:szCs w:val="22"/>
              </w:rPr>
            </w:pPr>
            <w:r w:rsidRPr="00606EC8">
              <w:rPr>
                <w:rFonts w:cstheme="minorHAnsi"/>
                <w:sz w:val="22"/>
                <w:szCs w:val="22"/>
              </w:rPr>
              <w:lastRenderedPageBreak/>
              <w:t>can enable</w:t>
            </w:r>
            <w:r w:rsidR="004F6996" w:rsidRPr="00606EC8">
              <w:rPr>
                <w:rFonts w:cstheme="minorHAnsi"/>
                <w:sz w:val="22"/>
                <w:szCs w:val="22"/>
              </w:rPr>
              <w:t xml:space="preserve"> trend analysis</w:t>
            </w:r>
            <w:r w:rsidR="00B65FEA">
              <w:rPr>
                <w:rFonts w:cstheme="minorHAnsi"/>
                <w:sz w:val="22"/>
                <w:szCs w:val="22"/>
              </w:rPr>
              <w:t xml:space="preserve"> and </w:t>
            </w:r>
            <w:r w:rsidR="004F6996" w:rsidRPr="00606EC8">
              <w:rPr>
                <w:rFonts w:cstheme="minorHAnsi"/>
                <w:sz w:val="22"/>
                <w:szCs w:val="22"/>
              </w:rPr>
              <w:t>systemic responses</w:t>
            </w:r>
            <w:r w:rsidR="00B65FEA">
              <w:rPr>
                <w:rFonts w:cstheme="minorHAnsi"/>
                <w:sz w:val="22"/>
                <w:szCs w:val="22"/>
              </w:rPr>
              <w:t>;</w:t>
            </w:r>
            <w:r w:rsidR="004F6996" w:rsidRPr="00606EC8">
              <w:rPr>
                <w:rFonts w:cstheme="minorHAnsi"/>
                <w:sz w:val="22"/>
                <w:szCs w:val="22"/>
              </w:rPr>
              <w:t xml:space="preserve"> and </w:t>
            </w:r>
            <w:r w:rsidR="004E1BAD" w:rsidRPr="00606EC8">
              <w:rPr>
                <w:rFonts w:cstheme="minorHAnsi"/>
                <w:sz w:val="22"/>
                <w:szCs w:val="22"/>
              </w:rPr>
              <w:t>contribut</w:t>
            </w:r>
            <w:r w:rsidR="00443833" w:rsidRPr="00606EC8">
              <w:rPr>
                <w:rFonts w:cstheme="minorHAnsi"/>
                <w:sz w:val="22"/>
                <w:szCs w:val="22"/>
              </w:rPr>
              <w:t>e</w:t>
            </w:r>
            <w:r w:rsidR="004E1BAD" w:rsidRPr="00606EC8">
              <w:rPr>
                <w:rFonts w:cstheme="minorHAnsi"/>
                <w:sz w:val="22"/>
                <w:szCs w:val="22"/>
              </w:rPr>
              <w:t xml:space="preserve"> to the </w:t>
            </w:r>
            <w:r w:rsidR="00B65FEA">
              <w:rPr>
                <w:rFonts w:cstheme="minorHAnsi"/>
                <w:sz w:val="22"/>
                <w:szCs w:val="22"/>
              </w:rPr>
              <w:t>n</w:t>
            </w:r>
            <w:r w:rsidR="00931FB7" w:rsidRPr="00606EC8">
              <w:rPr>
                <w:rFonts w:cstheme="minorHAnsi"/>
                <w:sz w:val="22"/>
                <w:szCs w:val="22"/>
              </w:rPr>
              <w:t>ational evidence base and sector</w:t>
            </w:r>
            <w:r w:rsidR="00B65FEA">
              <w:rPr>
                <w:rFonts w:cstheme="minorHAnsi"/>
                <w:sz w:val="22"/>
                <w:szCs w:val="22"/>
              </w:rPr>
              <w:t>-</w:t>
            </w:r>
            <w:r w:rsidR="00931FB7" w:rsidRPr="00606EC8">
              <w:rPr>
                <w:rFonts w:cstheme="minorHAnsi"/>
                <w:sz w:val="22"/>
                <w:szCs w:val="22"/>
              </w:rPr>
              <w:t xml:space="preserve">wide strategies </w:t>
            </w:r>
            <w:r w:rsidR="00DD7ADE" w:rsidRPr="00606EC8">
              <w:rPr>
                <w:rFonts w:cstheme="minorHAnsi"/>
                <w:sz w:val="22"/>
                <w:szCs w:val="22"/>
              </w:rPr>
              <w:t>to reduce gender-based violence</w:t>
            </w:r>
            <w:r w:rsidR="00B65FEA">
              <w:rPr>
                <w:rFonts w:cstheme="minorHAnsi"/>
                <w:sz w:val="22"/>
                <w:szCs w:val="22"/>
              </w:rPr>
              <w:t>.</w:t>
            </w:r>
          </w:p>
        </w:tc>
      </w:tr>
      <w:tr w:rsidR="001279C1" w:rsidRPr="00BB4BD6" w14:paraId="571B03B4" w14:textId="77777777" w:rsidTr="00BD41B5">
        <w:trPr>
          <w:trHeight w:val="3283"/>
        </w:trPr>
        <w:tc>
          <w:tcPr>
            <w:tcW w:w="6979" w:type="dxa"/>
            <w:tcBorders>
              <w:top w:val="single" w:sz="6" w:space="0" w:color="FF8021" w:themeColor="accent5"/>
              <w:left w:val="nil"/>
              <w:bottom w:val="single" w:sz="6" w:space="0" w:color="FF8021" w:themeColor="accent5"/>
              <w:right w:val="nil"/>
            </w:tcBorders>
          </w:tcPr>
          <w:p w14:paraId="07852ADF" w14:textId="38C34949" w:rsidR="00A26398" w:rsidRPr="008D0E22" w:rsidRDefault="00A26398" w:rsidP="00A26398">
            <w:pPr>
              <w:pStyle w:val="MELegal2"/>
              <w:rPr>
                <w:rFonts w:cs="Arial"/>
                <w:b/>
                <w:bCs/>
                <w:sz w:val="22"/>
                <w:szCs w:val="22"/>
              </w:rPr>
            </w:pPr>
            <w:r w:rsidRPr="008D0E22">
              <w:rPr>
                <w:rFonts w:cs="Arial"/>
                <w:b/>
                <w:bCs/>
                <w:sz w:val="22"/>
                <w:szCs w:val="22"/>
              </w:rPr>
              <w:lastRenderedPageBreak/>
              <w:t>Standard 6.3</w:t>
            </w:r>
          </w:p>
          <w:p w14:paraId="6F0A2580" w14:textId="77777777" w:rsidR="00006CB7" w:rsidRPr="008D0E22" w:rsidRDefault="00DE0FD2" w:rsidP="00FB40E1">
            <w:pPr>
              <w:pStyle w:val="MELegal2"/>
              <w:rPr>
                <w:rFonts w:cs="Arial"/>
                <w:sz w:val="22"/>
                <w:szCs w:val="22"/>
              </w:rPr>
            </w:pPr>
            <w:r w:rsidRPr="008D0E22">
              <w:rPr>
                <w:rFonts w:cs="Arial"/>
                <w:sz w:val="22"/>
                <w:szCs w:val="22"/>
              </w:rPr>
              <w:t>A Provider must, in complying with its obligations under this Standard</w:t>
            </w:r>
            <w:r w:rsidR="00006CB7" w:rsidRPr="008D0E22">
              <w:rPr>
                <w:rFonts w:cs="Arial"/>
                <w:sz w:val="22"/>
                <w:szCs w:val="22"/>
              </w:rPr>
              <w:t>:</w:t>
            </w:r>
          </w:p>
          <w:p w14:paraId="691D51D2" w14:textId="77777777" w:rsidR="00AD3BA4" w:rsidRPr="005A39E5" w:rsidRDefault="00DE0FD2" w:rsidP="00975C2E">
            <w:pPr>
              <w:pStyle w:val="MELegal3"/>
              <w:numPr>
                <w:ilvl w:val="0"/>
                <w:numId w:val="175"/>
              </w:numPr>
              <w:spacing w:before="100" w:beforeAutospacing="1" w:afterAutospacing="1"/>
              <w:rPr>
                <w:rFonts w:asciiTheme="minorHAnsi" w:hAnsiTheme="minorHAnsi" w:cstheme="minorHAnsi"/>
                <w:sz w:val="22"/>
                <w:szCs w:val="22"/>
              </w:rPr>
            </w:pPr>
            <w:r w:rsidRPr="005A39E5">
              <w:rPr>
                <w:rFonts w:asciiTheme="minorHAnsi" w:hAnsiTheme="minorHAnsi" w:cstheme="minorHAnsi"/>
                <w:sz w:val="22"/>
                <w:szCs w:val="22"/>
              </w:rPr>
              <w:t xml:space="preserve">ensure that the data is collected in a safe, Trauma-informed and Person-centred manner, and held and handled </w:t>
            </w:r>
            <w:proofErr w:type="gramStart"/>
            <w:r w:rsidRPr="005A39E5">
              <w:rPr>
                <w:rFonts w:asciiTheme="minorHAnsi" w:hAnsiTheme="minorHAnsi" w:cstheme="minorHAnsi"/>
                <w:sz w:val="22"/>
                <w:szCs w:val="22"/>
              </w:rPr>
              <w:t>securely;</w:t>
            </w:r>
            <w:proofErr w:type="gramEnd"/>
          </w:p>
          <w:p w14:paraId="2CDDE77E" w14:textId="77777777" w:rsidR="00AD3BA4" w:rsidRPr="005A39E5" w:rsidRDefault="00DE0FD2" w:rsidP="00975C2E">
            <w:pPr>
              <w:pStyle w:val="MELegal3"/>
              <w:numPr>
                <w:ilvl w:val="0"/>
                <w:numId w:val="175"/>
              </w:numPr>
              <w:spacing w:before="100" w:beforeAutospacing="1" w:afterAutospacing="1"/>
              <w:rPr>
                <w:rFonts w:asciiTheme="minorHAnsi" w:hAnsiTheme="minorHAnsi" w:cstheme="minorHAnsi"/>
                <w:sz w:val="22"/>
                <w:szCs w:val="22"/>
              </w:rPr>
            </w:pPr>
            <w:r w:rsidRPr="005A39E5">
              <w:rPr>
                <w:rFonts w:asciiTheme="minorHAnsi" w:hAnsiTheme="minorHAnsi" w:cstheme="minorHAnsi"/>
                <w:sz w:val="22"/>
                <w:szCs w:val="22"/>
              </w:rPr>
              <w:t>provide the information and data in the manner and form, requested by the Secretary; and</w:t>
            </w:r>
          </w:p>
          <w:p w14:paraId="298B42B6" w14:textId="16500DE1" w:rsidR="00DE0FD2" w:rsidRPr="008D0E22" w:rsidRDefault="00DE0FD2" w:rsidP="00975C2E">
            <w:pPr>
              <w:pStyle w:val="MELegal3"/>
              <w:numPr>
                <w:ilvl w:val="0"/>
                <w:numId w:val="175"/>
              </w:numPr>
              <w:spacing w:before="100" w:beforeAutospacing="1" w:afterAutospacing="1"/>
              <w:rPr>
                <w:sz w:val="22"/>
                <w:szCs w:val="22"/>
              </w:rPr>
            </w:pPr>
            <w:r w:rsidRPr="005A39E5">
              <w:rPr>
                <w:rFonts w:asciiTheme="minorHAnsi" w:hAnsiTheme="minorHAnsi" w:cstheme="minorHAnsi"/>
                <w:sz w:val="22"/>
                <w:szCs w:val="22"/>
              </w:rPr>
              <w:t xml:space="preserve">provide De-identified </w:t>
            </w:r>
            <w:proofErr w:type="gramStart"/>
            <w:r w:rsidRPr="005A39E5">
              <w:rPr>
                <w:rFonts w:asciiTheme="minorHAnsi" w:hAnsiTheme="minorHAnsi" w:cstheme="minorHAnsi"/>
                <w:sz w:val="22"/>
                <w:szCs w:val="22"/>
              </w:rPr>
              <w:t>information, and</w:t>
            </w:r>
            <w:proofErr w:type="gramEnd"/>
            <w:r w:rsidRPr="005A39E5">
              <w:rPr>
                <w:rFonts w:asciiTheme="minorHAnsi" w:hAnsiTheme="minorHAnsi" w:cstheme="minorHAnsi"/>
                <w:sz w:val="22"/>
                <w:szCs w:val="22"/>
              </w:rPr>
              <w:t xml:space="preserve"> otherwise undertake its requirements under this Standard in accordance with applicable Commonwealth, State and Territory Privacy Laws or, and where no other Privacy Laws apply, with reference to the Australian Privacy Principles.</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650A862" w14:textId="33844B9B" w:rsidR="00A26398" w:rsidRPr="008D0E22" w:rsidRDefault="00A26398" w:rsidP="005A39E5">
            <w:pPr>
              <w:pStyle w:val="NormalWeb"/>
              <w:spacing w:before="0" w:beforeAutospacing="0" w:after="0" w:afterAutospacing="0"/>
              <w:rPr>
                <w:rStyle w:val="Strong"/>
                <w:rFonts w:asciiTheme="minorHAnsi" w:eastAsiaTheme="minorEastAsia" w:hAnsiTheme="minorHAnsi" w:cstheme="minorHAnsi"/>
                <w:b w:val="0"/>
                <w:bCs w:val="0"/>
                <w:sz w:val="22"/>
                <w:szCs w:val="22"/>
                <w:lang w:eastAsia="zh-CN"/>
              </w:rPr>
            </w:pPr>
            <w:r w:rsidRPr="008D0E22">
              <w:rPr>
                <w:rStyle w:val="Strong"/>
                <w:rFonts w:asciiTheme="minorHAnsi" w:hAnsiTheme="minorHAnsi" w:cstheme="minorHAnsi"/>
                <w:b w:val="0"/>
                <w:bCs w:val="0"/>
                <w:sz w:val="22"/>
                <w:szCs w:val="22"/>
              </w:rPr>
              <w:t>Consider:</w:t>
            </w:r>
          </w:p>
          <w:p w14:paraId="381547A5" w14:textId="26BB512D" w:rsidR="00DE0FD2" w:rsidRPr="008D0E22" w:rsidRDefault="00B65FEA" w:rsidP="004639EE">
            <w:pPr>
              <w:pStyle w:val="NormalWeb"/>
              <w:numPr>
                <w:ilvl w:val="0"/>
                <w:numId w:val="44"/>
              </w:numPr>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bCs w:val="0"/>
                <w:sz w:val="22"/>
                <w:szCs w:val="22"/>
              </w:rPr>
              <w:t>u</w:t>
            </w:r>
            <w:r w:rsidR="00DE0FD2" w:rsidRPr="008D0E22">
              <w:rPr>
                <w:rStyle w:val="Strong"/>
                <w:rFonts w:asciiTheme="minorHAnsi" w:hAnsiTheme="minorHAnsi" w:cstheme="minorHAnsi"/>
                <w:b w:val="0"/>
                <w:bCs w:val="0"/>
                <w:sz w:val="22"/>
                <w:szCs w:val="22"/>
              </w:rPr>
              <w:t>s</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trauma-informed data collection practices</w:t>
            </w:r>
            <w:r w:rsidR="00DE0FD2" w:rsidRPr="008D0E22">
              <w:rPr>
                <w:rFonts w:asciiTheme="minorHAnsi" w:hAnsiTheme="minorHAnsi" w:cstheme="minorHAnsi"/>
                <w:sz w:val="22"/>
                <w:szCs w:val="22"/>
              </w:rPr>
              <w:t xml:space="preserve"> in the design of surveys, interviews and reporting systems that prioritise participant safety, choice and emotional wellbeing</w:t>
            </w:r>
          </w:p>
          <w:p w14:paraId="236A660D" w14:textId="509F7BFA" w:rsidR="00DE0FD2" w:rsidRPr="008D0E22" w:rsidRDefault="00B65FEA" w:rsidP="004639EE">
            <w:pPr>
              <w:pStyle w:val="NormalWeb"/>
              <w:numPr>
                <w:ilvl w:val="0"/>
                <w:numId w:val="44"/>
              </w:numPr>
              <w:rPr>
                <w:rFonts w:asciiTheme="minorHAnsi" w:hAnsiTheme="minorHAnsi" w:cstheme="minorHAnsi"/>
                <w:sz w:val="22"/>
                <w:szCs w:val="22"/>
              </w:rPr>
            </w:pPr>
            <w:r>
              <w:rPr>
                <w:rStyle w:val="Strong"/>
                <w:rFonts w:asciiTheme="minorHAnsi" w:hAnsiTheme="minorHAnsi" w:cstheme="minorHAnsi"/>
                <w:b w:val="0"/>
                <w:bCs w:val="0"/>
                <w:sz w:val="22"/>
                <w:szCs w:val="22"/>
              </w:rPr>
              <w:t>t</w:t>
            </w:r>
            <w:r w:rsidR="00DE0FD2" w:rsidRPr="008D0E22">
              <w:rPr>
                <w:rStyle w:val="Strong"/>
                <w:rFonts w:asciiTheme="minorHAnsi" w:hAnsiTheme="minorHAnsi" w:cstheme="minorHAnsi"/>
                <w:b w:val="0"/>
                <w:bCs w:val="0"/>
                <w:sz w:val="22"/>
                <w:szCs w:val="22"/>
              </w:rPr>
              <w:t>rain</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staff on trauma</w:t>
            </w:r>
            <w:r>
              <w:rPr>
                <w:rStyle w:val="Strong"/>
                <w:rFonts w:asciiTheme="minorHAnsi" w:hAnsiTheme="minorHAnsi" w:cstheme="minorHAnsi"/>
                <w:b w:val="0"/>
                <w:bCs w:val="0"/>
                <w:sz w:val="22"/>
                <w:szCs w:val="22"/>
              </w:rPr>
              <w:t>-</w:t>
            </w:r>
            <w:r w:rsidR="00DE0FD2" w:rsidRPr="008D0E22">
              <w:rPr>
                <w:rStyle w:val="Strong"/>
                <w:rFonts w:asciiTheme="minorHAnsi" w:hAnsiTheme="minorHAnsi" w:cstheme="minorHAnsi"/>
                <w:b w:val="0"/>
                <w:bCs w:val="0"/>
                <w:sz w:val="22"/>
                <w:szCs w:val="22"/>
              </w:rPr>
              <w:t>informed and person-centred approaches to e</w:t>
            </w:r>
            <w:r w:rsidR="00DE0FD2" w:rsidRPr="008D0E22">
              <w:rPr>
                <w:rFonts w:asciiTheme="minorHAnsi" w:hAnsiTheme="minorHAnsi" w:cstheme="minorHAnsi"/>
                <w:sz w:val="22"/>
                <w:szCs w:val="22"/>
              </w:rPr>
              <w:t>nsure that staff involved in data collection and handling understand the importance of person-centred and trauma-informed principles and privacy obligations and how to apply these in data collection practices</w:t>
            </w:r>
          </w:p>
          <w:p w14:paraId="43D9C3C9" w14:textId="6508D808" w:rsidR="00DE0FD2" w:rsidRPr="008D0E22" w:rsidRDefault="00B65FEA" w:rsidP="004639EE">
            <w:pPr>
              <w:pStyle w:val="NormalWeb"/>
              <w:numPr>
                <w:ilvl w:val="0"/>
                <w:numId w:val="44"/>
              </w:numPr>
              <w:rPr>
                <w:rFonts w:asciiTheme="minorHAnsi" w:hAnsiTheme="minorHAnsi" w:cstheme="minorHAnsi"/>
                <w:sz w:val="22"/>
                <w:szCs w:val="22"/>
              </w:rPr>
            </w:pPr>
            <w:r>
              <w:rPr>
                <w:rStyle w:val="Strong"/>
                <w:rFonts w:asciiTheme="minorHAnsi" w:hAnsiTheme="minorHAnsi" w:cstheme="minorHAnsi"/>
                <w:b w:val="0"/>
                <w:bCs w:val="0"/>
                <w:sz w:val="22"/>
                <w:szCs w:val="22"/>
              </w:rPr>
              <w:t>i</w:t>
            </w:r>
            <w:r w:rsidR="00DE0FD2" w:rsidRPr="008D0E22">
              <w:rPr>
                <w:rStyle w:val="Strong"/>
                <w:rFonts w:asciiTheme="minorHAnsi" w:hAnsiTheme="minorHAnsi" w:cstheme="minorHAnsi"/>
                <w:b w:val="0"/>
                <w:bCs w:val="0"/>
                <w:sz w:val="22"/>
                <w:szCs w:val="22"/>
              </w:rPr>
              <w:t>mplement</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secure data storage systems</w:t>
            </w:r>
            <w:r w:rsidR="00DE0FD2" w:rsidRPr="008D0E22">
              <w:rPr>
                <w:rFonts w:asciiTheme="minorHAnsi" w:hAnsiTheme="minorHAnsi" w:cstheme="minorHAnsi"/>
                <w:b/>
                <w:bCs/>
                <w:sz w:val="22"/>
                <w:szCs w:val="22"/>
              </w:rPr>
              <w:t xml:space="preserve"> </w:t>
            </w:r>
            <w:r w:rsidR="00DE0FD2" w:rsidRPr="008D0E22">
              <w:rPr>
                <w:rFonts w:asciiTheme="minorHAnsi" w:hAnsiTheme="minorHAnsi" w:cstheme="minorHAnsi"/>
                <w:sz w:val="22"/>
                <w:szCs w:val="22"/>
              </w:rPr>
              <w:t>where all data is held in protected systems with restricted access, encryption and clear retention and disposal protocols</w:t>
            </w:r>
          </w:p>
          <w:p w14:paraId="1438BF4D" w14:textId="583FD1E9" w:rsidR="00DE0FD2" w:rsidRPr="008D0E22" w:rsidRDefault="00B65FEA" w:rsidP="004639EE">
            <w:pPr>
              <w:pStyle w:val="NormalWeb"/>
              <w:numPr>
                <w:ilvl w:val="0"/>
                <w:numId w:val="44"/>
              </w:numPr>
              <w:rPr>
                <w:rFonts w:asciiTheme="minorHAnsi" w:hAnsiTheme="minorHAnsi" w:cstheme="minorHAnsi"/>
                <w:sz w:val="22"/>
                <w:szCs w:val="22"/>
              </w:rPr>
            </w:pPr>
            <w:r>
              <w:rPr>
                <w:rStyle w:val="Strong"/>
                <w:rFonts w:asciiTheme="minorHAnsi" w:hAnsiTheme="minorHAnsi" w:cstheme="minorHAnsi"/>
                <w:b w:val="0"/>
                <w:bCs w:val="0"/>
                <w:sz w:val="22"/>
                <w:szCs w:val="22"/>
              </w:rPr>
              <w:t>d</w:t>
            </w:r>
            <w:r w:rsidR="00DE0FD2" w:rsidRPr="008D0E22">
              <w:rPr>
                <w:rStyle w:val="Strong"/>
                <w:rFonts w:asciiTheme="minorHAnsi" w:hAnsiTheme="minorHAnsi" w:cstheme="minorHAnsi"/>
                <w:b w:val="0"/>
                <w:bCs w:val="0"/>
                <w:sz w:val="22"/>
                <w:szCs w:val="22"/>
              </w:rPr>
              <w:t>e-identify</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all personal information</w:t>
            </w:r>
            <w:r w:rsidR="00DE0FD2" w:rsidRPr="008D0E22">
              <w:rPr>
                <w:rFonts w:asciiTheme="minorHAnsi" w:hAnsiTheme="minorHAnsi" w:cstheme="minorHAnsi"/>
                <w:sz w:val="22"/>
                <w:szCs w:val="22"/>
              </w:rPr>
              <w:t xml:space="preserve"> through removing or coding any identifying details from records before analysis or reporting to protect privacy, taking care to protect the privacy of individuals who could be </w:t>
            </w:r>
            <w:r w:rsidR="00DE0FD2" w:rsidRPr="008D0E22">
              <w:rPr>
                <w:rFonts w:asciiTheme="minorHAnsi" w:hAnsiTheme="minorHAnsi" w:cstheme="minorHAnsi"/>
                <w:sz w:val="22"/>
                <w:szCs w:val="22"/>
              </w:rPr>
              <w:lastRenderedPageBreak/>
              <w:t>identified due to circumstances that are unique to a small number of people (</w:t>
            </w:r>
            <w:r>
              <w:rPr>
                <w:rFonts w:asciiTheme="minorHAnsi" w:hAnsiTheme="minorHAnsi" w:cstheme="minorHAnsi"/>
                <w:sz w:val="22"/>
                <w:szCs w:val="22"/>
              </w:rPr>
              <w:t xml:space="preserve">e.g. </w:t>
            </w:r>
            <w:r w:rsidR="00DE0FD2" w:rsidRPr="008D0E22">
              <w:rPr>
                <w:rFonts w:asciiTheme="minorHAnsi" w:hAnsiTheme="minorHAnsi" w:cstheme="minorHAnsi"/>
                <w:sz w:val="22"/>
                <w:szCs w:val="22"/>
              </w:rPr>
              <w:t>transgender students</w:t>
            </w:r>
            <w:r>
              <w:rPr>
                <w:rFonts w:asciiTheme="minorHAnsi" w:hAnsiTheme="minorHAnsi" w:cstheme="minorHAnsi"/>
                <w:sz w:val="22"/>
                <w:szCs w:val="22"/>
              </w:rPr>
              <w:t>,</w:t>
            </w:r>
            <w:r w:rsidR="00DE0FD2" w:rsidRPr="008D0E22">
              <w:rPr>
                <w:rFonts w:asciiTheme="minorHAnsi" w:hAnsiTheme="minorHAnsi" w:cstheme="minorHAnsi"/>
                <w:sz w:val="22"/>
                <w:szCs w:val="22"/>
              </w:rPr>
              <w:t xml:space="preserve"> staff)</w:t>
            </w:r>
          </w:p>
          <w:p w14:paraId="600FB92C" w14:textId="5C8DB438" w:rsidR="00DE0FD2" w:rsidRPr="008D0E22" w:rsidRDefault="00B65FEA" w:rsidP="004639EE">
            <w:pPr>
              <w:pStyle w:val="NormalWeb"/>
              <w:numPr>
                <w:ilvl w:val="0"/>
                <w:numId w:val="44"/>
              </w:numPr>
              <w:rPr>
                <w:rFonts w:asciiTheme="minorHAnsi" w:hAnsiTheme="minorHAnsi" w:cstheme="minorHAnsi"/>
                <w:sz w:val="22"/>
                <w:szCs w:val="22"/>
              </w:rPr>
            </w:pPr>
            <w:r>
              <w:rPr>
                <w:rFonts w:asciiTheme="minorHAnsi" w:hAnsiTheme="minorHAnsi" w:cstheme="minorHAnsi"/>
                <w:sz w:val="22"/>
                <w:szCs w:val="22"/>
              </w:rPr>
              <w:t>e</w:t>
            </w:r>
            <w:r w:rsidR="00DE0FD2" w:rsidRPr="008D0E22">
              <w:rPr>
                <w:rFonts w:asciiTheme="minorHAnsi" w:hAnsiTheme="minorHAnsi" w:cstheme="minorHAnsi"/>
                <w:sz w:val="22"/>
                <w:szCs w:val="22"/>
              </w:rPr>
              <w:t>nsur</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all data collection and reporting comply with Commonwealth, </w:t>
            </w:r>
            <w:r>
              <w:rPr>
                <w:rFonts w:asciiTheme="minorHAnsi" w:hAnsiTheme="minorHAnsi" w:cstheme="minorHAnsi"/>
                <w:sz w:val="22"/>
                <w:szCs w:val="22"/>
              </w:rPr>
              <w:t>s</w:t>
            </w:r>
            <w:r w:rsidR="00DE0FD2" w:rsidRPr="008D0E22">
              <w:rPr>
                <w:rFonts w:asciiTheme="minorHAnsi" w:hAnsiTheme="minorHAnsi" w:cstheme="minorHAnsi"/>
                <w:sz w:val="22"/>
                <w:szCs w:val="22"/>
              </w:rPr>
              <w:t>tate</w:t>
            </w:r>
            <w:r>
              <w:rPr>
                <w:rFonts w:asciiTheme="minorHAnsi" w:hAnsiTheme="minorHAnsi" w:cstheme="minorHAnsi"/>
                <w:sz w:val="22"/>
                <w:szCs w:val="22"/>
              </w:rPr>
              <w:t xml:space="preserve"> and t</w:t>
            </w:r>
            <w:r w:rsidR="00DE0FD2" w:rsidRPr="008D0E22">
              <w:rPr>
                <w:rFonts w:asciiTheme="minorHAnsi" w:hAnsiTheme="minorHAnsi" w:cstheme="minorHAnsi"/>
                <w:sz w:val="22"/>
                <w:szCs w:val="22"/>
              </w:rPr>
              <w:t>erritory privacy legislation and the Australian Privacy Principles</w:t>
            </w:r>
          </w:p>
          <w:p w14:paraId="563FC2C5" w14:textId="2D5C7FCD" w:rsidR="00DE0FD2" w:rsidRPr="008D0E22" w:rsidRDefault="00B65FEA" w:rsidP="004639EE">
            <w:pPr>
              <w:pStyle w:val="NormalWeb"/>
              <w:numPr>
                <w:ilvl w:val="0"/>
                <w:numId w:val="44"/>
              </w:numPr>
              <w:rPr>
                <w:rFonts w:asciiTheme="minorHAnsi" w:hAnsiTheme="minorHAnsi" w:cstheme="minorHAnsi"/>
                <w:sz w:val="22"/>
                <w:szCs w:val="22"/>
              </w:rPr>
            </w:pPr>
            <w:r>
              <w:rPr>
                <w:rFonts w:asciiTheme="minorHAnsi" w:hAnsiTheme="minorHAnsi" w:cstheme="minorHAnsi"/>
                <w:sz w:val="22"/>
                <w:szCs w:val="22"/>
              </w:rPr>
              <w:t>p</w:t>
            </w:r>
            <w:r w:rsidR="00DE0FD2" w:rsidRPr="008D0E22">
              <w:rPr>
                <w:rFonts w:asciiTheme="minorHAnsi" w:hAnsiTheme="minorHAnsi" w:cstheme="minorHAnsi"/>
                <w:sz w:val="22"/>
                <w:szCs w:val="22"/>
              </w:rPr>
              <w:t>rovid</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required data and information to the Secretary in the manner and form they prescribe</w:t>
            </w:r>
          </w:p>
          <w:p w14:paraId="671FEE15" w14:textId="17273054" w:rsidR="00DE0FD2" w:rsidRPr="008D0E22" w:rsidRDefault="00B65FEA" w:rsidP="004639EE">
            <w:pPr>
              <w:pStyle w:val="NormalWeb"/>
              <w:numPr>
                <w:ilvl w:val="0"/>
                <w:numId w:val="44"/>
              </w:numPr>
              <w:rPr>
                <w:rFonts w:asciiTheme="minorHAnsi" w:hAnsiTheme="minorHAnsi" w:cstheme="minorHAnsi"/>
                <w:sz w:val="22"/>
                <w:szCs w:val="22"/>
              </w:rPr>
            </w:pPr>
            <w:r>
              <w:rPr>
                <w:rFonts w:asciiTheme="minorHAnsi" w:hAnsiTheme="minorHAnsi" w:cstheme="minorHAnsi"/>
                <w:sz w:val="22"/>
                <w:szCs w:val="22"/>
              </w:rPr>
              <w:t>r</w:t>
            </w:r>
            <w:r w:rsidR="00DE0FD2" w:rsidRPr="008D0E22">
              <w:rPr>
                <w:rFonts w:asciiTheme="minorHAnsi" w:hAnsiTheme="minorHAnsi" w:cstheme="minorHAnsi"/>
                <w:sz w:val="22"/>
                <w:szCs w:val="22"/>
              </w:rPr>
              <w:t>egularly review</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data management systems and processes to ensure ongoing compliance and security</w:t>
            </w:r>
          </w:p>
          <w:p w14:paraId="14A9F4A4" w14:textId="00568407" w:rsidR="00DE0FD2" w:rsidRPr="008D0E22" w:rsidRDefault="00B65FEA" w:rsidP="004639EE">
            <w:pPr>
              <w:pStyle w:val="NormalWeb"/>
              <w:numPr>
                <w:ilvl w:val="0"/>
                <w:numId w:val="44"/>
              </w:numPr>
              <w:rPr>
                <w:rFonts w:asciiTheme="minorHAnsi" w:hAnsiTheme="minorHAnsi" w:cstheme="minorHAnsi"/>
                <w:sz w:val="22"/>
                <w:szCs w:val="22"/>
              </w:rPr>
            </w:pPr>
            <w:r>
              <w:rPr>
                <w:rFonts w:asciiTheme="minorHAnsi" w:hAnsiTheme="minorHAnsi" w:cstheme="minorHAnsi"/>
                <w:sz w:val="22"/>
                <w:szCs w:val="22"/>
              </w:rPr>
              <w:t>i</w:t>
            </w:r>
            <w:r w:rsidR="00DE0FD2" w:rsidRPr="008D0E22">
              <w:rPr>
                <w:rFonts w:asciiTheme="minorHAnsi" w:hAnsiTheme="minorHAnsi" w:cstheme="minorHAnsi"/>
                <w:sz w:val="22"/>
                <w:szCs w:val="22"/>
              </w:rPr>
              <w:t>nform</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individuals how their data will be used, stored and de-identified before collecting it, in accordance with privacy legislation and </w:t>
            </w:r>
            <w:r w:rsidR="007B1ED5">
              <w:rPr>
                <w:rFonts w:asciiTheme="minorHAnsi" w:hAnsiTheme="minorHAnsi" w:cstheme="minorHAnsi"/>
                <w:sz w:val="22"/>
                <w:szCs w:val="22"/>
              </w:rPr>
              <w:t xml:space="preserve">the </w:t>
            </w:r>
            <w:r w:rsidR="00DE0FD2" w:rsidRPr="008D0E22">
              <w:rPr>
                <w:rFonts w:asciiTheme="minorHAnsi" w:hAnsiTheme="minorHAnsi" w:cstheme="minorHAnsi"/>
                <w:sz w:val="22"/>
                <w:szCs w:val="22"/>
              </w:rPr>
              <w:t>Australian Privacy Principles.</w:t>
            </w:r>
          </w:p>
        </w:tc>
      </w:tr>
      <w:tr w:rsidR="00DE0FD2" w:rsidRPr="00BB4BD6" w14:paraId="5555CEE6"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7F28CA56" w14:textId="4077F4E3" w:rsidR="00A26398" w:rsidRPr="008D0E22" w:rsidRDefault="00A26398" w:rsidP="00A26398">
            <w:pPr>
              <w:pStyle w:val="MELegal2"/>
              <w:rPr>
                <w:rFonts w:cs="Arial"/>
                <w:b/>
                <w:bCs/>
                <w:sz w:val="22"/>
                <w:szCs w:val="22"/>
              </w:rPr>
            </w:pPr>
            <w:r w:rsidRPr="008D0E22">
              <w:rPr>
                <w:rFonts w:cs="Arial"/>
                <w:b/>
                <w:bCs/>
                <w:sz w:val="22"/>
                <w:szCs w:val="22"/>
              </w:rPr>
              <w:lastRenderedPageBreak/>
              <w:t>Standard 6.4</w:t>
            </w:r>
          </w:p>
          <w:p w14:paraId="297657B8" w14:textId="1213B3A6" w:rsidR="00DE0FD2" w:rsidRPr="008D0E22" w:rsidRDefault="00DE0FD2" w:rsidP="00FB40E1">
            <w:pPr>
              <w:pStyle w:val="MELegal2"/>
              <w:rPr>
                <w:rFonts w:cs="Arial"/>
                <w:sz w:val="22"/>
                <w:szCs w:val="22"/>
              </w:rPr>
            </w:pPr>
            <w:r w:rsidRPr="008D0E22">
              <w:rPr>
                <w:rFonts w:cs="Arial"/>
                <w:sz w:val="22"/>
                <w:szCs w:val="22"/>
              </w:rPr>
              <w:t>A Provider must comply with the obligations under this standard in relation to Student Accommodation as set out in Standard 7, as applicable.</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B009F45" w14:textId="09989F78" w:rsidR="00A26398" w:rsidRPr="008D0E22" w:rsidRDefault="00A26398" w:rsidP="005A39E5">
            <w:pPr>
              <w:pStyle w:val="NormalWeb"/>
              <w:spacing w:before="0" w:beforeAutospacing="0" w:after="0" w:afterAutospacing="0"/>
              <w:rPr>
                <w:rStyle w:val="Strong"/>
                <w:rFonts w:asciiTheme="minorHAnsi" w:eastAsiaTheme="minorEastAsia" w:hAnsiTheme="minorHAnsi" w:cstheme="minorHAnsi"/>
                <w:b w:val="0"/>
                <w:bCs w:val="0"/>
                <w:sz w:val="22"/>
                <w:szCs w:val="22"/>
                <w:lang w:eastAsia="zh-CN"/>
              </w:rPr>
            </w:pPr>
            <w:r w:rsidRPr="008D0E22">
              <w:rPr>
                <w:rStyle w:val="Strong"/>
                <w:rFonts w:asciiTheme="minorHAnsi" w:hAnsiTheme="minorHAnsi" w:cstheme="minorHAnsi"/>
                <w:b w:val="0"/>
                <w:bCs w:val="0"/>
                <w:sz w:val="22"/>
                <w:szCs w:val="22"/>
              </w:rPr>
              <w:t>Consider:</w:t>
            </w:r>
          </w:p>
          <w:p w14:paraId="1F95B3B4" w14:textId="22FC45E3" w:rsidR="00DE0FD2" w:rsidRPr="008D0E22" w:rsidRDefault="00B65FEA" w:rsidP="004639EE">
            <w:pPr>
              <w:pStyle w:val="NormalWeb"/>
              <w:numPr>
                <w:ilvl w:val="0"/>
                <w:numId w:val="48"/>
              </w:numPr>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bCs w:val="0"/>
                <w:sz w:val="22"/>
                <w:szCs w:val="22"/>
              </w:rPr>
              <w:t>i</w:t>
            </w:r>
            <w:r w:rsidR="00DE0FD2" w:rsidRPr="008D0E22">
              <w:rPr>
                <w:rStyle w:val="Strong"/>
                <w:rFonts w:asciiTheme="minorHAnsi" w:hAnsiTheme="minorHAnsi" w:cstheme="minorHAnsi"/>
                <w:b w:val="0"/>
                <w:bCs w:val="0"/>
                <w:sz w:val="22"/>
                <w:szCs w:val="22"/>
              </w:rPr>
              <w:t>nclud</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student accommodation in data collection systems</w:t>
            </w:r>
            <w:r>
              <w:rPr>
                <w:rStyle w:val="Strong"/>
                <w:rFonts w:asciiTheme="minorHAnsi" w:hAnsiTheme="minorHAnsi" w:cstheme="minorHAnsi"/>
                <w:b w:val="0"/>
                <w:bCs w:val="0"/>
                <w:sz w:val="22"/>
                <w:szCs w:val="22"/>
              </w:rPr>
              <w:t>,</w:t>
            </w:r>
            <w:r w:rsidR="00DE0FD2" w:rsidRPr="008D0E22">
              <w:rPr>
                <w:rFonts w:asciiTheme="minorHAnsi" w:hAnsiTheme="minorHAnsi" w:cstheme="minorHAnsi"/>
                <w:b/>
                <w:bCs/>
                <w:sz w:val="22"/>
                <w:szCs w:val="22"/>
              </w:rPr>
              <w:t xml:space="preserve"> </w:t>
            </w:r>
            <w:r w:rsidR="00DE0FD2" w:rsidRPr="00D23583">
              <w:rPr>
                <w:rFonts w:asciiTheme="minorHAnsi" w:hAnsiTheme="minorHAnsi" w:cstheme="minorHAnsi"/>
                <w:sz w:val="22"/>
                <w:szCs w:val="22"/>
              </w:rPr>
              <w:t>e</w:t>
            </w:r>
            <w:r w:rsidR="00DE0FD2" w:rsidRPr="008D0E22">
              <w:rPr>
                <w:rFonts w:asciiTheme="minorHAnsi" w:hAnsiTheme="minorHAnsi" w:cstheme="minorHAnsi"/>
                <w:sz w:val="22"/>
                <w:szCs w:val="22"/>
              </w:rPr>
              <w:t>nsuring incident, process and demographic data related to gender-based violence in accommodation settings are captured and reported alongside broader institutional data</w:t>
            </w:r>
          </w:p>
          <w:p w14:paraId="4D1BCEB1" w14:textId="41E8176E" w:rsidR="00DE0FD2" w:rsidRPr="008D0E22" w:rsidRDefault="00B65FEA" w:rsidP="004639EE">
            <w:pPr>
              <w:pStyle w:val="NormalWeb"/>
              <w:numPr>
                <w:ilvl w:val="0"/>
                <w:numId w:val="48"/>
              </w:numPr>
              <w:rPr>
                <w:rFonts w:asciiTheme="minorHAnsi" w:hAnsiTheme="minorHAnsi" w:cstheme="minorHAnsi"/>
                <w:sz w:val="22"/>
                <w:szCs w:val="22"/>
              </w:rPr>
            </w:pPr>
            <w:r>
              <w:rPr>
                <w:rStyle w:val="Strong"/>
                <w:rFonts w:asciiTheme="minorHAnsi" w:hAnsiTheme="minorHAnsi" w:cstheme="minorHAnsi"/>
                <w:b w:val="0"/>
                <w:bCs w:val="0"/>
                <w:sz w:val="22"/>
                <w:szCs w:val="22"/>
              </w:rPr>
              <w:t>a</w:t>
            </w:r>
            <w:r w:rsidR="00DE0FD2" w:rsidRPr="008D0E22">
              <w:rPr>
                <w:rStyle w:val="Strong"/>
                <w:rFonts w:asciiTheme="minorHAnsi" w:hAnsiTheme="minorHAnsi" w:cstheme="minorHAnsi"/>
                <w:b w:val="0"/>
                <w:bCs w:val="0"/>
                <w:sz w:val="22"/>
                <w:szCs w:val="22"/>
              </w:rPr>
              <w:t>pply</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the same privacy and de-identification standards to the management of </w:t>
            </w:r>
            <w:r w:rsidR="00DE0FD2" w:rsidRPr="008D0E22">
              <w:rPr>
                <w:rFonts w:asciiTheme="minorHAnsi" w:hAnsiTheme="minorHAnsi" w:cstheme="minorHAnsi"/>
                <w:sz w:val="22"/>
                <w:szCs w:val="22"/>
              </w:rPr>
              <w:t>accommodation-related data securely and in line with privacy laws and the Australian Privacy Principles, taking care to protect the privacy of individuals who could be identified due to circumstances that are unique to a small number of people (</w:t>
            </w:r>
            <w:r>
              <w:rPr>
                <w:rFonts w:asciiTheme="minorHAnsi" w:hAnsiTheme="minorHAnsi" w:cstheme="minorHAnsi"/>
                <w:sz w:val="22"/>
                <w:szCs w:val="22"/>
              </w:rPr>
              <w:t xml:space="preserve">e.g. </w:t>
            </w:r>
            <w:r w:rsidR="00DE0FD2" w:rsidRPr="008D0E22">
              <w:rPr>
                <w:rFonts w:asciiTheme="minorHAnsi" w:hAnsiTheme="minorHAnsi" w:cstheme="minorHAnsi"/>
                <w:sz w:val="22"/>
                <w:szCs w:val="22"/>
              </w:rPr>
              <w:t>transgender students</w:t>
            </w:r>
            <w:r>
              <w:rPr>
                <w:rFonts w:asciiTheme="minorHAnsi" w:hAnsiTheme="minorHAnsi" w:cstheme="minorHAnsi"/>
                <w:sz w:val="22"/>
                <w:szCs w:val="22"/>
              </w:rPr>
              <w:t>,</w:t>
            </w:r>
            <w:r w:rsidR="00DE0FD2" w:rsidRPr="008D0E22">
              <w:rPr>
                <w:rFonts w:asciiTheme="minorHAnsi" w:hAnsiTheme="minorHAnsi" w:cstheme="minorHAnsi"/>
                <w:sz w:val="22"/>
                <w:szCs w:val="22"/>
              </w:rPr>
              <w:t xml:space="preserve"> staff)</w:t>
            </w:r>
          </w:p>
          <w:p w14:paraId="3ED52F06" w14:textId="15B2DA0B" w:rsidR="00DE0FD2" w:rsidRPr="008D0E22" w:rsidRDefault="00B65FEA" w:rsidP="004639EE">
            <w:pPr>
              <w:pStyle w:val="NormalWeb"/>
              <w:numPr>
                <w:ilvl w:val="0"/>
                <w:numId w:val="48"/>
              </w:numPr>
              <w:rPr>
                <w:rFonts w:asciiTheme="minorHAnsi" w:hAnsiTheme="minorHAnsi" w:cstheme="minorHAnsi"/>
                <w:sz w:val="22"/>
                <w:szCs w:val="22"/>
              </w:rPr>
            </w:pPr>
            <w:r>
              <w:rPr>
                <w:rFonts w:asciiTheme="minorHAnsi" w:hAnsiTheme="minorHAnsi" w:cstheme="minorHAnsi"/>
                <w:sz w:val="22"/>
                <w:szCs w:val="22"/>
              </w:rPr>
              <w:lastRenderedPageBreak/>
              <w:t>i</w:t>
            </w:r>
            <w:r w:rsidR="00DE0FD2" w:rsidRPr="008D0E22">
              <w:rPr>
                <w:rFonts w:asciiTheme="minorHAnsi" w:hAnsiTheme="minorHAnsi" w:cstheme="minorHAnsi"/>
                <w:sz w:val="22"/>
                <w:szCs w:val="22"/>
              </w:rPr>
              <w:t>nclud</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data collection and reporting requirements into training on trauma-informed and person-centred principles and for residential staff and managers</w:t>
            </w:r>
          </w:p>
          <w:p w14:paraId="1379C10A" w14:textId="1F3C63E1" w:rsidR="00DE0FD2" w:rsidRPr="008D0E22" w:rsidRDefault="00B65FEA" w:rsidP="004639EE">
            <w:pPr>
              <w:pStyle w:val="NormalWeb"/>
              <w:numPr>
                <w:ilvl w:val="0"/>
                <w:numId w:val="48"/>
              </w:numPr>
              <w:rPr>
                <w:rFonts w:asciiTheme="minorHAnsi" w:hAnsiTheme="minorHAnsi" w:cstheme="minorHAnsi"/>
                <w:sz w:val="22"/>
                <w:szCs w:val="22"/>
              </w:rPr>
            </w:pPr>
            <w:r>
              <w:rPr>
                <w:rFonts w:asciiTheme="minorHAnsi" w:hAnsiTheme="minorHAnsi" w:cstheme="minorHAnsi"/>
                <w:sz w:val="22"/>
                <w:szCs w:val="22"/>
              </w:rPr>
              <w:t>e</w:t>
            </w:r>
            <w:r w:rsidR="00DE0FD2" w:rsidRPr="008D0E22">
              <w:rPr>
                <w:rFonts w:asciiTheme="minorHAnsi" w:hAnsiTheme="minorHAnsi" w:cstheme="minorHAnsi"/>
                <w:sz w:val="22"/>
                <w:szCs w:val="22"/>
              </w:rPr>
              <w:t>nsur</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student housing procedures for reporting, responding to and recording gender-based violence are aligned and consistent with the provider’s procedures</w:t>
            </w:r>
          </w:p>
          <w:p w14:paraId="40EF5787" w14:textId="5B56DB7B" w:rsidR="00DE0FD2" w:rsidRPr="008D0E22" w:rsidRDefault="00B65FEA" w:rsidP="004639EE">
            <w:pPr>
              <w:pStyle w:val="NormalWeb"/>
              <w:numPr>
                <w:ilvl w:val="0"/>
                <w:numId w:val="48"/>
              </w:numPr>
              <w:rPr>
                <w:rFonts w:asciiTheme="minorHAnsi" w:hAnsiTheme="minorHAnsi" w:cstheme="minorHAnsi"/>
                <w:sz w:val="22"/>
                <w:szCs w:val="22"/>
              </w:rPr>
            </w:pPr>
            <w:r>
              <w:rPr>
                <w:rStyle w:val="Strong"/>
                <w:rFonts w:asciiTheme="minorHAnsi" w:hAnsiTheme="minorHAnsi" w:cstheme="minorHAnsi"/>
                <w:b w:val="0"/>
                <w:bCs w:val="0"/>
                <w:sz w:val="22"/>
                <w:szCs w:val="22"/>
              </w:rPr>
              <w:t>m</w:t>
            </w:r>
            <w:r w:rsidR="00DE0FD2" w:rsidRPr="008D0E22">
              <w:rPr>
                <w:rStyle w:val="Strong"/>
                <w:rFonts w:asciiTheme="minorHAnsi" w:hAnsiTheme="minorHAnsi" w:cstheme="minorHAnsi"/>
                <w:b w:val="0"/>
                <w:bCs w:val="0"/>
                <w:sz w:val="22"/>
                <w:szCs w:val="22"/>
              </w:rPr>
              <w:t>onitor</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and analys</w:t>
            </w:r>
            <w:r w:rsidR="00A26398"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accommodation-specific data</w:t>
            </w:r>
            <w:r w:rsidR="00DE0FD2" w:rsidRPr="008D0E22">
              <w:rPr>
                <w:rFonts w:asciiTheme="minorHAnsi" w:hAnsiTheme="minorHAnsi" w:cstheme="minorHAnsi"/>
                <w:sz w:val="22"/>
                <w:szCs w:val="22"/>
              </w:rPr>
              <w:t xml:space="preserve"> to track trends and risks within student accommodation environments to inform targeted prevention and safety strategies</w:t>
            </w:r>
          </w:p>
          <w:p w14:paraId="38FDA70B" w14:textId="62EB5F38" w:rsidR="00DE0FD2" w:rsidRPr="008D0E22" w:rsidRDefault="00B65FEA" w:rsidP="004639EE">
            <w:pPr>
              <w:pStyle w:val="NormalWeb"/>
              <w:numPr>
                <w:ilvl w:val="0"/>
                <w:numId w:val="48"/>
              </w:numPr>
              <w:rPr>
                <w:rFonts w:asciiTheme="minorHAnsi" w:hAnsiTheme="minorHAnsi" w:cstheme="minorHAnsi"/>
                <w:sz w:val="22"/>
                <w:szCs w:val="22"/>
              </w:rPr>
            </w:pPr>
            <w:r>
              <w:rPr>
                <w:rFonts w:asciiTheme="minorHAnsi" w:hAnsiTheme="minorHAnsi" w:cstheme="minorHAnsi"/>
                <w:sz w:val="22"/>
                <w:szCs w:val="22"/>
              </w:rPr>
              <w:t>i</w:t>
            </w:r>
            <w:r w:rsidR="00DE0FD2" w:rsidRPr="008D0E22">
              <w:rPr>
                <w:rFonts w:asciiTheme="minorHAnsi" w:hAnsiTheme="minorHAnsi" w:cstheme="minorHAnsi"/>
                <w:sz w:val="22"/>
                <w:szCs w:val="22"/>
              </w:rPr>
              <w:t>nclud</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relevant accommodation-related information in reports provided to the Secretary, in the form pr</w:t>
            </w:r>
            <w:r>
              <w:rPr>
                <w:rFonts w:asciiTheme="minorHAnsi" w:hAnsiTheme="minorHAnsi" w:cstheme="minorHAnsi"/>
                <w:sz w:val="22"/>
                <w:szCs w:val="22"/>
              </w:rPr>
              <w:t>e</w:t>
            </w:r>
            <w:r w:rsidR="00DE0FD2" w:rsidRPr="008D0E22">
              <w:rPr>
                <w:rFonts w:asciiTheme="minorHAnsi" w:hAnsiTheme="minorHAnsi" w:cstheme="minorHAnsi"/>
                <w:sz w:val="22"/>
                <w:szCs w:val="22"/>
              </w:rPr>
              <w:t>scribed by the Secretary</w:t>
            </w:r>
          </w:p>
          <w:p w14:paraId="4F426C68" w14:textId="7AB0E3B9" w:rsidR="00DE0FD2" w:rsidRPr="008D0E22" w:rsidRDefault="00B65FEA" w:rsidP="004639EE">
            <w:pPr>
              <w:pStyle w:val="NormalWeb"/>
              <w:numPr>
                <w:ilvl w:val="0"/>
                <w:numId w:val="48"/>
              </w:numPr>
              <w:rPr>
                <w:rFonts w:asciiTheme="minorHAnsi" w:hAnsiTheme="minorHAnsi" w:cstheme="minorHAnsi"/>
                <w:sz w:val="22"/>
                <w:szCs w:val="22"/>
              </w:rPr>
            </w:pPr>
            <w:r>
              <w:rPr>
                <w:rFonts w:asciiTheme="minorHAnsi" w:hAnsiTheme="minorHAnsi" w:cstheme="minorHAnsi"/>
                <w:sz w:val="22"/>
                <w:szCs w:val="22"/>
              </w:rPr>
              <w:t>i</w:t>
            </w:r>
            <w:r w:rsidR="00DE0FD2" w:rsidRPr="008D0E22">
              <w:rPr>
                <w:rFonts w:asciiTheme="minorHAnsi" w:hAnsiTheme="minorHAnsi" w:cstheme="minorHAnsi"/>
                <w:sz w:val="22"/>
                <w:szCs w:val="22"/>
              </w:rPr>
              <w:t>ncorporat</w:t>
            </w:r>
            <w:r w:rsidR="00A2639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student accommodation reporting into the higher education provider compliance reviews and audits to ensure governance oversight of accommodation compliance and confirm alignment with Standards 6 and 7.</w:t>
            </w:r>
          </w:p>
        </w:tc>
      </w:tr>
      <w:tr w:rsidR="00DE0FD2" w:rsidRPr="00BB4BD6" w14:paraId="36D35DCB"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3FFC3749" w14:textId="4D0B643A" w:rsidR="00F8576D" w:rsidRPr="008D0E22" w:rsidRDefault="00F8576D" w:rsidP="00FB40E1">
            <w:pPr>
              <w:pStyle w:val="MELegal2"/>
              <w:rPr>
                <w:rFonts w:cs="Arial"/>
                <w:b/>
                <w:bCs/>
                <w:sz w:val="22"/>
                <w:szCs w:val="22"/>
              </w:rPr>
            </w:pPr>
            <w:r w:rsidRPr="008D0E22">
              <w:rPr>
                <w:rFonts w:cs="Arial"/>
                <w:b/>
                <w:bCs/>
                <w:sz w:val="22"/>
                <w:szCs w:val="22"/>
              </w:rPr>
              <w:lastRenderedPageBreak/>
              <w:t>Standard 6.5</w:t>
            </w:r>
          </w:p>
          <w:p w14:paraId="2213CBF4" w14:textId="6F1D1E20" w:rsidR="00DE0FD2" w:rsidRPr="008D0E22" w:rsidRDefault="00DE0FD2" w:rsidP="00FB40E1">
            <w:pPr>
              <w:pStyle w:val="MELegal2"/>
              <w:rPr>
                <w:rFonts w:cs="Arial"/>
                <w:sz w:val="22"/>
                <w:szCs w:val="22"/>
              </w:rPr>
            </w:pPr>
            <w:r w:rsidRPr="008D0E22">
              <w:rPr>
                <w:rFonts w:cs="Arial"/>
                <w:sz w:val="22"/>
                <w:szCs w:val="22"/>
              </w:rPr>
              <w:t xml:space="preserve">A Provider must ensure the data collected in accordance with this standard is used to inform and strengthen the Provider’s Whole-of-Organisation approach to preventing and responding to </w:t>
            </w:r>
            <w:r w:rsidRPr="008D0E22">
              <w:rPr>
                <w:sz w:val="22"/>
                <w:szCs w:val="22"/>
              </w:rPr>
              <w:t>Gender-based Violence</w:t>
            </w:r>
            <w:r w:rsidRPr="008D0E22">
              <w:rPr>
                <w:rFonts w:cs="Arial"/>
                <w:sz w:val="22"/>
                <w:szCs w:val="22"/>
              </w:rPr>
              <w:t>, including the Prevention and Response Plan and outcomes framework.</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D89AEF0" w14:textId="6F887138" w:rsidR="00F8576D" w:rsidRPr="008D0E22" w:rsidRDefault="00F8576D" w:rsidP="005A39E5">
            <w:pPr>
              <w:spacing w:after="0" w:line="240" w:lineRule="auto"/>
              <w:rPr>
                <w:rFonts w:cstheme="minorHAnsi"/>
                <w:sz w:val="22"/>
                <w:szCs w:val="22"/>
              </w:rPr>
            </w:pPr>
            <w:r w:rsidRPr="008D0E22">
              <w:rPr>
                <w:rFonts w:cstheme="minorHAnsi"/>
                <w:sz w:val="22"/>
                <w:szCs w:val="22"/>
              </w:rPr>
              <w:t>Consider:</w:t>
            </w:r>
          </w:p>
          <w:p w14:paraId="1C09BAFD" w14:textId="43C244B0" w:rsidR="00DE0FD2" w:rsidRPr="008D0E22" w:rsidRDefault="005B5A42" w:rsidP="004639EE">
            <w:pPr>
              <w:numPr>
                <w:ilvl w:val="0"/>
                <w:numId w:val="51"/>
              </w:numPr>
              <w:spacing w:after="0" w:line="240" w:lineRule="auto"/>
              <w:rPr>
                <w:rFonts w:cstheme="minorHAnsi"/>
                <w:sz w:val="22"/>
                <w:szCs w:val="22"/>
              </w:rPr>
            </w:pPr>
            <w:r>
              <w:rPr>
                <w:rStyle w:val="Strong"/>
                <w:rFonts w:cstheme="minorHAnsi"/>
                <w:b w:val="0"/>
                <w:bCs w:val="0"/>
                <w:sz w:val="22"/>
                <w:szCs w:val="22"/>
              </w:rPr>
              <w:t>c</w:t>
            </w:r>
            <w:r w:rsidR="00DE0FD2" w:rsidRPr="008D0E22">
              <w:rPr>
                <w:rStyle w:val="Strong"/>
                <w:rFonts w:cstheme="minorHAnsi"/>
                <w:b w:val="0"/>
                <w:bCs w:val="0"/>
                <w:sz w:val="22"/>
                <w:szCs w:val="22"/>
              </w:rPr>
              <w:t>onduct</w:t>
            </w:r>
            <w:r w:rsidR="00F8576D" w:rsidRPr="008D0E22">
              <w:rPr>
                <w:rStyle w:val="Strong"/>
                <w:rFonts w:cstheme="minorHAnsi"/>
                <w:b w:val="0"/>
                <w:bCs w:val="0"/>
                <w:sz w:val="22"/>
                <w:szCs w:val="22"/>
              </w:rPr>
              <w:t>ing</w:t>
            </w:r>
            <w:r w:rsidR="00DE0FD2" w:rsidRPr="008D0E22">
              <w:rPr>
                <w:rStyle w:val="Strong"/>
                <w:rFonts w:cstheme="minorHAnsi"/>
                <w:b w:val="0"/>
                <w:bCs w:val="0"/>
                <w:sz w:val="22"/>
                <w:szCs w:val="22"/>
              </w:rPr>
              <w:t xml:space="preserve"> regular data reviews</w:t>
            </w:r>
            <w:r w:rsidR="00DE0FD2" w:rsidRPr="008D0E22">
              <w:rPr>
                <w:rFonts w:cstheme="minorHAnsi"/>
                <w:sz w:val="22"/>
                <w:szCs w:val="22"/>
              </w:rPr>
              <w:t xml:space="preserve"> to analyse trends in disclosures, reports and outcomes to identify systemic issues and areas for improvement to inform updates of the whole</w:t>
            </w:r>
            <w:r>
              <w:rPr>
                <w:rFonts w:cstheme="minorHAnsi"/>
                <w:sz w:val="22"/>
                <w:szCs w:val="22"/>
              </w:rPr>
              <w:t>-</w:t>
            </w:r>
            <w:r w:rsidR="00DE0FD2" w:rsidRPr="008D0E22">
              <w:rPr>
                <w:rFonts w:cstheme="minorHAnsi"/>
                <w:sz w:val="22"/>
                <w:szCs w:val="22"/>
              </w:rPr>
              <w:t>of</w:t>
            </w:r>
            <w:r>
              <w:rPr>
                <w:rFonts w:cstheme="minorHAnsi"/>
                <w:sz w:val="22"/>
                <w:szCs w:val="22"/>
              </w:rPr>
              <w:t>-</w:t>
            </w:r>
            <w:r w:rsidR="00DE0FD2" w:rsidRPr="008D0E22">
              <w:rPr>
                <w:rFonts w:cstheme="minorHAnsi"/>
                <w:sz w:val="22"/>
                <w:szCs w:val="22"/>
              </w:rPr>
              <w:t>organisation prevention and response plan</w:t>
            </w:r>
          </w:p>
          <w:p w14:paraId="3C573202" w14:textId="0CA58513" w:rsidR="00DE0FD2" w:rsidRPr="008D0E22" w:rsidRDefault="005B5A42" w:rsidP="004639EE">
            <w:pPr>
              <w:numPr>
                <w:ilvl w:val="0"/>
                <w:numId w:val="51"/>
              </w:numPr>
              <w:spacing w:before="100" w:beforeAutospacing="1" w:after="100" w:afterAutospacing="1" w:line="240" w:lineRule="auto"/>
              <w:rPr>
                <w:rFonts w:cstheme="minorHAnsi"/>
                <w:sz w:val="22"/>
                <w:szCs w:val="22"/>
              </w:rPr>
            </w:pPr>
            <w:r>
              <w:rPr>
                <w:rStyle w:val="Strong"/>
                <w:rFonts w:cstheme="minorHAnsi"/>
                <w:b w:val="0"/>
                <w:bCs w:val="0"/>
                <w:sz w:val="22"/>
                <w:szCs w:val="22"/>
              </w:rPr>
              <w:t>u</w:t>
            </w:r>
            <w:r w:rsidR="00DE0FD2" w:rsidRPr="008D0E22">
              <w:rPr>
                <w:rStyle w:val="Strong"/>
                <w:rFonts w:cstheme="minorHAnsi"/>
                <w:b w:val="0"/>
                <w:bCs w:val="0"/>
                <w:sz w:val="22"/>
                <w:szCs w:val="22"/>
              </w:rPr>
              <w:t>s</w:t>
            </w:r>
            <w:r w:rsidR="00F8576D" w:rsidRPr="008D0E22">
              <w:rPr>
                <w:rStyle w:val="Strong"/>
                <w:rFonts w:cstheme="minorHAnsi"/>
                <w:b w:val="0"/>
                <w:bCs w:val="0"/>
                <w:sz w:val="22"/>
                <w:szCs w:val="22"/>
              </w:rPr>
              <w:t>ing</w:t>
            </w:r>
            <w:r w:rsidR="00DE0FD2" w:rsidRPr="008D0E22">
              <w:rPr>
                <w:rStyle w:val="Strong"/>
                <w:rFonts w:cstheme="minorHAnsi"/>
                <w:b w:val="0"/>
                <w:bCs w:val="0"/>
                <w:sz w:val="22"/>
                <w:szCs w:val="22"/>
              </w:rPr>
              <w:t xml:space="preserve"> data to measure progress</w:t>
            </w:r>
            <w:r w:rsidR="00DE0FD2" w:rsidRPr="008D0E22">
              <w:rPr>
                <w:rFonts w:cstheme="minorHAnsi"/>
                <w:sz w:val="22"/>
                <w:szCs w:val="22"/>
              </w:rPr>
              <w:t>, track key indicators (e.g. awareness, reporting rates, response times) and assess effectiveness against the provider’s outcomes framework</w:t>
            </w:r>
          </w:p>
          <w:p w14:paraId="7826561B" w14:textId="1995F096" w:rsidR="00DE0FD2" w:rsidRPr="008D0E22" w:rsidRDefault="005B5A42" w:rsidP="004639EE">
            <w:pPr>
              <w:numPr>
                <w:ilvl w:val="0"/>
                <w:numId w:val="51"/>
              </w:numPr>
              <w:spacing w:before="100" w:beforeAutospacing="1" w:after="100" w:afterAutospacing="1" w:line="240" w:lineRule="auto"/>
              <w:rPr>
                <w:rFonts w:cstheme="minorHAnsi"/>
                <w:sz w:val="22"/>
                <w:szCs w:val="22"/>
              </w:rPr>
            </w:pPr>
            <w:r>
              <w:rPr>
                <w:rFonts w:cstheme="minorHAnsi"/>
                <w:sz w:val="22"/>
                <w:szCs w:val="22"/>
              </w:rPr>
              <w:lastRenderedPageBreak/>
              <w:t>p</w:t>
            </w:r>
            <w:r w:rsidR="00DE0FD2" w:rsidRPr="008D0E22">
              <w:rPr>
                <w:rFonts w:cstheme="minorHAnsi"/>
                <w:sz w:val="22"/>
                <w:szCs w:val="22"/>
              </w:rPr>
              <w:t>resent</w:t>
            </w:r>
            <w:r w:rsidR="00F8576D" w:rsidRPr="008D0E22">
              <w:rPr>
                <w:rFonts w:cstheme="minorHAnsi"/>
                <w:sz w:val="22"/>
                <w:szCs w:val="22"/>
              </w:rPr>
              <w:t xml:space="preserve">ing </w:t>
            </w:r>
            <w:r w:rsidR="00DE0FD2" w:rsidRPr="008D0E22">
              <w:rPr>
                <w:rFonts w:cstheme="minorHAnsi"/>
                <w:sz w:val="22"/>
                <w:szCs w:val="22"/>
              </w:rPr>
              <w:t>summary data and insights to governance bodies and senior leadership and governing bodies to support evidence-based decision-making</w:t>
            </w:r>
          </w:p>
          <w:p w14:paraId="71C252C6" w14:textId="7ADA86F9" w:rsidR="00DE0FD2" w:rsidRPr="008D0E22" w:rsidRDefault="005B5A42" w:rsidP="004639EE">
            <w:pPr>
              <w:numPr>
                <w:ilvl w:val="0"/>
                <w:numId w:val="51"/>
              </w:numPr>
              <w:spacing w:before="100" w:beforeAutospacing="1" w:after="100" w:afterAutospacing="1" w:line="240" w:lineRule="auto"/>
              <w:rPr>
                <w:rFonts w:cstheme="minorHAnsi"/>
                <w:sz w:val="22"/>
                <w:szCs w:val="22"/>
              </w:rPr>
            </w:pPr>
            <w:r>
              <w:rPr>
                <w:rFonts w:cstheme="minorHAnsi"/>
                <w:sz w:val="22"/>
                <w:szCs w:val="22"/>
              </w:rPr>
              <w:t>u</w:t>
            </w:r>
            <w:r w:rsidR="00DE0FD2" w:rsidRPr="008D0E22">
              <w:rPr>
                <w:rFonts w:cstheme="minorHAnsi"/>
                <w:sz w:val="22"/>
                <w:szCs w:val="22"/>
              </w:rPr>
              <w:t>s</w:t>
            </w:r>
            <w:r w:rsidR="00F8576D" w:rsidRPr="008D0E22">
              <w:rPr>
                <w:rFonts w:cstheme="minorHAnsi"/>
                <w:sz w:val="22"/>
                <w:szCs w:val="22"/>
              </w:rPr>
              <w:t>ing</w:t>
            </w:r>
            <w:r w:rsidR="00DE0FD2" w:rsidRPr="008D0E22">
              <w:rPr>
                <w:rFonts w:cstheme="minorHAnsi"/>
                <w:sz w:val="22"/>
                <w:szCs w:val="22"/>
              </w:rPr>
              <w:t xml:space="preserve"> data to identify high-risk areas or populations and tailor</w:t>
            </w:r>
            <w:r>
              <w:rPr>
                <w:rFonts w:cstheme="minorHAnsi"/>
                <w:sz w:val="22"/>
                <w:szCs w:val="22"/>
              </w:rPr>
              <w:t>ing</w:t>
            </w:r>
            <w:r w:rsidR="00DE0FD2" w:rsidRPr="008D0E22">
              <w:rPr>
                <w:rFonts w:cstheme="minorHAnsi"/>
                <w:sz w:val="22"/>
                <w:szCs w:val="22"/>
              </w:rPr>
              <w:t xml:space="preserve"> education, training</w:t>
            </w:r>
            <w:r w:rsidR="00DE0FD2" w:rsidRPr="008D0E22" w:rsidDel="005B5A42">
              <w:rPr>
                <w:rFonts w:cstheme="minorHAnsi"/>
                <w:sz w:val="22"/>
                <w:szCs w:val="22"/>
              </w:rPr>
              <w:t xml:space="preserve"> </w:t>
            </w:r>
            <w:r>
              <w:rPr>
                <w:rFonts w:cstheme="minorHAnsi"/>
                <w:sz w:val="22"/>
                <w:szCs w:val="22"/>
              </w:rPr>
              <w:t xml:space="preserve">and </w:t>
            </w:r>
            <w:r w:rsidR="00DE0FD2" w:rsidRPr="008D0E22">
              <w:rPr>
                <w:rFonts w:cstheme="minorHAnsi"/>
                <w:sz w:val="22"/>
                <w:szCs w:val="22"/>
              </w:rPr>
              <w:t>safety interventions accordingly</w:t>
            </w:r>
          </w:p>
          <w:p w14:paraId="46EE77A1" w14:textId="3539BE1D" w:rsidR="00DE0FD2" w:rsidRPr="008D0E22" w:rsidRDefault="005B5A42" w:rsidP="004639EE">
            <w:pPr>
              <w:numPr>
                <w:ilvl w:val="0"/>
                <w:numId w:val="51"/>
              </w:numPr>
              <w:spacing w:before="100" w:beforeAutospacing="1" w:after="100" w:afterAutospacing="1" w:line="240" w:lineRule="auto"/>
              <w:rPr>
                <w:rFonts w:cstheme="minorHAnsi"/>
                <w:sz w:val="22"/>
                <w:szCs w:val="22"/>
              </w:rPr>
            </w:pPr>
            <w:r>
              <w:rPr>
                <w:rStyle w:val="Strong"/>
                <w:rFonts w:cstheme="minorHAnsi"/>
                <w:b w:val="0"/>
                <w:bCs w:val="0"/>
                <w:sz w:val="22"/>
                <w:szCs w:val="22"/>
              </w:rPr>
              <w:t>i</w:t>
            </w:r>
            <w:r w:rsidR="00DE0FD2" w:rsidRPr="008D0E22">
              <w:rPr>
                <w:rStyle w:val="Strong"/>
                <w:rFonts w:cstheme="minorHAnsi"/>
                <w:b w:val="0"/>
                <w:bCs w:val="0"/>
                <w:sz w:val="22"/>
                <w:szCs w:val="22"/>
              </w:rPr>
              <w:t>nclud</w:t>
            </w:r>
            <w:r w:rsidR="00F8576D" w:rsidRPr="008D0E22">
              <w:rPr>
                <w:rStyle w:val="Strong"/>
                <w:rFonts w:cstheme="minorHAnsi"/>
                <w:b w:val="0"/>
                <w:bCs w:val="0"/>
                <w:sz w:val="22"/>
                <w:szCs w:val="22"/>
              </w:rPr>
              <w:t>ing</w:t>
            </w:r>
            <w:r w:rsidR="00DE0FD2" w:rsidRPr="008D0E22">
              <w:rPr>
                <w:rStyle w:val="Strong"/>
                <w:rFonts w:cstheme="minorHAnsi"/>
                <w:b w:val="0"/>
                <w:bCs w:val="0"/>
                <w:sz w:val="22"/>
                <w:szCs w:val="22"/>
              </w:rPr>
              <w:t xml:space="preserve"> findings in continuous improvement cycles</w:t>
            </w:r>
            <w:r w:rsidR="00DE0FD2" w:rsidRPr="008D0E22">
              <w:rPr>
                <w:rFonts w:cstheme="minorHAnsi"/>
                <w:sz w:val="22"/>
                <w:szCs w:val="22"/>
              </w:rPr>
              <w:t xml:space="preserve"> incorporating lessons learned from data analysis into regular reviews of policies, procedures and support services</w:t>
            </w:r>
          </w:p>
          <w:p w14:paraId="37B6FC7A" w14:textId="28FB6839" w:rsidR="00DE0FD2" w:rsidRPr="008D0E22" w:rsidRDefault="005B5A42" w:rsidP="004639EE">
            <w:pPr>
              <w:numPr>
                <w:ilvl w:val="0"/>
                <w:numId w:val="51"/>
              </w:numPr>
              <w:spacing w:before="100" w:beforeAutospacing="1" w:after="100" w:afterAutospacing="1" w:line="240" w:lineRule="auto"/>
              <w:rPr>
                <w:rFonts w:cstheme="minorHAnsi"/>
                <w:sz w:val="22"/>
                <w:szCs w:val="22"/>
              </w:rPr>
            </w:pPr>
            <w:r>
              <w:rPr>
                <w:rFonts w:cstheme="minorHAnsi"/>
                <w:sz w:val="22"/>
                <w:szCs w:val="22"/>
              </w:rPr>
              <w:t>s</w:t>
            </w:r>
            <w:r w:rsidR="00DE0FD2" w:rsidRPr="008D0E22">
              <w:rPr>
                <w:rFonts w:cstheme="minorHAnsi"/>
                <w:sz w:val="22"/>
                <w:szCs w:val="22"/>
              </w:rPr>
              <w:t>har</w:t>
            </w:r>
            <w:r w:rsidR="00F8576D" w:rsidRPr="008D0E22">
              <w:rPr>
                <w:rFonts w:cstheme="minorHAnsi"/>
                <w:sz w:val="22"/>
                <w:szCs w:val="22"/>
              </w:rPr>
              <w:t>ing</w:t>
            </w:r>
            <w:r w:rsidR="00DE0FD2" w:rsidRPr="008D0E22">
              <w:rPr>
                <w:rFonts w:cstheme="minorHAnsi"/>
                <w:sz w:val="22"/>
                <w:szCs w:val="22"/>
              </w:rPr>
              <w:t xml:space="preserve"> de-identified data insights with staff, students and stakeholders to demonstrate accountability and transparency and build trust.</w:t>
            </w:r>
          </w:p>
        </w:tc>
      </w:tr>
      <w:tr w:rsidR="00DE0FD2" w:rsidRPr="00BB4BD6" w14:paraId="384BA5E8"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08D70C5A" w14:textId="2AF1BE97" w:rsidR="00913CFD" w:rsidRPr="008D0E22" w:rsidRDefault="00913CFD" w:rsidP="00FB40E1">
            <w:pPr>
              <w:pStyle w:val="MELegal2"/>
              <w:rPr>
                <w:rFonts w:cs="Arial"/>
                <w:b/>
                <w:bCs/>
                <w:sz w:val="22"/>
                <w:szCs w:val="22"/>
              </w:rPr>
            </w:pPr>
            <w:r w:rsidRPr="008D0E22">
              <w:rPr>
                <w:rFonts w:cs="Arial"/>
                <w:b/>
                <w:bCs/>
                <w:sz w:val="22"/>
                <w:szCs w:val="22"/>
              </w:rPr>
              <w:lastRenderedPageBreak/>
              <w:t>Standard 6.6</w:t>
            </w:r>
          </w:p>
          <w:p w14:paraId="469901C7" w14:textId="77777777" w:rsidR="006504C9" w:rsidRPr="00606EC8" w:rsidRDefault="00DE0FD2" w:rsidP="00FB40E1">
            <w:pPr>
              <w:pStyle w:val="MELegal2"/>
              <w:rPr>
                <w:rFonts w:cs="Arial"/>
                <w:sz w:val="22"/>
                <w:szCs w:val="22"/>
              </w:rPr>
            </w:pPr>
            <w:r w:rsidRPr="008D0E22">
              <w:rPr>
                <w:rFonts w:cs="Arial"/>
                <w:sz w:val="22"/>
                <w:szCs w:val="22"/>
              </w:rPr>
              <w:t xml:space="preserve">A Provider must ensure the data collected in accordance with this standard informs evaluation, impact and planning and enables a systemic approach </w:t>
            </w:r>
            <w:r w:rsidRPr="00606EC8">
              <w:rPr>
                <w:rFonts w:cs="Arial"/>
                <w:sz w:val="22"/>
                <w:szCs w:val="22"/>
              </w:rPr>
              <w:t>to preventing and responding to Gender-based Violence through informing the understanding of</w:t>
            </w:r>
            <w:r w:rsidR="006504C9" w:rsidRPr="00606EC8">
              <w:rPr>
                <w:rFonts w:cs="Arial"/>
                <w:sz w:val="22"/>
                <w:szCs w:val="22"/>
              </w:rPr>
              <w:t>:</w:t>
            </w:r>
          </w:p>
          <w:p w14:paraId="12C5401D" w14:textId="77777777" w:rsidR="00AD3BA4" w:rsidRPr="007218E9" w:rsidRDefault="00DE0FD2" w:rsidP="00975C2E">
            <w:pPr>
              <w:pStyle w:val="MELegal3"/>
              <w:numPr>
                <w:ilvl w:val="0"/>
                <w:numId w:val="176"/>
              </w:numPr>
              <w:spacing w:before="100" w:beforeAutospacing="1" w:afterAutospacing="1"/>
              <w:rPr>
                <w:rFonts w:asciiTheme="minorHAnsi" w:hAnsiTheme="minorHAnsi" w:cstheme="minorHAnsi"/>
                <w:sz w:val="22"/>
                <w:szCs w:val="22"/>
              </w:rPr>
            </w:pPr>
            <w:r w:rsidRPr="007218E9">
              <w:rPr>
                <w:rFonts w:asciiTheme="minorHAnsi" w:hAnsiTheme="minorHAnsi" w:cstheme="minorHAnsi"/>
                <w:sz w:val="22"/>
                <w:szCs w:val="22"/>
              </w:rPr>
              <w:t xml:space="preserve">systemic and cultural barriers for preventing and responding to Gender-based Violence, including as they relate to </w:t>
            </w:r>
            <w:proofErr w:type="gramStart"/>
            <w:r w:rsidRPr="007218E9">
              <w:rPr>
                <w:rFonts w:asciiTheme="minorHAnsi" w:hAnsiTheme="minorHAnsi" w:cstheme="minorHAnsi"/>
                <w:sz w:val="22"/>
                <w:szCs w:val="22"/>
              </w:rPr>
              <w:t>particular communities</w:t>
            </w:r>
            <w:proofErr w:type="gramEnd"/>
            <w:r w:rsidRPr="007218E9">
              <w:rPr>
                <w:rFonts w:asciiTheme="minorHAnsi" w:hAnsiTheme="minorHAnsi" w:cstheme="minorHAnsi"/>
                <w:sz w:val="22"/>
                <w:szCs w:val="22"/>
              </w:rPr>
              <w:t xml:space="preserve"> or </w:t>
            </w:r>
            <w:proofErr w:type="gramStart"/>
            <w:r w:rsidRPr="007218E9">
              <w:rPr>
                <w:rFonts w:asciiTheme="minorHAnsi" w:hAnsiTheme="minorHAnsi" w:cstheme="minorHAnsi"/>
                <w:sz w:val="22"/>
                <w:szCs w:val="22"/>
              </w:rPr>
              <w:t>settings;</w:t>
            </w:r>
            <w:proofErr w:type="gramEnd"/>
          </w:p>
          <w:p w14:paraId="18141F03" w14:textId="77777777" w:rsidR="00AD3BA4" w:rsidRPr="007218E9" w:rsidRDefault="00DE0FD2" w:rsidP="00975C2E">
            <w:pPr>
              <w:pStyle w:val="MELegal3"/>
              <w:numPr>
                <w:ilvl w:val="0"/>
                <w:numId w:val="176"/>
              </w:numPr>
              <w:spacing w:before="100" w:beforeAutospacing="1" w:afterAutospacing="1"/>
              <w:rPr>
                <w:rFonts w:asciiTheme="minorHAnsi" w:hAnsiTheme="minorHAnsi" w:cstheme="minorHAnsi"/>
                <w:sz w:val="22"/>
                <w:szCs w:val="22"/>
              </w:rPr>
            </w:pPr>
            <w:r w:rsidRPr="007218E9">
              <w:rPr>
                <w:rFonts w:asciiTheme="minorHAnsi" w:hAnsiTheme="minorHAnsi" w:cstheme="minorHAnsi"/>
                <w:sz w:val="22"/>
                <w:szCs w:val="22"/>
              </w:rPr>
              <w:t xml:space="preserve">the operation of systems, Policies and </w:t>
            </w:r>
            <w:proofErr w:type="gramStart"/>
            <w:r w:rsidRPr="007218E9">
              <w:rPr>
                <w:rFonts w:asciiTheme="minorHAnsi" w:hAnsiTheme="minorHAnsi" w:cstheme="minorHAnsi"/>
                <w:sz w:val="22"/>
                <w:szCs w:val="22"/>
              </w:rPr>
              <w:t>Procedures;</w:t>
            </w:r>
            <w:proofErr w:type="gramEnd"/>
          </w:p>
          <w:p w14:paraId="374E1633" w14:textId="34395F91" w:rsidR="00DE0FD2" w:rsidRPr="008D0E22" w:rsidRDefault="00DE0FD2" w:rsidP="00975C2E">
            <w:pPr>
              <w:pStyle w:val="MELegal3"/>
              <w:numPr>
                <w:ilvl w:val="0"/>
                <w:numId w:val="176"/>
              </w:numPr>
              <w:spacing w:before="100" w:beforeAutospacing="1" w:afterAutospacing="1"/>
              <w:rPr>
                <w:rFonts w:cs="Arial"/>
                <w:sz w:val="22"/>
                <w:szCs w:val="22"/>
              </w:rPr>
            </w:pPr>
            <w:r w:rsidRPr="007218E9">
              <w:rPr>
                <w:rFonts w:asciiTheme="minorHAnsi" w:hAnsiTheme="minorHAnsi" w:cstheme="minorHAnsi"/>
                <w:sz w:val="22"/>
                <w:szCs w:val="22"/>
              </w:rPr>
              <w:t>strengthening education and training on prevention and responses to Gender-based Violence for</w:t>
            </w:r>
            <w:r w:rsidRPr="00606EC8">
              <w:rPr>
                <w:sz w:val="22"/>
                <w:szCs w:val="22"/>
              </w:rPr>
              <w:t xml:space="preserve"> Students, Leadership and Staff.</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2F8A94C" w14:textId="366DB117" w:rsidR="00913CFD" w:rsidRPr="008D0E22" w:rsidRDefault="00913CFD" w:rsidP="005A39E5">
            <w:pPr>
              <w:pStyle w:val="NormalWeb"/>
              <w:spacing w:before="0" w:beforeAutospacing="0" w:after="0" w:afterAutospacing="0"/>
              <w:rPr>
                <w:rStyle w:val="Strong"/>
                <w:rFonts w:asciiTheme="minorHAnsi" w:eastAsiaTheme="minorEastAsia" w:hAnsiTheme="minorHAnsi" w:cstheme="minorHAnsi"/>
                <w:b w:val="0"/>
                <w:bCs w:val="0"/>
                <w:sz w:val="22"/>
                <w:szCs w:val="22"/>
                <w:lang w:eastAsia="zh-CN"/>
              </w:rPr>
            </w:pPr>
            <w:r w:rsidRPr="008D0E22">
              <w:rPr>
                <w:rStyle w:val="Strong"/>
                <w:rFonts w:asciiTheme="minorHAnsi" w:hAnsiTheme="minorHAnsi" w:cstheme="minorHAnsi"/>
                <w:b w:val="0"/>
                <w:bCs w:val="0"/>
                <w:sz w:val="22"/>
                <w:szCs w:val="22"/>
              </w:rPr>
              <w:t>Consider:</w:t>
            </w:r>
          </w:p>
          <w:p w14:paraId="1395C0DD" w14:textId="7FC96115" w:rsidR="00DE0FD2" w:rsidRPr="008D0E22" w:rsidRDefault="005B5A42" w:rsidP="004639EE">
            <w:pPr>
              <w:pStyle w:val="NormalWeb"/>
              <w:numPr>
                <w:ilvl w:val="0"/>
                <w:numId w:val="50"/>
              </w:numPr>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bCs w:val="0"/>
                <w:sz w:val="22"/>
                <w:szCs w:val="22"/>
              </w:rPr>
              <w:t>u</w:t>
            </w:r>
            <w:r w:rsidR="00DE0FD2" w:rsidRPr="008D0E22">
              <w:rPr>
                <w:rStyle w:val="Strong"/>
                <w:rFonts w:asciiTheme="minorHAnsi" w:hAnsiTheme="minorHAnsi" w:cstheme="minorHAnsi"/>
                <w:b w:val="0"/>
                <w:bCs w:val="0"/>
                <w:sz w:val="22"/>
                <w:szCs w:val="22"/>
              </w:rPr>
              <w:t>s</w:t>
            </w:r>
            <w:r w:rsidR="00913CFD"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data to identify systemic and cultural barriers</w:t>
            </w:r>
            <w:r w:rsidR="00DE0FD2" w:rsidRPr="008D0E22">
              <w:rPr>
                <w:rFonts w:asciiTheme="minorHAnsi" w:hAnsiTheme="minorHAnsi" w:cstheme="minorHAnsi"/>
                <w:sz w:val="22"/>
                <w:szCs w:val="22"/>
              </w:rPr>
              <w:t xml:space="preserve"> and analyse de-identified data to uncover patterns or environments where gender-based violence is under</w:t>
            </w:r>
            <w:r>
              <w:rPr>
                <w:rFonts w:asciiTheme="minorHAnsi" w:hAnsiTheme="minorHAnsi" w:cstheme="minorHAnsi"/>
                <w:sz w:val="22"/>
                <w:szCs w:val="22"/>
              </w:rPr>
              <w:t>-</w:t>
            </w:r>
            <w:r w:rsidR="00DE0FD2" w:rsidRPr="008D0E22">
              <w:rPr>
                <w:rFonts w:asciiTheme="minorHAnsi" w:hAnsiTheme="minorHAnsi" w:cstheme="minorHAnsi"/>
                <w:sz w:val="22"/>
                <w:szCs w:val="22"/>
              </w:rPr>
              <w:t>reported or inadequately addressed</w:t>
            </w:r>
          </w:p>
          <w:p w14:paraId="73149821" w14:textId="35D916E4" w:rsidR="00DE0FD2" w:rsidRPr="008D0E22" w:rsidRDefault="005B5A42" w:rsidP="004639EE">
            <w:pPr>
              <w:pStyle w:val="NormalWeb"/>
              <w:numPr>
                <w:ilvl w:val="0"/>
                <w:numId w:val="50"/>
              </w:numPr>
              <w:rPr>
                <w:rFonts w:asciiTheme="minorHAnsi" w:hAnsiTheme="minorHAnsi" w:cstheme="minorHAnsi"/>
                <w:sz w:val="22"/>
                <w:szCs w:val="22"/>
              </w:rPr>
            </w:pPr>
            <w:r>
              <w:rPr>
                <w:rFonts w:asciiTheme="minorHAnsi" w:hAnsiTheme="minorHAnsi" w:cstheme="minorHAnsi"/>
                <w:sz w:val="22"/>
                <w:szCs w:val="22"/>
              </w:rPr>
              <w:t>r</w:t>
            </w:r>
            <w:r w:rsidR="00DE0FD2" w:rsidRPr="008D0E22">
              <w:rPr>
                <w:rFonts w:asciiTheme="minorHAnsi" w:hAnsiTheme="minorHAnsi" w:cstheme="minorHAnsi"/>
                <w:sz w:val="22"/>
                <w:szCs w:val="22"/>
              </w:rPr>
              <w:t>eview</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and evaluat</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policy and procedure effectiveness and data trends to assess how well current systems, policies and procedures are working and where improvements are needed</w:t>
            </w:r>
          </w:p>
          <w:p w14:paraId="781D0C84" w14:textId="6CFEC63B" w:rsidR="00DE0FD2" w:rsidRPr="008D0E22" w:rsidRDefault="005B5A42" w:rsidP="004639EE">
            <w:pPr>
              <w:pStyle w:val="NormalWeb"/>
              <w:numPr>
                <w:ilvl w:val="0"/>
                <w:numId w:val="50"/>
              </w:numPr>
              <w:rPr>
                <w:rFonts w:asciiTheme="minorHAnsi" w:hAnsiTheme="minorHAnsi" w:cstheme="minorHAnsi"/>
                <w:sz w:val="22"/>
                <w:szCs w:val="22"/>
              </w:rPr>
            </w:pPr>
            <w:r>
              <w:rPr>
                <w:rFonts w:asciiTheme="minorHAnsi" w:hAnsiTheme="minorHAnsi" w:cstheme="minorHAnsi"/>
                <w:sz w:val="22"/>
                <w:szCs w:val="22"/>
              </w:rPr>
              <w:t>e</w:t>
            </w:r>
            <w:r w:rsidR="00DE0FD2" w:rsidRPr="008D0E22">
              <w:rPr>
                <w:rFonts w:asciiTheme="minorHAnsi" w:hAnsiTheme="minorHAnsi" w:cstheme="minorHAnsi"/>
                <w:sz w:val="22"/>
                <w:szCs w:val="22"/>
              </w:rPr>
              <w:t>xamin</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data by demographic and community groups to understand</w:t>
            </w:r>
            <w:r w:rsidR="00DE0FD2" w:rsidRPr="008D0E22">
              <w:rPr>
                <w:rStyle w:val="Strong"/>
                <w:rFonts w:asciiTheme="minorHAnsi" w:hAnsiTheme="minorHAnsi" w:cstheme="minorHAnsi"/>
                <w:b w:val="0"/>
                <w:bCs w:val="0"/>
                <w:sz w:val="22"/>
                <w:szCs w:val="22"/>
              </w:rPr>
              <w:t xml:space="preserve"> diverse perspectives and </w:t>
            </w:r>
            <w:r w:rsidR="00DE0FD2" w:rsidRPr="008D0E22">
              <w:rPr>
                <w:rFonts w:asciiTheme="minorHAnsi" w:hAnsiTheme="minorHAnsi" w:cstheme="minorHAnsi"/>
                <w:sz w:val="22"/>
                <w:szCs w:val="22"/>
              </w:rPr>
              <w:t>unique barriers faced by specific populations or settings</w:t>
            </w:r>
          </w:p>
          <w:p w14:paraId="0D761EC4" w14:textId="069D762D" w:rsidR="00DE0FD2" w:rsidRPr="008D0E22" w:rsidRDefault="005B5A42" w:rsidP="004639EE">
            <w:pPr>
              <w:pStyle w:val="NormalWeb"/>
              <w:numPr>
                <w:ilvl w:val="0"/>
                <w:numId w:val="50"/>
              </w:numPr>
              <w:rPr>
                <w:rFonts w:asciiTheme="minorHAnsi" w:hAnsiTheme="minorHAnsi" w:cstheme="minorHAnsi"/>
                <w:sz w:val="22"/>
                <w:szCs w:val="22"/>
              </w:rPr>
            </w:pPr>
            <w:r>
              <w:rPr>
                <w:rFonts w:asciiTheme="minorHAnsi" w:hAnsiTheme="minorHAnsi" w:cstheme="minorHAnsi"/>
                <w:sz w:val="22"/>
                <w:szCs w:val="22"/>
              </w:rPr>
              <w:t>u</w:t>
            </w:r>
            <w:r w:rsidR="00DE0FD2" w:rsidRPr="008D0E22">
              <w:rPr>
                <w:rFonts w:asciiTheme="minorHAnsi" w:hAnsiTheme="minorHAnsi" w:cstheme="minorHAnsi"/>
                <w:sz w:val="22"/>
                <w:szCs w:val="22"/>
              </w:rPr>
              <w:t>s</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insights from data to refine student and staff training programs, focusing on identified gaps in awareness, prevention </w:t>
            </w:r>
            <w:r>
              <w:rPr>
                <w:rFonts w:asciiTheme="minorHAnsi" w:hAnsiTheme="minorHAnsi" w:cstheme="minorHAnsi"/>
                <w:sz w:val="22"/>
                <w:szCs w:val="22"/>
              </w:rPr>
              <w:t xml:space="preserve">and </w:t>
            </w:r>
            <w:r w:rsidR="00DE0FD2" w:rsidRPr="008D0E22">
              <w:rPr>
                <w:rFonts w:asciiTheme="minorHAnsi" w:hAnsiTheme="minorHAnsi" w:cstheme="minorHAnsi"/>
                <w:sz w:val="22"/>
                <w:szCs w:val="22"/>
              </w:rPr>
              <w:t>response</w:t>
            </w:r>
          </w:p>
          <w:p w14:paraId="0786ED98" w14:textId="4D218196" w:rsidR="00DE0FD2" w:rsidRPr="008D0E22" w:rsidRDefault="005B5A42" w:rsidP="004639EE">
            <w:pPr>
              <w:pStyle w:val="NormalWeb"/>
              <w:numPr>
                <w:ilvl w:val="0"/>
                <w:numId w:val="50"/>
              </w:numPr>
              <w:rPr>
                <w:rFonts w:asciiTheme="minorHAnsi" w:hAnsiTheme="minorHAnsi" w:cstheme="minorHAnsi"/>
                <w:sz w:val="22"/>
                <w:szCs w:val="22"/>
              </w:rPr>
            </w:pPr>
            <w:r>
              <w:rPr>
                <w:rFonts w:asciiTheme="minorHAnsi" w:hAnsiTheme="minorHAnsi" w:cstheme="minorHAnsi"/>
                <w:sz w:val="22"/>
                <w:szCs w:val="22"/>
              </w:rPr>
              <w:t>p</w:t>
            </w:r>
            <w:r w:rsidR="00DE0FD2" w:rsidRPr="008D0E22">
              <w:rPr>
                <w:rFonts w:asciiTheme="minorHAnsi" w:hAnsiTheme="minorHAnsi" w:cstheme="minorHAnsi"/>
                <w:sz w:val="22"/>
                <w:szCs w:val="22"/>
              </w:rPr>
              <w:t>rovid</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regular data summaries to governance bodies and senior leadership to support evidence-based cultural and systemic reforms</w:t>
            </w:r>
          </w:p>
          <w:p w14:paraId="5E559005" w14:textId="40AA5346" w:rsidR="00DE0FD2" w:rsidRPr="008D0E22" w:rsidRDefault="005B5A42" w:rsidP="004639EE">
            <w:pPr>
              <w:pStyle w:val="NormalWeb"/>
              <w:numPr>
                <w:ilvl w:val="0"/>
                <w:numId w:val="50"/>
              </w:numPr>
              <w:rPr>
                <w:rFonts w:asciiTheme="minorHAnsi" w:hAnsiTheme="minorHAnsi" w:cstheme="minorHAnsi"/>
                <w:sz w:val="22"/>
                <w:szCs w:val="22"/>
              </w:rPr>
            </w:pPr>
            <w:r>
              <w:rPr>
                <w:rFonts w:asciiTheme="minorHAnsi" w:hAnsiTheme="minorHAnsi" w:cstheme="minorHAnsi"/>
                <w:sz w:val="22"/>
                <w:szCs w:val="22"/>
              </w:rPr>
              <w:lastRenderedPageBreak/>
              <w:t>i</w:t>
            </w:r>
            <w:r w:rsidR="00DE0FD2" w:rsidRPr="008D0E22">
              <w:rPr>
                <w:rFonts w:asciiTheme="minorHAnsi" w:hAnsiTheme="minorHAnsi" w:cstheme="minorHAnsi"/>
                <w:sz w:val="22"/>
                <w:szCs w:val="22"/>
              </w:rPr>
              <w:t>ncorporat</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data-driven insights into institutional reviews and updates of prevention and response strategies</w:t>
            </w:r>
          </w:p>
          <w:p w14:paraId="393B3344" w14:textId="5C24A73C" w:rsidR="00DE0FD2" w:rsidRPr="008D0E22" w:rsidRDefault="005B5A42" w:rsidP="004639EE">
            <w:pPr>
              <w:pStyle w:val="NormalWeb"/>
              <w:numPr>
                <w:ilvl w:val="0"/>
                <w:numId w:val="50"/>
              </w:numPr>
              <w:rPr>
                <w:rFonts w:asciiTheme="minorHAnsi" w:hAnsiTheme="minorHAnsi" w:cstheme="minorHAnsi"/>
                <w:sz w:val="22"/>
                <w:szCs w:val="22"/>
              </w:rPr>
            </w:pPr>
            <w:r>
              <w:rPr>
                <w:rFonts w:asciiTheme="minorHAnsi" w:hAnsiTheme="minorHAnsi" w:cstheme="minorHAnsi"/>
                <w:sz w:val="22"/>
                <w:szCs w:val="22"/>
              </w:rPr>
              <w:t>u</w:t>
            </w:r>
            <w:r w:rsidR="00DE0FD2" w:rsidRPr="008D0E22">
              <w:rPr>
                <w:rFonts w:asciiTheme="minorHAnsi" w:hAnsiTheme="minorHAnsi" w:cstheme="minorHAnsi"/>
                <w:sz w:val="22"/>
                <w:szCs w:val="22"/>
              </w:rPr>
              <w:t>s</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data to track training participation and evaluate changes in awareness, attitudes and responses to gender-based violence.</w:t>
            </w:r>
          </w:p>
        </w:tc>
      </w:tr>
      <w:tr w:rsidR="00DE0FD2" w:rsidRPr="00BB4BD6" w14:paraId="1D6DB8E7"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0D9EFDAB" w14:textId="3EB6A979" w:rsidR="00913CFD" w:rsidRPr="008D0E22" w:rsidRDefault="00913CFD" w:rsidP="00FB40E1">
            <w:pPr>
              <w:pStyle w:val="MELegal2"/>
              <w:rPr>
                <w:rFonts w:cs="Arial"/>
                <w:b/>
                <w:bCs/>
                <w:sz w:val="22"/>
                <w:szCs w:val="22"/>
              </w:rPr>
            </w:pPr>
            <w:r w:rsidRPr="008D0E22">
              <w:rPr>
                <w:rFonts w:cs="Arial"/>
                <w:b/>
                <w:bCs/>
                <w:sz w:val="22"/>
                <w:szCs w:val="22"/>
              </w:rPr>
              <w:lastRenderedPageBreak/>
              <w:t>Standard 6.7</w:t>
            </w:r>
          </w:p>
          <w:p w14:paraId="576629BC" w14:textId="05309FB6" w:rsidR="00DE0FD2" w:rsidRPr="008D0E22" w:rsidRDefault="00DE0FD2" w:rsidP="00FB40E1">
            <w:pPr>
              <w:pStyle w:val="MELegal2"/>
              <w:rPr>
                <w:rFonts w:cs="Arial"/>
                <w:sz w:val="22"/>
                <w:szCs w:val="22"/>
              </w:rPr>
            </w:pPr>
            <w:r w:rsidRPr="008D0E22">
              <w:rPr>
                <w:rFonts w:cs="Arial"/>
                <w:sz w:val="22"/>
                <w:szCs w:val="22"/>
              </w:rPr>
              <w:t>A Provider must ensure that evaluations undertaken in connection with the Code are robust and carried out objectively.</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48DF21E" w14:textId="6EEAAAE7" w:rsidR="00913CFD" w:rsidRPr="008D0E22" w:rsidRDefault="00913CFD" w:rsidP="007218E9">
            <w:pPr>
              <w:pStyle w:val="NormalWeb"/>
              <w:spacing w:before="0" w:beforeAutospacing="0" w:after="0" w:afterAutospacing="0"/>
              <w:rPr>
                <w:rStyle w:val="Strong"/>
                <w:rFonts w:asciiTheme="minorHAnsi" w:eastAsiaTheme="minorEastAsia" w:hAnsiTheme="minorHAnsi" w:cstheme="minorHAnsi"/>
                <w:b w:val="0"/>
                <w:bCs w:val="0"/>
                <w:sz w:val="22"/>
                <w:szCs w:val="22"/>
                <w:lang w:eastAsia="zh-CN"/>
              </w:rPr>
            </w:pPr>
            <w:r w:rsidRPr="008D0E22">
              <w:rPr>
                <w:rStyle w:val="Strong"/>
                <w:rFonts w:asciiTheme="minorHAnsi" w:hAnsiTheme="minorHAnsi" w:cstheme="minorHAnsi"/>
                <w:b w:val="0"/>
                <w:bCs w:val="0"/>
                <w:sz w:val="22"/>
                <w:szCs w:val="22"/>
              </w:rPr>
              <w:t>Consider:</w:t>
            </w:r>
          </w:p>
          <w:p w14:paraId="2EF2B95D" w14:textId="2631AF76" w:rsidR="00DE0FD2" w:rsidRPr="008D0E22" w:rsidRDefault="005B5A42" w:rsidP="004639EE">
            <w:pPr>
              <w:pStyle w:val="NormalWeb"/>
              <w:numPr>
                <w:ilvl w:val="0"/>
                <w:numId w:val="55"/>
              </w:numPr>
              <w:spacing w:before="0" w:beforeAutospacing="0" w:after="0" w:afterAutospacing="0"/>
              <w:rPr>
                <w:rFonts w:asciiTheme="minorHAnsi" w:hAnsiTheme="minorHAnsi" w:cstheme="minorHAnsi"/>
                <w:sz w:val="22"/>
                <w:szCs w:val="22"/>
              </w:rPr>
            </w:pPr>
            <w:r>
              <w:rPr>
                <w:rStyle w:val="Strong"/>
                <w:rFonts w:asciiTheme="minorHAnsi" w:hAnsiTheme="minorHAnsi" w:cstheme="minorHAnsi"/>
                <w:b w:val="0"/>
                <w:bCs w:val="0"/>
                <w:sz w:val="22"/>
                <w:szCs w:val="22"/>
              </w:rPr>
              <w:t>a</w:t>
            </w:r>
            <w:r w:rsidR="00DE0FD2" w:rsidRPr="008D0E22">
              <w:rPr>
                <w:rStyle w:val="Strong"/>
                <w:rFonts w:asciiTheme="minorHAnsi" w:hAnsiTheme="minorHAnsi" w:cstheme="minorHAnsi"/>
                <w:b w:val="0"/>
                <w:bCs w:val="0"/>
                <w:sz w:val="22"/>
                <w:szCs w:val="22"/>
              </w:rPr>
              <w:t>pply</w:t>
            </w:r>
            <w:r w:rsidR="00913CFD"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standardised evaluation frameworks</w:t>
            </w:r>
            <w:r w:rsidR="00DE0FD2" w:rsidRPr="008D0E22">
              <w:rPr>
                <w:rFonts w:asciiTheme="minorHAnsi" w:hAnsiTheme="minorHAnsi" w:cstheme="minorHAnsi"/>
                <w:sz w:val="22"/>
                <w:szCs w:val="22"/>
              </w:rPr>
              <w:t xml:space="preserve"> which use consistent, evidence-based criteria and methods to assess policies, procedures and outcomes</w:t>
            </w:r>
          </w:p>
          <w:p w14:paraId="30BDF137" w14:textId="6948EE63" w:rsidR="00DE0FD2" w:rsidRPr="008D0E22" w:rsidRDefault="005B5A42" w:rsidP="004639EE">
            <w:pPr>
              <w:pStyle w:val="NormalWeb"/>
              <w:numPr>
                <w:ilvl w:val="0"/>
                <w:numId w:val="55"/>
              </w:numPr>
              <w:rPr>
                <w:rFonts w:asciiTheme="minorHAnsi" w:hAnsiTheme="minorHAnsi" w:cstheme="minorHAnsi"/>
                <w:sz w:val="22"/>
                <w:szCs w:val="22"/>
              </w:rPr>
            </w:pPr>
            <w:r>
              <w:rPr>
                <w:rFonts w:asciiTheme="minorHAnsi" w:hAnsiTheme="minorHAnsi" w:cstheme="minorHAnsi"/>
                <w:sz w:val="22"/>
                <w:szCs w:val="22"/>
              </w:rPr>
              <w:t>g</w:t>
            </w:r>
            <w:r w:rsidR="00DE0FD2" w:rsidRPr="008D0E22">
              <w:rPr>
                <w:rFonts w:asciiTheme="minorHAnsi" w:hAnsiTheme="minorHAnsi" w:cstheme="minorHAnsi"/>
                <w:sz w:val="22"/>
                <w:szCs w:val="22"/>
              </w:rPr>
              <w:t>ather</w:t>
            </w:r>
            <w:r w:rsidR="00913CFD" w:rsidRPr="008D0E22">
              <w:rPr>
                <w:rFonts w:asciiTheme="minorHAnsi" w:hAnsiTheme="minorHAnsi" w:cstheme="minorHAnsi"/>
                <w:sz w:val="22"/>
                <w:szCs w:val="22"/>
              </w:rPr>
              <w:t xml:space="preserve">ing </w:t>
            </w:r>
            <w:r w:rsidR="00DE0FD2" w:rsidRPr="008D0E22">
              <w:rPr>
                <w:rFonts w:asciiTheme="minorHAnsi" w:hAnsiTheme="minorHAnsi" w:cstheme="minorHAnsi"/>
                <w:sz w:val="22"/>
                <w:szCs w:val="22"/>
              </w:rPr>
              <w:t>quantitative and qualitative data from multiple sources, including students, staff and administrative records</w:t>
            </w:r>
          </w:p>
          <w:p w14:paraId="01DB88F3" w14:textId="32A41502" w:rsidR="00DE0FD2" w:rsidRPr="008D0E22" w:rsidRDefault="005B5A42" w:rsidP="004639EE">
            <w:pPr>
              <w:pStyle w:val="NormalWeb"/>
              <w:numPr>
                <w:ilvl w:val="0"/>
                <w:numId w:val="55"/>
              </w:numPr>
              <w:rPr>
                <w:rFonts w:asciiTheme="minorHAnsi" w:hAnsiTheme="minorHAnsi" w:cstheme="minorHAnsi"/>
                <w:sz w:val="22"/>
                <w:szCs w:val="22"/>
              </w:rPr>
            </w:pPr>
            <w:r>
              <w:rPr>
                <w:rFonts w:asciiTheme="minorHAnsi" w:hAnsiTheme="minorHAnsi" w:cstheme="minorHAnsi"/>
                <w:sz w:val="22"/>
                <w:szCs w:val="22"/>
              </w:rPr>
              <w:t>m</w:t>
            </w:r>
            <w:r w:rsidR="00DE0FD2" w:rsidRPr="008D0E22">
              <w:rPr>
                <w:rFonts w:asciiTheme="minorHAnsi" w:hAnsiTheme="minorHAnsi" w:cstheme="minorHAnsi"/>
                <w:sz w:val="22"/>
                <w:szCs w:val="22"/>
              </w:rPr>
              <w:t>aintain</w:t>
            </w:r>
            <w:r w:rsidR="00913CFD"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records of evaluation processes, methodologies and results to demonstrate robustness</w:t>
            </w:r>
          </w:p>
          <w:p w14:paraId="5E218E12" w14:textId="720E4C6D" w:rsidR="00DE0FD2" w:rsidRPr="008D0E22" w:rsidRDefault="005B5A42" w:rsidP="004639EE">
            <w:pPr>
              <w:pStyle w:val="NormalWeb"/>
              <w:numPr>
                <w:ilvl w:val="0"/>
                <w:numId w:val="55"/>
              </w:numPr>
              <w:rPr>
                <w:rFonts w:asciiTheme="minorHAnsi" w:hAnsiTheme="minorHAnsi" w:cstheme="minorHAnsi"/>
                <w:sz w:val="22"/>
                <w:szCs w:val="22"/>
              </w:rPr>
            </w:pPr>
            <w:r>
              <w:rPr>
                <w:rFonts w:asciiTheme="minorHAnsi" w:hAnsiTheme="minorHAnsi" w:cstheme="minorHAnsi"/>
                <w:sz w:val="22"/>
                <w:szCs w:val="22"/>
              </w:rPr>
              <w:t>h</w:t>
            </w:r>
            <w:r w:rsidR="00DE0FD2" w:rsidRPr="008D0E22">
              <w:rPr>
                <w:rFonts w:asciiTheme="minorHAnsi" w:hAnsiTheme="minorHAnsi" w:cstheme="minorHAnsi"/>
                <w:sz w:val="22"/>
                <w:szCs w:val="22"/>
              </w:rPr>
              <w:t>av</w:t>
            </w:r>
            <w:r w:rsidR="00115986" w:rsidRPr="008D0E22">
              <w:rPr>
                <w:rFonts w:asciiTheme="minorHAnsi" w:hAnsiTheme="minorHAnsi" w:cstheme="minorHAnsi"/>
                <w:sz w:val="22"/>
                <w:szCs w:val="22"/>
              </w:rPr>
              <w:t xml:space="preserve">ing </w:t>
            </w:r>
            <w:r w:rsidR="00DE0FD2" w:rsidRPr="008D0E22">
              <w:rPr>
                <w:rFonts w:asciiTheme="minorHAnsi" w:hAnsiTheme="minorHAnsi" w:cstheme="minorHAnsi"/>
                <w:sz w:val="22"/>
                <w:szCs w:val="22"/>
              </w:rPr>
              <w:t>evaluation reports reviewed by governance bodies or independent panels to verify accuracy and objectivity</w:t>
            </w:r>
          </w:p>
          <w:p w14:paraId="5E6D0F46" w14:textId="1BE45889" w:rsidR="00DE0FD2" w:rsidRPr="008D0E22" w:rsidRDefault="005B5A42" w:rsidP="004639EE">
            <w:pPr>
              <w:pStyle w:val="NormalWeb"/>
              <w:numPr>
                <w:ilvl w:val="0"/>
                <w:numId w:val="55"/>
              </w:numPr>
              <w:rPr>
                <w:rFonts w:asciiTheme="minorHAnsi" w:hAnsiTheme="minorHAnsi" w:cstheme="minorHAnsi"/>
                <w:sz w:val="22"/>
                <w:szCs w:val="22"/>
              </w:rPr>
            </w:pPr>
            <w:r>
              <w:rPr>
                <w:rFonts w:asciiTheme="minorHAnsi" w:hAnsiTheme="minorHAnsi" w:cstheme="minorHAnsi"/>
                <w:sz w:val="22"/>
                <w:szCs w:val="22"/>
              </w:rPr>
              <w:t>p</w:t>
            </w:r>
            <w:r w:rsidR="00DE0FD2" w:rsidRPr="008D0E22">
              <w:rPr>
                <w:rFonts w:asciiTheme="minorHAnsi" w:hAnsiTheme="minorHAnsi" w:cstheme="minorHAnsi"/>
                <w:sz w:val="22"/>
                <w:szCs w:val="22"/>
              </w:rPr>
              <w:t>rovid</w:t>
            </w:r>
            <w:r w:rsidR="00115986"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training and guidance to staff on conducting objective, evidence-based evaluations aligned with regulatory expectations</w:t>
            </w:r>
          </w:p>
          <w:p w14:paraId="2AC71F95" w14:textId="07EF6C47" w:rsidR="00DE0FD2" w:rsidRPr="008D0E22" w:rsidRDefault="005B5A42" w:rsidP="004639EE">
            <w:pPr>
              <w:pStyle w:val="NormalWeb"/>
              <w:numPr>
                <w:ilvl w:val="0"/>
                <w:numId w:val="55"/>
              </w:numPr>
              <w:rPr>
                <w:rFonts w:asciiTheme="minorHAnsi" w:hAnsiTheme="minorHAnsi" w:cstheme="minorHAnsi"/>
                <w:sz w:val="22"/>
                <w:szCs w:val="22"/>
              </w:rPr>
            </w:pPr>
            <w:r>
              <w:rPr>
                <w:rFonts w:asciiTheme="minorHAnsi" w:hAnsiTheme="minorHAnsi" w:cstheme="minorHAnsi"/>
                <w:sz w:val="22"/>
                <w:szCs w:val="22"/>
              </w:rPr>
              <w:t>e</w:t>
            </w:r>
            <w:r w:rsidR="00DE0FD2" w:rsidRPr="008D0E22">
              <w:rPr>
                <w:rFonts w:asciiTheme="minorHAnsi" w:hAnsiTheme="minorHAnsi" w:cstheme="minorHAnsi"/>
                <w:sz w:val="22"/>
                <w:szCs w:val="22"/>
              </w:rPr>
              <w:t>ngag</w:t>
            </w:r>
            <w:r w:rsidR="00115986"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external or impartial experts to conduct evaluations where necessary or appropriate to ensure objectivity.</w:t>
            </w:r>
          </w:p>
        </w:tc>
      </w:tr>
      <w:tr w:rsidR="00DE0FD2" w:rsidRPr="00BB4BD6" w14:paraId="4AE88C2A"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5305789A" w14:textId="19B19F37" w:rsidR="00AC77E6" w:rsidRPr="008D0E22" w:rsidRDefault="00AC77E6" w:rsidP="00FB40E1">
            <w:pPr>
              <w:pStyle w:val="MELegal2"/>
              <w:rPr>
                <w:b/>
                <w:bCs/>
                <w:sz w:val="22"/>
                <w:szCs w:val="22"/>
              </w:rPr>
            </w:pPr>
            <w:r w:rsidRPr="008D0E22">
              <w:rPr>
                <w:b/>
                <w:bCs/>
                <w:sz w:val="22"/>
                <w:szCs w:val="22"/>
              </w:rPr>
              <w:t>Standard 6.8</w:t>
            </w:r>
          </w:p>
          <w:p w14:paraId="1A4B2CB3" w14:textId="07199CA3" w:rsidR="00DE0FD2" w:rsidRPr="008D0E22" w:rsidRDefault="00DE0FD2" w:rsidP="00FB40E1">
            <w:pPr>
              <w:pStyle w:val="MELegal2"/>
              <w:rPr>
                <w:sz w:val="22"/>
                <w:szCs w:val="22"/>
              </w:rPr>
            </w:pPr>
            <w:r w:rsidRPr="008D0E22">
              <w:rPr>
                <w:sz w:val="22"/>
                <w:szCs w:val="22"/>
              </w:rPr>
              <w:t xml:space="preserve">With respect to a Provider’s obligations to engage and collaborate with Students and Staff, the Secretary may require a Provider to provide data on the number of engagements, including the number and breakdown of </w:t>
            </w:r>
            <w:r w:rsidRPr="008D0E22">
              <w:rPr>
                <w:sz w:val="22"/>
                <w:szCs w:val="22"/>
              </w:rPr>
              <w:lastRenderedPageBreak/>
              <w:t>participants and whether participants felt satisfied with the engagement process.</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E0C3954" w14:textId="28027DC2" w:rsidR="005B5A42" w:rsidRDefault="005B5A42" w:rsidP="007218E9">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lastRenderedPageBreak/>
              <w:t>Consider:</w:t>
            </w:r>
          </w:p>
          <w:p w14:paraId="7A3A5571" w14:textId="2EDD2D72" w:rsidR="00DE0FD2" w:rsidRPr="008D0E22" w:rsidRDefault="005B5A42" w:rsidP="004639EE">
            <w:pPr>
              <w:pStyle w:val="NormalWeb"/>
              <w:numPr>
                <w:ilvl w:val="0"/>
                <w:numId w:val="56"/>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DE0FD2" w:rsidRPr="008D0E22">
              <w:rPr>
                <w:rFonts w:asciiTheme="minorHAnsi" w:hAnsiTheme="minorHAnsi" w:cstheme="minorHAnsi"/>
                <w:sz w:val="22"/>
                <w:szCs w:val="22"/>
              </w:rPr>
              <w:t>eploy</w:t>
            </w:r>
            <w:r w:rsidR="00AC77E6"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brief, anonymous surveys to gauge whether participants felt the engagement process was inclusive, safe and effective</w:t>
            </w:r>
          </w:p>
          <w:p w14:paraId="75C7CBD4" w14:textId="438DEDC6" w:rsidR="00DE0FD2" w:rsidRPr="008D0E22" w:rsidRDefault="005B5A42" w:rsidP="004639EE">
            <w:pPr>
              <w:pStyle w:val="NormalWeb"/>
              <w:numPr>
                <w:ilvl w:val="0"/>
                <w:numId w:val="56"/>
              </w:numPr>
              <w:rPr>
                <w:rFonts w:asciiTheme="minorHAnsi" w:hAnsiTheme="minorHAnsi" w:cstheme="minorHAnsi"/>
                <w:sz w:val="22"/>
                <w:szCs w:val="22"/>
              </w:rPr>
            </w:pPr>
            <w:r>
              <w:rPr>
                <w:rFonts w:asciiTheme="minorHAnsi" w:hAnsiTheme="minorHAnsi" w:cstheme="minorHAnsi"/>
                <w:sz w:val="22"/>
                <w:szCs w:val="22"/>
              </w:rPr>
              <w:lastRenderedPageBreak/>
              <w:t>c</w:t>
            </w:r>
            <w:r w:rsidR="00DE0FD2" w:rsidRPr="008D0E22">
              <w:rPr>
                <w:rFonts w:asciiTheme="minorHAnsi" w:hAnsiTheme="minorHAnsi" w:cstheme="minorHAnsi"/>
                <w:sz w:val="22"/>
                <w:szCs w:val="22"/>
              </w:rPr>
              <w:t>aptur</w:t>
            </w:r>
            <w:r w:rsidR="00AC77E6"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de-identified information on participant characteristics (e.g. student cohort, staff role) to provide a breakdown of engagement across the student and staff population</w:t>
            </w:r>
          </w:p>
          <w:p w14:paraId="77C94BB2" w14:textId="6BCEBF40" w:rsidR="00DE0FD2" w:rsidRPr="008D0E22" w:rsidRDefault="005B5A42" w:rsidP="004639EE">
            <w:pPr>
              <w:pStyle w:val="NormalWeb"/>
              <w:numPr>
                <w:ilvl w:val="0"/>
                <w:numId w:val="56"/>
              </w:numPr>
              <w:rPr>
                <w:rFonts w:asciiTheme="minorHAnsi" w:hAnsiTheme="minorHAnsi" w:cstheme="minorHAnsi"/>
                <w:sz w:val="22"/>
                <w:szCs w:val="22"/>
              </w:rPr>
            </w:pPr>
            <w:r>
              <w:rPr>
                <w:rFonts w:asciiTheme="minorHAnsi" w:hAnsiTheme="minorHAnsi" w:cstheme="minorHAnsi"/>
                <w:sz w:val="22"/>
                <w:szCs w:val="22"/>
              </w:rPr>
              <w:t>r</w:t>
            </w:r>
            <w:r w:rsidR="00DE0FD2" w:rsidRPr="008D0E22">
              <w:rPr>
                <w:rFonts w:asciiTheme="minorHAnsi" w:hAnsiTheme="minorHAnsi" w:cstheme="minorHAnsi"/>
                <w:sz w:val="22"/>
                <w:szCs w:val="22"/>
              </w:rPr>
              <w:t>eview</w:t>
            </w:r>
            <w:r w:rsidR="00AC77E6"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feedback and participation trends to inform improvements in collaboration and consultation strategies</w:t>
            </w:r>
          </w:p>
          <w:p w14:paraId="778511EB" w14:textId="34C994A5" w:rsidR="00DE0FD2" w:rsidRPr="008D0E22" w:rsidRDefault="005B5A42" w:rsidP="004639EE">
            <w:pPr>
              <w:pStyle w:val="NormalWeb"/>
              <w:numPr>
                <w:ilvl w:val="0"/>
                <w:numId w:val="56"/>
              </w:numPr>
              <w:spacing w:before="0" w:beforeAutospacing="0" w:after="0" w:afterAutospacing="0"/>
              <w:rPr>
                <w:rStyle w:val="Strong"/>
                <w:rFonts w:asciiTheme="minorHAnsi" w:eastAsiaTheme="minorEastAsia" w:hAnsiTheme="minorHAnsi" w:cstheme="minorHAnsi"/>
                <w:b w:val="0"/>
                <w:bCs w:val="0"/>
                <w:sz w:val="22"/>
                <w:szCs w:val="22"/>
                <w:lang w:eastAsia="zh-CN"/>
              </w:rPr>
            </w:pPr>
            <w:r>
              <w:rPr>
                <w:rFonts w:asciiTheme="minorHAnsi" w:hAnsiTheme="minorHAnsi" w:cstheme="minorHAnsi"/>
                <w:sz w:val="22"/>
                <w:szCs w:val="22"/>
              </w:rPr>
              <w:t>u</w:t>
            </w:r>
            <w:r w:rsidR="00DE0FD2" w:rsidRPr="008D0E22">
              <w:rPr>
                <w:rFonts w:asciiTheme="minorHAnsi" w:hAnsiTheme="minorHAnsi" w:cstheme="minorHAnsi"/>
                <w:sz w:val="22"/>
                <w:szCs w:val="22"/>
              </w:rPr>
              <w:t>s</w:t>
            </w:r>
            <w:r w:rsidR="00AC77E6"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insights from engagement data to enhance </w:t>
            </w:r>
            <w:r>
              <w:rPr>
                <w:rFonts w:asciiTheme="minorHAnsi" w:hAnsiTheme="minorHAnsi" w:cstheme="minorHAnsi"/>
                <w:sz w:val="22"/>
                <w:szCs w:val="22"/>
              </w:rPr>
              <w:t>p</w:t>
            </w:r>
            <w:r w:rsidR="00DE0FD2" w:rsidRPr="008D0E22">
              <w:rPr>
                <w:rFonts w:asciiTheme="minorHAnsi" w:hAnsiTheme="minorHAnsi" w:cstheme="minorHAnsi"/>
                <w:sz w:val="22"/>
                <w:szCs w:val="22"/>
              </w:rPr>
              <w:t xml:space="preserve">olicies, </w:t>
            </w:r>
            <w:r>
              <w:rPr>
                <w:rFonts w:asciiTheme="minorHAnsi" w:hAnsiTheme="minorHAnsi" w:cstheme="minorHAnsi"/>
                <w:sz w:val="22"/>
                <w:szCs w:val="22"/>
              </w:rPr>
              <w:t>p</w:t>
            </w:r>
            <w:r w:rsidR="00DE0FD2" w:rsidRPr="008D0E22">
              <w:rPr>
                <w:rFonts w:asciiTheme="minorHAnsi" w:hAnsiTheme="minorHAnsi" w:cstheme="minorHAnsi"/>
                <w:sz w:val="22"/>
                <w:szCs w:val="22"/>
              </w:rPr>
              <w:t>rocedures, training, and prevention initiatives</w:t>
            </w:r>
          </w:p>
          <w:p w14:paraId="45F4D495" w14:textId="34583B29" w:rsidR="00AD3BA4" w:rsidRDefault="005B5A42" w:rsidP="004639EE">
            <w:pPr>
              <w:pStyle w:val="NormalWeb"/>
              <w:numPr>
                <w:ilvl w:val="0"/>
                <w:numId w:val="56"/>
              </w:numPr>
              <w:spacing w:before="0" w:beforeAutospacing="0" w:after="0" w:afterAutospacing="0"/>
              <w:rPr>
                <w:rStyle w:val="Strong"/>
                <w:rFonts w:asciiTheme="minorHAnsi" w:hAnsiTheme="minorHAnsi" w:cstheme="minorHAnsi"/>
                <w:sz w:val="22"/>
                <w:szCs w:val="22"/>
              </w:rPr>
            </w:pPr>
            <w:r>
              <w:rPr>
                <w:rStyle w:val="Strong"/>
                <w:rFonts w:asciiTheme="minorHAnsi" w:hAnsiTheme="minorHAnsi" w:cstheme="minorHAnsi"/>
                <w:b w:val="0"/>
                <w:bCs w:val="0"/>
                <w:sz w:val="22"/>
                <w:szCs w:val="22"/>
              </w:rPr>
              <w:t>m</w:t>
            </w:r>
            <w:r w:rsidR="00DE0FD2" w:rsidRPr="008D0E22">
              <w:rPr>
                <w:rStyle w:val="Strong"/>
                <w:rFonts w:asciiTheme="minorHAnsi" w:hAnsiTheme="minorHAnsi" w:cstheme="minorHAnsi"/>
                <w:b w:val="0"/>
                <w:bCs w:val="0"/>
                <w:sz w:val="22"/>
                <w:szCs w:val="22"/>
              </w:rPr>
              <w:t>aintain</w:t>
            </w:r>
            <w:r w:rsidR="00AC77E6" w:rsidRPr="008D0E22">
              <w:rPr>
                <w:rStyle w:val="Strong"/>
                <w:rFonts w:asciiTheme="minorHAnsi" w:hAnsiTheme="minorHAnsi" w:cstheme="minorHAnsi"/>
                <w:b w:val="0"/>
                <w:bCs w:val="0"/>
                <w:sz w:val="22"/>
                <w:szCs w:val="22"/>
              </w:rPr>
              <w:t>ing</w:t>
            </w:r>
            <w:r w:rsidR="00DE0FD2" w:rsidRPr="008D0E22">
              <w:rPr>
                <w:rStyle w:val="Strong"/>
                <w:rFonts w:asciiTheme="minorHAnsi" w:hAnsiTheme="minorHAnsi" w:cstheme="minorHAnsi"/>
                <w:b w:val="0"/>
                <w:bCs w:val="0"/>
                <w:sz w:val="22"/>
                <w:szCs w:val="22"/>
              </w:rPr>
              <w:t xml:space="preserve"> a secure central engagement log or system to:</w:t>
            </w:r>
          </w:p>
          <w:p w14:paraId="7038172C" w14:textId="01261EAD" w:rsidR="00DE0FD2" w:rsidRPr="008D0E22" w:rsidRDefault="00DE0FD2" w:rsidP="007D7A25">
            <w:pPr>
              <w:pStyle w:val="NormalWeb"/>
              <w:numPr>
                <w:ilvl w:val="0"/>
                <w:numId w:val="14"/>
              </w:numPr>
              <w:spacing w:before="0" w:beforeAutospacing="0" w:after="0" w:afterAutospacing="0"/>
              <w:ind w:left="714" w:hanging="357"/>
              <w:rPr>
                <w:rStyle w:val="Strong"/>
                <w:rFonts w:asciiTheme="minorHAnsi" w:eastAsiaTheme="minorEastAsia" w:hAnsiTheme="minorHAnsi" w:cstheme="minorHAnsi"/>
                <w:b w:val="0"/>
                <w:sz w:val="22"/>
                <w:szCs w:val="22"/>
                <w:lang w:eastAsia="en-US"/>
              </w:rPr>
            </w:pPr>
            <w:r w:rsidRPr="008D0E22">
              <w:rPr>
                <w:rStyle w:val="Strong"/>
                <w:rFonts w:asciiTheme="minorHAnsi" w:hAnsiTheme="minorHAnsi" w:cstheme="minorHAnsi"/>
                <w:b w:val="0"/>
                <w:bCs w:val="0"/>
                <w:sz w:val="22"/>
                <w:szCs w:val="22"/>
              </w:rPr>
              <w:t>track engagement activities</w:t>
            </w:r>
            <w:r w:rsidRPr="008D0E22">
              <w:rPr>
                <w:rFonts w:asciiTheme="minorHAnsi" w:hAnsiTheme="minorHAnsi" w:cstheme="minorHAnsi"/>
                <w:b/>
                <w:bCs/>
                <w:sz w:val="22"/>
                <w:szCs w:val="22"/>
              </w:rPr>
              <w:t xml:space="preserve"> </w:t>
            </w:r>
            <w:r w:rsidRPr="008D0E22">
              <w:rPr>
                <w:rFonts w:asciiTheme="minorHAnsi" w:hAnsiTheme="minorHAnsi" w:cstheme="minorHAnsi"/>
                <w:sz w:val="22"/>
                <w:szCs w:val="22"/>
              </w:rPr>
              <w:t>and record all meetings, focus groups, workshops</w:t>
            </w:r>
            <w:r w:rsidRPr="008D0E22" w:rsidDel="005B5A42">
              <w:rPr>
                <w:rFonts w:asciiTheme="minorHAnsi" w:hAnsiTheme="minorHAnsi" w:cstheme="minorHAnsi"/>
                <w:sz w:val="22"/>
                <w:szCs w:val="22"/>
              </w:rPr>
              <w:t xml:space="preserve"> </w:t>
            </w:r>
            <w:r w:rsidR="005B5A42">
              <w:rPr>
                <w:rFonts w:asciiTheme="minorHAnsi" w:hAnsiTheme="minorHAnsi" w:cstheme="minorHAnsi"/>
                <w:sz w:val="22"/>
                <w:szCs w:val="22"/>
              </w:rPr>
              <w:t xml:space="preserve">and </w:t>
            </w:r>
            <w:r w:rsidRPr="008D0E22">
              <w:rPr>
                <w:rFonts w:asciiTheme="minorHAnsi" w:hAnsiTheme="minorHAnsi" w:cstheme="minorHAnsi"/>
                <w:sz w:val="22"/>
                <w:szCs w:val="22"/>
              </w:rPr>
              <w:t>consultations with students and staff regarding gender-based violence prevention and response</w:t>
            </w:r>
          </w:p>
          <w:p w14:paraId="4DB225F1" w14:textId="20C41207" w:rsidR="00DE0FD2" w:rsidRPr="008D0E22" w:rsidRDefault="00DE0FD2" w:rsidP="007D7A25">
            <w:pPr>
              <w:pStyle w:val="NormalWeb"/>
              <w:numPr>
                <w:ilvl w:val="0"/>
                <w:numId w:val="14"/>
              </w:numPr>
              <w:spacing w:before="0" w:beforeAutospacing="0" w:after="0" w:afterAutospacing="0"/>
              <w:ind w:left="714" w:hanging="357"/>
              <w:rPr>
                <w:rFonts w:asciiTheme="minorHAnsi" w:hAnsiTheme="minorHAnsi" w:cstheme="minorHAnsi"/>
                <w:sz w:val="22"/>
                <w:szCs w:val="22"/>
              </w:rPr>
            </w:pPr>
            <w:r w:rsidRPr="008D0E22">
              <w:rPr>
                <w:rFonts w:asciiTheme="minorHAnsi" w:hAnsiTheme="minorHAnsi" w:cstheme="minorHAnsi"/>
                <w:sz w:val="22"/>
                <w:szCs w:val="22"/>
              </w:rPr>
              <w:t>record of all engagement activities, participant numbers and feedback to support reporting requirements</w:t>
            </w:r>
          </w:p>
          <w:p w14:paraId="3BE119DB" w14:textId="1CF44E68" w:rsidR="00DE0FD2" w:rsidRPr="008D0E22" w:rsidRDefault="005B5A42" w:rsidP="004639EE">
            <w:pPr>
              <w:pStyle w:val="NormalWeb"/>
              <w:numPr>
                <w:ilvl w:val="0"/>
                <w:numId w:val="56"/>
              </w:numPr>
              <w:spacing w:before="0" w:beforeAutospacing="0"/>
              <w:rPr>
                <w:rFonts w:asciiTheme="minorHAnsi" w:hAnsiTheme="minorHAnsi" w:cstheme="minorHAnsi"/>
                <w:sz w:val="22"/>
                <w:szCs w:val="22"/>
              </w:rPr>
            </w:pPr>
            <w:r>
              <w:rPr>
                <w:rFonts w:asciiTheme="minorHAnsi" w:hAnsiTheme="minorHAnsi" w:cstheme="minorHAnsi"/>
                <w:sz w:val="22"/>
                <w:szCs w:val="22"/>
              </w:rPr>
              <w:t>p</w:t>
            </w:r>
            <w:r w:rsidR="00DE0FD2" w:rsidRPr="008D0E22">
              <w:rPr>
                <w:rFonts w:asciiTheme="minorHAnsi" w:hAnsiTheme="minorHAnsi" w:cstheme="minorHAnsi"/>
                <w:sz w:val="22"/>
                <w:szCs w:val="22"/>
              </w:rPr>
              <w:t>repar</w:t>
            </w:r>
            <w:r w:rsidR="00AC77E6"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engagement data in the manner and form requested by the Secretary, ensuring clarity and accuracy</w:t>
            </w:r>
            <w:r w:rsidR="004E165D" w:rsidRPr="008D0E22">
              <w:rPr>
                <w:rFonts w:asciiTheme="minorHAnsi" w:hAnsiTheme="minorHAnsi" w:cstheme="minorHAnsi"/>
                <w:sz w:val="22"/>
                <w:szCs w:val="22"/>
              </w:rPr>
              <w:t>.</w:t>
            </w:r>
          </w:p>
        </w:tc>
      </w:tr>
      <w:tr w:rsidR="00DE0FD2" w:rsidRPr="00BB4BD6" w14:paraId="740C5355"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5EDE4D89" w14:textId="67D3324B" w:rsidR="00E30F24" w:rsidRPr="008D0E22" w:rsidRDefault="00E30F24" w:rsidP="00E30F24">
            <w:pPr>
              <w:pStyle w:val="MELegal2"/>
              <w:rPr>
                <w:b/>
                <w:bCs/>
                <w:sz w:val="22"/>
                <w:szCs w:val="22"/>
              </w:rPr>
            </w:pPr>
            <w:r w:rsidRPr="008D0E22">
              <w:rPr>
                <w:b/>
                <w:bCs/>
                <w:sz w:val="22"/>
                <w:szCs w:val="22"/>
              </w:rPr>
              <w:lastRenderedPageBreak/>
              <w:t>Standard 6.9</w:t>
            </w:r>
          </w:p>
          <w:p w14:paraId="20919567" w14:textId="77777777" w:rsidR="00F44D9C" w:rsidRPr="00606EC8" w:rsidRDefault="00DE0FD2" w:rsidP="00AB7E4A">
            <w:pPr>
              <w:pStyle w:val="MELegal2"/>
              <w:rPr>
                <w:sz w:val="22"/>
                <w:szCs w:val="22"/>
              </w:rPr>
            </w:pPr>
            <w:r w:rsidRPr="008D0E22">
              <w:rPr>
                <w:rFonts w:cs="Arial"/>
                <w:sz w:val="22"/>
                <w:szCs w:val="22"/>
              </w:rPr>
              <w:t xml:space="preserve">With respect to Standard 1, the Secretary may require a Provider to provide data </w:t>
            </w:r>
            <w:r w:rsidRPr="00606EC8">
              <w:rPr>
                <w:rFonts w:cs="Arial"/>
                <w:sz w:val="22"/>
                <w:szCs w:val="22"/>
              </w:rPr>
              <w:t xml:space="preserve">on </w:t>
            </w:r>
            <w:r w:rsidRPr="00606EC8">
              <w:rPr>
                <w:sz w:val="22"/>
                <w:szCs w:val="22"/>
              </w:rPr>
              <w:t>Student and Staff awareness of the Provider’s</w:t>
            </w:r>
            <w:r w:rsidR="00F44D9C" w:rsidRPr="00606EC8">
              <w:rPr>
                <w:sz w:val="22"/>
                <w:szCs w:val="22"/>
              </w:rPr>
              <w:t>:</w:t>
            </w:r>
          </w:p>
          <w:p w14:paraId="0785BE5E" w14:textId="77777777" w:rsidR="00AD3BA4" w:rsidRPr="00D8554A" w:rsidRDefault="00DE0FD2" w:rsidP="00975C2E">
            <w:pPr>
              <w:pStyle w:val="MELegal3"/>
              <w:numPr>
                <w:ilvl w:val="0"/>
                <w:numId w:val="177"/>
              </w:numPr>
              <w:spacing w:before="100" w:beforeAutospacing="1" w:afterAutospacing="1"/>
              <w:rPr>
                <w:rFonts w:asciiTheme="minorHAnsi" w:hAnsiTheme="minorHAnsi" w:cstheme="minorHAnsi"/>
                <w:sz w:val="22"/>
                <w:szCs w:val="22"/>
              </w:rPr>
            </w:pPr>
            <w:r w:rsidRPr="00D8554A">
              <w:rPr>
                <w:rFonts w:asciiTheme="minorHAnsi" w:hAnsiTheme="minorHAnsi" w:cstheme="minorHAnsi"/>
                <w:sz w:val="22"/>
                <w:szCs w:val="22"/>
              </w:rPr>
              <w:t xml:space="preserve">Whole-of-Organisation Prevention and Response </w:t>
            </w:r>
            <w:proofErr w:type="gramStart"/>
            <w:r w:rsidRPr="00D8554A">
              <w:rPr>
                <w:rFonts w:asciiTheme="minorHAnsi" w:hAnsiTheme="minorHAnsi" w:cstheme="minorHAnsi"/>
                <w:sz w:val="22"/>
                <w:szCs w:val="22"/>
              </w:rPr>
              <w:t>Plan;</w:t>
            </w:r>
            <w:proofErr w:type="gramEnd"/>
          </w:p>
          <w:p w14:paraId="5493A395" w14:textId="77777777" w:rsidR="00AD3BA4" w:rsidRPr="00D8554A" w:rsidRDefault="00DE0FD2" w:rsidP="00975C2E">
            <w:pPr>
              <w:pStyle w:val="MELegal3"/>
              <w:numPr>
                <w:ilvl w:val="0"/>
                <w:numId w:val="177"/>
              </w:numPr>
              <w:spacing w:before="100" w:beforeAutospacing="1" w:afterAutospacing="1"/>
              <w:rPr>
                <w:rFonts w:asciiTheme="minorHAnsi" w:hAnsiTheme="minorHAnsi" w:cstheme="minorHAnsi"/>
                <w:sz w:val="22"/>
                <w:szCs w:val="22"/>
              </w:rPr>
            </w:pPr>
            <w:r w:rsidRPr="00D8554A">
              <w:rPr>
                <w:rFonts w:asciiTheme="minorHAnsi" w:hAnsiTheme="minorHAnsi" w:cstheme="minorHAnsi"/>
                <w:sz w:val="22"/>
                <w:szCs w:val="22"/>
              </w:rPr>
              <w:t>Policies and Procedures for making Disclosures and Formal Reports; and</w:t>
            </w:r>
          </w:p>
          <w:p w14:paraId="0A85F1FD" w14:textId="30E4CCDA" w:rsidR="00DE0FD2" w:rsidRPr="00D8554A" w:rsidRDefault="00DE0FD2" w:rsidP="00975C2E">
            <w:pPr>
              <w:pStyle w:val="MELegal3"/>
              <w:numPr>
                <w:ilvl w:val="0"/>
                <w:numId w:val="177"/>
              </w:numPr>
              <w:spacing w:before="100" w:beforeAutospacing="1" w:afterAutospacing="1"/>
              <w:rPr>
                <w:rFonts w:asciiTheme="minorHAnsi" w:hAnsiTheme="minorHAnsi" w:cstheme="minorHAnsi"/>
                <w:sz w:val="22"/>
                <w:szCs w:val="22"/>
              </w:rPr>
            </w:pPr>
            <w:r w:rsidRPr="00D8554A">
              <w:rPr>
                <w:rFonts w:asciiTheme="minorHAnsi" w:hAnsiTheme="minorHAnsi" w:cstheme="minorHAnsi"/>
                <w:sz w:val="22"/>
                <w:szCs w:val="22"/>
              </w:rPr>
              <w:lastRenderedPageBreak/>
              <w:t>availability and accessibility of the Provider’s support services, including academic adjustments, in relation to Gender-based Violence.</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4698245" w14:textId="77777777" w:rsidR="00E30F24" w:rsidRPr="008D0E22" w:rsidRDefault="00E30F24" w:rsidP="008E3187">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lastRenderedPageBreak/>
              <w:t>Consider:</w:t>
            </w:r>
          </w:p>
          <w:p w14:paraId="33B2B239" w14:textId="721A8E67" w:rsidR="00AD3BA4" w:rsidRDefault="005B5A42" w:rsidP="004639EE">
            <w:pPr>
              <w:pStyle w:val="NormalWeb"/>
              <w:numPr>
                <w:ilvl w:val="0"/>
                <w:numId w:val="56"/>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c</w:t>
            </w:r>
            <w:r w:rsidR="00DE0FD2" w:rsidRPr="008D0E22">
              <w:rPr>
                <w:rFonts w:asciiTheme="minorHAnsi" w:hAnsiTheme="minorHAnsi" w:cstheme="minorHAnsi"/>
                <w:sz w:val="22"/>
                <w:szCs w:val="22"/>
              </w:rPr>
              <w:t>onduct</w:t>
            </w:r>
            <w:r w:rsidR="00E30F24"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regular surveys of students and staff to measure awareness of the organisation’s whole-of-organisation prevention and response plan, reporting procedures, available support services and academic adjustments</w:t>
            </w:r>
          </w:p>
          <w:p w14:paraId="57C0B4A6" w14:textId="7A813CC9" w:rsidR="00DE0FD2" w:rsidRPr="008D0E22" w:rsidRDefault="005B5A42" w:rsidP="004639EE">
            <w:pPr>
              <w:pStyle w:val="NormalWeb"/>
              <w:numPr>
                <w:ilvl w:val="0"/>
                <w:numId w:val="56"/>
              </w:numPr>
              <w:rPr>
                <w:rFonts w:asciiTheme="minorHAnsi" w:hAnsiTheme="minorHAnsi" w:cstheme="minorHAnsi"/>
                <w:sz w:val="22"/>
                <w:szCs w:val="22"/>
              </w:rPr>
            </w:pPr>
            <w:r>
              <w:rPr>
                <w:rFonts w:asciiTheme="minorHAnsi" w:hAnsiTheme="minorHAnsi" w:cstheme="minorHAnsi"/>
                <w:sz w:val="22"/>
                <w:szCs w:val="22"/>
              </w:rPr>
              <w:t>e</w:t>
            </w:r>
            <w:r w:rsidR="00DE0FD2" w:rsidRPr="008D0E22">
              <w:rPr>
                <w:rFonts w:asciiTheme="minorHAnsi" w:hAnsiTheme="minorHAnsi" w:cstheme="minorHAnsi"/>
                <w:sz w:val="22"/>
                <w:szCs w:val="22"/>
              </w:rPr>
              <w:t>nsur</w:t>
            </w:r>
            <w:r w:rsidR="00E30F24"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all new students and staff complete induction sessions covering gender-based violence policies, reporting procedures and support services</w:t>
            </w:r>
          </w:p>
          <w:p w14:paraId="16DF2D22" w14:textId="0937FB3D" w:rsidR="00DE0FD2" w:rsidRPr="008D0E22" w:rsidRDefault="005B5A42" w:rsidP="004639EE">
            <w:pPr>
              <w:pStyle w:val="NormalWeb"/>
              <w:numPr>
                <w:ilvl w:val="0"/>
                <w:numId w:val="56"/>
              </w:numPr>
              <w:rPr>
                <w:rFonts w:asciiTheme="minorHAnsi" w:hAnsiTheme="minorHAnsi" w:cstheme="minorHAnsi"/>
                <w:sz w:val="22"/>
                <w:szCs w:val="22"/>
              </w:rPr>
            </w:pPr>
            <w:r>
              <w:rPr>
                <w:rFonts w:asciiTheme="minorHAnsi" w:hAnsiTheme="minorHAnsi" w:cstheme="minorHAnsi"/>
                <w:sz w:val="22"/>
                <w:szCs w:val="22"/>
              </w:rPr>
              <w:t>u</w:t>
            </w:r>
            <w:r w:rsidR="00DE0FD2" w:rsidRPr="008D0E22">
              <w:rPr>
                <w:rFonts w:asciiTheme="minorHAnsi" w:hAnsiTheme="minorHAnsi" w:cstheme="minorHAnsi"/>
                <w:sz w:val="22"/>
                <w:szCs w:val="22"/>
              </w:rPr>
              <w:t>s</w:t>
            </w:r>
            <w:r w:rsidR="00E30F24"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newsletters, emails, intranet updates and posters to regularly remind students and staff of available support and reporting pathways</w:t>
            </w:r>
          </w:p>
          <w:p w14:paraId="0AD32940" w14:textId="75EB4620" w:rsidR="00DE0FD2" w:rsidRPr="008D0E22" w:rsidRDefault="005B5A42" w:rsidP="004639EE">
            <w:pPr>
              <w:pStyle w:val="NormalWeb"/>
              <w:numPr>
                <w:ilvl w:val="0"/>
                <w:numId w:val="56"/>
              </w:numPr>
              <w:rPr>
                <w:rFonts w:asciiTheme="minorHAnsi" w:hAnsiTheme="minorHAnsi" w:cstheme="minorHAnsi"/>
                <w:sz w:val="22"/>
                <w:szCs w:val="22"/>
              </w:rPr>
            </w:pPr>
            <w:r>
              <w:rPr>
                <w:rFonts w:asciiTheme="minorHAnsi" w:hAnsiTheme="minorHAnsi" w:cstheme="minorHAnsi"/>
                <w:sz w:val="22"/>
                <w:szCs w:val="22"/>
              </w:rPr>
              <w:lastRenderedPageBreak/>
              <w:t>m</w:t>
            </w:r>
            <w:r w:rsidR="00DE0FD2" w:rsidRPr="008D0E22">
              <w:rPr>
                <w:rFonts w:asciiTheme="minorHAnsi" w:hAnsiTheme="minorHAnsi" w:cstheme="minorHAnsi"/>
                <w:sz w:val="22"/>
                <w:szCs w:val="22"/>
              </w:rPr>
              <w:t>ak</w:t>
            </w:r>
            <w:r w:rsidR="00E30F24"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information about support services, academic adjustments and reporting pathways easily accessible online and in physical locations across campus</w:t>
            </w:r>
          </w:p>
          <w:p w14:paraId="61E2430E" w14:textId="14788B02" w:rsidR="00DE0FD2" w:rsidRPr="008D0E22" w:rsidRDefault="005B5A42" w:rsidP="004639EE">
            <w:pPr>
              <w:pStyle w:val="NormalWeb"/>
              <w:numPr>
                <w:ilvl w:val="0"/>
                <w:numId w:val="56"/>
              </w:numPr>
              <w:rPr>
                <w:rFonts w:asciiTheme="minorHAnsi" w:hAnsiTheme="minorHAnsi" w:cstheme="minorHAnsi"/>
                <w:sz w:val="22"/>
                <w:szCs w:val="22"/>
              </w:rPr>
            </w:pPr>
            <w:r>
              <w:rPr>
                <w:rFonts w:asciiTheme="minorHAnsi" w:hAnsiTheme="minorHAnsi" w:cstheme="minorHAnsi"/>
                <w:sz w:val="22"/>
                <w:szCs w:val="22"/>
              </w:rPr>
              <w:t>a</w:t>
            </w:r>
            <w:r w:rsidR="00DE0FD2" w:rsidRPr="008D0E22">
              <w:rPr>
                <w:rFonts w:asciiTheme="minorHAnsi" w:hAnsiTheme="minorHAnsi" w:cstheme="minorHAnsi"/>
                <w:sz w:val="22"/>
                <w:szCs w:val="22"/>
              </w:rPr>
              <w:t>ssess</w:t>
            </w:r>
            <w:r w:rsidR="00E30F24"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the effectiveness of awareness programs through surveys or feedback mechanisms and adjust strategies to improve understanding among students and staff</w:t>
            </w:r>
          </w:p>
          <w:p w14:paraId="4FA124C4" w14:textId="76C3B153" w:rsidR="00DE0FD2" w:rsidRPr="008D0E22" w:rsidRDefault="005B5A42" w:rsidP="004639EE">
            <w:pPr>
              <w:pStyle w:val="NormalWeb"/>
              <w:numPr>
                <w:ilvl w:val="0"/>
                <w:numId w:val="56"/>
              </w:numPr>
              <w:rPr>
                <w:rFonts w:asciiTheme="minorHAnsi" w:hAnsiTheme="minorHAnsi" w:cstheme="minorHAnsi"/>
                <w:sz w:val="22"/>
                <w:szCs w:val="22"/>
              </w:rPr>
            </w:pPr>
            <w:r>
              <w:rPr>
                <w:rFonts w:asciiTheme="minorHAnsi" w:hAnsiTheme="minorHAnsi" w:cstheme="minorHAnsi"/>
                <w:sz w:val="22"/>
                <w:szCs w:val="22"/>
              </w:rPr>
              <w:t>k</w:t>
            </w:r>
            <w:r w:rsidR="00DE0FD2" w:rsidRPr="008D0E22">
              <w:rPr>
                <w:rFonts w:asciiTheme="minorHAnsi" w:hAnsiTheme="minorHAnsi" w:cstheme="minorHAnsi"/>
                <w:sz w:val="22"/>
                <w:szCs w:val="22"/>
              </w:rPr>
              <w:t>eep</w:t>
            </w:r>
            <w:r w:rsidR="00E30F24"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detailed records of survey results, attendance at information sessions and engagement with communication campaigns for reporting purposes.</w:t>
            </w:r>
          </w:p>
        </w:tc>
      </w:tr>
      <w:tr w:rsidR="00DE0FD2" w:rsidRPr="00BB4BD6" w14:paraId="0AA45736"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7A12BC07" w14:textId="6A38C67B" w:rsidR="00CE01D2" w:rsidRPr="008D0E22" w:rsidRDefault="00CE01D2" w:rsidP="00CE01D2">
            <w:pPr>
              <w:pStyle w:val="MELegal2"/>
              <w:rPr>
                <w:rFonts w:cs="Arial"/>
                <w:b/>
                <w:bCs/>
                <w:sz w:val="22"/>
                <w:szCs w:val="22"/>
              </w:rPr>
            </w:pPr>
            <w:r w:rsidRPr="008D0E22">
              <w:rPr>
                <w:rFonts w:cs="Arial"/>
                <w:b/>
                <w:bCs/>
                <w:sz w:val="22"/>
                <w:szCs w:val="22"/>
              </w:rPr>
              <w:lastRenderedPageBreak/>
              <w:t>Standard 6.10</w:t>
            </w:r>
          </w:p>
          <w:p w14:paraId="3A42E892" w14:textId="77777777" w:rsidR="00F44D9C" w:rsidRPr="00606EC8" w:rsidRDefault="00DE0FD2" w:rsidP="00FB40E1">
            <w:pPr>
              <w:pStyle w:val="MELegal2"/>
              <w:rPr>
                <w:rFonts w:cs="Arial"/>
                <w:sz w:val="22"/>
                <w:szCs w:val="22"/>
              </w:rPr>
            </w:pPr>
            <w:r w:rsidRPr="00606EC8">
              <w:rPr>
                <w:rFonts w:cs="Arial"/>
                <w:sz w:val="22"/>
                <w:szCs w:val="22"/>
              </w:rPr>
              <w:t xml:space="preserve">With respect to Standard 2, the </w:t>
            </w:r>
            <w:r w:rsidRPr="00606EC8">
              <w:rPr>
                <w:sz w:val="22"/>
                <w:szCs w:val="22"/>
              </w:rPr>
              <w:t>Secretary</w:t>
            </w:r>
            <w:r w:rsidRPr="00606EC8">
              <w:rPr>
                <w:rFonts w:cs="Arial"/>
                <w:sz w:val="22"/>
                <w:szCs w:val="22"/>
              </w:rPr>
              <w:t xml:space="preserve"> may require a </w:t>
            </w:r>
            <w:r w:rsidRPr="00606EC8">
              <w:rPr>
                <w:sz w:val="22"/>
                <w:szCs w:val="22"/>
              </w:rPr>
              <w:t>Provider,</w:t>
            </w:r>
            <w:r w:rsidRPr="00606EC8">
              <w:rPr>
                <w:rFonts w:cs="Arial"/>
                <w:sz w:val="22"/>
                <w:szCs w:val="22"/>
              </w:rPr>
              <w:t xml:space="preserve"> to provide data on</w:t>
            </w:r>
            <w:r w:rsidR="00F44D9C" w:rsidRPr="00606EC8">
              <w:rPr>
                <w:rFonts w:cs="Arial"/>
                <w:sz w:val="22"/>
                <w:szCs w:val="22"/>
              </w:rPr>
              <w:t>:</w:t>
            </w:r>
          </w:p>
          <w:p w14:paraId="71A20097" w14:textId="77777777" w:rsidR="00AD3BA4" w:rsidRPr="00D8554A" w:rsidRDefault="00DE0FD2" w:rsidP="00975C2E">
            <w:pPr>
              <w:pStyle w:val="MELegal3"/>
              <w:numPr>
                <w:ilvl w:val="0"/>
                <w:numId w:val="178"/>
              </w:numPr>
              <w:spacing w:before="100" w:beforeAutospacing="1" w:afterAutospacing="1"/>
              <w:rPr>
                <w:rFonts w:asciiTheme="minorHAnsi" w:hAnsiTheme="minorHAnsi" w:cstheme="minorHAnsi"/>
                <w:sz w:val="22"/>
                <w:szCs w:val="22"/>
              </w:rPr>
            </w:pPr>
            <w:r w:rsidRPr="00D8554A">
              <w:rPr>
                <w:rFonts w:asciiTheme="minorHAnsi" w:hAnsiTheme="minorHAnsi" w:cstheme="minorHAnsi"/>
                <w:sz w:val="22"/>
                <w:szCs w:val="22"/>
              </w:rPr>
              <w:t>the number of recruitment processes that involved a declaration of an allegation or determination of Gender-based Violence and the number of people that made a declaration who were offered a position; and</w:t>
            </w:r>
          </w:p>
          <w:p w14:paraId="4FA450CD" w14:textId="4C76C06D" w:rsidR="00DE0FD2" w:rsidRPr="008D0E22" w:rsidRDefault="00DE0FD2" w:rsidP="00975C2E">
            <w:pPr>
              <w:pStyle w:val="MELegal3"/>
              <w:numPr>
                <w:ilvl w:val="0"/>
                <w:numId w:val="178"/>
              </w:numPr>
              <w:spacing w:before="100" w:beforeAutospacing="1" w:afterAutospacing="1"/>
              <w:rPr>
                <w:rFonts w:cs="Arial"/>
                <w:sz w:val="22"/>
                <w:szCs w:val="22"/>
              </w:rPr>
            </w:pPr>
            <w:r w:rsidRPr="00D8554A">
              <w:rPr>
                <w:rFonts w:asciiTheme="minorHAnsi" w:hAnsiTheme="minorHAnsi" w:cstheme="minorHAnsi"/>
                <w:sz w:val="22"/>
                <w:szCs w:val="22"/>
              </w:rPr>
              <w:t>any additional Policies, Procedures or actions undertaken by the Provider to prioritise safety.</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8CEEBD6" w14:textId="51C42BC4" w:rsidR="00CE01D2" w:rsidRPr="008D0E22" w:rsidRDefault="00CE01D2" w:rsidP="008E3187">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t>Consider:</w:t>
            </w:r>
          </w:p>
          <w:p w14:paraId="3DFD7190" w14:textId="40075DD7" w:rsidR="00DE0FD2" w:rsidRPr="008D0E22" w:rsidRDefault="005B5A42" w:rsidP="004639EE">
            <w:pPr>
              <w:pStyle w:val="NormalWeb"/>
              <w:numPr>
                <w:ilvl w:val="0"/>
                <w:numId w:val="58"/>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t</w:t>
            </w:r>
            <w:r w:rsidR="00DE0FD2" w:rsidRPr="008D0E22">
              <w:rPr>
                <w:rFonts w:asciiTheme="minorHAnsi" w:hAnsiTheme="minorHAnsi" w:cstheme="minorHAnsi"/>
                <w:sz w:val="22"/>
                <w:szCs w:val="22"/>
              </w:rPr>
              <w:t>rack</w:t>
            </w:r>
            <w:r w:rsidR="00CE01D2"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and report</w:t>
            </w:r>
            <w:r w:rsidR="00CE01D2"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the number of recruitment processes that included a declaration regarding allegations or determinations of gender-based violence</w:t>
            </w:r>
          </w:p>
          <w:p w14:paraId="08B83891" w14:textId="4417181F" w:rsidR="00DE0FD2" w:rsidRPr="008D0E22" w:rsidRDefault="005B5A42" w:rsidP="004639EE">
            <w:pPr>
              <w:pStyle w:val="NormalWeb"/>
              <w:numPr>
                <w:ilvl w:val="0"/>
                <w:numId w:val="58"/>
              </w:numPr>
              <w:rPr>
                <w:rFonts w:asciiTheme="minorHAnsi" w:hAnsiTheme="minorHAnsi" w:cstheme="minorHAnsi"/>
                <w:sz w:val="22"/>
                <w:szCs w:val="22"/>
              </w:rPr>
            </w:pPr>
            <w:r>
              <w:rPr>
                <w:rFonts w:asciiTheme="minorHAnsi" w:hAnsiTheme="minorHAnsi" w:cstheme="minorHAnsi"/>
                <w:sz w:val="22"/>
                <w:szCs w:val="22"/>
              </w:rPr>
              <w:t>r</w:t>
            </w:r>
            <w:r w:rsidR="00DE0FD2" w:rsidRPr="008D0E22">
              <w:rPr>
                <w:rFonts w:asciiTheme="minorHAnsi" w:hAnsiTheme="minorHAnsi" w:cstheme="minorHAnsi"/>
                <w:sz w:val="22"/>
                <w:szCs w:val="22"/>
              </w:rPr>
              <w:t>ecord</w:t>
            </w:r>
            <w:r w:rsidR="00CE01D2"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the number of applicants who made a declaration and were subsequently offered a position</w:t>
            </w:r>
          </w:p>
          <w:p w14:paraId="3AAA8574" w14:textId="6CEA14DB" w:rsidR="00DE0FD2" w:rsidRPr="008D0E22" w:rsidRDefault="005B5A42" w:rsidP="004639EE">
            <w:pPr>
              <w:pStyle w:val="NormalWeb"/>
              <w:numPr>
                <w:ilvl w:val="0"/>
                <w:numId w:val="58"/>
              </w:numPr>
              <w:rPr>
                <w:rFonts w:asciiTheme="minorHAnsi" w:hAnsiTheme="minorHAnsi" w:cstheme="minorHAnsi"/>
                <w:sz w:val="22"/>
                <w:szCs w:val="22"/>
              </w:rPr>
            </w:pPr>
            <w:r>
              <w:rPr>
                <w:rFonts w:asciiTheme="minorHAnsi" w:hAnsiTheme="minorHAnsi" w:cstheme="minorHAnsi"/>
                <w:sz w:val="22"/>
                <w:szCs w:val="22"/>
              </w:rPr>
              <w:t>m</w:t>
            </w:r>
            <w:r w:rsidR="00DE0FD2" w:rsidRPr="008D0E22">
              <w:rPr>
                <w:rFonts w:asciiTheme="minorHAnsi" w:hAnsiTheme="minorHAnsi" w:cstheme="minorHAnsi"/>
                <w:sz w:val="22"/>
                <w:szCs w:val="22"/>
              </w:rPr>
              <w:t>aintain</w:t>
            </w:r>
            <w:r w:rsidR="00CE01D2"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and provid</w:t>
            </w:r>
            <w:r>
              <w:rPr>
                <w:rFonts w:asciiTheme="minorHAnsi" w:hAnsiTheme="minorHAnsi" w:cstheme="minorHAnsi"/>
                <w:sz w:val="22"/>
                <w:szCs w:val="22"/>
              </w:rPr>
              <w:t>ing</w:t>
            </w:r>
            <w:r w:rsidR="00DE0FD2" w:rsidRPr="008D0E22">
              <w:rPr>
                <w:rFonts w:asciiTheme="minorHAnsi" w:hAnsiTheme="minorHAnsi" w:cstheme="minorHAnsi"/>
                <w:sz w:val="22"/>
                <w:szCs w:val="22"/>
              </w:rPr>
              <w:t xml:space="preserve"> copies of policies and procedures implemented to prioritise safety during recruitment and employment</w:t>
            </w:r>
          </w:p>
          <w:p w14:paraId="1DCEC6CA" w14:textId="06298532" w:rsidR="00DE0FD2" w:rsidRPr="008D0E22" w:rsidRDefault="005B5A42" w:rsidP="004639EE">
            <w:pPr>
              <w:pStyle w:val="NormalWeb"/>
              <w:numPr>
                <w:ilvl w:val="0"/>
                <w:numId w:val="58"/>
              </w:numPr>
              <w:rPr>
                <w:rFonts w:asciiTheme="minorHAnsi" w:hAnsiTheme="minorHAnsi" w:cstheme="minorHAnsi"/>
                <w:sz w:val="22"/>
                <w:szCs w:val="22"/>
              </w:rPr>
            </w:pPr>
            <w:r>
              <w:rPr>
                <w:rFonts w:asciiTheme="minorHAnsi" w:hAnsiTheme="minorHAnsi" w:cstheme="minorHAnsi"/>
                <w:sz w:val="22"/>
                <w:szCs w:val="22"/>
              </w:rPr>
              <w:t>d</w:t>
            </w:r>
            <w:r w:rsidR="00DE0FD2" w:rsidRPr="008D0E22">
              <w:rPr>
                <w:rFonts w:asciiTheme="minorHAnsi" w:hAnsiTheme="minorHAnsi" w:cstheme="minorHAnsi"/>
                <w:sz w:val="22"/>
                <w:szCs w:val="22"/>
              </w:rPr>
              <w:t>ocument</w:t>
            </w:r>
            <w:r w:rsidR="00CE01D2"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any additional safety measures or actions taken to protect staff and students, such as risk assessments or tailored onboarding practices</w:t>
            </w:r>
          </w:p>
          <w:p w14:paraId="78A593A0" w14:textId="2C154206" w:rsidR="00DE0FD2" w:rsidRPr="008D0E22" w:rsidRDefault="005B5A42" w:rsidP="004639EE">
            <w:pPr>
              <w:pStyle w:val="NormalWeb"/>
              <w:numPr>
                <w:ilvl w:val="0"/>
                <w:numId w:val="58"/>
              </w:numPr>
              <w:rPr>
                <w:rFonts w:asciiTheme="minorHAnsi" w:hAnsiTheme="minorHAnsi" w:cstheme="minorHAnsi"/>
                <w:sz w:val="22"/>
                <w:szCs w:val="22"/>
              </w:rPr>
            </w:pPr>
            <w:r>
              <w:rPr>
                <w:rFonts w:asciiTheme="minorHAnsi" w:hAnsiTheme="minorHAnsi" w:cstheme="minorHAnsi"/>
                <w:sz w:val="22"/>
                <w:szCs w:val="22"/>
              </w:rPr>
              <w:t>r</w:t>
            </w:r>
            <w:r w:rsidR="00DE0FD2" w:rsidRPr="008D0E22">
              <w:rPr>
                <w:rFonts w:asciiTheme="minorHAnsi" w:hAnsiTheme="minorHAnsi" w:cstheme="minorHAnsi"/>
                <w:sz w:val="22"/>
                <w:szCs w:val="22"/>
              </w:rPr>
              <w:t>eview</w:t>
            </w:r>
            <w:r w:rsidR="00CE01D2"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and updat</w:t>
            </w:r>
            <w:r w:rsidR="00CE01D2" w:rsidRPr="008D0E22">
              <w:rPr>
                <w:rFonts w:asciiTheme="minorHAnsi" w:hAnsiTheme="minorHAnsi" w:cstheme="minorHAnsi"/>
                <w:sz w:val="22"/>
                <w:szCs w:val="22"/>
              </w:rPr>
              <w:t xml:space="preserve">ing </w:t>
            </w:r>
            <w:r w:rsidR="00DE0FD2" w:rsidRPr="008D0E22">
              <w:rPr>
                <w:rFonts w:asciiTheme="minorHAnsi" w:hAnsiTheme="minorHAnsi" w:cstheme="minorHAnsi"/>
                <w:sz w:val="22"/>
                <w:szCs w:val="22"/>
              </w:rPr>
              <w:t>recruitment practices regularly to ensure they align with safety priorities and compliance requirements</w:t>
            </w:r>
          </w:p>
          <w:p w14:paraId="4F215753" w14:textId="4692AEEE" w:rsidR="00DE0FD2" w:rsidRPr="008D0E22" w:rsidRDefault="005B5A42" w:rsidP="004639EE">
            <w:pPr>
              <w:pStyle w:val="NormalWeb"/>
              <w:numPr>
                <w:ilvl w:val="0"/>
                <w:numId w:val="58"/>
              </w:numPr>
              <w:rPr>
                <w:rFonts w:asciiTheme="minorHAnsi" w:hAnsiTheme="minorHAnsi" w:cstheme="minorHAnsi"/>
                <w:sz w:val="22"/>
                <w:szCs w:val="22"/>
              </w:rPr>
            </w:pPr>
            <w:r>
              <w:rPr>
                <w:rFonts w:asciiTheme="minorHAnsi" w:hAnsiTheme="minorHAnsi" w:cstheme="minorHAnsi"/>
                <w:sz w:val="22"/>
                <w:szCs w:val="22"/>
              </w:rPr>
              <w:t>k</w:t>
            </w:r>
            <w:r w:rsidR="00DE0FD2" w:rsidRPr="008D0E22">
              <w:rPr>
                <w:rFonts w:asciiTheme="minorHAnsi" w:hAnsiTheme="minorHAnsi" w:cstheme="minorHAnsi"/>
                <w:sz w:val="22"/>
                <w:szCs w:val="22"/>
              </w:rPr>
              <w:t>eep</w:t>
            </w:r>
            <w:r w:rsidR="00CE01D2"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records of training for staff involved in recruitment on handling disclosures and prioritising safety in hiring decisions.</w:t>
            </w:r>
          </w:p>
        </w:tc>
      </w:tr>
      <w:tr w:rsidR="00DE0FD2" w:rsidRPr="00BB4BD6" w14:paraId="79E8776A"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7457D844" w14:textId="0211335C" w:rsidR="008D1794" w:rsidRPr="008D0E22" w:rsidRDefault="008D1794" w:rsidP="008D1794">
            <w:pPr>
              <w:pStyle w:val="MELegal2"/>
              <w:rPr>
                <w:rFonts w:cs="Arial"/>
                <w:b/>
                <w:bCs/>
                <w:sz w:val="22"/>
                <w:szCs w:val="22"/>
              </w:rPr>
            </w:pPr>
            <w:r w:rsidRPr="008D0E22">
              <w:rPr>
                <w:rFonts w:cs="Arial"/>
                <w:b/>
                <w:bCs/>
                <w:sz w:val="22"/>
                <w:szCs w:val="22"/>
              </w:rPr>
              <w:lastRenderedPageBreak/>
              <w:t>Standard 6.11</w:t>
            </w:r>
          </w:p>
          <w:p w14:paraId="0BBF49C0" w14:textId="77777777" w:rsidR="004F3771" w:rsidRPr="00606EC8" w:rsidRDefault="00DE0FD2" w:rsidP="00FB40E1">
            <w:pPr>
              <w:pStyle w:val="MELegal2"/>
              <w:rPr>
                <w:rFonts w:cs="Arial"/>
                <w:sz w:val="22"/>
                <w:szCs w:val="22"/>
              </w:rPr>
            </w:pPr>
            <w:r w:rsidRPr="00606EC8">
              <w:rPr>
                <w:rFonts w:cs="Arial"/>
                <w:sz w:val="22"/>
                <w:szCs w:val="22"/>
              </w:rPr>
              <w:t>With respect to Standard 3, the Secretary may require a Provider to provide data on the number and proportion of</w:t>
            </w:r>
            <w:r w:rsidR="004F3771" w:rsidRPr="00606EC8">
              <w:rPr>
                <w:rFonts w:cs="Arial"/>
                <w:sz w:val="22"/>
                <w:szCs w:val="22"/>
              </w:rPr>
              <w:t>:</w:t>
            </w:r>
          </w:p>
          <w:p w14:paraId="0F839761" w14:textId="77777777" w:rsidR="00AD3BA4" w:rsidRPr="008E3187" w:rsidRDefault="00DE0FD2" w:rsidP="00975C2E">
            <w:pPr>
              <w:pStyle w:val="MELegal3"/>
              <w:numPr>
                <w:ilvl w:val="0"/>
                <w:numId w:val="179"/>
              </w:numPr>
              <w:spacing w:before="100" w:beforeAutospacing="1" w:afterAutospacing="1"/>
              <w:rPr>
                <w:rFonts w:asciiTheme="minorHAnsi" w:hAnsiTheme="minorHAnsi" w:cstheme="minorHAnsi"/>
                <w:sz w:val="22"/>
                <w:szCs w:val="22"/>
              </w:rPr>
            </w:pPr>
            <w:r w:rsidRPr="008E3187">
              <w:rPr>
                <w:rFonts w:asciiTheme="minorHAnsi" w:hAnsiTheme="minorHAnsi" w:cstheme="minorHAnsi"/>
                <w:sz w:val="22"/>
                <w:szCs w:val="22"/>
              </w:rPr>
              <w:t xml:space="preserve">Students, Leadership and Staff who undertook training in relation to Gender-based </w:t>
            </w:r>
            <w:proofErr w:type="gramStart"/>
            <w:r w:rsidRPr="008E3187">
              <w:rPr>
                <w:rFonts w:asciiTheme="minorHAnsi" w:hAnsiTheme="minorHAnsi" w:cstheme="minorHAnsi"/>
                <w:sz w:val="22"/>
                <w:szCs w:val="22"/>
              </w:rPr>
              <w:t>Violence;</w:t>
            </w:r>
            <w:proofErr w:type="gramEnd"/>
          </w:p>
          <w:p w14:paraId="48A00E88" w14:textId="6EFD8927" w:rsidR="00DE0FD2" w:rsidRPr="008D0E22" w:rsidRDefault="00DE0FD2" w:rsidP="00975C2E">
            <w:pPr>
              <w:pStyle w:val="MELegal3"/>
              <w:numPr>
                <w:ilvl w:val="0"/>
                <w:numId w:val="179"/>
              </w:numPr>
              <w:spacing w:before="100" w:beforeAutospacing="1" w:afterAutospacing="1"/>
              <w:rPr>
                <w:sz w:val="22"/>
                <w:szCs w:val="22"/>
              </w:rPr>
            </w:pPr>
            <w:r w:rsidRPr="008E3187">
              <w:rPr>
                <w:rFonts w:asciiTheme="minorHAnsi" w:hAnsiTheme="minorHAnsi" w:cstheme="minorHAnsi"/>
                <w:sz w:val="22"/>
                <w:szCs w:val="22"/>
              </w:rPr>
              <w:t>Students, Leadership and Staff who reported in training feedback and evaluations an increase in awareness and understanding of Gender-based Violence, prevention learning outcomes and Ethical Bystander behaviours following the training.</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96BD65B" w14:textId="1C8B3679" w:rsidR="008D1794" w:rsidRPr="008D0E22" w:rsidRDefault="008D1794" w:rsidP="008E3187">
            <w:pPr>
              <w:pStyle w:val="NormalWeb"/>
              <w:spacing w:before="0" w:beforeAutospacing="0" w:after="0" w:afterAutospacing="0"/>
              <w:rPr>
                <w:rFonts w:asciiTheme="minorHAnsi" w:hAnsiTheme="minorHAnsi" w:cstheme="minorBidi"/>
                <w:sz w:val="22"/>
                <w:szCs w:val="22"/>
              </w:rPr>
            </w:pPr>
            <w:r w:rsidRPr="008D0E22">
              <w:rPr>
                <w:rFonts w:asciiTheme="minorHAnsi" w:hAnsiTheme="minorHAnsi" w:cstheme="minorBidi"/>
                <w:sz w:val="22"/>
                <w:szCs w:val="22"/>
              </w:rPr>
              <w:t>Consider:</w:t>
            </w:r>
          </w:p>
          <w:p w14:paraId="1B43216C" w14:textId="3CD0641F" w:rsidR="00DE0FD2" w:rsidRPr="008D0E22" w:rsidRDefault="005B5A42" w:rsidP="004639EE">
            <w:pPr>
              <w:pStyle w:val="NormalWeb"/>
              <w:numPr>
                <w:ilvl w:val="0"/>
                <w:numId w:val="59"/>
              </w:numPr>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m</w:t>
            </w:r>
            <w:r w:rsidR="00DE0FD2" w:rsidRPr="008D0E22">
              <w:rPr>
                <w:rFonts w:asciiTheme="minorHAnsi" w:hAnsiTheme="minorHAnsi" w:cstheme="minorBidi"/>
                <w:sz w:val="22"/>
                <w:szCs w:val="22"/>
              </w:rPr>
              <w:t>aintain</w:t>
            </w:r>
            <w:r w:rsidR="008D1794" w:rsidRPr="008D0E22">
              <w:rPr>
                <w:rFonts w:asciiTheme="minorHAnsi" w:hAnsiTheme="minorHAnsi" w:cstheme="minorBidi"/>
                <w:sz w:val="22"/>
                <w:szCs w:val="22"/>
              </w:rPr>
              <w:t>ing</w:t>
            </w:r>
            <w:r w:rsidR="00DE0FD2" w:rsidRPr="008D0E22">
              <w:rPr>
                <w:rFonts w:asciiTheme="minorHAnsi" w:hAnsiTheme="minorHAnsi" w:cstheme="minorBidi"/>
                <w:sz w:val="22"/>
                <w:szCs w:val="22"/>
              </w:rPr>
              <w:t xml:space="preserve"> attendance records for all </w:t>
            </w:r>
            <w:r w:rsidR="00DE0FD2" w:rsidRPr="008D0E22">
              <w:rPr>
                <w:rFonts w:asciiTheme="minorHAnsi" w:hAnsiTheme="minorHAnsi" w:cstheme="minorHAnsi"/>
                <w:sz w:val="22"/>
                <w:szCs w:val="22"/>
              </w:rPr>
              <w:t>gender</w:t>
            </w:r>
            <w:r w:rsidR="00DE0FD2" w:rsidRPr="008D0E22">
              <w:rPr>
                <w:rFonts w:asciiTheme="minorHAnsi" w:hAnsiTheme="minorHAnsi" w:cstheme="minorBidi"/>
                <w:sz w:val="22"/>
                <w:szCs w:val="22"/>
              </w:rPr>
              <w:t xml:space="preserve">-based </w:t>
            </w:r>
            <w:r w:rsidR="00DE0FD2" w:rsidRPr="008D0E22">
              <w:rPr>
                <w:rFonts w:asciiTheme="minorHAnsi" w:hAnsiTheme="minorHAnsi" w:cstheme="minorHAnsi"/>
                <w:sz w:val="22"/>
                <w:szCs w:val="22"/>
              </w:rPr>
              <w:t>violence</w:t>
            </w:r>
            <w:r w:rsidR="00DE0FD2" w:rsidRPr="008D0E22">
              <w:rPr>
                <w:rFonts w:asciiTheme="minorHAnsi" w:hAnsiTheme="minorHAnsi" w:cstheme="minorBidi"/>
                <w:sz w:val="22"/>
                <w:szCs w:val="22"/>
              </w:rPr>
              <w:t xml:space="preserve"> training sessions for students, staff and leadership</w:t>
            </w:r>
          </w:p>
          <w:p w14:paraId="7965FEE1" w14:textId="12876828" w:rsidR="00DE0FD2" w:rsidRPr="008D0E22" w:rsidRDefault="005B5A42" w:rsidP="004639EE">
            <w:pPr>
              <w:pStyle w:val="NormalWeb"/>
              <w:numPr>
                <w:ilvl w:val="0"/>
                <w:numId w:val="59"/>
              </w:numPr>
              <w:rPr>
                <w:rFonts w:asciiTheme="minorHAnsi" w:hAnsiTheme="minorHAnsi" w:cstheme="minorBidi"/>
                <w:sz w:val="22"/>
                <w:szCs w:val="22"/>
              </w:rPr>
            </w:pPr>
            <w:r>
              <w:rPr>
                <w:rFonts w:asciiTheme="minorHAnsi" w:hAnsiTheme="minorHAnsi" w:cstheme="minorBidi"/>
                <w:sz w:val="22"/>
                <w:szCs w:val="22"/>
              </w:rPr>
              <w:t>r</w:t>
            </w:r>
            <w:r w:rsidR="00DE0FD2" w:rsidRPr="008D0E22">
              <w:rPr>
                <w:rFonts w:asciiTheme="minorHAnsi" w:hAnsiTheme="minorHAnsi" w:cstheme="minorBidi"/>
                <w:sz w:val="22"/>
                <w:szCs w:val="22"/>
              </w:rPr>
              <w:t>ecord</w:t>
            </w:r>
            <w:r w:rsidR="008D1794" w:rsidRPr="008D0E22">
              <w:rPr>
                <w:rFonts w:asciiTheme="minorHAnsi" w:hAnsiTheme="minorHAnsi" w:cstheme="minorBidi"/>
                <w:sz w:val="22"/>
                <w:szCs w:val="22"/>
              </w:rPr>
              <w:t>ing</w:t>
            </w:r>
            <w:r w:rsidR="00DE0FD2" w:rsidRPr="008D0E22">
              <w:rPr>
                <w:rFonts w:asciiTheme="minorHAnsi" w:hAnsiTheme="minorHAnsi" w:cstheme="minorBidi"/>
                <w:sz w:val="22"/>
                <w:szCs w:val="22"/>
              </w:rPr>
              <w:t xml:space="preserve"> and analys</w:t>
            </w:r>
            <w:r w:rsidR="008D1794" w:rsidRPr="008D0E22">
              <w:rPr>
                <w:rFonts w:asciiTheme="minorHAnsi" w:hAnsiTheme="minorHAnsi" w:cstheme="minorBidi"/>
                <w:sz w:val="22"/>
                <w:szCs w:val="22"/>
              </w:rPr>
              <w:t>ing</w:t>
            </w:r>
            <w:r w:rsidR="00DE0FD2" w:rsidRPr="008D0E22">
              <w:rPr>
                <w:rFonts w:asciiTheme="minorHAnsi" w:hAnsiTheme="minorHAnsi" w:cstheme="minorBidi"/>
                <w:sz w:val="22"/>
                <w:szCs w:val="22"/>
              </w:rPr>
              <w:t xml:space="preserve"> participation rates to determine the number and proportion of each group </w:t>
            </w:r>
            <w:r>
              <w:rPr>
                <w:rFonts w:asciiTheme="minorHAnsi" w:hAnsiTheme="minorHAnsi" w:cstheme="minorBidi"/>
                <w:sz w:val="22"/>
                <w:szCs w:val="22"/>
              </w:rPr>
              <w:t xml:space="preserve">that </w:t>
            </w:r>
            <w:r w:rsidR="00DE0FD2" w:rsidRPr="008D0E22">
              <w:rPr>
                <w:rFonts w:asciiTheme="minorHAnsi" w:hAnsiTheme="minorHAnsi" w:cstheme="minorBidi"/>
                <w:sz w:val="22"/>
                <w:szCs w:val="22"/>
              </w:rPr>
              <w:t>completed the training</w:t>
            </w:r>
          </w:p>
          <w:p w14:paraId="58EFE4FD" w14:textId="521A7EE2" w:rsidR="00DE0FD2" w:rsidRPr="008D0E22" w:rsidRDefault="005B5A42" w:rsidP="004639EE">
            <w:pPr>
              <w:pStyle w:val="NormalWeb"/>
              <w:numPr>
                <w:ilvl w:val="0"/>
                <w:numId w:val="59"/>
              </w:numPr>
              <w:rPr>
                <w:rFonts w:asciiTheme="minorHAnsi" w:hAnsiTheme="minorHAnsi" w:cstheme="minorBidi"/>
                <w:sz w:val="22"/>
                <w:szCs w:val="22"/>
              </w:rPr>
            </w:pPr>
            <w:r>
              <w:rPr>
                <w:rFonts w:asciiTheme="minorHAnsi" w:hAnsiTheme="minorHAnsi" w:cstheme="minorBidi"/>
                <w:sz w:val="22"/>
                <w:szCs w:val="22"/>
              </w:rPr>
              <w:t>c</w:t>
            </w:r>
            <w:r w:rsidR="00DE0FD2" w:rsidRPr="008D0E22">
              <w:rPr>
                <w:rFonts w:asciiTheme="minorHAnsi" w:hAnsiTheme="minorHAnsi" w:cstheme="minorBidi"/>
                <w:sz w:val="22"/>
                <w:szCs w:val="22"/>
              </w:rPr>
              <w:t>ollect</w:t>
            </w:r>
            <w:r w:rsidR="008D1794" w:rsidRPr="008D0E22">
              <w:rPr>
                <w:rFonts w:asciiTheme="minorHAnsi" w:hAnsiTheme="minorHAnsi" w:cstheme="minorBidi"/>
                <w:sz w:val="22"/>
                <w:szCs w:val="22"/>
              </w:rPr>
              <w:t>ing</w:t>
            </w:r>
            <w:r w:rsidR="00DE0FD2" w:rsidRPr="008D0E22">
              <w:rPr>
                <w:rFonts w:asciiTheme="minorHAnsi" w:hAnsiTheme="minorHAnsi" w:cstheme="minorBidi"/>
                <w:sz w:val="22"/>
                <w:szCs w:val="22"/>
              </w:rPr>
              <w:t xml:space="preserve"> feedback and evaluation data from participants to assess changes in awareness, understanding</w:t>
            </w:r>
            <w:r w:rsidR="00DE0FD2" w:rsidRPr="008D0E22">
              <w:rPr>
                <w:rFonts w:asciiTheme="minorHAnsi" w:hAnsiTheme="minorHAnsi" w:cstheme="minorHAnsi"/>
                <w:sz w:val="22"/>
                <w:szCs w:val="22"/>
              </w:rPr>
              <w:t xml:space="preserve"> of gender-based violence</w:t>
            </w:r>
            <w:r w:rsidR="00DE0FD2" w:rsidRPr="008D0E22">
              <w:rPr>
                <w:rFonts w:asciiTheme="minorHAnsi" w:hAnsiTheme="minorHAnsi" w:cstheme="minorBidi"/>
                <w:sz w:val="22"/>
                <w:szCs w:val="22"/>
              </w:rPr>
              <w:t xml:space="preserve">, prevention learning outcomes and </w:t>
            </w:r>
            <w:r w:rsidR="00DE0FD2" w:rsidRPr="008D0E22">
              <w:rPr>
                <w:rFonts w:asciiTheme="minorHAnsi" w:hAnsiTheme="minorHAnsi" w:cstheme="minorHAnsi"/>
                <w:sz w:val="22"/>
                <w:szCs w:val="22"/>
              </w:rPr>
              <w:t>ethical</w:t>
            </w:r>
            <w:r w:rsidR="00DE0FD2" w:rsidRPr="008D0E22">
              <w:rPr>
                <w:rFonts w:asciiTheme="minorHAnsi" w:hAnsiTheme="minorHAnsi" w:cstheme="minorBidi"/>
                <w:sz w:val="22"/>
                <w:szCs w:val="22"/>
              </w:rPr>
              <w:t xml:space="preserve"> bystander behaviours</w:t>
            </w:r>
          </w:p>
          <w:p w14:paraId="0630A371" w14:textId="7248D6AB" w:rsidR="00DE0FD2" w:rsidRPr="008D0E22" w:rsidRDefault="005B5A42" w:rsidP="004639EE">
            <w:pPr>
              <w:pStyle w:val="NormalWeb"/>
              <w:numPr>
                <w:ilvl w:val="0"/>
                <w:numId w:val="59"/>
              </w:numPr>
              <w:rPr>
                <w:rFonts w:asciiTheme="minorHAnsi" w:hAnsiTheme="minorHAnsi" w:cstheme="minorBidi"/>
                <w:sz w:val="22"/>
                <w:szCs w:val="22"/>
              </w:rPr>
            </w:pPr>
            <w:r>
              <w:rPr>
                <w:rFonts w:asciiTheme="minorHAnsi" w:hAnsiTheme="minorHAnsi" w:cstheme="minorBidi"/>
                <w:sz w:val="22"/>
                <w:szCs w:val="22"/>
              </w:rPr>
              <w:t>a</w:t>
            </w:r>
            <w:r w:rsidR="00DE0FD2" w:rsidRPr="008D0E22">
              <w:rPr>
                <w:rFonts w:asciiTheme="minorHAnsi" w:hAnsiTheme="minorHAnsi" w:cstheme="minorBidi"/>
                <w:sz w:val="22"/>
                <w:szCs w:val="22"/>
              </w:rPr>
              <w:t>nalys</w:t>
            </w:r>
            <w:r w:rsidR="008D1794" w:rsidRPr="008D0E22">
              <w:rPr>
                <w:rFonts w:asciiTheme="minorHAnsi" w:hAnsiTheme="minorHAnsi" w:cstheme="minorBidi"/>
                <w:sz w:val="22"/>
                <w:szCs w:val="22"/>
              </w:rPr>
              <w:t>ing</w:t>
            </w:r>
            <w:r w:rsidR="00DE0FD2" w:rsidRPr="008D0E22">
              <w:rPr>
                <w:rFonts w:asciiTheme="minorHAnsi" w:hAnsiTheme="minorHAnsi" w:cstheme="minorBidi"/>
                <w:sz w:val="22"/>
                <w:szCs w:val="22"/>
              </w:rPr>
              <w:t xml:space="preserve"> evaluation results to calculate the proportion of participants reporting increased awareness or understanding</w:t>
            </w:r>
          </w:p>
          <w:p w14:paraId="12FADE40" w14:textId="5D54BBD0" w:rsidR="00DE0FD2" w:rsidRPr="008D0E22" w:rsidRDefault="005B5A42" w:rsidP="004639EE">
            <w:pPr>
              <w:pStyle w:val="NormalWeb"/>
              <w:numPr>
                <w:ilvl w:val="0"/>
                <w:numId w:val="59"/>
              </w:numPr>
              <w:rPr>
                <w:rFonts w:asciiTheme="minorHAnsi" w:hAnsiTheme="minorHAnsi" w:cstheme="minorBidi"/>
                <w:sz w:val="22"/>
                <w:szCs w:val="22"/>
              </w:rPr>
            </w:pPr>
            <w:r>
              <w:rPr>
                <w:rFonts w:asciiTheme="minorHAnsi" w:hAnsiTheme="minorHAnsi" w:cstheme="minorBidi"/>
                <w:sz w:val="22"/>
                <w:szCs w:val="22"/>
              </w:rPr>
              <w:t>r</w:t>
            </w:r>
            <w:r w:rsidR="00DE0FD2" w:rsidRPr="008D0E22">
              <w:rPr>
                <w:rFonts w:asciiTheme="minorHAnsi" w:hAnsiTheme="minorHAnsi" w:cstheme="minorBidi"/>
                <w:sz w:val="22"/>
                <w:szCs w:val="22"/>
              </w:rPr>
              <w:t>egularly review</w:t>
            </w:r>
            <w:r w:rsidR="008D1794" w:rsidRPr="008D0E22">
              <w:rPr>
                <w:rFonts w:asciiTheme="minorHAnsi" w:hAnsiTheme="minorHAnsi" w:cstheme="minorBidi"/>
                <w:sz w:val="22"/>
                <w:szCs w:val="22"/>
              </w:rPr>
              <w:t>ing</w:t>
            </w:r>
            <w:r w:rsidR="00DE0FD2" w:rsidRPr="008D0E22">
              <w:rPr>
                <w:rFonts w:asciiTheme="minorHAnsi" w:hAnsiTheme="minorHAnsi" w:cstheme="minorBidi"/>
                <w:sz w:val="22"/>
                <w:szCs w:val="22"/>
              </w:rPr>
              <w:t xml:space="preserve"> training content and delivery methods to improve effectiveness based on evaluation findings</w:t>
            </w:r>
          </w:p>
          <w:p w14:paraId="01035F5A" w14:textId="16B60FD4" w:rsidR="00DE0FD2" w:rsidRPr="008D0E22" w:rsidRDefault="005B5A42" w:rsidP="004639EE">
            <w:pPr>
              <w:pStyle w:val="NormalWeb"/>
              <w:numPr>
                <w:ilvl w:val="0"/>
                <w:numId w:val="59"/>
              </w:numPr>
              <w:rPr>
                <w:rFonts w:asciiTheme="minorHAnsi" w:hAnsiTheme="minorHAnsi" w:cstheme="minorBidi"/>
                <w:sz w:val="22"/>
                <w:szCs w:val="22"/>
              </w:rPr>
            </w:pPr>
            <w:r>
              <w:rPr>
                <w:rFonts w:asciiTheme="minorHAnsi" w:hAnsiTheme="minorHAnsi" w:cstheme="minorBidi"/>
                <w:sz w:val="22"/>
                <w:szCs w:val="22"/>
              </w:rPr>
              <w:t>s</w:t>
            </w:r>
            <w:r w:rsidR="00DE0FD2" w:rsidRPr="008D0E22">
              <w:rPr>
                <w:rFonts w:asciiTheme="minorHAnsi" w:hAnsiTheme="minorHAnsi" w:cstheme="minorBidi"/>
                <w:sz w:val="22"/>
                <w:szCs w:val="22"/>
              </w:rPr>
              <w:t>tor</w:t>
            </w:r>
            <w:r w:rsidR="008D1794" w:rsidRPr="008D0E22">
              <w:rPr>
                <w:rFonts w:asciiTheme="minorHAnsi" w:hAnsiTheme="minorHAnsi" w:cstheme="minorBidi"/>
                <w:sz w:val="22"/>
                <w:szCs w:val="22"/>
              </w:rPr>
              <w:t>ing</w:t>
            </w:r>
            <w:r w:rsidR="00DE0FD2" w:rsidRPr="008D0E22">
              <w:rPr>
                <w:rFonts w:asciiTheme="minorHAnsi" w:hAnsiTheme="minorHAnsi" w:cstheme="minorBidi"/>
                <w:sz w:val="22"/>
                <w:szCs w:val="22"/>
              </w:rPr>
              <w:t xml:space="preserve"> training and evaluation data securely for reporting to the Secretary when required.</w:t>
            </w:r>
          </w:p>
        </w:tc>
      </w:tr>
      <w:tr w:rsidR="00ED78CB" w:rsidRPr="00E17C4A" w14:paraId="34876CAC" w14:textId="77777777" w:rsidTr="00BD41B5">
        <w:trPr>
          <w:cantSplit/>
        </w:trPr>
        <w:tc>
          <w:tcPr>
            <w:tcW w:w="13958" w:type="dxa"/>
            <w:gridSpan w:val="2"/>
            <w:tcBorders>
              <w:top w:val="single" w:sz="6" w:space="0" w:color="FF8021" w:themeColor="accent5"/>
              <w:left w:val="nil"/>
              <w:bottom w:val="single" w:sz="6" w:space="0" w:color="FF8021" w:themeColor="accent5"/>
              <w:right w:val="nil"/>
            </w:tcBorders>
            <w:shd w:val="clear" w:color="auto" w:fill="DFDEDD"/>
          </w:tcPr>
          <w:p w14:paraId="1DD2A16C" w14:textId="6EBDA54C" w:rsidR="00E17C4A" w:rsidRPr="00BD41B5" w:rsidRDefault="00E17C4A" w:rsidP="00FB40E1">
            <w:pPr>
              <w:pStyle w:val="NormalWeb"/>
              <w:rPr>
                <w:rFonts w:asciiTheme="minorHAnsi" w:hAnsiTheme="minorHAnsi" w:cstheme="minorHAnsi"/>
                <w:b/>
                <w:bCs/>
                <w:i/>
                <w:iCs/>
                <w:color w:val="FFFFFF" w:themeColor="background1"/>
                <w:sz w:val="22"/>
                <w:szCs w:val="22"/>
              </w:rPr>
            </w:pPr>
            <w:r w:rsidRPr="00BD41B5">
              <w:rPr>
                <w:rFonts w:cs="Arial"/>
                <w:b/>
                <w:bCs/>
                <w:i/>
                <w:iCs/>
                <w:color w:val="49245E"/>
                <w:sz w:val="22"/>
                <w:szCs w:val="22"/>
              </w:rPr>
              <w:t>Annual reporting</w:t>
            </w:r>
          </w:p>
        </w:tc>
      </w:tr>
      <w:tr w:rsidR="001279C1" w:rsidRPr="00BB4BD6" w14:paraId="1A9F609A" w14:textId="77777777" w:rsidTr="00BD41B5">
        <w:trPr>
          <w:trHeight w:val="1134"/>
        </w:trPr>
        <w:tc>
          <w:tcPr>
            <w:tcW w:w="6979" w:type="dxa"/>
            <w:tcBorders>
              <w:top w:val="single" w:sz="6" w:space="0" w:color="FF8021" w:themeColor="accent5"/>
              <w:left w:val="nil"/>
              <w:bottom w:val="single" w:sz="6" w:space="0" w:color="FF8021" w:themeColor="accent5"/>
              <w:right w:val="nil"/>
            </w:tcBorders>
          </w:tcPr>
          <w:p w14:paraId="6421AF3B" w14:textId="1D39AB89" w:rsidR="00104EE8" w:rsidRPr="002B6DBD" w:rsidRDefault="00104EE8" w:rsidP="00FB40E1">
            <w:pPr>
              <w:pStyle w:val="MELegal2"/>
              <w:rPr>
                <w:rFonts w:cs="Arial"/>
                <w:b/>
                <w:bCs/>
                <w:sz w:val="22"/>
                <w:szCs w:val="22"/>
              </w:rPr>
            </w:pPr>
            <w:r w:rsidRPr="002B6DBD">
              <w:rPr>
                <w:rFonts w:cs="Arial"/>
                <w:b/>
                <w:bCs/>
                <w:sz w:val="22"/>
                <w:szCs w:val="22"/>
              </w:rPr>
              <w:t>Standard 6.12</w:t>
            </w:r>
          </w:p>
          <w:p w14:paraId="7E3D0814" w14:textId="77777777" w:rsidR="00AD3BA4" w:rsidRDefault="00DE0FD2" w:rsidP="00FB40E1">
            <w:pPr>
              <w:pStyle w:val="MELegal2"/>
              <w:rPr>
                <w:rFonts w:cs="Arial"/>
                <w:sz w:val="22"/>
                <w:szCs w:val="22"/>
              </w:rPr>
            </w:pPr>
            <w:r w:rsidRPr="002B6DBD">
              <w:rPr>
                <w:rFonts w:cs="Arial"/>
                <w:sz w:val="22"/>
                <w:szCs w:val="22"/>
              </w:rPr>
              <w:t>A Provider must, by 30 June each year, provide the data required under Standards 6.13 and 6.14 for the previous calendar year, from:</w:t>
            </w:r>
          </w:p>
          <w:p w14:paraId="06F0172C" w14:textId="77777777" w:rsidR="00AD3BA4" w:rsidRPr="002F7BE0" w:rsidRDefault="00DE0FD2" w:rsidP="00975C2E">
            <w:pPr>
              <w:pStyle w:val="MELegal3"/>
              <w:numPr>
                <w:ilvl w:val="0"/>
                <w:numId w:val="180"/>
              </w:numPr>
              <w:spacing w:before="100" w:beforeAutospacing="1" w:afterAutospacing="1"/>
              <w:rPr>
                <w:rFonts w:asciiTheme="minorHAnsi" w:hAnsiTheme="minorHAnsi" w:cstheme="minorHAnsi"/>
                <w:sz w:val="22"/>
                <w:szCs w:val="22"/>
              </w:rPr>
            </w:pPr>
            <w:r w:rsidRPr="002F7BE0">
              <w:rPr>
                <w:rFonts w:asciiTheme="minorHAnsi" w:hAnsiTheme="minorHAnsi" w:cstheme="minorHAnsi"/>
                <w:sz w:val="22"/>
                <w:szCs w:val="22"/>
              </w:rPr>
              <w:t>30 June 2027, for Providers that are Table A and B providers for the purposes of the</w:t>
            </w:r>
            <w:r w:rsidRPr="002F7BE0">
              <w:rPr>
                <w:rFonts w:asciiTheme="minorHAnsi" w:hAnsiTheme="minorHAnsi" w:cstheme="minorHAnsi"/>
                <w:i/>
                <w:iCs/>
                <w:sz w:val="22"/>
                <w:szCs w:val="22"/>
              </w:rPr>
              <w:t xml:space="preserve"> Higher Education Support Act 2003</w:t>
            </w:r>
            <w:r w:rsidRPr="002F7BE0">
              <w:rPr>
                <w:rFonts w:asciiTheme="minorHAnsi" w:hAnsiTheme="minorHAnsi" w:cstheme="minorHAnsi"/>
                <w:sz w:val="22"/>
                <w:szCs w:val="22"/>
              </w:rPr>
              <w:t xml:space="preserve"> (</w:t>
            </w:r>
            <w:proofErr w:type="spellStart"/>
            <w:r w:rsidRPr="002F7BE0">
              <w:rPr>
                <w:rFonts w:asciiTheme="minorHAnsi" w:hAnsiTheme="minorHAnsi" w:cstheme="minorHAnsi"/>
                <w:sz w:val="22"/>
                <w:szCs w:val="22"/>
              </w:rPr>
              <w:t>Cth</w:t>
            </w:r>
            <w:proofErr w:type="spellEnd"/>
            <w:r w:rsidRPr="002F7BE0">
              <w:rPr>
                <w:rFonts w:asciiTheme="minorHAnsi" w:hAnsiTheme="minorHAnsi" w:cstheme="minorHAnsi"/>
                <w:sz w:val="22"/>
                <w:szCs w:val="22"/>
              </w:rPr>
              <w:t xml:space="preserve">) as </w:t>
            </w:r>
            <w:proofErr w:type="gramStart"/>
            <w:r w:rsidRPr="002F7BE0">
              <w:rPr>
                <w:rFonts w:asciiTheme="minorHAnsi" w:hAnsiTheme="minorHAnsi" w:cstheme="minorHAnsi"/>
                <w:sz w:val="22"/>
                <w:szCs w:val="22"/>
              </w:rPr>
              <w:t>at</w:t>
            </w:r>
            <w:proofErr w:type="gramEnd"/>
            <w:r w:rsidRPr="002F7BE0">
              <w:rPr>
                <w:rFonts w:asciiTheme="minorHAnsi" w:hAnsiTheme="minorHAnsi" w:cstheme="minorHAnsi"/>
                <w:sz w:val="22"/>
                <w:szCs w:val="22"/>
              </w:rPr>
              <w:t xml:space="preserve"> 1 January </w:t>
            </w:r>
            <w:proofErr w:type="gramStart"/>
            <w:r w:rsidRPr="002F7BE0">
              <w:rPr>
                <w:rFonts w:asciiTheme="minorHAnsi" w:hAnsiTheme="minorHAnsi" w:cstheme="minorHAnsi"/>
                <w:sz w:val="22"/>
                <w:szCs w:val="22"/>
              </w:rPr>
              <w:t>2026;</w:t>
            </w:r>
            <w:proofErr w:type="gramEnd"/>
          </w:p>
          <w:p w14:paraId="29B19AB3" w14:textId="77777777" w:rsidR="00AD3BA4" w:rsidRPr="002F7BE0" w:rsidRDefault="00DE0FD2" w:rsidP="00975C2E">
            <w:pPr>
              <w:pStyle w:val="MELegal3"/>
              <w:numPr>
                <w:ilvl w:val="0"/>
                <w:numId w:val="180"/>
              </w:numPr>
              <w:spacing w:before="100" w:beforeAutospacing="1" w:afterAutospacing="1"/>
              <w:rPr>
                <w:rFonts w:asciiTheme="minorHAnsi" w:hAnsiTheme="minorHAnsi" w:cstheme="minorHAnsi"/>
                <w:sz w:val="22"/>
                <w:szCs w:val="22"/>
              </w:rPr>
            </w:pPr>
            <w:r w:rsidRPr="002F7BE0">
              <w:rPr>
                <w:rFonts w:asciiTheme="minorHAnsi" w:hAnsiTheme="minorHAnsi" w:cstheme="minorHAnsi"/>
                <w:sz w:val="22"/>
                <w:szCs w:val="22"/>
              </w:rPr>
              <w:lastRenderedPageBreak/>
              <w:t xml:space="preserve">30 June 2028, for all other Providers registered under the </w:t>
            </w:r>
            <w:r w:rsidRPr="002F7BE0">
              <w:rPr>
                <w:rFonts w:asciiTheme="minorHAnsi" w:hAnsiTheme="minorHAnsi" w:cstheme="minorHAnsi"/>
                <w:i/>
                <w:iCs/>
                <w:sz w:val="22"/>
                <w:szCs w:val="22"/>
              </w:rPr>
              <w:t>Tertiary Education Quality and Standards Agency Act 2011</w:t>
            </w:r>
            <w:r w:rsidRPr="002F7BE0">
              <w:rPr>
                <w:rFonts w:asciiTheme="minorHAnsi" w:hAnsiTheme="minorHAnsi" w:cstheme="minorHAnsi"/>
                <w:sz w:val="22"/>
                <w:szCs w:val="22"/>
              </w:rPr>
              <w:t xml:space="preserve"> (</w:t>
            </w:r>
            <w:proofErr w:type="spellStart"/>
            <w:r w:rsidRPr="002F7BE0">
              <w:rPr>
                <w:rFonts w:asciiTheme="minorHAnsi" w:hAnsiTheme="minorHAnsi" w:cstheme="minorHAnsi"/>
                <w:sz w:val="22"/>
                <w:szCs w:val="22"/>
              </w:rPr>
              <w:t>Cth</w:t>
            </w:r>
            <w:proofErr w:type="spellEnd"/>
            <w:r w:rsidRPr="002F7BE0">
              <w:rPr>
                <w:rFonts w:asciiTheme="minorHAnsi" w:hAnsiTheme="minorHAnsi" w:cstheme="minorHAnsi"/>
                <w:sz w:val="22"/>
                <w:szCs w:val="22"/>
              </w:rPr>
              <w:t xml:space="preserve">) as </w:t>
            </w:r>
            <w:proofErr w:type="gramStart"/>
            <w:r w:rsidRPr="002F7BE0">
              <w:rPr>
                <w:rFonts w:asciiTheme="minorHAnsi" w:hAnsiTheme="minorHAnsi" w:cstheme="minorHAnsi"/>
                <w:sz w:val="22"/>
                <w:szCs w:val="22"/>
              </w:rPr>
              <w:t>at</w:t>
            </w:r>
            <w:proofErr w:type="gramEnd"/>
            <w:r w:rsidRPr="002F7BE0">
              <w:rPr>
                <w:rFonts w:asciiTheme="minorHAnsi" w:hAnsiTheme="minorHAnsi" w:cstheme="minorHAnsi"/>
                <w:sz w:val="22"/>
                <w:szCs w:val="22"/>
              </w:rPr>
              <w:t xml:space="preserve"> 1 January </w:t>
            </w:r>
            <w:proofErr w:type="gramStart"/>
            <w:r w:rsidRPr="002F7BE0">
              <w:rPr>
                <w:rFonts w:asciiTheme="minorHAnsi" w:hAnsiTheme="minorHAnsi" w:cstheme="minorHAnsi"/>
                <w:sz w:val="22"/>
                <w:szCs w:val="22"/>
              </w:rPr>
              <w:t>2026;</w:t>
            </w:r>
            <w:proofErr w:type="gramEnd"/>
          </w:p>
          <w:p w14:paraId="6E380B5F" w14:textId="43B59F6B" w:rsidR="00DE0FD2" w:rsidRPr="008D0E22" w:rsidRDefault="00DE0FD2" w:rsidP="00975C2E">
            <w:pPr>
              <w:pStyle w:val="MELegal3"/>
              <w:numPr>
                <w:ilvl w:val="0"/>
                <w:numId w:val="180"/>
              </w:numPr>
              <w:spacing w:before="100" w:beforeAutospacing="1" w:afterAutospacing="1"/>
              <w:rPr>
                <w:rFonts w:cs="Arial"/>
                <w:sz w:val="22"/>
                <w:szCs w:val="22"/>
              </w:rPr>
            </w:pPr>
            <w:r w:rsidRPr="002F7BE0">
              <w:rPr>
                <w:rFonts w:asciiTheme="minorHAnsi" w:hAnsiTheme="minorHAnsi" w:cstheme="minorHAnsi"/>
                <w:sz w:val="22"/>
                <w:szCs w:val="22"/>
              </w:rPr>
              <w:t xml:space="preserve">30 June of the first calendar year after the year in which they are registered, for any Providers that are registered under the </w:t>
            </w:r>
            <w:r w:rsidRPr="002F7BE0">
              <w:rPr>
                <w:rFonts w:asciiTheme="minorHAnsi" w:hAnsiTheme="minorHAnsi" w:cstheme="minorHAnsi"/>
                <w:i/>
                <w:iCs/>
                <w:sz w:val="22"/>
                <w:szCs w:val="22"/>
              </w:rPr>
              <w:t>Tertiary Education Quality and Standards Agency Act 2011</w:t>
            </w:r>
            <w:r w:rsidRPr="002F7BE0">
              <w:rPr>
                <w:rFonts w:asciiTheme="minorHAnsi" w:hAnsiTheme="minorHAnsi" w:cstheme="minorHAnsi"/>
                <w:sz w:val="22"/>
                <w:szCs w:val="22"/>
              </w:rPr>
              <w:t xml:space="preserve"> (</w:t>
            </w:r>
            <w:proofErr w:type="spellStart"/>
            <w:r w:rsidRPr="002F7BE0">
              <w:rPr>
                <w:rFonts w:asciiTheme="minorHAnsi" w:hAnsiTheme="minorHAnsi" w:cstheme="minorHAnsi"/>
                <w:sz w:val="22"/>
                <w:szCs w:val="22"/>
              </w:rPr>
              <w:t>Cth</w:t>
            </w:r>
            <w:proofErr w:type="spellEnd"/>
            <w:r w:rsidRPr="002F7BE0">
              <w:rPr>
                <w:rFonts w:asciiTheme="minorHAnsi" w:hAnsiTheme="minorHAnsi" w:cstheme="minorHAnsi"/>
                <w:sz w:val="22"/>
                <w:szCs w:val="22"/>
              </w:rPr>
              <w:t>) after 1 January 2026.</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0B761F7" w14:textId="1B92A9E0" w:rsidR="00104EE8" w:rsidRPr="008D0E22" w:rsidRDefault="00104EE8" w:rsidP="002F7BE0">
            <w:pPr>
              <w:pStyle w:val="NormalWeb"/>
              <w:spacing w:before="0" w:beforeAutospacing="0" w:after="0" w:afterAutospacing="0"/>
              <w:rPr>
                <w:rFonts w:asciiTheme="minorHAnsi" w:hAnsiTheme="minorHAnsi" w:cstheme="minorHAnsi"/>
                <w:sz w:val="22"/>
                <w:szCs w:val="22"/>
              </w:rPr>
            </w:pPr>
            <w:r w:rsidRPr="008D0E22">
              <w:rPr>
                <w:rFonts w:asciiTheme="minorHAnsi" w:hAnsiTheme="minorHAnsi" w:cstheme="minorHAnsi"/>
                <w:sz w:val="22"/>
                <w:szCs w:val="22"/>
              </w:rPr>
              <w:lastRenderedPageBreak/>
              <w:t>Consider:</w:t>
            </w:r>
          </w:p>
          <w:p w14:paraId="284899A3" w14:textId="428A30D7" w:rsidR="00AD3BA4" w:rsidRDefault="005B5A42" w:rsidP="004639EE">
            <w:pPr>
              <w:pStyle w:val="NormalWeb"/>
              <w:numPr>
                <w:ilvl w:val="0"/>
                <w:numId w:val="60"/>
              </w:numPr>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d</w:t>
            </w:r>
            <w:r w:rsidR="00DE0FD2" w:rsidRPr="008D0E22">
              <w:rPr>
                <w:rFonts w:asciiTheme="minorHAnsi" w:hAnsiTheme="minorHAnsi" w:cstheme="minorHAnsi"/>
                <w:sz w:val="22"/>
                <w:szCs w:val="22"/>
              </w:rPr>
              <w:t>evelop</w:t>
            </w:r>
            <w:r w:rsidR="00104EE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a structured annual reporting process to ensure that all required data under </w:t>
            </w:r>
            <w:r>
              <w:rPr>
                <w:rFonts w:asciiTheme="minorHAnsi" w:hAnsiTheme="minorHAnsi" w:cstheme="minorHAnsi"/>
                <w:sz w:val="22"/>
                <w:szCs w:val="22"/>
              </w:rPr>
              <w:t>S</w:t>
            </w:r>
            <w:r w:rsidR="00DE0FD2" w:rsidRPr="008D0E22">
              <w:rPr>
                <w:rFonts w:asciiTheme="minorHAnsi" w:hAnsiTheme="minorHAnsi" w:cstheme="minorHAnsi"/>
                <w:sz w:val="22"/>
                <w:szCs w:val="22"/>
              </w:rPr>
              <w:t>tandard 6 is submitted</w:t>
            </w:r>
          </w:p>
          <w:p w14:paraId="604CBFF0" w14:textId="2DD38E56" w:rsidR="00AD3BA4" w:rsidRDefault="005B5A42"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s</w:t>
            </w:r>
            <w:r w:rsidR="00DE0FD2" w:rsidRPr="008D0E22">
              <w:rPr>
                <w:rFonts w:asciiTheme="minorHAnsi" w:hAnsiTheme="minorHAnsi" w:cstheme="minorHAnsi"/>
                <w:sz w:val="22"/>
                <w:szCs w:val="22"/>
              </w:rPr>
              <w:t>ubmit</w:t>
            </w:r>
            <w:r w:rsidR="00104EE8" w:rsidRPr="008D0E22">
              <w:rPr>
                <w:rFonts w:asciiTheme="minorHAnsi" w:hAnsiTheme="minorHAnsi" w:cstheme="minorHAnsi"/>
                <w:sz w:val="22"/>
                <w:szCs w:val="22"/>
              </w:rPr>
              <w:t>ting</w:t>
            </w:r>
            <w:r w:rsidR="00DE0FD2" w:rsidRPr="008D0E22">
              <w:rPr>
                <w:rFonts w:asciiTheme="minorHAnsi" w:hAnsiTheme="minorHAnsi" w:cstheme="minorHAnsi"/>
                <w:sz w:val="22"/>
                <w:szCs w:val="22"/>
              </w:rPr>
              <w:t xml:space="preserve"> the data </w:t>
            </w:r>
            <w:r w:rsidR="00453A21" w:rsidRPr="008D0E22">
              <w:rPr>
                <w:rFonts w:asciiTheme="minorHAnsi" w:hAnsiTheme="minorHAnsi" w:cstheme="minorHAnsi"/>
                <w:sz w:val="22"/>
                <w:szCs w:val="22"/>
              </w:rPr>
              <w:t xml:space="preserve">required </w:t>
            </w:r>
            <w:r w:rsidR="00DE0FD2" w:rsidRPr="008D0E22">
              <w:rPr>
                <w:rFonts w:asciiTheme="minorHAnsi" w:hAnsiTheme="minorHAnsi" w:cstheme="minorHAnsi"/>
                <w:sz w:val="22"/>
                <w:szCs w:val="22"/>
              </w:rPr>
              <w:t xml:space="preserve">to the </w:t>
            </w:r>
            <w:r w:rsidR="00B324CB">
              <w:rPr>
                <w:rFonts w:asciiTheme="minorHAnsi" w:hAnsiTheme="minorHAnsi" w:cstheme="minorHAnsi"/>
                <w:sz w:val="22"/>
                <w:szCs w:val="22"/>
              </w:rPr>
              <w:t xml:space="preserve">Secretary </w:t>
            </w:r>
            <w:r w:rsidR="00DE0FD2" w:rsidRPr="008D0E22">
              <w:rPr>
                <w:rFonts w:asciiTheme="minorHAnsi" w:hAnsiTheme="minorHAnsi" w:cstheme="minorHAnsi"/>
                <w:sz w:val="22"/>
                <w:szCs w:val="22"/>
              </w:rPr>
              <w:t>by the 30</w:t>
            </w:r>
            <w:r>
              <w:rPr>
                <w:rFonts w:asciiTheme="minorHAnsi" w:hAnsiTheme="minorHAnsi" w:cstheme="minorHAnsi"/>
                <w:sz w:val="22"/>
                <w:szCs w:val="22"/>
                <w:vertAlign w:val="superscript"/>
              </w:rPr>
              <w:t xml:space="preserve"> </w:t>
            </w:r>
            <w:r w:rsidR="00DE0FD2" w:rsidRPr="008D0E22">
              <w:rPr>
                <w:rFonts w:asciiTheme="minorHAnsi" w:hAnsiTheme="minorHAnsi" w:cstheme="minorHAnsi"/>
                <w:sz w:val="22"/>
                <w:szCs w:val="22"/>
              </w:rPr>
              <w:t xml:space="preserve">June each year for </w:t>
            </w:r>
            <w:r>
              <w:rPr>
                <w:rFonts w:asciiTheme="minorHAnsi" w:hAnsiTheme="minorHAnsi" w:cstheme="minorHAnsi"/>
                <w:sz w:val="22"/>
                <w:szCs w:val="22"/>
              </w:rPr>
              <w:t xml:space="preserve">the </w:t>
            </w:r>
            <w:r w:rsidR="00DE0FD2" w:rsidRPr="008D0E22">
              <w:rPr>
                <w:rFonts w:asciiTheme="minorHAnsi" w:hAnsiTheme="minorHAnsi" w:cstheme="minorHAnsi"/>
                <w:sz w:val="22"/>
                <w:szCs w:val="22"/>
              </w:rPr>
              <w:t>applicable commencement date and ensur</w:t>
            </w:r>
            <w:r>
              <w:rPr>
                <w:rFonts w:asciiTheme="minorHAnsi" w:hAnsiTheme="minorHAnsi" w:cstheme="minorHAnsi"/>
                <w:sz w:val="22"/>
                <w:szCs w:val="22"/>
              </w:rPr>
              <w:t>ing</w:t>
            </w:r>
            <w:r w:rsidR="00DE0FD2" w:rsidRPr="008D0E22">
              <w:rPr>
                <w:rFonts w:asciiTheme="minorHAnsi" w:hAnsiTheme="minorHAnsi" w:cstheme="minorHAnsi"/>
                <w:sz w:val="22"/>
                <w:szCs w:val="22"/>
              </w:rPr>
              <w:t xml:space="preserve"> the data covers the full previous calendar year</w:t>
            </w:r>
          </w:p>
          <w:p w14:paraId="4D38CBCC" w14:textId="3299B231" w:rsidR="00DE0FD2" w:rsidRPr="003E5D44" w:rsidRDefault="005B5A42"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d</w:t>
            </w:r>
            <w:r w:rsidR="00DE0FD2" w:rsidRPr="008D0E22">
              <w:rPr>
                <w:rFonts w:asciiTheme="minorHAnsi" w:hAnsiTheme="minorHAnsi" w:cstheme="minorHAnsi"/>
                <w:sz w:val="22"/>
                <w:szCs w:val="22"/>
              </w:rPr>
              <w:t>e-identify</w:t>
            </w:r>
            <w:r w:rsidR="00104EE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the data and adher</w:t>
            </w:r>
            <w:r>
              <w:rPr>
                <w:rFonts w:asciiTheme="minorHAnsi" w:hAnsiTheme="minorHAnsi" w:cstheme="minorHAnsi"/>
                <w:sz w:val="22"/>
                <w:szCs w:val="22"/>
              </w:rPr>
              <w:t>ing</w:t>
            </w:r>
            <w:r w:rsidR="00DE0FD2" w:rsidRPr="008D0E22">
              <w:rPr>
                <w:rFonts w:asciiTheme="minorHAnsi" w:hAnsiTheme="minorHAnsi" w:cstheme="minorHAnsi"/>
                <w:sz w:val="22"/>
                <w:szCs w:val="22"/>
              </w:rPr>
              <w:t xml:space="preserve"> to </w:t>
            </w:r>
            <w:r w:rsidR="003E5D44">
              <w:rPr>
                <w:rFonts w:asciiTheme="minorHAnsi" w:hAnsiTheme="minorHAnsi" w:cstheme="minorHAnsi"/>
                <w:sz w:val="22"/>
                <w:szCs w:val="22"/>
              </w:rPr>
              <w:t>C</w:t>
            </w:r>
            <w:r w:rsidR="00DE0FD2" w:rsidRPr="003E5D44">
              <w:rPr>
                <w:rFonts w:asciiTheme="minorHAnsi" w:hAnsiTheme="minorHAnsi" w:cstheme="minorHAnsi"/>
                <w:sz w:val="22"/>
                <w:szCs w:val="22"/>
              </w:rPr>
              <w:t>ommonwealth, state and territory privacy laws</w:t>
            </w:r>
          </w:p>
          <w:p w14:paraId="049E397B" w14:textId="639323CE" w:rsidR="00AD3BA4" w:rsidRDefault="005B5A42"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lastRenderedPageBreak/>
              <w:t>r</w:t>
            </w:r>
            <w:r w:rsidR="00DE0FD2" w:rsidRPr="003E5D44">
              <w:rPr>
                <w:rFonts w:asciiTheme="minorHAnsi" w:hAnsiTheme="minorHAnsi" w:cstheme="minorHAnsi"/>
                <w:sz w:val="22"/>
                <w:szCs w:val="22"/>
              </w:rPr>
              <w:t>eview</w:t>
            </w:r>
            <w:r>
              <w:rPr>
                <w:rFonts w:asciiTheme="minorHAnsi" w:hAnsiTheme="minorHAnsi" w:cstheme="minorHAnsi"/>
                <w:sz w:val="22"/>
                <w:szCs w:val="22"/>
              </w:rPr>
              <w:t>ing</w:t>
            </w:r>
            <w:r w:rsidR="00DE0FD2" w:rsidRPr="003E5D44">
              <w:rPr>
                <w:rFonts w:asciiTheme="minorHAnsi" w:hAnsiTheme="minorHAnsi" w:cstheme="minorHAnsi"/>
                <w:sz w:val="22"/>
                <w:szCs w:val="22"/>
              </w:rPr>
              <w:t xml:space="preserve"> and updat</w:t>
            </w:r>
            <w:r>
              <w:rPr>
                <w:rFonts w:asciiTheme="minorHAnsi" w:hAnsiTheme="minorHAnsi" w:cstheme="minorHAnsi"/>
                <w:sz w:val="22"/>
                <w:szCs w:val="22"/>
              </w:rPr>
              <w:t>ing</w:t>
            </w:r>
            <w:r w:rsidR="00DE0FD2" w:rsidRPr="003E5D44">
              <w:rPr>
                <w:rFonts w:asciiTheme="minorHAnsi" w:hAnsiTheme="minorHAnsi" w:cstheme="minorHAnsi"/>
                <w:sz w:val="22"/>
                <w:szCs w:val="22"/>
              </w:rPr>
              <w:t xml:space="preserve"> internal reporting processes to ensure ongoing compliance and continuous improvement</w:t>
            </w:r>
          </w:p>
          <w:p w14:paraId="32EBBC06" w14:textId="2F397724" w:rsidR="00DE0FD2" w:rsidRPr="008D0E22" w:rsidRDefault="005B5A42"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u</w:t>
            </w:r>
            <w:r w:rsidR="00DE0FD2" w:rsidRPr="003E5D44">
              <w:rPr>
                <w:rFonts w:asciiTheme="minorHAnsi" w:hAnsiTheme="minorHAnsi" w:cstheme="minorHAnsi"/>
                <w:sz w:val="22"/>
                <w:szCs w:val="22"/>
              </w:rPr>
              <w:t>s</w:t>
            </w:r>
            <w:r w:rsidR="00104EE8" w:rsidRPr="003E5D44">
              <w:rPr>
                <w:rFonts w:asciiTheme="minorHAnsi" w:hAnsiTheme="minorHAnsi" w:cstheme="minorHAnsi"/>
                <w:sz w:val="22"/>
                <w:szCs w:val="22"/>
              </w:rPr>
              <w:t>ing</w:t>
            </w:r>
            <w:r w:rsidR="00DE0FD2" w:rsidRPr="003E5D44">
              <w:rPr>
                <w:rFonts w:asciiTheme="minorHAnsi" w:hAnsiTheme="minorHAnsi" w:cstheme="minorHAnsi"/>
                <w:sz w:val="22"/>
                <w:szCs w:val="22"/>
              </w:rPr>
              <w:t xml:space="preserve"> a secure case management system to record all </w:t>
            </w:r>
            <w:r>
              <w:rPr>
                <w:rFonts w:asciiTheme="minorHAnsi" w:hAnsiTheme="minorHAnsi" w:cstheme="minorHAnsi"/>
                <w:sz w:val="22"/>
                <w:szCs w:val="22"/>
              </w:rPr>
              <w:t>d</w:t>
            </w:r>
            <w:r w:rsidR="00DE0FD2" w:rsidRPr="003E5D44">
              <w:rPr>
                <w:rFonts w:asciiTheme="minorHAnsi" w:hAnsiTheme="minorHAnsi" w:cstheme="minorHAnsi"/>
                <w:sz w:val="22"/>
                <w:szCs w:val="22"/>
              </w:rPr>
              <w:t xml:space="preserve">isclosures and </w:t>
            </w:r>
            <w:r>
              <w:rPr>
                <w:rFonts w:asciiTheme="minorHAnsi" w:hAnsiTheme="minorHAnsi" w:cstheme="minorHAnsi"/>
                <w:sz w:val="22"/>
                <w:szCs w:val="22"/>
              </w:rPr>
              <w:t>f</w:t>
            </w:r>
            <w:r w:rsidR="00DE0FD2" w:rsidRPr="003E5D44">
              <w:rPr>
                <w:rFonts w:asciiTheme="minorHAnsi" w:hAnsiTheme="minorHAnsi" w:cstheme="minorHAnsi"/>
                <w:sz w:val="22"/>
                <w:szCs w:val="22"/>
              </w:rPr>
              <w:t xml:space="preserve">ormal </w:t>
            </w:r>
            <w:r>
              <w:rPr>
                <w:rFonts w:asciiTheme="minorHAnsi" w:hAnsiTheme="minorHAnsi" w:cstheme="minorHAnsi"/>
                <w:sz w:val="22"/>
                <w:szCs w:val="22"/>
              </w:rPr>
              <w:t>r</w:t>
            </w:r>
            <w:r w:rsidR="00DE0FD2" w:rsidRPr="003E5D44">
              <w:rPr>
                <w:rFonts w:asciiTheme="minorHAnsi" w:hAnsiTheme="minorHAnsi" w:cstheme="minorHAnsi"/>
                <w:sz w:val="22"/>
                <w:szCs w:val="22"/>
              </w:rPr>
              <w:t xml:space="preserve">eports with fields that capture demographic data, type of </w:t>
            </w:r>
            <w:r>
              <w:rPr>
                <w:rFonts w:asciiTheme="minorHAnsi" w:hAnsiTheme="minorHAnsi" w:cstheme="minorHAnsi"/>
                <w:sz w:val="22"/>
                <w:szCs w:val="22"/>
              </w:rPr>
              <w:t>g</w:t>
            </w:r>
            <w:r w:rsidR="003E5D44">
              <w:rPr>
                <w:rFonts w:asciiTheme="minorHAnsi" w:hAnsiTheme="minorHAnsi" w:cstheme="minorHAnsi"/>
                <w:sz w:val="22"/>
                <w:szCs w:val="22"/>
              </w:rPr>
              <w:t xml:space="preserve">ender-based </w:t>
            </w:r>
            <w:r>
              <w:rPr>
                <w:rFonts w:asciiTheme="minorHAnsi" w:hAnsiTheme="minorHAnsi" w:cstheme="minorHAnsi"/>
                <w:sz w:val="22"/>
                <w:szCs w:val="22"/>
              </w:rPr>
              <w:t>v</w:t>
            </w:r>
            <w:r w:rsidR="003E5D44">
              <w:rPr>
                <w:rFonts w:asciiTheme="minorHAnsi" w:hAnsiTheme="minorHAnsi" w:cstheme="minorHAnsi"/>
                <w:sz w:val="22"/>
                <w:szCs w:val="22"/>
              </w:rPr>
              <w:t>iolence</w:t>
            </w:r>
            <w:r w:rsidR="00DE0FD2" w:rsidRPr="008D0E22">
              <w:rPr>
                <w:rFonts w:asciiTheme="minorHAnsi" w:hAnsiTheme="minorHAnsi" w:cstheme="minorHAnsi"/>
                <w:sz w:val="22"/>
                <w:szCs w:val="22"/>
              </w:rPr>
              <w:t>, mode of disclosure, location and outcomes</w:t>
            </w:r>
          </w:p>
          <w:p w14:paraId="1898EFA0" w14:textId="750CAD14" w:rsidR="00DE0FD2" w:rsidRPr="008D0E22" w:rsidRDefault="005B5A42"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i</w:t>
            </w:r>
            <w:r w:rsidR="00DE0FD2" w:rsidRPr="008D0E22">
              <w:rPr>
                <w:rFonts w:asciiTheme="minorHAnsi" w:hAnsiTheme="minorHAnsi" w:cstheme="minorHAnsi"/>
                <w:sz w:val="22"/>
                <w:szCs w:val="22"/>
              </w:rPr>
              <w:t>mplement</w:t>
            </w:r>
            <w:r w:rsidR="00104EE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standardised data collection templates for staff to ensure consistent recording of </w:t>
            </w:r>
            <w:r>
              <w:rPr>
                <w:rFonts w:asciiTheme="minorHAnsi" w:hAnsiTheme="minorHAnsi" w:cstheme="minorHAnsi"/>
                <w:sz w:val="22"/>
                <w:szCs w:val="22"/>
              </w:rPr>
              <w:t>g</w:t>
            </w:r>
            <w:r w:rsidR="003E5D44">
              <w:rPr>
                <w:rFonts w:asciiTheme="minorHAnsi" w:hAnsiTheme="minorHAnsi" w:cstheme="minorHAnsi"/>
                <w:sz w:val="22"/>
                <w:szCs w:val="22"/>
              </w:rPr>
              <w:t xml:space="preserve">ender-based </w:t>
            </w:r>
            <w:r>
              <w:rPr>
                <w:rFonts w:asciiTheme="minorHAnsi" w:hAnsiTheme="minorHAnsi" w:cstheme="minorHAnsi"/>
                <w:sz w:val="22"/>
                <w:szCs w:val="22"/>
              </w:rPr>
              <w:t>v</w:t>
            </w:r>
            <w:r w:rsidR="00BC3329">
              <w:rPr>
                <w:rFonts w:asciiTheme="minorHAnsi" w:hAnsiTheme="minorHAnsi" w:cstheme="minorHAnsi"/>
                <w:sz w:val="22"/>
                <w:szCs w:val="22"/>
              </w:rPr>
              <w:t xml:space="preserve">iolence </w:t>
            </w:r>
            <w:r w:rsidR="00BC3329" w:rsidRPr="008D0E22">
              <w:rPr>
                <w:rFonts w:asciiTheme="minorHAnsi" w:hAnsiTheme="minorHAnsi" w:cstheme="minorHAnsi"/>
                <w:sz w:val="22"/>
                <w:szCs w:val="22"/>
              </w:rPr>
              <w:t>incidents</w:t>
            </w:r>
            <w:r w:rsidR="00DE0FD2" w:rsidRPr="008D0E22">
              <w:rPr>
                <w:rFonts w:asciiTheme="minorHAnsi" w:hAnsiTheme="minorHAnsi" w:cstheme="minorHAnsi"/>
                <w:sz w:val="22"/>
                <w:szCs w:val="22"/>
              </w:rPr>
              <w:t xml:space="preserve"> and responses across all departments and campuses</w:t>
            </w:r>
          </w:p>
          <w:p w14:paraId="771924A2" w14:textId="0DB1F96B" w:rsidR="00DE0FD2" w:rsidRPr="008D0E22" w:rsidRDefault="005B5A42"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c</w:t>
            </w:r>
            <w:r w:rsidR="00DE0FD2" w:rsidRPr="008D0E22">
              <w:rPr>
                <w:rFonts w:asciiTheme="minorHAnsi" w:hAnsiTheme="minorHAnsi" w:cstheme="minorHAnsi"/>
                <w:sz w:val="22"/>
                <w:szCs w:val="22"/>
              </w:rPr>
              <w:t>onduct</w:t>
            </w:r>
            <w:r w:rsidR="00104EE8" w:rsidRPr="008D0E22">
              <w:rPr>
                <w:rFonts w:asciiTheme="minorHAnsi" w:hAnsiTheme="minorHAnsi" w:cstheme="minorHAnsi"/>
                <w:sz w:val="22"/>
                <w:szCs w:val="22"/>
              </w:rPr>
              <w:t>ing</w:t>
            </w:r>
            <w:r w:rsidR="00DE0FD2" w:rsidRPr="008D0E22">
              <w:rPr>
                <w:rFonts w:asciiTheme="minorHAnsi" w:hAnsiTheme="minorHAnsi" w:cstheme="minorHAnsi"/>
                <w:sz w:val="22"/>
                <w:szCs w:val="22"/>
              </w:rPr>
              <w:t xml:space="preserve"> regular data audits to ensure accuracy and completeness, particularly for timeframes, investigation outcomes and satisfaction data</w:t>
            </w:r>
            <w:r w:rsidR="00DE0FD2" w:rsidRPr="008D0E22" w:rsidDel="005B5A42">
              <w:rPr>
                <w:rFonts w:asciiTheme="minorHAnsi" w:hAnsiTheme="minorHAnsi" w:cstheme="minorHAnsi"/>
                <w:sz w:val="22"/>
                <w:szCs w:val="22"/>
              </w:rPr>
              <w:t>.</w:t>
            </w:r>
          </w:p>
        </w:tc>
      </w:tr>
      <w:tr w:rsidR="001279C1" w:rsidRPr="00BB4BD6" w14:paraId="2E501AAA" w14:textId="77777777" w:rsidTr="00BD41B5">
        <w:trPr>
          <w:trHeight w:val="1134"/>
        </w:trPr>
        <w:tc>
          <w:tcPr>
            <w:tcW w:w="6979" w:type="dxa"/>
            <w:tcBorders>
              <w:top w:val="single" w:sz="6" w:space="0" w:color="FF8021" w:themeColor="accent5"/>
              <w:left w:val="nil"/>
              <w:bottom w:val="single" w:sz="6" w:space="0" w:color="FF8021" w:themeColor="accent5"/>
              <w:right w:val="nil"/>
            </w:tcBorders>
          </w:tcPr>
          <w:p w14:paraId="569618E0" w14:textId="10EB7091" w:rsidR="003A2C45" w:rsidRPr="00D23583" w:rsidRDefault="003A2C45" w:rsidP="003A2C45">
            <w:pPr>
              <w:pStyle w:val="MELegal2"/>
              <w:rPr>
                <w:rFonts w:cs="Arial"/>
                <w:b/>
                <w:sz w:val="22"/>
                <w:szCs w:val="22"/>
              </w:rPr>
            </w:pPr>
            <w:bookmarkStart w:id="87" w:name="_Ref181718449"/>
            <w:r w:rsidRPr="00D23583">
              <w:rPr>
                <w:rFonts w:cs="Arial"/>
                <w:b/>
                <w:sz w:val="22"/>
                <w:szCs w:val="22"/>
              </w:rPr>
              <w:lastRenderedPageBreak/>
              <w:t>Standard 6.13</w:t>
            </w:r>
          </w:p>
          <w:p w14:paraId="0C9E477B" w14:textId="77777777" w:rsidR="00AD3BA4" w:rsidRPr="00D23583" w:rsidRDefault="00F65A29" w:rsidP="00FB40E1">
            <w:pPr>
              <w:pStyle w:val="MELegal2"/>
              <w:rPr>
                <w:rFonts w:cs="Arial"/>
                <w:sz w:val="22"/>
                <w:szCs w:val="22"/>
              </w:rPr>
            </w:pPr>
            <w:r w:rsidRPr="00D23583">
              <w:rPr>
                <w:rFonts w:cs="Arial"/>
                <w:sz w:val="22"/>
                <w:szCs w:val="22"/>
              </w:rPr>
              <w:t>In accordance with 6.12, a Provider must seek and provide to the Secretary, and may be required to publish, the following data:</w:t>
            </w:r>
            <w:bookmarkEnd w:id="87"/>
          </w:p>
          <w:p w14:paraId="539FE737" w14:textId="77777777" w:rsidR="00AD3BA4" w:rsidRDefault="00087472" w:rsidP="00975C2E">
            <w:pPr>
              <w:pStyle w:val="MELegal3"/>
              <w:numPr>
                <w:ilvl w:val="0"/>
                <w:numId w:val="181"/>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Data in relation to Gender-based Violence, in a form that can be disaggregated by Demographic Data, including:</w:t>
            </w:r>
          </w:p>
          <w:p w14:paraId="250EA4AA" w14:textId="77777777" w:rsidR="00AD3BA4" w:rsidRDefault="00087472" w:rsidP="00975C2E">
            <w:pPr>
              <w:pStyle w:val="MELegal3"/>
              <w:numPr>
                <w:ilvl w:val="1"/>
                <w:numId w:val="18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total number of Disclosures and Formal </w:t>
            </w:r>
            <w:proofErr w:type="gramStart"/>
            <w:r w:rsidRPr="008D0E22">
              <w:rPr>
                <w:rFonts w:asciiTheme="minorHAnsi" w:hAnsiTheme="minorHAnsi" w:cstheme="minorHAnsi"/>
                <w:sz w:val="22"/>
                <w:szCs w:val="22"/>
              </w:rPr>
              <w:t>Reports;</w:t>
            </w:r>
            <w:proofErr w:type="gramEnd"/>
          </w:p>
          <w:p w14:paraId="6BE92AC5" w14:textId="77777777" w:rsidR="00AD3BA4" w:rsidRDefault="00087472" w:rsidP="00975C2E">
            <w:pPr>
              <w:pStyle w:val="MELegal3"/>
              <w:numPr>
                <w:ilvl w:val="1"/>
                <w:numId w:val="18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total number of individual Disclosers and </w:t>
            </w:r>
            <w:proofErr w:type="gramStart"/>
            <w:r w:rsidRPr="008D0E22">
              <w:rPr>
                <w:rFonts w:asciiTheme="minorHAnsi" w:hAnsiTheme="minorHAnsi" w:cstheme="minorHAnsi"/>
                <w:sz w:val="22"/>
                <w:szCs w:val="22"/>
              </w:rPr>
              <w:t>Respondents;</w:t>
            </w:r>
            <w:proofErr w:type="gramEnd"/>
          </w:p>
          <w:p w14:paraId="7A1608D9" w14:textId="77777777" w:rsidR="00AD3BA4" w:rsidRDefault="00087472" w:rsidP="00975C2E">
            <w:pPr>
              <w:pStyle w:val="MELegal3"/>
              <w:numPr>
                <w:ilvl w:val="1"/>
                <w:numId w:val="18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each type of Gender-based </w:t>
            </w:r>
            <w:proofErr w:type="gramStart"/>
            <w:r w:rsidRPr="008D0E22">
              <w:rPr>
                <w:rFonts w:asciiTheme="minorHAnsi" w:hAnsiTheme="minorHAnsi" w:cstheme="minorHAnsi"/>
                <w:sz w:val="22"/>
                <w:szCs w:val="22"/>
              </w:rPr>
              <w:t>Violence;</w:t>
            </w:r>
            <w:proofErr w:type="gramEnd"/>
          </w:p>
          <w:p w14:paraId="3F64794E" w14:textId="6B1AB170" w:rsidR="00087472" w:rsidRPr="008D0E22" w:rsidRDefault="00087472" w:rsidP="00975C2E">
            <w:pPr>
              <w:pStyle w:val="MELegal3"/>
              <w:numPr>
                <w:ilvl w:val="1"/>
                <w:numId w:val="18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the mode that was used to make the Disclosure including in-person, online or through a third party; and</w:t>
            </w:r>
          </w:p>
          <w:p w14:paraId="0C8E8A1E" w14:textId="77777777" w:rsidR="00087472" w:rsidRPr="008D0E22" w:rsidRDefault="00087472" w:rsidP="00975C2E">
            <w:pPr>
              <w:pStyle w:val="MELegal3"/>
              <w:numPr>
                <w:ilvl w:val="1"/>
                <w:numId w:val="18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lastRenderedPageBreak/>
              <w:t>the number of anonymous Disclosures.</w:t>
            </w:r>
          </w:p>
          <w:p w14:paraId="5497F7DC" w14:textId="77777777" w:rsidR="00AD3BA4" w:rsidRDefault="00087472" w:rsidP="00975C2E">
            <w:pPr>
              <w:pStyle w:val="MELegal3"/>
              <w:numPr>
                <w:ilvl w:val="0"/>
                <w:numId w:val="181"/>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Data for each Disclosure and Formal Report of Gender-based Violence, including:</w:t>
            </w:r>
          </w:p>
          <w:p w14:paraId="0D56043F" w14:textId="3A5E7414" w:rsidR="00087472" w:rsidRPr="008D0E22"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total number of Gender-based Violence incidents that required an immediate safety response and whether emergency services were required to </w:t>
            </w:r>
            <w:proofErr w:type="gramStart"/>
            <w:r w:rsidRPr="008D0E22">
              <w:rPr>
                <w:rFonts w:asciiTheme="minorHAnsi" w:hAnsiTheme="minorHAnsi" w:cstheme="minorHAnsi"/>
                <w:sz w:val="22"/>
                <w:szCs w:val="22"/>
              </w:rPr>
              <w:t>attend;</w:t>
            </w:r>
            <w:proofErr w:type="gramEnd"/>
          </w:p>
          <w:p w14:paraId="2DEB41BA" w14:textId="77777777" w:rsidR="00AD3BA4"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Gender-based Violence Disclosures and Formal Reports that were based on a single experience/single type, or involved more than one experience/multiple </w:t>
            </w:r>
            <w:proofErr w:type="gramStart"/>
            <w:r w:rsidRPr="008D0E22">
              <w:rPr>
                <w:rFonts w:asciiTheme="minorHAnsi" w:hAnsiTheme="minorHAnsi" w:cstheme="minorHAnsi"/>
                <w:sz w:val="22"/>
                <w:szCs w:val="22"/>
              </w:rPr>
              <w:t>types;</w:t>
            </w:r>
            <w:proofErr w:type="gramEnd"/>
          </w:p>
          <w:p w14:paraId="31B01150" w14:textId="650C8F88" w:rsidR="00087472" w:rsidRPr="008D0E22"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Disclosures that involved or alleged to be committed by a third </w:t>
            </w:r>
            <w:proofErr w:type="gramStart"/>
            <w:r w:rsidRPr="008D0E22">
              <w:rPr>
                <w:rFonts w:asciiTheme="minorHAnsi" w:hAnsiTheme="minorHAnsi" w:cstheme="minorHAnsi"/>
                <w:sz w:val="22"/>
                <w:szCs w:val="22"/>
              </w:rPr>
              <w:t>party;</w:t>
            </w:r>
            <w:proofErr w:type="gramEnd"/>
          </w:p>
          <w:p w14:paraId="4024EAE9" w14:textId="77777777" w:rsidR="00AD3BA4"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Disclosures that required a third party, including an interpreter, support person, legal representation or </w:t>
            </w:r>
            <w:proofErr w:type="gramStart"/>
            <w:r w:rsidRPr="008D0E22">
              <w:rPr>
                <w:rFonts w:asciiTheme="minorHAnsi" w:hAnsiTheme="minorHAnsi" w:cstheme="minorHAnsi"/>
                <w:sz w:val="22"/>
                <w:szCs w:val="22"/>
              </w:rPr>
              <w:t>other;</w:t>
            </w:r>
            <w:proofErr w:type="gramEnd"/>
          </w:p>
          <w:p w14:paraId="4D489A31" w14:textId="354556EF" w:rsidR="00087472" w:rsidRPr="008D0E22"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location of each experience of Gender-based </w:t>
            </w:r>
            <w:proofErr w:type="gramStart"/>
            <w:r w:rsidRPr="008D0E22">
              <w:rPr>
                <w:rFonts w:asciiTheme="minorHAnsi" w:hAnsiTheme="minorHAnsi" w:cstheme="minorHAnsi"/>
                <w:sz w:val="22"/>
                <w:szCs w:val="22"/>
              </w:rPr>
              <w:t>Violence;</w:t>
            </w:r>
            <w:proofErr w:type="gramEnd"/>
          </w:p>
          <w:p w14:paraId="47AB2512" w14:textId="77777777" w:rsidR="00AD3BA4"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risk assessments undertaken and support plans implemented by a Provider for Disclosures and Formal </w:t>
            </w:r>
            <w:proofErr w:type="gramStart"/>
            <w:r w:rsidRPr="008D0E22">
              <w:rPr>
                <w:rFonts w:asciiTheme="minorHAnsi" w:hAnsiTheme="minorHAnsi" w:cstheme="minorHAnsi"/>
                <w:sz w:val="22"/>
                <w:szCs w:val="22"/>
              </w:rPr>
              <w:t>Reports;</w:t>
            </w:r>
            <w:proofErr w:type="gramEnd"/>
          </w:p>
          <w:p w14:paraId="1D96C636" w14:textId="6354CF8C" w:rsidR="00087472" w:rsidRPr="008D0E22"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Respondents required to relocate from Student Accommodation following the </w:t>
            </w:r>
            <w:proofErr w:type="gramStart"/>
            <w:r w:rsidRPr="008D0E22">
              <w:rPr>
                <w:rFonts w:asciiTheme="minorHAnsi" w:hAnsiTheme="minorHAnsi" w:cstheme="minorHAnsi"/>
                <w:sz w:val="22"/>
                <w:szCs w:val="22"/>
              </w:rPr>
              <w:t>Disclosure;</w:t>
            </w:r>
            <w:proofErr w:type="gramEnd"/>
          </w:p>
          <w:p w14:paraId="792BE48E" w14:textId="77777777" w:rsidR="00AD3BA4"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Disclosures that progressed to a Formal Report and </w:t>
            </w:r>
            <w:proofErr w:type="gramStart"/>
            <w:r w:rsidRPr="008D0E22">
              <w:rPr>
                <w:rFonts w:asciiTheme="minorHAnsi" w:hAnsiTheme="minorHAnsi" w:cstheme="minorHAnsi"/>
                <w:sz w:val="22"/>
                <w:szCs w:val="22"/>
              </w:rPr>
              <w:t>investigation;</w:t>
            </w:r>
            <w:proofErr w:type="gramEnd"/>
          </w:p>
          <w:p w14:paraId="4ED0CE0F" w14:textId="0BB9FD02" w:rsidR="00087472" w:rsidRPr="008D0E22"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the number of Formal Reports that were resolved within 45 days; and</w:t>
            </w:r>
          </w:p>
          <w:p w14:paraId="180238D9" w14:textId="77777777" w:rsidR="00AD3BA4" w:rsidRDefault="00087472" w:rsidP="00975C2E">
            <w:pPr>
              <w:pStyle w:val="MELegal3"/>
              <w:numPr>
                <w:ilvl w:val="1"/>
                <w:numId w:val="183"/>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lastRenderedPageBreak/>
              <w:t>if known, how satisfied the Discloser and Respondent were with the Providers response to the Gender-based Violence.</w:t>
            </w:r>
          </w:p>
          <w:p w14:paraId="776D270A" w14:textId="77777777" w:rsidR="00AD3BA4" w:rsidRDefault="00087472" w:rsidP="00975C2E">
            <w:pPr>
              <w:pStyle w:val="MELegal3"/>
              <w:numPr>
                <w:ilvl w:val="0"/>
                <w:numId w:val="181"/>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Data on the Provider’s Trauma-informed and Person-centred response following a Disclosure of Gender-based Violence, including:</w:t>
            </w:r>
          </w:p>
          <w:p w14:paraId="779484BF" w14:textId="284B9A5A" w:rsidR="00AD3BA4" w:rsidRDefault="00087472" w:rsidP="00975C2E">
            <w:pPr>
              <w:pStyle w:val="MELegal3"/>
              <w:numPr>
                <w:ilvl w:val="1"/>
                <w:numId w:val="184"/>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types of safety measures implemented </w:t>
            </w:r>
            <w:proofErr w:type="gramStart"/>
            <w:r w:rsidRPr="008D0E22">
              <w:rPr>
                <w:rFonts w:asciiTheme="minorHAnsi" w:hAnsiTheme="minorHAnsi" w:cstheme="minorHAnsi"/>
                <w:sz w:val="22"/>
                <w:szCs w:val="22"/>
              </w:rPr>
              <w:t>as a result of</w:t>
            </w:r>
            <w:proofErr w:type="gramEnd"/>
            <w:r w:rsidRPr="008D0E22">
              <w:rPr>
                <w:rFonts w:asciiTheme="minorHAnsi" w:hAnsiTheme="minorHAnsi" w:cstheme="minorHAnsi"/>
                <w:sz w:val="22"/>
                <w:szCs w:val="22"/>
              </w:rPr>
              <w:t xml:space="preserve"> the Disclosure and during </w:t>
            </w:r>
            <w:proofErr w:type="gramStart"/>
            <w:r w:rsidRPr="008D0E22">
              <w:rPr>
                <w:rFonts w:asciiTheme="minorHAnsi" w:hAnsiTheme="minorHAnsi" w:cstheme="minorHAnsi"/>
                <w:sz w:val="22"/>
                <w:szCs w:val="22"/>
              </w:rPr>
              <w:t>investigation;</w:t>
            </w:r>
            <w:proofErr w:type="gramEnd"/>
          </w:p>
          <w:p w14:paraId="7F31F5C2" w14:textId="76D8D5F1" w:rsidR="00087472" w:rsidRPr="008D0E22" w:rsidRDefault="00087472" w:rsidP="00975C2E">
            <w:pPr>
              <w:pStyle w:val="MELegal3"/>
              <w:numPr>
                <w:ilvl w:val="1"/>
                <w:numId w:val="184"/>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and type of services and supports for Disclosers and Respondents, including academic </w:t>
            </w:r>
            <w:proofErr w:type="gramStart"/>
            <w:r w:rsidRPr="008D0E22">
              <w:rPr>
                <w:rFonts w:asciiTheme="minorHAnsi" w:hAnsiTheme="minorHAnsi" w:cstheme="minorHAnsi"/>
                <w:sz w:val="22"/>
                <w:szCs w:val="22"/>
              </w:rPr>
              <w:t>adjustments;</w:t>
            </w:r>
            <w:proofErr w:type="gramEnd"/>
          </w:p>
          <w:p w14:paraId="3AAE103C" w14:textId="77777777" w:rsidR="00087472" w:rsidRPr="008D0E22" w:rsidRDefault="00087472" w:rsidP="00975C2E">
            <w:pPr>
              <w:pStyle w:val="MELegal3"/>
              <w:numPr>
                <w:ilvl w:val="1"/>
                <w:numId w:val="184"/>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the number and proportion of Disclosures and Formal Reports that did not result in a disciplinary process and types of alternative processes or pathways undertaken; and</w:t>
            </w:r>
          </w:p>
          <w:p w14:paraId="42B191E8" w14:textId="77777777" w:rsidR="00087472" w:rsidRPr="008D0E22" w:rsidRDefault="00087472" w:rsidP="00975C2E">
            <w:pPr>
              <w:pStyle w:val="MELegal3"/>
              <w:numPr>
                <w:ilvl w:val="1"/>
                <w:numId w:val="184"/>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the number and proportion of Disclosures and Formal Reports that resulted in no further action and at what stage of the process no further action was implemented.</w:t>
            </w:r>
          </w:p>
          <w:p w14:paraId="31374F64" w14:textId="77777777" w:rsidR="00087472" w:rsidRPr="008D0E22" w:rsidRDefault="00087472" w:rsidP="00975C2E">
            <w:pPr>
              <w:pStyle w:val="MELegal3"/>
              <w:numPr>
                <w:ilvl w:val="0"/>
                <w:numId w:val="181"/>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Data on the outcomes of each investigation and disciplinary process, including:</w:t>
            </w:r>
          </w:p>
          <w:p w14:paraId="2803869C" w14:textId="77777777" w:rsidR="00AD3BA4" w:rsidRDefault="00087472" w:rsidP="00975C2E">
            <w:pPr>
              <w:pStyle w:val="MELegal3"/>
              <w:numPr>
                <w:ilvl w:val="1"/>
                <w:numId w:val="185"/>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investigations and the number of disciplinary </w:t>
            </w:r>
            <w:proofErr w:type="gramStart"/>
            <w:r w:rsidRPr="008D0E22">
              <w:rPr>
                <w:rFonts w:asciiTheme="minorHAnsi" w:hAnsiTheme="minorHAnsi" w:cstheme="minorHAnsi"/>
                <w:sz w:val="22"/>
                <w:szCs w:val="22"/>
              </w:rPr>
              <w:t>processes;</w:t>
            </w:r>
            <w:proofErr w:type="gramEnd"/>
          </w:p>
          <w:p w14:paraId="0182FEFC" w14:textId="17B57984" w:rsidR="00087472" w:rsidRPr="008D0E22" w:rsidRDefault="00087472" w:rsidP="00975C2E">
            <w:pPr>
              <w:pStyle w:val="MELegal3"/>
              <w:numPr>
                <w:ilvl w:val="1"/>
                <w:numId w:val="185"/>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lastRenderedPageBreak/>
              <w:t xml:space="preserve">the types of outcomes arising from a disciplinary process and the number of each particular outcome and the timeframe for the matter to be </w:t>
            </w:r>
            <w:proofErr w:type="gramStart"/>
            <w:r w:rsidRPr="008D0E22">
              <w:rPr>
                <w:rFonts w:asciiTheme="minorHAnsi" w:hAnsiTheme="minorHAnsi" w:cstheme="minorHAnsi"/>
                <w:sz w:val="22"/>
                <w:szCs w:val="22"/>
              </w:rPr>
              <w:t>resolved;</w:t>
            </w:r>
            <w:proofErr w:type="gramEnd"/>
          </w:p>
          <w:p w14:paraId="197CC6C4" w14:textId="77777777" w:rsidR="00087472" w:rsidRPr="008D0E22" w:rsidRDefault="00087472" w:rsidP="00975C2E">
            <w:pPr>
              <w:pStyle w:val="MELegal3"/>
              <w:numPr>
                <w:ilvl w:val="1"/>
                <w:numId w:val="185"/>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the number of Non-disclosure Agreements proposed by the Discloser and the number </w:t>
            </w:r>
            <w:proofErr w:type="gramStart"/>
            <w:r w:rsidRPr="008D0E22">
              <w:rPr>
                <w:rFonts w:asciiTheme="minorHAnsi" w:hAnsiTheme="minorHAnsi" w:cstheme="minorHAnsi"/>
                <w:sz w:val="22"/>
                <w:szCs w:val="22"/>
              </w:rPr>
              <w:t>executed;</w:t>
            </w:r>
            <w:proofErr w:type="gramEnd"/>
          </w:p>
          <w:p w14:paraId="62E2100A" w14:textId="77777777" w:rsidR="00087472" w:rsidRPr="008D0E22" w:rsidRDefault="00087472" w:rsidP="00975C2E">
            <w:pPr>
              <w:pStyle w:val="MELegal3"/>
              <w:numPr>
                <w:ilvl w:val="1"/>
                <w:numId w:val="185"/>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the number of appeals and the types of outcomes arising from an appeal and the number of each particular outcome; and</w:t>
            </w:r>
          </w:p>
          <w:p w14:paraId="540578E0" w14:textId="77777777" w:rsidR="00AD3BA4" w:rsidRDefault="00087472" w:rsidP="00975C2E">
            <w:pPr>
              <w:pStyle w:val="MELegal3"/>
              <w:numPr>
                <w:ilvl w:val="1"/>
                <w:numId w:val="185"/>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if known, how satisfied the Discloser and Respondent were with the Providers response to the Gender-based Violence disciplinary process.</w:t>
            </w:r>
          </w:p>
          <w:p w14:paraId="30927AF7" w14:textId="7AC2BB48" w:rsidR="00125166" w:rsidRPr="00FB40E1" w:rsidRDefault="00087472" w:rsidP="00975C2E">
            <w:pPr>
              <w:pStyle w:val="MELegal3"/>
              <w:numPr>
                <w:ilvl w:val="0"/>
                <w:numId w:val="181"/>
              </w:numPr>
              <w:spacing w:before="100" w:beforeAutospacing="1" w:afterAutospacing="1"/>
              <w:rPr>
                <w:rFonts w:cs="Arial"/>
                <w:b/>
                <w:bCs/>
              </w:rPr>
            </w:pPr>
            <w:r w:rsidRPr="008D0E22">
              <w:rPr>
                <w:rFonts w:asciiTheme="minorHAnsi" w:hAnsiTheme="minorHAnsi" w:cstheme="minorHAnsi"/>
                <w:sz w:val="22"/>
                <w:szCs w:val="22"/>
              </w:rPr>
              <w:t>The Secretary may require the Provider to publish the data collected in accordance with this clause on the Provider’s website</w:t>
            </w:r>
            <w:r w:rsidRPr="00D23583">
              <w:rPr>
                <w:rFonts w:asciiTheme="minorHAnsi" w:hAnsiTheme="minorHAnsi" w:cstheme="minorHAnsi"/>
                <w:sz w:val="22"/>
                <w:szCs w:val="22"/>
              </w:rPr>
              <w:t>.</w:t>
            </w: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B9A3B6B" w14:textId="6978EC29" w:rsidR="007B5983" w:rsidRDefault="007B5983" w:rsidP="002F7BE0">
            <w:pPr>
              <w:pStyle w:val="NormalWeb"/>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lastRenderedPageBreak/>
              <w:t>Consider:</w:t>
            </w:r>
          </w:p>
          <w:p w14:paraId="6C3678EF" w14:textId="27194771" w:rsidR="00F65A29" w:rsidRPr="008D0E22" w:rsidRDefault="005B5A42" w:rsidP="004639EE">
            <w:pPr>
              <w:pStyle w:val="NormalWeb"/>
              <w:numPr>
                <w:ilvl w:val="0"/>
                <w:numId w:val="60"/>
              </w:numPr>
              <w:spacing w:before="0" w:beforeAutospacing="0" w:after="0" w:afterAutospacing="0"/>
              <w:rPr>
                <w:rFonts w:asciiTheme="minorHAnsi" w:hAnsiTheme="minorHAnsi" w:cstheme="minorBidi"/>
                <w:sz w:val="22"/>
                <w:szCs w:val="22"/>
              </w:rPr>
            </w:pPr>
            <w:r>
              <w:rPr>
                <w:rFonts w:asciiTheme="minorHAnsi" w:hAnsiTheme="minorHAnsi" w:cstheme="minorBidi"/>
                <w:sz w:val="22"/>
                <w:szCs w:val="22"/>
              </w:rPr>
              <w:t>u</w:t>
            </w:r>
            <w:r w:rsidR="4C256DAC" w:rsidRPr="791DB66E">
              <w:rPr>
                <w:rFonts w:asciiTheme="minorHAnsi" w:hAnsiTheme="minorHAnsi" w:cstheme="minorBidi"/>
                <w:sz w:val="22"/>
                <w:szCs w:val="22"/>
              </w:rPr>
              <w:t>s</w:t>
            </w:r>
            <w:r w:rsidR="7088BECE" w:rsidRPr="791DB66E">
              <w:rPr>
                <w:rFonts w:asciiTheme="minorHAnsi" w:hAnsiTheme="minorHAnsi" w:cstheme="minorBidi"/>
                <w:sz w:val="22"/>
                <w:szCs w:val="22"/>
              </w:rPr>
              <w:t>ing</w:t>
            </w:r>
            <w:r w:rsidR="4C256DAC" w:rsidRPr="791DB66E">
              <w:rPr>
                <w:rFonts w:asciiTheme="minorHAnsi" w:hAnsiTheme="minorHAnsi" w:cstheme="minorBidi"/>
                <w:sz w:val="22"/>
                <w:szCs w:val="22"/>
              </w:rPr>
              <w:t xml:space="preserve"> a secure case management system to record</w:t>
            </w:r>
            <w:r w:rsidR="62A60CB5" w:rsidRPr="791DB66E">
              <w:rPr>
                <w:rFonts w:asciiTheme="minorHAnsi" w:hAnsiTheme="minorHAnsi" w:cstheme="minorBidi"/>
                <w:sz w:val="22"/>
                <w:szCs w:val="22"/>
              </w:rPr>
              <w:t xml:space="preserve"> data</w:t>
            </w:r>
            <w:r w:rsidR="7A8A5D42" w:rsidRPr="791DB66E">
              <w:rPr>
                <w:rFonts w:asciiTheme="minorHAnsi" w:hAnsiTheme="minorHAnsi" w:cstheme="minorBidi"/>
                <w:sz w:val="22"/>
                <w:szCs w:val="22"/>
              </w:rPr>
              <w:t xml:space="preserve"> in relation to </w:t>
            </w:r>
            <w:r w:rsidR="007B5983">
              <w:rPr>
                <w:rFonts w:asciiTheme="minorHAnsi" w:hAnsiTheme="minorHAnsi" w:cstheme="minorBidi"/>
                <w:sz w:val="22"/>
                <w:szCs w:val="22"/>
              </w:rPr>
              <w:t>g</w:t>
            </w:r>
            <w:r w:rsidR="45479525" w:rsidRPr="791DB66E">
              <w:rPr>
                <w:rFonts w:asciiTheme="minorHAnsi" w:hAnsiTheme="minorHAnsi" w:cstheme="minorBidi"/>
                <w:sz w:val="22"/>
                <w:szCs w:val="22"/>
              </w:rPr>
              <w:t xml:space="preserve">ender-based </w:t>
            </w:r>
            <w:r w:rsidR="007B5983">
              <w:rPr>
                <w:rFonts w:asciiTheme="minorHAnsi" w:hAnsiTheme="minorHAnsi" w:cstheme="minorBidi"/>
                <w:sz w:val="22"/>
                <w:szCs w:val="22"/>
              </w:rPr>
              <w:t>v</w:t>
            </w:r>
            <w:r w:rsidR="45479525" w:rsidRPr="791DB66E">
              <w:rPr>
                <w:rFonts w:asciiTheme="minorHAnsi" w:hAnsiTheme="minorHAnsi" w:cstheme="minorBidi"/>
                <w:sz w:val="22"/>
                <w:szCs w:val="22"/>
              </w:rPr>
              <w:t>iolence and for</w:t>
            </w:r>
            <w:r w:rsidR="4C256DAC" w:rsidRPr="791DB66E">
              <w:rPr>
                <w:rFonts w:asciiTheme="minorHAnsi" w:hAnsiTheme="minorHAnsi" w:cstheme="minorBidi"/>
                <w:sz w:val="22"/>
                <w:szCs w:val="22"/>
              </w:rPr>
              <w:t xml:space="preserve"> all </w:t>
            </w:r>
            <w:r w:rsidR="007B5983">
              <w:rPr>
                <w:rFonts w:asciiTheme="minorHAnsi" w:hAnsiTheme="minorHAnsi" w:cstheme="minorBidi"/>
                <w:sz w:val="22"/>
                <w:szCs w:val="22"/>
              </w:rPr>
              <w:t>d</w:t>
            </w:r>
            <w:r w:rsidR="4C256DAC" w:rsidRPr="791DB66E">
              <w:rPr>
                <w:rFonts w:asciiTheme="minorHAnsi" w:hAnsiTheme="minorHAnsi" w:cstheme="minorBidi"/>
                <w:sz w:val="22"/>
                <w:szCs w:val="22"/>
              </w:rPr>
              <w:t xml:space="preserve">isclosures and </w:t>
            </w:r>
            <w:r w:rsidR="007B5983">
              <w:rPr>
                <w:rFonts w:asciiTheme="minorHAnsi" w:hAnsiTheme="minorHAnsi" w:cstheme="minorBidi"/>
                <w:sz w:val="22"/>
                <w:szCs w:val="22"/>
              </w:rPr>
              <w:t>f</w:t>
            </w:r>
            <w:r w:rsidR="4C256DAC" w:rsidRPr="791DB66E">
              <w:rPr>
                <w:rFonts w:asciiTheme="minorHAnsi" w:hAnsiTheme="minorHAnsi" w:cstheme="minorBidi"/>
                <w:sz w:val="22"/>
                <w:szCs w:val="22"/>
              </w:rPr>
              <w:t xml:space="preserve">ormal </w:t>
            </w:r>
            <w:r w:rsidR="007B5983">
              <w:rPr>
                <w:rFonts w:asciiTheme="minorHAnsi" w:hAnsiTheme="minorHAnsi" w:cstheme="minorBidi"/>
                <w:sz w:val="22"/>
                <w:szCs w:val="22"/>
              </w:rPr>
              <w:t>r</w:t>
            </w:r>
            <w:r w:rsidR="4C256DAC" w:rsidRPr="791DB66E">
              <w:rPr>
                <w:rFonts w:asciiTheme="minorHAnsi" w:hAnsiTheme="minorHAnsi" w:cstheme="minorBidi"/>
                <w:sz w:val="22"/>
                <w:szCs w:val="22"/>
              </w:rPr>
              <w:t xml:space="preserve">eports with fields that capture demographic data, type of </w:t>
            </w:r>
            <w:r w:rsidR="007B5983">
              <w:rPr>
                <w:rFonts w:asciiTheme="minorHAnsi" w:hAnsiTheme="minorHAnsi" w:cstheme="minorBidi"/>
                <w:sz w:val="22"/>
                <w:szCs w:val="22"/>
              </w:rPr>
              <w:t>gender-based violence</w:t>
            </w:r>
            <w:r w:rsidR="4C256DAC" w:rsidRPr="791DB66E">
              <w:rPr>
                <w:rFonts w:asciiTheme="minorHAnsi" w:hAnsiTheme="minorHAnsi" w:cstheme="minorBidi"/>
                <w:sz w:val="22"/>
                <w:szCs w:val="22"/>
              </w:rPr>
              <w:t>, mode of disclosure, location, and outcomes</w:t>
            </w:r>
            <w:r w:rsidR="30A9989B" w:rsidRPr="791DB66E">
              <w:rPr>
                <w:rFonts w:asciiTheme="minorHAnsi" w:hAnsiTheme="minorHAnsi" w:cstheme="minorBidi"/>
                <w:sz w:val="22"/>
                <w:szCs w:val="22"/>
              </w:rPr>
              <w:t xml:space="preserve"> outlined in </w:t>
            </w:r>
            <w:r w:rsidR="0E219D96" w:rsidRPr="791DB66E">
              <w:rPr>
                <w:rFonts w:asciiTheme="minorHAnsi" w:hAnsiTheme="minorHAnsi" w:cstheme="minorBidi"/>
                <w:sz w:val="22"/>
                <w:szCs w:val="22"/>
              </w:rPr>
              <w:t>6.13(a)</w:t>
            </w:r>
            <w:r w:rsidR="007B5983">
              <w:rPr>
                <w:rFonts w:asciiTheme="minorHAnsi" w:eastAsia="Symbol" w:hAnsiTheme="minorHAnsi" w:cstheme="minorBidi"/>
                <w:sz w:val="22"/>
                <w:szCs w:val="22"/>
              </w:rPr>
              <w:t>-</w:t>
            </w:r>
            <w:r w:rsidR="0E219D96" w:rsidRPr="791DB66E">
              <w:rPr>
                <w:rFonts w:asciiTheme="minorHAnsi" w:hAnsiTheme="minorHAnsi" w:cstheme="minorBidi"/>
                <w:sz w:val="22"/>
                <w:szCs w:val="22"/>
              </w:rPr>
              <w:t>(d)</w:t>
            </w:r>
          </w:p>
          <w:p w14:paraId="40A970A7" w14:textId="3616E1F3" w:rsidR="00AD3BA4"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e</w:t>
            </w:r>
            <w:r w:rsidR="000F5912" w:rsidRPr="008D0E22">
              <w:rPr>
                <w:rFonts w:asciiTheme="minorHAnsi" w:hAnsiTheme="minorHAnsi" w:cstheme="minorHAnsi"/>
                <w:sz w:val="22"/>
                <w:szCs w:val="22"/>
              </w:rPr>
              <w:t>nsur</w:t>
            </w:r>
            <w:r>
              <w:rPr>
                <w:rFonts w:asciiTheme="minorHAnsi" w:hAnsiTheme="minorHAnsi" w:cstheme="minorHAnsi"/>
                <w:sz w:val="22"/>
                <w:szCs w:val="22"/>
              </w:rPr>
              <w:t>ing</w:t>
            </w:r>
            <w:r w:rsidR="000F5912" w:rsidRPr="008D0E22">
              <w:rPr>
                <w:rFonts w:asciiTheme="minorHAnsi" w:hAnsiTheme="minorHAnsi" w:cstheme="minorHAnsi"/>
                <w:sz w:val="22"/>
                <w:szCs w:val="22"/>
              </w:rPr>
              <w:t xml:space="preserve"> all data is captured and reported in a </w:t>
            </w:r>
            <w:r w:rsidR="0053486C" w:rsidRPr="008D0E22">
              <w:rPr>
                <w:rFonts w:asciiTheme="minorHAnsi" w:hAnsiTheme="minorHAnsi" w:cstheme="minorHAnsi"/>
                <w:sz w:val="22"/>
                <w:szCs w:val="22"/>
              </w:rPr>
              <w:t>form</w:t>
            </w:r>
            <w:r w:rsidR="000F5912" w:rsidRPr="008D0E22">
              <w:rPr>
                <w:rFonts w:asciiTheme="minorHAnsi" w:hAnsiTheme="minorHAnsi" w:cstheme="minorHAnsi"/>
                <w:sz w:val="22"/>
                <w:szCs w:val="22"/>
              </w:rPr>
              <w:t xml:space="preserve"> that </w:t>
            </w:r>
            <w:r w:rsidR="0053486C" w:rsidRPr="008D0E22">
              <w:rPr>
                <w:rFonts w:asciiTheme="minorHAnsi" w:hAnsiTheme="minorHAnsi" w:cstheme="minorHAnsi"/>
                <w:sz w:val="22"/>
                <w:szCs w:val="22"/>
              </w:rPr>
              <w:t>can be disaggregated</w:t>
            </w:r>
            <w:r w:rsidR="000F5912" w:rsidRPr="008D0E22">
              <w:rPr>
                <w:rFonts w:asciiTheme="minorHAnsi" w:hAnsiTheme="minorHAnsi" w:cstheme="minorHAnsi"/>
                <w:sz w:val="22"/>
                <w:szCs w:val="22"/>
              </w:rPr>
              <w:t xml:space="preserve"> by demographics</w:t>
            </w:r>
          </w:p>
          <w:p w14:paraId="00CA4A03" w14:textId="020DE045"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i</w:t>
            </w:r>
            <w:r w:rsidR="00F65A29" w:rsidRPr="008D0E22">
              <w:rPr>
                <w:rFonts w:asciiTheme="minorHAnsi" w:hAnsiTheme="minorHAnsi" w:cstheme="minorHAnsi"/>
                <w:sz w:val="22"/>
                <w:szCs w:val="22"/>
              </w:rPr>
              <w:t>mplement</w:t>
            </w:r>
            <w:r w:rsidR="003A2C45" w:rsidRPr="008D0E22">
              <w:rPr>
                <w:rFonts w:asciiTheme="minorHAnsi" w:hAnsiTheme="minorHAnsi" w:cstheme="minorHAnsi"/>
                <w:sz w:val="22"/>
                <w:szCs w:val="22"/>
              </w:rPr>
              <w:t xml:space="preserve">ing </w:t>
            </w:r>
            <w:r w:rsidR="00F65A29" w:rsidRPr="008D0E22">
              <w:rPr>
                <w:rFonts w:asciiTheme="minorHAnsi" w:hAnsiTheme="minorHAnsi" w:cstheme="minorHAnsi"/>
                <w:sz w:val="22"/>
                <w:szCs w:val="22"/>
              </w:rPr>
              <w:t xml:space="preserve">standardised data collection templates for staff to ensure consistent recording of </w:t>
            </w:r>
            <w:r>
              <w:rPr>
                <w:rFonts w:asciiTheme="minorHAnsi" w:hAnsiTheme="minorHAnsi" w:cstheme="minorHAnsi"/>
                <w:sz w:val="22"/>
                <w:szCs w:val="22"/>
              </w:rPr>
              <w:t xml:space="preserve">gender-based violence </w:t>
            </w:r>
            <w:r w:rsidR="00F65A29" w:rsidRPr="008D0E22">
              <w:rPr>
                <w:rFonts w:asciiTheme="minorHAnsi" w:hAnsiTheme="minorHAnsi" w:cstheme="minorHAnsi"/>
                <w:sz w:val="22"/>
                <w:szCs w:val="22"/>
              </w:rPr>
              <w:t>incidents and responses across all departments and campuses</w:t>
            </w:r>
          </w:p>
          <w:p w14:paraId="6B85F8D4" w14:textId="58E9DD30"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c</w:t>
            </w:r>
            <w:r w:rsidR="00F65A29" w:rsidRPr="008D0E22">
              <w:rPr>
                <w:rFonts w:asciiTheme="minorHAnsi" w:hAnsiTheme="minorHAnsi" w:cstheme="minorHAnsi"/>
                <w:sz w:val="22"/>
                <w:szCs w:val="22"/>
              </w:rPr>
              <w:t>onduct</w:t>
            </w:r>
            <w:r w:rsidR="003A2C45"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regular data audits to ensure accuracy and completeness, particularly for timeframes, investigation outcomes and satisfaction data</w:t>
            </w:r>
          </w:p>
          <w:p w14:paraId="0DA7CF83" w14:textId="483E7D24"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lastRenderedPageBreak/>
              <w:t>e</w:t>
            </w:r>
            <w:r w:rsidR="00F65A29" w:rsidRPr="008D0E22">
              <w:rPr>
                <w:rFonts w:asciiTheme="minorHAnsi" w:hAnsiTheme="minorHAnsi" w:cstheme="minorHAnsi"/>
                <w:sz w:val="22"/>
                <w:szCs w:val="22"/>
              </w:rPr>
              <w:t>stablish</w:t>
            </w:r>
            <w:r w:rsidR="003A2C45"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processes for anonymous reporting and ensure such data is included in the annual submission</w:t>
            </w:r>
          </w:p>
          <w:p w14:paraId="79D08238" w14:textId="0D87CE44"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c</w:t>
            </w:r>
            <w:r w:rsidR="00F65A29" w:rsidRPr="008D0E22">
              <w:rPr>
                <w:rFonts w:asciiTheme="minorHAnsi" w:hAnsiTheme="minorHAnsi" w:cstheme="minorHAnsi"/>
                <w:sz w:val="22"/>
                <w:szCs w:val="22"/>
              </w:rPr>
              <w:t>ollect</w:t>
            </w:r>
            <w:r w:rsidR="003A2C45"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and track</w:t>
            </w:r>
            <w:r w:rsidR="003A2C45"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information about the use of support services, safety measures, academic adjustments and risk management responses following each </w:t>
            </w:r>
            <w:r>
              <w:rPr>
                <w:rFonts w:asciiTheme="minorHAnsi" w:hAnsiTheme="minorHAnsi" w:cstheme="minorHAnsi"/>
                <w:sz w:val="22"/>
                <w:szCs w:val="22"/>
              </w:rPr>
              <w:t>d</w:t>
            </w:r>
            <w:r w:rsidR="00F65A29" w:rsidRPr="008D0E22">
              <w:rPr>
                <w:rFonts w:asciiTheme="minorHAnsi" w:hAnsiTheme="minorHAnsi" w:cstheme="minorHAnsi"/>
                <w:sz w:val="22"/>
                <w:szCs w:val="22"/>
              </w:rPr>
              <w:t xml:space="preserve">isclosure or </w:t>
            </w:r>
            <w:r>
              <w:rPr>
                <w:rFonts w:asciiTheme="minorHAnsi" w:hAnsiTheme="minorHAnsi" w:cstheme="minorHAnsi"/>
                <w:sz w:val="22"/>
                <w:szCs w:val="22"/>
              </w:rPr>
              <w:t>f</w:t>
            </w:r>
            <w:r w:rsidR="00F65A29" w:rsidRPr="008D0E22">
              <w:rPr>
                <w:rFonts w:asciiTheme="minorHAnsi" w:hAnsiTheme="minorHAnsi" w:cstheme="minorHAnsi"/>
                <w:sz w:val="22"/>
                <w:szCs w:val="22"/>
              </w:rPr>
              <w:t xml:space="preserve">ormal </w:t>
            </w:r>
            <w:r>
              <w:rPr>
                <w:rFonts w:asciiTheme="minorHAnsi" w:hAnsiTheme="minorHAnsi" w:cstheme="minorHAnsi"/>
                <w:sz w:val="22"/>
                <w:szCs w:val="22"/>
              </w:rPr>
              <w:t>r</w:t>
            </w:r>
            <w:r w:rsidR="00F65A29" w:rsidRPr="008D0E22">
              <w:rPr>
                <w:rFonts w:asciiTheme="minorHAnsi" w:hAnsiTheme="minorHAnsi" w:cstheme="minorHAnsi"/>
                <w:sz w:val="22"/>
                <w:szCs w:val="22"/>
              </w:rPr>
              <w:t>eport</w:t>
            </w:r>
          </w:p>
          <w:p w14:paraId="4F208FEF" w14:textId="42AA3CAC"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r</w:t>
            </w:r>
            <w:r w:rsidR="00F65A29" w:rsidRPr="008D0E22">
              <w:rPr>
                <w:rFonts w:asciiTheme="minorHAnsi" w:hAnsiTheme="minorHAnsi" w:cstheme="minorHAnsi"/>
                <w:sz w:val="22"/>
                <w:szCs w:val="22"/>
              </w:rPr>
              <w:t>eview</w:t>
            </w:r>
            <w:r w:rsidR="003A2C45"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and categoris</w:t>
            </w:r>
            <w:r w:rsidR="003A2C45"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all disciplinary outcomes and appeals to enable accurate aggregation and disaggregation by </w:t>
            </w:r>
            <w:r>
              <w:rPr>
                <w:rFonts w:asciiTheme="minorHAnsi" w:hAnsiTheme="minorHAnsi" w:cstheme="minorHAnsi"/>
                <w:sz w:val="22"/>
                <w:szCs w:val="22"/>
              </w:rPr>
              <w:t xml:space="preserve">gender-based violence </w:t>
            </w:r>
            <w:r w:rsidR="00F65A29" w:rsidRPr="008D0E22">
              <w:rPr>
                <w:rFonts w:asciiTheme="minorHAnsi" w:hAnsiTheme="minorHAnsi" w:cstheme="minorHAnsi"/>
                <w:sz w:val="22"/>
                <w:szCs w:val="22"/>
              </w:rPr>
              <w:t>type and demographic group</w:t>
            </w:r>
          </w:p>
          <w:p w14:paraId="2F3EABC0" w14:textId="1A8F40E5"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 xml:space="preserve">using </w:t>
            </w:r>
            <w:r w:rsidRPr="008D0E22">
              <w:rPr>
                <w:rFonts w:asciiTheme="minorHAnsi" w:hAnsiTheme="minorHAnsi" w:cstheme="minorHAnsi"/>
                <w:sz w:val="22"/>
                <w:szCs w:val="22"/>
              </w:rPr>
              <w:t xml:space="preserve">trauma-informed satisfaction surveys </w:t>
            </w:r>
            <w:r>
              <w:rPr>
                <w:rFonts w:asciiTheme="minorHAnsi" w:hAnsiTheme="minorHAnsi" w:cstheme="minorHAnsi"/>
                <w:sz w:val="22"/>
                <w:szCs w:val="22"/>
              </w:rPr>
              <w:t xml:space="preserve">to obtain </w:t>
            </w:r>
            <w:r w:rsidR="00F65A29" w:rsidRPr="008D0E22">
              <w:rPr>
                <w:rFonts w:asciiTheme="minorHAnsi" w:hAnsiTheme="minorHAnsi" w:cstheme="minorHAnsi"/>
                <w:sz w:val="22"/>
                <w:szCs w:val="22"/>
              </w:rPr>
              <w:t xml:space="preserve">feedback from </w:t>
            </w:r>
            <w:r>
              <w:rPr>
                <w:rFonts w:asciiTheme="minorHAnsi" w:hAnsiTheme="minorHAnsi" w:cstheme="minorHAnsi"/>
                <w:sz w:val="22"/>
                <w:szCs w:val="22"/>
              </w:rPr>
              <w:t>d</w:t>
            </w:r>
            <w:r w:rsidR="00F65A29" w:rsidRPr="008D0E22">
              <w:rPr>
                <w:rFonts w:asciiTheme="minorHAnsi" w:hAnsiTheme="minorHAnsi" w:cstheme="minorHAnsi"/>
                <w:sz w:val="22"/>
                <w:szCs w:val="22"/>
              </w:rPr>
              <w:t xml:space="preserve">isclosers and </w:t>
            </w:r>
            <w:r>
              <w:rPr>
                <w:rFonts w:asciiTheme="minorHAnsi" w:hAnsiTheme="minorHAnsi" w:cstheme="minorHAnsi"/>
                <w:sz w:val="22"/>
                <w:szCs w:val="22"/>
              </w:rPr>
              <w:t>r</w:t>
            </w:r>
            <w:r w:rsidR="00F65A29" w:rsidRPr="008D0E22">
              <w:rPr>
                <w:rFonts w:asciiTheme="minorHAnsi" w:hAnsiTheme="minorHAnsi" w:cstheme="minorHAnsi"/>
                <w:sz w:val="22"/>
                <w:szCs w:val="22"/>
              </w:rPr>
              <w:t>espondents (where appropriate) to include in annual reporting</w:t>
            </w:r>
          </w:p>
          <w:p w14:paraId="7E84236D" w14:textId="04B94199" w:rsidR="00F65A29" w:rsidRPr="00BB4BD6" w:rsidRDefault="007B5983" w:rsidP="004639EE">
            <w:pPr>
              <w:pStyle w:val="NormalWeb"/>
              <w:numPr>
                <w:ilvl w:val="0"/>
                <w:numId w:val="60"/>
              </w:numPr>
              <w:rPr>
                <w:rFonts w:asciiTheme="minorHAnsi" w:hAnsiTheme="minorHAnsi" w:cstheme="minorHAnsi"/>
                <w:sz w:val="20"/>
                <w:szCs w:val="20"/>
              </w:rPr>
            </w:pPr>
            <w:r>
              <w:rPr>
                <w:rFonts w:asciiTheme="minorHAnsi" w:hAnsiTheme="minorHAnsi" w:cstheme="minorHAnsi"/>
                <w:sz w:val="22"/>
                <w:szCs w:val="22"/>
              </w:rPr>
              <w:t>p</w:t>
            </w:r>
            <w:r w:rsidR="00F65A29" w:rsidRPr="008D0E22">
              <w:rPr>
                <w:rFonts w:asciiTheme="minorHAnsi" w:hAnsiTheme="minorHAnsi" w:cstheme="minorHAnsi"/>
                <w:sz w:val="22"/>
                <w:szCs w:val="22"/>
              </w:rPr>
              <w:t>repar</w:t>
            </w:r>
            <w:r w:rsidR="003A2C45"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 clear, accessible summary report of the required data and, if directed, publish</w:t>
            </w:r>
            <w:r>
              <w:rPr>
                <w:rFonts w:asciiTheme="minorHAnsi" w:hAnsiTheme="minorHAnsi" w:cstheme="minorHAnsi"/>
                <w:sz w:val="22"/>
                <w:szCs w:val="22"/>
              </w:rPr>
              <w:t>ing</w:t>
            </w:r>
            <w:r w:rsidR="00F65A29" w:rsidRPr="008D0E22">
              <w:rPr>
                <w:rFonts w:asciiTheme="minorHAnsi" w:hAnsiTheme="minorHAnsi" w:cstheme="minorHAnsi"/>
                <w:sz w:val="22"/>
                <w:szCs w:val="22"/>
              </w:rPr>
              <w:t xml:space="preserve"> it on the provider’s website in compliance with the Secretary’s instructions.</w:t>
            </w:r>
          </w:p>
        </w:tc>
      </w:tr>
      <w:tr w:rsidR="00F65A29" w:rsidRPr="00BB4BD6" w14:paraId="7C8F1716" w14:textId="77777777" w:rsidTr="00BD41B5">
        <w:trPr>
          <w:trHeight w:val="300"/>
        </w:trPr>
        <w:tc>
          <w:tcPr>
            <w:tcW w:w="6979" w:type="dxa"/>
            <w:tcBorders>
              <w:top w:val="single" w:sz="6" w:space="0" w:color="FF8021" w:themeColor="accent5"/>
              <w:left w:val="nil"/>
              <w:bottom w:val="single" w:sz="6" w:space="0" w:color="FF8021" w:themeColor="accent5"/>
              <w:right w:val="nil"/>
            </w:tcBorders>
          </w:tcPr>
          <w:p w14:paraId="1332743B" w14:textId="217C1192" w:rsidR="00307C72" w:rsidRPr="00D23583" w:rsidRDefault="00307C72" w:rsidP="00FB40E1">
            <w:pPr>
              <w:pStyle w:val="MELegal2"/>
              <w:rPr>
                <w:b/>
                <w:sz w:val="22"/>
                <w:szCs w:val="22"/>
              </w:rPr>
            </w:pPr>
            <w:r w:rsidRPr="00D23583">
              <w:rPr>
                <w:rFonts w:cs="Arial"/>
                <w:b/>
                <w:sz w:val="22"/>
                <w:szCs w:val="22"/>
              </w:rPr>
              <w:lastRenderedPageBreak/>
              <w:t>Standard 6.14</w:t>
            </w:r>
          </w:p>
          <w:p w14:paraId="044E97BB" w14:textId="77777777" w:rsidR="00AD3BA4" w:rsidRDefault="00241BDE" w:rsidP="000D750F">
            <w:pPr>
              <w:pStyle w:val="MELegal2"/>
              <w:rPr>
                <w:rFonts w:cstheme="minorHAnsi"/>
                <w:sz w:val="22"/>
                <w:szCs w:val="22"/>
              </w:rPr>
            </w:pPr>
            <w:r w:rsidRPr="000D750F">
              <w:rPr>
                <w:rFonts w:cstheme="minorHAnsi"/>
                <w:sz w:val="22"/>
                <w:szCs w:val="22"/>
              </w:rPr>
              <w:t xml:space="preserve">In accordance with Standard 6.12, a </w:t>
            </w:r>
            <w:r w:rsidRPr="008D0E22">
              <w:rPr>
                <w:rFonts w:cstheme="minorHAnsi"/>
                <w:sz w:val="22"/>
                <w:szCs w:val="22"/>
              </w:rPr>
              <w:t>Provider must seek and provide to the Secretary, and may be required to publish, the following data:</w:t>
            </w:r>
          </w:p>
          <w:p w14:paraId="620323F1" w14:textId="3F539381" w:rsidR="00241BDE" w:rsidRPr="008D0E22" w:rsidRDefault="00241BDE" w:rsidP="00975C2E">
            <w:pPr>
              <w:pStyle w:val="MELegal3"/>
              <w:numPr>
                <w:ilvl w:val="0"/>
                <w:numId w:val="186"/>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for each Discloser and Respondent, their Demographic </w:t>
            </w:r>
            <w:proofErr w:type="gramStart"/>
            <w:r w:rsidRPr="008D0E22">
              <w:rPr>
                <w:rFonts w:asciiTheme="minorHAnsi" w:hAnsiTheme="minorHAnsi" w:cstheme="minorHAnsi"/>
                <w:sz w:val="22"/>
                <w:szCs w:val="22"/>
              </w:rPr>
              <w:t>Data;</w:t>
            </w:r>
            <w:proofErr w:type="gramEnd"/>
          </w:p>
          <w:p w14:paraId="12C72641" w14:textId="77777777" w:rsidR="00AD3BA4" w:rsidRDefault="00241BDE" w:rsidP="00975C2E">
            <w:pPr>
              <w:pStyle w:val="MELegal3"/>
              <w:numPr>
                <w:ilvl w:val="0"/>
                <w:numId w:val="186"/>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if the Discloser or Respondent is a </w:t>
            </w:r>
            <w:proofErr w:type="gramStart"/>
            <w:r w:rsidRPr="008D0E22">
              <w:rPr>
                <w:rFonts w:asciiTheme="minorHAnsi" w:hAnsiTheme="minorHAnsi" w:cstheme="minorHAnsi"/>
                <w:sz w:val="22"/>
                <w:szCs w:val="22"/>
              </w:rPr>
              <w:t>Student</w:t>
            </w:r>
            <w:proofErr w:type="gramEnd"/>
            <w:r w:rsidRPr="008D0E22">
              <w:rPr>
                <w:rFonts w:asciiTheme="minorHAnsi" w:hAnsiTheme="minorHAnsi" w:cstheme="minorHAnsi"/>
                <w:sz w:val="22"/>
                <w:szCs w:val="22"/>
              </w:rPr>
              <w:t>, their:</w:t>
            </w:r>
          </w:p>
          <w:p w14:paraId="662EA99D" w14:textId="77777777" w:rsidR="00AD3BA4" w:rsidRDefault="00241BDE" w:rsidP="00975C2E">
            <w:pPr>
              <w:pStyle w:val="MELegal3"/>
              <w:numPr>
                <w:ilvl w:val="1"/>
                <w:numId w:val="187"/>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mode of attendance including full time/part time, on campus/online and for post-graduate students whether their enrolment is coursework or </w:t>
            </w:r>
            <w:proofErr w:type="gramStart"/>
            <w:r w:rsidRPr="008D0E22">
              <w:rPr>
                <w:rFonts w:asciiTheme="minorHAnsi" w:hAnsiTheme="minorHAnsi" w:cstheme="minorHAnsi"/>
                <w:sz w:val="22"/>
                <w:szCs w:val="22"/>
              </w:rPr>
              <w:t>research;</w:t>
            </w:r>
            <w:proofErr w:type="gramEnd"/>
          </w:p>
          <w:p w14:paraId="2CC7FF54" w14:textId="7D133D96" w:rsidR="00241BDE" w:rsidRPr="008D0E22" w:rsidRDefault="00241BDE" w:rsidP="00975C2E">
            <w:pPr>
              <w:pStyle w:val="MELegal3"/>
              <w:numPr>
                <w:ilvl w:val="1"/>
                <w:numId w:val="187"/>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lastRenderedPageBreak/>
              <w:t>year of study (i.e. first year, second year etc</w:t>
            </w:r>
            <w:proofErr w:type="gramStart"/>
            <w:r w:rsidRPr="008D0E22">
              <w:rPr>
                <w:rFonts w:asciiTheme="minorHAnsi" w:hAnsiTheme="minorHAnsi" w:cstheme="minorHAnsi"/>
                <w:sz w:val="22"/>
                <w:szCs w:val="22"/>
              </w:rPr>
              <w:t>);</w:t>
            </w:r>
            <w:proofErr w:type="gramEnd"/>
          </w:p>
          <w:p w14:paraId="0F9B0545" w14:textId="77777777" w:rsidR="00241BDE" w:rsidRPr="008D0E22" w:rsidRDefault="00241BDE" w:rsidP="00975C2E">
            <w:pPr>
              <w:pStyle w:val="MELegal3"/>
              <w:numPr>
                <w:ilvl w:val="1"/>
                <w:numId w:val="187"/>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status as an Australian citizenship/international student and if international student, year of arrival in Australia, and Country of Birth; and</w:t>
            </w:r>
          </w:p>
          <w:p w14:paraId="22DBEABD" w14:textId="77777777" w:rsidR="00AD3BA4" w:rsidRDefault="00241BDE" w:rsidP="00975C2E">
            <w:pPr>
              <w:pStyle w:val="MELegal3"/>
              <w:numPr>
                <w:ilvl w:val="1"/>
                <w:numId w:val="187"/>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accommodation status, including whether they are residing in Student Accommodation and, if so, the identity of the Student Accommodation </w:t>
            </w:r>
            <w:proofErr w:type="gramStart"/>
            <w:r w:rsidRPr="008D0E22">
              <w:rPr>
                <w:rFonts w:asciiTheme="minorHAnsi" w:hAnsiTheme="minorHAnsi" w:cstheme="minorHAnsi"/>
                <w:sz w:val="22"/>
                <w:szCs w:val="22"/>
              </w:rPr>
              <w:t>Provider;</w:t>
            </w:r>
            <w:proofErr w:type="gramEnd"/>
          </w:p>
          <w:p w14:paraId="61BFA793" w14:textId="77777777" w:rsidR="00AD3BA4" w:rsidRDefault="00241BDE" w:rsidP="00975C2E">
            <w:pPr>
              <w:pStyle w:val="MELegal3"/>
              <w:numPr>
                <w:ilvl w:val="0"/>
                <w:numId w:val="186"/>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if the Discloser or Respondent is a member of Staff, their:</w:t>
            </w:r>
          </w:p>
          <w:p w14:paraId="1749CE43" w14:textId="69C911E0" w:rsidR="00241BDE" w:rsidRPr="008D0E22" w:rsidRDefault="00241BDE" w:rsidP="00975C2E">
            <w:pPr>
              <w:pStyle w:val="MELegal3"/>
              <w:numPr>
                <w:ilvl w:val="1"/>
                <w:numId w:val="188"/>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basis of engagement, current classification and role function; and</w:t>
            </w:r>
          </w:p>
          <w:p w14:paraId="057A8FA0" w14:textId="77777777" w:rsidR="00241BDE" w:rsidRPr="008D0E22" w:rsidRDefault="00241BDE" w:rsidP="00975C2E">
            <w:pPr>
              <w:pStyle w:val="MELegal3"/>
              <w:numPr>
                <w:ilvl w:val="1"/>
                <w:numId w:val="188"/>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current course level status if enrolled as a </w:t>
            </w:r>
            <w:proofErr w:type="gramStart"/>
            <w:r w:rsidRPr="008D0E22">
              <w:rPr>
                <w:rFonts w:asciiTheme="minorHAnsi" w:hAnsiTheme="minorHAnsi" w:cstheme="minorHAnsi"/>
                <w:sz w:val="22"/>
                <w:szCs w:val="22"/>
              </w:rPr>
              <w:t>Student</w:t>
            </w:r>
            <w:proofErr w:type="gramEnd"/>
            <w:r w:rsidRPr="008D0E22">
              <w:rPr>
                <w:rFonts w:asciiTheme="minorHAnsi" w:hAnsiTheme="minorHAnsi" w:cstheme="minorHAnsi"/>
                <w:sz w:val="22"/>
                <w:szCs w:val="22"/>
              </w:rPr>
              <w:t>; and</w:t>
            </w:r>
          </w:p>
          <w:p w14:paraId="49E491D7" w14:textId="77777777" w:rsidR="00241BDE" w:rsidRPr="008D0E22" w:rsidRDefault="00241BDE" w:rsidP="00975C2E">
            <w:pPr>
              <w:pStyle w:val="MELegal3"/>
              <w:numPr>
                <w:ilvl w:val="0"/>
                <w:numId w:val="186"/>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the Discloser’s relationship to the Respondent, whether:</w:t>
            </w:r>
          </w:p>
          <w:p w14:paraId="7B0F76A4" w14:textId="77777777" w:rsidR="00AD3BA4" w:rsidRPr="004639EE" w:rsidRDefault="00241BDE" w:rsidP="00975C2E">
            <w:pPr>
              <w:pStyle w:val="MELegal3"/>
              <w:numPr>
                <w:ilvl w:val="1"/>
                <w:numId w:val="189"/>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known, and in what capacity; or unknown.</w:t>
            </w:r>
          </w:p>
          <w:p w14:paraId="421D5DD0" w14:textId="108C8D25" w:rsidR="00F65A29" w:rsidRPr="00A743ED" w:rsidRDefault="00F65A29" w:rsidP="00033DE8">
            <w:pPr>
              <w:pStyle w:val="MELegal2"/>
            </w:pPr>
          </w:p>
        </w:tc>
        <w:tc>
          <w:tcPr>
            <w:tcW w:w="6979"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8D45D56" w14:textId="1F0CBAE9" w:rsidR="00307C72" w:rsidRPr="008D0E22" w:rsidRDefault="00307C72" w:rsidP="004639EE">
            <w:pPr>
              <w:pStyle w:val="NormalWeb"/>
              <w:numPr>
                <w:ilvl w:val="0"/>
                <w:numId w:val="62"/>
              </w:numPr>
              <w:spacing w:before="0" w:beforeAutospacing="0" w:after="0" w:afterAutospacing="0"/>
              <w:ind w:hanging="357"/>
              <w:rPr>
                <w:rFonts w:asciiTheme="minorHAnsi" w:hAnsiTheme="minorHAnsi" w:cstheme="minorHAnsi"/>
                <w:sz w:val="22"/>
                <w:szCs w:val="22"/>
              </w:rPr>
            </w:pPr>
            <w:r w:rsidRPr="008D0E22">
              <w:rPr>
                <w:rFonts w:asciiTheme="minorHAnsi" w:hAnsiTheme="minorHAnsi" w:cstheme="minorHAnsi"/>
                <w:sz w:val="22"/>
                <w:szCs w:val="22"/>
              </w:rPr>
              <w:lastRenderedPageBreak/>
              <w:t>Consider:</w:t>
            </w:r>
          </w:p>
          <w:p w14:paraId="0469A7D5" w14:textId="3C4BC09E" w:rsidR="00F65A29" w:rsidRPr="008D0E22" w:rsidRDefault="007B5983" w:rsidP="004639EE">
            <w:pPr>
              <w:pStyle w:val="NormalWeb"/>
              <w:numPr>
                <w:ilvl w:val="0"/>
                <w:numId w:val="60"/>
              </w:numPr>
              <w:spacing w:before="0" w:beforeAutospacing="0" w:after="0" w:afterAutospacing="0"/>
              <w:ind w:hanging="357"/>
              <w:rPr>
                <w:rFonts w:asciiTheme="minorHAnsi" w:hAnsiTheme="minorHAnsi" w:cstheme="minorHAnsi"/>
                <w:sz w:val="22"/>
                <w:szCs w:val="22"/>
              </w:rPr>
            </w:pPr>
            <w:r>
              <w:rPr>
                <w:rFonts w:asciiTheme="minorHAnsi" w:hAnsiTheme="minorHAnsi" w:cstheme="minorHAnsi"/>
                <w:sz w:val="22"/>
                <w:szCs w:val="22"/>
              </w:rPr>
              <w:t>i</w:t>
            </w:r>
            <w:r w:rsidR="00F65A29" w:rsidRPr="008D0E22">
              <w:rPr>
                <w:rFonts w:asciiTheme="minorHAnsi" w:hAnsiTheme="minorHAnsi" w:cstheme="minorHAnsi"/>
                <w:sz w:val="22"/>
                <w:szCs w:val="22"/>
              </w:rPr>
              <w:t>mplement</w:t>
            </w:r>
            <w:r w:rsidR="00307C72"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 secure data collection system that records demographic and enrolment information for each discloser and respondent at the time of disclosure or formal report</w:t>
            </w:r>
          </w:p>
          <w:p w14:paraId="188BEC52" w14:textId="4A276426"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i</w:t>
            </w:r>
            <w:r w:rsidR="00F65A29" w:rsidRPr="008D0E22">
              <w:rPr>
                <w:rFonts w:asciiTheme="minorHAnsi" w:hAnsiTheme="minorHAnsi" w:cstheme="minorHAnsi"/>
                <w:sz w:val="22"/>
                <w:szCs w:val="22"/>
              </w:rPr>
              <w:t>ntegrat</w:t>
            </w:r>
            <w:r w:rsidR="00307C72"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student management and HR systems with the reporting database to automatically capture relevant details such as mode of study, employment classification and accommodation status</w:t>
            </w:r>
          </w:p>
          <w:p w14:paraId="4AF5BA3D" w14:textId="1C50E297"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d</w:t>
            </w:r>
            <w:r w:rsidR="00F65A29" w:rsidRPr="008D0E22">
              <w:rPr>
                <w:rFonts w:asciiTheme="minorHAnsi" w:hAnsiTheme="minorHAnsi" w:cstheme="minorHAnsi"/>
                <w:sz w:val="22"/>
                <w:szCs w:val="22"/>
              </w:rPr>
              <w:t>evelop</w:t>
            </w:r>
            <w:r w:rsidR="00307C72"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 standardised form or template for staff managing disclosures and formal reports to ensure consistent collection of demographic and relationship data</w:t>
            </w:r>
          </w:p>
          <w:p w14:paraId="4FF695B1" w14:textId="45BFA4AE"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lastRenderedPageBreak/>
              <w:t>p</w:t>
            </w:r>
            <w:r w:rsidR="00F65A29" w:rsidRPr="008D0E22">
              <w:rPr>
                <w:rFonts w:asciiTheme="minorHAnsi" w:hAnsiTheme="minorHAnsi" w:cstheme="minorHAnsi"/>
                <w:sz w:val="22"/>
                <w:szCs w:val="22"/>
              </w:rPr>
              <w:t>rovid</w:t>
            </w:r>
            <w:r w:rsidR="00307C72"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staff training on how to sensitively collect and record demographic and relationship information in a trauma-informed manner</w:t>
            </w:r>
          </w:p>
          <w:p w14:paraId="41D997D8" w14:textId="5B797B0E"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e</w:t>
            </w:r>
            <w:r w:rsidR="00F65A29" w:rsidRPr="008D0E22">
              <w:rPr>
                <w:rFonts w:asciiTheme="minorHAnsi" w:hAnsiTheme="minorHAnsi" w:cstheme="minorHAnsi"/>
                <w:sz w:val="22"/>
                <w:szCs w:val="22"/>
              </w:rPr>
              <w:t>stablish</w:t>
            </w:r>
            <w:r w:rsidR="00307C72"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 process to verify and update demographic details (e.g. citizenship, course status, accommodation) before submitting data to the Secretary</w:t>
            </w:r>
          </w:p>
          <w:p w14:paraId="53A30C90" w14:textId="72E542C9" w:rsidR="00F65A29" w:rsidRPr="008D0E22" w:rsidRDefault="007B5983" w:rsidP="004639EE">
            <w:pPr>
              <w:pStyle w:val="NormalWeb"/>
              <w:numPr>
                <w:ilvl w:val="0"/>
                <w:numId w:val="60"/>
              </w:numPr>
              <w:rPr>
                <w:rFonts w:asciiTheme="minorHAnsi" w:hAnsiTheme="minorHAnsi" w:cstheme="minorHAnsi"/>
                <w:sz w:val="22"/>
                <w:szCs w:val="22"/>
              </w:rPr>
            </w:pPr>
            <w:r>
              <w:rPr>
                <w:rFonts w:asciiTheme="minorHAnsi" w:hAnsiTheme="minorHAnsi" w:cstheme="minorHAnsi"/>
                <w:sz w:val="22"/>
                <w:szCs w:val="22"/>
              </w:rPr>
              <w:t>m</w:t>
            </w:r>
            <w:r w:rsidR="00F65A29" w:rsidRPr="008D0E22">
              <w:rPr>
                <w:rFonts w:asciiTheme="minorHAnsi" w:hAnsiTheme="minorHAnsi" w:cstheme="minorHAnsi"/>
                <w:sz w:val="22"/>
                <w:szCs w:val="22"/>
              </w:rPr>
              <w:t>aintain</w:t>
            </w:r>
            <w:r w:rsidR="00307C72"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clear data privacy and confidentiality protocols to ensure personally identifying information is protected when compiling reports</w:t>
            </w:r>
          </w:p>
          <w:p w14:paraId="7BA4CE66" w14:textId="60401E64" w:rsidR="00F65A29" w:rsidRPr="00BB4BD6" w:rsidRDefault="007B5983" w:rsidP="004639EE">
            <w:pPr>
              <w:pStyle w:val="NormalWeb"/>
              <w:numPr>
                <w:ilvl w:val="0"/>
                <w:numId w:val="60"/>
              </w:numPr>
              <w:rPr>
                <w:rFonts w:asciiTheme="minorHAnsi" w:hAnsiTheme="minorHAnsi" w:cstheme="minorHAnsi"/>
                <w:sz w:val="20"/>
                <w:szCs w:val="20"/>
              </w:rPr>
            </w:pPr>
            <w:r>
              <w:rPr>
                <w:rFonts w:asciiTheme="minorHAnsi" w:hAnsiTheme="minorHAnsi" w:cstheme="minorHAnsi"/>
                <w:sz w:val="22"/>
                <w:szCs w:val="22"/>
              </w:rPr>
              <w:t>p</w:t>
            </w:r>
            <w:r w:rsidR="00F65A29" w:rsidRPr="008D0E22">
              <w:rPr>
                <w:rFonts w:asciiTheme="minorHAnsi" w:hAnsiTheme="minorHAnsi" w:cstheme="minorHAnsi"/>
                <w:sz w:val="22"/>
                <w:szCs w:val="22"/>
              </w:rPr>
              <w:t>repar</w:t>
            </w:r>
            <w:r w:rsidR="00307C72" w:rsidRPr="008D0E22">
              <w:rPr>
                <w:rFonts w:asciiTheme="minorHAnsi" w:hAnsiTheme="minorHAnsi" w:cstheme="minorHAnsi"/>
                <w:sz w:val="22"/>
                <w:szCs w:val="22"/>
              </w:rPr>
              <w:t>ing</w:t>
            </w:r>
            <w:r w:rsidR="00F65A29" w:rsidRPr="008D0E22">
              <w:rPr>
                <w:rFonts w:asciiTheme="minorHAnsi" w:hAnsiTheme="minorHAnsi" w:cstheme="minorHAnsi"/>
                <w:sz w:val="22"/>
                <w:szCs w:val="22"/>
              </w:rPr>
              <w:t xml:space="preserve"> and submit</w:t>
            </w:r>
            <w:r w:rsidR="00307C72" w:rsidRPr="008D0E22">
              <w:rPr>
                <w:rFonts w:asciiTheme="minorHAnsi" w:hAnsiTheme="minorHAnsi" w:cstheme="minorHAnsi"/>
                <w:sz w:val="22"/>
                <w:szCs w:val="22"/>
              </w:rPr>
              <w:t>ting</w:t>
            </w:r>
            <w:r w:rsidR="00F65A29" w:rsidRPr="008D0E22">
              <w:rPr>
                <w:rFonts w:asciiTheme="minorHAnsi" w:hAnsiTheme="minorHAnsi" w:cstheme="minorHAnsi"/>
                <w:sz w:val="22"/>
                <w:szCs w:val="22"/>
              </w:rPr>
              <w:t xml:space="preserve"> the required data to the Secretary by 30 June each year in the prescribed format, ensuring completeness and accuracy.</w:t>
            </w:r>
          </w:p>
        </w:tc>
      </w:tr>
    </w:tbl>
    <w:p w14:paraId="4269FF36" w14:textId="77777777" w:rsidR="00E15DB1" w:rsidRDefault="00E15DB1" w:rsidP="00E15DB1">
      <w:pPr>
        <w:pStyle w:val="Heading4"/>
        <w:sectPr w:rsidR="00E15DB1" w:rsidSect="00E15DB1">
          <w:pgSz w:w="16838" w:h="11906" w:orient="landscape"/>
          <w:pgMar w:top="1440" w:right="1440" w:bottom="1440" w:left="1440" w:header="708" w:footer="708" w:gutter="0"/>
          <w:cols w:space="708"/>
          <w:docGrid w:linePitch="360"/>
        </w:sectPr>
      </w:pPr>
    </w:p>
    <w:p w14:paraId="040051CF" w14:textId="0159D86F" w:rsidR="00807163" w:rsidRPr="00014D1A" w:rsidRDefault="00A32805" w:rsidP="00014D1A">
      <w:pPr>
        <w:spacing w:after="200" w:line="276" w:lineRule="auto"/>
        <w:rPr>
          <w:b/>
        </w:rPr>
      </w:pPr>
      <w:r w:rsidRPr="00035AFD">
        <w:rPr>
          <w:noProof/>
          <w:color w:val="49255F"/>
        </w:rPr>
        <w:lastRenderedPageBreak/>
        <w:drawing>
          <wp:anchor distT="0" distB="0" distL="114300" distR="114300" simplePos="0" relativeHeight="251658254" behindDoc="0" locked="0" layoutInCell="1" allowOverlap="1" wp14:anchorId="5856B79D" wp14:editId="2B943D34">
            <wp:simplePos x="0" y="0"/>
            <wp:positionH relativeFrom="margin">
              <wp:align>right</wp:align>
            </wp:positionH>
            <wp:positionV relativeFrom="paragraph">
              <wp:posOffset>284480</wp:posOffset>
            </wp:positionV>
            <wp:extent cx="1113234" cy="809625"/>
            <wp:effectExtent l="0" t="0" r="0" b="0"/>
            <wp:wrapNone/>
            <wp:docPr id="1920831503" name="Graphic 16">
              <a:extLst xmlns:a="http://schemas.openxmlformats.org/drawingml/2006/main">
                <a:ext uri="{FF2B5EF4-FFF2-40B4-BE49-F238E27FC236}">
                  <a16:creationId xmlns:a16="http://schemas.microsoft.com/office/drawing/2014/main" id="{BAA7B709-C107-4C0E-E338-890282461C4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831503" name="Graphic 16">
                      <a:extLst>
                        <a:ext uri="{FF2B5EF4-FFF2-40B4-BE49-F238E27FC236}">
                          <a16:creationId xmlns:a16="http://schemas.microsoft.com/office/drawing/2014/main" id="{BAA7B709-C107-4C0E-E338-890282461C4E}"/>
                        </a:ext>
                        <a:ext uri="{C183D7F6-B498-43B3-948B-1728B52AA6E4}">
                          <adec:decorative xmlns:adec="http://schemas.microsoft.com/office/drawing/2017/decorative" val="1"/>
                        </a:ext>
                      </a:extLst>
                    </pic:cNvPr>
                    <pic:cNvPicPr>
                      <a:picLocks noChangeAspect="1"/>
                    </pic:cNvPicPr>
                  </pic:nvPicPr>
                  <pic:blipFill>
                    <a:blip r:embed="rId27">
                      <a:extLst>
                        <a:ext uri="{96DAC541-7B7A-43D3-8B79-37D633B846F1}">
                          <asvg:svgBlip xmlns:asvg="http://schemas.microsoft.com/office/drawing/2016/SVG/main" r:embed="rId28"/>
                        </a:ext>
                      </a:extLst>
                    </a:blip>
                    <a:stretch>
                      <a:fillRect/>
                    </a:stretch>
                  </pic:blipFill>
                  <pic:spPr>
                    <a:xfrm>
                      <a:off x="0" y="0"/>
                      <a:ext cx="1113234" cy="809625"/>
                    </a:xfrm>
                    <a:prstGeom prst="rect">
                      <a:avLst/>
                    </a:prstGeom>
                  </pic:spPr>
                </pic:pic>
              </a:graphicData>
            </a:graphic>
            <wp14:sizeRelH relativeFrom="margin">
              <wp14:pctWidth>0</wp14:pctWidth>
            </wp14:sizeRelH>
            <wp14:sizeRelV relativeFrom="margin">
              <wp14:pctHeight>0</wp14:pctHeight>
            </wp14:sizeRelV>
          </wp:anchor>
        </w:drawing>
      </w:r>
      <w:r w:rsidR="00807163">
        <w:rPr>
          <w:noProof/>
        </w:rPr>
        <mc:AlternateContent>
          <mc:Choice Requires="wpg">
            <w:drawing>
              <wp:inline distT="0" distB="0" distL="0" distR="0" wp14:anchorId="7ACDEED0" wp14:editId="122AEDAD">
                <wp:extent cx="5731510" cy="1370330"/>
                <wp:effectExtent l="0" t="0" r="21590" b="1270"/>
                <wp:docPr id="887262399" name="Group 64" descr="Standard 7: Safe student accommodation"/>
                <wp:cNvGraphicFramePr/>
                <a:graphic xmlns:a="http://schemas.openxmlformats.org/drawingml/2006/main">
                  <a:graphicData uri="http://schemas.microsoft.com/office/word/2010/wordprocessingGroup">
                    <wpg:wgp>
                      <wpg:cNvGrpSpPr/>
                      <wpg:grpSpPr>
                        <a:xfrm>
                          <a:off x="0" y="0"/>
                          <a:ext cx="5731510" cy="1370330"/>
                          <a:chOff x="0" y="0"/>
                          <a:chExt cx="3567448" cy="1711618"/>
                        </a:xfrm>
                      </wpg:grpSpPr>
                      <wps:wsp>
                        <wps:cNvPr id="2027080866" name="Rectangle 2027080866">
                          <a:extLst>
                            <a:ext uri="{C183D7F6-B498-43B3-948B-1728B52AA6E4}">
                              <adec:decorative xmlns:adec="http://schemas.microsoft.com/office/drawing/2017/decorative" val="1"/>
                            </a:ext>
                          </a:extLst>
                        </wps:cNvPr>
                        <wps:cNvSpPr/>
                        <wps:spPr>
                          <a:xfrm>
                            <a:off x="0" y="0"/>
                            <a:ext cx="3567448" cy="270605"/>
                          </a:xfrm>
                          <a:prstGeom prst="rect">
                            <a:avLst/>
                          </a:prstGeom>
                          <a:solidFill>
                            <a:srgbClr val="49255F"/>
                          </a:solidFill>
                          <a:ln>
                            <a:solidFill>
                              <a:srgbClr val="49255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4F1A5D" w14:textId="77777777" w:rsidR="00807163" w:rsidRPr="001F037C" w:rsidRDefault="00807163" w:rsidP="00807163">
                              <w:pPr>
                                <w:jc w:val="center"/>
                                <w:rPr>
                                  <w:rFonts w:asciiTheme="majorHAnsi" w:eastAsiaTheme="majorEastAsia" w:hAnsiTheme="majorHAnsi" w:cstheme="majorBidi"/>
                                  <w:color w:val="212745" w:themeColor="text2"/>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6596450" name="Text Box 1606596450"/>
                        <wps:cNvSpPr txBox="1"/>
                        <wps:spPr>
                          <a:xfrm>
                            <a:off x="0" y="252695"/>
                            <a:ext cx="3567448" cy="14589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EA663B" w14:textId="05679303" w:rsidR="001C6E8E" w:rsidRPr="008D0E22" w:rsidRDefault="001C6E8E" w:rsidP="002E4D0C">
                              <w:pPr>
                                <w:rPr>
                                  <w:color w:val="49255F"/>
                                  <w:sz w:val="22"/>
                                  <w:szCs w:val="22"/>
                                </w:rPr>
                              </w:pPr>
                              <w:r w:rsidRPr="008D0E22">
                                <w:rPr>
                                  <w:color w:val="49255F"/>
                                  <w:sz w:val="22"/>
                                  <w:szCs w:val="22"/>
                                </w:rPr>
                                <w:t>Section 5.2.7</w:t>
                              </w:r>
                            </w:p>
                            <w:p w14:paraId="27546538" w14:textId="7FB6CD2E" w:rsidR="00807163" w:rsidRPr="00B51F2E" w:rsidRDefault="00807163" w:rsidP="00B51F2E">
                              <w:pPr>
                                <w:pStyle w:val="Heading4"/>
                                <w:spacing w:before="360" w:line="259" w:lineRule="auto"/>
                                <w:rPr>
                                  <w:b/>
                                  <w:i w:val="0"/>
                                  <w:color w:val="49255F"/>
                                  <w:sz w:val="28"/>
                                  <w:szCs w:val="22"/>
                                </w:rPr>
                              </w:pPr>
                              <w:bookmarkStart w:id="88" w:name="_Toc213357160"/>
                              <w:bookmarkStart w:id="89" w:name="_Toc215564180"/>
                              <w:r w:rsidRPr="00B51F2E">
                                <w:rPr>
                                  <w:b/>
                                  <w:i w:val="0"/>
                                  <w:color w:val="49255F"/>
                                  <w:sz w:val="28"/>
                                  <w:szCs w:val="22"/>
                                </w:rPr>
                                <w:t>Standard 7: Safe student accommodation</w:t>
                              </w:r>
                              <w:bookmarkEnd w:id="88"/>
                              <w:bookmarkEnd w:id="89"/>
                            </w:p>
                            <w:p w14:paraId="6BBBD15C" w14:textId="017CD4F1" w:rsidR="00807163" w:rsidRPr="008D0E22" w:rsidRDefault="00807163" w:rsidP="00807163">
                              <w:pPr>
                                <w:rPr>
                                  <w:b/>
                                  <w:color w:val="49255F"/>
                                  <w:sz w:val="22"/>
                                  <w:szCs w:val="22"/>
                                </w:rPr>
                              </w:pPr>
                              <w:r w:rsidRPr="008D0E22">
                                <w:rPr>
                                  <w:b/>
                                  <w:bCs/>
                                  <w:color w:val="49255F"/>
                                  <w:sz w:val="22"/>
                                  <w:szCs w:val="22"/>
                                </w:rPr>
                                <w:t>Student accommodation is safe for all students and staff</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inline>
            </w:drawing>
          </mc:Choice>
          <mc:Fallback>
            <w:pict>
              <v:group w14:anchorId="7ACDEED0" id="_x0000_s1049" alt="Standard 7: Safe student accommodation" style="width:451.3pt;height:107.9pt;mso-position-horizontal-relative:char;mso-position-vertical-relative:line" coordsize="35674,17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">
                <v:rect id="Rectangle 2027080866" o:spid="_x0000_s1050" alt="&quot;&quot;" style="position:absolute;width:35674;height:27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" fillcolor="#49255f" strokecolor="#49255f" strokeweight="1pt">
                  <v:textbox>
                    <w:txbxContent>
                      <w:p w14:paraId="1B4F1A5D" w14:textId="77777777" w:rsidR="00807163" w:rsidRPr="001F037C" w:rsidRDefault="00807163" w:rsidP="00807163">
                        <w:pPr>
                          <w:jc w:val="center"/>
                          <w:rPr>
                            <w:rFonts w:asciiTheme="majorHAnsi" w:eastAsiaTheme="majorEastAsia" w:hAnsiTheme="majorHAnsi" w:cstheme="majorBidi"/>
                            <w:color w:val="212745" w:themeColor="text2"/>
                            <w:sz w:val="24"/>
                            <w:szCs w:val="28"/>
                          </w:rPr>
                        </w:pPr>
                      </w:p>
                    </w:txbxContent>
                  </v:textbox>
                </v:rect>
                <v:shape id="Text Box 1606596450" o:spid="_x0000_s1051" type="#_x0000_t202" style="position:absolute;top:2526;width:35674;height:14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" filled="f" stroked="f" strokeweight=".5pt">
                  <v:textbox inset=",7.2pt,,0">
                    <w:txbxContent>
                      <w:p w14:paraId="22EA663B" w14:textId="05679303" w:rsidR="001C6E8E" w:rsidRPr="008D0E22" w:rsidRDefault="001C6E8E" w:rsidP="002E4D0C">
                        <w:pPr>
                          <w:rPr>
                            <w:color w:val="49255F"/>
                            <w:sz w:val="22"/>
                            <w:szCs w:val="22"/>
                          </w:rPr>
                        </w:pPr>
                        <w:r w:rsidRPr="008D0E22">
                          <w:rPr>
                            <w:color w:val="49255F"/>
                            <w:sz w:val="22"/>
                            <w:szCs w:val="22"/>
                          </w:rPr>
                          <w:t>Section 5.2.7</w:t>
                        </w:r>
                      </w:p>
                      <w:p w14:paraId="27546538" w14:textId="7FB6CD2E" w:rsidR="00807163" w:rsidRPr="00B51F2E" w:rsidRDefault="00807163" w:rsidP="00B51F2E">
                        <w:pPr>
                          <w:pStyle w:val="Heading4"/>
                          <w:spacing w:before="360" w:line="259" w:lineRule="auto"/>
                          <w:rPr>
                            <w:b/>
                            <w:i w:val="0"/>
                            <w:color w:val="49255F"/>
                            <w:sz w:val="28"/>
                            <w:szCs w:val="22"/>
                          </w:rPr>
                        </w:pPr>
                        <w:bookmarkStart w:id="102" w:name="_Toc213357160"/>
                        <w:bookmarkStart w:id="103" w:name="_Toc215564180"/>
                        <w:r w:rsidRPr="00B51F2E">
                          <w:rPr>
                            <w:b/>
                            <w:i w:val="0"/>
                            <w:color w:val="49255F"/>
                            <w:sz w:val="28"/>
                            <w:szCs w:val="22"/>
                          </w:rPr>
                          <w:t>Standard 7: Safe student accommodation</w:t>
                        </w:r>
                        <w:bookmarkEnd w:id="102"/>
                        <w:bookmarkEnd w:id="103"/>
                      </w:p>
                      <w:p w14:paraId="6BBBD15C" w14:textId="017CD4F1" w:rsidR="00807163" w:rsidRPr="008D0E22" w:rsidRDefault="00807163" w:rsidP="00807163">
                        <w:pPr>
                          <w:rPr>
                            <w:b/>
                            <w:color w:val="49255F"/>
                            <w:sz w:val="22"/>
                            <w:szCs w:val="22"/>
                          </w:rPr>
                        </w:pPr>
                        <w:r w:rsidRPr="008D0E22">
                          <w:rPr>
                            <w:b/>
                            <w:bCs/>
                            <w:color w:val="49255F"/>
                            <w:sz w:val="22"/>
                            <w:szCs w:val="22"/>
                          </w:rPr>
                          <w:t>Student accommodation is safe for all students and staff</w:t>
                        </w:r>
                      </w:p>
                    </w:txbxContent>
                  </v:textbox>
                </v:shape>
                <w10:anchorlock/>
              </v:group>
            </w:pict>
          </mc:Fallback>
        </mc:AlternateContent>
      </w:r>
    </w:p>
    <w:p w14:paraId="637645FC" w14:textId="07A42CB1" w:rsidR="00E15DB1" w:rsidRPr="00764B25" w:rsidRDefault="00E15DB1" w:rsidP="00764B25">
      <w:pPr>
        <w:pStyle w:val="Heading5"/>
        <w:spacing w:line="259" w:lineRule="auto"/>
        <w:rPr>
          <w:b w:val="0"/>
          <w:color w:val="49255F"/>
          <w:szCs w:val="22"/>
        </w:rPr>
      </w:pPr>
      <w:r w:rsidRPr="00764B25">
        <w:rPr>
          <w:color w:val="49255F"/>
          <w:szCs w:val="22"/>
        </w:rPr>
        <w:t>Overview and intent</w:t>
      </w:r>
    </w:p>
    <w:p w14:paraId="1C95DFF7" w14:textId="16DAC875" w:rsidR="45997F4D" w:rsidRDefault="45997F4D" w:rsidP="3B814055">
      <w:pPr>
        <w:spacing w:after="240"/>
        <w:rPr>
          <w:rFonts w:ascii="Calibri" w:eastAsia="Calibri" w:hAnsi="Calibri" w:cs="Calibri"/>
          <w:color w:val="000000" w:themeColor="text1"/>
          <w:sz w:val="22"/>
          <w:szCs w:val="22"/>
        </w:rPr>
      </w:pPr>
      <w:r w:rsidRPr="14B72388">
        <w:rPr>
          <w:rFonts w:ascii="Calibri" w:eastAsia="Calibri" w:hAnsi="Calibri" w:cs="Calibri"/>
          <w:color w:val="000000" w:themeColor="text1"/>
          <w:sz w:val="22"/>
          <w:szCs w:val="22"/>
        </w:rPr>
        <w:t>Standard 7 requires higher education providers to ensure student accommodation is safe for all students and staff, regardless of whether it is owned by, controlled by or affiliated with the provider.</w:t>
      </w:r>
    </w:p>
    <w:p w14:paraId="1D2A2B52" w14:textId="24AEDFB5" w:rsidR="00AD3BA4" w:rsidRDefault="45997F4D" w:rsidP="3B814055">
      <w:pPr>
        <w:spacing w:after="240"/>
        <w:rPr>
          <w:rFonts w:ascii="Calibri" w:eastAsia="Calibri" w:hAnsi="Calibri" w:cs="Calibri"/>
          <w:color w:val="000000" w:themeColor="text1"/>
          <w:sz w:val="22"/>
          <w:szCs w:val="22"/>
          <w:lang w:val="en-GB"/>
        </w:rPr>
      </w:pPr>
      <w:r w:rsidRPr="3B814055">
        <w:rPr>
          <w:rFonts w:ascii="Calibri" w:eastAsia="Calibri" w:hAnsi="Calibri" w:cs="Calibri"/>
          <w:color w:val="000000" w:themeColor="text1"/>
          <w:sz w:val="22"/>
          <w:szCs w:val="22"/>
        </w:rPr>
        <w:t>Everyone has the right to feel safe where they work, study and live. Student accommodation can be a high-risk environment for gender-based violence.</w:t>
      </w:r>
      <w:r w:rsidRPr="3B814055">
        <w:rPr>
          <w:rFonts w:ascii="Calibri" w:eastAsia="Calibri" w:hAnsi="Calibri" w:cs="Calibri"/>
          <w:color w:val="000000" w:themeColor="text1"/>
          <w:sz w:val="22"/>
          <w:szCs w:val="22"/>
          <w:lang w:val="en-GB"/>
        </w:rPr>
        <w:t xml:space="preserve"> The proximity of students in shared living spaces, the presence of alcohol and the lack of supervision or oversight can exacerbate risk.</w:t>
      </w:r>
    </w:p>
    <w:p w14:paraId="0773C064" w14:textId="10DA34FE" w:rsidR="00AD3BA4" w:rsidRDefault="45997F4D" w:rsidP="3B814055">
      <w:pPr>
        <w:spacing w:after="240"/>
        <w:rPr>
          <w:rFonts w:ascii="Calibri" w:eastAsia="Calibri" w:hAnsi="Calibri" w:cs="Calibri"/>
          <w:color w:val="000000" w:themeColor="text1"/>
          <w:sz w:val="22"/>
          <w:szCs w:val="22"/>
          <w:lang w:val="en-GB"/>
        </w:rPr>
      </w:pPr>
      <w:r w:rsidRPr="3B814055">
        <w:rPr>
          <w:rFonts w:ascii="Calibri" w:eastAsia="Calibri" w:hAnsi="Calibri" w:cs="Calibri"/>
          <w:color w:val="000000" w:themeColor="text1"/>
          <w:sz w:val="22"/>
          <w:szCs w:val="22"/>
          <w:lang w:val="en-GB"/>
        </w:rPr>
        <w:t xml:space="preserve">Safety in student accommodation is not just about avoiding harm but </w:t>
      </w:r>
      <w:r w:rsidR="007B5983">
        <w:rPr>
          <w:rFonts w:ascii="Calibri" w:eastAsia="Calibri" w:hAnsi="Calibri" w:cs="Calibri"/>
          <w:color w:val="000000" w:themeColor="text1"/>
          <w:sz w:val="22"/>
          <w:szCs w:val="22"/>
          <w:lang w:val="en-GB"/>
        </w:rPr>
        <w:t xml:space="preserve">also </w:t>
      </w:r>
      <w:r w:rsidRPr="3B814055">
        <w:rPr>
          <w:rFonts w:ascii="Calibri" w:eastAsia="Calibri" w:hAnsi="Calibri" w:cs="Calibri"/>
          <w:color w:val="000000" w:themeColor="text1"/>
          <w:sz w:val="22"/>
          <w:szCs w:val="22"/>
          <w:lang w:val="en-GB"/>
        </w:rPr>
        <w:t>about protecting students’ right to feel secure in their homes and to pursue their education without fear or disruption.</w:t>
      </w:r>
    </w:p>
    <w:p w14:paraId="458E61A3" w14:textId="63C8E1B1" w:rsidR="0809CC72" w:rsidRDefault="0809CC72" w:rsidP="4249D395">
      <w:pPr>
        <w:spacing w:after="240"/>
        <w:rPr>
          <w:rFonts w:ascii="Calibri" w:eastAsia="Calibri" w:hAnsi="Calibri" w:cs="Calibri"/>
          <w:color w:val="000000" w:themeColor="text1"/>
          <w:sz w:val="22"/>
          <w:szCs w:val="22"/>
        </w:rPr>
      </w:pPr>
      <w:r w:rsidRPr="4249D395">
        <w:rPr>
          <w:rFonts w:ascii="Calibri" w:eastAsia="Calibri" w:hAnsi="Calibri" w:cs="Calibri"/>
          <w:color w:val="000000" w:themeColor="text1"/>
          <w:sz w:val="22"/>
          <w:szCs w:val="22"/>
        </w:rPr>
        <w:t xml:space="preserve">The National Code </w:t>
      </w:r>
      <w:r w:rsidRPr="0DA8B2F4">
        <w:rPr>
          <w:rFonts w:ascii="Calibri" w:eastAsia="Calibri" w:hAnsi="Calibri" w:cs="Calibri"/>
          <w:color w:val="000000" w:themeColor="text1"/>
          <w:sz w:val="22"/>
          <w:szCs w:val="22"/>
        </w:rPr>
        <w:t xml:space="preserve">sets out requirements for </w:t>
      </w:r>
      <w:r w:rsidR="007B5983">
        <w:rPr>
          <w:rFonts w:ascii="Calibri" w:eastAsia="Calibri" w:hAnsi="Calibri" w:cs="Calibri"/>
          <w:color w:val="000000" w:themeColor="text1"/>
          <w:sz w:val="22"/>
          <w:szCs w:val="22"/>
        </w:rPr>
        <w:t xml:space="preserve">3 </w:t>
      </w:r>
      <w:r w:rsidRPr="249A2688">
        <w:rPr>
          <w:rFonts w:ascii="Calibri" w:eastAsia="Calibri" w:hAnsi="Calibri" w:cs="Calibri"/>
          <w:color w:val="000000" w:themeColor="text1"/>
          <w:sz w:val="22"/>
          <w:szCs w:val="22"/>
        </w:rPr>
        <w:t>distinct categories of student accommodation:</w:t>
      </w:r>
    </w:p>
    <w:p w14:paraId="59EB304B" w14:textId="2C873352" w:rsidR="0809CC72" w:rsidRDefault="007B5983" w:rsidP="00975C2E">
      <w:pPr>
        <w:pStyle w:val="ListParagraph"/>
        <w:numPr>
          <w:ilvl w:val="0"/>
          <w:numId w:val="72"/>
        </w:numPr>
        <w:spacing w:before="240" w:after="240"/>
        <w:rPr>
          <w:rFonts w:ascii="Calibri" w:eastAsia="Calibri" w:hAnsi="Calibri" w:cs="Calibri"/>
          <w:color w:val="000000" w:themeColor="text1"/>
          <w:sz w:val="22"/>
          <w:szCs w:val="22"/>
        </w:rPr>
      </w:pPr>
      <w:r>
        <w:rPr>
          <w:color w:val="000000" w:themeColor="text1"/>
          <w:sz w:val="22"/>
          <w:szCs w:val="22"/>
        </w:rPr>
        <w:t>s</w:t>
      </w:r>
      <w:r w:rsidR="0809CC72" w:rsidRPr="249A2688">
        <w:rPr>
          <w:color w:val="000000" w:themeColor="text1"/>
          <w:sz w:val="22"/>
          <w:szCs w:val="22"/>
        </w:rPr>
        <w:t>tudent accommodation that is directly owned, managed and/or operated by a higher education provider</w:t>
      </w:r>
    </w:p>
    <w:p w14:paraId="65E535D9" w14:textId="59C89978" w:rsidR="0809CC72" w:rsidRDefault="007B5983" w:rsidP="00975C2E">
      <w:pPr>
        <w:pStyle w:val="ListParagraph"/>
        <w:numPr>
          <w:ilvl w:val="0"/>
          <w:numId w:val="72"/>
        </w:numPr>
        <w:spacing w:before="240" w:after="240"/>
        <w:rPr>
          <w:rFonts w:ascii="Calibri" w:eastAsia="Calibri" w:hAnsi="Calibri" w:cs="Calibri"/>
          <w:color w:val="000000" w:themeColor="text1"/>
          <w:sz w:val="22"/>
          <w:szCs w:val="22"/>
        </w:rPr>
      </w:pPr>
      <w:r>
        <w:rPr>
          <w:color w:val="000000" w:themeColor="text1"/>
          <w:sz w:val="22"/>
          <w:szCs w:val="22"/>
        </w:rPr>
        <w:t>s</w:t>
      </w:r>
      <w:r w:rsidR="0809CC72" w:rsidRPr="249A2688">
        <w:rPr>
          <w:color w:val="000000" w:themeColor="text1"/>
          <w:sz w:val="22"/>
          <w:szCs w:val="22"/>
        </w:rPr>
        <w:t xml:space="preserve">tudent accommodation that is otherwise under the control of a higher education provider within the meaning of </w:t>
      </w:r>
      <w:r>
        <w:rPr>
          <w:color w:val="000000" w:themeColor="text1"/>
          <w:sz w:val="22"/>
          <w:szCs w:val="22"/>
        </w:rPr>
        <w:t>section </w:t>
      </w:r>
      <w:r w:rsidR="0809CC72" w:rsidRPr="249A2688">
        <w:rPr>
          <w:color w:val="000000" w:themeColor="text1"/>
          <w:sz w:val="22"/>
          <w:szCs w:val="22"/>
        </w:rPr>
        <w:t xml:space="preserve">50AA of the </w:t>
      </w:r>
      <w:r w:rsidR="0809CC72" w:rsidRPr="00D23583">
        <w:rPr>
          <w:i/>
          <w:color w:val="000000" w:themeColor="text1"/>
          <w:sz w:val="22"/>
          <w:szCs w:val="22"/>
        </w:rPr>
        <w:t>Corporations Act 2001</w:t>
      </w:r>
      <w:r>
        <w:rPr>
          <w:color w:val="000000" w:themeColor="text1"/>
          <w:sz w:val="22"/>
          <w:szCs w:val="22"/>
        </w:rPr>
        <w:t xml:space="preserve"> (</w:t>
      </w:r>
      <w:proofErr w:type="spellStart"/>
      <w:r>
        <w:rPr>
          <w:color w:val="000000" w:themeColor="text1"/>
          <w:sz w:val="22"/>
          <w:szCs w:val="22"/>
        </w:rPr>
        <w:t>Cth</w:t>
      </w:r>
      <w:proofErr w:type="spellEnd"/>
      <w:r>
        <w:rPr>
          <w:color w:val="000000" w:themeColor="text1"/>
          <w:sz w:val="22"/>
          <w:szCs w:val="22"/>
        </w:rPr>
        <w:t>)</w:t>
      </w:r>
    </w:p>
    <w:p w14:paraId="2BED2984" w14:textId="7FB471C6" w:rsidR="0809CC72" w:rsidRDefault="007B5983" w:rsidP="00975C2E">
      <w:pPr>
        <w:pStyle w:val="ListParagraph"/>
        <w:numPr>
          <w:ilvl w:val="0"/>
          <w:numId w:val="72"/>
        </w:numPr>
        <w:spacing w:before="240" w:after="240"/>
        <w:rPr>
          <w:rFonts w:ascii="Calibri" w:eastAsia="Calibri" w:hAnsi="Calibri" w:cs="Calibri"/>
          <w:color w:val="000000" w:themeColor="text1"/>
          <w:sz w:val="22"/>
          <w:szCs w:val="22"/>
        </w:rPr>
      </w:pPr>
      <w:r>
        <w:rPr>
          <w:color w:val="000000" w:themeColor="text1"/>
          <w:sz w:val="22"/>
          <w:szCs w:val="22"/>
        </w:rPr>
        <w:t>s</w:t>
      </w:r>
      <w:r w:rsidR="0809CC72" w:rsidRPr="249A2688">
        <w:rPr>
          <w:color w:val="000000" w:themeColor="text1"/>
          <w:sz w:val="22"/>
          <w:szCs w:val="22"/>
        </w:rPr>
        <w:t>tudent accommodation that is affiliated with a higher education provider.</w:t>
      </w:r>
    </w:p>
    <w:p w14:paraId="21CA017F" w14:textId="69461AB0" w:rsidR="00AD3BA4" w:rsidRDefault="1E64A411" w:rsidP="7AF82892">
      <w:pPr>
        <w:spacing w:after="240"/>
        <w:rPr>
          <w:rFonts w:ascii="Calibri" w:eastAsia="Calibri" w:hAnsi="Calibri" w:cs="Calibri"/>
          <w:color w:val="000000" w:themeColor="text1"/>
          <w:sz w:val="22"/>
          <w:szCs w:val="22"/>
          <w:lang w:val="en-GB"/>
        </w:rPr>
      </w:pPr>
      <w:r w:rsidRPr="4E476734">
        <w:rPr>
          <w:rFonts w:ascii="Calibri" w:eastAsia="Calibri" w:hAnsi="Calibri" w:cs="Calibri"/>
          <w:color w:val="000000" w:themeColor="text1"/>
          <w:sz w:val="22"/>
          <w:szCs w:val="22"/>
          <w:lang w:val="en-GB"/>
        </w:rPr>
        <w:t xml:space="preserve">As part of </w:t>
      </w:r>
      <w:r w:rsidR="006A71B3">
        <w:rPr>
          <w:rFonts w:ascii="Calibri" w:eastAsia="Calibri" w:hAnsi="Calibri" w:cs="Calibri"/>
          <w:color w:val="000000" w:themeColor="text1"/>
          <w:sz w:val="22"/>
          <w:szCs w:val="22"/>
          <w:lang w:val="en-GB"/>
        </w:rPr>
        <w:t xml:space="preserve">the </w:t>
      </w:r>
      <w:r w:rsidR="1AC88655" w:rsidRPr="2A4F4A1F">
        <w:rPr>
          <w:rFonts w:ascii="Calibri" w:eastAsia="Calibri" w:hAnsi="Calibri" w:cs="Calibri"/>
          <w:color w:val="000000" w:themeColor="text1"/>
          <w:sz w:val="22"/>
          <w:szCs w:val="22"/>
          <w:lang w:val="en-GB"/>
        </w:rPr>
        <w:t>W</w:t>
      </w:r>
      <w:r w:rsidRPr="2A4F4A1F">
        <w:rPr>
          <w:rFonts w:ascii="Calibri" w:eastAsia="Calibri" w:hAnsi="Calibri" w:cs="Calibri"/>
          <w:color w:val="000000" w:themeColor="text1"/>
          <w:sz w:val="22"/>
          <w:szCs w:val="22"/>
          <w:lang w:val="en-GB"/>
        </w:rPr>
        <w:t>hole</w:t>
      </w:r>
      <w:r w:rsidRPr="4E476734">
        <w:rPr>
          <w:rFonts w:ascii="Calibri" w:eastAsia="Calibri" w:hAnsi="Calibri" w:cs="Calibri"/>
          <w:color w:val="000000" w:themeColor="text1"/>
          <w:sz w:val="22"/>
          <w:szCs w:val="22"/>
          <w:lang w:val="en-GB"/>
        </w:rPr>
        <w:t>-of-</w:t>
      </w:r>
      <w:r w:rsidR="181B2385" w:rsidRPr="2A4F4A1F">
        <w:rPr>
          <w:rFonts w:ascii="Calibri" w:eastAsia="Calibri" w:hAnsi="Calibri" w:cs="Calibri"/>
          <w:color w:val="000000" w:themeColor="text1"/>
          <w:sz w:val="22"/>
          <w:szCs w:val="22"/>
          <w:lang w:val="en-GB"/>
        </w:rPr>
        <w:t>O</w:t>
      </w:r>
      <w:r w:rsidRPr="2A4F4A1F">
        <w:rPr>
          <w:rFonts w:ascii="Calibri" w:eastAsia="Calibri" w:hAnsi="Calibri" w:cs="Calibri"/>
          <w:color w:val="000000" w:themeColor="text1"/>
          <w:sz w:val="22"/>
          <w:szCs w:val="22"/>
          <w:lang w:val="en-GB"/>
        </w:rPr>
        <w:t xml:space="preserve">rganisation </w:t>
      </w:r>
      <w:r w:rsidR="26781679" w:rsidRPr="2A4F4A1F">
        <w:rPr>
          <w:rFonts w:ascii="Calibri" w:eastAsia="Calibri" w:hAnsi="Calibri" w:cs="Calibri"/>
          <w:color w:val="000000" w:themeColor="text1"/>
          <w:sz w:val="22"/>
          <w:szCs w:val="22"/>
          <w:lang w:val="en-GB"/>
        </w:rPr>
        <w:t>Gender-based Violence Prevention and Response</w:t>
      </w:r>
      <w:r w:rsidRPr="4E476734">
        <w:rPr>
          <w:rFonts w:ascii="Calibri" w:eastAsia="Calibri" w:hAnsi="Calibri" w:cs="Calibri"/>
          <w:color w:val="000000" w:themeColor="text1"/>
          <w:sz w:val="22"/>
          <w:szCs w:val="22"/>
          <w:lang w:val="en-GB"/>
        </w:rPr>
        <w:t xml:space="preserve"> </w:t>
      </w:r>
      <w:r w:rsidR="7909E99C" w:rsidRPr="4E476734">
        <w:rPr>
          <w:rFonts w:ascii="Calibri" w:eastAsia="Calibri" w:hAnsi="Calibri" w:cs="Calibri"/>
          <w:color w:val="000000" w:themeColor="text1"/>
          <w:sz w:val="22"/>
          <w:szCs w:val="22"/>
          <w:lang w:val="en-GB"/>
        </w:rPr>
        <w:t xml:space="preserve">Plan and </w:t>
      </w:r>
      <w:r w:rsidR="006A71B3">
        <w:rPr>
          <w:rFonts w:ascii="Calibri" w:eastAsia="Calibri" w:hAnsi="Calibri" w:cs="Calibri"/>
          <w:color w:val="000000" w:themeColor="text1"/>
          <w:sz w:val="22"/>
          <w:szCs w:val="22"/>
          <w:lang w:val="en-GB"/>
        </w:rPr>
        <w:t>O</w:t>
      </w:r>
      <w:r w:rsidR="7909E99C" w:rsidRPr="4E476734">
        <w:rPr>
          <w:rFonts w:ascii="Calibri" w:eastAsia="Calibri" w:hAnsi="Calibri" w:cs="Calibri"/>
          <w:color w:val="000000" w:themeColor="text1"/>
          <w:sz w:val="22"/>
          <w:szCs w:val="22"/>
          <w:lang w:val="en-GB"/>
        </w:rPr>
        <w:t xml:space="preserve">utcomes </w:t>
      </w:r>
      <w:r w:rsidR="006A71B3">
        <w:rPr>
          <w:rFonts w:ascii="Calibri" w:eastAsia="Calibri" w:hAnsi="Calibri" w:cs="Calibri"/>
          <w:color w:val="000000" w:themeColor="text1"/>
          <w:sz w:val="22"/>
          <w:szCs w:val="22"/>
          <w:lang w:val="en-GB"/>
        </w:rPr>
        <w:t>F</w:t>
      </w:r>
      <w:r w:rsidR="7909E99C" w:rsidRPr="4E476734">
        <w:rPr>
          <w:rFonts w:ascii="Calibri" w:eastAsia="Calibri" w:hAnsi="Calibri" w:cs="Calibri"/>
          <w:color w:val="000000" w:themeColor="text1"/>
          <w:sz w:val="22"/>
          <w:szCs w:val="22"/>
          <w:lang w:val="en-GB"/>
        </w:rPr>
        <w:t>ramework,</w:t>
      </w:r>
      <w:r w:rsidRPr="4E476734">
        <w:rPr>
          <w:rFonts w:ascii="Calibri" w:eastAsia="Calibri" w:hAnsi="Calibri" w:cs="Calibri"/>
          <w:color w:val="000000" w:themeColor="text1"/>
          <w:sz w:val="22"/>
          <w:szCs w:val="22"/>
          <w:lang w:val="en-GB"/>
        </w:rPr>
        <w:t xml:space="preserve"> student accommodation directly owned, operated or managed by providers must comply with all relevant standards of the National Code and meet specific requirements, including risk assessments within 48 hours, </w:t>
      </w:r>
      <w:r w:rsidR="008E3DCF">
        <w:rPr>
          <w:rFonts w:ascii="Calibri" w:eastAsia="Calibri" w:hAnsi="Calibri" w:cs="Calibri"/>
          <w:color w:val="000000" w:themeColor="text1"/>
          <w:sz w:val="22"/>
          <w:szCs w:val="22"/>
          <w:lang w:val="en-GB"/>
        </w:rPr>
        <w:t xml:space="preserve">or immediately if the conditions of </w:t>
      </w:r>
      <w:r w:rsidR="007B5983">
        <w:rPr>
          <w:rFonts w:ascii="Calibri" w:eastAsia="Calibri" w:hAnsi="Calibri" w:cs="Calibri"/>
          <w:color w:val="000000" w:themeColor="text1"/>
          <w:sz w:val="22"/>
          <w:szCs w:val="22"/>
          <w:lang w:val="en-GB"/>
        </w:rPr>
        <w:t xml:space="preserve">Standard </w:t>
      </w:r>
      <w:r w:rsidR="006F566D">
        <w:rPr>
          <w:rFonts w:ascii="Calibri" w:eastAsia="Calibri" w:hAnsi="Calibri" w:cs="Calibri"/>
          <w:color w:val="000000" w:themeColor="text1"/>
          <w:sz w:val="22"/>
          <w:szCs w:val="22"/>
          <w:lang w:val="en-GB"/>
        </w:rPr>
        <w:t>7.1(g)(ii) are satisfied</w:t>
      </w:r>
      <w:r w:rsidR="007B5983">
        <w:rPr>
          <w:rFonts w:ascii="Calibri" w:eastAsia="Calibri" w:hAnsi="Calibri" w:cs="Calibri"/>
          <w:color w:val="000000" w:themeColor="text1"/>
          <w:sz w:val="22"/>
          <w:szCs w:val="22"/>
          <w:lang w:val="en-GB"/>
        </w:rPr>
        <w:t>;</w:t>
      </w:r>
      <w:r w:rsidR="006F566D">
        <w:rPr>
          <w:rFonts w:ascii="Calibri" w:eastAsia="Calibri" w:hAnsi="Calibri" w:cs="Calibri"/>
          <w:color w:val="000000" w:themeColor="text1"/>
          <w:sz w:val="22"/>
          <w:szCs w:val="22"/>
          <w:lang w:val="en-GB"/>
        </w:rPr>
        <w:t xml:space="preserve"> </w:t>
      </w:r>
      <w:r w:rsidRPr="4E476734">
        <w:rPr>
          <w:rFonts w:ascii="Calibri" w:eastAsia="Calibri" w:hAnsi="Calibri" w:cs="Calibri"/>
          <w:color w:val="000000" w:themeColor="text1"/>
          <w:sz w:val="22"/>
          <w:szCs w:val="22"/>
          <w:lang w:val="en-GB"/>
        </w:rPr>
        <w:t>relocation of respondents where necessary</w:t>
      </w:r>
      <w:r w:rsidR="007B5983">
        <w:rPr>
          <w:rFonts w:ascii="Calibri" w:eastAsia="Calibri" w:hAnsi="Calibri" w:cs="Calibri"/>
          <w:color w:val="000000" w:themeColor="text1"/>
          <w:sz w:val="22"/>
          <w:szCs w:val="22"/>
          <w:lang w:val="en-GB"/>
        </w:rPr>
        <w:t>;</w:t>
      </w:r>
      <w:r w:rsidRPr="4E476734">
        <w:rPr>
          <w:rFonts w:ascii="Calibri" w:eastAsia="Calibri" w:hAnsi="Calibri" w:cs="Calibri"/>
          <w:color w:val="000000" w:themeColor="text1"/>
          <w:sz w:val="22"/>
          <w:szCs w:val="22"/>
          <w:lang w:val="en-GB"/>
        </w:rPr>
        <w:t xml:space="preserve"> and removal of individuals with substantiated allegations</w:t>
      </w:r>
      <w:r w:rsidR="5990A502" w:rsidRPr="4E476734">
        <w:rPr>
          <w:rFonts w:ascii="Calibri" w:eastAsia="Calibri" w:hAnsi="Calibri" w:cs="Calibri"/>
          <w:color w:val="000000" w:themeColor="text1"/>
          <w:sz w:val="22"/>
          <w:szCs w:val="22"/>
          <w:lang w:val="en-GB"/>
        </w:rPr>
        <w:t xml:space="preserve"> </w:t>
      </w:r>
      <w:proofErr w:type="spellStart"/>
      <w:r w:rsidR="00BC3329" w:rsidRPr="4E476734">
        <w:rPr>
          <w:rFonts w:ascii="Calibri" w:eastAsia="Calibri" w:hAnsi="Calibri" w:cs="Calibri"/>
          <w:color w:val="000000" w:themeColor="text1"/>
          <w:sz w:val="22"/>
          <w:szCs w:val="22"/>
          <w:lang w:val="en-GB"/>
        </w:rPr>
        <w:t>w</w:t>
      </w:r>
      <w:r w:rsidR="007B5983">
        <w:rPr>
          <w:rFonts w:ascii="Calibri" w:eastAsia="Calibri" w:hAnsi="Calibri" w:cs="Calibri"/>
          <w:color w:val="000000" w:themeColor="text1"/>
          <w:sz w:val="22"/>
          <w:szCs w:val="22"/>
          <w:lang w:val="en-GB"/>
        </w:rPr>
        <w:t>h</w:t>
      </w:r>
      <w:r w:rsidR="00BC3329" w:rsidRPr="4E476734">
        <w:rPr>
          <w:rFonts w:ascii="Calibri" w:eastAsia="Calibri" w:hAnsi="Calibri" w:cs="Calibri"/>
          <w:color w:val="000000" w:themeColor="text1"/>
          <w:sz w:val="22"/>
          <w:szCs w:val="22"/>
          <w:lang w:val="en-GB"/>
        </w:rPr>
        <w:t>ere</w:t>
      </w:r>
      <w:proofErr w:type="spellEnd"/>
      <w:r w:rsidR="5990A502" w:rsidRPr="4E476734">
        <w:rPr>
          <w:rFonts w:ascii="Calibri" w:eastAsia="Calibri" w:hAnsi="Calibri" w:cs="Calibri"/>
          <w:color w:val="000000" w:themeColor="text1"/>
          <w:sz w:val="22"/>
          <w:szCs w:val="22"/>
          <w:lang w:val="en-GB"/>
        </w:rPr>
        <w:t xml:space="preserve"> assessed as necessary to protect safety of students and staff</w:t>
      </w:r>
      <w:r w:rsidRPr="4E476734">
        <w:rPr>
          <w:rFonts w:ascii="Calibri" w:eastAsia="Calibri" w:hAnsi="Calibri" w:cs="Calibri"/>
          <w:color w:val="000000" w:themeColor="text1"/>
          <w:sz w:val="22"/>
          <w:szCs w:val="22"/>
          <w:lang w:val="en-GB"/>
        </w:rPr>
        <w:t>.</w:t>
      </w:r>
    </w:p>
    <w:p w14:paraId="707E387D" w14:textId="7EA88382" w:rsidR="7AF82892" w:rsidRPr="000767A5" w:rsidRDefault="1E64A411" w:rsidP="7AF82892">
      <w:pPr>
        <w:spacing w:after="240"/>
        <w:rPr>
          <w:rFonts w:ascii="Calibri" w:eastAsia="Calibri" w:hAnsi="Calibri" w:cs="Calibri"/>
          <w:color w:val="000000" w:themeColor="text1"/>
          <w:sz w:val="22"/>
          <w:szCs w:val="22"/>
          <w:lang w:val="en-GB"/>
        </w:rPr>
      </w:pPr>
      <w:r w:rsidRPr="7AF82892">
        <w:rPr>
          <w:rFonts w:ascii="Calibri" w:eastAsia="Calibri" w:hAnsi="Calibri" w:cs="Calibri"/>
          <w:color w:val="000000" w:themeColor="text1"/>
          <w:sz w:val="22"/>
          <w:szCs w:val="22"/>
          <w:lang w:val="en-GB"/>
        </w:rPr>
        <w:t xml:space="preserve">The National Code requires providers to ensure controlled or affiliated student accommodation providers comply with requirements related to accountable leadership, safe systems, staff and resident training, and trauma-informed responses. This includes the creation of a whole-of-organisation prevention and response plan tailored to the accommodation context, regular policy </w:t>
      </w:r>
      <w:r w:rsidRPr="000767A5">
        <w:rPr>
          <w:rFonts w:ascii="Calibri" w:eastAsia="Calibri" w:hAnsi="Calibri" w:cs="Calibri"/>
          <w:color w:val="000000" w:themeColor="text1"/>
          <w:sz w:val="22"/>
          <w:szCs w:val="22"/>
          <w:lang w:val="en-GB"/>
        </w:rPr>
        <w:t>reviews, and clear procedures for managing disclosures.</w:t>
      </w:r>
    </w:p>
    <w:p w14:paraId="488522DD" w14:textId="188B0C2C" w:rsidR="5ED4AF79" w:rsidRPr="000767A5" w:rsidRDefault="007B5983" w:rsidP="00177236">
      <w:pPr>
        <w:spacing w:after="240"/>
        <w:rPr>
          <w:rFonts w:ascii="Calibri" w:eastAsia="Calibri" w:hAnsi="Calibri" w:cs="Calibri"/>
          <w:color w:val="000000" w:themeColor="text1"/>
          <w:sz w:val="22"/>
          <w:szCs w:val="22"/>
          <w:lang w:val="en-GB"/>
        </w:rPr>
      </w:pPr>
      <w:r>
        <w:rPr>
          <w:rFonts w:ascii="Calibri" w:eastAsia="Calibri" w:hAnsi="Calibri" w:cs="Calibri"/>
          <w:color w:val="000000" w:themeColor="text1"/>
          <w:sz w:val="22"/>
          <w:szCs w:val="22"/>
          <w:lang w:val="en-GB"/>
        </w:rPr>
        <w:t xml:space="preserve">Tables 8, 9 and 10 </w:t>
      </w:r>
      <w:r w:rsidR="20821A7D" w:rsidRPr="000767A5">
        <w:rPr>
          <w:rFonts w:ascii="Calibri" w:eastAsia="Calibri" w:hAnsi="Calibri" w:cs="Calibri"/>
          <w:color w:val="000000" w:themeColor="text1"/>
          <w:sz w:val="22"/>
          <w:szCs w:val="22"/>
          <w:lang w:val="en-GB"/>
        </w:rPr>
        <w:t xml:space="preserve">describe the requirements of higher education providers </w:t>
      </w:r>
      <w:r w:rsidR="163C5ED7" w:rsidRPr="000767A5">
        <w:rPr>
          <w:rFonts w:ascii="Calibri" w:eastAsia="Calibri" w:hAnsi="Calibri" w:cs="Calibri"/>
          <w:color w:val="000000" w:themeColor="text1"/>
          <w:sz w:val="22"/>
          <w:szCs w:val="22"/>
          <w:lang w:val="en-GB"/>
        </w:rPr>
        <w:t>to comply with Standard</w:t>
      </w:r>
      <w:r>
        <w:rPr>
          <w:rFonts w:ascii="Calibri" w:eastAsia="Calibri" w:hAnsi="Calibri" w:cs="Calibri"/>
          <w:color w:val="000000" w:themeColor="text1"/>
          <w:sz w:val="22"/>
          <w:szCs w:val="22"/>
          <w:lang w:val="en-GB"/>
        </w:rPr>
        <w:t> </w:t>
      </w:r>
      <w:r w:rsidR="163C5ED7" w:rsidRPr="000767A5">
        <w:rPr>
          <w:rFonts w:ascii="Calibri" w:eastAsia="Calibri" w:hAnsi="Calibri" w:cs="Calibri"/>
          <w:color w:val="000000" w:themeColor="text1"/>
          <w:sz w:val="22"/>
          <w:szCs w:val="22"/>
          <w:lang w:val="en-GB"/>
        </w:rPr>
        <w:t>7</w:t>
      </w:r>
      <w:r w:rsidR="68CD70BA" w:rsidRPr="000767A5">
        <w:rPr>
          <w:rFonts w:ascii="Calibri" w:eastAsia="Calibri" w:hAnsi="Calibri" w:cs="Calibri"/>
          <w:color w:val="000000" w:themeColor="text1"/>
          <w:sz w:val="22"/>
          <w:szCs w:val="22"/>
          <w:lang w:val="en-GB"/>
        </w:rPr>
        <w:t>.</w:t>
      </w:r>
      <w:r w:rsidR="20821A7D" w:rsidRPr="000767A5">
        <w:rPr>
          <w:rFonts w:ascii="Calibri" w:eastAsia="Calibri" w:hAnsi="Calibri" w:cs="Calibri"/>
          <w:color w:val="000000" w:themeColor="text1"/>
          <w:sz w:val="22"/>
          <w:szCs w:val="22"/>
          <w:lang w:val="en-GB"/>
        </w:rPr>
        <w:t xml:space="preserve"> </w:t>
      </w:r>
      <w:r w:rsidR="59DE3E99" w:rsidRPr="000767A5">
        <w:rPr>
          <w:rFonts w:ascii="Calibri" w:eastAsia="Calibri" w:hAnsi="Calibri" w:cs="Calibri"/>
          <w:color w:val="000000" w:themeColor="text1"/>
          <w:sz w:val="22"/>
          <w:szCs w:val="22"/>
          <w:lang w:val="en-GB"/>
        </w:rPr>
        <w:t>Higher education providers should work with s</w:t>
      </w:r>
      <w:r w:rsidR="20821A7D" w:rsidRPr="000767A5">
        <w:rPr>
          <w:rFonts w:ascii="Calibri" w:eastAsia="Calibri" w:hAnsi="Calibri" w:cs="Calibri"/>
          <w:color w:val="000000" w:themeColor="text1"/>
          <w:sz w:val="22"/>
          <w:szCs w:val="22"/>
          <w:lang w:val="en-GB"/>
        </w:rPr>
        <w:t xml:space="preserve">tudent accommodation providers </w:t>
      </w:r>
      <w:r w:rsidR="6E29C153" w:rsidRPr="000767A5">
        <w:rPr>
          <w:rFonts w:ascii="Calibri" w:eastAsia="Calibri" w:hAnsi="Calibri" w:cs="Calibri"/>
          <w:color w:val="000000" w:themeColor="text1"/>
          <w:sz w:val="22"/>
          <w:szCs w:val="22"/>
          <w:lang w:val="en-GB"/>
        </w:rPr>
        <w:t xml:space="preserve">to </w:t>
      </w:r>
      <w:r w:rsidR="698BE8FE" w:rsidRPr="000767A5">
        <w:rPr>
          <w:rFonts w:ascii="Calibri" w:eastAsia="Calibri" w:hAnsi="Calibri" w:cs="Calibri"/>
          <w:color w:val="000000" w:themeColor="text1"/>
          <w:sz w:val="22"/>
          <w:szCs w:val="22"/>
          <w:lang w:val="en-GB"/>
        </w:rPr>
        <w:t xml:space="preserve">meet </w:t>
      </w:r>
      <w:r w:rsidR="209270E0" w:rsidRPr="000767A5">
        <w:rPr>
          <w:rFonts w:ascii="Calibri" w:eastAsia="Calibri" w:hAnsi="Calibri" w:cs="Calibri"/>
          <w:color w:val="000000" w:themeColor="text1"/>
          <w:sz w:val="22"/>
          <w:szCs w:val="22"/>
          <w:lang w:val="en-GB"/>
        </w:rPr>
        <w:t>requirements of the National Code.</w:t>
      </w:r>
    </w:p>
    <w:p w14:paraId="0C02F91F" w14:textId="77777777" w:rsidR="00E15DB1" w:rsidRDefault="00E15DB1" w:rsidP="00E15DB1">
      <w:pPr>
        <w:pStyle w:val="Heading4"/>
        <w:sectPr w:rsidR="00E15DB1" w:rsidSect="00E15DB1">
          <w:pgSz w:w="11906" w:h="16838"/>
          <w:pgMar w:top="1440" w:right="1440" w:bottom="1440" w:left="1440" w:header="708" w:footer="708" w:gutter="0"/>
          <w:cols w:space="708"/>
          <w:docGrid w:linePitch="360"/>
        </w:sectPr>
      </w:pPr>
    </w:p>
    <w:p w14:paraId="65DC4502" w14:textId="77777777" w:rsidR="00AD3BA4" w:rsidRPr="00CD65EC" w:rsidRDefault="00C45563" w:rsidP="00CD65EC">
      <w:pPr>
        <w:pStyle w:val="Heading5"/>
        <w:spacing w:line="259" w:lineRule="auto"/>
        <w:rPr>
          <w:b w:val="0"/>
          <w:color w:val="49255F"/>
          <w:szCs w:val="22"/>
        </w:rPr>
      </w:pPr>
      <w:r w:rsidRPr="00CD65EC">
        <w:rPr>
          <w:color w:val="49255F"/>
          <w:szCs w:val="22"/>
        </w:rPr>
        <w:lastRenderedPageBreak/>
        <w:t>Requirements and practical examples</w:t>
      </w:r>
    </w:p>
    <w:p w14:paraId="0E8694E8" w14:textId="097EA30A" w:rsidR="00C45563" w:rsidRPr="008D0E22" w:rsidRDefault="00C45563" w:rsidP="00C45563">
      <w:pPr>
        <w:pStyle w:val="Caption"/>
        <w:keepNext/>
        <w:rPr>
          <w:color w:val="49255F"/>
          <w:sz w:val="22"/>
          <w:szCs w:val="22"/>
        </w:rPr>
      </w:pPr>
      <w:r w:rsidRPr="008D0E22">
        <w:rPr>
          <w:color w:val="49255F"/>
          <w:sz w:val="22"/>
          <w:szCs w:val="22"/>
        </w:rPr>
        <w:t xml:space="preserve">Table </w:t>
      </w:r>
      <w:r w:rsidR="00B927CC" w:rsidRPr="008D0E22">
        <w:rPr>
          <w:color w:val="49255F"/>
          <w:sz w:val="22"/>
          <w:szCs w:val="22"/>
        </w:rPr>
        <w:t>8</w:t>
      </w:r>
      <w:r w:rsidRPr="008D0E22">
        <w:rPr>
          <w:noProof/>
          <w:color w:val="49255F"/>
          <w:sz w:val="22"/>
          <w:szCs w:val="22"/>
        </w:rPr>
        <w:t xml:space="preserve">: </w:t>
      </w:r>
      <w:r w:rsidRPr="008D0E22">
        <w:rPr>
          <w:color w:val="49255F"/>
          <w:sz w:val="22"/>
          <w:szCs w:val="22"/>
        </w:rPr>
        <w:t>Summary of Standard 7 requirements and practical examples</w:t>
      </w:r>
      <w:r w:rsidR="0020547D">
        <w:rPr>
          <w:color w:val="49255F"/>
          <w:sz w:val="22"/>
          <w:szCs w:val="22"/>
        </w:rPr>
        <w:t xml:space="preserve"> for </w:t>
      </w:r>
      <w:r w:rsidR="007B5983">
        <w:rPr>
          <w:color w:val="49255F"/>
          <w:sz w:val="22"/>
          <w:szCs w:val="22"/>
        </w:rPr>
        <w:t>p</w:t>
      </w:r>
      <w:r w:rsidR="0020547D">
        <w:rPr>
          <w:color w:val="49255F"/>
          <w:sz w:val="22"/>
          <w:szCs w:val="22"/>
        </w:rPr>
        <w:t xml:space="preserve">roviders of directly owned, operated or managed </w:t>
      </w:r>
      <w:r w:rsidR="007B5983">
        <w:rPr>
          <w:color w:val="49255F"/>
          <w:sz w:val="22"/>
          <w:szCs w:val="22"/>
        </w:rPr>
        <w:t>s</w:t>
      </w:r>
      <w:r w:rsidR="0020547D">
        <w:rPr>
          <w:color w:val="49255F"/>
          <w:sz w:val="22"/>
          <w:szCs w:val="22"/>
        </w:rPr>
        <w:t xml:space="preserve">tudent </w:t>
      </w:r>
      <w:r w:rsidR="007B5983">
        <w:rPr>
          <w:color w:val="49255F"/>
          <w:sz w:val="22"/>
          <w:szCs w:val="22"/>
        </w:rPr>
        <w:t>a</w:t>
      </w:r>
      <w:r w:rsidR="0020547D">
        <w:rPr>
          <w:color w:val="49255F"/>
          <w:sz w:val="22"/>
          <w:szCs w:val="22"/>
        </w:rPr>
        <w:t>ccommodation</w:t>
      </w:r>
      <w:r w:rsidRPr="008D0E22">
        <w:rPr>
          <w:color w:val="49255F"/>
          <w:sz w:val="22"/>
          <w:szCs w:val="22"/>
        </w:rPr>
        <w:t xml:space="preserve"> </w:t>
      </w:r>
    </w:p>
    <w:tbl>
      <w:tblPr>
        <w:tblW w:w="14064" w:type="dxa"/>
        <w:tblLayout w:type="fixed"/>
        <w:tblCellMar>
          <w:top w:w="100" w:type="dxa"/>
          <w:left w:w="100" w:type="dxa"/>
          <w:bottom w:w="100" w:type="dxa"/>
          <w:right w:w="100" w:type="dxa"/>
        </w:tblCellMar>
        <w:tblLook w:val="0600" w:firstRow="0" w:lastRow="0" w:firstColumn="0" w:lastColumn="0" w:noHBand="1" w:noVBand="1"/>
      </w:tblPr>
      <w:tblGrid>
        <w:gridCol w:w="7088"/>
        <w:gridCol w:w="6976"/>
      </w:tblGrid>
      <w:tr w:rsidR="003F7D1F" w:rsidRPr="00075A53" w14:paraId="3D289AA7" w14:textId="77777777" w:rsidTr="00500CF6">
        <w:trPr>
          <w:trHeight w:val="420"/>
          <w:tblHeader/>
        </w:trPr>
        <w:tc>
          <w:tcPr>
            <w:tcW w:w="14064" w:type="dxa"/>
            <w:gridSpan w:val="2"/>
            <w:shd w:val="clear" w:color="auto" w:fill="49255F"/>
            <w:tcMar>
              <w:top w:w="100" w:type="dxa"/>
              <w:left w:w="100" w:type="dxa"/>
              <w:bottom w:w="100" w:type="dxa"/>
              <w:right w:w="100" w:type="dxa"/>
            </w:tcMar>
          </w:tcPr>
          <w:p w14:paraId="68C73427" w14:textId="5C2253AC" w:rsidR="003F7D1F" w:rsidRPr="00020AAC" w:rsidRDefault="003F7D1F" w:rsidP="00020AAC">
            <w:pPr>
              <w:rPr>
                <w:b/>
                <w:color w:val="FFFFFF" w:themeColor="background1"/>
                <w:sz w:val="22"/>
                <w:szCs w:val="22"/>
              </w:rPr>
            </w:pPr>
            <w:r w:rsidRPr="008D0E22">
              <w:rPr>
                <w:b/>
                <w:color w:val="FFFFFF" w:themeColor="background1"/>
                <w:sz w:val="22"/>
                <w:szCs w:val="22"/>
              </w:rPr>
              <w:t>Standard 7 –</w:t>
            </w:r>
            <w:r w:rsidR="007B5983">
              <w:rPr>
                <w:b/>
                <w:color w:val="FFFFFF" w:themeColor="background1"/>
                <w:sz w:val="22"/>
                <w:szCs w:val="22"/>
              </w:rPr>
              <w:t xml:space="preserve"> </w:t>
            </w:r>
            <w:r w:rsidRPr="008D0E22">
              <w:rPr>
                <w:b/>
                <w:color w:val="FFFFFF" w:themeColor="background1"/>
                <w:sz w:val="22"/>
                <w:szCs w:val="22"/>
              </w:rPr>
              <w:t>Safe student accommodation</w:t>
            </w:r>
          </w:p>
        </w:tc>
      </w:tr>
      <w:tr w:rsidR="00AD0501" w:rsidRPr="00075A53" w14:paraId="3C0CAD44" w14:textId="77777777" w:rsidTr="00500CF6">
        <w:trPr>
          <w:trHeight w:val="420"/>
          <w:tblHeader/>
        </w:trPr>
        <w:tc>
          <w:tcPr>
            <w:tcW w:w="14064" w:type="dxa"/>
            <w:gridSpan w:val="2"/>
            <w:tcBorders>
              <w:bottom w:val="single" w:sz="4" w:space="0" w:color="FF8021" w:themeColor="accent5"/>
            </w:tcBorders>
            <w:shd w:val="clear" w:color="auto" w:fill="D9D9D9" w:themeFill="background1" w:themeFillShade="D9"/>
            <w:tcMar>
              <w:top w:w="100" w:type="dxa"/>
              <w:left w:w="100" w:type="dxa"/>
              <w:bottom w:w="100" w:type="dxa"/>
              <w:right w:w="100" w:type="dxa"/>
            </w:tcMar>
          </w:tcPr>
          <w:p w14:paraId="38B2BD15" w14:textId="340652EC" w:rsidR="00AD0501" w:rsidRPr="008D0E22" w:rsidRDefault="00AD0501" w:rsidP="00020AAC">
            <w:pPr>
              <w:rPr>
                <w:b/>
                <w:color w:val="FFFFFF" w:themeColor="background1"/>
                <w:sz w:val="22"/>
                <w:szCs w:val="22"/>
              </w:rPr>
            </w:pPr>
            <w:r w:rsidRPr="00AD0501">
              <w:rPr>
                <w:b/>
                <w:bCs/>
                <w:color w:val="49245E"/>
                <w:sz w:val="22"/>
                <w:szCs w:val="22"/>
              </w:rPr>
              <w:t>Providers of directly owned, operated or managed student accommodation</w:t>
            </w:r>
          </w:p>
        </w:tc>
      </w:tr>
      <w:tr w:rsidR="00842398" w:rsidRPr="00075A53" w14:paraId="6F05BD5B" w14:textId="77777777" w:rsidTr="00500CF6">
        <w:trPr>
          <w:trHeight w:val="300"/>
          <w:tblHeader/>
        </w:trPr>
        <w:tc>
          <w:tcPr>
            <w:tcW w:w="7088" w:type="dxa"/>
            <w:tcBorders>
              <w:top w:val="single" w:sz="4" w:space="0" w:color="FF8021" w:themeColor="accent5"/>
            </w:tcBorders>
            <w:shd w:val="clear" w:color="auto" w:fill="49255F"/>
            <w:tcMar>
              <w:top w:w="100" w:type="dxa"/>
              <w:left w:w="100" w:type="dxa"/>
              <w:bottom w:w="100" w:type="dxa"/>
              <w:right w:w="100" w:type="dxa"/>
            </w:tcMar>
          </w:tcPr>
          <w:p w14:paraId="59C1D461" w14:textId="77777777" w:rsidR="00842398" w:rsidRPr="008D0E22" w:rsidRDefault="00842398">
            <w:pPr>
              <w:widowControl w:val="0"/>
              <w:spacing w:line="240" w:lineRule="auto"/>
              <w:rPr>
                <w:b/>
                <w:color w:val="FFFFFF" w:themeColor="background1"/>
                <w:sz w:val="22"/>
                <w:szCs w:val="22"/>
              </w:rPr>
            </w:pPr>
            <w:r w:rsidRPr="008D0E22">
              <w:rPr>
                <w:b/>
                <w:color w:val="FFFFFF" w:themeColor="background1"/>
                <w:sz w:val="22"/>
                <w:szCs w:val="22"/>
              </w:rPr>
              <w:t>Requirement</w:t>
            </w:r>
          </w:p>
        </w:tc>
        <w:tc>
          <w:tcPr>
            <w:tcW w:w="6976" w:type="dxa"/>
            <w:tcBorders>
              <w:top w:val="single" w:sz="4" w:space="0" w:color="FF8021" w:themeColor="accent5"/>
            </w:tcBorders>
            <w:shd w:val="clear" w:color="auto" w:fill="49255F"/>
            <w:tcMar>
              <w:top w:w="100" w:type="dxa"/>
              <w:left w:w="100" w:type="dxa"/>
              <w:bottom w:w="100" w:type="dxa"/>
              <w:right w:w="100" w:type="dxa"/>
            </w:tcMar>
          </w:tcPr>
          <w:p w14:paraId="454B2636" w14:textId="77777777" w:rsidR="00842398" w:rsidRPr="008D0E22" w:rsidRDefault="00842398">
            <w:pPr>
              <w:widowControl w:val="0"/>
              <w:spacing w:line="240" w:lineRule="auto"/>
              <w:rPr>
                <w:b/>
                <w:color w:val="FFFFFF" w:themeColor="background1"/>
                <w:sz w:val="22"/>
                <w:szCs w:val="22"/>
              </w:rPr>
            </w:pPr>
            <w:r w:rsidRPr="008D0E22">
              <w:rPr>
                <w:b/>
                <w:color w:val="FFFFFF" w:themeColor="background1"/>
                <w:sz w:val="22"/>
                <w:szCs w:val="22"/>
              </w:rPr>
              <w:t>Examples of practical ways to comply with the requirement</w:t>
            </w:r>
          </w:p>
        </w:tc>
      </w:tr>
      <w:tr w:rsidR="00842398" w14:paraId="454F90C1" w14:textId="77777777" w:rsidTr="00183F4A">
        <w:trPr>
          <w:trHeight w:val="300"/>
        </w:trPr>
        <w:tc>
          <w:tcPr>
            <w:tcW w:w="7088" w:type="dxa"/>
            <w:tcBorders>
              <w:bottom w:val="single" w:sz="6" w:space="0" w:color="FF8021" w:themeColor="accent5"/>
            </w:tcBorders>
            <w:tcMar>
              <w:top w:w="100" w:type="dxa"/>
              <w:left w:w="100" w:type="dxa"/>
              <w:bottom w:w="100" w:type="dxa"/>
              <w:right w:w="100" w:type="dxa"/>
            </w:tcMar>
          </w:tcPr>
          <w:p w14:paraId="0C74B8D8" w14:textId="2EB15AC7" w:rsidR="00762011" w:rsidRPr="008D0E22" w:rsidRDefault="00762011" w:rsidP="00421438">
            <w:pPr>
              <w:pStyle w:val="MELegal2"/>
              <w:spacing w:after="160"/>
              <w:rPr>
                <w:sz w:val="22"/>
                <w:szCs w:val="22"/>
              </w:rPr>
            </w:pPr>
            <w:r w:rsidRPr="008D0E22">
              <w:rPr>
                <w:b/>
                <w:sz w:val="22"/>
                <w:szCs w:val="22"/>
              </w:rPr>
              <w:t>Standard 7.</w:t>
            </w:r>
            <w:r w:rsidR="00842398" w:rsidRPr="008D0E22" w:rsidDel="00762011">
              <w:rPr>
                <w:b/>
                <w:sz w:val="22"/>
                <w:szCs w:val="22"/>
              </w:rPr>
              <w:t>1</w:t>
            </w:r>
          </w:p>
          <w:p w14:paraId="1FCED463" w14:textId="1391AB3F" w:rsidR="00842398" w:rsidRPr="008D0E22" w:rsidRDefault="00842398" w:rsidP="101DC3D3">
            <w:pPr>
              <w:pStyle w:val="MELegal2"/>
              <w:spacing w:after="0"/>
              <w:rPr>
                <w:sz w:val="22"/>
                <w:szCs w:val="22"/>
              </w:rPr>
            </w:pPr>
            <w:r w:rsidRPr="008D0E22">
              <w:rPr>
                <w:sz w:val="22"/>
                <w:szCs w:val="22"/>
              </w:rPr>
              <w:t xml:space="preserve">In addition to implementing the other requirements of the Code, in respect of Student Accommodation which the Provider directly owns, operates and/or manages, the Provider must comply with </w:t>
            </w:r>
            <w:r w:rsidR="009B3BB2">
              <w:rPr>
                <w:sz w:val="22"/>
                <w:szCs w:val="22"/>
              </w:rPr>
              <w:t xml:space="preserve">7.1 </w:t>
            </w:r>
            <w:r w:rsidRPr="008D0E22">
              <w:rPr>
                <w:sz w:val="22"/>
                <w:szCs w:val="22"/>
              </w:rPr>
              <w:t xml:space="preserve">(a) </w:t>
            </w:r>
            <w:r w:rsidR="00B706E1">
              <w:rPr>
                <w:sz w:val="22"/>
                <w:szCs w:val="22"/>
              </w:rPr>
              <w:t>to</w:t>
            </w:r>
            <w:r w:rsidRPr="008D0E22">
              <w:rPr>
                <w:sz w:val="22"/>
                <w:szCs w:val="22"/>
              </w:rPr>
              <w:t xml:space="preserve"> (h).</w:t>
            </w:r>
          </w:p>
        </w:tc>
        <w:tc>
          <w:tcPr>
            <w:tcW w:w="6976" w:type="dxa"/>
            <w:tcBorders>
              <w:bottom w:val="single" w:sz="6" w:space="0" w:color="FF8021" w:themeColor="accent5"/>
            </w:tcBorders>
            <w:tcMar>
              <w:top w:w="100" w:type="dxa"/>
              <w:left w:w="100" w:type="dxa"/>
              <w:bottom w:w="100" w:type="dxa"/>
              <w:right w:w="100" w:type="dxa"/>
            </w:tcMar>
          </w:tcPr>
          <w:p w14:paraId="19167E9C" w14:textId="0F8FEA3A" w:rsidR="00762011" w:rsidRPr="008D0E22" w:rsidRDefault="00762011" w:rsidP="007D7A25">
            <w:pPr>
              <w:pStyle w:val="ListParagraph"/>
              <w:widowControl w:val="0"/>
              <w:numPr>
                <w:ilvl w:val="0"/>
                <w:numId w:val="15"/>
              </w:numPr>
              <w:spacing w:after="0" w:line="240" w:lineRule="auto"/>
              <w:rPr>
                <w:sz w:val="22"/>
                <w:szCs w:val="22"/>
              </w:rPr>
            </w:pPr>
            <w:r w:rsidRPr="008D0E22">
              <w:rPr>
                <w:sz w:val="22"/>
                <w:szCs w:val="22"/>
              </w:rPr>
              <w:t>Consider:</w:t>
            </w:r>
          </w:p>
          <w:p w14:paraId="3188B062" w14:textId="56F8CB01" w:rsidR="29FE14D2" w:rsidRPr="008D0E22" w:rsidRDefault="007B5983" w:rsidP="004639EE">
            <w:pPr>
              <w:pStyle w:val="ListParagraph"/>
              <w:widowControl w:val="0"/>
              <w:numPr>
                <w:ilvl w:val="0"/>
                <w:numId w:val="64"/>
              </w:numPr>
              <w:spacing w:line="240" w:lineRule="auto"/>
              <w:ind w:left="360"/>
              <w:rPr>
                <w:sz w:val="22"/>
                <w:szCs w:val="22"/>
              </w:rPr>
            </w:pPr>
            <w:r>
              <w:rPr>
                <w:sz w:val="22"/>
                <w:szCs w:val="22"/>
              </w:rPr>
              <w:t>e</w:t>
            </w:r>
            <w:r w:rsidR="3A67527F" w:rsidRPr="008D0E22">
              <w:rPr>
                <w:sz w:val="22"/>
                <w:szCs w:val="22"/>
              </w:rPr>
              <w:t>stablish</w:t>
            </w:r>
            <w:r w:rsidR="77CDEB9D" w:rsidRPr="008D0E22">
              <w:rPr>
                <w:sz w:val="22"/>
                <w:szCs w:val="22"/>
              </w:rPr>
              <w:t>ing</w:t>
            </w:r>
            <w:r w:rsidR="6A8B4D4E" w:rsidRPr="008D0E22">
              <w:rPr>
                <w:sz w:val="22"/>
                <w:szCs w:val="22"/>
              </w:rPr>
              <w:t xml:space="preserve"> a governance arrangement with the student accommodation provider to facilitate compliance with the National Code that covers processes for information sharing</w:t>
            </w:r>
            <w:r w:rsidR="0D7976D6" w:rsidRPr="008D0E22">
              <w:rPr>
                <w:sz w:val="22"/>
                <w:szCs w:val="22"/>
              </w:rPr>
              <w:t>,</w:t>
            </w:r>
            <w:r w:rsidR="6A8B4D4E" w:rsidRPr="008D0E22">
              <w:rPr>
                <w:sz w:val="22"/>
                <w:szCs w:val="22"/>
              </w:rPr>
              <w:t xml:space="preserve"> roles and responsibilities and sharing of expertise</w:t>
            </w:r>
          </w:p>
          <w:p w14:paraId="7BB1CAD2" w14:textId="76769D7F" w:rsidR="00AD3BA4" w:rsidRDefault="007B5983" w:rsidP="004639EE">
            <w:pPr>
              <w:pStyle w:val="ListParagraph"/>
              <w:widowControl w:val="0"/>
              <w:numPr>
                <w:ilvl w:val="0"/>
                <w:numId w:val="64"/>
              </w:numPr>
              <w:spacing w:line="240" w:lineRule="auto"/>
              <w:ind w:left="360"/>
              <w:rPr>
                <w:sz w:val="22"/>
                <w:szCs w:val="22"/>
              </w:rPr>
            </w:pPr>
            <w:r>
              <w:rPr>
                <w:sz w:val="22"/>
                <w:szCs w:val="22"/>
              </w:rPr>
              <w:t>e</w:t>
            </w:r>
            <w:r w:rsidR="0246BC20" w:rsidRPr="008D0E22">
              <w:rPr>
                <w:sz w:val="22"/>
                <w:szCs w:val="22"/>
              </w:rPr>
              <w:t xml:space="preserve">nsuring inclusion </w:t>
            </w:r>
            <w:r w:rsidR="784C9FAE" w:rsidRPr="008D0E22">
              <w:rPr>
                <w:sz w:val="22"/>
                <w:szCs w:val="22"/>
              </w:rPr>
              <w:t xml:space="preserve">of </w:t>
            </w:r>
            <w:r w:rsidR="0246BC20" w:rsidRPr="008D0E22">
              <w:rPr>
                <w:sz w:val="22"/>
                <w:szCs w:val="22"/>
              </w:rPr>
              <w:t>actions specific to the student accommodation context in the</w:t>
            </w:r>
            <w:r w:rsidR="4EF982D6" w:rsidRPr="008D0E22">
              <w:rPr>
                <w:sz w:val="22"/>
                <w:szCs w:val="22"/>
              </w:rPr>
              <w:t xml:space="preserve"> whole-of-organisation</w:t>
            </w:r>
            <w:r w:rsidR="0246BC20" w:rsidRPr="008D0E22">
              <w:rPr>
                <w:sz w:val="22"/>
                <w:szCs w:val="22"/>
              </w:rPr>
              <w:t xml:space="preserve"> Plan and </w:t>
            </w:r>
            <w:r>
              <w:rPr>
                <w:sz w:val="22"/>
                <w:szCs w:val="22"/>
              </w:rPr>
              <w:t>O</w:t>
            </w:r>
            <w:r w:rsidR="0246BC20" w:rsidRPr="008D0E22">
              <w:rPr>
                <w:sz w:val="22"/>
                <w:szCs w:val="22"/>
              </w:rPr>
              <w:t xml:space="preserve">utcomes </w:t>
            </w:r>
            <w:r>
              <w:rPr>
                <w:sz w:val="22"/>
                <w:szCs w:val="22"/>
              </w:rPr>
              <w:t>F</w:t>
            </w:r>
            <w:r w:rsidR="0246BC20" w:rsidRPr="008D0E22">
              <w:rPr>
                <w:sz w:val="22"/>
                <w:szCs w:val="22"/>
              </w:rPr>
              <w:t>ram</w:t>
            </w:r>
            <w:r w:rsidR="120368AE" w:rsidRPr="008D0E22">
              <w:rPr>
                <w:sz w:val="22"/>
                <w:szCs w:val="22"/>
              </w:rPr>
              <w:t>e</w:t>
            </w:r>
            <w:r w:rsidR="0246BC20" w:rsidRPr="008D0E22">
              <w:rPr>
                <w:sz w:val="22"/>
                <w:szCs w:val="22"/>
              </w:rPr>
              <w:t xml:space="preserve">work </w:t>
            </w:r>
            <w:r w:rsidR="2FEE54F7" w:rsidRPr="008D0E22">
              <w:rPr>
                <w:sz w:val="22"/>
                <w:szCs w:val="22"/>
              </w:rPr>
              <w:t>with consideration of the particular risk associated with residential settings</w:t>
            </w:r>
          </w:p>
          <w:p w14:paraId="7AE5C649" w14:textId="51BF9601" w:rsidR="00842398" w:rsidRPr="008D0E22" w:rsidRDefault="007B5983" w:rsidP="004639EE">
            <w:pPr>
              <w:pStyle w:val="ListParagraph"/>
              <w:widowControl w:val="0"/>
              <w:numPr>
                <w:ilvl w:val="0"/>
                <w:numId w:val="64"/>
              </w:numPr>
              <w:spacing w:line="240" w:lineRule="auto"/>
              <w:ind w:left="360"/>
              <w:rPr>
                <w:sz w:val="22"/>
                <w:szCs w:val="22"/>
              </w:rPr>
            </w:pPr>
            <w:r>
              <w:rPr>
                <w:sz w:val="22"/>
                <w:szCs w:val="22"/>
              </w:rPr>
              <w:t>r</w:t>
            </w:r>
            <w:r w:rsidR="1B176532" w:rsidRPr="008D0E22">
              <w:rPr>
                <w:sz w:val="22"/>
                <w:szCs w:val="22"/>
              </w:rPr>
              <w:t>efer</w:t>
            </w:r>
            <w:r w:rsidR="3FA80740" w:rsidRPr="008D0E22">
              <w:rPr>
                <w:sz w:val="22"/>
                <w:szCs w:val="22"/>
              </w:rPr>
              <w:t>ring</w:t>
            </w:r>
            <w:r w:rsidR="1B176532" w:rsidRPr="008D0E22">
              <w:rPr>
                <w:sz w:val="22"/>
                <w:szCs w:val="22"/>
              </w:rPr>
              <w:t xml:space="preserve"> to practical examples for complying with the requirements of Standard</w:t>
            </w:r>
            <w:r>
              <w:rPr>
                <w:sz w:val="22"/>
                <w:szCs w:val="22"/>
              </w:rPr>
              <w:t>s</w:t>
            </w:r>
            <w:r w:rsidR="1B176532" w:rsidRPr="008D0E22">
              <w:rPr>
                <w:sz w:val="22"/>
                <w:szCs w:val="22"/>
              </w:rPr>
              <w:t xml:space="preserve"> 1</w:t>
            </w:r>
            <w:r w:rsidR="00252E7B">
              <w:rPr>
                <w:sz w:val="22"/>
                <w:szCs w:val="22"/>
              </w:rPr>
              <w:t xml:space="preserve"> to </w:t>
            </w:r>
            <w:r w:rsidR="1B176532" w:rsidRPr="008D0E22">
              <w:rPr>
                <w:sz w:val="22"/>
                <w:szCs w:val="22"/>
              </w:rPr>
              <w:t>6 of the National Code</w:t>
            </w:r>
            <w:r w:rsidR="00252E7B">
              <w:rPr>
                <w:sz w:val="22"/>
                <w:szCs w:val="22"/>
              </w:rPr>
              <w:t>,</w:t>
            </w:r>
            <w:r w:rsidR="1B176532" w:rsidRPr="008D0E22">
              <w:rPr>
                <w:sz w:val="22"/>
                <w:szCs w:val="22"/>
              </w:rPr>
              <w:t xml:space="preserve"> outlined </w:t>
            </w:r>
            <w:r w:rsidR="00915DC1">
              <w:rPr>
                <w:sz w:val="22"/>
                <w:szCs w:val="22"/>
              </w:rPr>
              <w:t>in</w:t>
            </w:r>
            <w:r w:rsidR="1B176532" w:rsidRPr="008D0E22">
              <w:rPr>
                <w:sz w:val="22"/>
                <w:szCs w:val="22"/>
              </w:rPr>
              <w:t xml:space="preserve"> this guidance, in respect of student accommodation. Compliance with Standards 1 to 6 of the National Code will need to be tailored to student accommodation, with consideration of the specific context and </w:t>
            </w:r>
            <w:r w:rsidR="3DA865ED" w:rsidRPr="008D0E22">
              <w:rPr>
                <w:sz w:val="22"/>
                <w:szCs w:val="22"/>
              </w:rPr>
              <w:t xml:space="preserve">particular </w:t>
            </w:r>
            <w:r w:rsidR="1B176532" w:rsidRPr="008D0E22">
              <w:rPr>
                <w:sz w:val="22"/>
                <w:szCs w:val="22"/>
              </w:rPr>
              <w:t>risks associated with these settings.</w:t>
            </w:r>
          </w:p>
          <w:p w14:paraId="50E2A033" w14:textId="70CF66C5" w:rsidR="00842398" w:rsidRPr="008D0E22" w:rsidRDefault="00842398" w:rsidP="00481889">
            <w:pPr>
              <w:widowControl w:val="0"/>
              <w:spacing w:after="0" w:line="240" w:lineRule="auto"/>
              <w:rPr>
                <w:sz w:val="22"/>
                <w:szCs w:val="22"/>
              </w:rPr>
            </w:pPr>
            <w:r w:rsidRPr="008D0E22">
              <w:rPr>
                <w:sz w:val="22"/>
                <w:szCs w:val="22"/>
              </w:rPr>
              <w:t xml:space="preserve">Practical examples of complying with </w:t>
            </w:r>
            <w:r w:rsidR="009B3BB2">
              <w:rPr>
                <w:sz w:val="22"/>
                <w:szCs w:val="22"/>
              </w:rPr>
              <w:t>7.1</w:t>
            </w:r>
            <w:r w:rsidRPr="008D0E22">
              <w:rPr>
                <w:sz w:val="22"/>
                <w:szCs w:val="22"/>
              </w:rPr>
              <w:t>(a)</w:t>
            </w:r>
            <w:r w:rsidR="00252E7B">
              <w:rPr>
                <w:rFonts w:ascii="Symbol" w:eastAsia="Symbol" w:hAnsi="Symbol" w:cs="Symbol"/>
                <w:sz w:val="22"/>
                <w:szCs w:val="22"/>
              </w:rPr>
              <w:t>-</w:t>
            </w:r>
            <w:r w:rsidRPr="008D0E22">
              <w:rPr>
                <w:sz w:val="22"/>
                <w:szCs w:val="22"/>
              </w:rPr>
              <w:t>(h) are provided below.</w:t>
            </w:r>
          </w:p>
        </w:tc>
      </w:tr>
      <w:tr w:rsidR="00842398" w14:paraId="1394292E" w14:textId="77777777" w:rsidTr="00183F4A">
        <w:trPr>
          <w:trHeight w:val="300"/>
        </w:trPr>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0687A9C9" w14:textId="3A6A7922" w:rsidR="00842398" w:rsidRPr="00EE3AF9" w:rsidRDefault="00762011" w:rsidP="1567A879">
            <w:pPr>
              <w:pStyle w:val="MELegal2"/>
              <w:rPr>
                <w:rFonts w:cs="Arial"/>
                <w:b/>
                <w:sz w:val="22"/>
                <w:szCs w:val="22"/>
              </w:rPr>
            </w:pPr>
            <w:r w:rsidRPr="00EE3AF9">
              <w:rPr>
                <w:rFonts w:cs="Arial"/>
                <w:b/>
                <w:sz w:val="22"/>
                <w:szCs w:val="22"/>
              </w:rPr>
              <w:t>Standard 7.1(a)</w:t>
            </w:r>
          </w:p>
          <w:p w14:paraId="4C0752BD" w14:textId="539B3BC7" w:rsidR="00842398" w:rsidRPr="00EE3AF9" w:rsidRDefault="296750A9" w:rsidP="00252E7B">
            <w:pPr>
              <w:pStyle w:val="MELegal2"/>
              <w:rPr>
                <w:rFonts w:ascii="Calibri" w:eastAsia="Calibri" w:hAnsi="Calibri" w:cs="Calibri"/>
                <w:sz w:val="22"/>
                <w:szCs w:val="22"/>
                <w:lang w:eastAsia="en-GB"/>
              </w:rPr>
            </w:pPr>
            <w:r w:rsidRPr="2A4F4A1F">
              <w:rPr>
                <w:rFonts w:cs="Arial"/>
                <w:sz w:val="22"/>
                <w:szCs w:val="22"/>
              </w:rPr>
              <w:t>The Provider must a</w:t>
            </w:r>
            <w:r w:rsidR="53209F72" w:rsidRPr="2A4F4A1F">
              <w:rPr>
                <w:rFonts w:cs="Arial"/>
                <w:sz w:val="22"/>
                <w:szCs w:val="22"/>
              </w:rPr>
              <w:t>sk</w:t>
            </w:r>
            <w:r w:rsidR="00842398" w:rsidRPr="00EE3AF9">
              <w:rPr>
                <w:rFonts w:cs="Arial"/>
                <w:sz w:val="22"/>
                <w:szCs w:val="22"/>
              </w:rPr>
              <w:t xml:space="preserve"> </w:t>
            </w:r>
            <w:r w:rsidR="00842398" w:rsidRPr="008D0E22">
              <w:rPr>
                <w:rFonts w:cs="Arial"/>
                <w:sz w:val="22"/>
                <w:szCs w:val="22"/>
              </w:rPr>
              <w:t xml:space="preserve">Student Accommodation Staff </w:t>
            </w:r>
            <w:r w:rsidR="00842398" w:rsidRPr="00EE3AF9">
              <w:rPr>
                <w:rFonts w:cs="Arial"/>
                <w:sz w:val="22"/>
                <w:szCs w:val="22"/>
              </w:rPr>
              <w:t xml:space="preserve">to declare whether they have been investigated for an allegation of </w:t>
            </w:r>
            <w:r w:rsidR="00842398" w:rsidRPr="008D0E22">
              <w:rPr>
                <w:rFonts w:cs="Arial"/>
                <w:sz w:val="22"/>
                <w:szCs w:val="22"/>
              </w:rPr>
              <w:t>Gender</w:t>
            </w:r>
            <w:r w:rsidR="00842398" w:rsidRPr="008D0E22">
              <w:rPr>
                <w:rFonts w:ascii="Cambria Math" w:hAnsi="Cambria Math" w:cs="Cambria Math"/>
                <w:sz w:val="22"/>
                <w:szCs w:val="22"/>
              </w:rPr>
              <w:t>‑</w:t>
            </w:r>
            <w:r w:rsidR="00842398" w:rsidRPr="008D0E22">
              <w:rPr>
                <w:rFonts w:cs="Arial"/>
                <w:sz w:val="22"/>
                <w:szCs w:val="22"/>
              </w:rPr>
              <w:t xml:space="preserve">based </w:t>
            </w:r>
            <w:proofErr w:type="gramStart"/>
            <w:r w:rsidR="00842398" w:rsidRPr="008D0E22">
              <w:rPr>
                <w:rFonts w:cs="Arial"/>
                <w:sz w:val="22"/>
                <w:szCs w:val="22"/>
              </w:rPr>
              <w:t>Violence</w:t>
            </w:r>
            <w:r w:rsidR="00842398" w:rsidRPr="00EE3AF9">
              <w:rPr>
                <w:rFonts w:cs="Arial"/>
                <w:sz w:val="22"/>
                <w:szCs w:val="22"/>
              </w:rPr>
              <w:t>, or</w:t>
            </w:r>
            <w:proofErr w:type="gramEnd"/>
            <w:r w:rsidR="00842398" w:rsidRPr="00EE3AF9">
              <w:rPr>
                <w:rFonts w:cs="Arial"/>
                <w:sz w:val="22"/>
                <w:szCs w:val="22"/>
              </w:rPr>
              <w:t xml:space="preserve"> </w:t>
            </w:r>
            <w:r w:rsidR="00842398" w:rsidRPr="00EE3AF9">
              <w:rPr>
                <w:rFonts w:cs="Arial"/>
                <w:sz w:val="22"/>
                <w:szCs w:val="22"/>
              </w:rPr>
              <w:lastRenderedPageBreak/>
              <w:t xml:space="preserve">determined to have engaged in conduct that constitutes </w:t>
            </w:r>
            <w:r w:rsidR="00842398" w:rsidRPr="008D0E22">
              <w:rPr>
                <w:rFonts w:cs="Arial"/>
                <w:sz w:val="22"/>
                <w:szCs w:val="22"/>
              </w:rPr>
              <w:t>Gender-based Violence</w:t>
            </w:r>
            <w:r w:rsidR="00842398" w:rsidRPr="00EE3AF9">
              <w:rPr>
                <w:rFonts w:cs="Arial"/>
                <w:sz w:val="22"/>
                <w:szCs w:val="22"/>
              </w:rPr>
              <w:t xml:space="preserve"> in similar positions, or </w:t>
            </w:r>
            <w:proofErr w:type="gramStart"/>
            <w:r w:rsidR="00842398" w:rsidRPr="00EE3AF9">
              <w:rPr>
                <w:rFonts w:cs="Arial"/>
                <w:sz w:val="22"/>
                <w:szCs w:val="22"/>
              </w:rPr>
              <w:t>during the course of</w:t>
            </w:r>
            <w:proofErr w:type="gramEnd"/>
            <w:r w:rsidR="00842398" w:rsidRPr="00EE3AF9">
              <w:rPr>
                <w:rFonts w:cs="Arial"/>
                <w:sz w:val="22"/>
                <w:szCs w:val="22"/>
              </w:rPr>
              <w:t xml:space="preserve"> any employment or engagement as a contractor, or otherwise in a legal process</w:t>
            </w:r>
            <w:r w:rsidR="00DA1FF7">
              <w:rPr>
                <w:rFonts w:cs="Arial"/>
                <w:sz w:val="22"/>
                <w:szCs w:val="22"/>
              </w:rPr>
              <w:t>.</w:t>
            </w: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38FC372D" w14:textId="45A27732" w:rsidR="00585A53" w:rsidRPr="00EE3AF9" w:rsidRDefault="00585A53" w:rsidP="00D7391A">
            <w:pPr>
              <w:widowControl w:val="0"/>
              <w:spacing w:after="0" w:line="240" w:lineRule="auto"/>
              <w:rPr>
                <w:sz w:val="22"/>
                <w:szCs w:val="22"/>
              </w:rPr>
            </w:pPr>
            <w:r w:rsidRPr="00EE3AF9">
              <w:rPr>
                <w:sz w:val="22"/>
                <w:szCs w:val="22"/>
              </w:rPr>
              <w:lastRenderedPageBreak/>
              <w:t>Consider:</w:t>
            </w:r>
          </w:p>
          <w:p w14:paraId="292D3867" w14:textId="0775286A" w:rsidR="00AD3BA4" w:rsidRDefault="00252E7B" w:rsidP="00D7391A">
            <w:pPr>
              <w:pStyle w:val="ListParagraph"/>
              <w:widowControl w:val="0"/>
              <w:numPr>
                <w:ilvl w:val="0"/>
                <w:numId w:val="64"/>
              </w:numPr>
              <w:spacing w:after="0" w:line="240" w:lineRule="auto"/>
              <w:ind w:left="360"/>
              <w:rPr>
                <w:sz w:val="22"/>
                <w:szCs w:val="22"/>
              </w:rPr>
            </w:pPr>
            <w:r>
              <w:rPr>
                <w:sz w:val="22"/>
                <w:szCs w:val="22"/>
              </w:rPr>
              <w:t>r</w:t>
            </w:r>
            <w:r w:rsidR="00842398" w:rsidRPr="00EE3AF9">
              <w:rPr>
                <w:sz w:val="22"/>
                <w:szCs w:val="22"/>
              </w:rPr>
              <w:t>eview</w:t>
            </w:r>
            <w:r w:rsidR="00585A53" w:rsidRPr="00EE3AF9">
              <w:rPr>
                <w:sz w:val="22"/>
                <w:szCs w:val="22"/>
              </w:rPr>
              <w:t>ing</w:t>
            </w:r>
            <w:r w:rsidR="00842398" w:rsidRPr="00EE3AF9">
              <w:rPr>
                <w:sz w:val="22"/>
                <w:szCs w:val="22"/>
              </w:rPr>
              <w:t xml:space="preserve"> existing HR policies and procedures and incorporate applicant and employee declarations of past investigations for gender-based violence allegations or determinations of gender-based violence </w:t>
            </w:r>
            <w:r w:rsidR="00842398" w:rsidRPr="00EE3AF9">
              <w:rPr>
                <w:sz w:val="22"/>
                <w:szCs w:val="22"/>
              </w:rPr>
              <w:lastRenderedPageBreak/>
              <w:t xml:space="preserve">conduct. </w:t>
            </w:r>
            <w:r w:rsidR="1162415E" w:rsidRPr="3598D883">
              <w:rPr>
                <w:sz w:val="22"/>
                <w:szCs w:val="22"/>
              </w:rPr>
              <w:t>This</w:t>
            </w:r>
            <w:r w:rsidR="1162415E" w:rsidRPr="377702ED">
              <w:rPr>
                <w:sz w:val="22"/>
                <w:szCs w:val="22"/>
              </w:rPr>
              <w:t xml:space="preserve"> could be aligned</w:t>
            </w:r>
            <w:r w:rsidR="00842398" w:rsidRPr="00EE3AF9">
              <w:rPr>
                <w:sz w:val="22"/>
                <w:szCs w:val="22"/>
              </w:rPr>
              <w:t xml:space="preserve"> with existing declaration processes for past misconduct or criminal history</w:t>
            </w:r>
          </w:p>
          <w:p w14:paraId="7928CD66" w14:textId="0564C4E2" w:rsidR="00842398" w:rsidRPr="00EE3AF9" w:rsidRDefault="00252E7B" w:rsidP="004639EE">
            <w:pPr>
              <w:pStyle w:val="ListParagraph"/>
              <w:widowControl w:val="0"/>
              <w:numPr>
                <w:ilvl w:val="0"/>
                <w:numId w:val="64"/>
              </w:numPr>
              <w:spacing w:line="240" w:lineRule="auto"/>
              <w:ind w:left="360"/>
              <w:rPr>
                <w:sz w:val="22"/>
                <w:szCs w:val="22"/>
              </w:rPr>
            </w:pPr>
            <w:r>
              <w:rPr>
                <w:sz w:val="22"/>
                <w:szCs w:val="22"/>
              </w:rPr>
              <w:t>i</w:t>
            </w:r>
            <w:r w:rsidR="00842398" w:rsidRPr="00EE3AF9">
              <w:rPr>
                <w:sz w:val="22"/>
                <w:szCs w:val="22"/>
              </w:rPr>
              <w:t>ncorporat</w:t>
            </w:r>
            <w:r w:rsidR="005735AF" w:rsidRPr="00EE3AF9">
              <w:rPr>
                <w:sz w:val="22"/>
                <w:szCs w:val="22"/>
              </w:rPr>
              <w:t>ing</w:t>
            </w:r>
            <w:r w:rsidR="00842398" w:rsidRPr="00EE3AF9">
              <w:rPr>
                <w:sz w:val="22"/>
                <w:szCs w:val="22"/>
              </w:rPr>
              <w:t xml:space="preserve"> clear messaging about the purpose of such declarations in policies and procedures</w:t>
            </w:r>
            <w:r>
              <w:rPr>
                <w:sz w:val="22"/>
                <w:szCs w:val="22"/>
              </w:rPr>
              <w:t xml:space="preserve"> </w:t>
            </w:r>
            <w:r>
              <w:rPr>
                <w:rFonts w:ascii="Symbol" w:eastAsia="Symbol" w:hAnsi="Symbol" w:cs="Symbol"/>
                <w:sz w:val="22"/>
                <w:szCs w:val="22"/>
              </w:rPr>
              <w:t>-</w:t>
            </w:r>
            <w:r w:rsidR="00842398" w:rsidRPr="00EE3AF9" w:rsidDel="00252E7B">
              <w:rPr>
                <w:sz w:val="22"/>
                <w:szCs w:val="22"/>
              </w:rPr>
              <w:t xml:space="preserve"> i.e. </w:t>
            </w:r>
            <w:r w:rsidR="00842398" w:rsidRPr="00EE3AF9">
              <w:rPr>
                <w:sz w:val="22"/>
                <w:szCs w:val="22"/>
              </w:rPr>
              <w:t>that gender-based violence declarations communicate that gender-based violence is unacceptable and ensure the proactive</w:t>
            </w:r>
            <w:r w:rsidR="005735AF" w:rsidRPr="00EE3AF9">
              <w:rPr>
                <w:sz w:val="22"/>
                <w:szCs w:val="22"/>
              </w:rPr>
              <w:t xml:space="preserve"> </w:t>
            </w:r>
            <w:r w:rsidR="00842398" w:rsidRPr="00EE3AF9">
              <w:rPr>
                <w:sz w:val="22"/>
                <w:szCs w:val="22"/>
              </w:rPr>
              <w:t>prioritisation of safety and risk mitigation</w:t>
            </w:r>
          </w:p>
          <w:p w14:paraId="547BAF02" w14:textId="41880EE3" w:rsidR="00842398" w:rsidRPr="00EE3AF9" w:rsidRDefault="00252E7B" w:rsidP="004639EE">
            <w:pPr>
              <w:pStyle w:val="ListParagraph"/>
              <w:widowControl w:val="0"/>
              <w:numPr>
                <w:ilvl w:val="0"/>
                <w:numId w:val="64"/>
              </w:numPr>
              <w:spacing w:line="240" w:lineRule="auto"/>
              <w:ind w:left="360"/>
              <w:rPr>
                <w:sz w:val="22"/>
                <w:szCs w:val="22"/>
              </w:rPr>
            </w:pPr>
            <w:r>
              <w:rPr>
                <w:sz w:val="22"/>
                <w:szCs w:val="22"/>
              </w:rPr>
              <w:t>c</w:t>
            </w:r>
            <w:r w:rsidR="6C72C4BD" w:rsidRPr="00EE3AF9">
              <w:rPr>
                <w:sz w:val="22"/>
                <w:szCs w:val="22"/>
              </w:rPr>
              <w:t>learly outlin</w:t>
            </w:r>
            <w:r w:rsidR="23BF0509" w:rsidRPr="00EE3AF9">
              <w:rPr>
                <w:sz w:val="22"/>
                <w:szCs w:val="22"/>
              </w:rPr>
              <w:t>ing</w:t>
            </w:r>
            <w:r w:rsidR="6C72C4BD" w:rsidRPr="00EE3AF9">
              <w:rPr>
                <w:sz w:val="22"/>
                <w:szCs w:val="22"/>
              </w:rPr>
              <w:t xml:space="preserve"> expected conduct and behaviours in position descriptions</w:t>
            </w:r>
            <w:r w:rsidR="543211A2" w:rsidRPr="377702ED">
              <w:rPr>
                <w:sz w:val="22"/>
                <w:szCs w:val="22"/>
              </w:rPr>
              <w:t>,</w:t>
            </w:r>
            <w:r w:rsidR="00035421">
              <w:rPr>
                <w:sz w:val="22"/>
                <w:szCs w:val="22"/>
              </w:rPr>
              <w:t xml:space="preserve"> </w:t>
            </w:r>
            <w:r w:rsidR="6C72C4BD" w:rsidRPr="00EE3AF9">
              <w:rPr>
                <w:sz w:val="22"/>
                <w:szCs w:val="22"/>
              </w:rPr>
              <w:t>employment contracts</w:t>
            </w:r>
            <w:r w:rsidR="35410824" w:rsidRPr="377702ED">
              <w:rPr>
                <w:sz w:val="22"/>
                <w:szCs w:val="22"/>
              </w:rPr>
              <w:t xml:space="preserve"> and performance agreement plans</w:t>
            </w:r>
            <w:r w:rsidR="6C72C4BD" w:rsidRPr="00EE3AF9">
              <w:rPr>
                <w:sz w:val="22"/>
                <w:szCs w:val="22"/>
              </w:rPr>
              <w:t>, explicitly stating that gender-based violence is unacceptable</w:t>
            </w:r>
          </w:p>
          <w:p w14:paraId="25377C38" w14:textId="702F40F4" w:rsidR="00AD3BA4" w:rsidRDefault="00252E7B" w:rsidP="004639EE">
            <w:pPr>
              <w:pStyle w:val="ListParagraph"/>
              <w:widowControl w:val="0"/>
              <w:numPr>
                <w:ilvl w:val="0"/>
                <w:numId w:val="64"/>
              </w:numPr>
              <w:spacing w:line="240" w:lineRule="auto"/>
              <w:ind w:left="360"/>
              <w:rPr>
                <w:sz w:val="22"/>
                <w:szCs w:val="22"/>
              </w:rPr>
            </w:pPr>
            <w:r>
              <w:rPr>
                <w:sz w:val="22"/>
                <w:szCs w:val="22"/>
              </w:rPr>
              <w:t>p</w:t>
            </w:r>
            <w:r w:rsidR="00842398" w:rsidRPr="00EE3AF9">
              <w:rPr>
                <w:sz w:val="22"/>
                <w:szCs w:val="22"/>
              </w:rPr>
              <w:t>rovid</w:t>
            </w:r>
            <w:r w:rsidR="005735AF" w:rsidRPr="00EE3AF9">
              <w:rPr>
                <w:sz w:val="22"/>
                <w:szCs w:val="22"/>
              </w:rPr>
              <w:t>ing</w:t>
            </w:r>
            <w:r w:rsidR="00842398" w:rsidRPr="00EE3AF9">
              <w:rPr>
                <w:sz w:val="22"/>
                <w:szCs w:val="22"/>
              </w:rPr>
              <w:t xml:space="preserve"> clear guidance to prospective and current staff explaining the purpose, confidentiality and assessment process for such declarations</w:t>
            </w:r>
          </w:p>
          <w:p w14:paraId="55A83E63" w14:textId="42847370" w:rsidR="00842398" w:rsidRPr="00EE3AF9" w:rsidRDefault="00252E7B" w:rsidP="004639EE">
            <w:pPr>
              <w:pStyle w:val="ListParagraph"/>
              <w:widowControl w:val="0"/>
              <w:numPr>
                <w:ilvl w:val="0"/>
                <w:numId w:val="64"/>
              </w:numPr>
              <w:spacing w:line="240" w:lineRule="auto"/>
              <w:ind w:left="360"/>
              <w:rPr>
                <w:sz w:val="22"/>
                <w:szCs w:val="22"/>
              </w:rPr>
            </w:pPr>
            <w:r>
              <w:rPr>
                <w:sz w:val="22"/>
                <w:szCs w:val="22"/>
              </w:rPr>
              <w:t>d</w:t>
            </w:r>
            <w:r w:rsidR="00842398" w:rsidRPr="00EE3AF9">
              <w:rPr>
                <w:sz w:val="22"/>
                <w:szCs w:val="22"/>
              </w:rPr>
              <w:t>ocument</w:t>
            </w:r>
            <w:r w:rsidR="005735AF" w:rsidRPr="00EE3AF9">
              <w:rPr>
                <w:sz w:val="22"/>
                <w:szCs w:val="22"/>
              </w:rPr>
              <w:t>ing</w:t>
            </w:r>
            <w:r w:rsidR="00842398" w:rsidRPr="00EE3AF9">
              <w:rPr>
                <w:sz w:val="22"/>
                <w:szCs w:val="22"/>
              </w:rPr>
              <w:t xml:space="preserve"> all declarations and store securely, in line with applicable Commonwealth, </w:t>
            </w:r>
            <w:r>
              <w:rPr>
                <w:sz w:val="22"/>
                <w:szCs w:val="22"/>
              </w:rPr>
              <w:t>s</w:t>
            </w:r>
            <w:r w:rsidR="00842398" w:rsidRPr="00EE3AF9">
              <w:rPr>
                <w:sz w:val="22"/>
                <w:szCs w:val="22"/>
              </w:rPr>
              <w:t xml:space="preserve">tate and </w:t>
            </w:r>
            <w:r>
              <w:rPr>
                <w:sz w:val="22"/>
                <w:szCs w:val="22"/>
              </w:rPr>
              <w:t>t</w:t>
            </w:r>
            <w:r w:rsidR="00842398" w:rsidRPr="00EE3AF9">
              <w:rPr>
                <w:sz w:val="22"/>
                <w:szCs w:val="22"/>
              </w:rPr>
              <w:t xml:space="preserve">erritory privacy laws or, where no other privacy laws apply, with reference to </w:t>
            </w:r>
            <w:r w:rsidR="007B1ED5">
              <w:rPr>
                <w:sz w:val="22"/>
                <w:szCs w:val="22"/>
              </w:rPr>
              <w:t xml:space="preserve">the </w:t>
            </w:r>
            <w:r w:rsidR="00842398" w:rsidRPr="00EE3AF9">
              <w:rPr>
                <w:sz w:val="22"/>
                <w:szCs w:val="22"/>
              </w:rPr>
              <w:t xml:space="preserve">Australian </w:t>
            </w:r>
            <w:r>
              <w:rPr>
                <w:sz w:val="22"/>
                <w:szCs w:val="22"/>
              </w:rPr>
              <w:t>P</w:t>
            </w:r>
            <w:r w:rsidR="00842398" w:rsidRPr="00EE3AF9">
              <w:rPr>
                <w:sz w:val="22"/>
                <w:szCs w:val="22"/>
              </w:rPr>
              <w:t xml:space="preserve">rivacy </w:t>
            </w:r>
            <w:r>
              <w:rPr>
                <w:sz w:val="22"/>
                <w:szCs w:val="22"/>
              </w:rPr>
              <w:t>P</w:t>
            </w:r>
            <w:r w:rsidR="00842398" w:rsidRPr="00EE3AF9">
              <w:rPr>
                <w:sz w:val="22"/>
                <w:szCs w:val="22"/>
              </w:rPr>
              <w:t>rinciples.</w:t>
            </w:r>
          </w:p>
        </w:tc>
      </w:tr>
      <w:tr w:rsidR="00842398" w14:paraId="364D966C" w14:textId="77777777" w:rsidTr="00183F4A">
        <w:trPr>
          <w:trHeight w:val="300"/>
        </w:trPr>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78CF0B68" w14:textId="14B6A36D" w:rsidR="00460575" w:rsidRPr="00F217C8" w:rsidRDefault="00460575" w:rsidP="52F8602C">
            <w:pPr>
              <w:rPr>
                <w:b/>
                <w:sz w:val="20"/>
                <w:szCs w:val="20"/>
                <w:lang w:eastAsia="zh-CN"/>
              </w:rPr>
            </w:pPr>
            <w:r w:rsidRPr="0712D479">
              <w:rPr>
                <w:b/>
                <w:sz w:val="20"/>
                <w:szCs w:val="20"/>
                <w:lang w:eastAsia="zh-CN"/>
              </w:rPr>
              <w:lastRenderedPageBreak/>
              <w:t>Standard 7.1(b)</w:t>
            </w:r>
          </w:p>
          <w:p w14:paraId="34786D19" w14:textId="6E4D5E0F" w:rsidR="00842398" w:rsidRPr="006A71B3" w:rsidRDefault="00842398" w:rsidP="008D0E22">
            <w:pPr>
              <w:pStyle w:val="MELegal2"/>
            </w:pPr>
            <w:r w:rsidRPr="008D0E22">
              <w:rPr>
                <w:rFonts w:cs="Arial"/>
                <w:sz w:val="22"/>
                <w:szCs w:val="22"/>
              </w:rPr>
              <w:t>The Provider must consistently with the Provider</w:t>
            </w:r>
            <w:r w:rsidR="00252E7B">
              <w:rPr>
                <w:rFonts w:cs="Arial"/>
                <w:sz w:val="22"/>
                <w:szCs w:val="22"/>
              </w:rPr>
              <w:t>’</w:t>
            </w:r>
            <w:r w:rsidRPr="008D0E22">
              <w:rPr>
                <w:rFonts w:cs="Arial"/>
                <w:sz w:val="22"/>
                <w:szCs w:val="22"/>
              </w:rPr>
              <w:t>s duty of care, take into consideration any declaration made under paragraph 7.1(a) and any risks arising from the declaration in determining the person's suitability for the position</w:t>
            </w:r>
            <w:r w:rsidR="00DA1FF7">
              <w:rPr>
                <w:rFonts w:cs="Arial"/>
                <w:sz w:val="22"/>
                <w:szCs w:val="22"/>
              </w:rPr>
              <w:t>.</w:t>
            </w: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740BD32C" w14:textId="1041C4E2" w:rsidR="001907C1" w:rsidRPr="008D0E22" w:rsidRDefault="001907C1" w:rsidP="00D7391A">
            <w:pPr>
              <w:widowControl w:val="0"/>
              <w:spacing w:after="0" w:line="240" w:lineRule="auto"/>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Consider:</w:t>
            </w:r>
          </w:p>
          <w:p w14:paraId="4BBFC2E2" w14:textId="0E28C9AD" w:rsidR="00AD3BA4" w:rsidRDefault="00252E7B" w:rsidP="00D7391A">
            <w:pPr>
              <w:pStyle w:val="ListParagraph"/>
              <w:widowControl w:val="0"/>
              <w:numPr>
                <w:ilvl w:val="0"/>
                <w:numId w:val="65"/>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6C72C4BD" w:rsidRPr="008D0E22">
              <w:rPr>
                <w:rFonts w:ascii="Calibri" w:eastAsia="Calibri" w:hAnsi="Calibri" w:cs="Calibri"/>
                <w:color w:val="000000" w:themeColor="text1"/>
                <w:sz w:val="22"/>
                <w:szCs w:val="22"/>
              </w:rPr>
              <w:t>stablish</w:t>
            </w:r>
            <w:r w:rsidR="4A2ED978" w:rsidRPr="008D0E22">
              <w:rPr>
                <w:rFonts w:ascii="Calibri" w:eastAsia="Calibri" w:hAnsi="Calibri" w:cs="Calibri"/>
                <w:color w:val="000000" w:themeColor="text1"/>
                <w:sz w:val="22"/>
                <w:szCs w:val="22"/>
              </w:rPr>
              <w:t>ing</w:t>
            </w:r>
            <w:r w:rsidR="6C72C4BD" w:rsidRPr="008D0E22">
              <w:rPr>
                <w:rFonts w:ascii="Calibri" w:eastAsia="Calibri" w:hAnsi="Calibri" w:cs="Calibri"/>
                <w:color w:val="000000" w:themeColor="text1"/>
                <w:sz w:val="22"/>
                <w:szCs w:val="22"/>
              </w:rPr>
              <w:t xml:space="preserve"> policies and procedures to assess risk, safety and suitability based on declarations, taking the duty of care to students and staff into account. Risk and safety assessment processes should consider the nature of the disclosure alongside other due diligence mechanisms such as criminal history checks and robust reference checks (that consider suitability for the position and past conduct complaints, concerns or investigations regarding the applicant/employee)</w:t>
            </w:r>
          </w:p>
          <w:p w14:paraId="2B86DC66" w14:textId="67827958" w:rsidR="00842398" w:rsidRPr="008D0E22" w:rsidRDefault="00252E7B" w:rsidP="004639EE">
            <w:pPr>
              <w:pStyle w:val="ListParagraph"/>
              <w:widowControl w:val="0"/>
              <w:numPr>
                <w:ilvl w:val="0"/>
                <w:numId w:val="65"/>
              </w:numPr>
              <w:spacing w:after="0" w:line="240" w:lineRule="auto"/>
              <w:ind w:left="360"/>
              <w:rPr>
                <w:sz w:val="22"/>
                <w:szCs w:val="22"/>
              </w:rPr>
            </w:pPr>
            <w:r>
              <w:rPr>
                <w:sz w:val="22"/>
                <w:szCs w:val="22"/>
              </w:rPr>
              <w:t>e</w:t>
            </w:r>
            <w:r w:rsidR="00842398" w:rsidRPr="008D0E22">
              <w:rPr>
                <w:sz w:val="22"/>
                <w:szCs w:val="22"/>
              </w:rPr>
              <w:t>nsur</w:t>
            </w:r>
            <w:r w:rsidR="001907C1" w:rsidRPr="008D0E22">
              <w:rPr>
                <w:sz w:val="22"/>
                <w:szCs w:val="22"/>
              </w:rPr>
              <w:t>ing</w:t>
            </w:r>
            <w:r w:rsidR="00842398" w:rsidRPr="008D0E22">
              <w:rPr>
                <w:sz w:val="22"/>
                <w:szCs w:val="22"/>
              </w:rPr>
              <w:t xml:space="preserve"> relevant staff are trained in implementing policies and </w:t>
            </w:r>
            <w:r w:rsidR="00842398" w:rsidRPr="008D0E22">
              <w:rPr>
                <w:sz w:val="22"/>
                <w:szCs w:val="22"/>
              </w:rPr>
              <w:lastRenderedPageBreak/>
              <w:t>procedures relevant to assessing risk, safety and suitability based on gender-based violence declarations</w:t>
            </w:r>
          </w:p>
          <w:p w14:paraId="160BC762" w14:textId="357D062B" w:rsidR="00842398" w:rsidRPr="008D0E22" w:rsidRDefault="00252E7B" w:rsidP="004639EE">
            <w:pPr>
              <w:pStyle w:val="ListParagraph"/>
              <w:widowControl w:val="0"/>
              <w:numPr>
                <w:ilvl w:val="0"/>
                <w:numId w:val="65"/>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t>d</w:t>
            </w:r>
            <w:r w:rsidR="00842398" w:rsidRPr="008D0E22">
              <w:rPr>
                <w:rFonts w:ascii="Calibri" w:eastAsia="Calibri" w:hAnsi="Calibri" w:cs="Calibri"/>
                <w:color w:val="000000" w:themeColor="text1"/>
                <w:sz w:val="22"/>
                <w:szCs w:val="22"/>
              </w:rPr>
              <w:t>ocument</w:t>
            </w:r>
            <w:r w:rsidR="001907C1" w:rsidRPr="008D0E22">
              <w:rPr>
                <w:rFonts w:ascii="Calibri" w:eastAsia="Calibri" w:hAnsi="Calibri" w:cs="Calibri"/>
                <w:color w:val="000000" w:themeColor="text1"/>
                <w:sz w:val="22"/>
                <w:szCs w:val="22"/>
              </w:rPr>
              <w:t>ing</w:t>
            </w:r>
            <w:r w:rsidR="00842398" w:rsidRPr="008D0E22">
              <w:rPr>
                <w:rFonts w:ascii="Calibri" w:eastAsia="Calibri" w:hAnsi="Calibri" w:cs="Calibri"/>
                <w:color w:val="000000" w:themeColor="text1"/>
                <w:sz w:val="22"/>
                <w:szCs w:val="22"/>
              </w:rPr>
              <w:t xml:space="preserve"> all risk assessments, mitigation measures and decisions to ensure accountability and demonstrate ongoing compliance</w:t>
            </w:r>
          </w:p>
          <w:p w14:paraId="2E8524F5" w14:textId="387ACD7A" w:rsidR="00842398" w:rsidRPr="00D7391A" w:rsidRDefault="00252E7B" w:rsidP="3ED43837">
            <w:pPr>
              <w:pStyle w:val="ListParagraph"/>
              <w:widowControl w:val="0"/>
              <w:numPr>
                <w:ilvl w:val="0"/>
                <w:numId w:val="65"/>
              </w:numPr>
              <w:spacing w:after="0" w:line="240" w:lineRule="auto"/>
              <w:ind w:left="360"/>
              <w:rPr>
                <w:sz w:val="22"/>
                <w:szCs w:val="22"/>
              </w:rPr>
            </w:pPr>
            <w:r>
              <w:rPr>
                <w:sz w:val="22"/>
                <w:szCs w:val="22"/>
              </w:rPr>
              <w:t>c</w:t>
            </w:r>
            <w:r w:rsidR="00842398" w:rsidRPr="008D0E22">
              <w:rPr>
                <w:sz w:val="22"/>
                <w:szCs w:val="22"/>
              </w:rPr>
              <w:t>onsider</w:t>
            </w:r>
            <w:r w:rsidR="001907C1" w:rsidRPr="008D0E22">
              <w:rPr>
                <w:sz w:val="22"/>
                <w:szCs w:val="22"/>
              </w:rPr>
              <w:t>ing</w:t>
            </w:r>
            <w:r w:rsidR="00842398" w:rsidRPr="008D0E22">
              <w:rPr>
                <w:sz w:val="22"/>
                <w:szCs w:val="22"/>
              </w:rPr>
              <w:t xml:space="preserve"> data collected under Standard 6.10 to continuously inform and improve policies and procedures to assess risk, safety and suitability based on declarations made under 7.1(a).</w:t>
            </w:r>
          </w:p>
        </w:tc>
      </w:tr>
      <w:tr w:rsidR="00842398" w14:paraId="33414CD8" w14:textId="77777777" w:rsidTr="00183F4A">
        <w:trPr>
          <w:trHeight w:val="300"/>
        </w:trPr>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2309AF6D" w14:textId="50163047" w:rsidR="001A0473" w:rsidRPr="008D0E22" w:rsidRDefault="001A0473" w:rsidP="00F217C8">
            <w:pPr>
              <w:rPr>
                <w:b/>
                <w:sz w:val="22"/>
                <w:szCs w:val="22"/>
                <w:lang w:eastAsia="zh-CN"/>
              </w:rPr>
            </w:pPr>
            <w:r w:rsidRPr="008D0E22">
              <w:rPr>
                <w:b/>
                <w:sz w:val="22"/>
                <w:szCs w:val="22"/>
                <w:lang w:eastAsia="zh-CN"/>
              </w:rPr>
              <w:lastRenderedPageBreak/>
              <w:t>Standard 7.1(c)</w:t>
            </w:r>
          </w:p>
          <w:p w14:paraId="1FDF62ED" w14:textId="26359BCC" w:rsidR="00842398" w:rsidRPr="008D0E22" w:rsidRDefault="001A0473" w:rsidP="00D23583">
            <w:pPr>
              <w:spacing w:after="0"/>
              <w:rPr>
                <w:sz w:val="22"/>
                <w:szCs w:val="22"/>
                <w:lang w:eastAsia="zh-CN"/>
              </w:rPr>
            </w:pPr>
            <w:r w:rsidRPr="008D0E22">
              <w:rPr>
                <w:sz w:val="22"/>
                <w:szCs w:val="22"/>
                <w:lang w:eastAsia="zh-CN"/>
              </w:rPr>
              <w:t>The Provider must t</w:t>
            </w:r>
            <w:r w:rsidR="00842398" w:rsidRPr="008D0E22">
              <w:rPr>
                <w:sz w:val="22"/>
                <w:szCs w:val="22"/>
                <w:lang w:eastAsia="zh-CN"/>
              </w:rPr>
              <w:t>ake into consideration any substantiated allegation of Gender</w:t>
            </w:r>
            <w:r w:rsidR="00842398" w:rsidRPr="008D0E22">
              <w:rPr>
                <w:rFonts w:ascii="Cambria Math" w:hAnsi="Cambria Math" w:cs="Cambria Math"/>
                <w:sz w:val="22"/>
                <w:szCs w:val="22"/>
                <w:lang w:eastAsia="zh-CN"/>
              </w:rPr>
              <w:t>‑</w:t>
            </w:r>
            <w:r w:rsidR="00842398" w:rsidRPr="008D0E22">
              <w:rPr>
                <w:sz w:val="22"/>
                <w:szCs w:val="22"/>
                <w:lang w:eastAsia="zh-CN"/>
              </w:rPr>
              <w:t>based Violence found by the Provider in the course of the employment or engagement of Student Accommodation Staff, with respect to their promotion or recognition.</w:t>
            </w: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1C31A8A7" w14:textId="7919E01D" w:rsidR="001A0473" w:rsidRPr="008D0E22" w:rsidRDefault="00F7224A" w:rsidP="00D7391A">
            <w:pPr>
              <w:widowControl w:val="0"/>
              <w:spacing w:after="0" w:line="240" w:lineRule="auto"/>
              <w:rPr>
                <w:sz w:val="22"/>
                <w:szCs w:val="22"/>
              </w:rPr>
            </w:pPr>
            <w:r w:rsidRPr="008D0E22">
              <w:rPr>
                <w:sz w:val="22"/>
                <w:szCs w:val="22"/>
              </w:rPr>
              <w:t>Consider:</w:t>
            </w:r>
          </w:p>
          <w:p w14:paraId="6BCEE300" w14:textId="3846DC9B" w:rsidR="701471F6" w:rsidRPr="008D0E22" w:rsidRDefault="00252E7B" w:rsidP="00D7391A">
            <w:pPr>
              <w:pStyle w:val="ListParagraph"/>
              <w:widowControl w:val="0"/>
              <w:numPr>
                <w:ilvl w:val="0"/>
                <w:numId w:val="66"/>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2B33AD66" w:rsidRPr="008D0E22">
              <w:rPr>
                <w:rFonts w:ascii="Calibri" w:eastAsia="Calibri" w:hAnsi="Calibri" w:cs="Calibri"/>
                <w:color w:val="000000" w:themeColor="text1"/>
                <w:sz w:val="22"/>
                <w:szCs w:val="22"/>
              </w:rPr>
              <w:t xml:space="preserve">stablishing policies and procedures to assess risk, safety and suitability for promotion, recognition or reward of current employees based on </w:t>
            </w:r>
            <w:r w:rsidR="4D293101" w:rsidRPr="008D0E22">
              <w:rPr>
                <w:rFonts w:ascii="Calibri" w:eastAsia="Calibri" w:hAnsi="Calibri" w:cs="Calibri"/>
                <w:color w:val="000000" w:themeColor="text1"/>
                <w:sz w:val="22"/>
                <w:szCs w:val="22"/>
              </w:rPr>
              <w:t xml:space="preserve">substantiated </w:t>
            </w:r>
            <w:r w:rsidR="464690AD" w:rsidRPr="5DAB6FA7">
              <w:rPr>
                <w:rFonts w:ascii="Calibri" w:eastAsia="Calibri" w:hAnsi="Calibri" w:cs="Calibri"/>
                <w:color w:val="000000" w:themeColor="text1"/>
                <w:sz w:val="22"/>
                <w:szCs w:val="22"/>
              </w:rPr>
              <w:t>allegations</w:t>
            </w:r>
          </w:p>
          <w:p w14:paraId="55B7E95F" w14:textId="235A8500" w:rsidR="00842398" w:rsidRDefault="00252E7B" w:rsidP="004639EE">
            <w:pPr>
              <w:pStyle w:val="ListParagraph"/>
              <w:widowControl w:val="0"/>
              <w:numPr>
                <w:ilvl w:val="0"/>
                <w:numId w:val="66"/>
              </w:numPr>
              <w:spacing w:line="240" w:lineRule="auto"/>
              <w:ind w:left="360"/>
              <w:rPr>
                <w:sz w:val="22"/>
                <w:szCs w:val="22"/>
              </w:rPr>
            </w:pPr>
            <w:r>
              <w:rPr>
                <w:sz w:val="22"/>
                <w:szCs w:val="22"/>
              </w:rPr>
              <w:t>d</w:t>
            </w:r>
            <w:r w:rsidR="00842398" w:rsidRPr="008D0E22">
              <w:rPr>
                <w:sz w:val="22"/>
                <w:szCs w:val="22"/>
              </w:rPr>
              <w:t>evelop</w:t>
            </w:r>
            <w:r w:rsidR="00F7224A" w:rsidRPr="008D0E22">
              <w:rPr>
                <w:sz w:val="22"/>
                <w:szCs w:val="22"/>
              </w:rPr>
              <w:t xml:space="preserve">ing </w:t>
            </w:r>
            <w:r w:rsidR="00842398" w:rsidRPr="008D0E22">
              <w:rPr>
                <w:sz w:val="22"/>
                <w:szCs w:val="22"/>
              </w:rPr>
              <w:t>policies and procedures linking ethical conduct and safety compliance to career progression</w:t>
            </w:r>
          </w:p>
          <w:p w14:paraId="4C1FAF14" w14:textId="710C8006" w:rsidR="00842398" w:rsidRPr="00D7391A" w:rsidRDefault="00305013" w:rsidP="02FFD0B9">
            <w:pPr>
              <w:pStyle w:val="ListParagraph"/>
              <w:widowControl w:val="0"/>
              <w:numPr>
                <w:ilvl w:val="0"/>
                <w:numId w:val="66"/>
              </w:numPr>
              <w:spacing w:line="240" w:lineRule="auto"/>
              <w:ind w:left="360"/>
              <w:rPr>
                <w:sz w:val="22"/>
                <w:szCs w:val="22"/>
              </w:rPr>
            </w:pPr>
            <w:r w:rsidRPr="00252E7B">
              <w:rPr>
                <w:sz w:val="22"/>
                <w:szCs w:val="22"/>
              </w:rPr>
              <w:t>documenting all decisions with respect to promotion the recognition of student accommodation staff with a substantiated allegation of gender-based violence.</w:t>
            </w:r>
          </w:p>
        </w:tc>
      </w:tr>
      <w:tr w:rsidR="00842398" w14:paraId="3326B982" w14:textId="77777777" w:rsidTr="00183F4A">
        <w:trPr>
          <w:trHeight w:val="300"/>
        </w:trPr>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5661D162" w14:textId="0374FED3" w:rsidR="00E73AE5" w:rsidRPr="008D0E22" w:rsidRDefault="00E73AE5" w:rsidP="008D0E22">
            <w:pPr>
              <w:rPr>
                <w:b/>
                <w:sz w:val="22"/>
                <w:szCs w:val="22"/>
                <w:lang w:eastAsia="zh-CN"/>
              </w:rPr>
            </w:pPr>
            <w:r w:rsidRPr="008D0E22">
              <w:rPr>
                <w:b/>
                <w:sz w:val="22"/>
                <w:szCs w:val="22"/>
                <w:lang w:eastAsia="zh-CN"/>
              </w:rPr>
              <w:t>Standard 7.1(d)</w:t>
            </w:r>
          </w:p>
          <w:p w14:paraId="135B0915" w14:textId="67A15270" w:rsidR="00842398" w:rsidRPr="008D0E22" w:rsidRDefault="00E73AE5" w:rsidP="00F9582B">
            <w:pPr>
              <w:spacing w:after="0"/>
              <w:rPr>
                <w:sz w:val="22"/>
                <w:szCs w:val="22"/>
                <w:lang w:eastAsia="zh-CN"/>
              </w:rPr>
            </w:pPr>
            <w:r w:rsidRPr="008D0E22">
              <w:rPr>
                <w:sz w:val="22"/>
                <w:szCs w:val="22"/>
                <w:lang w:eastAsia="zh-CN"/>
              </w:rPr>
              <w:t xml:space="preserve">The Provider must </w:t>
            </w:r>
            <w:r w:rsidR="00842398" w:rsidRPr="008D0E22">
              <w:rPr>
                <w:sz w:val="22"/>
                <w:szCs w:val="22"/>
                <w:lang w:eastAsia="zh-CN"/>
              </w:rPr>
              <w:t>require Student Accommodation Staff to declare any existing or previous intimate personal relationship with a Resident of the Provider</w:t>
            </w:r>
            <w:r w:rsidR="008D4197" w:rsidRPr="008D0E22">
              <w:rPr>
                <w:sz w:val="22"/>
                <w:szCs w:val="22"/>
                <w:lang w:eastAsia="zh-CN"/>
              </w:rPr>
              <w:t>.</w:t>
            </w:r>
          </w:p>
          <w:p w14:paraId="333B13F0" w14:textId="368A547B" w:rsidR="00842398" w:rsidRPr="008D0E22" w:rsidRDefault="00842398" w:rsidP="53747A29">
            <w:pPr>
              <w:rPr>
                <w:rFonts w:ascii="Times New Roman" w:eastAsia="Times New Roman" w:hAnsi="Times New Roman" w:cs="Times New Roman"/>
                <w:color w:val="000000" w:themeColor="text1"/>
                <w:sz w:val="22"/>
                <w:szCs w:val="22"/>
              </w:rPr>
            </w:pP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44AA7140" w14:textId="1A5D1A2F" w:rsidR="00E73AE5" w:rsidRPr="008D0E22" w:rsidRDefault="00E73AE5" w:rsidP="00D7391A">
            <w:pPr>
              <w:spacing w:after="0" w:line="240" w:lineRule="auto"/>
              <w:rPr>
                <w:sz w:val="22"/>
                <w:szCs w:val="22"/>
              </w:rPr>
            </w:pPr>
            <w:r w:rsidRPr="008D0E22">
              <w:rPr>
                <w:sz w:val="22"/>
                <w:szCs w:val="22"/>
              </w:rPr>
              <w:lastRenderedPageBreak/>
              <w:t>Consider:</w:t>
            </w:r>
          </w:p>
          <w:p w14:paraId="10DC4F0D" w14:textId="4DFB1ED6" w:rsidR="00842398" w:rsidRPr="008D0E22" w:rsidRDefault="00252E7B" w:rsidP="00D7391A">
            <w:pPr>
              <w:pStyle w:val="ListParagraph"/>
              <w:numPr>
                <w:ilvl w:val="1"/>
                <w:numId w:val="15"/>
              </w:numPr>
              <w:spacing w:after="0" w:line="240" w:lineRule="auto"/>
              <w:rPr>
                <w:sz w:val="22"/>
                <w:szCs w:val="22"/>
              </w:rPr>
            </w:pPr>
            <w:r>
              <w:rPr>
                <w:sz w:val="22"/>
                <w:szCs w:val="22"/>
              </w:rPr>
              <w:t>r</w:t>
            </w:r>
            <w:r w:rsidR="00842398" w:rsidRPr="008D0E22">
              <w:rPr>
                <w:sz w:val="22"/>
                <w:szCs w:val="22"/>
              </w:rPr>
              <w:t>eview</w:t>
            </w:r>
            <w:r w:rsidR="00E73AE5" w:rsidRPr="008D0E22">
              <w:rPr>
                <w:sz w:val="22"/>
                <w:szCs w:val="22"/>
              </w:rPr>
              <w:t>ing</w:t>
            </w:r>
            <w:r w:rsidR="00842398" w:rsidRPr="008D0E22">
              <w:rPr>
                <w:sz w:val="22"/>
                <w:szCs w:val="22"/>
              </w:rPr>
              <w:t xml:space="preserve"> existing HR policies and procedures and incorporat</w:t>
            </w:r>
            <w:r>
              <w:rPr>
                <w:sz w:val="22"/>
                <w:szCs w:val="22"/>
              </w:rPr>
              <w:t>ing</w:t>
            </w:r>
            <w:r w:rsidR="00842398" w:rsidRPr="008D0E22">
              <w:rPr>
                <w:sz w:val="22"/>
                <w:szCs w:val="22"/>
              </w:rPr>
              <w:t xml:space="preserve"> applicant and student accommodation staff declarations of current or previous intimate relationships with residents</w:t>
            </w:r>
          </w:p>
          <w:p w14:paraId="79E0CA58" w14:textId="0055CCBE" w:rsidR="00842398" w:rsidRPr="008D0E22" w:rsidRDefault="00252E7B" w:rsidP="007D7A25">
            <w:pPr>
              <w:pStyle w:val="ListParagraph"/>
              <w:numPr>
                <w:ilvl w:val="1"/>
                <w:numId w:val="15"/>
              </w:numPr>
              <w:spacing w:line="240" w:lineRule="auto"/>
              <w:rPr>
                <w:sz w:val="22"/>
                <w:szCs w:val="22"/>
              </w:rPr>
            </w:pPr>
            <w:r>
              <w:rPr>
                <w:sz w:val="22"/>
                <w:szCs w:val="22"/>
              </w:rPr>
              <w:t>p</w:t>
            </w:r>
            <w:r w:rsidR="00842398" w:rsidRPr="008D0E22">
              <w:rPr>
                <w:sz w:val="22"/>
                <w:szCs w:val="22"/>
              </w:rPr>
              <w:t>rovid</w:t>
            </w:r>
            <w:r w:rsidR="00E73AE5" w:rsidRPr="008D0E22">
              <w:rPr>
                <w:sz w:val="22"/>
                <w:szCs w:val="22"/>
              </w:rPr>
              <w:t>ing</w:t>
            </w:r>
            <w:r w:rsidR="00842398" w:rsidRPr="008D0E22">
              <w:rPr>
                <w:sz w:val="22"/>
                <w:szCs w:val="22"/>
              </w:rPr>
              <w:t xml:space="preserve"> clear guidance to prospective and current staff explaining the purpose, confidentiality and assessment process for such declarations</w:t>
            </w:r>
          </w:p>
          <w:p w14:paraId="1B786E42" w14:textId="769C39E3" w:rsidR="00842398" w:rsidRPr="008D0E22" w:rsidRDefault="00252E7B" w:rsidP="007D7A25">
            <w:pPr>
              <w:pStyle w:val="ListParagraph"/>
              <w:widowControl w:val="0"/>
              <w:numPr>
                <w:ilvl w:val="1"/>
                <w:numId w:val="15"/>
              </w:numPr>
              <w:spacing w:line="240" w:lineRule="auto"/>
              <w:rPr>
                <w:sz w:val="22"/>
                <w:szCs w:val="22"/>
              </w:rPr>
            </w:pPr>
            <w:r>
              <w:rPr>
                <w:sz w:val="22"/>
                <w:szCs w:val="22"/>
              </w:rPr>
              <w:lastRenderedPageBreak/>
              <w:t>s</w:t>
            </w:r>
            <w:r w:rsidR="00842398" w:rsidRPr="008D0E22">
              <w:rPr>
                <w:sz w:val="22"/>
                <w:szCs w:val="22"/>
              </w:rPr>
              <w:t>ecurely record</w:t>
            </w:r>
            <w:r w:rsidR="00E73AE5" w:rsidRPr="008D0E22">
              <w:rPr>
                <w:sz w:val="22"/>
                <w:szCs w:val="22"/>
              </w:rPr>
              <w:t>ing</w:t>
            </w:r>
            <w:r w:rsidR="00842398" w:rsidRPr="008D0E22">
              <w:rPr>
                <w:sz w:val="22"/>
                <w:szCs w:val="22"/>
              </w:rPr>
              <w:t xml:space="preserve"> all declarations in a central HR or governance system, accessible only to authorised staff managing conflicts of interest.</w:t>
            </w:r>
          </w:p>
        </w:tc>
      </w:tr>
      <w:tr w:rsidR="00842398" w14:paraId="6C6735CB" w14:textId="77777777" w:rsidTr="00183F4A">
        <w:trPr>
          <w:trHeight w:val="300"/>
        </w:trPr>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71AE0D06" w14:textId="36E383BA" w:rsidR="00BF0089" w:rsidRPr="008D0E22" w:rsidRDefault="00BF0089" w:rsidP="00BF0089">
            <w:pPr>
              <w:rPr>
                <w:b/>
                <w:sz w:val="22"/>
                <w:szCs w:val="22"/>
                <w:lang w:eastAsia="zh-CN"/>
              </w:rPr>
            </w:pPr>
            <w:r w:rsidRPr="008D0E22">
              <w:rPr>
                <w:b/>
                <w:sz w:val="22"/>
                <w:szCs w:val="22"/>
                <w:lang w:eastAsia="zh-CN"/>
              </w:rPr>
              <w:lastRenderedPageBreak/>
              <w:t>Standard 7.1(e)</w:t>
            </w:r>
          </w:p>
          <w:p w14:paraId="6DE45695" w14:textId="55D2F024" w:rsidR="00842398" w:rsidRPr="008D0E22" w:rsidRDefault="007A6AA7" w:rsidP="00CB228D">
            <w:pPr>
              <w:rPr>
                <w:sz w:val="22"/>
                <w:szCs w:val="22"/>
                <w:lang w:eastAsia="zh-CN"/>
              </w:rPr>
            </w:pPr>
            <w:r w:rsidRPr="008D0E22">
              <w:rPr>
                <w:sz w:val="22"/>
                <w:szCs w:val="22"/>
                <w:lang w:eastAsia="zh-CN"/>
              </w:rPr>
              <w:t>W</w:t>
            </w:r>
            <w:r w:rsidR="00842398" w:rsidRPr="008D0E22">
              <w:rPr>
                <w:sz w:val="22"/>
                <w:szCs w:val="22"/>
                <w:lang w:eastAsia="zh-CN"/>
              </w:rPr>
              <w:t>here a declaration is made in accordance with paragraph 7.1(d),</w:t>
            </w:r>
            <w:r w:rsidR="00BF0089" w:rsidRPr="008D0E22">
              <w:rPr>
                <w:sz w:val="22"/>
                <w:szCs w:val="22"/>
                <w:lang w:eastAsia="zh-CN"/>
              </w:rPr>
              <w:t xml:space="preserve"> the Provider must</w:t>
            </w:r>
            <w:r w:rsidR="00842398" w:rsidRPr="008D0E22">
              <w:rPr>
                <w:sz w:val="22"/>
                <w:szCs w:val="22"/>
                <w:lang w:eastAsia="zh-CN"/>
              </w:rPr>
              <w:t xml:space="preserve"> implement as necessary any conflict-of-interest or risk management plan that includes any necessary alternative arrangements</w:t>
            </w:r>
            <w:r w:rsidR="006A6DDB" w:rsidRPr="008D0E22">
              <w:rPr>
                <w:sz w:val="22"/>
                <w:szCs w:val="22"/>
                <w:lang w:eastAsia="zh-CN"/>
              </w:rPr>
              <w:t>.</w:t>
            </w: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37BD81E2" w14:textId="3C604FD9" w:rsidR="00BF0089" w:rsidRPr="008D0E22" w:rsidRDefault="00BF0089" w:rsidP="0087181B">
            <w:pPr>
              <w:spacing w:after="0" w:line="240" w:lineRule="auto"/>
              <w:rPr>
                <w:sz w:val="22"/>
                <w:szCs w:val="22"/>
              </w:rPr>
            </w:pPr>
            <w:r w:rsidRPr="008D0E22">
              <w:rPr>
                <w:sz w:val="22"/>
                <w:szCs w:val="22"/>
              </w:rPr>
              <w:t>Consider:</w:t>
            </w:r>
          </w:p>
          <w:p w14:paraId="1629564C" w14:textId="6FED5F27" w:rsidR="00842398" w:rsidRPr="008D0E22" w:rsidRDefault="00252E7B" w:rsidP="0087181B">
            <w:pPr>
              <w:pStyle w:val="ListParagraph"/>
              <w:numPr>
                <w:ilvl w:val="1"/>
                <w:numId w:val="15"/>
              </w:numPr>
              <w:spacing w:after="0" w:line="240" w:lineRule="auto"/>
              <w:rPr>
                <w:sz w:val="22"/>
                <w:szCs w:val="22"/>
              </w:rPr>
            </w:pPr>
            <w:r>
              <w:rPr>
                <w:sz w:val="22"/>
                <w:szCs w:val="22"/>
              </w:rPr>
              <w:t>e</w:t>
            </w:r>
            <w:r w:rsidR="00842398" w:rsidRPr="008D0E22">
              <w:rPr>
                <w:sz w:val="22"/>
                <w:szCs w:val="22"/>
              </w:rPr>
              <w:t>stablish</w:t>
            </w:r>
            <w:r w:rsidR="00BF0089" w:rsidRPr="008D0E22">
              <w:rPr>
                <w:sz w:val="22"/>
                <w:szCs w:val="22"/>
              </w:rPr>
              <w:t>ing</w:t>
            </w:r>
            <w:r w:rsidR="00842398" w:rsidRPr="008D0E22">
              <w:rPr>
                <w:sz w:val="22"/>
                <w:szCs w:val="22"/>
              </w:rPr>
              <w:t xml:space="preserve"> policies and procedures to assess risk, safety and conflicts of interest based on declarations, taking the duty of care to </w:t>
            </w:r>
            <w:r w:rsidR="204B5AFB" w:rsidRPr="008D0E22">
              <w:rPr>
                <w:sz w:val="22"/>
                <w:szCs w:val="22"/>
              </w:rPr>
              <w:t>residents</w:t>
            </w:r>
            <w:r w:rsidR="00842398" w:rsidRPr="008D0E22">
              <w:rPr>
                <w:sz w:val="22"/>
                <w:szCs w:val="22"/>
              </w:rPr>
              <w:t xml:space="preserve"> and staff into account</w:t>
            </w:r>
          </w:p>
          <w:p w14:paraId="4FA5B9F2" w14:textId="0009E06C" w:rsidR="00AD3BA4" w:rsidRDefault="00252E7B" w:rsidP="007D7A25">
            <w:pPr>
              <w:pStyle w:val="ListParagraph"/>
              <w:numPr>
                <w:ilvl w:val="1"/>
                <w:numId w:val="15"/>
              </w:numPr>
              <w:spacing w:line="240" w:lineRule="auto"/>
              <w:rPr>
                <w:sz w:val="22"/>
                <w:szCs w:val="22"/>
              </w:rPr>
            </w:pPr>
            <w:r>
              <w:rPr>
                <w:sz w:val="22"/>
                <w:szCs w:val="22"/>
              </w:rPr>
              <w:t>e</w:t>
            </w:r>
            <w:r w:rsidR="00842398" w:rsidRPr="008D0E22">
              <w:rPr>
                <w:sz w:val="22"/>
                <w:szCs w:val="22"/>
              </w:rPr>
              <w:t>stablish</w:t>
            </w:r>
            <w:r w:rsidR="00BF0089" w:rsidRPr="008D0E22">
              <w:rPr>
                <w:sz w:val="22"/>
                <w:szCs w:val="22"/>
              </w:rPr>
              <w:t>ing</w:t>
            </w:r>
            <w:r w:rsidR="00842398" w:rsidRPr="008D0E22">
              <w:rPr>
                <w:sz w:val="22"/>
                <w:szCs w:val="22"/>
              </w:rPr>
              <w:t xml:space="preserve"> a safety subcommittee / </w:t>
            </w:r>
            <w:r w:rsidR="00BC542F">
              <w:rPr>
                <w:sz w:val="22"/>
                <w:szCs w:val="22"/>
              </w:rPr>
              <w:t>G</w:t>
            </w:r>
            <w:r w:rsidR="00842398" w:rsidRPr="008D0E22">
              <w:rPr>
                <w:sz w:val="22"/>
                <w:szCs w:val="22"/>
              </w:rPr>
              <w:t xml:space="preserve">overning </w:t>
            </w:r>
            <w:r w:rsidR="00BC542F">
              <w:rPr>
                <w:sz w:val="22"/>
                <w:szCs w:val="22"/>
              </w:rPr>
              <w:t>B</w:t>
            </w:r>
            <w:r w:rsidR="00842398" w:rsidRPr="008D0E22">
              <w:rPr>
                <w:sz w:val="22"/>
                <w:szCs w:val="22"/>
              </w:rPr>
              <w:t>ody to make decisions on actions to ensure safety, with fit-for-purpose decision</w:t>
            </w:r>
            <w:r>
              <w:rPr>
                <w:sz w:val="22"/>
                <w:szCs w:val="22"/>
              </w:rPr>
              <w:t>-</w:t>
            </w:r>
            <w:r w:rsidR="00842398" w:rsidRPr="008D0E22">
              <w:rPr>
                <w:sz w:val="22"/>
                <w:szCs w:val="22"/>
              </w:rPr>
              <w:t>making tools or templates to document the rationale for decisions and actions made to prioritise safety and minimise harm in accordance with principles of proportionality</w:t>
            </w:r>
          </w:p>
          <w:p w14:paraId="4217CFD0" w14:textId="2CC476CE" w:rsidR="00842398" w:rsidRPr="008D0E22" w:rsidRDefault="00252E7B" w:rsidP="007D7A25">
            <w:pPr>
              <w:pStyle w:val="ListParagraph"/>
              <w:numPr>
                <w:ilvl w:val="1"/>
                <w:numId w:val="15"/>
              </w:numPr>
              <w:spacing w:line="240" w:lineRule="auto"/>
              <w:rPr>
                <w:rFonts w:ascii="Calibri" w:eastAsia="Calibri" w:hAnsi="Calibri" w:cs="Calibri"/>
                <w:color w:val="000000" w:themeColor="text1"/>
                <w:sz w:val="22"/>
                <w:szCs w:val="22"/>
              </w:rPr>
            </w:pPr>
            <w:r>
              <w:rPr>
                <w:sz w:val="22"/>
                <w:szCs w:val="22"/>
              </w:rPr>
              <w:t>d</w:t>
            </w:r>
            <w:r w:rsidR="00842398" w:rsidRPr="008D0E22">
              <w:rPr>
                <w:sz w:val="22"/>
                <w:szCs w:val="22"/>
              </w:rPr>
              <w:t>evelop</w:t>
            </w:r>
            <w:r w:rsidR="00BF0089" w:rsidRPr="008D0E22">
              <w:rPr>
                <w:sz w:val="22"/>
                <w:szCs w:val="22"/>
              </w:rPr>
              <w:t>ing</w:t>
            </w:r>
            <w:r w:rsidR="00842398" w:rsidRPr="008D0E22">
              <w:rPr>
                <w:sz w:val="22"/>
                <w:szCs w:val="22"/>
              </w:rPr>
              <w:t xml:space="preserve"> conflict</w:t>
            </w:r>
            <w:r>
              <w:rPr>
                <w:sz w:val="22"/>
                <w:szCs w:val="22"/>
              </w:rPr>
              <w:t xml:space="preserve"> </w:t>
            </w:r>
            <w:r w:rsidR="00842398" w:rsidRPr="008D0E22">
              <w:rPr>
                <w:sz w:val="22"/>
                <w:szCs w:val="22"/>
              </w:rPr>
              <w:t>of</w:t>
            </w:r>
            <w:r>
              <w:rPr>
                <w:sz w:val="22"/>
                <w:szCs w:val="22"/>
              </w:rPr>
              <w:t xml:space="preserve"> </w:t>
            </w:r>
            <w:r w:rsidR="00842398" w:rsidRPr="008D0E22">
              <w:rPr>
                <w:sz w:val="22"/>
                <w:szCs w:val="22"/>
              </w:rPr>
              <w:t>interest or risk management plans for each declaration, outlining measures to prevent conflicts of interest or risks</w:t>
            </w:r>
            <w:r>
              <w:rPr>
                <w:sz w:val="22"/>
                <w:szCs w:val="22"/>
              </w:rPr>
              <w:t>,</w:t>
            </w:r>
            <w:r w:rsidR="00842398" w:rsidRPr="008D0E22">
              <w:rPr>
                <w:sz w:val="22"/>
                <w:szCs w:val="22"/>
              </w:rPr>
              <w:t xml:space="preserve"> including any necessary alternative arrangements</w:t>
            </w:r>
          </w:p>
          <w:p w14:paraId="01C5CB51" w14:textId="0EE03EB8" w:rsidR="00AD3BA4" w:rsidRDefault="00252E7B" w:rsidP="007D7A25">
            <w:pPr>
              <w:pStyle w:val="ListParagraph"/>
              <w:numPr>
                <w:ilvl w:val="1"/>
                <w:numId w:val="15"/>
              </w:numPr>
              <w:spacing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n</w:t>
            </w:r>
            <w:r w:rsidR="00842398" w:rsidRPr="008D0E22">
              <w:rPr>
                <w:rFonts w:ascii="Calibri" w:eastAsia="Calibri" w:hAnsi="Calibri" w:cs="Calibri"/>
                <w:color w:val="000000" w:themeColor="text1"/>
                <w:sz w:val="22"/>
                <w:szCs w:val="22"/>
              </w:rPr>
              <w:t>otify</w:t>
            </w:r>
            <w:r w:rsidR="00BF0089" w:rsidRPr="008D0E22">
              <w:rPr>
                <w:rFonts w:ascii="Calibri" w:eastAsia="Calibri" w:hAnsi="Calibri" w:cs="Calibri"/>
                <w:color w:val="000000" w:themeColor="text1"/>
                <w:sz w:val="22"/>
                <w:szCs w:val="22"/>
              </w:rPr>
              <w:t>ing</w:t>
            </w:r>
            <w:r w:rsidR="00842398" w:rsidRPr="008D0E22">
              <w:rPr>
                <w:rFonts w:ascii="Calibri" w:eastAsia="Calibri" w:hAnsi="Calibri" w:cs="Calibri"/>
                <w:color w:val="000000" w:themeColor="text1"/>
                <w:sz w:val="22"/>
                <w:szCs w:val="22"/>
              </w:rPr>
              <w:t xml:space="preserve"> managing staff</w:t>
            </w:r>
            <w:r>
              <w:rPr>
                <w:rFonts w:ascii="Calibri" w:eastAsia="Calibri" w:hAnsi="Calibri" w:cs="Calibri"/>
                <w:color w:val="000000" w:themeColor="text1"/>
                <w:sz w:val="22"/>
                <w:szCs w:val="22"/>
              </w:rPr>
              <w:t>,</w:t>
            </w:r>
            <w:r w:rsidR="00842398" w:rsidRPr="008D0E22">
              <w:rPr>
                <w:rFonts w:ascii="Calibri" w:eastAsia="Calibri" w:hAnsi="Calibri" w:cs="Calibri"/>
                <w:color w:val="000000" w:themeColor="text1"/>
                <w:sz w:val="22"/>
                <w:szCs w:val="22"/>
              </w:rPr>
              <w:t xml:space="preserve"> on a need to know only basis</w:t>
            </w:r>
            <w:r>
              <w:rPr>
                <w:rFonts w:ascii="Calibri" w:eastAsia="Calibri" w:hAnsi="Calibri" w:cs="Calibri"/>
                <w:color w:val="000000" w:themeColor="text1"/>
                <w:sz w:val="22"/>
                <w:szCs w:val="22"/>
              </w:rPr>
              <w:t>,</w:t>
            </w:r>
            <w:r w:rsidR="00842398" w:rsidRPr="008D0E22">
              <w:rPr>
                <w:rFonts w:ascii="Calibri" w:eastAsia="Calibri" w:hAnsi="Calibri" w:cs="Calibri"/>
                <w:color w:val="000000" w:themeColor="text1"/>
                <w:sz w:val="22"/>
                <w:szCs w:val="22"/>
              </w:rPr>
              <w:t xml:space="preserve"> of the agreed conflict of interest or risk management plan</w:t>
            </w:r>
            <w:r>
              <w:rPr>
                <w:rFonts w:ascii="Calibri" w:eastAsia="Calibri" w:hAnsi="Calibri" w:cs="Calibri"/>
                <w:color w:val="000000" w:themeColor="text1"/>
                <w:sz w:val="22"/>
                <w:szCs w:val="22"/>
              </w:rPr>
              <w:t>; and e</w:t>
            </w:r>
            <w:r w:rsidR="61FBFF64" w:rsidRPr="008D0E22">
              <w:rPr>
                <w:rFonts w:ascii="Calibri" w:eastAsia="Calibri" w:hAnsi="Calibri" w:cs="Calibri"/>
                <w:color w:val="000000" w:themeColor="text1"/>
                <w:sz w:val="22"/>
                <w:szCs w:val="22"/>
              </w:rPr>
              <w:t>nsur</w:t>
            </w:r>
            <w:r>
              <w:rPr>
                <w:rFonts w:ascii="Calibri" w:eastAsia="Calibri" w:hAnsi="Calibri" w:cs="Calibri"/>
                <w:color w:val="000000" w:themeColor="text1"/>
                <w:sz w:val="22"/>
                <w:szCs w:val="22"/>
              </w:rPr>
              <w:t>ing</w:t>
            </w:r>
            <w:r w:rsidR="00842398" w:rsidRPr="008D0E22">
              <w:rPr>
                <w:rFonts w:ascii="Calibri" w:eastAsia="Calibri" w:hAnsi="Calibri" w:cs="Calibri"/>
                <w:color w:val="000000" w:themeColor="text1"/>
                <w:sz w:val="22"/>
                <w:szCs w:val="22"/>
              </w:rPr>
              <w:t xml:space="preserve"> they understand the confidential nature of the declaration, to protect privacy to the highest possible extent in the implementation of the conflict</w:t>
            </w:r>
            <w:r>
              <w:rPr>
                <w:rFonts w:ascii="Calibri" w:eastAsia="Calibri" w:hAnsi="Calibri" w:cs="Calibri"/>
                <w:color w:val="000000" w:themeColor="text1"/>
                <w:sz w:val="22"/>
                <w:szCs w:val="22"/>
              </w:rPr>
              <w:t xml:space="preserve"> </w:t>
            </w:r>
            <w:r w:rsidR="00842398" w:rsidRPr="008D0E22">
              <w:rPr>
                <w:rFonts w:ascii="Calibri" w:eastAsia="Calibri" w:hAnsi="Calibri" w:cs="Calibri"/>
                <w:color w:val="000000" w:themeColor="text1"/>
                <w:sz w:val="22"/>
                <w:szCs w:val="22"/>
              </w:rPr>
              <w:t>of</w:t>
            </w:r>
            <w:r>
              <w:rPr>
                <w:rFonts w:ascii="Calibri" w:eastAsia="Calibri" w:hAnsi="Calibri" w:cs="Calibri"/>
                <w:color w:val="000000" w:themeColor="text1"/>
                <w:sz w:val="22"/>
                <w:szCs w:val="22"/>
              </w:rPr>
              <w:t xml:space="preserve"> </w:t>
            </w:r>
            <w:r w:rsidR="00842398" w:rsidRPr="008D0E22">
              <w:rPr>
                <w:rFonts w:ascii="Calibri" w:eastAsia="Calibri" w:hAnsi="Calibri" w:cs="Calibri"/>
                <w:color w:val="000000" w:themeColor="text1"/>
                <w:sz w:val="22"/>
                <w:szCs w:val="22"/>
              </w:rPr>
              <w:t>interest or risk management plan</w:t>
            </w:r>
          </w:p>
          <w:p w14:paraId="2DAAECAA" w14:textId="0BC7F2E5" w:rsidR="00842398" w:rsidRPr="008D0E22" w:rsidRDefault="00252E7B" w:rsidP="007D7A25">
            <w:pPr>
              <w:pStyle w:val="ListParagraph"/>
              <w:widowControl w:val="0"/>
              <w:numPr>
                <w:ilvl w:val="1"/>
                <w:numId w:val="15"/>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m</w:t>
            </w:r>
            <w:r w:rsidR="00842398" w:rsidRPr="008D0E22">
              <w:rPr>
                <w:rFonts w:ascii="Calibri" w:eastAsia="Calibri" w:hAnsi="Calibri" w:cs="Calibri"/>
                <w:color w:val="000000" w:themeColor="text1"/>
                <w:sz w:val="22"/>
                <w:szCs w:val="22"/>
              </w:rPr>
              <w:t>onitor</w:t>
            </w:r>
            <w:r w:rsidR="00BF0089" w:rsidRPr="008D0E22">
              <w:rPr>
                <w:rFonts w:ascii="Calibri" w:eastAsia="Calibri" w:hAnsi="Calibri" w:cs="Calibri"/>
                <w:color w:val="000000" w:themeColor="text1"/>
                <w:sz w:val="22"/>
                <w:szCs w:val="22"/>
              </w:rPr>
              <w:t>ing</w:t>
            </w:r>
            <w:r w:rsidR="00842398" w:rsidRPr="008D0E22">
              <w:rPr>
                <w:rFonts w:ascii="Calibri" w:eastAsia="Calibri" w:hAnsi="Calibri" w:cs="Calibri"/>
                <w:color w:val="000000" w:themeColor="text1"/>
                <w:sz w:val="22"/>
                <w:szCs w:val="22"/>
              </w:rPr>
              <w:t xml:space="preserve"> and review</w:t>
            </w:r>
            <w:r w:rsidR="00BF0089" w:rsidRPr="008D0E22">
              <w:rPr>
                <w:rFonts w:ascii="Calibri" w:eastAsia="Calibri" w:hAnsi="Calibri" w:cs="Calibri"/>
                <w:color w:val="000000" w:themeColor="text1"/>
                <w:sz w:val="22"/>
                <w:szCs w:val="22"/>
              </w:rPr>
              <w:t>ing</w:t>
            </w:r>
            <w:r w:rsidR="00842398" w:rsidRPr="008D0E22">
              <w:rPr>
                <w:rFonts w:ascii="Calibri" w:eastAsia="Calibri" w:hAnsi="Calibri" w:cs="Calibri"/>
                <w:color w:val="000000" w:themeColor="text1"/>
                <w:sz w:val="22"/>
                <w:szCs w:val="22"/>
              </w:rPr>
              <w:t xml:space="preserve"> arrangements regularly to assess that conflict</w:t>
            </w:r>
            <w:r>
              <w:rPr>
                <w:rFonts w:ascii="Calibri" w:eastAsia="Calibri" w:hAnsi="Calibri" w:cs="Calibri"/>
                <w:color w:val="000000" w:themeColor="text1"/>
                <w:sz w:val="22"/>
                <w:szCs w:val="22"/>
              </w:rPr>
              <w:t xml:space="preserve"> </w:t>
            </w:r>
            <w:r w:rsidR="00842398" w:rsidRPr="008D0E22">
              <w:rPr>
                <w:rFonts w:ascii="Calibri" w:eastAsia="Calibri" w:hAnsi="Calibri" w:cs="Calibri"/>
                <w:color w:val="000000" w:themeColor="text1"/>
                <w:sz w:val="22"/>
                <w:szCs w:val="22"/>
              </w:rPr>
              <w:t>of</w:t>
            </w:r>
            <w:r>
              <w:rPr>
                <w:rFonts w:ascii="Calibri" w:eastAsia="Calibri" w:hAnsi="Calibri" w:cs="Calibri"/>
                <w:color w:val="000000" w:themeColor="text1"/>
                <w:sz w:val="22"/>
                <w:szCs w:val="22"/>
              </w:rPr>
              <w:t xml:space="preserve"> </w:t>
            </w:r>
            <w:r w:rsidR="00842398" w:rsidRPr="008D0E22">
              <w:rPr>
                <w:rFonts w:ascii="Calibri" w:eastAsia="Calibri" w:hAnsi="Calibri" w:cs="Calibri"/>
                <w:color w:val="000000" w:themeColor="text1"/>
                <w:sz w:val="22"/>
                <w:szCs w:val="22"/>
              </w:rPr>
              <w:t>interest and risk management measures are implemented effectively and adjusted as needed over time</w:t>
            </w:r>
          </w:p>
          <w:p w14:paraId="582240D5" w14:textId="2B501A2D" w:rsidR="00842398" w:rsidRPr="008D0E22" w:rsidRDefault="00252E7B" w:rsidP="007D7A25">
            <w:pPr>
              <w:pStyle w:val="ListParagraph"/>
              <w:widowControl w:val="0"/>
              <w:numPr>
                <w:ilvl w:val="1"/>
                <w:numId w:val="15"/>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p</w:t>
            </w:r>
            <w:r w:rsidR="00842398" w:rsidRPr="008D0E22">
              <w:rPr>
                <w:rFonts w:ascii="Calibri" w:eastAsia="Calibri" w:hAnsi="Calibri" w:cs="Calibri"/>
                <w:color w:val="000000" w:themeColor="text1"/>
                <w:sz w:val="22"/>
                <w:szCs w:val="22"/>
              </w:rPr>
              <w:t>rovid</w:t>
            </w:r>
            <w:r w:rsidR="00BF0089" w:rsidRPr="008D0E22">
              <w:rPr>
                <w:rFonts w:ascii="Calibri" w:eastAsia="Calibri" w:hAnsi="Calibri" w:cs="Calibri"/>
                <w:color w:val="000000" w:themeColor="text1"/>
                <w:sz w:val="22"/>
                <w:szCs w:val="22"/>
              </w:rPr>
              <w:t>ing</w:t>
            </w:r>
            <w:r w:rsidR="00842398" w:rsidRPr="008D0E22">
              <w:rPr>
                <w:rFonts w:ascii="Calibri" w:eastAsia="Calibri" w:hAnsi="Calibri" w:cs="Calibri"/>
                <w:color w:val="000000" w:themeColor="text1"/>
                <w:sz w:val="22"/>
                <w:szCs w:val="22"/>
              </w:rPr>
              <w:t xml:space="preserve"> training and guidance for staff on their responsibilities to declare relationships, follow conflict</w:t>
            </w:r>
            <w:r>
              <w:rPr>
                <w:rFonts w:ascii="Calibri" w:eastAsia="Calibri" w:hAnsi="Calibri" w:cs="Calibri"/>
                <w:color w:val="000000" w:themeColor="text1"/>
                <w:sz w:val="22"/>
                <w:szCs w:val="22"/>
              </w:rPr>
              <w:t xml:space="preserve"> </w:t>
            </w:r>
            <w:r w:rsidR="00842398" w:rsidRPr="008D0E22">
              <w:rPr>
                <w:rFonts w:ascii="Calibri" w:eastAsia="Calibri" w:hAnsi="Calibri" w:cs="Calibri"/>
                <w:color w:val="000000" w:themeColor="text1"/>
                <w:sz w:val="22"/>
                <w:szCs w:val="22"/>
              </w:rPr>
              <w:t>of</w:t>
            </w:r>
            <w:r>
              <w:rPr>
                <w:rFonts w:ascii="Calibri" w:eastAsia="Calibri" w:hAnsi="Calibri" w:cs="Calibri"/>
                <w:color w:val="000000" w:themeColor="text1"/>
                <w:sz w:val="22"/>
                <w:szCs w:val="22"/>
              </w:rPr>
              <w:t xml:space="preserve"> </w:t>
            </w:r>
            <w:r w:rsidR="00842398" w:rsidRPr="008D0E22">
              <w:rPr>
                <w:rFonts w:ascii="Calibri" w:eastAsia="Calibri" w:hAnsi="Calibri" w:cs="Calibri"/>
                <w:color w:val="000000" w:themeColor="text1"/>
                <w:sz w:val="22"/>
                <w:szCs w:val="22"/>
              </w:rPr>
              <w:t>interest and risk management procedures, and maintain the confidentiality of declarations they are made aware of.</w:t>
            </w:r>
          </w:p>
        </w:tc>
      </w:tr>
      <w:tr w:rsidR="00842398" w14:paraId="1F8289A8" w14:textId="77777777" w:rsidTr="00183F4A">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3B20D21C" w14:textId="3ED1274F" w:rsidR="007A6AA7" w:rsidRPr="008D0E22" w:rsidRDefault="007A6AA7" w:rsidP="001B0C2E">
            <w:pPr>
              <w:rPr>
                <w:sz w:val="22"/>
                <w:szCs w:val="22"/>
                <w:lang w:eastAsia="zh-CN"/>
              </w:rPr>
            </w:pPr>
            <w:r w:rsidRPr="008D0E22">
              <w:rPr>
                <w:b/>
                <w:sz w:val="22"/>
                <w:szCs w:val="22"/>
                <w:lang w:eastAsia="zh-CN"/>
              </w:rPr>
              <w:lastRenderedPageBreak/>
              <w:t>Standard 7.1(f)</w:t>
            </w:r>
          </w:p>
          <w:p w14:paraId="1BBF85CB" w14:textId="6922961C" w:rsidR="00842398" w:rsidRPr="008D0E22" w:rsidRDefault="007A6AA7" w:rsidP="001B0C2E">
            <w:pPr>
              <w:spacing w:after="0"/>
              <w:rPr>
                <w:sz w:val="22"/>
                <w:szCs w:val="22"/>
                <w:lang w:eastAsia="zh-CN"/>
              </w:rPr>
            </w:pPr>
            <w:r w:rsidRPr="008D0E22">
              <w:rPr>
                <w:sz w:val="22"/>
                <w:szCs w:val="22"/>
                <w:lang w:eastAsia="zh-CN"/>
              </w:rPr>
              <w:t xml:space="preserve">The Provider must </w:t>
            </w:r>
            <w:r w:rsidR="00842398" w:rsidRPr="008D0E22">
              <w:rPr>
                <w:sz w:val="22"/>
                <w:szCs w:val="22"/>
                <w:lang w:eastAsia="zh-CN"/>
              </w:rPr>
              <w:t>require Residents, Student Accommodation Staff, and any Staff whose substantive role is in connection with the Student Accommodation, to undertake prevention and responding to Disclosures education and training that meets the requirements of Standard 3 and is tailored to the Student Accommodation environment</w:t>
            </w:r>
            <w:r w:rsidR="006A6DDB" w:rsidRPr="008D0E22">
              <w:rPr>
                <w:sz w:val="22"/>
                <w:szCs w:val="22"/>
                <w:lang w:eastAsia="zh-CN"/>
              </w:rPr>
              <w:t>.</w:t>
            </w: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6B8AFE83" w14:textId="5117D237" w:rsidR="007A6AA7" w:rsidRPr="00B7439A" w:rsidRDefault="007A6AA7" w:rsidP="0087181B">
            <w:pPr>
              <w:spacing w:after="0" w:line="240" w:lineRule="auto"/>
              <w:rPr>
                <w:rFonts w:ascii="Calibri" w:eastAsia="Calibri" w:hAnsi="Calibri" w:cs="Calibri"/>
                <w:color w:val="000000" w:themeColor="text1"/>
                <w:sz w:val="22"/>
                <w:szCs w:val="22"/>
              </w:rPr>
            </w:pPr>
            <w:r w:rsidRPr="00B7439A">
              <w:rPr>
                <w:rFonts w:ascii="Calibri" w:eastAsia="Calibri" w:hAnsi="Calibri" w:cs="Calibri"/>
                <w:color w:val="000000" w:themeColor="text1"/>
                <w:sz w:val="22"/>
                <w:szCs w:val="22"/>
              </w:rPr>
              <w:t>Consider:</w:t>
            </w:r>
          </w:p>
          <w:p w14:paraId="6A7FFE68" w14:textId="64546B0E" w:rsidR="6D8E4629" w:rsidRPr="00B7439A" w:rsidRDefault="00252E7B" w:rsidP="0087181B">
            <w:pPr>
              <w:pStyle w:val="ListParagraph"/>
              <w:widowControl w:val="0"/>
              <w:numPr>
                <w:ilvl w:val="0"/>
                <w:numId w:val="15"/>
              </w:numPr>
              <w:spacing w:after="0" w:line="240" w:lineRule="auto"/>
              <w:ind w:left="360"/>
              <w:rPr>
                <w:sz w:val="22"/>
                <w:szCs w:val="22"/>
              </w:rPr>
            </w:pPr>
            <w:r w:rsidRPr="00B7439A">
              <w:rPr>
                <w:sz w:val="22"/>
                <w:szCs w:val="22"/>
              </w:rPr>
              <w:t>c</w:t>
            </w:r>
            <w:r w:rsidR="6D8E4629" w:rsidRPr="00B7439A">
              <w:rPr>
                <w:sz w:val="22"/>
                <w:szCs w:val="22"/>
              </w:rPr>
              <w:t>onducting a needs assessment that considers current knowledge, skills, gaps and training needs to inform education and training curriculum</w:t>
            </w:r>
          </w:p>
          <w:p w14:paraId="6A5D35C5" w14:textId="22E83CEA" w:rsidR="6D8E4629" w:rsidRPr="00B7439A" w:rsidRDefault="00252E7B" w:rsidP="007D7A25">
            <w:pPr>
              <w:pStyle w:val="ListParagraph"/>
              <w:widowControl w:val="0"/>
              <w:numPr>
                <w:ilvl w:val="0"/>
                <w:numId w:val="15"/>
              </w:numPr>
              <w:spacing w:line="240" w:lineRule="auto"/>
              <w:ind w:left="360"/>
              <w:rPr>
                <w:sz w:val="22"/>
                <w:szCs w:val="22"/>
              </w:rPr>
            </w:pPr>
            <w:r w:rsidRPr="00B7439A">
              <w:rPr>
                <w:sz w:val="22"/>
                <w:szCs w:val="22"/>
              </w:rPr>
              <w:t>e</w:t>
            </w:r>
            <w:r w:rsidR="6D8E4629" w:rsidRPr="00B7439A">
              <w:rPr>
                <w:sz w:val="22"/>
                <w:szCs w:val="22"/>
              </w:rPr>
              <w:t>nsur</w:t>
            </w:r>
            <w:r w:rsidRPr="00B7439A">
              <w:rPr>
                <w:sz w:val="22"/>
                <w:szCs w:val="22"/>
              </w:rPr>
              <w:t>ing</w:t>
            </w:r>
            <w:r w:rsidR="6D8E4629" w:rsidRPr="00B7439A">
              <w:rPr>
                <w:sz w:val="22"/>
                <w:szCs w:val="22"/>
              </w:rPr>
              <w:t xml:space="preserve"> prevention and responding to disclosures education and training meets the requirements of Standard 3, tailored to the student accommodation context (</w:t>
            </w:r>
            <w:r w:rsidRPr="00B7439A">
              <w:rPr>
                <w:sz w:val="22"/>
                <w:szCs w:val="22"/>
              </w:rPr>
              <w:t>r</w:t>
            </w:r>
            <w:r w:rsidR="6D8E4629" w:rsidRPr="00B7439A">
              <w:rPr>
                <w:sz w:val="22"/>
                <w:szCs w:val="22"/>
              </w:rPr>
              <w:t>efer to Standard 3 in this regulatory guidance for practical examples for compliance). Tailoring for the student accommodation context might include:</w:t>
            </w:r>
          </w:p>
          <w:p w14:paraId="4EBEE453" w14:textId="35317FD4" w:rsidR="6D8E4629" w:rsidRPr="00B7439A" w:rsidRDefault="6D8E4629" w:rsidP="00975C2E">
            <w:pPr>
              <w:pStyle w:val="MELegal2"/>
              <w:widowControl w:val="0"/>
              <w:numPr>
                <w:ilvl w:val="2"/>
                <w:numId w:val="128"/>
              </w:numPr>
              <w:spacing w:after="40"/>
              <w:rPr>
                <w:rFonts w:ascii="Calibri" w:eastAsia="Calibri" w:hAnsi="Calibri" w:cs="Calibri"/>
                <w:color w:val="000000" w:themeColor="text1"/>
                <w:sz w:val="22"/>
                <w:szCs w:val="22"/>
              </w:rPr>
            </w:pPr>
            <w:r w:rsidRPr="00B7439A">
              <w:rPr>
                <w:rFonts w:ascii="Calibri" w:eastAsia="Calibri" w:hAnsi="Calibri" w:cs="Calibri"/>
                <w:color w:val="000000" w:themeColor="text1"/>
                <w:sz w:val="22"/>
                <w:szCs w:val="22"/>
              </w:rPr>
              <w:t>scenarios and case studies based on common situations in student residences and social events, content about how power dynamics play out in student accommodation, and information about support pathways within student accommodation</w:t>
            </w:r>
          </w:p>
          <w:p w14:paraId="2199DBF4" w14:textId="295161EA" w:rsidR="6D8E4629" w:rsidRPr="00B7439A" w:rsidRDefault="6D8E4629" w:rsidP="00975C2E">
            <w:pPr>
              <w:pStyle w:val="MELegal2"/>
              <w:widowControl w:val="0"/>
              <w:numPr>
                <w:ilvl w:val="2"/>
                <w:numId w:val="128"/>
              </w:numPr>
              <w:spacing w:after="40"/>
              <w:rPr>
                <w:rFonts w:ascii="Calibri" w:eastAsia="Calibri" w:hAnsi="Calibri" w:cs="Calibri"/>
                <w:color w:val="000000" w:themeColor="text1"/>
                <w:sz w:val="22"/>
                <w:szCs w:val="22"/>
              </w:rPr>
            </w:pPr>
            <w:r w:rsidRPr="00B7439A">
              <w:rPr>
                <w:rFonts w:ascii="Calibri" w:eastAsia="Calibri" w:hAnsi="Calibri" w:cs="Calibri"/>
                <w:color w:val="000000" w:themeColor="text1"/>
                <w:sz w:val="22"/>
                <w:szCs w:val="22"/>
              </w:rPr>
              <w:t xml:space="preserve">training </w:t>
            </w:r>
            <w:r w:rsidR="00252E7B" w:rsidRPr="00B7439A">
              <w:rPr>
                <w:rFonts w:ascii="Calibri" w:eastAsia="Calibri" w:hAnsi="Calibri" w:cs="Calibri"/>
                <w:color w:val="000000" w:themeColor="text1"/>
                <w:sz w:val="22"/>
                <w:szCs w:val="22"/>
              </w:rPr>
              <w:t xml:space="preserve">that is tailored </w:t>
            </w:r>
            <w:r w:rsidRPr="00B7439A">
              <w:rPr>
                <w:rFonts w:ascii="Calibri" w:eastAsia="Calibri" w:hAnsi="Calibri" w:cs="Calibri"/>
                <w:color w:val="000000" w:themeColor="text1"/>
                <w:sz w:val="22"/>
                <w:szCs w:val="22"/>
              </w:rPr>
              <w:t>to the specific context, roles and responsibilities of residents and student accommodation staff</w:t>
            </w:r>
          </w:p>
          <w:p w14:paraId="74BD13CE" w14:textId="3226103F" w:rsidR="6D8E4629" w:rsidRPr="00B7439A" w:rsidRDefault="00252E7B" w:rsidP="007D7A25">
            <w:pPr>
              <w:pStyle w:val="ListParagraph"/>
              <w:widowControl w:val="0"/>
              <w:numPr>
                <w:ilvl w:val="0"/>
                <w:numId w:val="15"/>
              </w:numPr>
              <w:spacing w:line="240" w:lineRule="auto"/>
              <w:ind w:left="360"/>
              <w:rPr>
                <w:sz w:val="22"/>
                <w:szCs w:val="22"/>
              </w:rPr>
            </w:pPr>
            <w:r w:rsidRPr="00B7439A">
              <w:rPr>
                <w:sz w:val="22"/>
                <w:szCs w:val="22"/>
              </w:rPr>
              <w:t>d</w:t>
            </w:r>
            <w:r w:rsidR="6D8E4629" w:rsidRPr="00B7439A">
              <w:rPr>
                <w:sz w:val="22"/>
                <w:szCs w:val="22"/>
              </w:rPr>
              <w:t>evelop</w:t>
            </w:r>
            <w:r w:rsidR="00B7439A" w:rsidRPr="00B7439A">
              <w:rPr>
                <w:sz w:val="22"/>
                <w:szCs w:val="22"/>
              </w:rPr>
              <w:t>ing</w:t>
            </w:r>
            <w:r w:rsidR="6D8E4629" w:rsidRPr="00B7439A">
              <w:rPr>
                <w:sz w:val="22"/>
                <w:szCs w:val="22"/>
              </w:rPr>
              <w:t xml:space="preserve"> a training schedule for residents and staff. This may include:</w:t>
            </w:r>
          </w:p>
          <w:p w14:paraId="1211AE24" w14:textId="794A0A3D" w:rsidR="6D8E4629" w:rsidRPr="00B7439A" w:rsidRDefault="6D8E4629" w:rsidP="00975C2E">
            <w:pPr>
              <w:pStyle w:val="MELegal2"/>
              <w:widowControl w:val="0"/>
              <w:numPr>
                <w:ilvl w:val="1"/>
                <w:numId w:val="129"/>
              </w:numPr>
              <w:spacing w:after="40"/>
              <w:rPr>
                <w:rFonts w:ascii="Calibri" w:eastAsia="Calibri" w:hAnsi="Calibri" w:cs="Calibri"/>
                <w:color w:val="000000" w:themeColor="text1"/>
                <w:sz w:val="22"/>
                <w:szCs w:val="22"/>
              </w:rPr>
            </w:pPr>
            <w:r w:rsidRPr="00B7439A">
              <w:rPr>
                <w:rFonts w:ascii="Calibri" w:eastAsia="Calibri" w:hAnsi="Calibri" w:cs="Calibri"/>
                <w:color w:val="000000" w:themeColor="text1"/>
                <w:sz w:val="22"/>
                <w:szCs w:val="22"/>
              </w:rPr>
              <w:t xml:space="preserve">requiring all residents to complete prevention and responding to disclosures education and training during move-in or as part of </w:t>
            </w:r>
            <w:r w:rsidRPr="00B7439A">
              <w:rPr>
                <w:rFonts w:ascii="Calibri" w:eastAsia="Calibri" w:hAnsi="Calibri" w:cs="Calibri"/>
                <w:color w:val="000000" w:themeColor="text1"/>
                <w:sz w:val="22"/>
                <w:szCs w:val="22"/>
              </w:rPr>
              <w:lastRenderedPageBreak/>
              <w:t>orientation</w:t>
            </w:r>
          </w:p>
          <w:p w14:paraId="74346797" w14:textId="2877BFB2" w:rsidR="6D8E4629" w:rsidRPr="00B7439A" w:rsidRDefault="6D8E4629" w:rsidP="00975C2E">
            <w:pPr>
              <w:pStyle w:val="MELegal2"/>
              <w:widowControl w:val="0"/>
              <w:numPr>
                <w:ilvl w:val="1"/>
                <w:numId w:val="129"/>
              </w:numPr>
              <w:spacing w:after="40"/>
              <w:rPr>
                <w:rFonts w:ascii="Calibri" w:eastAsia="Calibri" w:hAnsi="Calibri" w:cs="Calibri"/>
                <w:color w:val="000000" w:themeColor="text1"/>
                <w:sz w:val="22"/>
                <w:szCs w:val="22"/>
              </w:rPr>
            </w:pPr>
            <w:r w:rsidRPr="00B7439A">
              <w:rPr>
                <w:rFonts w:ascii="Calibri" w:eastAsia="Calibri" w:hAnsi="Calibri" w:cs="Calibri"/>
                <w:color w:val="000000" w:themeColor="text1"/>
                <w:sz w:val="22"/>
                <w:szCs w:val="22"/>
              </w:rPr>
              <w:t>including prevention and responding to disclosures training in mandatory training requirements for staff</w:t>
            </w:r>
          </w:p>
          <w:p w14:paraId="56395F5E" w14:textId="033FE45F" w:rsidR="6D8E4629" w:rsidRPr="00B7439A" w:rsidRDefault="00252E7B" w:rsidP="007D7A25">
            <w:pPr>
              <w:pStyle w:val="ListParagraph"/>
              <w:widowControl w:val="0"/>
              <w:numPr>
                <w:ilvl w:val="0"/>
                <w:numId w:val="15"/>
              </w:numPr>
              <w:spacing w:line="240" w:lineRule="auto"/>
              <w:ind w:left="360"/>
              <w:rPr>
                <w:sz w:val="22"/>
                <w:szCs w:val="22"/>
              </w:rPr>
            </w:pPr>
            <w:r w:rsidRPr="00B7439A">
              <w:rPr>
                <w:sz w:val="22"/>
                <w:szCs w:val="22"/>
              </w:rPr>
              <w:t>i</w:t>
            </w:r>
            <w:r w:rsidR="6D8E4629" w:rsidRPr="00B7439A">
              <w:rPr>
                <w:sz w:val="22"/>
                <w:szCs w:val="22"/>
              </w:rPr>
              <w:t>mplement</w:t>
            </w:r>
            <w:r w:rsidR="00B7439A" w:rsidRPr="00B7439A">
              <w:rPr>
                <w:sz w:val="22"/>
                <w:szCs w:val="22"/>
              </w:rPr>
              <w:t>ing</w:t>
            </w:r>
            <w:r w:rsidR="6D8E4629" w:rsidRPr="00B7439A">
              <w:rPr>
                <w:sz w:val="22"/>
                <w:szCs w:val="22"/>
              </w:rPr>
              <w:t xml:space="preserve"> a process for approval of training from the higher education provider</w:t>
            </w:r>
          </w:p>
          <w:p w14:paraId="7314C4DA" w14:textId="1BD5682C" w:rsidR="00842398" w:rsidRPr="00D23583" w:rsidRDefault="00B7439A" w:rsidP="00D23583">
            <w:pPr>
              <w:pStyle w:val="ListParagraph"/>
              <w:widowControl w:val="0"/>
              <w:numPr>
                <w:ilvl w:val="0"/>
                <w:numId w:val="15"/>
              </w:numPr>
              <w:spacing w:line="240" w:lineRule="auto"/>
              <w:ind w:left="360"/>
              <w:rPr>
                <w:rFonts w:ascii="Calibri" w:eastAsia="Calibri" w:hAnsi="Calibri" w:cs="Calibri"/>
                <w:color w:val="000000" w:themeColor="text1"/>
                <w:sz w:val="22"/>
                <w:szCs w:val="22"/>
              </w:rPr>
            </w:pPr>
            <w:r w:rsidRPr="00B7439A">
              <w:rPr>
                <w:sz w:val="22"/>
                <w:szCs w:val="22"/>
              </w:rPr>
              <w:t>m</w:t>
            </w:r>
            <w:r w:rsidR="6D8E4629" w:rsidRPr="00B7439A">
              <w:rPr>
                <w:sz w:val="22"/>
                <w:szCs w:val="22"/>
              </w:rPr>
              <w:t>aintain</w:t>
            </w:r>
            <w:r w:rsidRPr="00B7439A">
              <w:rPr>
                <w:sz w:val="22"/>
                <w:szCs w:val="22"/>
              </w:rPr>
              <w:t>ing</w:t>
            </w:r>
            <w:r w:rsidR="6D8E4629" w:rsidRPr="00B7439A">
              <w:rPr>
                <w:sz w:val="22"/>
                <w:szCs w:val="22"/>
              </w:rPr>
              <w:t xml:space="preserve"> a training register or online dashboard that records training completion</w:t>
            </w:r>
            <w:r>
              <w:rPr>
                <w:sz w:val="22"/>
                <w:szCs w:val="22"/>
              </w:rPr>
              <w:t>;</w:t>
            </w:r>
            <w:r w:rsidR="6D8E4629" w:rsidRPr="00B7439A">
              <w:rPr>
                <w:sz w:val="22"/>
                <w:szCs w:val="22"/>
              </w:rPr>
              <w:t xml:space="preserve"> and follow</w:t>
            </w:r>
            <w:r>
              <w:rPr>
                <w:sz w:val="22"/>
                <w:szCs w:val="22"/>
              </w:rPr>
              <w:t xml:space="preserve">ing </w:t>
            </w:r>
            <w:r w:rsidR="6D8E4629" w:rsidRPr="00B7439A">
              <w:rPr>
                <w:sz w:val="22"/>
                <w:szCs w:val="22"/>
              </w:rPr>
              <w:t>up with those who have not completed the training.</w:t>
            </w:r>
          </w:p>
        </w:tc>
      </w:tr>
      <w:tr w:rsidR="00842398" w14:paraId="16924535" w14:textId="77777777" w:rsidTr="00183F4A">
        <w:trPr>
          <w:trHeight w:val="300"/>
        </w:trPr>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5B6D6CEA" w14:textId="078DB6FE" w:rsidR="007D623E" w:rsidRPr="008D0E22" w:rsidRDefault="007D623E" w:rsidP="001B0C2E">
            <w:pPr>
              <w:rPr>
                <w:sz w:val="22"/>
                <w:szCs w:val="22"/>
                <w:lang w:eastAsia="zh-CN"/>
              </w:rPr>
            </w:pPr>
            <w:r w:rsidRPr="008D0E22">
              <w:rPr>
                <w:b/>
                <w:sz w:val="22"/>
                <w:szCs w:val="22"/>
                <w:lang w:eastAsia="zh-CN"/>
              </w:rPr>
              <w:lastRenderedPageBreak/>
              <w:t>Standard 7.1(g</w:t>
            </w:r>
            <w:r w:rsidRPr="008D0E22">
              <w:rPr>
                <w:b/>
                <w:bCs/>
                <w:sz w:val="22"/>
                <w:szCs w:val="22"/>
                <w:lang w:eastAsia="zh-CN"/>
              </w:rPr>
              <w:t>)</w:t>
            </w:r>
          </w:p>
          <w:p w14:paraId="02C2D4FE" w14:textId="77777777" w:rsidR="00AD3BA4" w:rsidRDefault="007D623E" w:rsidP="001B0C2E">
            <w:pPr>
              <w:spacing w:after="0"/>
              <w:rPr>
                <w:sz w:val="22"/>
                <w:szCs w:val="22"/>
                <w:lang w:eastAsia="zh-CN"/>
              </w:rPr>
            </w:pPr>
            <w:r w:rsidRPr="008D0E22">
              <w:rPr>
                <w:sz w:val="22"/>
                <w:szCs w:val="22"/>
                <w:lang w:eastAsia="zh-CN"/>
              </w:rPr>
              <w:t>In</w:t>
            </w:r>
            <w:r w:rsidR="00842398" w:rsidRPr="008D0E22">
              <w:rPr>
                <w:sz w:val="22"/>
                <w:szCs w:val="22"/>
                <w:lang w:eastAsia="zh-CN"/>
              </w:rPr>
              <w:t xml:space="preserve"> its procedures relating to Gender-based Violence,</w:t>
            </w:r>
            <w:r w:rsidRPr="008D0E22">
              <w:rPr>
                <w:sz w:val="22"/>
                <w:szCs w:val="22"/>
                <w:lang w:eastAsia="zh-CN"/>
              </w:rPr>
              <w:t xml:space="preserve"> the Provider must</w:t>
            </w:r>
            <w:r w:rsidR="00842398" w:rsidRPr="008D0E22">
              <w:rPr>
                <w:sz w:val="22"/>
                <w:szCs w:val="22"/>
                <w:lang w:eastAsia="zh-CN"/>
              </w:rPr>
              <w:t xml:space="preserve"> include a requirement that the Provider must, for Disclosures or Formal Reports by or about a Resident, Student Accommodation Staff, or any Staff whose substantive role is in connection with the Student Accommodation:</w:t>
            </w:r>
          </w:p>
          <w:p w14:paraId="0B00DFBE" w14:textId="3AA1833B" w:rsidR="00842398" w:rsidRPr="00A96527" w:rsidRDefault="00842398" w:rsidP="00975C2E">
            <w:pPr>
              <w:pStyle w:val="MELegal3"/>
              <w:numPr>
                <w:ilvl w:val="1"/>
                <w:numId w:val="190"/>
              </w:numPr>
              <w:spacing w:before="100" w:beforeAutospacing="1" w:afterAutospacing="1"/>
              <w:rPr>
                <w:rFonts w:asciiTheme="minorHAnsi" w:hAnsiTheme="minorHAnsi" w:cstheme="minorHAnsi"/>
                <w:sz w:val="22"/>
                <w:szCs w:val="22"/>
              </w:rPr>
            </w:pPr>
            <w:r w:rsidRPr="00A96527">
              <w:rPr>
                <w:rFonts w:asciiTheme="minorHAnsi" w:hAnsiTheme="minorHAnsi" w:cstheme="minorHAnsi"/>
                <w:sz w:val="22"/>
                <w:szCs w:val="22"/>
              </w:rPr>
              <w:t xml:space="preserve">take all necessary immediate action proportionate to the risk arising from the Disclosure to ensure the safety of the Discloser, Residents and Student Accommodation Staff. This may include relocation of the Respondent to alternative accommodation and/or arranging available urgent support services for the Discloser and </w:t>
            </w:r>
            <w:proofErr w:type="gramStart"/>
            <w:r w:rsidRPr="00A96527">
              <w:rPr>
                <w:rFonts w:asciiTheme="minorHAnsi" w:hAnsiTheme="minorHAnsi" w:cstheme="minorHAnsi"/>
                <w:sz w:val="22"/>
                <w:szCs w:val="22"/>
              </w:rPr>
              <w:t>Respondent;</w:t>
            </w:r>
            <w:proofErr w:type="gramEnd"/>
          </w:p>
          <w:p w14:paraId="033BF22A" w14:textId="5E3405C0" w:rsidR="00842398" w:rsidRPr="00A96527" w:rsidRDefault="00842398" w:rsidP="00975C2E">
            <w:pPr>
              <w:pStyle w:val="MELegal3"/>
              <w:numPr>
                <w:ilvl w:val="1"/>
                <w:numId w:val="190"/>
              </w:numPr>
              <w:spacing w:before="100" w:beforeAutospacing="1" w:afterAutospacing="1"/>
              <w:rPr>
                <w:rFonts w:asciiTheme="minorHAnsi" w:hAnsiTheme="minorHAnsi" w:cstheme="minorHAnsi"/>
                <w:sz w:val="22"/>
                <w:szCs w:val="22"/>
              </w:rPr>
            </w:pPr>
            <w:r w:rsidRPr="00A96527">
              <w:rPr>
                <w:rFonts w:asciiTheme="minorHAnsi" w:hAnsiTheme="minorHAnsi" w:cstheme="minorHAnsi"/>
                <w:sz w:val="22"/>
                <w:szCs w:val="22"/>
              </w:rPr>
              <w:lastRenderedPageBreak/>
              <w:t>undertake a risk assessment within 48 hours of receiving the Disclosure or Formal Report or immediately when required, that:</w:t>
            </w:r>
          </w:p>
          <w:p w14:paraId="500F2991" w14:textId="3744ABB1" w:rsidR="00842398" w:rsidRPr="007B3B80" w:rsidRDefault="00842398" w:rsidP="00975C2E">
            <w:pPr>
              <w:pStyle w:val="ListParagraph"/>
              <w:numPr>
                <w:ilvl w:val="0"/>
                <w:numId w:val="191"/>
              </w:numPr>
              <w:spacing w:after="0" w:line="240" w:lineRule="auto"/>
              <w:ind w:left="1434" w:hanging="357"/>
              <w:rPr>
                <w:sz w:val="22"/>
                <w:szCs w:val="22"/>
                <w:lang w:eastAsia="zh-CN"/>
              </w:rPr>
            </w:pPr>
            <w:proofErr w:type="gramStart"/>
            <w:r w:rsidRPr="007B3B80">
              <w:rPr>
                <w:sz w:val="22"/>
                <w:szCs w:val="22"/>
                <w:lang w:eastAsia="zh-CN"/>
              </w:rPr>
              <w:t>takes into account</w:t>
            </w:r>
            <w:proofErr w:type="gramEnd"/>
            <w:r w:rsidRPr="007B3B80">
              <w:rPr>
                <w:sz w:val="22"/>
                <w:szCs w:val="22"/>
                <w:lang w:eastAsia="zh-CN"/>
              </w:rPr>
              <w:t xml:space="preserve"> and seriously considers the views of the Discloser; and</w:t>
            </w:r>
          </w:p>
          <w:p w14:paraId="292BCAE6" w14:textId="21B85294" w:rsidR="00842398" w:rsidRPr="007B3B80" w:rsidRDefault="00842398" w:rsidP="00975C2E">
            <w:pPr>
              <w:pStyle w:val="ListParagraph"/>
              <w:numPr>
                <w:ilvl w:val="0"/>
                <w:numId w:val="191"/>
              </w:numPr>
              <w:spacing w:after="0" w:line="240" w:lineRule="auto"/>
              <w:ind w:left="1434" w:hanging="357"/>
              <w:rPr>
                <w:sz w:val="22"/>
                <w:szCs w:val="22"/>
                <w:lang w:eastAsia="zh-CN"/>
              </w:rPr>
            </w:pPr>
            <w:r w:rsidRPr="007B3B80">
              <w:rPr>
                <w:sz w:val="22"/>
                <w:szCs w:val="22"/>
                <w:lang w:eastAsia="zh-CN"/>
              </w:rPr>
              <w:t xml:space="preserve">determines safety measures to be implemented to protect the safety of the Discloser and other Residents, which may include relocation of the Respondent to alternative </w:t>
            </w:r>
            <w:proofErr w:type="gramStart"/>
            <w:r w:rsidRPr="007B3B80">
              <w:rPr>
                <w:sz w:val="22"/>
                <w:szCs w:val="22"/>
                <w:lang w:eastAsia="zh-CN"/>
              </w:rPr>
              <w:t>accommodation;</w:t>
            </w:r>
            <w:proofErr w:type="gramEnd"/>
          </w:p>
          <w:p w14:paraId="3FD07A34" w14:textId="587E930D" w:rsidR="00842398" w:rsidRPr="007B3B80" w:rsidRDefault="00842398" w:rsidP="00975C2E">
            <w:pPr>
              <w:pStyle w:val="MELegal3"/>
              <w:numPr>
                <w:ilvl w:val="1"/>
                <w:numId w:val="190"/>
              </w:numPr>
              <w:spacing w:before="100" w:beforeAutospacing="1" w:afterAutospacing="1"/>
              <w:rPr>
                <w:rFonts w:asciiTheme="minorHAnsi" w:hAnsiTheme="minorHAnsi" w:cstheme="minorHAnsi"/>
                <w:sz w:val="22"/>
                <w:szCs w:val="22"/>
              </w:rPr>
            </w:pPr>
            <w:r w:rsidRPr="007B3B80">
              <w:rPr>
                <w:rFonts w:asciiTheme="minorHAnsi" w:hAnsiTheme="minorHAnsi" w:cstheme="minorHAnsi"/>
                <w:sz w:val="22"/>
                <w:szCs w:val="22"/>
              </w:rPr>
              <w:t>within 48 hours of a Disclosure or Formal Report, develop and implement a support plan collaboratively with, and as desired by, the Discloser in accordance with the relevant requirements in Standard 4; and</w:t>
            </w:r>
          </w:p>
          <w:p w14:paraId="7BC8009B" w14:textId="6D4686E4" w:rsidR="00842398" w:rsidRPr="008D0E22" w:rsidRDefault="00842398" w:rsidP="00975C2E">
            <w:pPr>
              <w:pStyle w:val="MELegal3"/>
              <w:numPr>
                <w:ilvl w:val="1"/>
                <w:numId w:val="190"/>
              </w:numPr>
              <w:spacing w:before="100" w:beforeAutospacing="1" w:afterAutospacing="1"/>
              <w:rPr>
                <w:sz w:val="22"/>
                <w:szCs w:val="22"/>
              </w:rPr>
            </w:pPr>
            <w:r w:rsidRPr="007B3B80">
              <w:rPr>
                <w:rFonts w:asciiTheme="minorHAnsi" w:hAnsiTheme="minorHAnsi" w:cstheme="minorHAnsi"/>
                <w:sz w:val="22"/>
                <w:szCs w:val="22"/>
              </w:rPr>
              <w:t>within 48 hours of a Disclosure or Formal Report, develop and implement a support plan collaboratively with, and as desired by, the Respondent in accordance with the relevant requirements in Standard</w:t>
            </w:r>
            <w:r w:rsidR="0077663B" w:rsidRPr="007B3B80">
              <w:rPr>
                <w:rFonts w:asciiTheme="minorHAnsi" w:hAnsiTheme="minorHAnsi" w:cstheme="minorHAnsi"/>
                <w:sz w:val="22"/>
                <w:szCs w:val="22"/>
              </w:rPr>
              <w:t> </w:t>
            </w:r>
            <w:r w:rsidRPr="007B3B80">
              <w:rPr>
                <w:rFonts w:asciiTheme="minorHAnsi" w:hAnsiTheme="minorHAnsi" w:cstheme="minorHAnsi"/>
                <w:sz w:val="22"/>
                <w:szCs w:val="22"/>
              </w:rPr>
              <w:t>4</w:t>
            </w:r>
            <w:r w:rsidR="00705750" w:rsidRPr="007B3B80">
              <w:rPr>
                <w:rFonts w:asciiTheme="minorHAnsi" w:hAnsiTheme="minorHAnsi" w:cstheme="minorHAnsi"/>
                <w:sz w:val="22"/>
                <w:szCs w:val="22"/>
              </w:rPr>
              <w:t>.</w:t>
            </w: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70219F55" w14:textId="7E41C0D5" w:rsidR="007D623E" w:rsidRPr="00B7439A" w:rsidRDefault="007D623E" w:rsidP="0087181B">
            <w:pPr>
              <w:spacing w:after="0"/>
              <w:rPr>
                <w:sz w:val="22"/>
                <w:szCs w:val="22"/>
              </w:rPr>
            </w:pPr>
            <w:r w:rsidRPr="00B7439A">
              <w:rPr>
                <w:sz w:val="22"/>
                <w:szCs w:val="22"/>
              </w:rPr>
              <w:lastRenderedPageBreak/>
              <w:t>Consider:</w:t>
            </w:r>
          </w:p>
          <w:p w14:paraId="0638EEFF" w14:textId="7DB1B109" w:rsidR="00AD3BA4" w:rsidRPr="00B7439A" w:rsidRDefault="00B7439A" w:rsidP="0087181B">
            <w:pPr>
              <w:pStyle w:val="ListParagraph"/>
              <w:numPr>
                <w:ilvl w:val="1"/>
                <w:numId w:val="15"/>
              </w:numPr>
              <w:spacing w:after="0" w:line="240" w:lineRule="auto"/>
              <w:rPr>
                <w:color w:val="000000" w:themeColor="text1"/>
                <w:sz w:val="22"/>
                <w:szCs w:val="22"/>
              </w:rPr>
            </w:pPr>
            <w:r w:rsidRPr="00B7439A">
              <w:rPr>
                <w:color w:val="000000" w:themeColor="text1"/>
                <w:sz w:val="22"/>
                <w:szCs w:val="22"/>
              </w:rPr>
              <w:t>e</w:t>
            </w:r>
            <w:r w:rsidR="00842398" w:rsidRPr="00B7439A">
              <w:rPr>
                <w:color w:val="000000" w:themeColor="text1"/>
                <w:sz w:val="22"/>
                <w:szCs w:val="22"/>
              </w:rPr>
              <w:t>nsur</w:t>
            </w:r>
            <w:r w:rsidR="007D623E" w:rsidRPr="00B7439A">
              <w:rPr>
                <w:color w:val="000000" w:themeColor="text1"/>
                <w:sz w:val="22"/>
                <w:szCs w:val="22"/>
              </w:rPr>
              <w:t>ing</w:t>
            </w:r>
            <w:r w:rsidR="00842398" w:rsidRPr="00B7439A">
              <w:rPr>
                <w:color w:val="000000" w:themeColor="text1"/>
                <w:sz w:val="22"/>
                <w:szCs w:val="22"/>
              </w:rPr>
              <w:t xml:space="preserve"> gender-based violence policies and procedures include processes for responding to disclosures and formal reports, meeting the requirements of 7.1(g). This should include clear risk assessment policies, procedures, roles and responsibilities, including where immediate action proportionate to the risk must be taken</w:t>
            </w:r>
          </w:p>
          <w:p w14:paraId="65013A48" w14:textId="05FB8DA8" w:rsidR="00842398" w:rsidRPr="00B7439A" w:rsidRDefault="00B7439A" w:rsidP="007D7A25">
            <w:pPr>
              <w:pStyle w:val="ListParagraph"/>
              <w:numPr>
                <w:ilvl w:val="1"/>
                <w:numId w:val="15"/>
              </w:numPr>
              <w:spacing w:before="200" w:after="200" w:line="240" w:lineRule="auto"/>
              <w:rPr>
                <w:color w:val="000000" w:themeColor="text1"/>
                <w:sz w:val="22"/>
                <w:szCs w:val="22"/>
              </w:rPr>
            </w:pPr>
            <w:r w:rsidRPr="00B7439A">
              <w:rPr>
                <w:color w:val="000000" w:themeColor="text1"/>
                <w:sz w:val="22"/>
                <w:szCs w:val="22"/>
              </w:rPr>
              <w:t>r</w:t>
            </w:r>
            <w:r w:rsidR="00842398" w:rsidRPr="00B7439A">
              <w:rPr>
                <w:color w:val="000000" w:themeColor="text1"/>
                <w:sz w:val="22"/>
                <w:szCs w:val="22"/>
              </w:rPr>
              <w:t>equir</w:t>
            </w:r>
            <w:r w:rsidR="007D623E" w:rsidRPr="00B7439A">
              <w:rPr>
                <w:color w:val="000000" w:themeColor="text1"/>
                <w:sz w:val="22"/>
                <w:szCs w:val="22"/>
              </w:rPr>
              <w:t>ing</w:t>
            </w:r>
            <w:r w:rsidR="00842398" w:rsidRPr="00B7439A">
              <w:rPr>
                <w:color w:val="000000" w:themeColor="text1"/>
                <w:sz w:val="22"/>
                <w:szCs w:val="22"/>
              </w:rPr>
              <w:t xml:space="preserve"> that all staff are trained in risk assessment policies and procedures and understand their roles and responsibilities</w:t>
            </w:r>
          </w:p>
          <w:p w14:paraId="12C8E8AC" w14:textId="3830F8F4" w:rsidR="00842398" w:rsidRPr="00B7439A" w:rsidRDefault="00B7439A" w:rsidP="007D7A25">
            <w:pPr>
              <w:pStyle w:val="ListParagraph"/>
              <w:numPr>
                <w:ilvl w:val="1"/>
                <w:numId w:val="15"/>
              </w:numPr>
              <w:spacing w:before="200" w:after="200" w:line="240" w:lineRule="auto"/>
              <w:rPr>
                <w:color w:val="000000" w:themeColor="text1"/>
                <w:sz w:val="22"/>
                <w:szCs w:val="22"/>
              </w:rPr>
            </w:pPr>
            <w:r w:rsidRPr="00B7439A">
              <w:rPr>
                <w:color w:val="000000" w:themeColor="text1"/>
                <w:sz w:val="22"/>
                <w:szCs w:val="22"/>
              </w:rPr>
              <w:t>r</w:t>
            </w:r>
            <w:r w:rsidR="00842398" w:rsidRPr="00B7439A">
              <w:rPr>
                <w:color w:val="000000" w:themeColor="text1"/>
                <w:sz w:val="22"/>
                <w:szCs w:val="22"/>
              </w:rPr>
              <w:t>equir</w:t>
            </w:r>
            <w:r w:rsidR="007D623E" w:rsidRPr="00B7439A">
              <w:rPr>
                <w:color w:val="000000" w:themeColor="text1"/>
                <w:sz w:val="22"/>
                <w:szCs w:val="22"/>
              </w:rPr>
              <w:t>ing</w:t>
            </w:r>
            <w:r w:rsidR="00842398" w:rsidRPr="00B7439A">
              <w:rPr>
                <w:color w:val="000000" w:themeColor="text1"/>
                <w:sz w:val="22"/>
                <w:szCs w:val="22"/>
              </w:rPr>
              <w:t xml:space="preserve"> that risk assessment is undertaken by a person with experience and expertise (</w:t>
            </w:r>
            <w:r w:rsidR="00D50FE9" w:rsidRPr="00B7439A">
              <w:rPr>
                <w:color w:val="000000" w:themeColor="text1"/>
                <w:sz w:val="22"/>
                <w:szCs w:val="22"/>
              </w:rPr>
              <w:t xml:space="preserve">see Standards </w:t>
            </w:r>
            <w:r w:rsidR="00842398" w:rsidRPr="00B7439A">
              <w:rPr>
                <w:color w:val="000000" w:themeColor="text1"/>
                <w:sz w:val="22"/>
                <w:szCs w:val="22"/>
              </w:rPr>
              <w:t>3.14 and 3.15)</w:t>
            </w:r>
          </w:p>
          <w:p w14:paraId="346A7285" w14:textId="7F8FEC84" w:rsidR="00AD3BA4" w:rsidRPr="00B7439A" w:rsidRDefault="00B7439A" w:rsidP="007D7A25">
            <w:pPr>
              <w:pStyle w:val="ListParagraph"/>
              <w:numPr>
                <w:ilvl w:val="1"/>
                <w:numId w:val="15"/>
              </w:numPr>
              <w:spacing w:before="200" w:after="200" w:line="240" w:lineRule="auto"/>
              <w:rPr>
                <w:rFonts w:ascii="Calibri" w:eastAsia="Calibri" w:hAnsi="Calibri" w:cs="Calibri"/>
                <w:sz w:val="22"/>
                <w:szCs w:val="22"/>
              </w:rPr>
            </w:pPr>
            <w:r w:rsidRPr="00B7439A">
              <w:rPr>
                <w:color w:val="000000" w:themeColor="text1"/>
                <w:sz w:val="22"/>
                <w:szCs w:val="22"/>
              </w:rPr>
              <w:t>u</w:t>
            </w:r>
            <w:r w:rsidR="6C72C4BD" w:rsidRPr="00B7439A">
              <w:rPr>
                <w:color w:val="000000" w:themeColor="text1"/>
                <w:sz w:val="22"/>
                <w:szCs w:val="22"/>
              </w:rPr>
              <w:t>s</w:t>
            </w:r>
            <w:r w:rsidRPr="00B7439A">
              <w:rPr>
                <w:color w:val="000000" w:themeColor="text1"/>
                <w:sz w:val="22"/>
                <w:szCs w:val="22"/>
              </w:rPr>
              <w:t>ing</w:t>
            </w:r>
            <w:r w:rsidR="3DE35B4E" w:rsidRPr="00B7439A">
              <w:rPr>
                <w:color w:val="000000" w:themeColor="text1"/>
                <w:sz w:val="22"/>
                <w:szCs w:val="22"/>
              </w:rPr>
              <w:t xml:space="preserve"> </w:t>
            </w:r>
            <w:r w:rsidR="6C72C4BD" w:rsidRPr="00B7439A">
              <w:rPr>
                <w:color w:val="000000" w:themeColor="text1"/>
                <w:sz w:val="22"/>
                <w:szCs w:val="22"/>
              </w:rPr>
              <w:t>evidence-based risk assessment tool</w:t>
            </w:r>
            <w:r w:rsidR="125BDEBB" w:rsidRPr="00B7439A">
              <w:rPr>
                <w:color w:val="000000" w:themeColor="text1"/>
                <w:sz w:val="22"/>
                <w:szCs w:val="22"/>
              </w:rPr>
              <w:t>s</w:t>
            </w:r>
            <w:r w:rsidR="6C72C4BD" w:rsidRPr="00B7439A">
              <w:rPr>
                <w:color w:val="000000" w:themeColor="text1"/>
                <w:sz w:val="22"/>
                <w:szCs w:val="22"/>
              </w:rPr>
              <w:t xml:space="preserve"> and framework</w:t>
            </w:r>
            <w:r w:rsidR="38D96D91" w:rsidRPr="00B7439A">
              <w:rPr>
                <w:color w:val="000000" w:themeColor="text1"/>
                <w:sz w:val="22"/>
                <w:szCs w:val="22"/>
              </w:rPr>
              <w:t>s</w:t>
            </w:r>
            <w:r w:rsidR="6C72C4BD" w:rsidRPr="00B7439A">
              <w:rPr>
                <w:color w:val="000000" w:themeColor="text1"/>
                <w:sz w:val="22"/>
                <w:szCs w:val="22"/>
              </w:rPr>
              <w:t xml:space="preserve"> for all disclosures and formal reports that include guidance to assess immediate safety risks</w:t>
            </w:r>
            <w:r w:rsidR="6EDCD9B5" w:rsidRPr="00B7439A">
              <w:rPr>
                <w:color w:val="000000" w:themeColor="text1"/>
                <w:sz w:val="22"/>
                <w:szCs w:val="22"/>
              </w:rPr>
              <w:t xml:space="preserve"> and </w:t>
            </w:r>
            <w:r w:rsidR="6D0CF606" w:rsidRPr="00B7439A">
              <w:rPr>
                <w:color w:val="000000" w:themeColor="text1"/>
                <w:sz w:val="22"/>
                <w:szCs w:val="22"/>
              </w:rPr>
              <w:t xml:space="preserve">ongoing </w:t>
            </w:r>
            <w:r w:rsidR="6EDCD9B5" w:rsidRPr="00B7439A">
              <w:rPr>
                <w:color w:val="000000" w:themeColor="text1"/>
                <w:sz w:val="22"/>
                <w:szCs w:val="22"/>
              </w:rPr>
              <w:t>risk of harm</w:t>
            </w:r>
            <w:r w:rsidR="6C72C4BD" w:rsidRPr="00B7439A">
              <w:rPr>
                <w:color w:val="000000" w:themeColor="text1"/>
                <w:sz w:val="22"/>
                <w:szCs w:val="22"/>
              </w:rPr>
              <w:t xml:space="preserve"> (e.g.</w:t>
            </w:r>
            <w:r w:rsidR="00FF78B5" w:rsidRPr="00B7439A">
              <w:rPr>
                <w:color w:val="000000" w:themeColor="text1"/>
                <w:sz w:val="22"/>
                <w:szCs w:val="22"/>
              </w:rPr>
              <w:t xml:space="preserve"> contact</w:t>
            </w:r>
            <w:r w:rsidR="53E65305" w:rsidRPr="00B7439A">
              <w:rPr>
                <w:color w:val="000000" w:themeColor="text1"/>
                <w:sz w:val="22"/>
                <w:szCs w:val="22"/>
              </w:rPr>
              <w:t xml:space="preserve"> between discloser and respondent, accommodation arrangements, </w:t>
            </w:r>
            <w:r w:rsidR="00B413BD" w:rsidRPr="00B7439A">
              <w:rPr>
                <w:color w:val="000000" w:themeColor="text1"/>
                <w:sz w:val="22"/>
                <w:szCs w:val="22"/>
              </w:rPr>
              <w:t xml:space="preserve">shared </w:t>
            </w:r>
            <w:r w:rsidR="00B413BD" w:rsidRPr="00B7439A">
              <w:rPr>
                <w:color w:val="000000" w:themeColor="text1"/>
                <w:sz w:val="22"/>
                <w:szCs w:val="22"/>
              </w:rPr>
              <w:lastRenderedPageBreak/>
              <w:t>residential spaces such recreational areas or bathrooms</w:t>
            </w:r>
            <w:r w:rsidR="6C72C4BD" w:rsidRPr="00B7439A">
              <w:rPr>
                <w:sz w:val="22"/>
                <w:szCs w:val="22"/>
              </w:rPr>
              <w:t xml:space="preserve">). </w:t>
            </w:r>
            <w:r w:rsidR="6C72C4BD" w:rsidRPr="00B7439A">
              <w:rPr>
                <w:rFonts w:ascii="Calibri" w:eastAsia="Calibri" w:hAnsi="Calibri" w:cs="Calibri"/>
                <w:sz w:val="22"/>
                <w:szCs w:val="22"/>
              </w:rPr>
              <w:t xml:space="preserve">Tools or frameworks for relevant forms of gender-based violence, aligned with </w:t>
            </w:r>
            <w:r w:rsidRPr="00B7439A">
              <w:rPr>
                <w:rFonts w:ascii="Calibri" w:eastAsia="Calibri" w:hAnsi="Calibri" w:cs="Calibri"/>
                <w:sz w:val="22"/>
                <w:szCs w:val="22"/>
              </w:rPr>
              <w:t>s</w:t>
            </w:r>
            <w:r w:rsidR="6C72C4BD" w:rsidRPr="00B7439A">
              <w:rPr>
                <w:rFonts w:ascii="Calibri" w:eastAsia="Calibri" w:hAnsi="Calibri" w:cs="Calibri"/>
                <w:sz w:val="22"/>
                <w:szCs w:val="22"/>
              </w:rPr>
              <w:t xml:space="preserve">tate, </w:t>
            </w:r>
            <w:r w:rsidRPr="00B7439A">
              <w:rPr>
                <w:rFonts w:ascii="Calibri" w:eastAsia="Calibri" w:hAnsi="Calibri" w:cs="Calibri"/>
                <w:sz w:val="22"/>
                <w:szCs w:val="22"/>
              </w:rPr>
              <w:t>t</w:t>
            </w:r>
            <w:r w:rsidR="6C72C4BD" w:rsidRPr="00B7439A">
              <w:rPr>
                <w:rFonts w:ascii="Calibri" w:eastAsia="Calibri" w:hAnsi="Calibri" w:cs="Calibri"/>
                <w:sz w:val="22"/>
                <w:szCs w:val="22"/>
              </w:rPr>
              <w:t xml:space="preserve">erritory and </w:t>
            </w:r>
            <w:r w:rsidRPr="00B7439A">
              <w:rPr>
                <w:rFonts w:ascii="Calibri" w:eastAsia="Calibri" w:hAnsi="Calibri" w:cs="Calibri"/>
                <w:sz w:val="22"/>
                <w:szCs w:val="22"/>
              </w:rPr>
              <w:t>n</w:t>
            </w:r>
            <w:r w:rsidR="6C72C4BD" w:rsidRPr="00B7439A">
              <w:rPr>
                <w:rFonts w:ascii="Calibri" w:eastAsia="Calibri" w:hAnsi="Calibri" w:cs="Calibri"/>
                <w:sz w:val="22"/>
                <w:szCs w:val="22"/>
              </w:rPr>
              <w:t xml:space="preserve">ational </w:t>
            </w:r>
            <w:r w:rsidRPr="00B7439A">
              <w:rPr>
                <w:rFonts w:ascii="Calibri" w:eastAsia="Calibri" w:hAnsi="Calibri" w:cs="Calibri"/>
                <w:sz w:val="22"/>
                <w:szCs w:val="22"/>
              </w:rPr>
              <w:t>f</w:t>
            </w:r>
            <w:r w:rsidR="6C72C4BD" w:rsidRPr="00B7439A">
              <w:rPr>
                <w:rFonts w:ascii="Calibri" w:eastAsia="Calibri" w:hAnsi="Calibri" w:cs="Calibri"/>
                <w:sz w:val="22"/>
                <w:szCs w:val="22"/>
              </w:rPr>
              <w:t>rameworks for best practice risk assessment and management should be used</w:t>
            </w:r>
            <w:r w:rsidR="13EED271" w:rsidRPr="00B7439A">
              <w:rPr>
                <w:rFonts w:ascii="Calibri" w:eastAsia="Calibri" w:hAnsi="Calibri" w:cs="Calibri"/>
                <w:sz w:val="22"/>
                <w:szCs w:val="22"/>
              </w:rPr>
              <w:t xml:space="preserve"> </w:t>
            </w:r>
            <w:r w:rsidR="6C72C4BD" w:rsidRPr="00B7439A">
              <w:rPr>
                <w:rFonts w:ascii="Calibri" w:eastAsia="Calibri" w:hAnsi="Calibri" w:cs="Calibri"/>
                <w:sz w:val="22"/>
                <w:szCs w:val="22"/>
              </w:rPr>
              <w:t>where applicable</w:t>
            </w:r>
            <w:r w:rsidR="2C09F7A8" w:rsidRPr="00B7439A">
              <w:rPr>
                <w:rFonts w:ascii="Calibri" w:eastAsia="Calibri" w:hAnsi="Calibri" w:cs="Calibri"/>
                <w:sz w:val="22"/>
                <w:szCs w:val="22"/>
              </w:rPr>
              <w:t xml:space="preserve"> (</w:t>
            </w:r>
            <w:r w:rsidR="39FB7598" w:rsidRPr="00B7439A">
              <w:rPr>
                <w:rFonts w:ascii="Calibri" w:eastAsia="Calibri" w:hAnsi="Calibri" w:cs="Calibri"/>
                <w:sz w:val="22"/>
                <w:szCs w:val="22"/>
              </w:rPr>
              <w:t xml:space="preserve">including </w:t>
            </w:r>
            <w:r w:rsidR="72E86E24" w:rsidRPr="00B7439A">
              <w:rPr>
                <w:rFonts w:ascii="Calibri" w:eastAsia="Calibri" w:hAnsi="Calibri" w:cs="Calibri"/>
                <w:sz w:val="22"/>
                <w:szCs w:val="22"/>
              </w:rPr>
              <w:t>those</w:t>
            </w:r>
            <w:r w:rsidR="39FB7598" w:rsidRPr="00B7439A">
              <w:rPr>
                <w:rFonts w:ascii="Calibri" w:eastAsia="Calibri" w:hAnsi="Calibri" w:cs="Calibri"/>
                <w:sz w:val="22"/>
                <w:szCs w:val="22"/>
              </w:rPr>
              <w:t xml:space="preserve"> </w:t>
            </w:r>
            <w:r w:rsidR="26B1BA53" w:rsidRPr="00B7439A">
              <w:rPr>
                <w:color w:val="000000" w:themeColor="text1"/>
                <w:sz w:val="22"/>
                <w:szCs w:val="22"/>
              </w:rPr>
              <w:t xml:space="preserve">assessing the different risk factors for </w:t>
            </w:r>
            <w:r w:rsidR="5B540842" w:rsidRPr="2A4F4A1F">
              <w:rPr>
                <w:color w:val="000000" w:themeColor="text1"/>
                <w:sz w:val="22"/>
                <w:szCs w:val="22"/>
              </w:rPr>
              <w:t>victim-survivors</w:t>
            </w:r>
            <w:r w:rsidR="26B1BA53" w:rsidRPr="00B7439A">
              <w:rPr>
                <w:color w:val="000000" w:themeColor="text1"/>
                <w:sz w:val="22"/>
                <w:szCs w:val="22"/>
              </w:rPr>
              <w:t xml:space="preserve"> and </w:t>
            </w:r>
            <w:r w:rsidRPr="00B7439A">
              <w:rPr>
                <w:color w:val="000000" w:themeColor="text1"/>
                <w:sz w:val="22"/>
                <w:szCs w:val="22"/>
              </w:rPr>
              <w:t>people who use violence</w:t>
            </w:r>
            <w:r w:rsidR="26B1BA53" w:rsidRPr="00B7439A">
              <w:rPr>
                <w:rFonts w:ascii="Calibri" w:eastAsia="Calibri" w:hAnsi="Calibri" w:cs="Calibri"/>
                <w:sz w:val="22"/>
                <w:szCs w:val="22"/>
              </w:rPr>
              <w:t>)</w:t>
            </w:r>
          </w:p>
          <w:p w14:paraId="2A435468" w14:textId="460313BC" w:rsidR="00842398" w:rsidRPr="00B7439A" w:rsidRDefault="00B7439A" w:rsidP="007D7A25">
            <w:pPr>
              <w:pStyle w:val="ListParagraph"/>
              <w:numPr>
                <w:ilvl w:val="1"/>
                <w:numId w:val="15"/>
              </w:numPr>
              <w:spacing w:before="200" w:after="200" w:line="240" w:lineRule="auto"/>
              <w:rPr>
                <w:rFonts w:ascii="Calibri" w:eastAsia="Calibri" w:hAnsi="Calibri" w:cs="Calibri"/>
                <w:sz w:val="22"/>
                <w:szCs w:val="22"/>
              </w:rPr>
            </w:pPr>
            <w:r w:rsidRPr="00B7439A">
              <w:rPr>
                <w:rFonts w:ascii="Calibri" w:eastAsia="Calibri" w:hAnsi="Calibri" w:cs="Calibri"/>
                <w:sz w:val="22"/>
                <w:szCs w:val="22"/>
              </w:rPr>
              <w:t>i</w:t>
            </w:r>
            <w:r w:rsidR="00842398" w:rsidRPr="00B7439A">
              <w:rPr>
                <w:rFonts w:ascii="Calibri" w:eastAsia="Calibri" w:hAnsi="Calibri" w:cs="Calibri"/>
                <w:sz w:val="22"/>
                <w:szCs w:val="22"/>
              </w:rPr>
              <w:t>mmediately assess</w:t>
            </w:r>
            <w:r w:rsidR="00D50FE9" w:rsidRPr="00B7439A">
              <w:rPr>
                <w:rFonts w:ascii="Calibri" w:eastAsia="Calibri" w:hAnsi="Calibri" w:cs="Calibri"/>
                <w:sz w:val="22"/>
                <w:szCs w:val="22"/>
              </w:rPr>
              <w:t>ing</w:t>
            </w:r>
            <w:r w:rsidR="00842398" w:rsidRPr="00B7439A">
              <w:rPr>
                <w:rFonts w:ascii="Calibri" w:eastAsia="Calibri" w:hAnsi="Calibri" w:cs="Calibri"/>
                <w:sz w:val="22"/>
                <w:szCs w:val="22"/>
              </w:rPr>
              <w:t xml:space="preserve"> and respond</w:t>
            </w:r>
            <w:r w:rsidR="00D50FE9" w:rsidRPr="00B7439A">
              <w:rPr>
                <w:rFonts w:ascii="Calibri" w:eastAsia="Calibri" w:hAnsi="Calibri" w:cs="Calibri"/>
                <w:sz w:val="22"/>
                <w:szCs w:val="22"/>
              </w:rPr>
              <w:t>ing</w:t>
            </w:r>
            <w:r w:rsidR="00842398" w:rsidRPr="00B7439A">
              <w:rPr>
                <w:rFonts w:ascii="Calibri" w:eastAsia="Calibri" w:hAnsi="Calibri" w:cs="Calibri"/>
                <w:sz w:val="22"/>
                <w:szCs w:val="22"/>
              </w:rPr>
              <w:t xml:space="preserve"> to risk upon receiving a disclosure or formal report, </w:t>
            </w:r>
            <w:proofErr w:type="gramStart"/>
            <w:r w:rsidR="00842398" w:rsidRPr="00B7439A">
              <w:rPr>
                <w:rFonts w:ascii="Calibri" w:eastAsia="Calibri" w:hAnsi="Calibri" w:cs="Calibri"/>
                <w:sz w:val="22"/>
                <w:szCs w:val="22"/>
              </w:rPr>
              <w:t>taking action</w:t>
            </w:r>
            <w:proofErr w:type="gramEnd"/>
            <w:r w:rsidR="00842398" w:rsidRPr="00B7439A">
              <w:rPr>
                <w:rFonts w:ascii="Calibri" w:eastAsia="Calibri" w:hAnsi="Calibri" w:cs="Calibri"/>
                <w:sz w:val="22"/>
                <w:szCs w:val="22"/>
              </w:rPr>
              <w:t xml:space="preserve"> proportionate to the threat to the safety of the </w:t>
            </w:r>
            <w:r w:rsidRPr="00B7439A">
              <w:rPr>
                <w:rFonts w:ascii="Calibri" w:eastAsia="Calibri" w:hAnsi="Calibri" w:cs="Calibri"/>
                <w:sz w:val="22"/>
                <w:szCs w:val="22"/>
              </w:rPr>
              <w:t>d</w:t>
            </w:r>
            <w:r w:rsidR="00842398" w:rsidRPr="00B7439A">
              <w:rPr>
                <w:rFonts w:ascii="Calibri" w:eastAsia="Calibri" w:hAnsi="Calibri" w:cs="Calibri"/>
                <w:sz w:val="22"/>
                <w:szCs w:val="22"/>
              </w:rPr>
              <w:t xml:space="preserve">iscloser, </w:t>
            </w:r>
            <w:r w:rsidRPr="00B7439A">
              <w:rPr>
                <w:rFonts w:ascii="Calibri" w:eastAsia="Calibri" w:hAnsi="Calibri" w:cs="Calibri"/>
                <w:sz w:val="22"/>
                <w:szCs w:val="22"/>
              </w:rPr>
              <w:t>r</w:t>
            </w:r>
            <w:r w:rsidR="00842398" w:rsidRPr="00B7439A">
              <w:rPr>
                <w:rFonts w:ascii="Calibri" w:eastAsia="Calibri" w:hAnsi="Calibri" w:cs="Calibri"/>
                <w:sz w:val="22"/>
                <w:szCs w:val="22"/>
              </w:rPr>
              <w:t xml:space="preserve">esidents and </w:t>
            </w:r>
            <w:r w:rsidRPr="00B7439A">
              <w:rPr>
                <w:rFonts w:ascii="Calibri" w:eastAsia="Calibri" w:hAnsi="Calibri" w:cs="Calibri"/>
                <w:sz w:val="22"/>
                <w:szCs w:val="22"/>
              </w:rPr>
              <w:t>s</w:t>
            </w:r>
            <w:r w:rsidR="00842398" w:rsidRPr="00B7439A">
              <w:rPr>
                <w:rFonts w:ascii="Calibri" w:eastAsia="Calibri" w:hAnsi="Calibri" w:cs="Calibri"/>
                <w:sz w:val="22"/>
                <w:szCs w:val="22"/>
              </w:rPr>
              <w:t xml:space="preserve">tudent </w:t>
            </w:r>
            <w:r w:rsidRPr="00B7439A">
              <w:rPr>
                <w:rFonts w:ascii="Calibri" w:eastAsia="Calibri" w:hAnsi="Calibri" w:cs="Calibri"/>
                <w:sz w:val="22"/>
                <w:szCs w:val="22"/>
              </w:rPr>
              <w:t>a</w:t>
            </w:r>
            <w:r w:rsidR="00842398" w:rsidRPr="00B7439A">
              <w:rPr>
                <w:rFonts w:ascii="Calibri" w:eastAsia="Calibri" w:hAnsi="Calibri" w:cs="Calibri"/>
                <w:sz w:val="22"/>
                <w:szCs w:val="22"/>
              </w:rPr>
              <w:t xml:space="preserve">ccommodation </w:t>
            </w:r>
            <w:r w:rsidRPr="00B7439A">
              <w:rPr>
                <w:rFonts w:ascii="Calibri" w:eastAsia="Calibri" w:hAnsi="Calibri" w:cs="Calibri"/>
                <w:sz w:val="22"/>
                <w:szCs w:val="22"/>
              </w:rPr>
              <w:t>s</w:t>
            </w:r>
            <w:r w:rsidR="00842398" w:rsidRPr="00B7439A">
              <w:rPr>
                <w:rFonts w:ascii="Calibri" w:eastAsia="Calibri" w:hAnsi="Calibri" w:cs="Calibri"/>
                <w:sz w:val="22"/>
                <w:szCs w:val="22"/>
              </w:rPr>
              <w:t>taff</w:t>
            </w:r>
          </w:p>
          <w:p w14:paraId="7409EF1F" w14:textId="7681D6C8" w:rsidR="00842398" w:rsidRPr="00B7439A" w:rsidRDefault="00B7439A" w:rsidP="007D7A25">
            <w:pPr>
              <w:pStyle w:val="ListParagraph"/>
              <w:numPr>
                <w:ilvl w:val="1"/>
                <w:numId w:val="15"/>
              </w:numPr>
              <w:spacing w:before="200" w:after="200" w:line="240" w:lineRule="auto"/>
              <w:rPr>
                <w:rFonts w:ascii="Calibri" w:eastAsia="Calibri" w:hAnsi="Calibri" w:cs="Calibri"/>
                <w:sz w:val="22"/>
                <w:szCs w:val="22"/>
              </w:rPr>
            </w:pPr>
            <w:r w:rsidRPr="00B7439A">
              <w:rPr>
                <w:rFonts w:ascii="Calibri" w:eastAsia="Calibri" w:hAnsi="Calibri" w:cs="Calibri"/>
                <w:sz w:val="22"/>
                <w:szCs w:val="22"/>
              </w:rPr>
              <w:t>r</w:t>
            </w:r>
            <w:r w:rsidR="37E65C7E" w:rsidRPr="00B7439A">
              <w:rPr>
                <w:rFonts w:ascii="Calibri" w:eastAsia="Calibri" w:hAnsi="Calibri" w:cs="Calibri"/>
                <w:sz w:val="22"/>
                <w:szCs w:val="22"/>
              </w:rPr>
              <w:t>elocat</w:t>
            </w:r>
            <w:r w:rsidR="20A1F9D4" w:rsidRPr="00B7439A">
              <w:rPr>
                <w:rFonts w:ascii="Calibri" w:eastAsia="Calibri" w:hAnsi="Calibri" w:cs="Calibri"/>
                <w:sz w:val="22"/>
                <w:szCs w:val="22"/>
              </w:rPr>
              <w:t>ing</w:t>
            </w:r>
            <w:r w:rsidR="37E65C7E" w:rsidRPr="00B7439A">
              <w:rPr>
                <w:rFonts w:ascii="Calibri" w:eastAsia="Calibri" w:hAnsi="Calibri" w:cs="Calibri"/>
                <w:sz w:val="22"/>
                <w:szCs w:val="22"/>
              </w:rPr>
              <w:t xml:space="preserve"> the respondent to alternative accommodation if necessary to protect the safety </w:t>
            </w:r>
            <w:r w:rsidR="0BA090CF" w:rsidRPr="00B7439A">
              <w:rPr>
                <w:rFonts w:ascii="Calibri" w:eastAsia="Calibri" w:hAnsi="Calibri" w:cs="Calibri"/>
                <w:sz w:val="22"/>
                <w:szCs w:val="22"/>
              </w:rPr>
              <w:t>of the</w:t>
            </w:r>
            <w:r w:rsidR="37E65C7E" w:rsidRPr="00B7439A">
              <w:rPr>
                <w:rFonts w:ascii="Calibri" w:eastAsia="Calibri" w:hAnsi="Calibri" w:cs="Calibri"/>
                <w:sz w:val="22"/>
                <w:szCs w:val="22"/>
              </w:rPr>
              <w:t xml:space="preserve"> discloser, residents and student accommodation staff. This can occur prior to any substantiated </w:t>
            </w:r>
            <w:r w:rsidR="4B687DD5" w:rsidRPr="00B7439A">
              <w:rPr>
                <w:rFonts w:ascii="Calibri" w:eastAsia="Calibri" w:hAnsi="Calibri" w:cs="Calibri"/>
                <w:sz w:val="22"/>
                <w:szCs w:val="22"/>
              </w:rPr>
              <w:t>allegation</w:t>
            </w:r>
            <w:r w:rsidR="37E65C7E" w:rsidRPr="00B7439A">
              <w:rPr>
                <w:rFonts w:ascii="Calibri" w:eastAsia="Calibri" w:hAnsi="Calibri" w:cs="Calibri"/>
                <w:sz w:val="22"/>
                <w:szCs w:val="22"/>
              </w:rPr>
              <w:t>s where proportionate to the risk and to ensure safety</w:t>
            </w:r>
          </w:p>
          <w:p w14:paraId="3C277432" w14:textId="112B408C" w:rsidR="00842398" w:rsidRPr="00B7439A" w:rsidRDefault="00B7439A" w:rsidP="007D7A25">
            <w:pPr>
              <w:pStyle w:val="ListParagraph"/>
              <w:numPr>
                <w:ilvl w:val="1"/>
                <w:numId w:val="15"/>
              </w:numPr>
              <w:spacing w:before="200" w:after="200" w:line="240" w:lineRule="auto"/>
              <w:rPr>
                <w:rFonts w:ascii="Calibri" w:eastAsia="Calibri" w:hAnsi="Calibri" w:cs="Calibri"/>
                <w:sz w:val="22"/>
                <w:szCs w:val="22"/>
              </w:rPr>
            </w:pPr>
            <w:r w:rsidRPr="00B7439A">
              <w:rPr>
                <w:rFonts w:ascii="Calibri" w:eastAsia="Calibri" w:hAnsi="Calibri" w:cs="Calibri"/>
                <w:sz w:val="22"/>
                <w:szCs w:val="22"/>
              </w:rPr>
              <w:t>a</w:t>
            </w:r>
            <w:r w:rsidR="00842398" w:rsidRPr="00B7439A">
              <w:rPr>
                <w:rFonts w:ascii="Calibri" w:eastAsia="Calibri" w:hAnsi="Calibri" w:cs="Calibri"/>
                <w:sz w:val="22"/>
                <w:szCs w:val="22"/>
              </w:rPr>
              <w:t>rrang</w:t>
            </w:r>
            <w:r w:rsidR="00D50FE9" w:rsidRPr="00B7439A">
              <w:rPr>
                <w:rFonts w:ascii="Calibri" w:eastAsia="Calibri" w:hAnsi="Calibri" w:cs="Calibri"/>
                <w:sz w:val="22"/>
                <w:szCs w:val="22"/>
              </w:rPr>
              <w:t>ing</w:t>
            </w:r>
            <w:r w:rsidR="00842398" w:rsidRPr="00B7439A">
              <w:rPr>
                <w:rFonts w:ascii="Calibri" w:eastAsia="Calibri" w:hAnsi="Calibri" w:cs="Calibri"/>
                <w:sz w:val="22"/>
                <w:szCs w:val="22"/>
              </w:rPr>
              <w:t xml:space="preserve"> urgent support services for both discloser and respondent, including gender-based violence response services, counselling, medical support</w:t>
            </w:r>
            <w:r w:rsidR="00842398" w:rsidRPr="00B7439A" w:rsidDel="00B7439A">
              <w:rPr>
                <w:rFonts w:ascii="Calibri" w:eastAsia="Calibri" w:hAnsi="Calibri" w:cs="Calibri"/>
                <w:sz w:val="22"/>
                <w:szCs w:val="22"/>
              </w:rPr>
              <w:t xml:space="preserve"> </w:t>
            </w:r>
            <w:r w:rsidRPr="00B7439A">
              <w:rPr>
                <w:rFonts w:ascii="Calibri" w:eastAsia="Calibri" w:hAnsi="Calibri" w:cs="Calibri"/>
                <w:sz w:val="22"/>
                <w:szCs w:val="22"/>
              </w:rPr>
              <w:t xml:space="preserve">and </w:t>
            </w:r>
            <w:r w:rsidR="00842398" w:rsidRPr="00B7439A">
              <w:rPr>
                <w:rFonts w:ascii="Calibri" w:eastAsia="Calibri" w:hAnsi="Calibri" w:cs="Calibri"/>
                <w:sz w:val="22"/>
                <w:szCs w:val="22"/>
              </w:rPr>
              <w:t>other wellbeing services</w:t>
            </w:r>
          </w:p>
          <w:p w14:paraId="5AE32948" w14:textId="51FA1347" w:rsidR="00842398" w:rsidRPr="00B7439A" w:rsidRDefault="00B7439A" w:rsidP="007D7A25">
            <w:pPr>
              <w:pStyle w:val="ListParagraph"/>
              <w:numPr>
                <w:ilvl w:val="1"/>
                <w:numId w:val="15"/>
              </w:numPr>
              <w:spacing w:before="200" w:after="200" w:line="240" w:lineRule="auto"/>
              <w:rPr>
                <w:rFonts w:ascii="Calibri" w:eastAsia="Calibri" w:hAnsi="Calibri" w:cs="Calibri"/>
                <w:sz w:val="22"/>
                <w:szCs w:val="22"/>
              </w:rPr>
            </w:pPr>
            <w:r w:rsidRPr="00B7439A">
              <w:rPr>
                <w:rFonts w:ascii="Calibri" w:eastAsia="Calibri" w:hAnsi="Calibri" w:cs="Calibri"/>
                <w:sz w:val="22"/>
                <w:szCs w:val="22"/>
              </w:rPr>
              <w:t>u</w:t>
            </w:r>
            <w:r w:rsidR="00842398" w:rsidRPr="00B7439A">
              <w:rPr>
                <w:rFonts w:ascii="Calibri" w:eastAsia="Calibri" w:hAnsi="Calibri" w:cs="Calibri"/>
                <w:sz w:val="22"/>
                <w:szCs w:val="22"/>
              </w:rPr>
              <w:t>ndertak</w:t>
            </w:r>
            <w:r w:rsidR="00D50FE9" w:rsidRPr="00B7439A">
              <w:rPr>
                <w:rFonts w:ascii="Calibri" w:eastAsia="Calibri" w:hAnsi="Calibri" w:cs="Calibri"/>
                <w:sz w:val="22"/>
                <w:szCs w:val="22"/>
              </w:rPr>
              <w:t>ing</w:t>
            </w:r>
            <w:r w:rsidR="00842398" w:rsidRPr="00B7439A">
              <w:rPr>
                <w:rFonts w:ascii="Calibri" w:eastAsia="Calibri" w:hAnsi="Calibri" w:cs="Calibri"/>
                <w:sz w:val="22"/>
                <w:szCs w:val="22"/>
              </w:rPr>
              <w:t xml:space="preserve"> a risk assessment within 48 hours (or immediately if required</w:t>
            </w:r>
            <w:r w:rsidR="00BF69E9" w:rsidRPr="00B7439A">
              <w:rPr>
                <w:rFonts w:ascii="Calibri" w:eastAsia="Calibri" w:hAnsi="Calibri" w:cs="Calibri"/>
                <w:sz w:val="22"/>
                <w:szCs w:val="22"/>
              </w:rPr>
              <w:t>)</w:t>
            </w:r>
            <w:r w:rsidR="00E57C22" w:rsidRPr="00B7439A">
              <w:rPr>
                <w:rFonts w:ascii="Calibri" w:eastAsia="Calibri" w:hAnsi="Calibri" w:cs="Calibri"/>
                <w:sz w:val="22"/>
                <w:szCs w:val="22"/>
              </w:rPr>
              <w:t xml:space="preserve"> </w:t>
            </w:r>
            <w:proofErr w:type="gramStart"/>
            <w:r w:rsidR="00E57C22" w:rsidRPr="00B7439A">
              <w:rPr>
                <w:rFonts w:ascii="Calibri" w:eastAsia="Calibri" w:hAnsi="Calibri" w:cs="Calibri"/>
                <w:sz w:val="22"/>
                <w:szCs w:val="22"/>
              </w:rPr>
              <w:t>taking into account</w:t>
            </w:r>
            <w:proofErr w:type="gramEnd"/>
            <w:r w:rsidR="0026311F" w:rsidRPr="00B7439A">
              <w:rPr>
                <w:rFonts w:ascii="Calibri" w:eastAsia="Calibri" w:hAnsi="Calibri" w:cs="Calibri"/>
                <w:sz w:val="22"/>
                <w:szCs w:val="22"/>
              </w:rPr>
              <w:t xml:space="preserve"> the views of the discloser and any need for immediate safety measures</w:t>
            </w:r>
          </w:p>
          <w:p w14:paraId="1217F525" w14:textId="2F058BDB" w:rsidR="00024440" w:rsidRPr="00B7439A" w:rsidRDefault="00021E37" w:rsidP="007D7A25">
            <w:pPr>
              <w:pStyle w:val="ListParagraph"/>
              <w:numPr>
                <w:ilvl w:val="1"/>
                <w:numId w:val="15"/>
              </w:numPr>
              <w:spacing w:before="200" w:after="200" w:line="240" w:lineRule="auto"/>
              <w:rPr>
                <w:rFonts w:ascii="Calibri" w:eastAsia="Calibri" w:hAnsi="Calibri" w:cs="Calibri"/>
                <w:sz w:val="22"/>
                <w:szCs w:val="22"/>
              </w:rPr>
            </w:pPr>
            <w:r>
              <w:rPr>
                <w:rFonts w:ascii="Calibri" w:eastAsia="Calibri" w:hAnsi="Calibri" w:cs="Calibri"/>
                <w:sz w:val="22"/>
                <w:szCs w:val="22"/>
              </w:rPr>
              <w:t>developing a tailored support plan for the disclo</w:t>
            </w:r>
            <w:r w:rsidR="004B461E">
              <w:rPr>
                <w:rFonts w:ascii="Calibri" w:eastAsia="Calibri" w:hAnsi="Calibri" w:cs="Calibri"/>
                <w:sz w:val="22"/>
                <w:szCs w:val="22"/>
              </w:rPr>
              <w:t xml:space="preserve">ser within 48 hours in collaboration with them consistent with Standard 4 requirements </w:t>
            </w:r>
          </w:p>
          <w:p w14:paraId="57B38626" w14:textId="0BBD2EA6" w:rsidR="00842398" w:rsidRPr="00B7439A" w:rsidRDefault="00B7439A" w:rsidP="007D7A25">
            <w:pPr>
              <w:pStyle w:val="ListParagraph"/>
              <w:numPr>
                <w:ilvl w:val="1"/>
                <w:numId w:val="15"/>
              </w:numPr>
              <w:spacing w:before="200" w:after="200" w:line="240" w:lineRule="auto"/>
              <w:rPr>
                <w:rFonts w:ascii="Calibri" w:eastAsia="Calibri" w:hAnsi="Calibri" w:cs="Calibri"/>
                <w:sz w:val="22"/>
                <w:szCs w:val="22"/>
              </w:rPr>
            </w:pPr>
            <w:r w:rsidRPr="00B7439A">
              <w:rPr>
                <w:rFonts w:ascii="Calibri" w:eastAsia="Calibri" w:hAnsi="Calibri" w:cs="Calibri"/>
                <w:sz w:val="22"/>
                <w:szCs w:val="22"/>
              </w:rPr>
              <w:t>d</w:t>
            </w:r>
            <w:r w:rsidR="00842398" w:rsidRPr="00B7439A">
              <w:rPr>
                <w:rFonts w:ascii="Calibri" w:eastAsia="Calibri" w:hAnsi="Calibri" w:cs="Calibri"/>
                <w:sz w:val="22"/>
                <w:szCs w:val="22"/>
              </w:rPr>
              <w:t>evelop</w:t>
            </w:r>
            <w:r w:rsidR="00D50FE9" w:rsidRPr="00B7439A">
              <w:rPr>
                <w:rFonts w:ascii="Calibri" w:eastAsia="Calibri" w:hAnsi="Calibri" w:cs="Calibri"/>
                <w:sz w:val="22"/>
                <w:szCs w:val="22"/>
              </w:rPr>
              <w:t>ing</w:t>
            </w:r>
            <w:r w:rsidR="00842398" w:rsidRPr="00B7439A">
              <w:rPr>
                <w:rFonts w:ascii="Calibri" w:eastAsia="Calibri" w:hAnsi="Calibri" w:cs="Calibri"/>
                <w:sz w:val="22"/>
                <w:szCs w:val="22"/>
              </w:rPr>
              <w:t xml:space="preserve"> a tailored support plan for the </w:t>
            </w:r>
            <w:r w:rsidRPr="00B7439A">
              <w:rPr>
                <w:rFonts w:ascii="Calibri" w:eastAsia="Calibri" w:hAnsi="Calibri" w:cs="Calibri"/>
                <w:sz w:val="22"/>
                <w:szCs w:val="22"/>
              </w:rPr>
              <w:t>r</w:t>
            </w:r>
            <w:r w:rsidR="00842398" w:rsidRPr="00B7439A">
              <w:rPr>
                <w:rFonts w:ascii="Calibri" w:eastAsia="Calibri" w:hAnsi="Calibri" w:cs="Calibri"/>
                <w:sz w:val="22"/>
                <w:szCs w:val="22"/>
              </w:rPr>
              <w:t>espondent within 48 hours, in collaboration with them and consistent with Standard 4 requirements</w:t>
            </w:r>
          </w:p>
          <w:p w14:paraId="014EF1F4" w14:textId="426243CD" w:rsidR="00842398" w:rsidRPr="00D23583" w:rsidRDefault="00B7439A" w:rsidP="00D23583">
            <w:pPr>
              <w:pStyle w:val="ListParagraph"/>
              <w:numPr>
                <w:ilvl w:val="1"/>
                <w:numId w:val="15"/>
              </w:numPr>
              <w:spacing w:before="200" w:after="200" w:line="240" w:lineRule="auto"/>
              <w:rPr>
                <w:sz w:val="22"/>
                <w:szCs w:val="22"/>
              </w:rPr>
            </w:pPr>
            <w:r w:rsidRPr="00B7439A">
              <w:rPr>
                <w:rFonts w:ascii="Calibri" w:eastAsia="Calibri" w:hAnsi="Calibri" w:cs="Calibri"/>
                <w:sz w:val="22"/>
                <w:szCs w:val="22"/>
              </w:rPr>
              <w:lastRenderedPageBreak/>
              <w:t>d</w:t>
            </w:r>
            <w:r w:rsidR="6C72C4BD" w:rsidRPr="00B7439A">
              <w:rPr>
                <w:rFonts w:ascii="Calibri" w:eastAsia="Calibri" w:hAnsi="Calibri" w:cs="Calibri"/>
                <w:sz w:val="22"/>
                <w:szCs w:val="22"/>
              </w:rPr>
              <w:t>ocument</w:t>
            </w:r>
            <w:r w:rsidR="47FCA142" w:rsidRPr="00B7439A">
              <w:rPr>
                <w:rFonts w:ascii="Calibri" w:eastAsia="Calibri" w:hAnsi="Calibri" w:cs="Calibri"/>
                <w:sz w:val="22"/>
                <w:szCs w:val="22"/>
              </w:rPr>
              <w:t>ing</w:t>
            </w:r>
            <w:r w:rsidR="6C72C4BD" w:rsidRPr="00B7439A">
              <w:rPr>
                <w:rFonts w:ascii="Calibri" w:eastAsia="Calibri" w:hAnsi="Calibri" w:cs="Calibri"/>
                <w:sz w:val="22"/>
                <w:szCs w:val="22"/>
              </w:rPr>
              <w:t xml:space="preserve"> all incidents, actions and safety measures (including</w:t>
            </w:r>
            <w:r w:rsidR="6C72C4BD" w:rsidRPr="00B7439A">
              <w:rPr>
                <w:sz w:val="22"/>
                <w:szCs w:val="22"/>
              </w:rPr>
              <w:t xml:space="preserve"> records of respondent relocation), risk assessments (with date and time), information on discloser’s views, and support plans (with date and time) to demonstrate accountability, compliance and ongoing monitoring, </w:t>
            </w:r>
            <w:r w:rsidR="00FF78B5" w:rsidRPr="00B7439A">
              <w:rPr>
                <w:sz w:val="22"/>
                <w:szCs w:val="22"/>
              </w:rPr>
              <w:t xml:space="preserve">in </w:t>
            </w:r>
            <w:r w:rsidR="00FF78B5" w:rsidRPr="00B7439A">
              <w:rPr>
                <w:rFonts w:ascii="Calibri" w:eastAsia="Calibri" w:hAnsi="Calibri" w:cs="Calibri"/>
                <w:color w:val="000000" w:themeColor="text1"/>
                <w:sz w:val="22"/>
                <w:szCs w:val="22"/>
              </w:rPr>
              <w:t>line</w:t>
            </w:r>
            <w:r w:rsidR="6C72C4BD" w:rsidRPr="00B7439A">
              <w:rPr>
                <w:rFonts w:ascii="Calibri" w:eastAsia="Calibri" w:hAnsi="Calibri" w:cs="Calibri"/>
                <w:color w:val="000000" w:themeColor="text1"/>
                <w:sz w:val="22"/>
                <w:szCs w:val="22"/>
              </w:rPr>
              <w:t xml:space="preserve"> with applicable Commonwealth, </w:t>
            </w:r>
            <w:r w:rsidRPr="00B7439A">
              <w:rPr>
                <w:rFonts w:ascii="Calibri" w:eastAsia="Calibri" w:hAnsi="Calibri" w:cs="Calibri"/>
                <w:color w:val="000000" w:themeColor="text1"/>
                <w:sz w:val="22"/>
                <w:szCs w:val="22"/>
              </w:rPr>
              <w:t>s</w:t>
            </w:r>
            <w:r w:rsidR="6C72C4BD" w:rsidRPr="00B7439A">
              <w:rPr>
                <w:rFonts w:ascii="Calibri" w:eastAsia="Calibri" w:hAnsi="Calibri" w:cs="Calibri"/>
                <w:color w:val="000000" w:themeColor="text1"/>
                <w:sz w:val="22"/>
                <w:szCs w:val="22"/>
              </w:rPr>
              <w:t xml:space="preserve">tate and </w:t>
            </w:r>
            <w:r w:rsidRPr="00B7439A">
              <w:rPr>
                <w:rFonts w:ascii="Calibri" w:eastAsia="Calibri" w:hAnsi="Calibri" w:cs="Calibri"/>
                <w:color w:val="000000" w:themeColor="text1"/>
                <w:sz w:val="22"/>
                <w:szCs w:val="22"/>
              </w:rPr>
              <w:t>t</w:t>
            </w:r>
            <w:r w:rsidR="6C72C4BD" w:rsidRPr="00B7439A">
              <w:rPr>
                <w:rFonts w:ascii="Calibri" w:eastAsia="Calibri" w:hAnsi="Calibri" w:cs="Calibri"/>
                <w:color w:val="000000" w:themeColor="text1"/>
                <w:sz w:val="22"/>
                <w:szCs w:val="22"/>
              </w:rPr>
              <w:t xml:space="preserve">erritory privacy laws or, where no other privacy laws apply, with reference to </w:t>
            </w:r>
            <w:r w:rsidR="007B1ED5">
              <w:rPr>
                <w:rFonts w:ascii="Calibri" w:eastAsia="Calibri" w:hAnsi="Calibri" w:cs="Calibri"/>
                <w:color w:val="000000" w:themeColor="text1"/>
                <w:sz w:val="22"/>
                <w:szCs w:val="22"/>
              </w:rPr>
              <w:t xml:space="preserve">the </w:t>
            </w:r>
            <w:r w:rsidR="6C72C4BD" w:rsidRPr="00B7439A">
              <w:rPr>
                <w:rFonts w:ascii="Calibri" w:eastAsia="Calibri" w:hAnsi="Calibri" w:cs="Calibri"/>
                <w:color w:val="000000" w:themeColor="text1"/>
                <w:sz w:val="22"/>
                <w:szCs w:val="22"/>
              </w:rPr>
              <w:t xml:space="preserve">Australian </w:t>
            </w:r>
            <w:r w:rsidRPr="00B7439A">
              <w:rPr>
                <w:rFonts w:ascii="Calibri" w:eastAsia="Calibri" w:hAnsi="Calibri" w:cs="Calibri"/>
                <w:color w:val="000000" w:themeColor="text1"/>
                <w:sz w:val="22"/>
                <w:szCs w:val="22"/>
              </w:rPr>
              <w:t>P</w:t>
            </w:r>
            <w:r w:rsidR="6C72C4BD" w:rsidRPr="00B7439A">
              <w:rPr>
                <w:rFonts w:ascii="Calibri" w:eastAsia="Calibri" w:hAnsi="Calibri" w:cs="Calibri"/>
                <w:color w:val="000000" w:themeColor="text1"/>
                <w:sz w:val="22"/>
                <w:szCs w:val="22"/>
              </w:rPr>
              <w:t xml:space="preserve">rivacy </w:t>
            </w:r>
            <w:r w:rsidRPr="00B7439A">
              <w:rPr>
                <w:rFonts w:ascii="Calibri" w:eastAsia="Calibri" w:hAnsi="Calibri" w:cs="Calibri"/>
                <w:color w:val="000000" w:themeColor="text1"/>
                <w:sz w:val="22"/>
                <w:szCs w:val="22"/>
              </w:rPr>
              <w:t>P</w:t>
            </w:r>
            <w:r w:rsidR="6C72C4BD" w:rsidRPr="00B7439A">
              <w:rPr>
                <w:rFonts w:ascii="Calibri" w:eastAsia="Calibri" w:hAnsi="Calibri" w:cs="Calibri"/>
                <w:color w:val="000000" w:themeColor="text1"/>
                <w:sz w:val="22"/>
                <w:szCs w:val="22"/>
              </w:rPr>
              <w:t>rinciples.</w:t>
            </w:r>
          </w:p>
        </w:tc>
      </w:tr>
      <w:tr w:rsidR="00842398" w14:paraId="5AA5ACF0" w14:textId="77777777" w:rsidTr="00183F4A">
        <w:trPr>
          <w:trHeight w:val="300"/>
        </w:trPr>
        <w:tc>
          <w:tcPr>
            <w:tcW w:w="7088" w:type="dxa"/>
            <w:tcBorders>
              <w:top w:val="single" w:sz="6" w:space="0" w:color="FF8021" w:themeColor="accent5"/>
              <w:bottom w:val="single" w:sz="6" w:space="0" w:color="FF8021" w:themeColor="accent5"/>
            </w:tcBorders>
            <w:tcMar>
              <w:top w:w="100" w:type="dxa"/>
              <w:left w:w="100" w:type="dxa"/>
              <w:bottom w:w="100" w:type="dxa"/>
              <w:right w:w="100" w:type="dxa"/>
            </w:tcMar>
          </w:tcPr>
          <w:p w14:paraId="0696A20D" w14:textId="5418DA60" w:rsidR="007F3FE2" w:rsidRPr="008D0E22" w:rsidRDefault="007F3FE2" w:rsidP="00D00E10">
            <w:pPr>
              <w:rPr>
                <w:sz w:val="22"/>
                <w:szCs w:val="22"/>
                <w:lang w:eastAsia="zh-CN"/>
              </w:rPr>
            </w:pPr>
            <w:r w:rsidRPr="008D0E22">
              <w:rPr>
                <w:b/>
                <w:sz w:val="22"/>
                <w:szCs w:val="22"/>
                <w:lang w:eastAsia="zh-CN"/>
              </w:rPr>
              <w:lastRenderedPageBreak/>
              <w:t>Standard 7.1(h)</w:t>
            </w:r>
          </w:p>
          <w:p w14:paraId="4A2EB1AB" w14:textId="216A4670" w:rsidR="00842398" w:rsidRPr="008D0E22" w:rsidRDefault="5FF457FA" w:rsidP="00D23583">
            <w:pPr>
              <w:spacing w:after="0"/>
              <w:rPr>
                <w:rFonts w:ascii="Times New Roman" w:eastAsia="Times New Roman" w:hAnsi="Times New Roman" w:cs="Times New Roman"/>
                <w:color w:val="000000" w:themeColor="text1"/>
                <w:sz w:val="22"/>
                <w:szCs w:val="22"/>
              </w:rPr>
            </w:pPr>
            <w:r w:rsidRPr="2A4F4A1F">
              <w:rPr>
                <w:sz w:val="22"/>
                <w:szCs w:val="22"/>
                <w:lang w:eastAsia="zh-CN"/>
              </w:rPr>
              <w:t>The Provider must r</w:t>
            </w:r>
            <w:r w:rsidR="53209F72" w:rsidRPr="2A4F4A1F">
              <w:rPr>
                <w:sz w:val="22"/>
                <w:szCs w:val="22"/>
                <w:lang w:eastAsia="zh-CN"/>
              </w:rPr>
              <w:t>equire</w:t>
            </w:r>
            <w:r w:rsidR="00842398" w:rsidRPr="008D0E22">
              <w:rPr>
                <w:sz w:val="22"/>
                <w:szCs w:val="22"/>
                <w:lang w:eastAsia="zh-CN"/>
              </w:rPr>
              <w:t xml:space="preserve"> that, where the Provider determines the action to be necessary to protect the safety of Residents and after seeking and considering the views of the Discloser, the Provider permanently remove from the Student Accommodation a person who has had an allegation of Gender-based Violence against them substantiated.</w:t>
            </w:r>
          </w:p>
        </w:tc>
        <w:tc>
          <w:tcPr>
            <w:tcW w:w="6976" w:type="dxa"/>
            <w:tcBorders>
              <w:top w:val="single" w:sz="6" w:space="0" w:color="FF8021" w:themeColor="accent5"/>
              <w:bottom w:val="single" w:sz="6" w:space="0" w:color="FF8021" w:themeColor="accent5"/>
            </w:tcBorders>
            <w:tcMar>
              <w:top w:w="100" w:type="dxa"/>
              <w:left w:w="100" w:type="dxa"/>
              <w:bottom w:w="100" w:type="dxa"/>
              <w:right w:w="100" w:type="dxa"/>
            </w:tcMar>
          </w:tcPr>
          <w:p w14:paraId="31B57557" w14:textId="57CFB5FD" w:rsidR="007F3FE2" w:rsidRPr="00B7439A" w:rsidRDefault="007F3FE2" w:rsidP="00A96527">
            <w:pPr>
              <w:spacing w:after="0" w:line="240" w:lineRule="auto"/>
              <w:rPr>
                <w:sz w:val="22"/>
                <w:szCs w:val="22"/>
                <w:lang w:eastAsia="zh-CN"/>
              </w:rPr>
            </w:pPr>
            <w:r w:rsidRPr="00B7439A">
              <w:rPr>
                <w:sz w:val="22"/>
                <w:szCs w:val="22"/>
                <w:lang w:eastAsia="zh-CN"/>
              </w:rPr>
              <w:t>Consider:</w:t>
            </w:r>
          </w:p>
          <w:p w14:paraId="3A2C9B5E" w14:textId="1C186B6C" w:rsidR="00842398" w:rsidRPr="00B7439A" w:rsidRDefault="00B7439A" w:rsidP="00A96527">
            <w:pPr>
              <w:pStyle w:val="ListParagraph"/>
              <w:numPr>
                <w:ilvl w:val="1"/>
                <w:numId w:val="15"/>
              </w:numPr>
              <w:spacing w:after="0" w:line="240" w:lineRule="auto"/>
              <w:rPr>
                <w:sz w:val="22"/>
                <w:szCs w:val="22"/>
                <w:lang w:eastAsia="zh-CN"/>
              </w:rPr>
            </w:pPr>
            <w:r>
              <w:rPr>
                <w:sz w:val="22"/>
                <w:szCs w:val="22"/>
                <w:lang w:eastAsia="zh-CN"/>
              </w:rPr>
              <w:t>d</w:t>
            </w:r>
            <w:r w:rsidR="6C72C4BD" w:rsidRPr="00B7439A">
              <w:rPr>
                <w:sz w:val="22"/>
                <w:szCs w:val="22"/>
                <w:lang w:eastAsia="zh-CN"/>
              </w:rPr>
              <w:t>evelop</w:t>
            </w:r>
            <w:r w:rsidR="5509F6FE" w:rsidRPr="00B7439A">
              <w:rPr>
                <w:sz w:val="22"/>
                <w:szCs w:val="22"/>
                <w:lang w:eastAsia="zh-CN"/>
              </w:rPr>
              <w:t>ing</w:t>
            </w:r>
            <w:r w:rsidR="6C72C4BD" w:rsidRPr="00B7439A">
              <w:rPr>
                <w:sz w:val="22"/>
                <w:szCs w:val="22"/>
                <w:lang w:eastAsia="zh-CN"/>
              </w:rPr>
              <w:t xml:space="preserve"> a formal removal procedure that details when and how a substantiated finding of gender-based violence leads to permanent removal from student accommodation, </w:t>
            </w:r>
            <w:r w:rsidR="4646988F" w:rsidRPr="00B7439A">
              <w:rPr>
                <w:sz w:val="22"/>
                <w:szCs w:val="22"/>
                <w:lang w:eastAsia="zh-CN"/>
              </w:rPr>
              <w:t xml:space="preserve">with consideration of risk to safety and </w:t>
            </w:r>
            <w:r w:rsidR="05A837B0" w:rsidRPr="00B7439A">
              <w:rPr>
                <w:sz w:val="22"/>
                <w:szCs w:val="22"/>
                <w:lang w:eastAsia="zh-CN"/>
              </w:rPr>
              <w:t>in</w:t>
            </w:r>
            <w:r w:rsidR="6C72C4BD" w:rsidRPr="00B7439A">
              <w:rPr>
                <w:sz w:val="22"/>
                <w:szCs w:val="22"/>
                <w:lang w:eastAsia="zh-CN"/>
              </w:rPr>
              <w:t xml:space="preserve"> accordance with the principle of proportionality</w:t>
            </w:r>
            <w:r w:rsidR="535279C0" w:rsidRPr="00B7439A">
              <w:rPr>
                <w:sz w:val="22"/>
                <w:szCs w:val="22"/>
                <w:lang w:eastAsia="zh-CN"/>
              </w:rPr>
              <w:t xml:space="preserve"> and adhering to proc</w:t>
            </w:r>
            <w:r w:rsidR="3EDBB965" w:rsidRPr="00B7439A">
              <w:rPr>
                <w:sz w:val="22"/>
                <w:szCs w:val="22"/>
                <w:lang w:eastAsia="zh-CN"/>
              </w:rPr>
              <w:t>ed</w:t>
            </w:r>
            <w:r w:rsidR="535279C0" w:rsidRPr="00B7439A">
              <w:rPr>
                <w:sz w:val="22"/>
                <w:szCs w:val="22"/>
                <w:lang w:eastAsia="zh-CN"/>
              </w:rPr>
              <w:t>ural fairness requirements under the National Code</w:t>
            </w:r>
          </w:p>
          <w:p w14:paraId="4FE5CAB8" w14:textId="26D9C1BD" w:rsidR="00842398" w:rsidRPr="00B7439A" w:rsidRDefault="00B7439A" w:rsidP="007D7A25">
            <w:pPr>
              <w:pStyle w:val="ListParagraph"/>
              <w:numPr>
                <w:ilvl w:val="1"/>
                <w:numId w:val="15"/>
              </w:numPr>
              <w:spacing w:before="240" w:after="240" w:line="240" w:lineRule="auto"/>
              <w:rPr>
                <w:sz w:val="22"/>
                <w:szCs w:val="22"/>
                <w:lang w:eastAsia="zh-CN"/>
              </w:rPr>
            </w:pPr>
            <w:r>
              <w:rPr>
                <w:sz w:val="22"/>
                <w:szCs w:val="22"/>
                <w:lang w:eastAsia="zh-CN"/>
              </w:rPr>
              <w:t>r</w:t>
            </w:r>
            <w:r w:rsidR="00842398" w:rsidRPr="00B7439A">
              <w:rPr>
                <w:sz w:val="22"/>
                <w:szCs w:val="22"/>
                <w:lang w:eastAsia="zh-CN"/>
              </w:rPr>
              <w:t>equir</w:t>
            </w:r>
            <w:r w:rsidR="007F3FE2" w:rsidRPr="00B7439A">
              <w:rPr>
                <w:sz w:val="22"/>
                <w:szCs w:val="22"/>
                <w:lang w:eastAsia="zh-CN"/>
              </w:rPr>
              <w:t>ing</w:t>
            </w:r>
            <w:r w:rsidR="00842398" w:rsidRPr="00B7439A">
              <w:rPr>
                <w:sz w:val="22"/>
                <w:szCs w:val="22"/>
                <w:lang w:eastAsia="zh-CN"/>
              </w:rPr>
              <w:t xml:space="preserve"> decision-makers to document consultation with the </w:t>
            </w:r>
            <w:r>
              <w:rPr>
                <w:sz w:val="22"/>
                <w:szCs w:val="22"/>
                <w:lang w:eastAsia="zh-CN"/>
              </w:rPr>
              <w:t>d</w:t>
            </w:r>
            <w:r w:rsidR="00842398" w:rsidRPr="00B7439A">
              <w:rPr>
                <w:sz w:val="22"/>
                <w:szCs w:val="22"/>
                <w:lang w:eastAsia="zh-CN"/>
              </w:rPr>
              <w:t>iscloser, recording how their views were sought and how those views informed the final action</w:t>
            </w:r>
          </w:p>
          <w:p w14:paraId="3F48626F" w14:textId="58632D0F" w:rsidR="00842398" w:rsidRPr="00B7439A" w:rsidRDefault="00B7439A" w:rsidP="007D7A25">
            <w:pPr>
              <w:pStyle w:val="ListParagraph"/>
              <w:numPr>
                <w:ilvl w:val="1"/>
                <w:numId w:val="15"/>
              </w:numPr>
              <w:spacing w:before="240" w:after="240" w:line="240" w:lineRule="auto"/>
              <w:rPr>
                <w:sz w:val="22"/>
                <w:szCs w:val="22"/>
                <w:lang w:eastAsia="zh-CN"/>
              </w:rPr>
            </w:pPr>
            <w:r>
              <w:rPr>
                <w:sz w:val="22"/>
                <w:szCs w:val="22"/>
                <w:lang w:eastAsia="zh-CN"/>
              </w:rPr>
              <w:t>s</w:t>
            </w:r>
            <w:r w:rsidR="6C72C4BD" w:rsidRPr="00B7439A">
              <w:rPr>
                <w:sz w:val="22"/>
                <w:szCs w:val="22"/>
                <w:lang w:eastAsia="zh-CN"/>
              </w:rPr>
              <w:t>eek</w:t>
            </w:r>
            <w:r w:rsidR="5509F6FE" w:rsidRPr="00B7439A">
              <w:rPr>
                <w:sz w:val="22"/>
                <w:szCs w:val="22"/>
                <w:lang w:eastAsia="zh-CN"/>
              </w:rPr>
              <w:t>ing</w:t>
            </w:r>
            <w:r w:rsidR="6C72C4BD" w:rsidRPr="00B7439A">
              <w:rPr>
                <w:sz w:val="22"/>
                <w:szCs w:val="22"/>
                <w:lang w:eastAsia="zh-CN"/>
              </w:rPr>
              <w:t xml:space="preserve"> legal advice where uncertainty exists about specific procedural</w:t>
            </w:r>
            <w:r w:rsidR="70C4CFE4" w:rsidRPr="00B7439A">
              <w:rPr>
                <w:sz w:val="22"/>
                <w:szCs w:val="22"/>
                <w:lang w:eastAsia="zh-CN"/>
              </w:rPr>
              <w:t xml:space="preserve"> fairness</w:t>
            </w:r>
            <w:r w:rsidR="6C72C4BD" w:rsidRPr="00B7439A">
              <w:rPr>
                <w:sz w:val="22"/>
                <w:szCs w:val="22"/>
                <w:lang w:eastAsia="zh-CN"/>
              </w:rPr>
              <w:t xml:space="preserve"> requirements </w:t>
            </w:r>
            <w:r w:rsidR="32252EFC" w:rsidRPr="00B7439A">
              <w:rPr>
                <w:sz w:val="22"/>
                <w:szCs w:val="22"/>
                <w:lang w:eastAsia="zh-CN"/>
              </w:rPr>
              <w:t>and</w:t>
            </w:r>
            <w:r w:rsidR="6C72C4BD" w:rsidRPr="00B7439A">
              <w:rPr>
                <w:sz w:val="22"/>
                <w:szCs w:val="22"/>
                <w:lang w:eastAsia="zh-CN"/>
              </w:rPr>
              <w:t xml:space="preserve"> risks to safety</w:t>
            </w:r>
          </w:p>
          <w:p w14:paraId="170AAEFC" w14:textId="28D97EC4" w:rsidR="00842398" w:rsidRPr="00B7439A" w:rsidRDefault="00B7439A" w:rsidP="007D7A25">
            <w:pPr>
              <w:pStyle w:val="ListParagraph"/>
              <w:numPr>
                <w:ilvl w:val="1"/>
                <w:numId w:val="15"/>
              </w:numPr>
              <w:spacing w:before="240" w:after="240" w:line="240" w:lineRule="auto"/>
              <w:rPr>
                <w:sz w:val="22"/>
                <w:szCs w:val="22"/>
                <w:lang w:eastAsia="zh-CN"/>
              </w:rPr>
            </w:pPr>
            <w:r>
              <w:rPr>
                <w:sz w:val="22"/>
                <w:szCs w:val="22"/>
                <w:lang w:eastAsia="zh-CN"/>
              </w:rPr>
              <w:t>c</w:t>
            </w:r>
            <w:r w:rsidR="00842398" w:rsidRPr="00B7439A">
              <w:rPr>
                <w:sz w:val="22"/>
                <w:szCs w:val="22"/>
                <w:lang w:eastAsia="zh-CN"/>
              </w:rPr>
              <w:t>oordinat</w:t>
            </w:r>
            <w:r w:rsidR="007F3FE2" w:rsidRPr="00B7439A">
              <w:rPr>
                <w:sz w:val="22"/>
                <w:szCs w:val="22"/>
                <w:lang w:eastAsia="zh-CN"/>
              </w:rPr>
              <w:t>ing</w:t>
            </w:r>
            <w:r w:rsidR="00842398" w:rsidRPr="00B7439A">
              <w:rPr>
                <w:sz w:val="22"/>
                <w:szCs w:val="22"/>
                <w:lang w:eastAsia="zh-CN"/>
              </w:rPr>
              <w:t xml:space="preserve"> immediate logistics for relocation or tenancy termination of the </w:t>
            </w:r>
            <w:r>
              <w:rPr>
                <w:sz w:val="22"/>
                <w:szCs w:val="22"/>
                <w:lang w:eastAsia="zh-CN"/>
              </w:rPr>
              <w:t>r</w:t>
            </w:r>
            <w:r w:rsidR="00842398" w:rsidRPr="00B7439A">
              <w:rPr>
                <w:sz w:val="22"/>
                <w:szCs w:val="22"/>
                <w:lang w:eastAsia="zh-CN"/>
              </w:rPr>
              <w:t>espondent, including retrieval of belongings under supervision and transfer of access credentials or keys</w:t>
            </w:r>
          </w:p>
          <w:p w14:paraId="3E033684" w14:textId="025B5AFE" w:rsidR="00842398" w:rsidRPr="00B7439A" w:rsidRDefault="00B7439A" w:rsidP="007D7A25">
            <w:pPr>
              <w:pStyle w:val="ListParagraph"/>
              <w:numPr>
                <w:ilvl w:val="1"/>
                <w:numId w:val="15"/>
              </w:numPr>
              <w:spacing w:before="240" w:after="240" w:line="240" w:lineRule="auto"/>
              <w:rPr>
                <w:sz w:val="22"/>
                <w:szCs w:val="22"/>
                <w:lang w:eastAsia="zh-CN"/>
              </w:rPr>
            </w:pPr>
            <w:r>
              <w:rPr>
                <w:sz w:val="22"/>
                <w:szCs w:val="22"/>
                <w:lang w:eastAsia="zh-CN"/>
              </w:rPr>
              <w:lastRenderedPageBreak/>
              <w:t>p</w:t>
            </w:r>
            <w:r w:rsidR="00842398" w:rsidRPr="00B7439A">
              <w:rPr>
                <w:sz w:val="22"/>
                <w:szCs w:val="22"/>
                <w:lang w:eastAsia="zh-CN"/>
              </w:rPr>
              <w:t>rovid</w:t>
            </w:r>
            <w:r w:rsidR="007F3FE2" w:rsidRPr="00B7439A">
              <w:rPr>
                <w:sz w:val="22"/>
                <w:szCs w:val="22"/>
                <w:lang w:eastAsia="zh-CN"/>
              </w:rPr>
              <w:t>ing</w:t>
            </w:r>
            <w:r w:rsidR="00842398" w:rsidRPr="00B7439A">
              <w:rPr>
                <w:sz w:val="22"/>
                <w:szCs w:val="22"/>
                <w:lang w:eastAsia="zh-CN"/>
              </w:rPr>
              <w:t xml:space="preserve"> the </w:t>
            </w:r>
            <w:r>
              <w:rPr>
                <w:sz w:val="22"/>
                <w:szCs w:val="22"/>
                <w:lang w:eastAsia="zh-CN"/>
              </w:rPr>
              <w:t>d</w:t>
            </w:r>
            <w:r w:rsidR="00842398" w:rsidRPr="00B7439A">
              <w:rPr>
                <w:sz w:val="22"/>
                <w:szCs w:val="22"/>
                <w:lang w:eastAsia="zh-CN"/>
              </w:rPr>
              <w:t>iscloser with updated safety planning and wellbeing supports (</w:t>
            </w:r>
            <w:r>
              <w:rPr>
                <w:sz w:val="22"/>
                <w:szCs w:val="22"/>
                <w:lang w:eastAsia="zh-CN"/>
              </w:rPr>
              <w:t xml:space="preserve">e.g. </w:t>
            </w:r>
            <w:r w:rsidR="00842398" w:rsidRPr="00B7439A">
              <w:rPr>
                <w:sz w:val="22"/>
                <w:szCs w:val="22"/>
                <w:lang w:eastAsia="zh-CN"/>
              </w:rPr>
              <w:t>check-ins with counselling, alternat</w:t>
            </w:r>
            <w:r>
              <w:rPr>
                <w:sz w:val="22"/>
                <w:szCs w:val="22"/>
                <w:lang w:eastAsia="zh-CN"/>
              </w:rPr>
              <w:t>ive</w:t>
            </w:r>
            <w:r w:rsidR="00842398" w:rsidRPr="00B7439A">
              <w:rPr>
                <w:sz w:val="22"/>
                <w:szCs w:val="22"/>
                <w:lang w:eastAsia="zh-CN"/>
              </w:rPr>
              <w:t xml:space="preserve"> housing options, academic adjustments) once the removal is implemented</w:t>
            </w:r>
          </w:p>
          <w:p w14:paraId="773AEB1F" w14:textId="0DE52DC5" w:rsidR="00842398" w:rsidRPr="00B7439A" w:rsidRDefault="00B7439A" w:rsidP="007D7A25">
            <w:pPr>
              <w:pStyle w:val="ListParagraph"/>
              <w:numPr>
                <w:ilvl w:val="1"/>
                <w:numId w:val="15"/>
              </w:numPr>
              <w:spacing w:before="240" w:after="240" w:line="240" w:lineRule="auto"/>
              <w:rPr>
                <w:sz w:val="22"/>
                <w:szCs w:val="22"/>
                <w:lang w:eastAsia="zh-CN"/>
              </w:rPr>
            </w:pPr>
            <w:r>
              <w:rPr>
                <w:sz w:val="22"/>
                <w:szCs w:val="22"/>
                <w:lang w:eastAsia="zh-CN"/>
              </w:rPr>
              <w:t>r</w:t>
            </w:r>
            <w:r w:rsidR="00842398" w:rsidRPr="00B7439A">
              <w:rPr>
                <w:sz w:val="22"/>
                <w:szCs w:val="22"/>
                <w:lang w:eastAsia="zh-CN"/>
              </w:rPr>
              <w:t>etain</w:t>
            </w:r>
            <w:r w:rsidR="007F3FE2" w:rsidRPr="00B7439A">
              <w:rPr>
                <w:sz w:val="22"/>
                <w:szCs w:val="22"/>
                <w:lang w:eastAsia="zh-CN"/>
              </w:rPr>
              <w:t>ing</w:t>
            </w:r>
            <w:r w:rsidR="00842398" w:rsidRPr="00B7439A">
              <w:rPr>
                <w:sz w:val="22"/>
                <w:szCs w:val="22"/>
                <w:lang w:eastAsia="zh-CN"/>
              </w:rPr>
              <w:t xml:space="preserve"> documentation of the substantiated allegation of gender-based violence and the date, rationale, consultation details and confirmation of the permanent removal.</w:t>
            </w:r>
          </w:p>
        </w:tc>
      </w:tr>
    </w:tbl>
    <w:p w14:paraId="5D19FCA7" w14:textId="77777777" w:rsidR="00E15DB1" w:rsidRDefault="00E15DB1" w:rsidP="00D23583">
      <w:pPr>
        <w:widowControl w:val="0"/>
        <w:spacing w:after="0" w:line="240" w:lineRule="auto"/>
      </w:pPr>
    </w:p>
    <w:p w14:paraId="296FA2B0" w14:textId="7FCE1C1E" w:rsidR="68B5C28E" w:rsidRPr="008D0E22" w:rsidRDefault="0020547D" w:rsidP="008D0E22">
      <w:pPr>
        <w:pStyle w:val="Caption"/>
        <w:keepNext/>
        <w:rPr>
          <w:b w:val="0"/>
          <w:bCs w:val="0"/>
          <w:color w:val="49255F"/>
          <w:sz w:val="22"/>
          <w:szCs w:val="22"/>
        </w:rPr>
      </w:pPr>
      <w:r w:rsidRPr="00E67CBC">
        <w:rPr>
          <w:color w:val="49255F"/>
          <w:sz w:val="22"/>
          <w:szCs w:val="22"/>
        </w:rPr>
        <w:t xml:space="preserve">Table </w:t>
      </w:r>
      <w:r>
        <w:rPr>
          <w:color w:val="49255F"/>
          <w:sz w:val="22"/>
          <w:szCs w:val="22"/>
        </w:rPr>
        <w:t>9</w:t>
      </w:r>
      <w:r w:rsidRPr="00E67CBC">
        <w:rPr>
          <w:noProof/>
          <w:color w:val="49255F"/>
          <w:sz w:val="22"/>
          <w:szCs w:val="22"/>
        </w:rPr>
        <w:t xml:space="preserve">: </w:t>
      </w:r>
      <w:r w:rsidRPr="00E67CBC">
        <w:rPr>
          <w:color w:val="49255F"/>
          <w:sz w:val="22"/>
          <w:szCs w:val="22"/>
        </w:rPr>
        <w:t>Summary of Standard 7 requirements and practical examples</w:t>
      </w:r>
      <w:r>
        <w:rPr>
          <w:color w:val="49255F"/>
          <w:sz w:val="22"/>
          <w:szCs w:val="22"/>
        </w:rPr>
        <w:t xml:space="preserve"> where</w:t>
      </w:r>
      <w:r w:rsidR="00EB62CF">
        <w:rPr>
          <w:color w:val="49255F"/>
          <w:sz w:val="22"/>
          <w:szCs w:val="22"/>
        </w:rPr>
        <w:t xml:space="preserve"> </w:t>
      </w:r>
      <w:r w:rsidR="00B7439A">
        <w:rPr>
          <w:color w:val="49255F"/>
          <w:sz w:val="22"/>
          <w:szCs w:val="22"/>
        </w:rPr>
        <w:t>s</w:t>
      </w:r>
      <w:r w:rsidR="00EB62CF">
        <w:rPr>
          <w:color w:val="49255F"/>
          <w:sz w:val="22"/>
          <w:szCs w:val="22"/>
        </w:rPr>
        <w:t xml:space="preserve">tudent </w:t>
      </w:r>
      <w:r w:rsidR="00B7439A">
        <w:rPr>
          <w:color w:val="49255F"/>
          <w:sz w:val="22"/>
          <w:szCs w:val="22"/>
        </w:rPr>
        <w:t>a</w:t>
      </w:r>
      <w:r w:rsidR="00EB62CF">
        <w:rPr>
          <w:color w:val="49255F"/>
          <w:sz w:val="22"/>
          <w:szCs w:val="22"/>
        </w:rPr>
        <w:t xml:space="preserve">ccommodation providers are not directly owned, operated or managed by a </w:t>
      </w:r>
      <w:r w:rsidR="00B7439A">
        <w:rPr>
          <w:color w:val="49255F"/>
          <w:sz w:val="22"/>
          <w:szCs w:val="22"/>
        </w:rPr>
        <w:t>p</w:t>
      </w:r>
      <w:r w:rsidR="00EB62CF">
        <w:rPr>
          <w:color w:val="49255F"/>
          <w:sz w:val="22"/>
          <w:szCs w:val="22"/>
        </w:rPr>
        <w:t xml:space="preserve">rovider but are otherwise under the control of a </w:t>
      </w:r>
      <w:r w:rsidR="00B7439A">
        <w:rPr>
          <w:color w:val="49255F"/>
          <w:sz w:val="22"/>
          <w:szCs w:val="22"/>
        </w:rPr>
        <w:t>p</w:t>
      </w:r>
      <w:r w:rsidR="00EB62CF">
        <w:rPr>
          <w:color w:val="49255F"/>
          <w:sz w:val="22"/>
          <w:szCs w:val="22"/>
        </w:rPr>
        <w:t>rovider</w:t>
      </w:r>
    </w:p>
    <w:tbl>
      <w:tblPr>
        <w:tblW w:w="1395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6975"/>
        <w:gridCol w:w="6976"/>
      </w:tblGrid>
      <w:tr w:rsidR="00842398" w14:paraId="49C3266F" w14:textId="77777777" w:rsidTr="00753E46">
        <w:trPr>
          <w:trHeight w:val="420"/>
          <w:tblHeader/>
        </w:trPr>
        <w:tc>
          <w:tcPr>
            <w:tcW w:w="13951" w:type="dxa"/>
            <w:gridSpan w:val="2"/>
            <w:tcBorders>
              <w:top w:val="nil"/>
              <w:left w:val="nil"/>
              <w:bottom w:val="nil"/>
              <w:right w:val="nil"/>
            </w:tcBorders>
            <w:shd w:val="clear" w:color="auto" w:fill="49255F"/>
            <w:tcMar>
              <w:top w:w="100" w:type="dxa"/>
              <w:left w:w="100" w:type="dxa"/>
              <w:bottom w:w="100" w:type="dxa"/>
              <w:right w:w="100" w:type="dxa"/>
            </w:tcMar>
          </w:tcPr>
          <w:p w14:paraId="117D1D60" w14:textId="0FF1195F" w:rsidR="00842398" w:rsidRPr="008D0E22" w:rsidRDefault="00842398" w:rsidP="686B9210">
            <w:pPr>
              <w:rPr>
                <w:b/>
                <w:color w:val="FFFFFF" w:themeColor="background1"/>
                <w:sz w:val="22"/>
                <w:szCs w:val="22"/>
              </w:rPr>
            </w:pPr>
            <w:r w:rsidRPr="008D0E22">
              <w:rPr>
                <w:b/>
                <w:color w:val="FFFFFF" w:themeColor="background1"/>
                <w:sz w:val="22"/>
                <w:szCs w:val="22"/>
              </w:rPr>
              <w:t>Standard 7 –</w:t>
            </w:r>
            <w:r w:rsidR="00B7439A">
              <w:rPr>
                <w:b/>
                <w:color w:val="FFFFFF" w:themeColor="background1"/>
                <w:sz w:val="22"/>
                <w:szCs w:val="22"/>
              </w:rPr>
              <w:t xml:space="preserve"> </w:t>
            </w:r>
            <w:r w:rsidRPr="008D0E22">
              <w:rPr>
                <w:b/>
                <w:color w:val="FFFFFF" w:themeColor="background1"/>
                <w:sz w:val="22"/>
                <w:szCs w:val="22"/>
              </w:rPr>
              <w:t>Safe student accommodation</w:t>
            </w:r>
          </w:p>
          <w:p w14:paraId="5E482E98" w14:textId="25AB4296" w:rsidR="00842398" w:rsidRPr="008D0E22" w:rsidRDefault="00842398" w:rsidP="00842398">
            <w:pPr>
              <w:keepNext/>
              <w:rPr>
                <w:b/>
                <w:color w:val="FFFFFF" w:themeColor="background1"/>
                <w:sz w:val="22"/>
                <w:szCs w:val="22"/>
              </w:rPr>
            </w:pPr>
          </w:p>
        </w:tc>
      </w:tr>
      <w:tr w:rsidR="000014C1" w:rsidRPr="000014C1" w14:paraId="1990EB82" w14:textId="77777777" w:rsidTr="00753E46">
        <w:trPr>
          <w:trHeight w:val="420"/>
          <w:tblHeader/>
        </w:trPr>
        <w:tc>
          <w:tcPr>
            <w:tcW w:w="13951" w:type="dxa"/>
            <w:gridSpan w:val="2"/>
            <w:tcBorders>
              <w:top w:val="nil"/>
              <w:left w:val="nil"/>
              <w:bottom w:val="single" w:sz="4" w:space="0" w:color="FF8021" w:themeColor="accent5"/>
              <w:right w:val="nil"/>
            </w:tcBorders>
            <w:shd w:val="clear" w:color="auto" w:fill="D9D9D9" w:themeFill="background1" w:themeFillShade="D9"/>
            <w:tcMar>
              <w:top w:w="100" w:type="dxa"/>
              <w:left w:w="100" w:type="dxa"/>
              <w:bottom w:w="100" w:type="dxa"/>
              <w:right w:w="100" w:type="dxa"/>
            </w:tcMar>
          </w:tcPr>
          <w:p w14:paraId="714C5CCC" w14:textId="7D970517" w:rsidR="00C0492E" w:rsidRPr="000014C1" w:rsidRDefault="000014C1" w:rsidP="686B9210">
            <w:pPr>
              <w:rPr>
                <w:b/>
                <w:color w:val="49245E"/>
                <w:sz w:val="22"/>
                <w:szCs w:val="22"/>
              </w:rPr>
            </w:pPr>
            <w:r w:rsidRPr="000014C1">
              <w:rPr>
                <w:b/>
                <w:color w:val="49245E"/>
                <w:sz w:val="22"/>
                <w:szCs w:val="22"/>
              </w:rPr>
              <w:t>Student accommodation providers which are not directly owned, operated or managed by a provider but are otherwise under the control of a provider</w:t>
            </w:r>
          </w:p>
        </w:tc>
      </w:tr>
      <w:tr w:rsidR="00B15319" w14:paraId="03C8A0B1" w14:textId="77777777" w:rsidTr="00753E46">
        <w:trPr>
          <w:trHeight w:val="300"/>
          <w:tblHeader/>
        </w:trPr>
        <w:tc>
          <w:tcPr>
            <w:tcW w:w="6975" w:type="dxa"/>
            <w:tcBorders>
              <w:top w:val="single" w:sz="4" w:space="0" w:color="FF8021" w:themeColor="accent5"/>
              <w:left w:val="nil"/>
              <w:bottom w:val="nil"/>
              <w:right w:val="nil"/>
            </w:tcBorders>
            <w:shd w:val="clear" w:color="auto" w:fill="49255F"/>
            <w:tcMar>
              <w:top w:w="100" w:type="dxa"/>
              <w:left w:w="100" w:type="dxa"/>
              <w:bottom w:w="100" w:type="dxa"/>
              <w:right w:w="100" w:type="dxa"/>
            </w:tcMar>
          </w:tcPr>
          <w:p w14:paraId="4987B534" w14:textId="77777777" w:rsidR="00B15319" w:rsidRPr="008D0E22" w:rsidRDefault="00B15319" w:rsidP="091D4F17">
            <w:pPr>
              <w:widowControl w:val="0"/>
              <w:spacing w:line="240" w:lineRule="auto"/>
              <w:rPr>
                <w:b/>
                <w:color w:val="FFFFFF" w:themeColor="background1"/>
                <w:sz w:val="22"/>
                <w:szCs w:val="22"/>
              </w:rPr>
            </w:pPr>
            <w:r w:rsidRPr="008D0E22">
              <w:rPr>
                <w:b/>
                <w:color w:val="FFFFFF" w:themeColor="background1"/>
                <w:sz w:val="22"/>
                <w:szCs w:val="22"/>
              </w:rPr>
              <w:t>Requirement</w:t>
            </w:r>
          </w:p>
        </w:tc>
        <w:tc>
          <w:tcPr>
            <w:tcW w:w="6976" w:type="dxa"/>
            <w:tcBorders>
              <w:top w:val="single" w:sz="4" w:space="0" w:color="FF8021" w:themeColor="accent5"/>
              <w:left w:val="nil"/>
              <w:bottom w:val="nil"/>
              <w:right w:val="nil"/>
            </w:tcBorders>
            <w:shd w:val="clear" w:color="auto" w:fill="49255F"/>
            <w:tcMar>
              <w:top w:w="100" w:type="dxa"/>
              <w:left w:w="100" w:type="dxa"/>
              <w:bottom w:w="100" w:type="dxa"/>
              <w:right w:w="100" w:type="dxa"/>
            </w:tcMar>
          </w:tcPr>
          <w:p w14:paraId="203A949A" w14:textId="77777777" w:rsidR="00B15319" w:rsidRPr="008D0E22" w:rsidRDefault="00B15319" w:rsidP="091D4F17">
            <w:pPr>
              <w:widowControl w:val="0"/>
              <w:spacing w:line="240" w:lineRule="auto"/>
              <w:rPr>
                <w:b/>
                <w:color w:val="FFFFFF" w:themeColor="background1"/>
                <w:sz w:val="22"/>
                <w:szCs w:val="22"/>
              </w:rPr>
            </w:pPr>
            <w:r w:rsidRPr="008D0E22">
              <w:rPr>
                <w:b/>
                <w:color w:val="FFFFFF" w:themeColor="background1"/>
                <w:sz w:val="22"/>
                <w:szCs w:val="22"/>
              </w:rPr>
              <w:t>Examples of practical ways to comply with the requirement</w:t>
            </w:r>
          </w:p>
        </w:tc>
      </w:tr>
      <w:tr w:rsidR="004816AC" w14:paraId="4BC99D10" w14:textId="77777777" w:rsidTr="00BD41B5">
        <w:tc>
          <w:tcPr>
            <w:tcW w:w="13951" w:type="dxa"/>
            <w:gridSpan w:val="2"/>
            <w:tcBorders>
              <w:top w:val="nil"/>
              <w:left w:val="nil"/>
              <w:bottom w:val="nil"/>
              <w:right w:val="nil"/>
            </w:tcBorders>
            <w:shd w:val="clear" w:color="auto" w:fill="DFDEDD"/>
            <w:tcMar>
              <w:top w:w="100" w:type="dxa"/>
              <w:left w:w="100" w:type="dxa"/>
              <w:bottom w:w="100" w:type="dxa"/>
              <w:right w:w="100" w:type="dxa"/>
            </w:tcMar>
          </w:tcPr>
          <w:p w14:paraId="50E06683" w14:textId="07AC3515" w:rsidR="004816AC" w:rsidRPr="00BD41B5" w:rsidRDefault="004816AC" w:rsidP="751507CA">
            <w:pPr>
              <w:widowControl w:val="0"/>
              <w:spacing w:after="0" w:line="240" w:lineRule="auto"/>
              <w:rPr>
                <w:b/>
                <w:bCs/>
                <w:i/>
                <w:iCs/>
                <w:color w:val="49245E"/>
                <w:sz w:val="22"/>
                <w:szCs w:val="22"/>
              </w:rPr>
            </w:pPr>
            <w:r w:rsidRPr="00BD41B5">
              <w:rPr>
                <w:b/>
                <w:bCs/>
                <w:i/>
                <w:iCs/>
                <w:color w:val="49245E"/>
                <w:sz w:val="22"/>
                <w:szCs w:val="22"/>
              </w:rPr>
              <w:t xml:space="preserve">Accountable </w:t>
            </w:r>
            <w:r w:rsidR="00B7439A" w:rsidRPr="00BD41B5">
              <w:rPr>
                <w:b/>
                <w:bCs/>
                <w:i/>
                <w:iCs/>
                <w:color w:val="49245E"/>
                <w:sz w:val="22"/>
                <w:szCs w:val="22"/>
              </w:rPr>
              <w:t>l</w:t>
            </w:r>
            <w:r w:rsidRPr="00BD41B5">
              <w:rPr>
                <w:b/>
                <w:bCs/>
                <w:i/>
                <w:iCs/>
                <w:color w:val="49245E"/>
                <w:sz w:val="22"/>
                <w:szCs w:val="22"/>
              </w:rPr>
              <w:t xml:space="preserve">eadership and </w:t>
            </w:r>
            <w:r w:rsidR="00B7439A" w:rsidRPr="00BD41B5">
              <w:rPr>
                <w:b/>
                <w:bCs/>
                <w:i/>
                <w:iCs/>
                <w:color w:val="49245E"/>
                <w:sz w:val="22"/>
                <w:szCs w:val="22"/>
              </w:rPr>
              <w:t>g</w:t>
            </w:r>
            <w:r w:rsidRPr="00BD41B5">
              <w:rPr>
                <w:b/>
                <w:bCs/>
                <w:i/>
                <w:iCs/>
                <w:color w:val="49245E"/>
                <w:sz w:val="22"/>
                <w:szCs w:val="22"/>
              </w:rPr>
              <w:t>overnance</w:t>
            </w:r>
          </w:p>
        </w:tc>
      </w:tr>
      <w:tr w:rsidR="00B15319" w14:paraId="72624C39" w14:textId="77777777" w:rsidTr="00BD41B5">
        <w:trPr>
          <w:trHeight w:val="1245"/>
        </w:trPr>
        <w:tc>
          <w:tcPr>
            <w:tcW w:w="6975" w:type="dxa"/>
            <w:tcBorders>
              <w:top w:val="nil"/>
              <w:left w:val="nil"/>
              <w:bottom w:val="single" w:sz="6" w:space="0" w:color="FF8021" w:themeColor="accent5"/>
              <w:right w:val="nil"/>
            </w:tcBorders>
            <w:tcMar>
              <w:top w:w="100" w:type="dxa"/>
              <w:left w:w="100" w:type="dxa"/>
              <w:bottom w:w="100" w:type="dxa"/>
              <w:right w:w="100" w:type="dxa"/>
            </w:tcMar>
          </w:tcPr>
          <w:p w14:paraId="51D8CE88" w14:textId="769C9CD1" w:rsidR="00955DB3" w:rsidRPr="008D0E22" w:rsidRDefault="00955DB3" w:rsidP="6C4D3FC3">
            <w:pPr>
              <w:spacing w:after="200"/>
              <w:rPr>
                <w:rFonts w:eastAsia="Times New Roman" w:cstheme="minorHAnsi"/>
                <w:b/>
                <w:bCs/>
                <w:color w:val="000000" w:themeColor="text1"/>
                <w:sz w:val="22"/>
                <w:szCs w:val="22"/>
              </w:rPr>
            </w:pPr>
            <w:r w:rsidRPr="008D0E22">
              <w:rPr>
                <w:rFonts w:eastAsia="Times New Roman" w:cstheme="minorHAnsi"/>
                <w:b/>
                <w:bCs/>
                <w:color w:val="000000" w:themeColor="text1"/>
                <w:sz w:val="22"/>
                <w:szCs w:val="22"/>
              </w:rPr>
              <w:lastRenderedPageBreak/>
              <w:t>Standard 7.2</w:t>
            </w:r>
          </w:p>
          <w:p w14:paraId="41379D3B" w14:textId="1003D78D" w:rsidR="00B15319" w:rsidRPr="008D0E22" w:rsidRDefault="00B15319" w:rsidP="7DD8686E">
            <w:pPr>
              <w:spacing w:after="0"/>
              <w:rPr>
                <w:rFonts w:cstheme="minorHAnsi"/>
                <w:color w:val="000000" w:themeColor="text1"/>
                <w:sz w:val="22"/>
                <w:szCs w:val="22"/>
              </w:rPr>
            </w:pPr>
            <w:r w:rsidRPr="008D0E22">
              <w:rPr>
                <w:rFonts w:cstheme="minorHAnsi"/>
                <w:color w:val="000000" w:themeColor="text1"/>
                <w:sz w:val="22"/>
                <w:szCs w:val="22"/>
              </w:rPr>
              <w:t>A Provider must require that a Student Accommodation Provider prepare, implement and publish on its website a Whole-of-Organisation Prevention and Response Plan that</w:t>
            </w:r>
            <w:r w:rsidR="00C571CE">
              <w:rPr>
                <w:rFonts w:cstheme="minorHAnsi"/>
                <w:color w:val="000000" w:themeColor="text1"/>
                <w:sz w:val="22"/>
                <w:szCs w:val="22"/>
              </w:rPr>
              <w:t>:</w:t>
            </w:r>
          </w:p>
          <w:p w14:paraId="6B3ADF40" w14:textId="747D10D0" w:rsidR="00AD3BA4" w:rsidRDefault="003730E5" w:rsidP="00975C2E">
            <w:pPr>
              <w:pStyle w:val="MELegal3"/>
              <w:numPr>
                <w:ilvl w:val="0"/>
                <w:numId w:val="19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records the Student Accommodation Provider</w:t>
            </w:r>
            <w:r w:rsidR="00D91916">
              <w:rPr>
                <w:rFonts w:asciiTheme="minorHAnsi" w:hAnsiTheme="minorHAnsi" w:cstheme="minorHAnsi"/>
                <w:sz w:val="22"/>
                <w:szCs w:val="22"/>
              </w:rPr>
              <w:t>’</w:t>
            </w:r>
            <w:r w:rsidRPr="008D0E22">
              <w:rPr>
                <w:rFonts w:asciiTheme="minorHAnsi" w:hAnsiTheme="minorHAnsi" w:cstheme="minorHAnsi"/>
                <w:sz w:val="22"/>
                <w:szCs w:val="22"/>
              </w:rPr>
              <w:t>s Whole-of-Organisation approach to preventing and responding to Gender</w:t>
            </w:r>
            <w:r w:rsidRPr="008D0E22">
              <w:rPr>
                <w:rFonts w:asciiTheme="minorHAnsi" w:hAnsiTheme="minorHAnsi" w:cstheme="minorHAnsi"/>
                <w:sz w:val="22"/>
                <w:szCs w:val="22"/>
              </w:rPr>
              <w:noBreakHyphen/>
              <w:t xml:space="preserve">based Violence that prioritises the safety and support of Residents and Student Accommodation </w:t>
            </w:r>
            <w:proofErr w:type="gramStart"/>
            <w:r w:rsidRPr="008D0E22">
              <w:rPr>
                <w:rFonts w:asciiTheme="minorHAnsi" w:hAnsiTheme="minorHAnsi" w:cstheme="minorHAnsi"/>
                <w:sz w:val="22"/>
                <w:szCs w:val="22"/>
              </w:rPr>
              <w:t>Staff;</w:t>
            </w:r>
            <w:proofErr w:type="gramEnd"/>
          </w:p>
          <w:p w14:paraId="1BD0C79E" w14:textId="77777777" w:rsidR="00AD3BA4" w:rsidRDefault="003730E5" w:rsidP="00975C2E">
            <w:pPr>
              <w:pStyle w:val="MELegal3"/>
              <w:numPr>
                <w:ilvl w:val="0"/>
                <w:numId w:val="19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addresses the factors that drive and contribute to Gender-based Violence, as well as any factors relevant to the Student Accommodation Provider’s </w:t>
            </w:r>
            <w:proofErr w:type="gramStart"/>
            <w:r w:rsidRPr="008D0E22">
              <w:rPr>
                <w:rFonts w:asciiTheme="minorHAnsi" w:hAnsiTheme="minorHAnsi" w:cstheme="minorHAnsi"/>
                <w:sz w:val="22"/>
                <w:szCs w:val="22"/>
              </w:rPr>
              <w:t>context;</w:t>
            </w:r>
            <w:proofErr w:type="gramEnd"/>
          </w:p>
          <w:p w14:paraId="2070283D" w14:textId="72B81A2B" w:rsidR="003730E5" w:rsidRPr="008D0E22" w:rsidRDefault="003730E5" w:rsidP="00975C2E">
            <w:pPr>
              <w:pStyle w:val="MELegal3"/>
              <w:numPr>
                <w:ilvl w:val="0"/>
                <w:numId w:val="19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records how the Student Accommodation Provider will implement the requirements in paragraphs 7.2 to 7.8 of the </w:t>
            </w:r>
            <w:proofErr w:type="gramStart"/>
            <w:r w:rsidRPr="008D0E22">
              <w:rPr>
                <w:rFonts w:asciiTheme="minorHAnsi" w:hAnsiTheme="minorHAnsi" w:cstheme="minorHAnsi"/>
                <w:sz w:val="22"/>
                <w:szCs w:val="22"/>
              </w:rPr>
              <w:t>Code;</w:t>
            </w:r>
            <w:proofErr w:type="gramEnd"/>
          </w:p>
          <w:p w14:paraId="09C45DC4" w14:textId="77777777" w:rsidR="003730E5" w:rsidRPr="008D0E22" w:rsidRDefault="003730E5" w:rsidP="00975C2E">
            <w:pPr>
              <w:pStyle w:val="MELegal3"/>
              <w:numPr>
                <w:ilvl w:val="0"/>
                <w:numId w:val="19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includes a Whole-of-Organisation assessment that identifies systemic risks, enablers and barriers to preventing Gender</w:t>
            </w:r>
            <w:r w:rsidRPr="008D0E22">
              <w:rPr>
                <w:rFonts w:asciiTheme="minorHAnsi" w:hAnsiTheme="minorHAnsi" w:cstheme="minorHAnsi"/>
                <w:sz w:val="22"/>
                <w:szCs w:val="22"/>
              </w:rPr>
              <w:noBreakHyphen/>
              <w:t xml:space="preserve">based </w:t>
            </w:r>
            <w:proofErr w:type="gramStart"/>
            <w:r w:rsidRPr="008D0E22">
              <w:rPr>
                <w:rFonts w:asciiTheme="minorHAnsi" w:hAnsiTheme="minorHAnsi" w:cstheme="minorHAnsi"/>
                <w:sz w:val="22"/>
                <w:szCs w:val="22"/>
              </w:rPr>
              <w:t>Violence;</w:t>
            </w:r>
            <w:proofErr w:type="gramEnd"/>
          </w:p>
          <w:p w14:paraId="4F1FD4D8" w14:textId="77777777" w:rsidR="00AD3BA4" w:rsidRDefault="003730E5" w:rsidP="00975C2E">
            <w:pPr>
              <w:pStyle w:val="MELegal3"/>
              <w:numPr>
                <w:ilvl w:val="0"/>
                <w:numId w:val="192"/>
              </w:numPr>
              <w:spacing w:before="100" w:beforeAutospacing="1" w:afterAutospacing="1"/>
              <w:rPr>
                <w:rFonts w:asciiTheme="minorHAnsi" w:hAnsiTheme="minorHAnsi" w:cstheme="minorHAnsi"/>
                <w:sz w:val="22"/>
                <w:szCs w:val="22"/>
              </w:rPr>
            </w:pPr>
            <w:r w:rsidRPr="008D0E22">
              <w:rPr>
                <w:rFonts w:asciiTheme="minorHAnsi" w:hAnsiTheme="minorHAnsi" w:cstheme="minorHAnsi"/>
                <w:sz w:val="22"/>
                <w:szCs w:val="22"/>
              </w:rPr>
              <w:t xml:space="preserve">includes actions that will be taken in response to findings of the </w:t>
            </w:r>
            <w:proofErr w:type="gramStart"/>
            <w:r w:rsidRPr="008D0E22">
              <w:rPr>
                <w:rFonts w:asciiTheme="minorHAnsi" w:hAnsiTheme="minorHAnsi" w:cstheme="minorHAnsi"/>
                <w:sz w:val="22"/>
                <w:szCs w:val="22"/>
              </w:rPr>
              <w:t>assessment;</w:t>
            </w:r>
            <w:proofErr w:type="gramEnd"/>
          </w:p>
          <w:p w14:paraId="405BA397" w14:textId="7D3E03AC" w:rsidR="003730E5" w:rsidRPr="008D0E22" w:rsidRDefault="003730E5" w:rsidP="00975C2E">
            <w:pPr>
              <w:pStyle w:val="MELegal3"/>
              <w:numPr>
                <w:ilvl w:val="0"/>
                <w:numId w:val="192"/>
              </w:numPr>
              <w:snapToGrid w:val="0"/>
              <w:spacing w:after="0"/>
              <w:ind w:left="1077" w:hanging="357"/>
              <w:rPr>
                <w:rFonts w:asciiTheme="minorHAnsi" w:hAnsiTheme="minorHAnsi" w:cstheme="minorHAnsi"/>
                <w:sz w:val="22"/>
                <w:szCs w:val="22"/>
              </w:rPr>
            </w:pPr>
            <w:r w:rsidRPr="008D0E22">
              <w:rPr>
                <w:rFonts w:asciiTheme="minorHAnsi" w:hAnsiTheme="minorHAnsi" w:cstheme="minorHAnsi"/>
                <w:sz w:val="22"/>
                <w:szCs w:val="22"/>
              </w:rPr>
              <w:lastRenderedPageBreak/>
              <w:t>reflects the needs, experience and agency of all members of the Student Accommodation Provider’s community, particularly those members who are disproportionally affected by Gender</w:t>
            </w:r>
            <w:r w:rsidRPr="008D0E22">
              <w:rPr>
                <w:rFonts w:asciiTheme="minorHAnsi" w:hAnsiTheme="minorHAnsi" w:cstheme="minorHAnsi"/>
                <w:sz w:val="22"/>
                <w:szCs w:val="22"/>
              </w:rPr>
              <w:noBreakHyphen/>
              <w:t>based Violence, including women, First Nations people, culturally and linguistically diverse communities, people with disability and people of diverse sexual orientation and gender identity; and</w:t>
            </w:r>
          </w:p>
          <w:p w14:paraId="1D52CBBA" w14:textId="0853BCCE" w:rsidR="00B15319" w:rsidRPr="008D0E22" w:rsidRDefault="003730E5" w:rsidP="00975C2E">
            <w:pPr>
              <w:pStyle w:val="MELegal3"/>
              <w:numPr>
                <w:ilvl w:val="0"/>
                <w:numId w:val="192"/>
              </w:numPr>
              <w:spacing w:before="100" w:beforeAutospacing="1" w:afterAutospacing="1"/>
              <w:rPr>
                <w:rFonts w:eastAsia="Times New Roman" w:cstheme="minorHAnsi"/>
                <w:color w:val="000000" w:themeColor="text1"/>
                <w:sz w:val="22"/>
                <w:szCs w:val="22"/>
              </w:rPr>
            </w:pPr>
            <w:r w:rsidRPr="008D0E22">
              <w:rPr>
                <w:rFonts w:asciiTheme="minorHAnsi" w:hAnsiTheme="minorHAnsi" w:cstheme="minorHAnsi"/>
                <w:sz w:val="22"/>
                <w:szCs w:val="22"/>
              </w:rPr>
              <w:t>is developed through engagement and collaboration with Residents and Student Accommodation Staff, including in its design and implementation, and including those who have experienced Gender</w:t>
            </w:r>
            <w:r w:rsidRPr="008D0E22">
              <w:rPr>
                <w:rFonts w:asciiTheme="minorHAnsi" w:hAnsiTheme="minorHAnsi" w:cstheme="minorHAnsi"/>
                <w:sz w:val="22"/>
                <w:szCs w:val="22"/>
              </w:rPr>
              <w:noBreakHyphen/>
              <w:t>based Violence.</w:t>
            </w:r>
          </w:p>
        </w:tc>
        <w:tc>
          <w:tcPr>
            <w:tcW w:w="6976" w:type="dxa"/>
            <w:tcBorders>
              <w:top w:val="nil"/>
              <w:left w:val="nil"/>
              <w:bottom w:val="single" w:sz="6" w:space="0" w:color="FF8021" w:themeColor="accent5"/>
              <w:right w:val="nil"/>
            </w:tcBorders>
            <w:tcMar>
              <w:top w:w="100" w:type="dxa"/>
              <w:left w:w="100" w:type="dxa"/>
              <w:bottom w:w="100" w:type="dxa"/>
              <w:right w:w="100" w:type="dxa"/>
            </w:tcMar>
          </w:tcPr>
          <w:p w14:paraId="5AE63684" w14:textId="5DC2840D" w:rsidR="0DBC384D" w:rsidRPr="008D0E22" w:rsidRDefault="0DBC384D" w:rsidP="751507CA">
            <w:pPr>
              <w:widowControl w:val="0"/>
              <w:spacing w:after="0" w:line="240" w:lineRule="auto"/>
              <w:rPr>
                <w:color w:val="000000" w:themeColor="text1"/>
                <w:sz w:val="22"/>
                <w:szCs w:val="22"/>
              </w:rPr>
            </w:pPr>
            <w:r w:rsidRPr="008D0E22">
              <w:rPr>
                <w:color w:val="000000" w:themeColor="text1"/>
                <w:sz w:val="22"/>
                <w:szCs w:val="22"/>
              </w:rPr>
              <w:lastRenderedPageBreak/>
              <w:t>Consider:</w:t>
            </w:r>
          </w:p>
          <w:p w14:paraId="76F82402" w14:textId="37C870AC" w:rsidR="00B7439A" w:rsidRPr="00B7439A" w:rsidRDefault="4FAB491C" w:rsidP="00975C2E">
            <w:pPr>
              <w:pStyle w:val="ListParagraph"/>
              <w:keepNext/>
              <w:widowControl w:val="0"/>
              <w:numPr>
                <w:ilvl w:val="0"/>
                <w:numId w:val="105"/>
              </w:numPr>
              <w:spacing w:after="0" w:line="240" w:lineRule="auto"/>
              <w:rPr>
                <w:rFonts w:ascii="Calibri" w:eastAsia="Calibri" w:hAnsi="Calibri" w:cs="Calibri"/>
                <w:color w:val="000000" w:themeColor="text1"/>
                <w:sz w:val="22"/>
                <w:szCs w:val="22"/>
              </w:rPr>
            </w:pPr>
            <w:r w:rsidRPr="00B7439A">
              <w:rPr>
                <w:color w:val="000000" w:themeColor="text1"/>
                <w:sz w:val="22"/>
                <w:szCs w:val="22"/>
              </w:rPr>
              <w:t>es</w:t>
            </w:r>
            <w:r w:rsidR="325E8CC2" w:rsidRPr="00B7439A">
              <w:rPr>
                <w:color w:val="000000" w:themeColor="text1"/>
                <w:sz w:val="22"/>
                <w:szCs w:val="22"/>
              </w:rPr>
              <w:t>tablishing</w:t>
            </w:r>
            <w:r w:rsidR="278356BD" w:rsidRPr="00B7439A">
              <w:rPr>
                <w:color w:val="000000" w:themeColor="text1"/>
                <w:sz w:val="22"/>
                <w:szCs w:val="22"/>
              </w:rPr>
              <w:t xml:space="preserve"> a governance arrangement with the student accommodation provider that covers processes for information sharing</w:t>
            </w:r>
            <w:r w:rsidR="00B7439A" w:rsidRPr="00B7439A">
              <w:rPr>
                <w:color w:val="000000" w:themeColor="text1"/>
                <w:sz w:val="22"/>
                <w:szCs w:val="22"/>
              </w:rPr>
              <w:t xml:space="preserve"> and </w:t>
            </w:r>
            <w:r w:rsidR="278356BD" w:rsidRPr="00B7439A">
              <w:rPr>
                <w:color w:val="000000" w:themeColor="text1"/>
                <w:sz w:val="22"/>
                <w:szCs w:val="22"/>
              </w:rPr>
              <w:t>clarifies roles and responsibilities and sharing of expertise</w:t>
            </w:r>
            <w:r w:rsidR="00B7439A" w:rsidRPr="00B7439A">
              <w:rPr>
                <w:color w:val="000000" w:themeColor="text1"/>
                <w:sz w:val="22"/>
                <w:szCs w:val="22"/>
              </w:rPr>
              <w:t>, to facilitate compliance with the National Code</w:t>
            </w:r>
            <w:r w:rsidR="2DF4D045" w:rsidRPr="00B7439A">
              <w:rPr>
                <w:color w:val="000000" w:themeColor="text1"/>
                <w:sz w:val="22"/>
                <w:szCs w:val="22"/>
              </w:rPr>
              <w:t>.</w:t>
            </w:r>
          </w:p>
          <w:p w14:paraId="219473A6" w14:textId="3FDA2AE9" w:rsidR="4BF10F9D" w:rsidRPr="00D23583" w:rsidRDefault="55C89F9E" w:rsidP="00975C2E">
            <w:pPr>
              <w:pStyle w:val="ListParagraph"/>
              <w:keepNext/>
              <w:widowControl w:val="0"/>
              <w:numPr>
                <w:ilvl w:val="0"/>
                <w:numId w:val="105"/>
              </w:numPr>
              <w:spacing w:after="0" w:line="240" w:lineRule="auto"/>
              <w:rPr>
                <w:color w:val="000000" w:themeColor="text1"/>
                <w:sz w:val="22"/>
                <w:szCs w:val="22"/>
              </w:rPr>
            </w:pPr>
            <w:r w:rsidRPr="008D0E22">
              <w:rPr>
                <w:color w:val="000000" w:themeColor="text1"/>
                <w:sz w:val="22"/>
                <w:szCs w:val="22"/>
              </w:rPr>
              <w:t>requiring student accommodation providers to:</w:t>
            </w:r>
          </w:p>
          <w:p w14:paraId="5D8AA2CE" w14:textId="1A6605AA" w:rsidR="00B15319" w:rsidRPr="008D0E22" w:rsidRDefault="00B7439A" w:rsidP="00975C2E">
            <w:pPr>
              <w:pStyle w:val="ListParagraph"/>
              <w:widowControl w:val="0"/>
              <w:numPr>
                <w:ilvl w:val="1"/>
                <w:numId w:val="130"/>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stablish a gender-</w:t>
            </w:r>
            <w:r w:rsidR="00B15319" w:rsidRPr="00D23583">
              <w:rPr>
                <w:rFonts w:ascii="Calibri" w:eastAsia="Calibri" w:hAnsi="Calibri" w:cs="Calibri"/>
                <w:color w:val="000000" w:themeColor="text1"/>
                <w:sz w:val="22"/>
                <w:szCs w:val="22"/>
              </w:rPr>
              <w:t>based</w:t>
            </w:r>
            <w:r w:rsidR="00B15319" w:rsidRPr="008D0E22">
              <w:rPr>
                <w:rFonts w:ascii="Calibri" w:eastAsia="Calibri" w:hAnsi="Calibri" w:cs="Calibri"/>
                <w:color w:val="000000" w:themeColor="text1"/>
                <w:sz w:val="22"/>
                <w:szCs w:val="22"/>
              </w:rPr>
              <w:t xml:space="preserve"> violence advisory group that includes resident and student accommodation staff representatives, including those who have experienced gender-based violence, for collaboration and engagement on the Plan</w:t>
            </w:r>
          </w:p>
          <w:p w14:paraId="2EA0076F" w14:textId="73644897" w:rsidR="00B15319" w:rsidRPr="008D0E22" w:rsidRDefault="00B7439A" w:rsidP="00975C2E">
            <w:pPr>
              <w:pStyle w:val="ListParagraph"/>
              <w:widowControl w:val="0"/>
              <w:numPr>
                <w:ilvl w:val="1"/>
                <w:numId w:val="130"/>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p</w:t>
            </w:r>
            <w:r w:rsidR="00B15319" w:rsidRPr="008D0E22">
              <w:rPr>
                <w:rFonts w:ascii="Calibri" w:eastAsia="Calibri" w:hAnsi="Calibri" w:cs="Calibri"/>
                <w:color w:val="000000" w:themeColor="text1"/>
                <w:sz w:val="22"/>
                <w:szCs w:val="22"/>
              </w:rPr>
              <w:t>rovid</w:t>
            </w:r>
            <w:r>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 xml:space="preserve"> dedicated, and specialist, support services for referral and ongoing care of participants engaged for the development of the Plan, as needed</w:t>
            </w:r>
          </w:p>
          <w:p w14:paraId="433F8281" w14:textId="591F5C85" w:rsidR="00B15319" w:rsidRPr="008D0E22" w:rsidRDefault="00B7439A" w:rsidP="00975C2E">
            <w:pPr>
              <w:pStyle w:val="ListParagraph"/>
              <w:widowControl w:val="0"/>
              <w:numPr>
                <w:ilvl w:val="1"/>
                <w:numId w:val="130"/>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w</w:t>
            </w:r>
            <w:r w:rsidR="00B15319" w:rsidRPr="008D0E22">
              <w:rPr>
                <w:rFonts w:ascii="Calibri" w:eastAsia="Calibri" w:hAnsi="Calibri" w:cs="Calibri"/>
                <w:color w:val="000000" w:themeColor="text1"/>
                <w:sz w:val="22"/>
                <w:szCs w:val="22"/>
              </w:rPr>
              <w:t>here appropriate, compensat</w:t>
            </w:r>
            <w:r>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 xml:space="preserve"> participants for their contributions</w:t>
            </w:r>
          </w:p>
          <w:p w14:paraId="32987806" w14:textId="17CD1D9F" w:rsidR="00B15319" w:rsidRPr="008D0E22" w:rsidRDefault="00B7439A" w:rsidP="00975C2E">
            <w:pPr>
              <w:pStyle w:val="ListParagraph"/>
              <w:widowControl w:val="0"/>
              <w:numPr>
                <w:ilvl w:val="1"/>
                <w:numId w:val="130"/>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m</w:t>
            </w:r>
            <w:r w:rsidR="00B15319" w:rsidRPr="008D0E22">
              <w:rPr>
                <w:rFonts w:ascii="Calibri" w:eastAsia="Calibri" w:hAnsi="Calibri" w:cs="Calibri"/>
                <w:color w:val="000000" w:themeColor="text1"/>
                <w:sz w:val="22"/>
                <w:szCs w:val="22"/>
              </w:rPr>
              <w:t>aintain ongoing dialogue through resident/staff forums, resident and staff wellbeing events or regular updates</w:t>
            </w:r>
          </w:p>
          <w:p w14:paraId="76751DBF" w14:textId="00E04ECD" w:rsidR="00B15319" w:rsidRPr="008D0E22" w:rsidRDefault="00B7439A" w:rsidP="00975C2E">
            <w:pPr>
              <w:pStyle w:val="ListParagraph"/>
              <w:widowControl w:val="0"/>
              <w:numPr>
                <w:ilvl w:val="1"/>
                <w:numId w:val="130"/>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a</w:t>
            </w:r>
            <w:r w:rsidR="00B15319" w:rsidRPr="008D0E22">
              <w:rPr>
                <w:rFonts w:ascii="Calibri" w:eastAsia="Calibri" w:hAnsi="Calibri" w:cs="Calibri"/>
                <w:color w:val="000000" w:themeColor="text1"/>
                <w:sz w:val="22"/>
                <w:szCs w:val="22"/>
              </w:rPr>
              <w:t>ssign staff with expertise and experience with gender-based violence to lead the preparation and implementation of the Plan</w:t>
            </w:r>
          </w:p>
          <w:p w14:paraId="5CBC0509" w14:textId="02BA7351" w:rsidR="00B15319" w:rsidRPr="008D0E22" w:rsidRDefault="00B7439A" w:rsidP="00975C2E">
            <w:pPr>
              <w:pStyle w:val="ListParagraph"/>
              <w:widowControl w:val="0"/>
              <w:numPr>
                <w:ilvl w:val="1"/>
                <w:numId w:val="130"/>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p</w:t>
            </w:r>
            <w:r w:rsidR="00B15319" w:rsidRPr="008D0E22">
              <w:rPr>
                <w:rFonts w:ascii="Calibri" w:eastAsia="Calibri" w:hAnsi="Calibri" w:cs="Calibri"/>
                <w:color w:val="000000" w:themeColor="text1"/>
                <w:sz w:val="22"/>
                <w:szCs w:val="22"/>
              </w:rPr>
              <w:t>repar</w:t>
            </w:r>
            <w:r>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 xml:space="preserve"> and publish a </w:t>
            </w:r>
            <w:r w:rsidR="00D91916">
              <w:rPr>
                <w:rFonts w:ascii="Calibri" w:eastAsia="Calibri" w:hAnsi="Calibri" w:cs="Calibri"/>
                <w:color w:val="000000" w:themeColor="text1"/>
                <w:sz w:val="22"/>
                <w:szCs w:val="22"/>
              </w:rPr>
              <w:t>P</w:t>
            </w:r>
            <w:r w:rsidR="00B15319" w:rsidRPr="008D0E22">
              <w:rPr>
                <w:rFonts w:ascii="Calibri" w:eastAsia="Calibri" w:hAnsi="Calibri" w:cs="Calibri"/>
                <w:color w:val="000000" w:themeColor="text1"/>
                <w:sz w:val="22"/>
                <w:szCs w:val="22"/>
              </w:rPr>
              <w:t xml:space="preserve">lan on </w:t>
            </w:r>
            <w:r w:rsidR="11148B5F" w:rsidRPr="008D0E22">
              <w:rPr>
                <w:rFonts w:ascii="Calibri" w:eastAsia="Calibri" w:hAnsi="Calibri" w:cs="Calibri"/>
                <w:color w:val="000000" w:themeColor="text1"/>
                <w:sz w:val="22"/>
                <w:szCs w:val="22"/>
              </w:rPr>
              <w:t xml:space="preserve">their </w:t>
            </w:r>
            <w:r w:rsidR="365FA6D2" w:rsidRPr="008D0E22">
              <w:rPr>
                <w:rFonts w:ascii="Calibri" w:eastAsia="Calibri" w:hAnsi="Calibri" w:cs="Calibri"/>
                <w:color w:val="000000" w:themeColor="text1"/>
                <w:sz w:val="22"/>
                <w:szCs w:val="22"/>
              </w:rPr>
              <w:t>website</w:t>
            </w:r>
            <w:r w:rsidR="00B15319" w:rsidRPr="008D0E22">
              <w:rPr>
                <w:rFonts w:ascii="Calibri" w:eastAsia="Calibri" w:hAnsi="Calibri" w:cs="Calibri"/>
                <w:color w:val="000000" w:themeColor="text1"/>
                <w:sz w:val="22"/>
                <w:szCs w:val="22"/>
              </w:rPr>
              <w:t xml:space="preserve"> by the compliance date that:</w:t>
            </w:r>
          </w:p>
          <w:p w14:paraId="488D3B1A" w14:textId="18113718" w:rsidR="00B15319" w:rsidRPr="008D0E22" w:rsidRDefault="00B15319" w:rsidP="00975C2E">
            <w:pPr>
              <w:pStyle w:val="ListParagraph"/>
              <w:widowControl w:val="0"/>
              <w:numPr>
                <w:ilvl w:val="2"/>
                <w:numId w:val="131"/>
              </w:numPr>
              <w:spacing w:after="0" w:line="240" w:lineRule="auto"/>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 xml:space="preserve">records their whole-of-organisation approach to preventing </w:t>
            </w:r>
            <w:r w:rsidRPr="008D0E22">
              <w:rPr>
                <w:rFonts w:ascii="Calibri" w:eastAsia="Calibri" w:hAnsi="Calibri" w:cs="Calibri"/>
                <w:color w:val="000000" w:themeColor="text1"/>
                <w:sz w:val="22"/>
                <w:szCs w:val="22"/>
              </w:rPr>
              <w:lastRenderedPageBreak/>
              <w:t>and responding to gender-based violence, that prioritises the safety and support of its residents and student accommodation staff</w:t>
            </w:r>
          </w:p>
          <w:p w14:paraId="240A37AB" w14:textId="12B769A8" w:rsidR="00B15319" w:rsidRPr="008D0E22" w:rsidRDefault="00B15319" w:rsidP="00975C2E">
            <w:pPr>
              <w:pStyle w:val="ListParagraph"/>
              <w:widowControl w:val="0"/>
              <w:numPr>
                <w:ilvl w:val="2"/>
                <w:numId w:val="131"/>
              </w:numPr>
              <w:spacing w:after="0" w:line="240" w:lineRule="auto"/>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addresses factors that drive and contribute to gender-based violence, as well as any factors relevant to the student accommodation provider’s context</w:t>
            </w:r>
          </w:p>
          <w:p w14:paraId="1C8E0435" w14:textId="23E98B0E" w:rsidR="00B15319" w:rsidRPr="008D0E22" w:rsidRDefault="5C9F2839" w:rsidP="00975C2E">
            <w:pPr>
              <w:pStyle w:val="ListParagraph"/>
              <w:widowControl w:val="0"/>
              <w:numPr>
                <w:ilvl w:val="2"/>
                <w:numId w:val="131"/>
              </w:numPr>
              <w:spacing w:after="0" w:line="240" w:lineRule="auto"/>
              <w:rPr>
                <w:rFonts w:ascii="Calibri" w:eastAsia="Calibri" w:hAnsi="Calibri" w:cs="Calibri"/>
                <w:color w:val="000000" w:themeColor="text1"/>
                <w:sz w:val="22"/>
                <w:szCs w:val="22"/>
              </w:rPr>
            </w:pPr>
            <w:r w:rsidRPr="791DB66E">
              <w:rPr>
                <w:rFonts w:ascii="Calibri" w:eastAsia="Calibri" w:hAnsi="Calibri" w:cs="Calibri"/>
                <w:color w:val="000000" w:themeColor="text1"/>
                <w:sz w:val="22"/>
                <w:szCs w:val="22"/>
              </w:rPr>
              <w:t xml:space="preserve">records how they will implement the requirements in </w:t>
            </w:r>
            <w:r w:rsidR="00420E41">
              <w:rPr>
                <w:rFonts w:ascii="Calibri" w:eastAsia="Calibri" w:hAnsi="Calibri" w:cs="Calibri"/>
                <w:color w:val="000000" w:themeColor="text1"/>
                <w:sz w:val="22"/>
                <w:szCs w:val="22"/>
              </w:rPr>
              <w:t xml:space="preserve">Standards </w:t>
            </w:r>
            <w:r w:rsidRPr="791DB66E">
              <w:rPr>
                <w:rFonts w:ascii="Calibri" w:eastAsia="Calibri" w:hAnsi="Calibri" w:cs="Calibri"/>
                <w:color w:val="000000" w:themeColor="text1"/>
                <w:sz w:val="22"/>
                <w:szCs w:val="22"/>
              </w:rPr>
              <w:t>7.2</w:t>
            </w:r>
            <w:r w:rsidR="00420E41">
              <w:rPr>
                <w:rFonts w:ascii="Calibri" w:eastAsia="Calibri" w:hAnsi="Calibri" w:cs="Calibri"/>
                <w:color w:val="000000" w:themeColor="text1"/>
                <w:sz w:val="22"/>
                <w:szCs w:val="22"/>
              </w:rPr>
              <w:t xml:space="preserve"> to </w:t>
            </w:r>
            <w:r w:rsidRPr="791DB66E">
              <w:rPr>
                <w:rFonts w:ascii="Calibri" w:eastAsia="Calibri" w:hAnsi="Calibri" w:cs="Calibri"/>
                <w:color w:val="000000" w:themeColor="text1"/>
                <w:sz w:val="22"/>
                <w:szCs w:val="22"/>
              </w:rPr>
              <w:t>7.8 of the National Code</w:t>
            </w:r>
          </w:p>
          <w:p w14:paraId="0EB32620" w14:textId="75AD9AA3" w:rsidR="00AD3BA4" w:rsidRDefault="00B15319" w:rsidP="00975C2E">
            <w:pPr>
              <w:pStyle w:val="ListParagraph"/>
              <w:widowControl w:val="0"/>
              <w:numPr>
                <w:ilvl w:val="2"/>
                <w:numId w:val="131"/>
              </w:numPr>
              <w:spacing w:after="0" w:line="240" w:lineRule="auto"/>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includes a whole</w:t>
            </w:r>
            <w:r w:rsidR="00420E41">
              <w:rPr>
                <w:rFonts w:ascii="Calibri" w:eastAsia="Calibri" w:hAnsi="Calibri" w:cs="Calibri"/>
                <w:color w:val="000000" w:themeColor="text1"/>
                <w:sz w:val="22"/>
                <w:szCs w:val="22"/>
              </w:rPr>
              <w:t>-</w:t>
            </w:r>
            <w:r w:rsidRPr="008D0E22">
              <w:rPr>
                <w:rFonts w:ascii="Calibri" w:eastAsia="Calibri" w:hAnsi="Calibri" w:cs="Calibri"/>
                <w:color w:val="000000" w:themeColor="text1"/>
                <w:sz w:val="22"/>
                <w:szCs w:val="22"/>
              </w:rPr>
              <w:t>of</w:t>
            </w:r>
            <w:r w:rsidR="00420E41">
              <w:rPr>
                <w:rFonts w:ascii="Calibri" w:eastAsia="Calibri" w:hAnsi="Calibri" w:cs="Calibri"/>
                <w:color w:val="000000" w:themeColor="text1"/>
                <w:sz w:val="22"/>
                <w:szCs w:val="22"/>
              </w:rPr>
              <w:t>-</w:t>
            </w:r>
            <w:r w:rsidRPr="008D0E22">
              <w:rPr>
                <w:rFonts w:ascii="Calibri" w:eastAsia="Calibri" w:hAnsi="Calibri" w:cs="Calibri"/>
                <w:color w:val="000000" w:themeColor="text1"/>
                <w:sz w:val="22"/>
                <w:szCs w:val="22"/>
              </w:rPr>
              <w:t>organisation assessment that identifies systemic risks, enablers and barriers to preventing gender-based violence</w:t>
            </w:r>
          </w:p>
          <w:p w14:paraId="46DA1561" w14:textId="28278201" w:rsidR="00B15319" w:rsidRPr="008D0E22" w:rsidRDefault="00B15319" w:rsidP="00975C2E">
            <w:pPr>
              <w:pStyle w:val="ListParagraph"/>
              <w:widowControl w:val="0"/>
              <w:numPr>
                <w:ilvl w:val="2"/>
                <w:numId w:val="131"/>
              </w:numPr>
              <w:spacing w:after="0" w:line="240" w:lineRule="auto"/>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includes actions that will be taken in response to findings in the assessment</w:t>
            </w:r>
          </w:p>
          <w:p w14:paraId="319AC901" w14:textId="77777777" w:rsidR="00AD3BA4" w:rsidRDefault="00B15319" w:rsidP="00975C2E">
            <w:pPr>
              <w:pStyle w:val="ListParagraph"/>
              <w:widowControl w:val="0"/>
              <w:numPr>
                <w:ilvl w:val="2"/>
                <w:numId w:val="131"/>
              </w:numPr>
              <w:spacing w:after="0" w:line="240" w:lineRule="auto"/>
              <w:ind w:left="1434" w:hanging="357"/>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reflects:</w:t>
            </w:r>
          </w:p>
          <w:p w14:paraId="4FECC883" w14:textId="77777777" w:rsidR="00AD3BA4" w:rsidRDefault="00B15319" w:rsidP="00975C2E">
            <w:pPr>
              <w:pStyle w:val="ListParagraph"/>
              <w:widowControl w:val="0"/>
              <w:numPr>
                <w:ilvl w:val="2"/>
                <w:numId w:val="141"/>
              </w:numPr>
              <w:spacing w:after="0" w:line="240" w:lineRule="auto"/>
              <w:ind w:left="1775" w:hanging="357"/>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the needs, experience and agency of all members of their community, including those disproportionately impacted by gender-based violence, including women, First Nations people, culturally and linguistically diverse communities, people with disability and people of diverse sexual orientation and gender identity</w:t>
            </w:r>
          </w:p>
          <w:p w14:paraId="355B81F1" w14:textId="20124831" w:rsidR="00B15319" w:rsidRPr="008D0E22" w:rsidRDefault="00B15319" w:rsidP="00975C2E">
            <w:pPr>
              <w:pStyle w:val="ListParagraph"/>
              <w:widowControl w:val="0"/>
              <w:numPr>
                <w:ilvl w:val="2"/>
                <w:numId w:val="141"/>
              </w:numPr>
              <w:spacing w:after="0" w:line="240" w:lineRule="auto"/>
              <w:ind w:left="1775" w:hanging="357"/>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 xml:space="preserve">findings from engagement and collaboration with residents and student accommodation staff, including </w:t>
            </w:r>
            <w:r w:rsidRPr="008D0E22">
              <w:rPr>
                <w:rFonts w:ascii="Calibri" w:eastAsia="Calibri" w:hAnsi="Calibri" w:cs="Calibri"/>
                <w:color w:val="000000" w:themeColor="text1"/>
                <w:sz w:val="22"/>
                <w:szCs w:val="22"/>
              </w:rPr>
              <w:lastRenderedPageBreak/>
              <w:t>those who have experienced gender-based violence</w:t>
            </w:r>
          </w:p>
          <w:p w14:paraId="375776C8" w14:textId="6CF6B16F" w:rsidR="00B15319" w:rsidRPr="008D0E22" w:rsidRDefault="00420E41" w:rsidP="00E67B29">
            <w:pPr>
              <w:pStyle w:val="ListParagraph"/>
              <w:widowControl w:val="0"/>
              <w:numPr>
                <w:ilvl w:val="0"/>
                <w:numId w:val="41"/>
              </w:numPr>
              <w:spacing w:after="0"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00796E19" w:rsidRPr="008D0E22">
              <w:rPr>
                <w:sz w:val="22"/>
                <w:szCs w:val="22"/>
              </w:rPr>
              <w:t>nsuring</w:t>
            </w:r>
            <w:r w:rsidR="00B15319" w:rsidRPr="008D0E22">
              <w:rPr>
                <w:rFonts w:ascii="Calibri" w:eastAsia="Calibri" w:hAnsi="Calibri" w:cs="Calibri"/>
                <w:color w:val="000000" w:themeColor="text1"/>
                <w:sz w:val="22"/>
                <w:szCs w:val="22"/>
              </w:rPr>
              <w:t xml:space="preserve"> that the </w:t>
            </w:r>
            <w:r w:rsidR="00D91916">
              <w:rPr>
                <w:rFonts w:ascii="Calibri" w:eastAsia="Calibri" w:hAnsi="Calibri" w:cs="Calibri"/>
                <w:color w:val="000000" w:themeColor="text1"/>
                <w:sz w:val="22"/>
                <w:szCs w:val="22"/>
              </w:rPr>
              <w:t>P</w:t>
            </w:r>
            <w:r w:rsidR="00B15319" w:rsidRPr="008D0E22">
              <w:rPr>
                <w:rFonts w:ascii="Calibri" w:eastAsia="Calibri" w:hAnsi="Calibri" w:cs="Calibri"/>
                <w:color w:val="000000" w:themeColor="text1"/>
                <w:sz w:val="22"/>
                <w:szCs w:val="22"/>
              </w:rPr>
              <w:t xml:space="preserve">lan meets the requirements of the National Code and aligns with definitions, principles and key concepts outlined in </w:t>
            </w:r>
            <w:r w:rsidR="00D91916">
              <w:rPr>
                <w:rFonts w:ascii="Calibri" w:eastAsia="Calibri" w:hAnsi="Calibri" w:cs="Calibri"/>
                <w:color w:val="000000" w:themeColor="text1"/>
                <w:sz w:val="22"/>
                <w:szCs w:val="22"/>
              </w:rPr>
              <w:t>r</w:t>
            </w:r>
            <w:r w:rsidR="00B15319" w:rsidRPr="008D0E22">
              <w:rPr>
                <w:rFonts w:ascii="Calibri" w:eastAsia="Calibri" w:hAnsi="Calibri" w:cs="Calibri"/>
                <w:color w:val="000000" w:themeColor="text1"/>
                <w:sz w:val="22"/>
                <w:szCs w:val="22"/>
              </w:rPr>
              <w:t xml:space="preserve">egulatory </w:t>
            </w:r>
            <w:r w:rsidR="00D91916">
              <w:rPr>
                <w:rFonts w:ascii="Calibri" w:eastAsia="Calibri" w:hAnsi="Calibri" w:cs="Calibri"/>
                <w:color w:val="000000" w:themeColor="text1"/>
                <w:sz w:val="22"/>
                <w:szCs w:val="22"/>
              </w:rPr>
              <w:t>g</w:t>
            </w:r>
            <w:r w:rsidR="00B15319" w:rsidRPr="008D0E22">
              <w:rPr>
                <w:rFonts w:ascii="Calibri" w:eastAsia="Calibri" w:hAnsi="Calibri" w:cs="Calibri"/>
                <w:color w:val="000000" w:themeColor="text1"/>
                <w:sz w:val="22"/>
                <w:szCs w:val="22"/>
              </w:rPr>
              <w:t>uidance</w:t>
            </w:r>
            <w:r w:rsidR="00795B97" w:rsidRPr="008D0E22">
              <w:rPr>
                <w:rFonts w:ascii="Calibri" w:eastAsia="Calibri" w:hAnsi="Calibri" w:cs="Calibri"/>
                <w:color w:val="000000" w:themeColor="text1"/>
                <w:sz w:val="22"/>
                <w:szCs w:val="22"/>
              </w:rPr>
              <w:t>.</w:t>
            </w:r>
          </w:p>
        </w:tc>
      </w:tr>
      <w:tr w:rsidR="00B15319" w14:paraId="065EEE06" w14:textId="77777777" w:rsidTr="00BD41B5">
        <w:trPr>
          <w:trHeight w:val="1245"/>
        </w:trPr>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5255C9E" w14:textId="180F81F5" w:rsidR="00D569B8" w:rsidRPr="008D0E22" w:rsidRDefault="00D569B8" w:rsidP="4F4AAFA0">
            <w:pPr>
              <w:rPr>
                <w:rFonts w:ascii="Calibri" w:eastAsia="Calibri" w:hAnsi="Calibri" w:cs="Calibri"/>
                <w:b/>
                <w:color w:val="000000" w:themeColor="text1"/>
                <w:sz w:val="22"/>
                <w:szCs w:val="22"/>
              </w:rPr>
            </w:pPr>
            <w:r w:rsidRPr="008D0E22">
              <w:rPr>
                <w:rFonts w:ascii="Calibri" w:eastAsia="Calibri" w:hAnsi="Calibri" w:cs="Calibri"/>
                <w:b/>
                <w:color w:val="000000" w:themeColor="text1"/>
                <w:sz w:val="22"/>
                <w:szCs w:val="22"/>
              </w:rPr>
              <w:lastRenderedPageBreak/>
              <w:t>Standard 7.3</w:t>
            </w:r>
          </w:p>
          <w:p w14:paraId="55295CC9" w14:textId="0D5EBCD7" w:rsidR="00B15319" w:rsidRPr="008D0E22" w:rsidRDefault="00B15319" w:rsidP="4F4AAFA0">
            <w:pPr>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A Provider must require that a Student Accommodation Provider monitor and measure the impact of the Prevention and Response Plan on an ongoing basis and update the Prevention and Response Plan at least every four years.</w:t>
            </w:r>
          </w:p>
        </w:tc>
        <w:tc>
          <w:tcPr>
            <w:tcW w:w="697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32DB2BD" w14:textId="01C2226E" w:rsidR="688F0725" w:rsidRPr="008D0E22" w:rsidRDefault="688F0725" w:rsidP="000834E2">
            <w:pPr>
              <w:keepNext/>
              <w:spacing w:after="0"/>
              <w:rPr>
                <w:rFonts w:ascii="Calibri" w:eastAsia="Calibri" w:hAnsi="Calibri" w:cs="Calibri"/>
                <w:color w:val="000000" w:themeColor="text1"/>
                <w:sz w:val="22"/>
                <w:szCs w:val="22"/>
              </w:rPr>
            </w:pPr>
            <w:r w:rsidRPr="008D0E22">
              <w:rPr>
                <w:color w:val="000000" w:themeColor="text1"/>
                <w:sz w:val="22"/>
                <w:szCs w:val="22"/>
              </w:rPr>
              <w:t>Consider requiring student accommodation providers to:</w:t>
            </w:r>
          </w:p>
          <w:p w14:paraId="0DE8CDEF" w14:textId="44F5034B" w:rsidR="00AD3BA4" w:rsidRDefault="00D91916" w:rsidP="000834E2">
            <w:pPr>
              <w:pStyle w:val="ListParagraph"/>
              <w:numPr>
                <w:ilvl w:val="0"/>
                <w:numId w:val="17"/>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t>m</w:t>
            </w:r>
            <w:r w:rsidR="00B15319" w:rsidRPr="008D0E22">
              <w:rPr>
                <w:rFonts w:ascii="Calibri" w:eastAsia="Calibri" w:hAnsi="Calibri" w:cs="Calibri"/>
                <w:color w:val="000000" w:themeColor="text1"/>
                <w:sz w:val="22"/>
                <w:szCs w:val="22"/>
              </w:rPr>
              <w:t>onitor and measur</w:t>
            </w:r>
            <w:r w:rsidR="275F7665" w:rsidRPr="008D0E22">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 xml:space="preserve"> the impact of the </w:t>
            </w:r>
            <w:r>
              <w:rPr>
                <w:rFonts w:ascii="Calibri" w:eastAsia="Calibri" w:hAnsi="Calibri" w:cs="Calibri"/>
                <w:color w:val="000000" w:themeColor="text1"/>
                <w:sz w:val="22"/>
                <w:szCs w:val="22"/>
              </w:rPr>
              <w:t>P</w:t>
            </w:r>
            <w:r w:rsidR="00B15319" w:rsidRPr="008D0E22">
              <w:rPr>
                <w:rFonts w:ascii="Calibri" w:eastAsia="Calibri" w:hAnsi="Calibri" w:cs="Calibri"/>
                <w:color w:val="000000" w:themeColor="text1"/>
                <w:sz w:val="22"/>
                <w:szCs w:val="22"/>
              </w:rPr>
              <w:t xml:space="preserve">lan </w:t>
            </w:r>
            <w:proofErr w:type="gramStart"/>
            <w:r w:rsidR="00B15319" w:rsidRPr="008D0E22">
              <w:rPr>
                <w:rFonts w:ascii="Calibri" w:eastAsia="Calibri" w:hAnsi="Calibri" w:cs="Calibri"/>
                <w:color w:val="000000" w:themeColor="text1"/>
                <w:sz w:val="22"/>
                <w:szCs w:val="22"/>
              </w:rPr>
              <w:t>in order to</w:t>
            </w:r>
            <w:proofErr w:type="gramEnd"/>
            <w:r w:rsidR="00B15319" w:rsidRPr="008D0E22">
              <w:rPr>
                <w:rFonts w:ascii="Calibri" w:eastAsia="Calibri" w:hAnsi="Calibri" w:cs="Calibri"/>
                <w:color w:val="000000" w:themeColor="text1"/>
                <w:sz w:val="22"/>
                <w:szCs w:val="22"/>
              </w:rPr>
              <w:t xml:space="preserve"> understand and improve the effectiveness of the </w:t>
            </w:r>
            <w:r>
              <w:rPr>
                <w:rFonts w:ascii="Calibri" w:eastAsia="Calibri" w:hAnsi="Calibri" w:cs="Calibri"/>
                <w:color w:val="000000" w:themeColor="text1"/>
                <w:sz w:val="22"/>
                <w:szCs w:val="22"/>
              </w:rPr>
              <w:t>P</w:t>
            </w:r>
            <w:r w:rsidR="00B15319" w:rsidRPr="008D0E22">
              <w:rPr>
                <w:rFonts w:ascii="Calibri" w:eastAsia="Calibri" w:hAnsi="Calibri" w:cs="Calibri"/>
                <w:color w:val="000000" w:themeColor="text1"/>
                <w:sz w:val="22"/>
                <w:szCs w:val="22"/>
              </w:rPr>
              <w:t>lan, meet the needs of student and staff cohorts, support reporting requirements, develop and tailor effective initiatives and interventions, and maintain organisational accountability</w:t>
            </w:r>
          </w:p>
          <w:p w14:paraId="6CB1AD4F" w14:textId="3824F0C8" w:rsidR="00AD3BA4" w:rsidRDefault="00D91916" w:rsidP="007D7A25">
            <w:pPr>
              <w:pStyle w:val="ListParagraph"/>
              <w:numPr>
                <w:ilvl w:val="0"/>
                <w:numId w:val="17"/>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t>u</w:t>
            </w:r>
            <w:r w:rsidR="00B15319" w:rsidRPr="008D0E22">
              <w:rPr>
                <w:rFonts w:ascii="Calibri" w:eastAsia="Calibri" w:hAnsi="Calibri" w:cs="Calibri"/>
                <w:color w:val="000000" w:themeColor="text1"/>
                <w:sz w:val="22"/>
                <w:szCs w:val="22"/>
              </w:rPr>
              <w:t>s</w:t>
            </w:r>
            <w:r>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 xml:space="preserve"> an evaluation framework that includes objectives, measures and indicators, data sources, data analysis and methods of incorporating learnings into updates of the Plan</w:t>
            </w:r>
          </w:p>
          <w:p w14:paraId="358458AB" w14:textId="2B23DF43" w:rsidR="00AD3BA4" w:rsidRDefault="00D91916" w:rsidP="007D7A25">
            <w:pPr>
              <w:pStyle w:val="ListParagraph"/>
              <w:numPr>
                <w:ilvl w:val="0"/>
                <w:numId w:val="17"/>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t>u</w:t>
            </w:r>
            <w:r w:rsidR="00796E19" w:rsidRPr="008D0E22">
              <w:rPr>
                <w:rFonts w:ascii="Calibri" w:eastAsia="Calibri" w:hAnsi="Calibri" w:cs="Calibri"/>
                <w:color w:val="000000" w:themeColor="text1"/>
                <w:sz w:val="22"/>
                <w:szCs w:val="22"/>
              </w:rPr>
              <w:t>s</w:t>
            </w:r>
            <w:r>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 xml:space="preserve"> a variety of data sources to assess the impact of the Plan. This could include collecting and analysing data collected in accordance with Standard 6 (e.g. gender-based violence incidents, support service usage</w:t>
            </w:r>
            <w:r>
              <w:rPr>
                <w:rFonts w:ascii="Calibri" w:eastAsia="Calibri" w:hAnsi="Calibri" w:cs="Calibri"/>
                <w:color w:val="000000" w:themeColor="text1"/>
                <w:sz w:val="22"/>
                <w:szCs w:val="22"/>
              </w:rPr>
              <w:t>,</w:t>
            </w:r>
            <w:r w:rsidR="00B15319" w:rsidRPr="008D0E22">
              <w:rPr>
                <w:rFonts w:ascii="Calibri" w:eastAsia="Calibri" w:hAnsi="Calibri" w:cs="Calibri"/>
                <w:color w:val="000000" w:themeColor="text1"/>
                <w:sz w:val="22"/>
                <w:szCs w:val="22"/>
              </w:rPr>
              <w:t xml:space="preserve"> training participation) and engaging residents and student accommodation staff through surveys, focus groups and interviews</w:t>
            </w:r>
          </w:p>
          <w:p w14:paraId="5C591E8D" w14:textId="0974304B" w:rsidR="00B15319" w:rsidRPr="008D0E22" w:rsidRDefault="00D91916" w:rsidP="007D7A25">
            <w:pPr>
              <w:pStyle w:val="ListParagraph"/>
              <w:numPr>
                <w:ilvl w:val="0"/>
                <w:numId w:val="17"/>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t>u</w:t>
            </w:r>
            <w:r w:rsidR="00B15319" w:rsidRPr="008D0E22">
              <w:rPr>
                <w:rFonts w:ascii="Calibri" w:eastAsia="Calibri" w:hAnsi="Calibri" w:cs="Calibri"/>
                <w:color w:val="000000" w:themeColor="text1"/>
                <w:sz w:val="22"/>
                <w:szCs w:val="22"/>
              </w:rPr>
              <w:t>pdat</w:t>
            </w:r>
            <w:r>
              <w:rPr>
                <w:rFonts w:ascii="Calibri" w:eastAsia="Calibri" w:hAnsi="Calibri" w:cs="Calibri"/>
                <w:color w:val="000000" w:themeColor="text1"/>
                <w:sz w:val="22"/>
                <w:szCs w:val="22"/>
              </w:rPr>
              <w:t>e</w:t>
            </w:r>
            <w:r w:rsidR="00B15319" w:rsidRPr="008D0E22">
              <w:rPr>
                <w:rFonts w:ascii="Calibri" w:eastAsia="Calibri" w:hAnsi="Calibri" w:cs="Calibri"/>
                <w:color w:val="000000" w:themeColor="text1"/>
                <w:sz w:val="22"/>
                <w:szCs w:val="22"/>
              </w:rPr>
              <w:t xml:space="preserve"> the Plan at least every </w:t>
            </w:r>
            <w:r>
              <w:rPr>
                <w:rFonts w:ascii="Calibri" w:eastAsia="Calibri" w:hAnsi="Calibri" w:cs="Calibri"/>
                <w:color w:val="000000" w:themeColor="text1"/>
                <w:sz w:val="22"/>
                <w:szCs w:val="22"/>
              </w:rPr>
              <w:t xml:space="preserve">4 </w:t>
            </w:r>
            <w:r w:rsidR="00B15319" w:rsidRPr="008D0E22">
              <w:rPr>
                <w:rFonts w:ascii="Calibri" w:eastAsia="Calibri" w:hAnsi="Calibri" w:cs="Calibri"/>
                <w:color w:val="000000" w:themeColor="text1"/>
                <w:sz w:val="22"/>
                <w:szCs w:val="22"/>
              </w:rPr>
              <w:t>years based on evaluation findings, stakeholder feedback and changes in risk or context</w:t>
            </w:r>
          </w:p>
          <w:p w14:paraId="22A3D65D" w14:textId="2E7ACC71" w:rsidR="00B15319" w:rsidRPr="008D0E22" w:rsidRDefault="00D91916" w:rsidP="007D7A25">
            <w:pPr>
              <w:pStyle w:val="ListParagraph"/>
              <w:numPr>
                <w:ilvl w:val="0"/>
                <w:numId w:val="17"/>
              </w:numPr>
              <w:spacing w:after="0" w:line="240" w:lineRule="auto"/>
              <w:ind w:left="360"/>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d</w:t>
            </w:r>
            <w:r w:rsidR="00B15319" w:rsidRPr="008D0E22">
              <w:rPr>
                <w:rFonts w:ascii="Calibri" w:eastAsia="Calibri" w:hAnsi="Calibri" w:cs="Calibri"/>
                <w:color w:val="000000" w:themeColor="text1"/>
                <w:sz w:val="22"/>
                <w:szCs w:val="22"/>
              </w:rPr>
              <w:t xml:space="preserve">ocument amendments to the </w:t>
            </w:r>
            <w:r>
              <w:rPr>
                <w:rFonts w:ascii="Calibri" w:eastAsia="Calibri" w:hAnsi="Calibri" w:cs="Calibri"/>
                <w:color w:val="000000" w:themeColor="text1"/>
                <w:sz w:val="22"/>
                <w:szCs w:val="22"/>
              </w:rPr>
              <w:t>P</w:t>
            </w:r>
            <w:r w:rsidR="00B15319" w:rsidRPr="008D0E22">
              <w:rPr>
                <w:rFonts w:ascii="Calibri" w:eastAsia="Calibri" w:hAnsi="Calibri" w:cs="Calibri"/>
                <w:color w:val="000000" w:themeColor="text1"/>
                <w:sz w:val="22"/>
                <w:szCs w:val="22"/>
              </w:rPr>
              <w:t>lan and maintain records of monitoring and evaluation activities to support continuous improvement of prevention and response approaches.</w:t>
            </w:r>
          </w:p>
        </w:tc>
      </w:tr>
      <w:tr w:rsidR="00275B99" w14:paraId="54FB47F9" w14:textId="77777777" w:rsidTr="00BD41B5">
        <w:tc>
          <w:tcPr>
            <w:tcW w:w="13951" w:type="dxa"/>
            <w:gridSpan w:val="2"/>
            <w:tcBorders>
              <w:top w:val="single" w:sz="6" w:space="0" w:color="FF8021" w:themeColor="accent5"/>
              <w:left w:val="nil"/>
              <w:bottom w:val="single" w:sz="6" w:space="0" w:color="FF8021" w:themeColor="accent5"/>
              <w:right w:val="nil"/>
            </w:tcBorders>
            <w:shd w:val="clear" w:color="auto" w:fill="DFDEDD"/>
            <w:tcMar>
              <w:top w:w="100" w:type="dxa"/>
              <w:left w:w="100" w:type="dxa"/>
              <w:bottom w:w="100" w:type="dxa"/>
              <w:right w:w="100" w:type="dxa"/>
            </w:tcMar>
          </w:tcPr>
          <w:p w14:paraId="75F86302" w14:textId="3F9D885E" w:rsidR="00275B99" w:rsidRPr="00BD41B5" w:rsidRDefault="00275B99" w:rsidP="009F13FD">
            <w:pPr>
              <w:keepNext/>
              <w:rPr>
                <w:b/>
                <w:bCs/>
                <w:i/>
                <w:iCs/>
                <w:color w:val="000000" w:themeColor="text1"/>
                <w:sz w:val="22"/>
                <w:szCs w:val="22"/>
              </w:rPr>
            </w:pPr>
            <w:r w:rsidRPr="00BD41B5">
              <w:rPr>
                <w:b/>
                <w:bCs/>
                <w:i/>
                <w:iCs/>
                <w:color w:val="49245E"/>
                <w:sz w:val="22"/>
                <w:szCs w:val="22"/>
              </w:rPr>
              <w:lastRenderedPageBreak/>
              <w:t xml:space="preserve">Safe </w:t>
            </w:r>
            <w:r w:rsidR="00300AFC">
              <w:rPr>
                <w:b/>
                <w:bCs/>
                <w:i/>
                <w:iCs/>
                <w:color w:val="49245E"/>
                <w:sz w:val="22"/>
                <w:szCs w:val="22"/>
              </w:rPr>
              <w:t>e</w:t>
            </w:r>
            <w:r w:rsidRPr="00BD41B5">
              <w:rPr>
                <w:b/>
                <w:bCs/>
                <w:i/>
                <w:iCs/>
                <w:color w:val="49245E"/>
                <w:sz w:val="22"/>
                <w:szCs w:val="22"/>
              </w:rPr>
              <w:t xml:space="preserve">nvironments and </w:t>
            </w:r>
            <w:r w:rsidR="00300AFC">
              <w:rPr>
                <w:b/>
                <w:bCs/>
                <w:i/>
                <w:iCs/>
                <w:color w:val="49245E"/>
                <w:sz w:val="22"/>
                <w:szCs w:val="22"/>
              </w:rPr>
              <w:t>s</w:t>
            </w:r>
            <w:r w:rsidRPr="00BD41B5">
              <w:rPr>
                <w:b/>
                <w:bCs/>
                <w:i/>
                <w:iCs/>
                <w:color w:val="49245E"/>
                <w:sz w:val="22"/>
                <w:szCs w:val="22"/>
              </w:rPr>
              <w:t>ystems</w:t>
            </w:r>
          </w:p>
        </w:tc>
      </w:tr>
      <w:tr w:rsidR="00B15319" w14:paraId="59A4BDB9" w14:textId="77777777" w:rsidTr="00BD41B5">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18686B5" w14:textId="77E28345" w:rsidR="00B15319" w:rsidRPr="008D0E22" w:rsidRDefault="00275B99" w:rsidP="6B63536E">
            <w:pPr>
              <w:spacing w:after="200"/>
              <w:rPr>
                <w:rFonts w:eastAsia="Times New Roman" w:cstheme="minorHAnsi"/>
                <w:b/>
                <w:bCs/>
                <w:iCs/>
                <w:color w:val="000000" w:themeColor="text1"/>
                <w:sz w:val="22"/>
                <w:szCs w:val="22"/>
              </w:rPr>
            </w:pPr>
            <w:r w:rsidRPr="008D0E22">
              <w:rPr>
                <w:rFonts w:eastAsia="Times New Roman" w:cstheme="minorHAnsi"/>
                <w:b/>
                <w:bCs/>
                <w:iCs/>
                <w:color w:val="000000" w:themeColor="text1"/>
                <w:sz w:val="22"/>
                <w:szCs w:val="22"/>
              </w:rPr>
              <w:t>Standard 7.4</w:t>
            </w:r>
            <w:r w:rsidR="00036BB4">
              <w:rPr>
                <w:rFonts w:eastAsia="Times New Roman" w:cstheme="minorHAnsi"/>
                <w:b/>
                <w:bCs/>
                <w:iCs/>
                <w:color w:val="000000" w:themeColor="text1"/>
                <w:sz w:val="22"/>
                <w:szCs w:val="22"/>
              </w:rPr>
              <w:t>(a)</w:t>
            </w:r>
          </w:p>
          <w:p w14:paraId="6B93C854" w14:textId="7F905B77" w:rsidR="00B15319" w:rsidRPr="008D0E22" w:rsidRDefault="00B15319" w:rsidP="1258FE32">
            <w:pPr>
              <w:spacing w:after="200"/>
              <w:rPr>
                <w:rFonts w:eastAsia="Calibri" w:cstheme="minorHAnsi"/>
                <w:sz w:val="22"/>
                <w:szCs w:val="22"/>
              </w:rPr>
            </w:pPr>
            <w:r w:rsidRPr="008D0E22">
              <w:rPr>
                <w:rFonts w:eastAsia="Calibri" w:cstheme="minorHAnsi"/>
                <w:color w:val="000000" w:themeColor="text1"/>
                <w:sz w:val="22"/>
                <w:szCs w:val="22"/>
              </w:rPr>
              <w:t xml:space="preserve">A </w:t>
            </w:r>
            <w:r w:rsidRPr="008D0E22">
              <w:rPr>
                <w:rFonts w:eastAsia="Calibri" w:cstheme="minorHAnsi"/>
                <w:bCs/>
                <w:color w:val="000000" w:themeColor="text1"/>
                <w:sz w:val="22"/>
                <w:szCs w:val="22"/>
              </w:rPr>
              <w:t>Provider must have arrangements in place with a Student Accommodation Provider that</w:t>
            </w:r>
            <w:r w:rsidRPr="008D0E22">
              <w:rPr>
                <w:rFonts w:eastAsia="Calibri" w:cstheme="minorHAnsi"/>
                <w:color w:val="000000" w:themeColor="text1"/>
                <w:sz w:val="22"/>
                <w:szCs w:val="22"/>
              </w:rPr>
              <w:t>:</w:t>
            </w:r>
          </w:p>
          <w:p w14:paraId="127D3374" w14:textId="69529CE2" w:rsidR="00B15319" w:rsidRPr="00367950" w:rsidRDefault="00B15319" w:rsidP="00975C2E">
            <w:pPr>
              <w:pStyle w:val="MELegal3"/>
              <w:numPr>
                <w:ilvl w:val="0"/>
                <w:numId w:val="193"/>
              </w:numPr>
              <w:spacing w:before="100" w:beforeAutospacing="1" w:afterAutospacing="1"/>
              <w:rPr>
                <w:rFonts w:asciiTheme="minorHAnsi" w:hAnsiTheme="minorHAnsi" w:cstheme="minorHAnsi"/>
                <w:sz w:val="22"/>
                <w:szCs w:val="22"/>
              </w:rPr>
            </w:pPr>
            <w:r w:rsidRPr="00367950">
              <w:rPr>
                <w:rFonts w:asciiTheme="minorHAnsi" w:hAnsiTheme="minorHAnsi" w:cstheme="minorHAnsi"/>
                <w:sz w:val="22"/>
                <w:szCs w:val="22"/>
              </w:rPr>
              <w:t>in relation to Student Accommodation Staff, require the Student Accommodation Provider to:</w:t>
            </w:r>
          </w:p>
          <w:p w14:paraId="224E1054" w14:textId="75B09AFE" w:rsidR="00B15319" w:rsidRPr="00367950" w:rsidRDefault="00B15319" w:rsidP="00975C2E">
            <w:pPr>
              <w:pStyle w:val="MELegal3"/>
              <w:numPr>
                <w:ilvl w:val="1"/>
                <w:numId w:val="194"/>
              </w:numPr>
              <w:spacing w:before="100" w:beforeAutospacing="1" w:afterAutospacing="1"/>
              <w:rPr>
                <w:rFonts w:asciiTheme="minorHAnsi" w:hAnsiTheme="minorHAnsi" w:cstheme="minorHAnsi"/>
                <w:sz w:val="22"/>
                <w:szCs w:val="22"/>
              </w:rPr>
            </w:pPr>
            <w:r w:rsidRPr="00367950">
              <w:rPr>
                <w:rFonts w:asciiTheme="minorHAnsi" w:hAnsiTheme="minorHAnsi" w:cstheme="minorHAnsi"/>
                <w:sz w:val="22"/>
                <w:szCs w:val="22"/>
              </w:rPr>
              <w:t>ask Student Accommodation Staff to declare whether they have been investigated for an allegation of Gender</w:t>
            </w:r>
            <w:r w:rsidRPr="00367950">
              <w:rPr>
                <w:rFonts w:ascii="Cambria Math" w:hAnsi="Cambria Math" w:cs="Cambria Math"/>
                <w:sz w:val="22"/>
                <w:szCs w:val="22"/>
              </w:rPr>
              <w:t>‑</w:t>
            </w:r>
            <w:r w:rsidRPr="00367950">
              <w:rPr>
                <w:rFonts w:asciiTheme="minorHAnsi" w:hAnsiTheme="minorHAnsi" w:cstheme="minorHAnsi"/>
                <w:sz w:val="22"/>
                <w:szCs w:val="22"/>
              </w:rPr>
              <w:t xml:space="preserve">based Violence, or determined to have engaged in conduct that constitutes Gender-based Violence in similar positions, or </w:t>
            </w:r>
            <w:proofErr w:type="gramStart"/>
            <w:r w:rsidRPr="00367950">
              <w:rPr>
                <w:rFonts w:asciiTheme="minorHAnsi" w:hAnsiTheme="minorHAnsi" w:cstheme="minorHAnsi"/>
                <w:sz w:val="22"/>
                <w:szCs w:val="22"/>
              </w:rPr>
              <w:lastRenderedPageBreak/>
              <w:t>during the course of</w:t>
            </w:r>
            <w:proofErr w:type="gramEnd"/>
            <w:r w:rsidRPr="00367950">
              <w:rPr>
                <w:rFonts w:asciiTheme="minorHAnsi" w:hAnsiTheme="minorHAnsi" w:cstheme="minorHAnsi"/>
                <w:sz w:val="22"/>
                <w:szCs w:val="22"/>
              </w:rPr>
              <w:t xml:space="preserve"> any employment or engagement as a contractor, or otherwise in a legal </w:t>
            </w:r>
            <w:proofErr w:type="gramStart"/>
            <w:r w:rsidRPr="00367950">
              <w:rPr>
                <w:rFonts w:asciiTheme="minorHAnsi" w:hAnsiTheme="minorHAnsi" w:cstheme="minorHAnsi"/>
                <w:sz w:val="22"/>
                <w:szCs w:val="22"/>
              </w:rPr>
              <w:t>process;</w:t>
            </w:r>
            <w:proofErr w:type="gramEnd"/>
          </w:p>
          <w:p w14:paraId="32B521D1" w14:textId="2CDB8C67" w:rsidR="00B15319" w:rsidRPr="00367950" w:rsidRDefault="00B15319" w:rsidP="00975C2E">
            <w:pPr>
              <w:pStyle w:val="MELegal3"/>
              <w:numPr>
                <w:ilvl w:val="1"/>
                <w:numId w:val="194"/>
              </w:numPr>
              <w:spacing w:before="100" w:beforeAutospacing="1" w:afterAutospacing="1"/>
              <w:rPr>
                <w:rFonts w:asciiTheme="minorHAnsi" w:hAnsiTheme="minorHAnsi" w:cstheme="minorHAnsi"/>
                <w:sz w:val="22"/>
                <w:szCs w:val="22"/>
              </w:rPr>
            </w:pPr>
            <w:r w:rsidRPr="00367950">
              <w:rPr>
                <w:rFonts w:asciiTheme="minorHAnsi" w:hAnsiTheme="minorHAnsi" w:cstheme="minorHAnsi"/>
                <w:sz w:val="22"/>
                <w:szCs w:val="22"/>
              </w:rPr>
              <w:t>consistently with the Student Accommodation Provider</w:t>
            </w:r>
            <w:r w:rsidR="008D1B9A" w:rsidRPr="00367950">
              <w:rPr>
                <w:rFonts w:asciiTheme="minorHAnsi" w:hAnsiTheme="minorHAnsi" w:cstheme="minorHAnsi"/>
                <w:sz w:val="22"/>
                <w:szCs w:val="22"/>
              </w:rPr>
              <w:t>’</w:t>
            </w:r>
            <w:r w:rsidRPr="00367950">
              <w:rPr>
                <w:rFonts w:asciiTheme="minorHAnsi" w:hAnsiTheme="minorHAnsi" w:cstheme="minorHAnsi"/>
                <w:sz w:val="22"/>
                <w:szCs w:val="22"/>
              </w:rPr>
              <w:t>s duty of care, take into consideration any declaration made under paragraph 7.4(a)(</w:t>
            </w:r>
            <w:proofErr w:type="spellStart"/>
            <w:r w:rsidRPr="00367950">
              <w:rPr>
                <w:rFonts w:asciiTheme="minorHAnsi" w:hAnsiTheme="minorHAnsi" w:cstheme="minorHAnsi"/>
                <w:sz w:val="22"/>
                <w:szCs w:val="22"/>
              </w:rPr>
              <w:t>i</w:t>
            </w:r>
            <w:proofErr w:type="spellEnd"/>
            <w:r w:rsidRPr="00367950">
              <w:rPr>
                <w:rFonts w:asciiTheme="minorHAnsi" w:hAnsiTheme="minorHAnsi" w:cstheme="minorHAnsi"/>
                <w:sz w:val="22"/>
                <w:szCs w:val="22"/>
              </w:rPr>
              <w:t xml:space="preserve">) and any risks arising from the declaration in determining the person's suitability for the </w:t>
            </w:r>
            <w:proofErr w:type="gramStart"/>
            <w:r w:rsidRPr="00367950">
              <w:rPr>
                <w:rFonts w:asciiTheme="minorHAnsi" w:hAnsiTheme="minorHAnsi" w:cstheme="minorHAnsi"/>
                <w:sz w:val="22"/>
                <w:szCs w:val="22"/>
              </w:rPr>
              <w:t>position;</w:t>
            </w:r>
            <w:proofErr w:type="gramEnd"/>
          </w:p>
          <w:p w14:paraId="6EEE74D6" w14:textId="760A7126" w:rsidR="00B15319" w:rsidRPr="00367950" w:rsidRDefault="00B15319" w:rsidP="00975C2E">
            <w:pPr>
              <w:pStyle w:val="MELegal3"/>
              <w:numPr>
                <w:ilvl w:val="1"/>
                <w:numId w:val="194"/>
              </w:numPr>
              <w:spacing w:before="100" w:beforeAutospacing="1" w:afterAutospacing="1"/>
              <w:rPr>
                <w:rFonts w:asciiTheme="minorHAnsi" w:hAnsiTheme="minorHAnsi" w:cstheme="minorHAnsi"/>
                <w:sz w:val="22"/>
                <w:szCs w:val="22"/>
              </w:rPr>
            </w:pPr>
            <w:r w:rsidRPr="00367950">
              <w:rPr>
                <w:rFonts w:asciiTheme="minorHAnsi" w:hAnsiTheme="minorHAnsi" w:cstheme="minorHAnsi"/>
                <w:sz w:val="22"/>
                <w:szCs w:val="22"/>
              </w:rPr>
              <w:t>take into consideration any substantiated allegation of Gender</w:t>
            </w:r>
            <w:r w:rsidRPr="00367950">
              <w:rPr>
                <w:rFonts w:ascii="Cambria Math" w:hAnsi="Cambria Math" w:cs="Cambria Math"/>
                <w:sz w:val="22"/>
                <w:szCs w:val="22"/>
              </w:rPr>
              <w:t>‑</w:t>
            </w:r>
            <w:r w:rsidRPr="00367950">
              <w:rPr>
                <w:rFonts w:asciiTheme="minorHAnsi" w:hAnsiTheme="minorHAnsi" w:cstheme="minorHAnsi"/>
                <w:sz w:val="22"/>
                <w:szCs w:val="22"/>
              </w:rPr>
              <w:t>based Violence found by the Student Accommodation Provider in the course of the employment or engagement of Student Accommodation Staff, with respect to their promotion or recognition</w:t>
            </w:r>
          </w:p>
          <w:p w14:paraId="2A2D7D43" w14:textId="26873444" w:rsidR="00B15319" w:rsidRPr="00D07785" w:rsidRDefault="00B15319" w:rsidP="00975C2E">
            <w:pPr>
              <w:pStyle w:val="MELegal3"/>
              <w:numPr>
                <w:ilvl w:val="1"/>
                <w:numId w:val="194"/>
              </w:numPr>
              <w:spacing w:before="100" w:beforeAutospacing="1" w:afterAutospacing="1"/>
              <w:rPr>
                <w:rFonts w:asciiTheme="minorHAnsi" w:hAnsiTheme="minorHAnsi" w:cstheme="minorHAnsi"/>
                <w:sz w:val="22"/>
                <w:szCs w:val="22"/>
              </w:rPr>
            </w:pPr>
            <w:r w:rsidRPr="00D07785">
              <w:rPr>
                <w:rFonts w:asciiTheme="minorHAnsi" w:hAnsiTheme="minorHAnsi" w:cstheme="minorHAnsi"/>
                <w:sz w:val="22"/>
                <w:szCs w:val="22"/>
              </w:rPr>
              <w:t>require Student Accommodation Staff to declare any existing or previous intimate personal relationship with a Resident of the Student Accommodation Provider; and</w:t>
            </w:r>
          </w:p>
          <w:p w14:paraId="1CE554F8" w14:textId="0B60F761" w:rsidR="00B15319" w:rsidRPr="008D0E22" w:rsidRDefault="00B15319" w:rsidP="00975C2E">
            <w:pPr>
              <w:pStyle w:val="MELegal3"/>
              <w:numPr>
                <w:ilvl w:val="1"/>
                <w:numId w:val="194"/>
              </w:numPr>
              <w:spacing w:before="100" w:beforeAutospacing="1" w:afterAutospacing="1"/>
              <w:rPr>
                <w:rFonts w:eastAsia="Times New Roman" w:cstheme="minorHAnsi"/>
                <w:color w:val="000000" w:themeColor="text1"/>
                <w:sz w:val="22"/>
                <w:szCs w:val="22"/>
                <w:lang w:eastAsia="en-GB"/>
              </w:rPr>
            </w:pPr>
            <w:r w:rsidRPr="00D07785">
              <w:rPr>
                <w:rFonts w:asciiTheme="minorHAnsi" w:hAnsiTheme="minorHAnsi" w:cstheme="minorHAnsi"/>
                <w:sz w:val="22"/>
                <w:szCs w:val="22"/>
              </w:rPr>
              <w:t>where a declaration is made in accordance with paragraph</w:t>
            </w:r>
            <w:r w:rsidR="008D1B9A" w:rsidRPr="00D07785">
              <w:rPr>
                <w:rFonts w:asciiTheme="minorHAnsi" w:hAnsiTheme="minorHAnsi" w:cstheme="minorHAnsi"/>
                <w:sz w:val="22"/>
                <w:szCs w:val="22"/>
              </w:rPr>
              <w:t> </w:t>
            </w:r>
            <w:r w:rsidRPr="00D07785">
              <w:rPr>
                <w:rFonts w:asciiTheme="minorHAnsi" w:hAnsiTheme="minorHAnsi" w:cstheme="minorHAnsi"/>
                <w:sz w:val="22"/>
                <w:szCs w:val="22"/>
              </w:rPr>
              <w:t>7.4(a)(iv), implement as necessary any conflict-of-interest or risk management plan that includes any necessary alternative arrangements</w:t>
            </w:r>
            <w:r w:rsidR="008D1B9A" w:rsidRPr="00D07785">
              <w:rPr>
                <w:rFonts w:asciiTheme="minorHAnsi" w:hAnsiTheme="minorHAnsi" w:cstheme="minorHAnsi"/>
                <w:sz w:val="22"/>
                <w:szCs w:val="22"/>
              </w:rPr>
              <w:t>.</w:t>
            </w:r>
          </w:p>
        </w:tc>
        <w:tc>
          <w:tcPr>
            <w:tcW w:w="697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93AB8FD" w14:textId="339D63D7" w:rsidR="009F5AE4" w:rsidRPr="000834E2" w:rsidRDefault="009F5AE4" w:rsidP="000834E2">
            <w:pPr>
              <w:keepNext/>
              <w:spacing w:after="0"/>
              <w:rPr>
                <w:rFonts w:eastAsia="Calibri" w:cstheme="minorHAnsi"/>
                <w:sz w:val="22"/>
                <w:szCs w:val="22"/>
              </w:rPr>
            </w:pPr>
            <w:r w:rsidRPr="008D0E22">
              <w:rPr>
                <w:rFonts w:cstheme="minorHAnsi"/>
                <w:sz w:val="22"/>
                <w:szCs w:val="22"/>
              </w:rPr>
              <w:lastRenderedPageBreak/>
              <w:t>Consider requiring student accommodation providers to:</w:t>
            </w:r>
          </w:p>
          <w:p w14:paraId="558A963B" w14:textId="56E278A2" w:rsidR="00B15319" w:rsidRDefault="0D72195F" w:rsidP="060CA1DF">
            <w:pPr>
              <w:widowControl w:val="0"/>
              <w:spacing w:after="0" w:line="240" w:lineRule="auto"/>
              <w:rPr>
                <w:rFonts w:eastAsia="Calibri" w:cstheme="minorHAnsi"/>
                <w:i/>
                <w:color w:val="000000" w:themeColor="text1"/>
                <w:sz w:val="22"/>
                <w:szCs w:val="22"/>
              </w:rPr>
            </w:pPr>
            <w:r w:rsidRPr="008D0E22">
              <w:rPr>
                <w:rFonts w:eastAsia="Calibri" w:cstheme="minorHAnsi"/>
                <w:i/>
                <w:iCs/>
                <w:color w:val="000000" w:themeColor="text1"/>
                <w:sz w:val="22"/>
                <w:szCs w:val="22"/>
              </w:rPr>
              <w:t>Declarations of prior gender-based violence investigations for allegations or determinations</w:t>
            </w:r>
          </w:p>
          <w:p w14:paraId="10DD3237" w14:textId="778AEFB7" w:rsidR="00AD3BA4" w:rsidRDefault="009F5AE4" w:rsidP="004639EE">
            <w:pPr>
              <w:pStyle w:val="ListParagraph"/>
              <w:widowControl w:val="0"/>
              <w:numPr>
                <w:ilvl w:val="0"/>
                <w:numId w:val="43"/>
              </w:numPr>
              <w:spacing w:after="0" w:line="240" w:lineRule="auto"/>
              <w:rPr>
                <w:rFonts w:eastAsia="Calibri"/>
                <w:sz w:val="22"/>
                <w:szCs w:val="22"/>
              </w:rPr>
            </w:pPr>
            <w:r>
              <w:rPr>
                <w:rFonts w:eastAsia="Calibri"/>
                <w:sz w:val="22"/>
                <w:szCs w:val="22"/>
              </w:rPr>
              <w:t>r</w:t>
            </w:r>
            <w:r w:rsidR="0B81DEAE" w:rsidRPr="008D0E22">
              <w:rPr>
                <w:rFonts w:eastAsia="Calibri"/>
                <w:sz w:val="22"/>
                <w:szCs w:val="22"/>
              </w:rPr>
              <w:t xml:space="preserve">eview existing HR policies and procedures and incorporate applicant and employee declarations of past investigations for gender-based violence allegations or determinations of gender-based violence conduct. </w:t>
            </w:r>
            <w:r w:rsidR="454420F6" w:rsidRPr="2771BD4F">
              <w:rPr>
                <w:rFonts w:eastAsia="Calibri"/>
                <w:sz w:val="22"/>
                <w:szCs w:val="22"/>
              </w:rPr>
              <w:t xml:space="preserve">This could be </w:t>
            </w:r>
            <w:r w:rsidR="002341E5" w:rsidRPr="2771BD4F">
              <w:rPr>
                <w:rFonts w:eastAsia="Calibri"/>
                <w:sz w:val="22"/>
                <w:szCs w:val="22"/>
              </w:rPr>
              <w:t>aligned</w:t>
            </w:r>
            <w:r w:rsidR="002341E5" w:rsidRPr="008D0E22">
              <w:rPr>
                <w:rFonts w:eastAsia="Calibri"/>
                <w:sz w:val="22"/>
                <w:szCs w:val="22"/>
              </w:rPr>
              <w:t xml:space="preserve"> with</w:t>
            </w:r>
            <w:r w:rsidR="0B81DEAE" w:rsidRPr="008D0E22">
              <w:rPr>
                <w:rFonts w:eastAsia="Calibri"/>
                <w:sz w:val="22"/>
                <w:szCs w:val="22"/>
              </w:rPr>
              <w:t xml:space="preserve"> existing declaration processes for past misconduct or criminal history</w:t>
            </w:r>
          </w:p>
          <w:p w14:paraId="46AC30F8" w14:textId="0E8EC888" w:rsidR="00B15319" w:rsidRPr="008D0E22" w:rsidRDefault="008D1B9A" w:rsidP="004639EE">
            <w:pPr>
              <w:pStyle w:val="ListParagraph"/>
              <w:widowControl w:val="0"/>
              <w:numPr>
                <w:ilvl w:val="0"/>
                <w:numId w:val="43"/>
              </w:numPr>
              <w:spacing w:after="0" w:line="240" w:lineRule="auto"/>
              <w:rPr>
                <w:rFonts w:eastAsia="Calibri" w:cstheme="minorHAnsi"/>
                <w:sz w:val="22"/>
                <w:szCs w:val="22"/>
              </w:rPr>
            </w:pPr>
            <w:r>
              <w:rPr>
                <w:rFonts w:eastAsia="Calibri" w:cstheme="minorHAnsi"/>
                <w:sz w:val="22"/>
                <w:szCs w:val="22"/>
              </w:rPr>
              <w:t>i</w:t>
            </w:r>
            <w:r w:rsidR="0B81DEAE" w:rsidRPr="008D0E22">
              <w:rPr>
                <w:rFonts w:eastAsia="Calibri" w:cstheme="minorHAnsi"/>
                <w:sz w:val="22"/>
                <w:szCs w:val="22"/>
              </w:rPr>
              <w:t>ncorporate clear messaging about the purpose of such declarations in policies and procedures</w:t>
            </w:r>
            <w:r>
              <w:rPr>
                <w:rFonts w:eastAsia="Calibri" w:cstheme="minorHAnsi"/>
                <w:sz w:val="22"/>
                <w:szCs w:val="22"/>
              </w:rPr>
              <w:t xml:space="preserve"> </w:t>
            </w:r>
            <w:r>
              <w:rPr>
                <w:rFonts w:ascii="Symbol" w:eastAsia="Symbol" w:hAnsi="Symbol" w:cstheme="minorHAnsi"/>
                <w:sz w:val="22"/>
                <w:szCs w:val="22"/>
              </w:rPr>
              <w:t>-</w:t>
            </w:r>
            <w:r>
              <w:rPr>
                <w:rFonts w:eastAsia="Calibri" w:cstheme="minorHAnsi"/>
                <w:sz w:val="22"/>
                <w:szCs w:val="22"/>
              </w:rPr>
              <w:t xml:space="preserve"> </w:t>
            </w:r>
            <w:r w:rsidR="0B81DEAE" w:rsidRPr="008D0E22">
              <w:rPr>
                <w:rFonts w:eastAsia="Calibri" w:cstheme="minorHAnsi"/>
                <w:sz w:val="22"/>
                <w:szCs w:val="22"/>
              </w:rPr>
              <w:t>i.e. that gender-based violence declarations communicate that gender-based violence is unacceptable and ensure the proactive prioritisation of safety and risk mitigation</w:t>
            </w:r>
          </w:p>
          <w:p w14:paraId="122B4A3C" w14:textId="2D140372" w:rsidR="00B15319" w:rsidRPr="008D0E22" w:rsidRDefault="008D1B9A" w:rsidP="004639EE">
            <w:pPr>
              <w:pStyle w:val="ListParagraph"/>
              <w:widowControl w:val="0"/>
              <w:numPr>
                <w:ilvl w:val="0"/>
                <w:numId w:val="43"/>
              </w:numPr>
              <w:spacing w:after="0" w:line="240" w:lineRule="auto"/>
              <w:rPr>
                <w:rFonts w:eastAsia="Calibri"/>
                <w:sz w:val="22"/>
                <w:szCs w:val="22"/>
              </w:rPr>
            </w:pPr>
            <w:r>
              <w:rPr>
                <w:rFonts w:eastAsia="Calibri"/>
                <w:sz w:val="22"/>
                <w:szCs w:val="22"/>
              </w:rPr>
              <w:t>c</w:t>
            </w:r>
            <w:r w:rsidR="0B81DEAE" w:rsidRPr="008D0E22">
              <w:rPr>
                <w:rFonts w:eastAsia="Calibri"/>
                <w:sz w:val="22"/>
                <w:szCs w:val="22"/>
              </w:rPr>
              <w:t>learly outlin</w:t>
            </w:r>
            <w:r w:rsidR="1F177591" w:rsidRPr="008D0E22">
              <w:rPr>
                <w:rFonts w:eastAsia="Calibri"/>
                <w:sz w:val="22"/>
                <w:szCs w:val="22"/>
              </w:rPr>
              <w:t>e</w:t>
            </w:r>
            <w:r w:rsidR="0B81DEAE" w:rsidRPr="008D0E22">
              <w:rPr>
                <w:rFonts w:eastAsia="Calibri"/>
                <w:sz w:val="22"/>
                <w:szCs w:val="22"/>
              </w:rPr>
              <w:t xml:space="preserve"> expected conduct and behaviours in position </w:t>
            </w:r>
            <w:r w:rsidR="002341E5" w:rsidRPr="008D0E22">
              <w:rPr>
                <w:rFonts w:eastAsia="Calibri"/>
                <w:sz w:val="22"/>
                <w:szCs w:val="22"/>
              </w:rPr>
              <w:lastRenderedPageBreak/>
              <w:t>descriptions</w:t>
            </w:r>
            <w:r w:rsidR="002341E5" w:rsidRPr="2771BD4F">
              <w:rPr>
                <w:rFonts w:eastAsia="Calibri"/>
                <w:sz w:val="22"/>
                <w:szCs w:val="22"/>
              </w:rPr>
              <w:t>,</w:t>
            </w:r>
            <w:r w:rsidR="002341E5" w:rsidRPr="008D0E22">
              <w:rPr>
                <w:rFonts w:eastAsia="Calibri"/>
                <w:sz w:val="22"/>
                <w:szCs w:val="22"/>
              </w:rPr>
              <w:t xml:space="preserve"> employment</w:t>
            </w:r>
            <w:r w:rsidR="0B81DEAE" w:rsidRPr="008D0E22">
              <w:rPr>
                <w:rFonts w:eastAsia="Calibri"/>
                <w:sz w:val="22"/>
                <w:szCs w:val="22"/>
              </w:rPr>
              <w:t xml:space="preserve"> contracts</w:t>
            </w:r>
            <w:r w:rsidR="0B81DEAE" w:rsidRPr="2771BD4F">
              <w:rPr>
                <w:rFonts w:eastAsia="Calibri"/>
                <w:sz w:val="22"/>
                <w:szCs w:val="22"/>
              </w:rPr>
              <w:t xml:space="preserve"> </w:t>
            </w:r>
            <w:r w:rsidR="1EC03009" w:rsidRPr="2771BD4F">
              <w:rPr>
                <w:rFonts w:eastAsia="Calibri"/>
                <w:sz w:val="22"/>
                <w:szCs w:val="22"/>
              </w:rPr>
              <w:t>and performance agreement plans</w:t>
            </w:r>
            <w:r>
              <w:rPr>
                <w:rFonts w:eastAsia="Calibri"/>
                <w:sz w:val="22"/>
                <w:szCs w:val="22"/>
              </w:rPr>
              <w:t>,</w:t>
            </w:r>
            <w:r w:rsidR="0B81DEAE" w:rsidRPr="008D0E22">
              <w:rPr>
                <w:rFonts w:eastAsia="Calibri"/>
                <w:sz w:val="22"/>
                <w:szCs w:val="22"/>
              </w:rPr>
              <w:t xml:space="preserve"> explicitly stating that gender-based violence is unacceptable</w:t>
            </w:r>
          </w:p>
          <w:p w14:paraId="661374D0" w14:textId="61D84B5F" w:rsidR="00AD3BA4" w:rsidRDefault="008D1B9A" w:rsidP="004639EE">
            <w:pPr>
              <w:pStyle w:val="ListParagraph"/>
              <w:widowControl w:val="0"/>
              <w:numPr>
                <w:ilvl w:val="0"/>
                <w:numId w:val="43"/>
              </w:numPr>
              <w:spacing w:after="0" w:line="240" w:lineRule="auto"/>
              <w:rPr>
                <w:rFonts w:eastAsia="Calibri" w:cstheme="minorHAnsi"/>
                <w:sz w:val="22"/>
                <w:szCs w:val="22"/>
              </w:rPr>
            </w:pPr>
            <w:r>
              <w:rPr>
                <w:rFonts w:eastAsia="Calibri" w:cstheme="minorHAnsi"/>
                <w:sz w:val="22"/>
                <w:szCs w:val="22"/>
              </w:rPr>
              <w:t>p</w:t>
            </w:r>
            <w:r w:rsidR="0B81DEAE" w:rsidRPr="008D0E22">
              <w:rPr>
                <w:rFonts w:eastAsia="Calibri" w:cstheme="minorHAnsi"/>
                <w:sz w:val="22"/>
                <w:szCs w:val="22"/>
              </w:rPr>
              <w:t>rovid</w:t>
            </w:r>
            <w:r w:rsidR="70AFC09A" w:rsidRPr="008D0E22">
              <w:rPr>
                <w:rFonts w:eastAsia="Calibri" w:cstheme="minorHAnsi"/>
                <w:sz w:val="22"/>
                <w:szCs w:val="22"/>
              </w:rPr>
              <w:t>e</w:t>
            </w:r>
            <w:r w:rsidR="0B81DEAE" w:rsidRPr="008D0E22">
              <w:rPr>
                <w:rFonts w:eastAsia="Calibri" w:cstheme="minorHAnsi"/>
                <w:sz w:val="22"/>
                <w:szCs w:val="22"/>
              </w:rPr>
              <w:t xml:space="preserve"> clear guidance to prospective and current staff explaining the purpose, confidentiality and assessment process for such declarations</w:t>
            </w:r>
          </w:p>
          <w:p w14:paraId="12CDECD7" w14:textId="3685365A" w:rsidR="00AD3BA4" w:rsidRDefault="008D1B9A" w:rsidP="004639EE">
            <w:pPr>
              <w:pStyle w:val="ListParagraph"/>
              <w:widowControl w:val="0"/>
              <w:numPr>
                <w:ilvl w:val="0"/>
                <w:numId w:val="43"/>
              </w:numPr>
              <w:spacing w:after="0" w:line="240" w:lineRule="auto"/>
              <w:rPr>
                <w:rFonts w:eastAsia="Calibri" w:cstheme="minorHAnsi"/>
                <w:sz w:val="22"/>
                <w:szCs w:val="22"/>
              </w:rPr>
            </w:pPr>
            <w:r>
              <w:rPr>
                <w:rFonts w:eastAsia="Calibri" w:cstheme="minorHAnsi"/>
                <w:sz w:val="22"/>
                <w:szCs w:val="22"/>
              </w:rPr>
              <w:t>d</w:t>
            </w:r>
            <w:r w:rsidR="0B81DEAE" w:rsidRPr="008D0E22">
              <w:rPr>
                <w:rFonts w:eastAsia="Calibri" w:cstheme="minorHAnsi"/>
                <w:sz w:val="22"/>
                <w:szCs w:val="22"/>
              </w:rPr>
              <w:t>ocument</w:t>
            </w:r>
            <w:r w:rsidR="00B15319" w:rsidRPr="008D0E22">
              <w:rPr>
                <w:rFonts w:eastAsia="Calibri" w:cstheme="minorHAnsi"/>
                <w:sz w:val="22"/>
                <w:szCs w:val="22"/>
              </w:rPr>
              <w:t xml:space="preserve"> all declarations and store securely, in line with applicable Commonwealth, </w:t>
            </w:r>
            <w:r>
              <w:rPr>
                <w:rFonts w:eastAsia="Calibri" w:cstheme="minorHAnsi"/>
                <w:sz w:val="22"/>
                <w:szCs w:val="22"/>
              </w:rPr>
              <w:t>s</w:t>
            </w:r>
            <w:r w:rsidR="00B15319" w:rsidRPr="008D0E22">
              <w:rPr>
                <w:rFonts w:eastAsia="Calibri" w:cstheme="minorHAnsi"/>
                <w:sz w:val="22"/>
                <w:szCs w:val="22"/>
              </w:rPr>
              <w:t xml:space="preserve">tate and </w:t>
            </w:r>
            <w:r>
              <w:rPr>
                <w:rFonts w:eastAsia="Calibri" w:cstheme="minorHAnsi"/>
                <w:sz w:val="22"/>
                <w:szCs w:val="22"/>
              </w:rPr>
              <w:t>t</w:t>
            </w:r>
            <w:r w:rsidR="00B15319" w:rsidRPr="008D0E22">
              <w:rPr>
                <w:rFonts w:eastAsia="Calibri" w:cstheme="minorHAnsi"/>
                <w:sz w:val="22"/>
                <w:szCs w:val="22"/>
              </w:rPr>
              <w:t xml:space="preserve">erritory privacy laws or, where no other privacy laws apply, with reference to </w:t>
            </w:r>
            <w:r w:rsidR="007B1ED5">
              <w:rPr>
                <w:rFonts w:eastAsia="Calibri" w:cstheme="minorHAnsi"/>
                <w:sz w:val="22"/>
                <w:szCs w:val="22"/>
              </w:rPr>
              <w:t xml:space="preserve">the </w:t>
            </w:r>
            <w:r w:rsidR="00B15319" w:rsidRPr="008D0E22">
              <w:rPr>
                <w:rFonts w:eastAsia="Calibri" w:cstheme="minorHAnsi"/>
                <w:sz w:val="22"/>
                <w:szCs w:val="22"/>
              </w:rPr>
              <w:t xml:space="preserve">Australian </w:t>
            </w:r>
            <w:r>
              <w:rPr>
                <w:rFonts w:eastAsia="Calibri" w:cstheme="minorHAnsi"/>
                <w:sz w:val="22"/>
                <w:szCs w:val="22"/>
              </w:rPr>
              <w:t>P</w:t>
            </w:r>
            <w:r w:rsidR="00B15319" w:rsidRPr="008D0E22">
              <w:rPr>
                <w:rFonts w:eastAsia="Calibri" w:cstheme="minorHAnsi"/>
                <w:sz w:val="22"/>
                <w:szCs w:val="22"/>
              </w:rPr>
              <w:t xml:space="preserve">rivacy </w:t>
            </w:r>
            <w:r>
              <w:rPr>
                <w:rFonts w:eastAsia="Calibri" w:cstheme="minorHAnsi"/>
                <w:sz w:val="22"/>
                <w:szCs w:val="22"/>
              </w:rPr>
              <w:t>P</w:t>
            </w:r>
            <w:r w:rsidR="00B15319" w:rsidRPr="008D0E22">
              <w:rPr>
                <w:rFonts w:eastAsia="Calibri" w:cstheme="minorHAnsi"/>
                <w:sz w:val="22"/>
                <w:szCs w:val="22"/>
              </w:rPr>
              <w:t>rinciples</w:t>
            </w:r>
          </w:p>
          <w:p w14:paraId="01C1EEDA" w14:textId="49D53137" w:rsidR="00B15319" w:rsidRPr="008D0E22" w:rsidRDefault="00B15319" w:rsidP="4EF250DB">
            <w:pPr>
              <w:widowControl w:val="0"/>
              <w:spacing w:after="0" w:line="240" w:lineRule="auto"/>
              <w:rPr>
                <w:rFonts w:cstheme="minorHAnsi"/>
                <w:sz w:val="22"/>
                <w:szCs w:val="22"/>
              </w:rPr>
            </w:pPr>
          </w:p>
          <w:p w14:paraId="04981DFF" w14:textId="2409F715" w:rsidR="00B15319" w:rsidRPr="008D0E22" w:rsidRDefault="00B15319" w:rsidP="2AAA4053">
            <w:pPr>
              <w:widowControl w:val="0"/>
              <w:spacing w:after="0" w:line="240" w:lineRule="auto"/>
              <w:rPr>
                <w:rFonts w:eastAsia="Calibri" w:cstheme="minorHAnsi"/>
                <w:bCs/>
                <w:i/>
                <w:iCs/>
                <w:color w:val="000000" w:themeColor="text1"/>
                <w:sz w:val="22"/>
                <w:szCs w:val="22"/>
              </w:rPr>
            </w:pPr>
            <w:r w:rsidRPr="008D0E22">
              <w:rPr>
                <w:rFonts w:eastAsia="Calibri" w:cstheme="minorHAnsi"/>
                <w:i/>
                <w:sz w:val="22"/>
                <w:szCs w:val="22"/>
              </w:rPr>
              <w:t>Risk assessment and suitability determination</w:t>
            </w:r>
          </w:p>
          <w:p w14:paraId="07DDC6BF" w14:textId="1EF3F139" w:rsidR="00AD3BA4" w:rsidRDefault="008D1B9A" w:rsidP="004639EE">
            <w:pPr>
              <w:pStyle w:val="ListParagraph"/>
              <w:widowControl w:val="0"/>
              <w:numPr>
                <w:ilvl w:val="0"/>
                <w:numId w:val="45"/>
              </w:numPr>
              <w:spacing w:after="0" w:line="240" w:lineRule="auto"/>
              <w:rPr>
                <w:rFonts w:eastAsia="Calibri" w:cstheme="minorHAnsi"/>
                <w:sz w:val="22"/>
                <w:szCs w:val="22"/>
              </w:rPr>
            </w:pPr>
            <w:r>
              <w:rPr>
                <w:rFonts w:eastAsia="Calibri" w:cstheme="minorHAnsi"/>
                <w:sz w:val="22"/>
                <w:szCs w:val="22"/>
              </w:rPr>
              <w:t>e</w:t>
            </w:r>
            <w:r w:rsidR="5C6C9EFD" w:rsidRPr="008D0E22">
              <w:rPr>
                <w:rFonts w:eastAsia="Calibri" w:cstheme="minorHAnsi"/>
                <w:sz w:val="22"/>
                <w:szCs w:val="22"/>
              </w:rPr>
              <w:t>stablish policies and procedures to assess risk, safety and suitability based on declarations, taking the duty of care to students and staff into account. Risk and safety assessment processes should consider the nature of the disclosure alongside other due diligence mechanisms such as criminal history checks and robust reference checks (that consider suitability for the position and past conduct complaints, concerns or investigations regarding the applicant/employee)</w:t>
            </w:r>
          </w:p>
          <w:p w14:paraId="364C1B5E" w14:textId="58138306" w:rsidR="5C6C9EFD" w:rsidRPr="008D0E22" w:rsidRDefault="008D1B9A" w:rsidP="004639EE">
            <w:pPr>
              <w:pStyle w:val="ListParagraph"/>
              <w:widowControl w:val="0"/>
              <w:numPr>
                <w:ilvl w:val="0"/>
                <w:numId w:val="45"/>
              </w:numPr>
              <w:spacing w:after="0" w:line="240" w:lineRule="auto"/>
              <w:rPr>
                <w:rFonts w:eastAsia="Calibri" w:cstheme="minorHAnsi"/>
                <w:sz w:val="22"/>
                <w:szCs w:val="22"/>
              </w:rPr>
            </w:pPr>
            <w:r>
              <w:rPr>
                <w:rFonts w:eastAsia="Calibri" w:cstheme="minorHAnsi"/>
                <w:sz w:val="22"/>
                <w:szCs w:val="22"/>
              </w:rPr>
              <w:t>e</w:t>
            </w:r>
            <w:r w:rsidR="5C6C9EFD" w:rsidRPr="008D0E22">
              <w:rPr>
                <w:rFonts w:eastAsia="Calibri" w:cstheme="minorHAnsi"/>
                <w:sz w:val="22"/>
                <w:szCs w:val="22"/>
              </w:rPr>
              <w:t>nsur</w:t>
            </w:r>
            <w:r>
              <w:rPr>
                <w:rFonts w:eastAsia="Calibri" w:cstheme="minorHAnsi"/>
                <w:sz w:val="22"/>
                <w:szCs w:val="22"/>
              </w:rPr>
              <w:t>e</w:t>
            </w:r>
            <w:r w:rsidR="5C6C9EFD" w:rsidRPr="008D0E22">
              <w:rPr>
                <w:rFonts w:eastAsia="Calibri" w:cstheme="minorHAnsi"/>
                <w:sz w:val="22"/>
                <w:szCs w:val="22"/>
              </w:rPr>
              <w:t xml:space="preserve"> relevant staff are trained in implementing policies and procedures relevant to assessing risk, safety and suitability based on gender-based violence declarations</w:t>
            </w:r>
          </w:p>
          <w:p w14:paraId="28DA65EB" w14:textId="3F75C416" w:rsidR="5C6C9EFD" w:rsidRPr="008D0E22" w:rsidRDefault="008D1B9A" w:rsidP="00CB66EE">
            <w:pPr>
              <w:pStyle w:val="ListParagraph"/>
              <w:widowControl w:val="0"/>
              <w:numPr>
                <w:ilvl w:val="0"/>
                <w:numId w:val="45"/>
              </w:numPr>
              <w:spacing w:after="0" w:line="240" w:lineRule="auto"/>
              <w:rPr>
                <w:rFonts w:eastAsia="Calibri" w:cstheme="minorHAnsi"/>
                <w:sz w:val="22"/>
                <w:szCs w:val="22"/>
              </w:rPr>
            </w:pPr>
            <w:r>
              <w:rPr>
                <w:rFonts w:eastAsia="Calibri" w:cstheme="minorHAnsi"/>
                <w:sz w:val="22"/>
                <w:szCs w:val="22"/>
              </w:rPr>
              <w:t>d</w:t>
            </w:r>
            <w:r w:rsidR="5C6C9EFD" w:rsidRPr="008D0E22">
              <w:rPr>
                <w:rFonts w:eastAsia="Calibri" w:cstheme="minorHAnsi"/>
                <w:sz w:val="22"/>
                <w:szCs w:val="22"/>
              </w:rPr>
              <w:t>ocument all risk assessments, mitigation measures and decisions to ensure accountability and demonstrate ongoing compliance</w:t>
            </w:r>
          </w:p>
          <w:p w14:paraId="50727B81" w14:textId="74766F3F" w:rsidR="5C6C9EFD" w:rsidRDefault="008D1B9A" w:rsidP="00CB66EE">
            <w:pPr>
              <w:pStyle w:val="ListParagraph"/>
              <w:numPr>
                <w:ilvl w:val="0"/>
                <w:numId w:val="45"/>
              </w:numPr>
              <w:shd w:val="clear" w:color="auto" w:fill="FFFFFF" w:themeFill="background1"/>
              <w:spacing w:after="0"/>
              <w:ind w:left="357" w:hanging="357"/>
              <w:rPr>
                <w:rFonts w:eastAsia="Calibri" w:cstheme="minorHAnsi"/>
                <w:color w:val="000000" w:themeColor="text1"/>
                <w:sz w:val="22"/>
                <w:szCs w:val="22"/>
              </w:rPr>
            </w:pPr>
            <w:r>
              <w:rPr>
                <w:rFonts w:eastAsia="Calibri" w:cstheme="minorHAnsi"/>
                <w:sz w:val="22"/>
                <w:szCs w:val="22"/>
              </w:rPr>
              <w:lastRenderedPageBreak/>
              <w:t>c</w:t>
            </w:r>
            <w:r w:rsidR="5C6C9EFD" w:rsidRPr="008D0E22">
              <w:rPr>
                <w:rFonts w:eastAsia="Calibri" w:cstheme="minorHAnsi"/>
                <w:sz w:val="22"/>
                <w:szCs w:val="22"/>
              </w:rPr>
              <w:t xml:space="preserve">onsider data collected under Standard 6.10 to continuously inform and improve </w:t>
            </w:r>
            <w:r w:rsidR="5C6C9EFD" w:rsidRPr="008D0E22">
              <w:rPr>
                <w:rFonts w:eastAsia="Calibri" w:cstheme="minorHAnsi"/>
                <w:color w:val="000000" w:themeColor="text1"/>
                <w:sz w:val="22"/>
                <w:szCs w:val="22"/>
              </w:rPr>
              <w:t xml:space="preserve">policies and procedures to assess risk, safety and suitability based on declarations made under </w:t>
            </w:r>
            <w:r>
              <w:rPr>
                <w:rFonts w:eastAsia="Calibri" w:cstheme="minorHAnsi"/>
                <w:color w:val="000000" w:themeColor="text1"/>
                <w:sz w:val="22"/>
                <w:szCs w:val="22"/>
              </w:rPr>
              <w:t xml:space="preserve">Standard </w:t>
            </w:r>
            <w:r w:rsidR="5C6C9EFD" w:rsidRPr="008D0E22">
              <w:rPr>
                <w:rFonts w:eastAsia="Calibri" w:cstheme="minorHAnsi"/>
                <w:color w:val="000000" w:themeColor="text1"/>
                <w:sz w:val="22"/>
                <w:szCs w:val="22"/>
              </w:rPr>
              <w:t>7.1(a)</w:t>
            </w:r>
          </w:p>
          <w:p w14:paraId="403C7C40" w14:textId="77777777" w:rsidR="00CB66EE" w:rsidRPr="008D0E22" w:rsidRDefault="00CB66EE" w:rsidP="00CB66EE">
            <w:pPr>
              <w:pStyle w:val="ListParagraph"/>
              <w:shd w:val="clear" w:color="auto" w:fill="FFFFFF" w:themeFill="background1"/>
              <w:spacing w:after="0"/>
              <w:ind w:left="357"/>
              <w:rPr>
                <w:rFonts w:eastAsia="Calibri" w:cstheme="minorHAnsi"/>
                <w:color w:val="000000" w:themeColor="text1"/>
                <w:sz w:val="22"/>
                <w:szCs w:val="22"/>
              </w:rPr>
            </w:pPr>
          </w:p>
          <w:p w14:paraId="2EA6C334" w14:textId="7D706B34" w:rsidR="00B15319" w:rsidRPr="008D0E22" w:rsidRDefault="5F86067D" w:rsidP="00CB66EE">
            <w:pPr>
              <w:widowControl w:val="0"/>
              <w:spacing w:after="0" w:line="240" w:lineRule="auto"/>
              <w:contextualSpacing/>
              <w:rPr>
                <w:rFonts w:eastAsia="Calibri" w:cstheme="minorHAnsi"/>
                <w:i/>
                <w:iCs/>
                <w:color w:val="000000" w:themeColor="text1"/>
                <w:sz w:val="22"/>
                <w:szCs w:val="22"/>
              </w:rPr>
            </w:pPr>
            <w:r w:rsidRPr="008D0E22">
              <w:rPr>
                <w:rFonts w:eastAsia="Calibri" w:cstheme="minorHAnsi"/>
                <w:i/>
                <w:iCs/>
                <w:color w:val="000000" w:themeColor="text1"/>
                <w:sz w:val="22"/>
                <w:szCs w:val="22"/>
              </w:rPr>
              <w:t>S</w:t>
            </w:r>
            <w:r w:rsidR="0D72195F" w:rsidRPr="008D0E22">
              <w:rPr>
                <w:rFonts w:eastAsia="Calibri" w:cstheme="minorHAnsi"/>
                <w:i/>
                <w:iCs/>
                <w:color w:val="000000" w:themeColor="text1"/>
                <w:sz w:val="22"/>
                <w:szCs w:val="22"/>
              </w:rPr>
              <w:t>ubstantiated allegations in promotion or recognition</w:t>
            </w:r>
          </w:p>
          <w:p w14:paraId="3F084BA0" w14:textId="3D090172" w:rsidR="7D774451" w:rsidRPr="008D0E22" w:rsidRDefault="002F05AC" w:rsidP="00CB66EE">
            <w:pPr>
              <w:pStyle w:val="ListParagraph"/>
              <w:widowControl w:val="0"/>
              <w:numPr>
                <w:ilvl w:val="0"/>
                <w:numId w:val="46"/>
              </w:numPr>
              <w:spacing w:after="0" w:line="240" w:lineRule="auto"/>
              <w:rPr>
                <w:rFonts w:eastAsia="Calibri" w:cstheme="minorHAnsi"/>
                <w:sz w:val="22"/>
                <w:szCs w:val="22"/>
              </w:rPr>
            </w:pPr>
            <w:r>
              <w:rPr>
                <w:rFonts w:eastAsia="Calibri" w:cstheme="minorHAnsi"/>
                <w:sz w:val="22"/>
                <w:szCs w:val="22"/>
              </w:rPr>
              <w:t>e</w:t>
            </w:r>
            <w:r w:rsidR="7D774451" w:rsidRPr="008D0E22">
              <w:rPr>
                <w:rFonts w:eastAsia="Calibri" w:cstheme="minorHAnsi"/>
                <w:sz w:val="22"/>
                <w:szCs w:val="22"/>
              </w:rPr>
              <w:t xml:space="preserve">stablish policies and procedures to assess risk, safety and suitability for promotion, recognition or reward of current employees based on substantiated </w:t>
            </w:r>
            <w:r w:rsidR="00BD3BD0">
              <w:rPr>
                <w:rFonts w:eastAsia="Calibri" w:cstheme="minorHAnsi"/>
                <w:sz w:val="22"/>
                <w:szCs w:val="22"/>
              </w:rPr>
              <w:t>allegations</w:t>
            </w:r>
          </w:p>
          <w:p w14:paraId="3107D9B0" w14:textId="1CB93E80" w:rsidR="7D774451" w:rsidRPr="008D0E22" w:rsidRDefault="002F05AC" w:rsidP="004639EE">
            <w:pPr>
              <w:pStyle w:val="ListParagraph"/>
              <w:widowControl w:val="0"/>
              <w:numPr>
                <w:ilvl w:val="0"/>
                <w:numId w:val="46"/>
              </w:numPr>
              <w:spacing w:line="240" w:lineRule="auto"/>
              <w:rPr>
                <w:rFonts w:eastAsia="Calibri" w:cstheme="minorHAnsi"/>
                <w:color w:val="000000" w:themeColor="text1"/>
                <w:sz w:val="22"/>
                <w:szCs w:val="22"/>
              </w:rPr>
            </w:pPr>
            <w:r>
              <w:rPr>
                <w:rFonts w:eastAsia="Calibri" w:cstheme="minorHAnsi"/>
                <w:sz w:val="22"/>
                <w:szCs w:val="22"/>
              </w:rPr>
              <w:t>d</w:t>
            </w:r>
            <w:r w:rsidR="7D774451" w:rsidRPr="008D0E22">
              <w:rPr>
                <w:rFonts w:eastAsia="Calibri" w:cstheme="minorHAnsi"/>
                <w:sz w:val="22"/>
                <w:szCs w:val="22"/>
              </w:rPr>
              <w:t xml:space="preserve">evelop policies and procedures linking ethical conduct and safety compliance to </w:t>
            </w:r>
            <w:r w:rsidR="7D774451" w:rsidRPr="008D0E22">
              <w:rPr>
                <w:rFonts w:eastAsia="Calibri" w:cstheme="minorHAnsi"/>
                <w:color w:val="000000" w:themeColor="text1"/>
                <w:sz w:val="22"/>
                <w:szCs w:val="22"/>
              </w:rPr>
              <w:t>career progression</w:t>
            </w:r>
          </w:p>
          <w:p w14:paraId="65443028" w14:textId="5B5838C5" w:rsidR="1F92FD90" w:rsidRDefault="002F05AC" w:rsidP="00CB66EE">
            <w:pPr>
              <w:pStyle w:val="ListParagraph"/>
              <w:widowControl w:val="0"/>
              <w:numPr>
                <w:ilvl w:val="0"/>
                <w:numId w:val="46"/>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d</w:t>
            </w:r>
            <w:r w:rsidR="7D774451" w:rsidRPr="008D0E22">
              <w:rPr>
                <w:rFonts w:eastAsia="Calibri" w:cstheme="minorHAnsi"/>
                <w:color w:val="000000" w:themeColor="text1"/>
                <w:sz w:val="22"/>
                <w:szCs w:val="22"/>
              </w:rPr>
              <w:t>ocument all decisions with respect to promotion the recognition of student accommodation staff with a substantiated allegation of gender-based violence</w:t>
            </w:r>
          </w:p>
          <w:p w14:paraId="7C72BFBA" w14:textId="77777777" w:rsidR="00CB66EE" w:rsidRPr="00CB66EE" w:rsidRDefault="00CB66EE" w:rsidP="00CB66EE">
            <w:pPr>
              <w:widowControl w:val="0"/>
              <w:spacing w:after="0" w:line="240" w:lineRule="auto"/>
              <w:contextualSpacing/>
              <w:rPr>
                <w:rFonts w:eastAsia="Calibri" w:cstheme="minorHAnsi"/>
                <w:color w:val="000000" w:themeColor="text1"/>
                <w:sz w:val="22"/>
                <w:szCs w:val="22"/>
              </w:rPr>
            </w:pPr>
          </w:p>
          <w:p w14:paraId="6D1722D4" w14:textId="02008452" w:rsidR="00B15319" w:rsidRPr="008D0E22" w:rsidRDefault="0D72195F" w:rsidP="00CB66EE">
            <w:pPr>
              <w:widowControl w:val="0"/>
              <w:spacing w:after="0" w:line="240" w:lineRule="auto"/>
              <w:contextualSpacing/>
              <w:rPr>
                <w:rFonts w:eastAsia="Calibri" w:cstheme="minorHAnsi"/>
                <w:i/>
                <w:iCs/>
                <w:color w:val="000000" w:themeColor="text1"/>
                <w:sz w:val="22"/>
                <w:szCs w:val="22"/>
              </w:rPr>
            </w:pPr>
            <w:r w:rsidRPr="008D0E22">
              <w:rPr>
                <w:rFonts w:eastAsia="Calibri" w:cstheme="minorHAnsi"/>
                <w:i/>
                <w:iCs/>
                <w:color w:val="000000" w:themeColor="text1"/>
                <w:sz w:val="22"/>
                <w:szCs w:val="22"/>
              </w:rPr>
              <w:t>Declaration</w:t>
            </w:r>
            <w:r w:rsidR="786C461F" w:rsidRPr="008D0E22">
              <w:rPr>
                <w:rFonts w:eastAsia="Calibri" w:cstheme="minorHAnsi"/>
                <w:i/>
                <w:iCs/>
                <w:color w:val="000000" w:themeColor="text1"/>
                <w:sz w:val="22"/>
                <w:szCs w:val="22"/>
              </w:rPr>
              <w:t xml:space="preserve">s </w:t>
            </w:r>
            <w:r w:rsidRPr="008D0E22">
              <w:rPr>
                <w:rFonts w:eastAsia="Calibri" w:cstheme="minorHAnsi"/>
                <w:i/>
                <w:iCs/>
                <w:color w:val="000000" w:themeColor="text1"/>
                <w:sz w:val="22"/>
                <w:szCs w:val="22"/>
              </w:rPr>
              <w:t>of previous or existing intimate personal relationship with a resident</w:t>
            </w:r>
          </w:p>
          <w:p w14:paraId="426879C7" w14:textId="730B1781" w:rsidR="2D58F99F" w:rsidRPr="008D0E22" w:rsidRDefault="002F05AC" w:rsidP="00CB66EE">
            <w:pPr>
              <w:pStyle w:val="ListParagraph"/>
              <w:widowControl w:val="0"/>
              <w:numPr>
                <w:ilvl w:val="0"/>
                <w:numId w:val="46"/>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r</w:t>
            </w:r>
            <w:r w:rsidR="2D58F99F" w:rsidRPr="008D0E22">
              <w:rPr>
                <w:rFonts w:eastAsia="Calibri" w:cstheme="minorHAnsi"/>
                <w:color w:val="000000" w:themeColor="text1"/>
                <w:sz w:val="22"/>
                <w:szCs w:val="22"/>
              </w:rPr>
              <w:t>eview existing HR policies and procedures and incorporate applicant and student accommodation staff declarations of current or previous intimate relationships with residents</w:t>
            </w:r>
          </w:p>
          <w:p w14:paraId="1998BE62" w14:textId="3990EAFD" w:rsidR="2D58F99F" w:rsidRPr="008D0E22" w:rsidRDefault="002F05AC" w:rsidP="004639EE">
            <w:pPr>
              <w:pStyle w:val="ListParagraph"/>
              <w:widowControl w:val="0"/>
              <w:numPr>
                <w:ilvl w:val="0"/>
                <w:numId w:val="46"/>
              </w:numPr>
              <w:spacing w:line="240" w:lineRule="auto"/>
              <w:rPr>
                <w:rFonts w:eastAsia="Calibri" w:cstheme="minorHAnsi"/>
                <w:color w:val="000000" w:themeColor="text1"/>
                <w:sz w:val="22"/>
                <w:szCs w:val="22"/>
              </w:rPr>
            </w:pPr>
            <w:r>
              <w:rPr>
                <w:rFonts w:eastAsia="Calibri" w:cstheme="minorHAnsi"/>
                <w:color w:val="000000" w:themeColor="text1"/>
                <w:sz w:val="22"/>
                <w:szCs w:val="22"/>
              </w:rPr>
              <w:t>p</w:t>
            </w:r>
            <w:r w:rsidR="2D58F99F" w:rsidRPr="008D0E22">
              <w:rPr>
                <w:rFonts w:eastAsia="Calibri" w:cstheme="minorHAnsi"/>
                <w:color w:val="000000" w:themeColor="text1"/>
                <w:sz w:val="22"/>
                <w:szCs w:val="22"/>
              </w:rPr>
              <w:t>rovid</w:t>
            </w:r>
            <w:r>
              <w:rPr>
                <w:rFonts w:eastAsia="Calibri" w:cstheme="minorHAnsi"/>
                <w:color w:val="000000" w:themeColor="text1"/>
                <w:sz w:val="22"/>
                <w:szCs w:val="22"/>
              </w:rPr>
              <w:t>e</w:t>
            </w:r>
            <w:r w:rsidR="2D58F99F" w:rsidRPr="008D0E22">
              <w:rPr>
                <w:rFonts w:eastAsia="Calibri" w:cstheme="minorHAnsi"/>
                <w:color w:val="000000" w:themeColor="text1"/>
                <w:sz w:val="22"/>
                <w:szCs w:val="22"/>
              </w:rPr>
              <w:t xml:space="preserve"> clear guidance to prospective and current staff explaining the </w:t>
            </w:r>
            <w:r w:rsidR="2D58F99F" w:rsidRPr="008D0E22">
              <w:rPr>
                <w:rFonts w:eastAsia="Calibri" w:cstheme="minorHAnsi"/>
                <w:color w:val="000000" w:themeColor="text1"/>
                <w:sz w:val="22"/>
                <w:szCs w:val="22"/>
              </w:rPr>
              <w:lastRenderedPageBreak/>
              <w:t>purpose, confidentiality, and assessment process for such declarations</w:t>
            </w:r>
          </w:p>
          <w:p w14:paraId="6EB5903A" w14:textId="3BC76139" w:rsidR="00B15319" w:rsidRDefault="002F05AC" w:rsidP="00CB66EE">
            <w:pPr>
              <w:pStyle w:val="ListParagraph"/>
              <w:widowControl w:val="0"/>
              <w:numPr>
                <w:ilvl w:val="0"/>
                <w:numId w:val="46"/>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s</w:t>
            </w:r>
            <w:r w:rsidR="2D58F99F" w:rsidRPr="008D0E22">
              <w:rPr>
                <w:rFonts w:eastAsia="Calibri" w:cstheme="minorHAnsi"/>
                <w:color w:val="000000" w:themeColor="text1"/>
                <w:sz w:val="22"/>
                <w:szCs w:val="22"/>
              </w:rPr>
              <w:t>ecurely record all declarations in a central HR or governance system, accessible only to authorised staff managing conflicts of interest</w:t>
            </w:r>
            <w:r w:rsidR="00CB66EE">
              <w:rPr>
                <w:rFonts w:eastAsia="Calibri" w:cstheme="minorHAnsi"/>
                <w:color w:val="000000" w:themeColor="text1"/>
                <w:sz w:val="22"/>
                <w:szCs w:val="22"/>
              </w:rPr>
              <w:t>.</w:t>
            </w:r>
          </w:p>
          <w:p w14:paraId="1E1B5E3A" w14:textId="77777777" w:rsidR="00CB66EE" w:rsidRPr="00CB66EE" w:rsidRDefault="00CB66EE" w:rsidP="00CB66EE">
            <w:pPr>
              <w:widowControl w:val="0"/>
              <w:spacing w:after="0" w:line="240" w:lineRule="auto"/>
              <w:rPr>
                <w:rFonts w:eastAsia="Calibri" w:cstheme="minorHAnsi"/>
                <w:color w:val="000000" w:themeColor="text1"/>
                <w:sz w:val="22"/>
                <w:szCs w:val="22"/>
              </w:rPr>
            </w:pPr>
          </w:p>
          <w:p w14:paraId="18820DAF" w14:textId="2D606C63" w:rsidR="00A035B9" w:rsidRPr="008D0E22" w:rsidRDefault="00B15319" w:rsidP="00CB66EE">
            <w:pPr>
              <w:widowControl w:val="0"/>
              <w:spacing w:after="0" w:line="240" w:lineRule="auto"/>
              <w:rPr>
                <w:rFonts w:eastAsia="Calibri" w:cstheme="minorHAnsi"/>
                <w:b/>
                <w:color w:val="000000" w:themeColor="text1"/>
                <w:sz w:val="22"/>
                <w:szCs w:val="22"/>
              </w:rPr>
            </w:pPr>
            <w:r w:rsidRPr="008D0E22">
              <w:rPr>
                <w:rFonts w:eastAsia="Calibri" w:cstheme="minorHAnsi"/>
                <w:i/>
                <w:color w:val="000000" w:themeColor="text1"/>
                <w:sz w:val="22"/>
                <w:szCs w:val="22"/>
              </w:rPr>
              <w:t>Conflict</w:t>
            </w:r>
            <w:r w:rsidR="002F05AC">
              <w:rPr>
                <w:rFonts w:eastAsia="Calibri" w:cstheme="minorHAnsi"/>
                <w:i/>
                <w:color w:val="000000" w:themeColor="text1"/>
                <w:sz w:val="22"/>
                <w:szCs w:val="22"/>
              </w:rPr>
              <w:t xml:space="preserve"> </w:t>
            </w:r>
            <w:r w:rsidRPr="008D0E22">
              <w:rPr>
                <w:rFonts w:eastAsia="Calibri" w:cstheme="minorHAnsi"/>
                <w:i/>
                <w:color w:val="000000" w:themeColor="text1"/>
                <w:sz w:val="22"/>
                <w:szCs w:val="22"/>
              </w:rPr>
              <w:t>of</w:t>
            </w:r>
            <w:r w:rsidR="002F05AC">
              <w:rPr>
                <w:rFonts w:eastAsia="Calibri" w:cstheme="minorHAnsi"/>
                <w:i/>
                <w:color w:val="000000" w:themeColor="text1"/>
                <w:sz w:val="22"/>
                <w:szCs w:val="22"/>
              </w:rPr>
              <w:t xml:space="preserve"> </w:t>
            </w:r>
            <w:r w:rsidRPr="008D0E22">
              <w:rPr>
                <w:rFonts w:eastAsia="Calibri" w:cstheme="minorHAnsi"/>
                <w:i/>
                <w:color w:val="000000" w:themeColor="text1"/>
                <w:sz w:val="22"/>
                <w:szCs w:val="22"/>
              </w:rPr>
              <w:t>interest or risk management plan</w:t>
            </w:r>
          </w:p>
          <w:p w14:paraId="11722705" w14:textId="69A16835" w:rsidR="7D7D7EB5" w:rsidRPr="008D0E22" w:rsidRDefault="002F05AC" w:rsidP="00CB66EE">
            <w:pPr>
              <w:pStyle w:val="ListParagraph"/>
              <w:widowControl w:val="0"/>
              <w:numPr>
                <w:ilvl w:val="1"/>
                <w:numId w:val="15"/>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e</w:t>
            </w:r>
            <w:r w:rsidR="7D7D7EB5" w:rsidRPr="008D0E22">
              <w:rPr>
                <w:rFonts w:eastAsia="Calibri" w:cstheme="minorHAnsi"/>
                <w:color w:val="000000" w:themeColor="text1"/>
                <w:sz w:val="22"/>
                <w:szCs w:val="22"/>
              </w:rPr>
              <w:t>stablish policies and procedures to assess risk, safety and conflicts of interest based on declarations, taking the duty of care to students and staff into account</w:t>
            </w:r>
          </w:p>
          <w:p w14:paraId="30E59D92" w14:textId="119AD538" w:rsidR="00AD3BA4" w:rsidRDefault="002F05AC" w:rsidP="007D7A25">
            <w:pPr>
              <w:pStyle w:val="ListParagraph"/>
              <w:numPr>
                <w:ilvl w:val="1"/>
                <w:numId w:val="15"/>
              </w:numPr>
              <w:spacing w:line="240" w:lineRule="auto"/>
              <w:rPr>
                <w:rFonts w:eastAsia="Calibri" w:cstheme="minorHAnsi"/>
                <w:color w:val="000000" w:themeColor="text1"/>
                <w:sz w:val="22"/>
                <w:szCs w:val="22"/>
              </w:rPr>
            </w:pPr>
            <w:r>
              <w:rPr>
                <w:rFonts w:eastAsia="Calibri" w:cstheme="minorHAnsi"/>
                <w:color w:val="000000" w:themeColor="text1"/>
                <w:sz w:val="22"/>
                <w:szCs w:val="22"/>
              </w:rPr>
              <w:t>e</w:t>
            </w:r>
            <w:r w:rsidR="7D7D7EB5" w:rsidRPr="008D0E22">
              <w:rPr>
                <w:rFonts w:eastAsia="Calibri" w:cstheme="minorHAnsi"/>
                <w:color w:val="000000" w:themeColor="text1"/>
                <w:sz w:val="22"/>
                <w:szCs w:val="22"/>
              </w:rPr>
              <w:t xml:space="preserve">stablish a safety subcommittee / </w:t>
            </w:r>
            <w:r w:rsidR="00BC542F">
              <w:rPr>
                <w:rFonts w:eastAsia="Calibri" w:cstheme="minorHAnsi"/>
                <w:color w:val="000000" w:themeColor="text1"/>
                <w:sz w:val="22"/>
                <w:szCs w:val="22"/>
              </w:rPr>
              <w:t>G</w:t>
            </w:r>
            <w:r w:rsidR="7D7D7EB5" w:rsidRPr="008D0E22">
              <w:rPr>
                <w:rFonts w:eastAsia="Calibri" w:cstheme="minorHAnsi"/>
                <w:color w:val="000000" w:themeColor="text1"/>
                <w:sz w:val="22"/>
                <w:szCs w:val="22"/>
              </w:rPr>
              <w:t xml:space="preserve">overning </w:t>
            </w:r>
            <w:r w:rsidR="00BC542F">
              <w:rPr>
                <w:rFonts w:eastAsia="Calibri" w:cstheme="minorHAnsi"/>
                <w:color w:val="000000" w:themeColor="text1"/>
                <w:sz w:val="22"/>
                <w:szCs w:val="22"/>
              </w:rPr>
              <w:t>B</w:t>
            </w:r>
            <w:r w:rsidR="7D7D7EB5" w:rsidRPr="008D0E22">
              <w:rPr>
                <w:rFonts w:eastAsia="Calibri" w:cstheme="minorHAnsi"/>
                <w:color w:val="000000" w:themeColor="text1"/>
                <w:sz w:val="22"/>
                <w:szCs w:val="22"/>
              </w:rPr>
              <w:t>ody to make decisions on actions to ensure safety, with fit-for-purpose decision</w:t>
            </w:r>
            <w:r>
              <w:rPr>
                <w:rFonts w:eastAsia="Calibri" w:cstheme="minorHAnsi"/>
                <w:color w:val="000000" w:themeColor="text1"/>
                <w:sz w:val="22"/>
                <w:szCs w:val="22"/>
              </w:rPr>
              <w:t>-</w:t>
            </w:r>
            <w:r w:rsidR="7D7D7EB5" w:rsidRPr="008D0E22">
              <w:rPr>
                <w:rFonts w:eastAsia="Calibri" w:cstheme="minorHAnsi"/>
                <w:color w:val="000000" w:themeColor="text1"/>
                <w:sz w:val="22"/>
                <w:szCs w:val="22"/>
              </w:rPr>
              <w:t>making tools or templates to document the rationale for decisions and actions made to prioritise safety and minimise harm in accordance with principles of proportionality</w:t>
            </w:r>
          </w:p>
          <w:p w14:paraId="73D1CB9B" w14:textId="44AEC689" w:rsidR="7D7D7EB5" w:rsidRPr="008D0E22" w:rsidRDefault="002F05AC" w:rsidP="007D7A25">
            <w:pPr>
              <w:pStyle w:val="ListParagraph"/>
              <w:numPr>
                <w:ilvl w:val="1"/>
                <w:numId w:val="15"/>
              </w:numPr>
              <w:spacing w:line="240" w:lineRule="auto"/>
              <w:rPr>
                <w:rFonts w:eastAsia="Calibri" w:cstheme="minorHAnsi"/>
                <w:color w:val="000000" w:themeColor="text1"/>
                <w:sz w:val="22"/>
                <w:szCs w:val="22"/>
              </w:rPr>
            </w:pPr>
            <w:r>
              <w:rPr>
                <w:rFonts w:eastAsia="Calibri" w:cstheme="minorHAnsi"/>
                <w:color w:val="000000" w:themeColor="text1"/>
                <w:sz w:val="22"/>
                <w:szCs w:val="22"/>
              </w:rPr>
              <w:t>d</w:t>
            </w:r>
            <w:r w:rsidR="7D7D7EB5" w:rsidRPr="008D0E22">
              <w:rPr>
                <w:rFonts w:eastAsia="Calibri" w:cstheme="minorHAnsi"/>
                <w:color w:val="000000" w:themeColor="text1"/>
                <w:sz w:val="22"/>
                <w:szCs w:val="22"/>
              </w:rPr>
              <w:t>evelop conflict</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of</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interest or risk management plans for each declaration, outlining measures to prevent conflicts of interest or risks</w:t>
            </w:r>
            <w:r>
              <w:rPr>
                <w:rFonts w:eastAsia="Calibri" w:cstheme="minorHAnsi"/>
                <w:color w:val="000000" w:themeColor="text1"/>
                <w:sz w:val="22"/>
                <w:szCs w:val="22"/>
              </w:rPr>
              <w:t>,</w:t>
            </w:r>
            <w:r w:rsidR="7D7D7EB5" w:rsidRPr="008D0E22">
              <w:rPr>
                <w:rFonts w:eastAsia="Calibri" w:cstheme="minorHAnsi"/>
                <w:color w:val="000000" w:themeColor="text1"/>
                <w:sz w:val="22"/>
                <w:szCs w:val="22"/>
              </w:rPr>
              <w:t xml:space="preserve"> including any necessary alternative arrangements</w:t>
            </w:r>
          </w:p>
          <w:p w14:paraId="49F6AC1F" w14:textId="0F09EB87" w:rsidR="00AD3BA4" w:rsidRDefault="002F05AC" w:rsidP="007D7A25">
            <w:pPr>
              <w:pStyle w:val="ListParagraph"/>
              <w:numPr>
                <w:ilvl w:val="1"/>
                <w:numId w:val="15"/>
              </w:numPr>
              <w:spacing w:line="240" w:lineRule="auto"/>
              <w:rPr>
                <w:rFonts w:eastAsia="Calibri" w:cstheme="minorHAnsi"/>
                <w:color w:val="000000" w:themeColor="text1"/>
                <w:sz w:val="22"/>
                <w:szCs w:val="22"/>
              </w:rPr>
            </w:pPr>
            <w:r>
              <w:rPr>
                <w:rFonts w:eastAsia="Calibri" w:cstheme="minorHAnsi"/>
                <w:color w:val="000000" w:themeColor="text1"/>
                <w:sz w:val="22"/>
                <w:szCs w:val="22"/>
              </w:rPr>
              <w:t>n</w:t>
            </w:r>
            <w:r w:rsidR="7D7D7EB5" w:rsidRPr="008D0E22">
              <w:rPr>
                <w:rFonts w:eastAsia="Calibri" w:cstheme="minorHAnsi"/>
                <w:color w:val="000000" w:themeColor="text1"/>
                <w:sz w:val="22"/>
                <w:szCs w:val="22"/>
              </w:rPr>
              <w:t>otify managing staff</w:t>
            </w:r>
            <w:r>
              <w:rPr>
                <w:rFonts w:eastAsia="Calibri" w:cstheme="minorHAnsi"/>
                <w:color w:val="000000" w:themeColor="text1"/>
                <w:sz w:val="22"/>
                <w:szCs w:val="22"/>
              </w:rPr>
              <w:t>,</w:t>
            </w:r>
            <w:r w:rsidR="7D7D7EB5" w:rsidRPr="008D0E22">
              <w:rPr>
                <w:rFonts w:eastAsia="Calibri" w:cstheme="minorHAnsi"/>
                <w:color w:val="000000" w:themeColor="text1"/>
                <w:sz w:val="22"/>
                <w:szCs w:val="22"/>
              </w:rPr>
              <w:t xml:space="preserve"> on a need to know only basis</w:t>
            </w:r>
            <w:r>
              <w:rPr>
                <w:rFonts w:eastAsia="Calibri" w:cstheme="minorHAnsi"/>
                <w:color w:val="000000" w:themeColor="text1"/>
                <w:sz w:val="22"/>
                <w:szCs w:val="22"/>
              </w:rPr>
              <w:t>,</w:t>
            </w:r>
            <w:r w:rsidR="7D7D7EB5" w:rsidRPr="008D0E22">
              <w:rPr>
                <w:rFonts w:eastAsia="Calibri" w:cstheme="minorHAnsi"/>
                <w:color w:val="000000" w:themeColor="text1"/>
                <w:sz w:val="22"/>
                <w:szCs w:val="22"/>
              </w:rPr>
              <w:t xml:space="preserve"> of the agreed conflict of interest or risk management plan. Ensure they understand the confidential nature of the declaration, to protect privacy to the highest possible extent in the implementation of the conflict</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of</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interest or risk management plan</w:t>
            </w:r>
          </w:p>
          <w:p w14:paraId="305E7CCD" w14:textId="0932C20B" w:rsidR="7D7D7EB5" w:rsidRPr="008D0E22" w:rsidRDefault="002F05AC" w:rsidP="007D7A25">
            <w:pPr>
              <w:pStyle w:val="ListParagraph"/>
              <w:widowControl w:val="0"/>
              <w:numPr>
                <w:ilvl w:val="1"/>
                <w:numId w:val="15"/>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lastRenderedPageBreak/>
              <w:t>m</w:t>
            </w:r>
            <w:r w:rsidR="7D7D7EB5" w:rsidRPr="008D0E22">
              <w:rPr>
                <w:rFonts w:eastAsia="Calibri" w:cstheme="minorHAnsi"/>
                <w:color w:val="000000" w:themeColor="text1"/>
                <w:sz w:val="22"/>
                <w:szCs w:val="22"/>
              </w:rPr>
              <w:t>onitor and review arrangements regularly to assess that conflict</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of</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interest and risk management measures are implemented effectively and adjusted as needed over time</w:t>
            </w:r>
          </w:p>
          <w:p w14:paraId="0574FC93" w14:textId="6D11A0CF" w:rsidR="00B15319" w:rsidRPr="008D0E22" w:rsidRDefault="002F05AC" w:rsidP="00D23583">
            <w:pPr>
              <w:pStyle w:val="ListParagraph"/>
              <w:widowControl w:val="0"/>
              <w:numPr>
                <w:ilvl w:val="1"/>
                <w:numId w:val="15"/>
              </w:numPr>
              <w:spacing w:after="0" w:line="240" w:lineRule="auto"/>
              <w:rPr>
                <w:rFonts w:cstheme="minorHAnsi"/>
                <w:sz w:val="22"/>
                <w:szCs w:val="22"/>
              </w:rPr>
            </w:pPr>
            <w:r>
              <w:rPr>
                <w:rFonts w:eastAsia="Calibri" w:cstheme="minorHAnsi"/>
                <w:color w:val="000000" w:themeColor="text1"/>
                <w:sz w:val="22"/>
                <w:szCs w:val="22"/>
              </w:rPr>
              <w:t>p</w:t>
            </w:r>
            <w:r w:rsidR="7D7D7EB5" w:rsidRPr="008D0E22">
              <w:rPr>
                <w:rFonts w:eastAsia="Calibri" w:cstheme="minorHAnsi"/>
                <w:color w:val="000000" w:themeColor="text1"/>
                <w:sz w:val="22"/>
                <w:szCs w:val="22"/>
              </w:rPr>
              <w:t>rovid</w:t>
            </w:r>
            <w:r>
              <w:rPr>
                <w:rFonts w:eastAsia="Calibri" w:cstheme="minorHAnsi"/>
                <w:color w:val="000000" w:themeColor="text1"/>
                <w:sz w:val="22"/>
                <w:szCs w:val="22"/>
              </w:rPr>
              <w:t>e</w:t>
            </w:r>
            <w:r w:rsidR="7D7D7EB5" w:rsidRPr="008D0E22">
              <w:rPr>
                <w:rFonts w:eastAsia="Calibri" w:cstheme="minorHAnsi"/>
                <w:color w:val="000000" w:themeColor="text1"/>
                <w:sz w:val="22"/>
                <w:szCs w:val="22"/>
              </w:rPr>
              <w:t xml:space="preserve"> training and guidance for staff on their responsibilities to declare relationships, follow conflict</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of</w:t>
            </w:r>
            <w:r>
              <w:rPr>
                <w:rFonts w:eastAsia="Calibri" w:cstheme="minorHAnsi"/>
                <w:color w:val="000000" w:themeColor="text1"/>
                <w:sz w:val="22"/>
                <w:szCs w:val="22"/>
              </w:rPr>
              <w:t xml:space="preserve"> </w:t>
            </w:r>
            <w:r w:rsidR="7D7D7EB5" w:rsidRPr="008D0E22">
              <w:rPr>
                <w:rFonts w:eastAsia="Calibri" w:cstheme="minorHAnsi"/>
                <w:color w:val="000000" w:themeColor="text1"/>
                <w:sz w:val="22"/>
                <w:szCs w:val="22"/>
              </w:rPr>
              <w:t>interest and risk management procedures, and maintain the confidentiality of declarations they are made aware of.</w:t>
            </w:r>
          </w:p>
        </w:tc>
      </w:tr>
      <w:tr w:rsidR="00FB6E82" w14:paraId="36425B11" w14:textId="77777777" w:rsidTr="00BD41B5">
        <w:trPr>
          <w:trHeight w:val="300"/>
        </w:trPr>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04CACA5" w14:textId="67A6A413" w:rsidR="00AB530F" w:rsidRPr="008D0E22" w:rsidRDefault="00AB530F" w:rsidP="4F6AC828">
            <w:pPr>
              <w:spacing w:after="200"/>
              <w:rPr>
                <w:b/>
                <w:bCs/>
                <w:iCs/>
                <w:color w:val="000000" w:themeColor="text1"/>
                <w:sz w:val="22"/>
                <w:szCs w:val="22"/>
              </w:rPr>
            </w:pPr>
            <w:r w:rsidRPr="008D0E22">
              <w:rPr>
                <w:b/>
                <w:bCs/>
                <w:color w:val="000000" w:themeColor="text1"/>
                <w:sz w:val="22"/>
                <w:szCs w:val="22"/>
              </w:rPr>
              <w:lastRenderedPageBreak/>
              <w:t>Standard 7.4(b)</w:t>
            </w:r>
          </w:p>
          <w:p w14:paraId="1D1BCB94" w14:textId="50C13CF7" w:rsidR="00FB6E82" w:rsidRPr="008D0E22" w:rsidRDefault="00FB6E82" w:rsidP="4F6AC828">
            <w:pPr>
              <w:spacing w:after="200"/>
              <w:rPr>
                <w:sz w:val="22"/>
                <w:szCs w:val="22"/>
              </w:rPr>
            </w:pPr>
            <w:r w:rsidRPr="008D0E22">
              <w:rPr>
                <w:color w:val="000000" w:themeColor="text1"/>
                <w:sz w:val="22"/>
                <w:szCs w:val="22"/>
              </w:rPr>
              <w:t>A Provider must have arrangements in place with a Student Accommodation Provider that:</w:t>
            </w:r>
          </w:p>
          <w:p w14:paraId="370BC82E" w14:textId="04669FAF" w:rsidR="00FB6E82" w:rsidRPr="00CB66EE" w:rsidRDefault="00FB6E82" w:rsidP="00975C2E">
            <w:pPr>
              <w:pStyle w:val="MELegal3"/>
              <w:numPr>
                <w:ilvl w:val="0"/>
                <w:numId w:val="193"/>
              </w:numPr>
              <w:spacing w:before="100" w:beforeAutospacing="1" w:afterAutospacing="1"/>
              <w:rPr>
                <w:rFonts w:asciiTheme="minorHAnsi" w:hAnsiTheme="minorHAnsi" w:cstheme="minorHAnsi"/>
                <w:sz w:val="22"/>
                <w:szCs w:val="22"/>
              </w:rPr>
            </w:pPr>
            <w:r w:rsidRPr="00CB66EE">
              <w:rPr>
                <w:rFonts w:asciiTheme="minorHAnsi" w:hAnsiTheme="minorHAnsi" w:cstheme="minorHAnsi"/>
                <w:sz w:val="22"/>
                <w:szCs w:val="22"/>
              </w:rPr>
              <w:t>in relation to Non-disclosure Agreements and Non-disparagement Clauses:</w:t>
            </w:r>
          </w:p>
          <w:p w14:paraId="462AD1A8" w14:textId="755A95E7" w:rsidR="00FB6E82" w:rsidRPr="00CB66EE" w:rsidRDefault="00FB6E82" w:rsidP="00975C2E">
            <w:pPr>
              <w:pStyle w:val="MELegal3"/>
              <w:numPr>
                <w:ilvl w:val="1"/>
                <w:numId w:val="195"/>
              </w:numPr>
              <w:spacing w:before="100" w:beforeAutospacing="1" w:afterAutospacing="1"/>
              <w:rPr>
                <w:rFonts w:asciiTheme="minorHAnsi" w:hAnsiTheme="minorHAnsi" w:cstheme="minorHAnsi"/>
                <w:sz w:val="22"/>
                <w:szCs w:val="22"/>
              </w:rPr>
            </w:pPr>
            <w:r w:rsidRPr="00CB66EE">
              <w:rPr>
                <w:rFonts w:asciiTheme="minorHAnsi" w:hAnsiTheme="minorHAnsi" w:cstheme="minorHAnsi"/>
                <w:sz w:val="22"/>
                <w:szCs w:val="22"/>
              </w:rPr>
              <w:t>prohibit the use of a Non-disclosure Agreement, unless requested by the Discloser</w:t>
            </w:r>
          </w:p>
          <w:p w14:paraId="7BFF78C8" w14:textId="03AF2B9D" w:rsidR="00FB6E82" w:rsidRPr="00CB66EE" w:rsidRDefault="00FB6E82" w:rsidP="00975C2E">
            <w:pPr>
              <w:pStyle w:val="MELegal3"/>
              <w:numPr>
                <w:ilvl w:val="1"/>
                <w:numId w:val="195"/>
              </w:numPr>
              <w:spacing w:before="100" w:beforeAutospacing="1" w:afterAutospacing="1"/>
              <w:rPr>
                <w:rFonts w:asciiTheme="minorHAnsi" w:hAnsiTheme="minorHAnsi" w:cstheme="minorHAnsi"/>
                <w:color w:val="000000" w:themeColor="text1"/>
                <w:sz w:val="22"/>
                <w:szCs w:val="22"/>
              </w:rPr>
            </w:pPr>
            <w:r w:rsidRPr="00CB66EE">
              <w:rPr>
                <w:rFonts w:asciiTheme="minorHAnsi" w:hAnsiTheme="minorHAnsi" w:cstheme="minorHAnsi"/>
                <w:sz w:val="22"/>
                <w:szCs w:val="22"/>
              </w:rPr>
              <w:t>if a Discloser requests the use of a Non</w:t>
            </w:r>
            <w:r w:rsidRPr="00CB66EE">
              <w:rPr>
                <w:rFonts w:ascii="Cambria Math" w:hAnsi="Cambria Math" w:cs="Cambria Math"/>
                <w:sz w:val="22"/>
                <w:szCs w:val="22"/>
              </w:rPr>
              <w:t>‑</w:t>
            </w:r>
            <w:r w:rsidRPr="00CB66EE">
              <w:rPr>
                <w:rFonts w:asciiTheme="minorHAnsi" w:hAnsiTheme="minorHAnsi" w:cstheme="minorHAnsi"/>
                <w:sz w:val="22"/>
                <w:szCs w:val="22"/>
              </w:rPr>
              <w:t>Disclosure Agreement in relation to Gender</w:t>
            </w:r>
            <w:r w:rsidRPr="00CB66EE">
              <w:rPr>
                <w:rFonts w:ascii="Cambria Math" w:hAnsi="Cambria Math" w:cs="Cambria Math"/>
                <w:sz w:val="22"/>
                <w:szCs w:val="22"/>
              </w:rPr>
              <w:t>‑</w:t>
            </w:r>
            <w:r w:rsidRPr="00CB66EE">
              <w:rPr>
                <w:rFonts w:asciiTheme="minorHAnsi" w:hAnsiTheme="minorHAnsi" w:cstheme="minorHAnsi"/>
                <w:sz w:val="22"/>
                <w:szCs w:val="22"/>
              </w:rPr>
              <w:t xml:space="preserve">based Violence, any such agreement with the Student Accommodation Provider </w:t>
            </w:r>
            <w:r w:rsidRPr="00CB66EE">
              <w:rPr>
                <w:rFonts w:asciiTheme="minorHAnsi" w:hAnsiTheme="minorHAnsi" w:cstheme="minorHAnsi"/>
                <w:sz w:val="22"/>
                <w:szCs w:val="22"/>
              </w:rPr>
              <w:lastRenderedPageBreak/>
              <w:t>must not stop the Discloser from sharing their experience for the purpose of seeking support and advice</w:t>
            </w:r>
            <w:r w:rsidRPr="00CB66EE">
              <w:rPr>
                <w:rFonts w:asciiTheme="minorHAnsi" w:hAnsiTheme="minorHAnsi" w:cstheme="minorHAnsi"/>
                <w:color w:val="000000" w:themeColor="text1"/>
                <w:sz w:val="22"/>
                <w:szCs w:val="22"/>
              </w:rPr>
              <w:t xml:space="preserve"> or the Student Accommodation Provider from complying with their reporting obligations under the Code; and</w:t>
            </w:r>
          </w:p>
          <w:p w14:paraId="4BA0A1C5" w14:textId="53D1502C" w:rsidR="00FB6E82" w:rsidRPr="008D0E22" w:rsidRDefault="00FB6E82" w:rsidP="00975C2E">
            <w:pPr>
              <w:pStyle w:val="MELegal3"/>
              <w:numPr>
                <w:ilvl w:val="1"/>
                <w:numId w:val="195"/>
              </w:numPr>
              <w:spacing w:before="100" w:beforeAutospacing="1" w:afterAutospacing="1"/>
              <w:rPr>
                <w:color w:val="000000" w:themeColor="text1"/>
                <w:sz w:val="22"/>
                <w:szCs w:val="22"/>
              </w:rPr>
            </w:pPr>
            <w:r w:rsidRPr="00CB66EE">
              <w:rPr>
                <w:rFonts w:asciiTheme="minorHAnsi" w:hAnsiTheme="minorHAnsi" w:cstheme="minorHAnsi"/>
                <w:sz w:val="22"/>
                <w:szCs w:val="22"/>
              </w:rPr>
              <w:t>any settlement terms agreed between the Discloser and the Student Accommodation Provider must not contain a Non-disparagement Clause that could have the effect of requiring the Discloser to keep their experience of Gender</w:t>
            </w:r>
            <w:r w:rsidRPr="00CB66EE">
              <w:rPr>
                <w:rFonts w:ascii="Cambria Math" w:hAnsi="Cambria Math" w:cs="Cambria Math"/>
                <w:sz w:val="22"/>
                <w:szCs w:val="22"/>
              </w:rPr>
              <w:t>‑</w:t>
            </w:r>
            <w:r w:rsidRPr="00CB66EE">
              <w:rPr>
                <w:rFonts w:asciiTheme="minorHAnsi" w:hAnsiTheme="minorHAnsi" w:cstheme="minorHAnsi"/>
                <w:sz w:val="22"/>
                <w:szCs w:val="22"/>
              </w:rPr>
              <w:t>based Violence confidential</w:t>
            </w:r>
            <w:r w:rsidR="002F05AC" w:rsidRPr="00CB66EE">
              <w:rPr>
                <w:rFonts w:asciiTheme="minorHAnsi" w:hAnsiTheme="minorHAnsi" w:cstheme="minorHAnsi"/>
                <w:sz w:val="22"/>
                <w:szCs w:val="22"/>
              </w:rPr>
              <w:t>.</w:t>
            </w:r>
          </w:p>
        </w:tc>
        <w:tc>
          <w:tcPr>
            <w:tcW w:w="697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98C726A" w14:textId="5BE1FB0B" w:rsidR="47161EED" w:rsidRPr="008D0E22" w:rsidRDefault="15F24C30" w:rsidP="00CB66EE">
            <w:pPr>
              <w:widowControl w:val="0"/>
              <w:spacing w:after="0" w:line="240" w:lineRule="auto"/>
              <w:rPr>
                <w:rFonts w:ascii="Calibri" w:eastAsia="Calibri" w:hAnsi="Calibri" w:cs="Calibri"/>
                <w:i/>
                <w:color w:val="000000" w:themeColor="text1"/>
                <w:sz w:val="22"/>
                <w:szCs w:val="22"/>
              </w:rPr>
            </w:pPr>
            <w:r w:rsidRPr="008D0E22">
              <w:rPr>
                <w:rFonts w:ascii="Calibri" w:eastAsia="Calibri" w:hAnsi="Calibri" w:cs="Calibri"/>
                <w:color w:val="000000" w:themeColor="text1"/>
                <w:sz w:val="22"/>
                <w:szCs w:val="22"/>
              </w:rPr>
              <w:lastRenderedPageBreak/>
              <w:t>Consider requiring student accommodation providers to:</w:t>
            </w:r>
          </w:p>
          <w:p w14:paraId="4FC3CB0B" w14:textId="08A673FB" w:rsidR="00FB6E82" w:rsidRPr="008D0E22" w:rsidRDefault="002F05AC" w:rsidP="00CB66EE">
            <w:pPr>
              <w:pStyle w:val="ListParagraph"/>
              <w:numPr>
                <w:ilvl w:val="0"/>
                <w:numId w:val="47"/>
              </w:numPr>
              <w:spacing w:after="0" w:line="240" w:lineRule="auto"/>
              <w:rPr>
                <w:rFonts w:ascii="Calibri" w:eastAsia="Calibri" w:hAnsi="Calibri" w:cs="Calibri"/>
                <w:color w:val="000000" w:themeColor="text1"/>
                <w:sz w:val="22"/>
                <w:szCs w:val="22"/>
              </w:rPr>
            </w:pPr>
            <w:r>
              <w:rPr>
                <w:color w:val="000000" w:themeColor="text1"/>
                <w:sz w:val="22"/>
                <w:szCs w:val="22"/>
              </w:rPr>
              <w:t>e</w:t>
            </w:r>
            <w:r w:rsidR="00FB6E82" w:rsidRPr="008D0E22">
              <w:rPr>
                <w:color w:val="000000" w:themeColor="text1"/>
                <w:sz w:val="22"/>
                <w:szCs w:val="22"/>
              </w:rPr>
              <w:t>xplicitly prohibit</w:t>
            </w:r>
            <w:r w:rsidR="00FB6E82" w:rsidRPr="008D0E22" w:rsidDel="002F05AC">
              <w:rPr>
                <w:color w:val="000000" w:themeColor="text1"/>
                <w:sz w:val="22"/>
                <w:szCs w:val="22"/>
              </w:rPr>
              <w:t xml:space="preserve"> </w:t>
            </w:r>
            <w:r>
              <w:rPr>
                <w:color w:val="000000" w:themeColor="text1"/>
                <w:sz w:val="22"/>
                <w:szCs w:val="22"/>
              </w:rPr>
              <w:t xml:space="preserve">non-disclosure agreements </w:t>
            </w:r>
            <w:r w:rsidR="00FB6E82" w:rsidRPr="008D0E22">
              <w:rPr>
                <w:color w:val="000000" w:themeColor="text1"/>
                <w:sz w:val="22"/>
                <w:szCs w:val="22"/>
              </w:rPr>
              <w:t>by default and include</w:t>
            </w:r>
            <w:r w:rsidR="00BA1230">
              <w:rPr>
                <w:color w:val="000000" w:themeColor="text1"/>
                <w:sz w:val="22"/>
                <w:szCs w:val="22"/>
              </w:rPr>
              <w:t xml:space="preserve"> clear and definitive </w:t>
            </w:r>
            <w:r w:rsidR="00FF78B5">
              <w:rPr>
                <w:color w:val="000000" w:themeColor="text1"/>
                <w:sz w:val="22"/>
                <w:szCs w:val="22"/>
              </w:rPr>
              <w:t>advice</w:t>
            </w:r>
            <w:r w:rsidR="00FF78B5" w:rsidRPr="00FF78B5">
              <w:rPr>
                <w:color w:val="000000" w:themeColor="text1"/>
                <w:sz w:val="22"/>
                <w:szCs w:val="22"/>
              </w:rPr>
              <w:t xml:space="preserve"> in</w:t>
            </w:r>
            <w:r w:rsidR="00FB6E82" w:rsidRPr="008D0E22">
              <w:rPr>
                <w:color w:val="000000" w:themeColor="text1"/>
                <w:sz w:val="22"/>
                <w:szCs w:val="22"/>
              </w:rPr>
              <w:t xml:space="preserve"> policies and procedures that non-disclosure agreements cannot be used in gender-based violence matters unless the discloser specifically requests </w:t>
            </w:r>
            <w:r w:rsidR="00845F89">
              <w:rPr>
                <w:color w:val="000000" w:themeColor="text1"/>
                <w:sz w:val="22"/>
                <w:szCs w:val="22"/>
              </w:rPr>
              <w:t>one</w:t>
            </w:r>
          </w:p>
          <w:p w14:paraId="72D9E980" w14:textId="55DB47FC" w:rsidR="00FB6E82" w:rsidRPr="008D0E22" w:rsidRDefault="002F05AC"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Pr>
                <w:color w:val="000000" w:themeColor="text1"/>
                <w:sz w:val="22"/>
                <w:szCs w:val="22"/>
              </w:rPr>
              <w:t>d</w:t>
            </w:r>
            <w:r w:rsidR="00FB6E82" w:rsidRPr="008D0E22">
              <w:rPr>
                <w:color w:val="000000" w:themeColor="text1"/>
                <w:sz w:val="22"/>
                <w:szCs w:val="22"/>
              </w:rPr>
              <w:t>evelop compliant settlement templates which ensure that any agreements requested by a discloser explicitly allow them to seek support</w:t>
            </w:r>
            <w:r>
              <w:rPr>
                <w:color w:val="000000" w:themeColor="text1"/>
                <w:sz w:val="22"/>
                <w:szCs w:val="22"/>
              </w:rPr>
              <w:t xml:space="preserve"> and </w:t>
            </w:r>
            <w:r w:rsidR="00FB6E82" w:rsidRPr="008D0E22">
              <w:rPr>
                <w:color w:val="000000" w:themeColor="text1"/>
                <w:sz w:val="22"/>
                <w:szCs w:val="22"/>
              </w:rPr>
              <w:t>advice and report the incident</w:t>
            </w:r>
            <w:r>
              <w:rPr>
                <w:color w:val="000000" w:themeColor="text1"/>
                <w:sz w:val="22"/>
                <w:szCs w:val="22"/>
              </w:rPr>
              <w:t>;</w:t>
            </w:r>
            <w:r w:rsidR="00FB6E82" w:rsidRPr="008D0E22">
              <w:rPr>
                <w:color w:val="000000" w:themeColor="text1"/>
                <w:sz w:val="22"/>
                <w:szCs w:val="22"/>
              </w:rPr>
              <w:t xml:space="preserve"> and remove any non-disparagement clauses that could limit disclosure</w:t>
            </w:r>
          </w:p>
          <w:p w14:paraId="4980F82D" w14:textId="1189EAF2" w:rsidR="00FB6E82" w:rsidRPr="008D0E22" w:rsidRDefault="002F05AC" w:rsidP="004639EE">
            <w:pPr>
              <w:pStyle w:val="ListParagraph"/>
              <w:numPr>
                <w:ilvl w:val="0"/>
                <w:numId w:val="47"/>
              </w:numPr>
              <w:spacing w:beforeAutospacing="1" w:afterAutospacing="1" w:line="240" w:lineRule="auto"/>
              <w:rPr>
                <w:color w:val="000000" w:themeColor="text1"/>
                <w:sz w:val="22"/>
                <w:szCs w:val="22"/>
              </w:rPr>
            </w:pPr>
            <w:r>
              <w:rPr>
                <w:color w:val="000000" w:themeColor="text1"/>
                <w:sz w:val="22"/>
                <w:szCs w:val="22"/>
              </w:rPr>
              <w:t>p</w:t>
            </w:r>
            <w:r w:rsidR="00FB6E82" w:rsidRPr="008D0E22">
              <w:rPr>
                <w:color w:val="000000" w:themeColor="text1"/>
                <w:sz w:val="22"/>
                <w:szCs w:val="22"/>
              </w:rPr>
              <w:t>rovide guidance and training for HR, legal and complaints-handling</w:t>
            </w:r>
            <w:r w:rsidR="008A3F5B">
              <w:rPr>
                <w:color w:val="000000" w:themeColor="text1"/>
                <w:sz w:val="22"/>
                <w:szCs w:val="22"/>
              </w:rPr>
              <w:t xml:space="preserve"> or student support</w:t>
            </w:r>
            <w:r w:rsidR="00FB6E82" w:rsidRPr="0066693E">
              <w:rPr>
                <w:color w:val="000000" w:themeColor="text1"/>
                <w:sz w:val="22"/>
                <w:szCs w:val="22"/>
              </w:rPr>
              <w:t xml:space="preserve"> </w:t>
            </w:r>
            <w:r w:rsidR="00FB6E82" w:rsidRPr="008D0E22">
              <w:rPr>
                <w:color w:val="000000" w:themeColor="text1"/>
                <w:sz w:val="22"/>
                <w:szCs w:val="22"/>
              </w:rPr>
              <w:t xml:space="preserve">staff on the National Code’s requirements regarding </w:t>
            </w:r>
            <w:r>
              <w:rPr>
                <w:color w:val="000000" w:themeColor="text1"/>
                <w:sz w:val="22"/>
                <w:szCs w:val="22"/>
              </w:rPr>
              <w:t xml:space="preserve">non-disclosure agreements </w:t>
            </w:r>
            <w:r w:rsidR="00FB6E82" w:rsidRPr="008D0E22">
              <w:rPr>
                <w:color w:val="000000" w:themeColor="text1"/>
                <w:sz w:val="22"/>
                <w:szCs w:val="22"/>
              </w:rPr>
              <w:t xml:space="preserve">and non-disparagement clauses. Ensure staff take a trauma-informed approach and do not pressure or influence the discloser to request a </w:t>
            </w:r>
            <w:r>
              <w:rPr>
                <w:color w:val="000000" w:themeColor="text1"/>
                <w:sz w:val="22"/>
                <w:szCs w:val="22"/>
              </w:rPr>
              <w:t>non-disclosure agreement</w:t>
            </w:r>
          </w:p>
          <w:p w14:paraId="5C1A2043" w14:textId="37647656" w:rsidR="00FB6E82" w:rsidRPr="008D0E22" w:rsidRDefault="002F05AC"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Pr>
                <w:color w:val="000000" w:themeColor="text1"/>
                <w:sz w:val="22"/>
                <w:szCs w:val="22"/>
              </w:rPr>
              <w:lastRenderedPageBreak/>
              <w:t>v</w:t>
            </w:r>
            <w:r w:rsidR="00FB6E82" w:rsidRPr="008D0E22">
              <w:rPr>
                <w:color w:val="000000" w:themeColor="text1"/>
                <w:sz w:val="22"/>
                <w:szCs w:val="22"/>
              </w:rPr>
              <w:t>erify and record discloser consent where a</w:t>
            </w:r>
            <w:r w:rsidR="00FB6E82" w:rsidRPr="008D0E22" w:rsidDel="002F05AC">
              <w:rPr>
                <w:color w:val="000000" w:themeColor="text1"/>
                <w:sz w:val="22"/>
                <w:szCs w:val="22"/>
              </w:rPr>
              <w:t xml:space="preserve"> </w:t>
            </w:r>
            <w:r>
              <w:rPr>
                <w:color w:val="000000" w:themeColor="text1"/>
                <w:sz w:val="22"/>
                <w:szCs w:val="22"/>
              </w:rPr>
              <w:t xml:space="preserve">non-disclosure agreement </w:t>
            </w:r>
            <w:r w:rsidR="00FB6E82" w:rsidRPr="008D0E22">
              <w:rPr>
                <w:color w:val="000000" w:themeColor="text1"/>
                <w:sz w:val="22"/>
                <w:szCs w:val="22"/>
              </w:rPr>
              <w:t>is requested</w:t>
            </w:r>
            <w:r>
              <w:rPr>
                <w:color w:val="000000" w:themeColor="text1"/>
                <w:sz w:val="22"/>
                <w:szCs w:val="22"/>
              </w:rPr>
              <w:t xml:space="preserve">; and </w:t>
            </w:r>
            <w:r w:rsidR="00FB6E82" w:rsidRPr="008D0E22">
              <w:rPr>
                <w:color w:val="000000" w:themeColor="text1"/>
                <w:sz w:val="22"/>
                <w:szCs w:val="22"/>
              </w:rPr>
              <w:t>confirm the discloser’s informed and voluntary consent, ideally with access to independent legal advice</w:t>
            </w:r>
            <w:r w:rsidR="00CB284A">
              <w:rPr>
                <w:color w:val="000000" w:themeColor="text1"/>
                <w:sz w:val="22"/>
                <w:szCs w:val="22"/>
              </w:rPr>
              <w:t>.</w:t>
            </w:r>
          </w:p>
          <w:p w14:paraId="13411628" w14:textId="2C3500EC" w:rsidR="00FB6E82" w:rsidRPr="008D0E22" w:rsidRDefault="002F05AC"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Pr>
                <w:color w:val="000000" w:themeColor="text1"/>
                <w:sz w:val="22"/>
                <w:szCs w:val="22"/>
              </w:rPr>
              <w:t>a</w:t>
            </w:r>
            <w:r w:rsidR="00FB6E82" w:rsidRPr="008D0E22">
              <w:rPr>
                <w:color w:val="000000" w:themeColor="text1"/>
                <w:sz w:val="22"/>
                <w:szCs w:val="22"/>
              </w:rPr>
              <w:t>udit and regularly review settlement agreements related to gender-based violence to ensure compliance with the National Code’s requirements</w:t>
            </w:r>
          </w:p>
          <w:p w14:paraId="58C4364A" w14:textId="1A6BB113" w:rsidR="00FB6E82" w:rsidRPr="008D0E22" w:rsidRDefault="002F05AC"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Pr>
                <w:rStyle w:val="Strong"/>
                <w:rFonts w:ascii="Calibri" w:eastAsia="Calibri" w:hAnsi="Calibri" w:cs="Calibri"/>
                <w:b w:val="0"/>
                <w:color w:val="000000" w:themeColor="text1"/>
                <w:sz w:val="22"/>
                <w:szCs w:val="22"/>
              </w:rPr>
              <w:t>c</w:t>
            </w:r>
            <w:r w:rsidR="00FB6E82" w:rsidRPr="008D0E22">
              <w:rPr>
                <w:rStyle w:val="Strong"/>
                <w:rFonts w:ascii="Calibri" w:eastAsia="Calibri" w:hAnsi="Calibri" w:cs="Calibri"/>
                <w:b w:val="0"/>
                <w:color w:val="000000" w:themeColor="text1"/>
                <w:sz w:val="22"/>
                <w:szCs w:val="22"/>
              </w:rPr>
              <w:t xml:space="preserve">ommunicate clearly to disclosers that </w:t>
            </w:r>
            <w:r w:rsidRPr="002F05AC">
              <w:rPr>
                <w:rStyle w:val="Strong"/>
                <w:rFonts w:ascii="Calibri" w:eastAsia="Calibri" w:hAnsi="Calibri" w:cs="Calibri"/>
                <w:b w:val="0"/>
                <w:color w:val="000000" w:themeColor="text1"/>
                <w:sz w:val="22"/>
                <w:szCs w:val="22"/>
              </w:rPr>
              <w:t>n</w:t>
            </w:r>
            <w:r w:rsidRPr="00D23583">
              <w:rPr>
                <w:rStyle w:val="Strong"/>
                <w:b w:val="0"/>
              </w:rPr>
              <w:t>on-disclosure agreements</w:t>
            </w:r>
            <w:r>
              <w:rPr>
                <w:rStyle w:val="Strong"/>
              </w:rPr>
              <w:t xml:space="preserve"> </w:t>
            </w:r>
            <w:r w:rsidR="00FB6E82" w:rsidRPr="008D0E22">
              <w:rPr>
                <w:rStyle w:val="Strong"/>
                <w:rFonts w:ascii="Calibri" w:eastAsia="Calibri" w:hAnsi="Calibri" w:cs="Calibri"/>
                <w:b w:val="0"/>
                <w:color w:val="000000" w:themeColor="text1"/>
                <w:sz w:val="22"/>
                <w:szCs w:val="22"/>
              </w:rPr>
              <w:t xml:space="preserve">are prohibited unless requested and that requesting </w:t>
            </w:r>
            <w:r>
              <w:rPr>
                <w:rStyle w:val="Strong"/>
                <w:rFonts w:ascii="Calibri" w:eastAsia="Calibri" w:hAnsi="Calibri" w:cs="Calibri"/>
                <w:b w:val="0"/>
                <w:color w:val="000000" w:themeColor="text1"/>
                <w:sz w:val="22"/>
                <w:szCs w:val="22"/>
              </w:rPr>
              <w:t xml:space="preserve">a non-disclosure agreement </w:t>
            </w:r>
            <w:r w:rsidR="00FB6E82" w:rsidRPr="008D0E22">
              <w:rPr>
                <w:rStyle w:val="Strong"/>
                <w:rFonts w:ascii="Calibri" w:eastAsia="Calibri" w:hAnsi="Calibri" w:cs="Calibri"/>
                <w:b w:val="0"/>
                <w:color w:val="000000" w:themeColor="text1"/>
                <w:sz w:val="22"/>
                <w:szCs w:val="22"/>
              </w:rPr>
              <w:t>does not restrict their access to support or reporting pathways</w:t>
            </w:r>
          </w:p>
          <w:p w14:paraId="131213B6" w14:textId="68F6F4B4" w:rsidR="00AD3BA4" w:rsidRDefault="002F05AC"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c</w:t>
            </w:r>
            <w:r w:rsidR="43798161" w:rsidRPr="008D0E22">
              <w:rPr>
                <w:rFonts w:ascii="Calibri" w:eastAsia="Calibri" w:hAnsi="Calibri" w:cs="Calibri"/>
                <w:color w:val="000000" w:themeColor="text1"/>
                <w:sz w:val="22"/>
                <w:szCs w:val="22"/>
              </w:rPr>
              <w:t xml:space="preserve">onsider seeking legal advice to inform procedures where disclosers do request </w:t>
            </w:r>
            <w:r>
              <w:rPr>
                <w:rFonts w:ascii="Calibri" w:eastAsia="Calibri" w:hAnsi="Calibri" w:cs="Calibri"/>
                <w:color w:val="000000" w:themeColor="text1"/>
                <w:sz w:val="22"/>
                <w:szCs w:val="22"/>
              </w:rPr>
              <w:t xml:space="preserve">a non-disclosure agreement </w:t>
            </w:r>
            <w:r w:rsidR="43798161" w:rsidRPr="008D0E22">
              <w:rPr>
                <w:rFonts w:ascii="Calibri" w:eastAsia="Calibri" w:hAnsi="Calibri" w:cs="Calibri"/>
                <w:color w:val="000000" w:themeColor="text1"/>
                <w:sz w:val="22"/>
                <w:szCs w:val="22"/>
              </w:rPr>
              <w:t>to give additional protection such as cooling</w:t>
            </w:r>
            <w:r>
              <w:rPr>
                <w:rFonts w:ascii="Calibri" w:eastAsia="Calibri" w:hAnsi="Calibri" w:cs="Calibri"/>
                <w:color w:val="000000" w:themeColor="text1"/>
                <w:sz w:val="22"/>
                <w:szCs w:val="22"/>
              </w:rPr>
              <w:t>-</w:t>
            </w:r>
            <w:r w:rsidR="43798161" w:rsidRPr="008D0E22">
              <w:rPr>
                <w:rFonts w:ascii="Calibri" w:eastAsia="Calibri" w:hAnsi="Calibri" w:cs="Calibri"/>
                <w:color w:val="000000" w:themeColor="text1"/>
                <w:sz w:val="22"/>
                <w:szCs w:val="22"/>
              </w:rPr>
              <w:t>off periods</w:t>
            </w:r>
          </w:p>
          <w:p w14:paraId="5FAABDE1" w14:textId="2AC6C0B6" w:rsidR="00FB6E82" w:rsidRPr="008D0E22" w:rsidRDefault="002F05AC"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r</w:t>
            </w:r>
            <w:r w:rsidR="00FB6E82" w:rsidRPr="008D0E22">
              <w:rPr>
                <w:rFonts w:ascii="Calibri" w:eastAsia="Calibri" w:hAnsi="Calibri" w:cs="Calibri"/>
                <w:color w:val="000000" w:themeColor="text1"/>
                <w:sz w:val="22"/>
                <w:szCs w:val="22"/>
              </w:rPr>
              <w:t xml:space="preserve">etain records of where disclosers request </w:t>
            </w:r>
            <w:r>
              <w:rPr>
                <w:rFonts w:ascii="Calibri" w:eastAsia="Calibri" w:hAnsi="Calibri" w:cs="Calibri"/>
                <w:color w:val="000000" w:themeColor="text1"/>
                <w:sz w:val="22"/>
                <w:szCs w:val="22"/>
              </w:rPr>
              <w:t xml:space="preserve">a non-disclosure agreement </w:t>
            </w:r>
            <w:r w:rsidR="00FB6E82" w:rsidRPr="008D0E22">
              <w:rPr>
                <w:sz w:val="22"/>
                <w:szCs w:val="22"/>
              </w:rPr>
              <w:t xml:space="preserve">and store </w:t>
            </w:r>
            <w:r>
              <w:rPr>
                <w:sz w:val="22"/>
                <w:szCs w:val="22"/>
              </w:rPr>
              <w:t xml:space="preserve">them </w:t>
            </w:r>
            <w:r w:rsidR="00FB6E82" w:rsidRPr="008D0E22">
              <w:rPr>
                <w:sz w:val="22"/>
                <w:szCs w:val="22"/>
              </w:rPr>
              <w:t xml:space="preserve">securely, in line with applicable Commonwealth, </w:t>
            </w:r>
            <w:r>
              <w:rPr>
                <w:sz w:val="22"/>
                <w:szCs w:val="22"/>
              </w:rPr>
              <w:t>s</w:t>
            </w:r>
            <w:r w:rsidR="00FB6E82" w:rsidRPr="008D0E22">
              <w:rPr>
                <w:sz w:val="22"/>
                <w:szCs w:val="22"/>
              </w:rPr>
              <w:t xml:space="preserve">tate and </w:t>
            </w:r>
            <w:r>
              <w:rPr>
                <w:sz w:val="22"/>
                <w:szCs w:val="22"/>
              </w:rPr>
              <w:t>t</w:t>
            </w:r>
            <w:r w:rsidR="00FB6E82" w:rsidRPr="008D0E22">
              <w:rPr>
                <w:sz w:val="22"/>
                <w:szCs w:val="22"/>
              </w:rPr>
              <w:t xml:space="preserve">erritory privacy laws or, where no other privacy laws apply, with reference to </w:t>
            </w:r>
            <w:r w:rsidR="007B1ED5">
              <w:rPr>
                <w:sz w:val="22"/>
                <w:szCs w:val="22"/>
              </w:rPr>
              <w:t xml:space="preserve">the </w:t>
            </w:r>
            <w:r w:rsidR="00FB6E82" w:rsidRPr="008D0E22">
              <w:rPr>
                <w:sz w:val="22"/>
                <w:szCs w:val="22"/>
              </w:rPr>
              <w:t xml:space="preserve">Australian </w:t>
            </w:r>
            <w:r>
              <w:rPr>
                <w:sz w:val="22"/>
                <w:szCs w:val="22"/>
              </w:rPr>
              <w:t>P</w:t>
            </w:r>
            <w:r w:rsidR="00FB6E82" w:rsidRPr="008D0E22">
              <w:rPr>
                <w:sz w:val="22"/>
                <w:szCs w:val="22"/>
              </w:rPr>
              <w:t xml:space="preserve">rivacy </w:t>
            </w:r>
            <w:r>
              <w:rPr>
                <w:sz w:val="22"/>
                <w:szCs w:val="22"/>
              </w:rPr>
              <w:t>P</w:t>
            </w:r>
            <w:r w:rsidR="00FB6E82" w:rsidRPr="008D0E22">
              <w:rPr>
                <w:sz w:val="22"/>
                <w:szCs w:val="22"/>
              </w:rPr>
              <w:t>rinciples.</w:t>
            </w:r>
          </w:p>
        </w:tc>
      </w:tr>
      <w:tr w:rsidR="00ED1CBC" w14:paraId="39B104FD" w14:textId="77777777" w:rsidTr="00BD41B5">
        <w:trPr>
          <w:trHeight w:val="300"/>
        </w:trPr>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40E7830" w14:textId="36E62871" w:rsidR="009323D9" w:rsidRPr="00A05191" w:rsidRDefault="009323D9" w:rsidP="2548424C">
            <w:pPr>
              <w:spacing w:after="200"/>
              <w:rPr>
                <w:rFonts w:cstheme="minorHAnsi"/>
                <w:b/>
                <w:color w:val="000000" w:themeColor="text1"/>
                <w:sz w:val="22"/>
                <w:szCs w:val="22"/>
              </w:rPr>
            </w:pPr>
            <w:r w:rsidRPr="00A05191">
              <w:rPr>
                <w:rFonts w:cstheme="minorHAnsi"/>
                <w:b/>
                <w:color w:val="000000" w:themeColor="text1"/>
                <w:sz w:val="22"/>
                <w:szCs w:val="22"/>
              </w:rPr>
              <w:lastRenderedPageBreak/>
              <w:t>Standard 7.</w:t>
            </w:r>
            <w:r w:rsidR="00573620" w:rsidRPr="00A05191">
              <w:rPr>
                <w:rFonts w:cstheme="minorHAnsi"/>
                <w:b/>
                <w:color w:val="000000" w:themeColor="text1"/>
                <w:sz w:val="22"/>
                <w:szCs w:val="22"/>
              </w:rPr>
              <w:t>4(c)</w:t>
            </w:r>
          </w:p>
          <w:p w14:paraId="100C4D27" w14:textId="3FE735F9" w:rsidR="00ED1CBC" w:rsidRPr="008D0E22" w:rsidRDefault="00ED1CBC" w:rsidP="008D0E22">
            <w:pPr>
              <w:spacing w:after="0"/>
              <w:rPr>
                <w:rFonts w:cstheme="minorHAnsi"/>
                <w:color w:val="000000" w:themeColor="text1"/>
                <w:sz w:val="22"/>
                <w:szCs w:val="22"/>
              </w:rPr>
            </w:pPr>
            <w:r w:rsidRPr="008D0E22">
              <w:rPr>
                <w:rFonts w:cstheme="minorHAnsi"/>
                <w:color w:val="000000" w:themeColor="text1"/>
                <w:sz w:val="22"/>
                <w:szCs w:val="22"/>
              </w:rPr>
              <w:lastRenderedPageBreak/>
              <w:t xml:space="preserve">A </w:t>
            </w:r>
            <w:r w:rsidRPr="008D0E22">
              <w:rPr>
                <w:color w:val="000000" w:themeColor="text1"/>
                <w:sz w:val="22"/>
                <w:szCs w:val="22"/>
              </w:rPr>
              <w:t>Provider</w:t>
            </w:r>
            <w:r w:rsidRPr="008D0E22">
              <w:rPr>
                <w:rFonts w:cstheme="minorHAnsi"/>
                <w:color w:val="000000" w:themeColor="text1"/>
                <w:sz w:val="22"/>
                <w:szCs w:val="22"/>
              </w:rPr>
              <w:t xml:space="preserve"> must have arrangements in place with a </w:t>
            </w:r>
            <w:r w:rsidRPr="008D0E22">
              <w:rPr>
                <w:color w:val="000000" w:themeColor="text1"/>
                <w:sz w:val="22"/>
                <w:szCs w:val="22"/>
              </w:rPr>
              <w:t xml:space="preserve">Student Accommodation Provider </w:t>
            </w:r>
            <w:r w:rsidRPr="008D0E22">
              <w:rPr>
                <w:rFonts w:cstheme="minorHAnsi"/>
                <w:color w:val="000000" w:themeColor="text1"/>
                <w:sz w:val="22"/>
                <w:szCs w:val="22"/>
              </w:rPr>
              <w:t>that:</w:t>
            </w:r>
          </w:p>
          <w:p w14:paraId="77AA192B" w14:textId="00C99DEC" w:rsidR="00ED1CBC" w:rsidRPr="001E01CD" w:rsidRDefault="00ED1CBC" w:rsidP="00975C2E">
            <w:pPr>
              <w:pStyle w:val="MELegal3"/>
              <w:numPr>
                <w:ilvl w:val="0"/>
                <w:numId w:val="193"/>
              </w:numPr>
              <w:spacing w:before="100" w:beforeAutospacing="1" w:afterAutospacing="1"/>
              <w:rPr>
                <w:rFonts w:asciiTheme="minorHAnsi" w:hAnsiTheme="minorHAnsi" w:cstheme="minorHAnsi"/>
                <w:sz w:val="22"/>
                <w:szCs w:val="22"/>
              </w:rPr>
            </w:pPr>
            <w:r w:rsidRPr="001E01CD">
              <w:rPr>
                <w:rFonts w:asciiTheme="minorHAnsi" w:hAnsiTheme="minorHAnsi" w:cstheme="minorHAnsi"/>
                <w:sz w:val="22"/>
                <w:szCs w:val="22"/>
              </w:rPr>
              <w:t>in relation to Policies and Procedures:</w:t>
            </w:r>
          </w:p>
          <w:p w14:paraId="38C10C40" w14:textId="68982D3E" w:rsidR="00ED1CBC" w:rsidRPr="001E01CD" w:rsidRDefault="00ED1CBC" w:rsidP="00975C2E">
            <w:pPr>
              <w:pStyle w:val="MELegal3"/>
              <w:numPr>
                <w:ilvl w:val="1"/>
                <w:numId w:val="196"/>
              </w:numPr>
              <w:spacing w:before="100" w:beforeAutospacing="1" w:afterAutospacing="1"/>
              <w:rPr>
                <w:rFonts w:asciiTheme="minorHAnsi" w:hAnsiTheme="minorHAnsi" w:cstheme="minorHAnsi"/>
                <w:sz w:val="22"/>
                <w:szCs w:val="22"/>
              </w:rPr>
            </w:pPr>
            <w:r w:rsidRPr="001E01CD">
              <w:rPr>
                <w:rFonts w:asciiTheme="minorHAnsi" w:hAnsiTheme="minorHAnsi" w:cstheme="minorHAnsi"/>
                <w:sz w:val="22"/>
                <w:szCs w:val="22"/>
              </w:rPr>
              <w:t>adopt the Provider</w:t>
            </w:r>
            <w:r w:rsidR="0077663B" w:rsidRPr="001E01CD">
              <w:rPr>
                <w:rFonts w:asciiTheme="minorHAnsi" w:hAnsiTheme="minorHAnsi" w:cstheme="minorHAnsi"/>
                <w:sz w:val="22"/>
                <w:szCs w:val="22"/>
              </w:rPr>
              <w:t>’</w:t>
            </w:r>
            <w:r w:rsidRPr="001E01CD">
              <w:rPr>
                <w:rFonts w:asciiTheme="minorHAnsi" w:hAnsiTheme="minorHAnsi" w:cstheme="minorHAnsi"/>
                <w:sz w:val="22"/>
                <w:szCs w:val="22"/>
              </w:rPr>
              <w:t>s Policies and Procedures on preventing and responding to Gender-based Violence; or</w:t>
            </w:r>
          </w:p>
          <w:p w14:paraId="79ED5610" w14:textId="3EADA451" w:rsidR="00ED1CBC" w:rsidRPr="001E01CD" w:rsidRDefault="00ED1CBC" w:rsidP="00975C2E">
            <w:pPr>
              <w:pStyle w:val="MELegal3"/>
              <w:numPr>
                <w:ilvl w:val="1"/>
                <w:numId w:val="196"/>
              </w:numPr>
              <w:spacing w:before="100" w:beforeAutospacing="1" w:afterAutospacing="1"/>
              <w:rPr>
                <w:rFonts w:asciiTheme="minorHAnsi" w:hAnsiTheme="minorHAnsi" w:cstheme="minorHAnsi"/>
                <w:sz w:val="22"/>
                <w:szCs w:val="22"/>
              </w:rPr>
            </w:pPr>
            <w:r w:rsidRPr="001E01CD">
              <w:rPr>
                <w:rFonts w:asciiTheme="minorHAnsi" w:hAnsiTheme="minorHAnsi" w:cstheme="minorHAnsi"/>
                <w:sz w:val="22"/>
                <w:szCs w:val="22"/>
              </w:rPr>
              <w:t xml:space="preserve">have and implement a Policy on preventing and responding to Gender-based Violence that applies to Residents and Student Accommodation Staff, that meets the requirements of </w:t>
            </w:r>
            <w:r w:rsidR="002E619E" w:rsidRPr="001E01CD">
              <w:rPr>
                <w:rFonts w:asciiTheme="minorHAnsi" w:hAnsiTheme="minorHAnsi" w:cstheme="minorHAnsi"/>
                <w:sz w:val="22"/>
                <w:szCs w:val="22"/>
              </w:rPr>
              <w:t>7.4(c)(ii)(A) to 7.4(c)(ii)(H)</w:t>
            </w:r>
          </w:p>
          <w:p w14:paraId="40BFE896" w14:textId="4802FE2E" w:rsidR="00ED1CBC" w:rsidRPr="001E01CD" w:rsidRDefault="00ED1CBC" w:rsidP="00975C2E">
            <w:pPr>
              <w:pStyle w:val="MELegal3"/>
              <w:numPr>
                <w:ilvl w:val="1"/>
                <w:numId w:val="196"/>
              </w:numPr>
              <w:spacing w:before="100" w:beforeAutospacing="1" w:afterAutospacing="1"/>
              <w:rPr>
                <w:rFonts w:asciiTheme="minorHAnsi" w:hAnsiTheme="minorHAnsi" w:cstheme="minorHAnsi"/>
                <w:sz w:val="22"/>
                <w:szCs w:val="22"/>
              </w:rPr>
            </w:pPr>
            <w:r w:rsidRPr="001E01CD">
              <w:rPr>
                <w:rFonts w:asciiTheme="minorHAnsi" w:hAnsiTheme="minorHAnsi" w:cstheme="minorHAnsi"/>
                <w:sz w:val="22"/>
                <w:szCs w:val="22"/>
              </w:rPr>
              <w:t xml:space="preserve">develop and review the Policy referred to at 7.4(c)(ii) at least every three years, following engagement and collaboration with those listed at </w:t>
            </w:r>
            <w:r w:rsidR="00804220" w:rsidRPr="001E01CD">
              <w:rPr>
                <w:rFonts w:asciiTheme="minorHAnsi" w:hAnsiTheme="minorHAnsi" w:cstheme="minorHAnsi"/>
                <w:sz w:val="22"/>
                <w:szCs w:val="22"/>
              </w:rPr>
              <w:t>paragraphs 7.4(c)(iii)(A) to 7.4(c)(iii)</w:t>
            </w:r>
            <w:r w:rsidR="00B43FAF">
              <w:rPr>
                <w:rFonts w:asciiTheme="minorHAnsi" w:hAnsiTheme="minorHAnsi" w:cstheme="minorHAnsi"/>
                <w:sz w:val="22"/>
                <w:szCs w:val="22"/>
              </w:rPr>
              <w:t>(</w:t>
            </w:r>
            <w:r w:rsidR="006550C0">
              <w:rPr>
                <w:rFonts w:asciiTheme="minorHAnsi" w:hAnsiTheme="minorHAnsi" w:cstheme="minorHAnsi"/>
                <w:sz w:val="22"/>
                <w:szCs w:val="22"/>
              </w:rPr>
              <w:t>E)</w:t>
            </w:r>
          </w:p>
          <w:p w14:paraId="7DB07B19" w14:textId="59A1D8A7" w:rsidR="00ED1CBC" w:rsidRPr="001E01CD" w:rsidRDefault="00ED1CBC" w:rsidP="00975C2E">
            <w:pPr>
              <w:pStyle w:val="MELegal3"/>
              <w:numPr>
                <w:ilvl w:val="1"/>
                <w:numId w:val="196"/>
              </w:numPr>
              <w:spacing w:before="100" w:beforeAutospacing="1" w:afterAutospacing="1"/>
              <w:rPr>
                <w:rFonts w:asciiTheme="minorHAnsi" w:hAnsiTheme="minorHAnsi" w:cstheme="minorHAnsi"/>
                <w:sz w:val="22"/>
                <w:szCs w:val="22"/>
              </w:rPr>
            </w:pPr>
            <w:r w:rsidRPr="001E01CD">
              <w:rPr>
                <w:rFonts w:asciiTheme="minorHAnsi" w:hAnsiTheme="minorHAnsi" w:cstheme="minorHAnsi"/>
                <w:sz w:val="22"/>
                <w:szCs w:val="22"/>
              </w:rPr>
              <w:t>enable the Provider, upon the Provider</w:t>
            </w:r>
            <w:r w:rsidR="0077663B" w:rsidRPr="001E01CD">
              <w:rPr>
                <w:rFonts w:asciiTheme="minorHAnsi" w:hAnsiTheme="minorHAnsi" w:cstheme="minorHAnsi"/>
                <w:sz w:val="22"/>
                <w:szCs w:val="22"/>
              </w:rPr>
              <w:t>’</w:t>
            </w:r>
            <w:r w:rsidRPr="001E01CD">
              <w:rPr>
                <w:rFonts w:asciiTheme="minorHAnsi" w:hAnsiTheme="minorHAnsi" w:cstheme="minorHAnsi"/>
                <w:sz w:val="22"/>
                <w:szCs w:val="22"/>
              </w:rPr>
              <w:t>s request, to review the policies and/or procedures of the Student Accommodation Provider relating to Gender-based Violence and provide feedback for the purposes of ensuring compliance with this Standard 7</w:t>
            </w:r>
            <w:r w:rsidR="0077663B" w:rsidRPr="001E01CD">
              <w:rPr>
                <w:rFonts w:asciiTheme="minorHAnsi" w:hAnsiTheme="minorHAnsi" w:cstheme="minorHAnsi"/>
                <w:sz w:val="22"/>
                <w:szCs w:val="22"/>
              </w:rPr>
              <w:t>.</w:t>
            </w:r>
          </w:p>
          <w:p w14:paraId="33CE89B5" w14:textId="21A7EFE3" w:rsidR="00ED1CBC" w:rsidRPr="008D0E22" w:rsidRDefault="00ED1CBC" w:rsidP="091D4F17">
            <w:pPr>
              <w:rPr>
                <w:rFonts w:cstheme="minorHAnsi"/>
                <w:color w:val="000000" w:themeColor="text1"/>
                <w:sz w:val="22"/>
                <w:szCs w:val="22"/>
              </w:rPr>
            </w:pPr>
            <w:r w:rsidRPr="008D0E22">
              <w:rPr>
                <w:rFonts w:cstheme="minorHAnsi"/>
                <w:color w:val="000000" w:themeColor="text1"/>
                <w:sz w:val="22"/>
                <w:szCs w:val="22"/>
              </w:rPr>
              <w:lastRenderedPageBreak/>
              <w:t xml:space="preserve"> </w:t>
            </w:r>
          </w:p>
        </w:tc>
        <w:tc>
          <w:tcPr>
            <w:tcW w:w="697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1806126B" w14:textId="50747CAB" w:rsidR="007559D3" w:rsidRPr="001E01CD" w:rsidRDefault="007559D3" w:rsidP="001E01CD">
            <w:pPr>
              <w:widowControl w:val="0"/>
              <w:spacing w:after="0" w:line="240" w:lineRule="auto"/>
              <w:rPr>
                <w:rFonts w:eastAsia="Calibri" w:cstheme="minorHAnsi"/>
                <w:color w:val="000000" w:themeColor="text1"/>
                <w:sz w:val="22"/>
                <w:szCs w:val="22"/>
              </w:rPr>
            </w:pPr>
            <w:r w:rsidRPr="008D0E22">
              <w:rPr>
                <w:rFonts w:eastAsia="Calibri" w:cstheme="minorHAnsi"/>
                <w:color w:val="000000" w:themeColor="text1"/>
                <w:sz w:val="22"/>
                <w:szCs w:val="22"/>
              </w:rPr>
              <w:lastRenderedPageBreak/>
              <w:t>Consider requiring student accommodation providers to:</w:t>
            </w:r>
          </w:p>
          <w:p w14:paraId="556753A7" w14:textId="4AF444F4" w:rsidR="00ED1CBC" w:rsidRPr="008D0E22" w:rsidRDefault="00ED1CBC" w:rsidP="001E01CD">
            <w:pPr>
              <w:keepNext/>
              <w:widowControl w:val="0"/>
              <w:spacing w:after="0" w:line="240" w:lineRule="auto"/>
              <w:rPr>
                <w:rFonts w:eastAsia="Calibri"/>
                <w:i/>
                <w:color w:val="000000" w:themeColor="text1"/>
                <w:sz w:val="22"/>
                <w:szCs w:val="22"/>
              </w:rPr>
            </w:pPr>
            <w:r w:rsidRPr="008D0E22">
              <w:rPr>
                <w:rFonts w:eastAsia="Calibri"/>
                <w:i/>
                <w:color w:val="000000" w:themeColor="text1"/>
                <w:sz w:val="22"/>
                <w:szCs w:val="22"/>
              </w:rPr>
              <w:t xml:space="preserve">Adopting the provider’s policies and procedures on preventing and </w:t>
            </w:r>
            <w:r w:rsidRPr="008D0E22">
              <w:rPr>
                <w:rFonts w:eastAsia="Calibri"/>
                <w:i/>
                <w:color w:val="000000" w:themeColor="text1"/>
                <w:sz w:val="22"/>
                <w:szCs w:val="22"/>
              </w:rPr>
              <w:lastRenderedPageBreak/>
              <w:t>responding to gender-based violence</w:t>
            </w:r>
          </w:p>
          <w:p w14:paraId="6552BED6" w14:textId="0A91DDBA" w:rsidR="00AD3BA4" w:rsidRPr="00D23583" w:rsidRDefault="007559D3" w:rsidP="001E01CD">
            <w:pPr>
              <w:pStyle w:val="ListParagraph"/>
              <w:numPr>
                <w:ilvl w:val="0"/>
                <w:numId w:val="47"/>
              </w:numPr>
              <w:spacing w:after="0" w:line="240" w:lineRule="auto"/>
              <w:rPr>
                <w:rFonts w:ascii="Calibri" w:eastAsia="Calibri" w:hAnsi="Calibri" w:cs="Calibri"/>
                <w:color w:val="000000" w:themeColor="text1"/>
                <w:sz w:val="22"/>
                <w:szCs w:val="22"/>
              </w:rPr>
            </w:pPr>
            <w:r w:rsidRPr="00D23583">
              <w:rPr>
                <w:rFonts w:ascii="Calibri" w:eastAsia="Calibri" w:hAnsi="Calibri" w:cs="Calibri"/>
                <w:color w:val="000000" w:themeColor="text1"/>
                <w:sz w:val="22"/>
                <w:szCs w:val="22"/>
              </w:rPr>
              <w:t>f</w:t>
            </w:r>
            <w:r w:rsidR="00ED1CBC" w:rsidRPr="00D23583">
              <w:rPr>
                <w:rFonts w:ascii="Calibri" w:eastAsia="Calibri" w:hAnsi="Calibri" w:cs="Calibri"/>
                <w:color w:val="000000" w:themeColor="text1"/>
                <w:sz w:val="22"/>
                <w:szCs w:val="22"/>
              </w:rPr>
              <w:t>ormally adopt the provider’s policies and procedures on preventing and responding to gender-based violence through an agreement, contract or other arrangement</w:t>
            </w:r>
          </w:p>
          <w:p w14:paraId="4C055526" w14:textId="5C92DDF2" w:rsidR="00ED1CBC" w:rsidRPr="00D23583" w:rsidRDefault="007559D3"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sidRPr="00D23583">
              <w:rPr>
                <w:rFonts w:ascii="Calibri" w:eastAsia="Calibri" w:hAnsi="Calibri" w:cs="Calibri"/>
                <w:color w:val="000000" w:themeColor="text1"/>
                <w:sz w:val="22"/>
                <w:szCs w:val="22"/>
              </w:rPr>
              <w:t>a</w:t>
            </w:r>
            <w:r w:rsidR="00ED1CBC" w:rsidRPr="00D23583">
              <w:rPr>
                <w:rFonts w:ascii="Calibri" w:eastAsia="Calibri" w:hAnsi="Calibri" w:cs="Calibri"/>
                <w:color w:val="000000" w:themeColor="text1"/>
                <w:sz w:val="22"/>
                <w:szCs w:val="22"/>
              </w:rPr>
              <w:t>lign relevant processes and operations with the provider’s policies and procedures on preventing and responding to gender-based violence, including procedures in relation to a disclosure or formal report of gender-based violence</w:t>
            </w:r>
          </w:p>
          <w:p w14:paraId="39271312" w14:textId="4C496996" w:rsidR="00ED1CBC" w:rsidRPr="00DC1802" w:rsidRDefault="007559D3" w:rsidP="004639EE">
            <w:pPr>
              <w:pStyle w:val="ListParagraph"/>
              <w:numPr>
                <w:ilvl w:val="0"/>
                <w:numId w:val="47"/>
              </w:numPr>
              <w:spacing w:beforeAutospacing="1" w:afterAutospacing="1" w:line="240" w:lineRule="auto"/>
              <w:rPr>
                <w:rFonts w:ascii="Calibri" w:eastAsia="Calibri" w:hAnsi="Calibri" w:cs="Calibri"/>
                <w:color w:val="000000" w:themeColor="text1"/>
                <w:sz w:val="22"/>
                <w:szCs w:val="22"/>
              </w:rPr>
            </w:pPr>
            <w:r w:rsidRPr="00DC1802">
              <w:rPr>
                <w:rFonts w:ascii="Calibri" w:eastAsia="Calibri" w:hAnsi="Calibri" w:cs="Calibri"/>
                <w:color w:val="000000" w:themeColor="text1"/>
                <w:sz w:val="22"/>
                <w:szCs w:val="22"/>
              </w:rPr>
              <w:t>c</w:t>
            </w:r>
            <w:r w:rsidR="00ED1CBC" w:rsidRPr="00DC1802">
              <w:rPr>
                <w:rFonts w:ascii="Calibri" w:eastAsia="Calibri" w:hAnsi="Calibri" w:cs="Calibri"/>
                <w:color w:val="000000" w:themeColor="text1"/>
                <w:sz w:val="22"/>
                <w:szCs w:val="22"/>
              </w:rPr>
              <w:t>ommunicate expectations to all parties. This may include providing induction materials and information sessions to for residents and staff to understand their obligations under the policy</w:t>
            </w:r>
            <w:r w:rsidR="00CB284A" w:rsidRPr="00DC1802">
              <w:rPr>
                <w:rFonts w:ascii="Calibri" w:eastAsia="Calibri" w:hAnsi="Calibri" w:cs="Calibri"/>
                <w:color w:val="000000" w:themeColor="text1"/>
                <w:sz w:val="22"/>
                <w:szCs w:val="22"/>
              </w:rPr>
              <w:t>.</w:t>
            </w:r>
          </w:p>
          <w:p w14:paraId="28F4BB0F" w14:textId="2AD38618" w:rsidR="00ED1CBC" w:rsidRPr="008D0E22" w:rsidRDefault="00ED1CBC" w:rsidP="7D605D43">
            <w:pPr>
              <w:widowControl w:val="0"/>
              <w:spacing w:after="0" w:line="240" w:lineRule="auto"/>
              <w:rPr>
                <w:rFonts w:eastAsia="Calibri" w:cstheme="minorHAnsi"/>
                <w:color w:val="000000" w:themeColor="text1"/>
                <w:sz w:val="22"/>
                <w:szCs w:val="22"/>
              </w:rPr>
            </w:pPr>
          </w:p>
          <w:p w14:paraId="10EBF53F" w14:textId="2F941CF4" w:rsidR="00AD3BA4" w:rsidRDefault="00ED1CBC" w:rsidP="20A4C8F8">
            <w:pPr>
              <w:widowControl w:val="0"/>
              <w:spacing w:after="0" w:line="240" w:lineRule="auto"/>
              <w:rPr>
                <w:rFonts w:eastAsia="Calibri"/>
                <w:i/>
                <w:color w:val="000000" w:themeColor="text1"/>
                <w:sz w:val="22"/>
                <w:szCs w:val="22"/>
              </w:rPr>
            </w:pPr>
            <w:r w:rsidRPr="20A4C8F8">
              <w:rPr>
                <w:rFonts w:eastAsia="Calibri"/>
                <w:i/>
                <w:color w:val="000000" w:themeColor="text1"/>
                <w:sz w:val="22"/>
                <w:szCs w:val="22"/>
              </w:rPr>
              <w:t xml:space="preserve">Having and </w:t>
            </w:r>
            <w:r w:rsidR="22B5015E" w:rsidRPr="2A4F4A1F">
              <w:rPr>
                <w:rFonts w:eastAsia="Calibri"/>
                <w:i/>
                <w:iCs/>
                <w:color w:val="000000" w:themeColor="text1"/>
                <w:sz w:val="22"/>
                <w:szCs w:val="22"/>
              </w:rPr>
              <w:t>implement</w:t>
            </w:r>
            <w:r w:rsidR="254663A5" w:rsidRPr="2A4F4A1F">
              <w:rPr>
                <w:rFonts w:eastAsia="Calibri"/>
                <w:i/>
                <w:iCs/>
                <w:color w:val="000000" w:themeColor="text1"/>
                <w:sz w:val="22"/>
                <w:szCs w:val="22"/>
              </w:rPr>
              <w:t>ing</w:t>
            </w:r>
            <w:r w:rsidRPr="20A4C8F8">
              <w:rPr>
                <w:rFonts w:eastAsia="Calibri"/>
                <w:i/>
                <w:color w:val="000000" w:themeColor="text1"/>
                <w:sz w:val="22"/>
                <w:szCs w:val="22"/>
              </w:rPr>
              <w:t xml:space="preserve"> a policy on preventing and responding to gender-based violence</w:t>
            </w:r>
          </w:p>
          <w:p w14:paraId="02CD7C08" w14:textId="3F22E566" w:rsidR="00AD3BA4" w:rsidRDefault="007559D3" w:rsidP="004639EE">
            <w:pPr>
              <w:pStyle w:val="ListParagraph"/>
              <w:widowControl w:val="0"/>
              <w:numPr>
                <w:ilvl w:val="0"/>
                <w:numId w:val="49"/>
              </w:numPr>
              <w:spacing w:after="0" w:line="240" w:lineRule="auto"/>
              <w:rPr>
                <w:rStyle w:val="Strong"/>
                <w:rFonts w:eastAsia="Calibri" w:cstheme="minorHAnsi"/>
                <w:b w:val="0"/>
                <w:color w:val="000000" w:themeColor="text1"/>
                <w:sz w:val="22"/>
                <w:szCs w:val="22"/>
              </w:rPr>
            </w:pPr>
            <w:r>
              <w:rPr>
                <w:rStyle w:val="Strong"/>
                <w:rFonts w:eastAsia="Calibri" w:cstheme="minorHAnsi"/>
                <w:b w:val="0"/>
                <w:color w:val="000000" w:themeColor="text1"/>
                <w:sz w:val="22"/>
                <w:szCs w:val="22"/>
              </w:rPr>
              <w:t>d</w:t>
            </w:r>
            <w:r w:rsidR="00ED1CBC" w:rsidRPr="008D0E22">
              <w:rPr>
                <w:rStyle w:val="Strong"/>
                <w:rFonts w:eastAsia="Calibri" w:cstheme="minorHAnsi"/>
                <w:b w:val="0"/>
                <w:color w:val="000000" w:themeColor="text1"/>
                <w:sz w:val="22"/>
                <w:szCs w:val="22"/>
              </w:rPr>
              <w:t xml:space="preserve">evelop an evidence-based policy using current research and national data </w:t>
            </w:r>
            <w:r w:rsidR="40A55C5D" w:rsidRPr="008D0E22">
              <w:rPr>
                <w:rStyle w:val="Strong"/>
                <w:rFonts w:eastAsia="Calibri" w:cstheme="minorHAnsi"/>
                <w:b w:val="0"/>
                <w:color w:val="000000" w:themeColor="text1"/>
                <w:sz w:val="22"/>
                <w:szCs w:val="22"/>
              </w:rPr>
              <w:t>that includes</w:t>
            </w:r>
            <w:r w:rsidR="00ED1CBC" w:rsidRPr="008D0E22">
              <w:rPr>
                <w:rStyle w:val="Strong"/>
                <w:rFonts w:eastAsia="Calibri" w:cstheme="minorHAnsi"/>
                <w:b w:val="0"/>
                <w:color w:val="000000" w:themeColor="text1"/>
                <w:sz w:val="22"/>
                <w:szCs w:val="22"/>
              </w:rPr>
              <w:t xml:space="preserve"> the factors that drive and contribute to gender-based violence</w:t>
            </w:r>
            <w:r w:rsidR="33AAD8DC" w:rsidRPr="008D0E22">
              <w:rPr>
                <w:rStyle w:val="Strong"/>
                <w:rFonts w:eastAsia="Calibri" w:cstheme="minorHAnsi"/>
                <w:b w:val="0"/>
                <w:color w:val="000000" w:themeColor="text1"/>
                <w:sz w:val="22"/>
                <w:szCs w:val="22"/>
              </w:rPr>
              <w:t xml:space="preserve">. Supplement this with analysis of </w:t>
            </w:r>
            <w:r w:rsidR="00ED1CBC" w:rsidRPr="008D0E22">
              <w:rPr>
                <w:rStyle w:val="Strong"/>
                <w:rFonts w:eastAsia="Calibri" w:cstheme="minorHAnsi"/>
                <w:b w:val="0"/>
                <w:color w:val="000000" w:themeColor="text1"/>
                <w:sz w:val="22"/>
                <w:szCs w:val="22"/>
              </w:rPr>
              <w:t xml:space="preserve">factors relevant to the student accommodation </w:t>
            </w:r>
            <w:r w:rsidR="1B5A78AD" w:rsidRPr="008D0E22">
              <w:rPr>
                <w:rStyle w:val="Strong"/>
                <w:rFonts w:eastAsia="Calibri" w:cstheme="minorHAnsi"/>
                <w:b w:val="0"/>
                <w:color w:val="000000" w:themeColor="text1"/>
                <w:sz w:val="22"/>
                <w:szCs w:val="22"/>
              </w:rPr>
              <w:t xml:space="preserve">provider’s </w:t>
            </w:r>
            <w:r w:rsidR="00ED1CBC" w:rsidRPr="008D0E22">
              <w:rPr>
                <w:rStyle w:val="Strong"/>
                <w:rFonts w:eastAsia="Calibri" w:cstheme="minorHAnsi"/>
                <w:b w:val="0"/>
                <w:color w:val="000000" w:themeColor="text1"/>
                <w:sz w:val="22"/>
                <w:szCs w:val="22"/>
              </w:rPr>
              <w:t>context</w:t>
            </w:r>
            <w:r w:rsidR="38B5A965" w:rsidRPr="008D0E22">
              <w:rPr>
                <w:rStyle w:val="Strong"/>
                <w:rFonts w:eastAsia="Calibri" w:cstheme="minorHAnsi"/>
                <w:b w:val="0"/>
                <w:color w:val="000000" w:themeColor="text1"/>
                <w:sz w:val="22"/>
                <w:szCs w:val="22"/>
              </w:rPr>
              <w:t>, to ensure the policy is relevant and responsive</w:t>
            </w:r>
            <w:r w:rsidR="21232E40" w:rsidRPr="008D0E22">
              <w:rPr>
                <w:rStyle w:val="Strong"/>
                <w:rFonts w:eastAsia="Calibri" w:cstheme="minorHAnsi"/>
                <w:b w:val="0"/>
                <w:color w:val="000000" w:themeColor="text1"/>
                <w:sz w:val="22"/>
                <w:szCs w:val="22"/>
              </w:rPr>
              <w:t xml:space="preserve"> to </w:t>
            </w:r>
            <w:r w:rsidR="74825732" w:rsidRPr="008D0E22">
              <w:rPr>
                <w:rStyle w:val="Strong"/>
                <w:rFonts w:eastAsia="Calibri" w:cstheme="minorHAnsi"/>
                <w:b w:val="0"/>
                <w:color w:val="000000" w:themeColor="text1"/>
                <w:sz w:val="22"/>
                <w:szCs w:val="22"/>
              </w:rPr>
              <w:t>local</w:t>
            </w:r>
            <w:r w:rsidR="21232E40" w:rsidRPr="008D0E22">
              <w:rPr>
                <w:rStyle w:val="Strong"/>
                <w:rFonts w:eastAsia="Calibri" w:cstheme="minorHAnsi"/>
                <w:b w:val="0"/>
                <w:color w:val="000000" w:themeColor="text1"/>
                <w:sz w:val="22"/>
                <w:szCs w:val="22"/>
              </w:rPr>
              <w:t xml:space="preserve"> risks</w:t>
            </w:r>
          </w:p>
          <w:p w14:paraId="5F7DB70A" w14:textId="7A76B831" w:rsidR="00ED1CBC" w:rsidRPr="008D0E22" w:rsidRDefault="007559D3" w:rsidP="004639EE">
            <w:pPr>
              <w:pStyle w:val="ListParagraph"/>
              <w:widowControl w:val="0"/>
              <w:numPr>
                <w:ilvl w:val="0"/>
                <w:numId w:val="49"/>
              </w:numPr>
              <w:spacing w:beforeAutospacing="1" w:after="0" w:afterAutospacing="1" w:line="240" w:lineRule="auto"/>
              <w:rPr>
                <w:rFonts w:eastAsia="Calibri" w:cstheme="minorHAnsi"/>
                <w:color w:val="000000" w:themeColor="text1"/>
                <w:sz w:val="22"/>
                <w:szCs w:val="22"/>
              </w:rPr>
            </w:pPr>
            <w:r>
              <w:rPr>
                <w:rStyle w:val="Strong"/>
                <w:rFonts w:eastAsia="Calibri" w:cstheme="minorHAnsi"/>
                <w:b w:val="0"/>
                <w:color w:val="000000" w:themeColor="text1"/>
                <w:sz w:val="22"/>
                <w:szCs w:val="22"/>
              </w:rPr>
              <w:t>e</w:t>
            </w:r>
            <w:r w:rsidR="00ED1CBC" w:rsidRPr="008D0E22">
              <w:rPr>
                <w:rStyle w:val="Strong"/>
                <w:rFonts w:eastAsia="Calibri" w:cstheme="minorHAnsi"/>
                <w:b w:val="0"/>
                <w:color w:val="000000" w:themeColor="text1"/>
                <w:sz w:val="22"/>
                <w:szCs w:val="22"/>
              </w:rPr>
              <w:t>mbe</w:t>
            </w:r>
            <w:r w:rsidR="00A856C8" w:rsidRPr="008D0E22">
              <w:rPr>
                <w:rStyle w:val="Strong"/>
                <w:rFonts w:eastAsia="Calibri" w:cstheme="minorHAnsi"/>
                <w:b w:val="0"/>
                <w:color w:val="000000" w:themeColor="text1"/>
                <w:sz w:val="22"/>
                <w:szCs w:val="22"/>
              </w:rPr>
              <w:t>d</w:t>
            </w:r>
            <w:r w:rsidR="00ED1CBC" w:rsidRPr="008D0E22">
              <w:rPr>
                <w:rStyle w:val="Strong"/>
                <w:rFonts w:eastAsia="Calibri" w:cstheme="minorHAnsi"/>
                <w:b w:val="0"/>
                <w:color w:val="000000" w:themeColor="text1"/>
                <w:sz w:val="22"/>
                <w:szCs w:val="22"/>
              </w:rPr>
              <w:t xml:space="preserve"> person-centred and trauma-informed principles, with </w:t>
            </w:r>
            <w:r w:rsidR="00ED1CBC" w:rsidRPr="008D0E22">
              <w:rPr>
                <w:rStyle w:val="Strong"/>
                <w:rFonts w:eastAsia="Calibri" w:cstheme="minorHAnsi"/>
                <w:b w:val="0"/>
                <w:color w:val="000000" w:themeColor="text1"/>
                <w:sz w:val="22"/>
                <w:szCs w:val="22"/>
              </w:rPr>
              <w:lastRenderedPageBreak/>
              <w:t xml:space="preserve">emphasis in the policy on safety, choice and empowerment for </w:t>
            </w:r>
            <w:r w:rsidR="0080598B">
              <w:rPr>
                <w:rStyle w:val="Strong"/>
                <w:rFonts w:eastAsia="Calibri" w:cstheme="minorHAnsi"/>
                <w:b w:val="0"/>
                <w:color w:val="000000" w:themeColor="text1"/>
                <w:sz w:val="22"/>
                <w:szCs w:val="22"/>
              </w:rPr>
              <w:t>discloser</w:t>
            </w:r>
            <w:r w:rsidR="00ED1CBC" w:rsidRPr="008D0E22">
              <w:rPr>
                <w:rStyle w:val="Strong"/>
                <w:rFonts w:eastAsia="Calibri" w:cstheme="minorHAnsi"/>
                <w:b w:val="0"/>
                <w:color w:val="000000" w:themeColor="text1"/>
                <w:sz w:val="22"/>
                <w:szCs w:val="22"/>
              </w:rPr>
              <w:t>s and including guidance on sensitive communication and support pathways</w:t>
            </w:r>
          </w:p>
          <w:p w14:paraId="5A0BC182" w14:textId="110FBE01" w:rsidR="00ED1CBC" w:rsidRPr="008D0E22" w:rsidRDefault="007559D3" w:rsidP="004639EE">
            <w:pPr>
              <w:pStyle w:val="ListParagraph"/>
              <w:widowControl w:val="0"/>
              <w:numPr>
                <w:ilvl w:val="0"/>
                <w:numId w:val="49"/>
              </w:numPr>
              <w:spacing w:beforeAutospacing="1" w:after="0" w:afterAutospacing="1" w:line="240" w:lineRule="auto"/>
              <w:rPr>
                <w:rFonts w:eastAsia="Calibri" w:cstheme="minorHAnsi"/>
                <w:color w:val="000000" w:themeColor="text1"/>
                <w:sz w:val="22"/>
                <w:szCs w:val="22"/>
              </w:rPr>
            </w:pPr>
            <w:r>
              <w:rPr>
                <w:rStyle w:val="Strong"/>
                <w:rFonts w:eastAsia="Calibri" w:cstheme="minorHAnsi"/>
                <w:b w:val="0"/>
                <w:color w:val="000000" w:themeColor="text1"/>
                <w:sz w:val="22"/>
                <w:szCs w:val="22"/>
              </w:rPr>
              <w:t>a</w:t>
            </w:r>
            <w:r w:rsidR="00ED1CBC" w:rsidRPr="008D0E22">
              <w:rPr>
                <w:rStyle w:val="Strong"/>
                <w:rFonts w:eastAsia="Calibri" w:cstheme="minorHAnsi"/>
                <w:b w:val="0"/>
                <w:color w:val="000000" w:themeColor="text1"/>
                <w:sz w:val="22"/>
                <w:szCs w:val="22"/>
              </w:rPr>
              <w:t>dopt the National Code’s definition of gender-based violence and use consistent terminology across all institutional documents, policies and training materials</w:t>
            </w:r>
          </w:p>
          <w:p w14:paraId="10E10094" w14:textId="1F3F9ACE" w:rsidR="00ED1CBC" w:rsidRPr="008D0E22" w:rsidRDefault="007559D3" w:rsidP="004639EE">
            <w:pPr>
              <w:pStyle w:val="ListParagraph"/>
              <w:widowControl w:val="0"/>
              <w:numPr>
                <w:ilvl w:val="0"/>
                <w:numId w:val="49"/>
              </w:numPr>
              <w:spacing w:beforeAutospacing="1" w:after="0" w:afterAutospacing="1" w:line="240" w:lineRule="auto"/>
              <w:rPr>
                <w:rFonts w:eastAsia="Calibri" w:cstheme="minorHAnsi"/>
                <w:color w:val="000000" w:themeColor="text1"/>
                <w:sz w:val="22"/>
                <w:szCs w:val="22"/>
              </w:rPr>
            </w:pPr>
            <w:r>
              <w:rPr>
                <w:rStyle w:val="Strong"/>
                <w:rFonts w:eastAsia="Calibri" w:cstheme="minorHAnsi"/>
                <w:b w:val="0"/>
                <w:color w:val="000000" w:themeColor="text1"/>
                <w:sz w:val="22"/>
                <w:szCs w:val="22"/>
              </w:rPr>
              <w:t>i</w:t>
            </w:r>
            <w:r w:rsidR="00ED1CBC" w:rsidRPr="008D0E22">
              <w:rPr>
                <w:rStyle w:val="Strong"/>
                <w:rFonts w:eastAsia="Calibri" w:cstheme="minorHAnsi"/>
                <w:b w:val="0"/>
                <w:color w:val="000000" w:themeColor="text1"/>
                <w:sz w:val="22"/>
                <w:szCs w:val="22"/>
              </w:rPr>
              <w:t>nclud</w:t>
            </w:r>
            <w:r>
              <w:rPr>
                <w:rStyle w:val="Strong"/>
                <w:rFonts w:eastAsia="Calibri" w:cstheme="minorHAnsi"/>
                <w:b w:val="0"/>
                <w:color w:val="000000" w:themeColor="text1"/>
                <w:sz w:val="22"/>
                <w:szCs w:val="22"/>
              </w:rPr>
              <w:t>e</w:t>
            </w:r>
            <w:r w:rsidR="00ED1CBC" w:rsidRPr="008D0E22">
              <w:rPr>
                <w:rStyle w:val="Strong"/>
                <w:rFonts w:eastAsia="Calibri" w:cstheme="minorHAnsi"/>
                <w:b w:val="0"/>
                <w:color w:val="000000" w:themeColor="text1"/>
                <w:sz w:val="22"/>
                <w:szCs w:val="22"/>
              </w:rPr>
              <w:t xml:space="preserve"> a clear statement of commitment which explicitly declares that gender-based violence, in any form, is unacceptable within the higher education community</w:t>
            </w:r>
          </w:p>
          <w:p w14:paraId="093DB732" w14:textId="48477E84" w:rsidR="00ED1CBC" w:rsidRPr="008D0E22" w:rsidRDefault="007559D3" w:rsidP="004639EE">
            <w:pPr>
              <w:pStyle w:val="ListParagraph"/>
              <w:widowControl w:val="0"/>
              <w:numPr>
                <w:ilvl w:val="0"/>
                <w:numId w:val="49"/>
              </w:numPr>
              <w:spacing w:beforeAutospacing="1" w:after="0" w:afterAutospacing="1" w:line="240" w:lineRule="auto"/>
              <w:rPr>
                <w:rFonts w:eastAsia="Calibri" w:cstheme="minorHAnsi"/>
                <w:color w:val="000000" w:themeColor="text1"/>
                <w:sz w:val="22"/>
                <w:szCs w:val="22"/>
              </w:rPr>
            </w:pPr>
            <w:r>
              <w:rPr>
                <w:rStyle w:val="Strong"/>
                <w:rFonts w:eastAsia="Calibri" w:cstheme="minorHAnsi"/>
                <w:b w:val="0"/>
                <w:color w:val="000000" w:themeColor="text1"/>
                <w:sz w:val="22"/>
                <w:szCs w:val="22"/>
              </w:rPr>
              <w:t>l</w:t>
            </w:r>
            <w:r w:rsidR="00ED1CBC" w:rsidRPr="008D0E22">
              <w:rPr>
                <w:rStyle w:val="Strong"/>
                <w:rFonts w:eastAsia="Calibri" w:cstheme="minorHAnsi"/>
                <w:b w:val="0"/>
                <w:color w:val="000000" w:themeColor="text1"/>
                <w:sz w:val="22"/>
                <w:szCs w:val="22"/>
              </w:rPr>
              <w:t>ist internal and external support services and provide up-to-date contact details for counselling, medical, advocacy, legal and academic support services, including after-hours and culturally appropriate options</w:t>
            </w:r>
          </w:p>
          <w:p w14:paraId="0B2FF412" w14:textId="3670C75B" w:rsidR="00ED1CBC" w:rsidRPr="008D0E22" w:rsidRDefault="007559D3" w:rsidP="004639EE">
            <w:pPr>
              <w:pStyle w:val="ListParagraph"/>
              <w:widowControl w:val="0"/>
              <w:numPr>
                <w:ilvl w:val="0"/>
                <w:numId w:val="49"/>
              </w:numPr>
              <w:spacing w:beforeAutospacing="1" w:afterAutospacing="1" w:line="240" w:lineRule="auto"/>
              <w:rPr>
                <w:rStyle w:val="Strong"/>
                <w:rFonts w:cstheme="minorHAnsi"/>
                <w:b w:val="0"/>
                <w:color w:val="000000" w:themeColor="text1"/>
                <w:sz w:val="22"/>
                <w:szCs w:val="22"/>
              </w:rPr>
            </w:pPr>
            <w:r>
              <w:rPr>
                <w:rStyle w:val="Strong"/>
                <w:rFonts w:cstheme="minorHAnsi"/>
                <w:b w:val="0"/>
                <w:color w:val="000000" w:themeColor="text1"/>
                <w:sz w:val="22"/>
                <w:szCs w:val="22"/>
              </w:rPr>
              <w:t>e</w:t>
            </w:r>
            <w:r w:rsidR="00ED1CBC" w:rsidRPr="008D0E22">
              <w:rPr>
                <w:rStyle w:val="Strong"/>
                <w:rFonts w:cstheme="minorHAnsi"/>
                <w:b w:val="0"/>
                <w:color w:val="000000" w:themeColor="text1"/>
                <w:sz w:val="22"/>
                <w:szCs w:val="22"/>
              </w:rPr>
              <w:t>nsur</w:t>
            </w:r>
            <w:r>
              <w:rPr>
                <w:rStyle w:val="Strong"/>
                <w:rFonts w:cstheme="minorHAnsi"/>
                <w:b w:val="0"/>
                <w:color w:val="000000" w:themeColor="text1"/>
                <w:sz w:val="22"/>
                <w:szCs w:val="22"/>
              </w:rPr>
              <w:t>e</w:t>
            </w:r>
            <w:r w:rsidR="00ED1CBC" w:rsidRPr="008D0E22">
              <w:rPr>
                <w:rStyle w:val="Strong"/>
                <w:rFonts w:cstheme="minorHAnsi"/>
                <w:b w:val="0"/>
                <w:color w:val="000000" w:themeColor="text1"/>
                <w:sz w:val="22"/>
                <w:szCs w:val="22"/>
              </w:rPr>
              <w:t xml:space="preserve"> the policy complies with the applicable obligations under Standard 5 to ensure safe processes</w:t>
            </w:r>
          </w:p>
          <w:p w14:paraId="78272B0C" w14:textId="3BB982E0" w:rsidR="00ED1CBC" w:rsidRPr="008D0E22" w:rsidRDefault="00FF783D" w:rsidP="004639EE">
            <w:pPr>
              <w:pStyle w:val="ListParagraph"/>
              <w:widowControl w:val="0"/>
              <w:numPr>
                <w:ilvl w:val="0"/>
                <w:numId w:val="49"/>
              </w:numPr>
              <w:spacing w:beforeAutospacing="1" w:afterAutospacing="1" w:line="240" w:lineRule="auto"/>
              <w:rPr>
                <w:rStyle w:val="Strong"/>
                <w:rFonts w:eastAsia="Calibri" w:cstheme="minorHAnsi"/>
                <w:b w:val="0"/>
                <w:color w:val="000000" w:themeColor="text1"/>
                <w:sz w:val="22"/>
                <w:szCs w:val="22"/>
              </w:rPr>
            </w:pPr>
            <w:r>
              <w:rPr>
                <w:rStyle w:val="Strong"/>
                <w:rFonts w:eastAsia="Calibri" w:cstheme="minorHAnsi"/>
                <w:b w:val="0"/>
                <w:color w:val="000000" w:themeColor="text1"/>
                <w:sz w:val="22"/>
                <w:szCs w:val="22"/>
              </w:rPr>
              <w:t>o</w:t>
            </w:r>
            <w:r w:rsidR="00ED1CBC" w:rsidRPr="008D0E22">
              <w:rPr>
                <w:rStyle w:val="Strong"/>
                <w:rFonts w:eastAsia="Calibri" w:cstheme="minorHAnsi"/>
                <w:b w:val="0"/>
                <w:color w:val="000000" w:themeColor="text1"/>
                <w:sz w:val="22"/>
                <w:szCs w:val="22"/>
              </w:rPr>
              <w:t>utlin</w:t>
            </w:r>
            <w:r>
              <w:rPr>
                <w:rStyle w:val="Strong"/>
                <w:rFonts w:cstheme="minorHAnsi"/>
                <w:b w:val="0"/>
                <w:color w:val="000000" w:themeColor="text1"/>
                <w:sz w:val="22"/>
                <w:szCs w:val="22"/>
              </w:rPr>
              <w:t>e</w:t>
            </w:r>
            <w:r w:rsidR="00ED1CBC" w:rsidRPr="008D0E22">
              <w:rPr>
                <w:rStyle w:val="Strong"/>
                <w:rFonts w:cstheme="minorHAnsi"/>
                <w:b w:val="0"/>
                <w:color w:val="000000" w:themeColor="text1"/>
                <w:sz w:val="22"/>
                <w:szCs w:val="22"/>
              </w:rPr>
              <w:t xml:space="preserve"> disclosure and reporting procedures that clearly explain how to make a disclosure or formal report, what will happen next, and how confidentiality and safety will be managed</w:t>
            </w:r>
          </w:p>
          <w:p w14:paraId="0EF44ED8" w14:textId="0EBE591E" w:rsidR="00AD3BA4" w:rsidRDefault="00FF783D" w:rsidP="004639EE">
            <w:pPr>
              <w:pStyle w:val="ListParagraph"/>
              <w:widowControl w:val="0"/>
              <w:numPr>
                <w:ilvl w:val="0"/>
                <w:numId w:val="49"/>
              </w:numPr>
              <w:spacing w:beforeAutospacing="1" w:afterAutospacing="1" w:line="240" w:lineRule="auto"/>
              <w:rPr>
                <w:rFonts w:cstheme="minorHAnsi"/>
                <w:sz w:val="22"/>
                <w:szCs w:val="22"/>
              </w:rPr>
            </w:pPr>
            <w:r>
              <w:rPr>
                <w:rFonts w:cstheme="minorHAnsi"/>
                <w:sz w:val="22"/>
                <w:szCs w:val="22"/>
              </w:rPr>
              <w:t>p</w:t>
            </w:r>
            <w:r w:rsidR="00ED1CBC" w:rsidRPr="008D0E22">
              <w:rPr>
                <w:rFonts w:cstheme="minorHAnsi"/>
                <w:sz w:val="22"/>
                <w:szCs w:val="22"/>
              </w:rPr>
              <w:t>ublish the policy on the main website and in multiple formats</w:t>
            </w:r>
            <w:r>
              <w:rPr>
                <w:rFonts w:cstheme="minorHAnsi"/>
                <w:sz w:val="22"/>
                <w:szCs w:val="22"/>
              </w:rPr>
              <w:t>,</w:t>
            </w:r>
            <w:r w:rsidR="00ED1CBC" w:rsidRPr="008D0E22">
              <w:rPr>
                <w:rFonts w:cstheme="minorHAnsi"/>
                <w:sz w:val="22"/>
                <w:szCs w:val="22"/>
              </w:rPr>
              <w:t xml:space="preserve"> including mobile friendly options</w:t>
            </w:r>
          </w:p>
          <w:p w14:paraId="2303DFAE" w14:textId="5C225F87" w:rsidR="3C509C22" w:rsidRPr="008D0E22" w:rsidRDefault="00FF783D" w:rsidP="004639EE">
            <w:pPr>
              <w:pStyle w:val="ListParagraph"/>
              <w:widowControl w:val="0"/>
              <w:numPr>
                <w:ilvl w:val="0"/>
                <w:numId w:val="49"/>
              </w:numPr>
              <w:spacing w:beforeAutospacing="1" w:afterAutospacing="1" w:line="240" w:lineRule="auto"/>
              <w:rPr>
                <w:rFonts w:cstheme="minorHAnsi"/>
                <w:sz w:val="22"/>
                <w:szCs w:val="22"/>
              </w:rPr>
            </w:pPr>
            <w:r>
              <w:rPr>
                <w:rFonts w:eastAsia="Calibri" w:cstheme="minorHAnsi"/>
                <w:color w:val="000000" w:themeColor="text1"/>
                <w:sz w:val="22"/>
                <w:szCs w:val="22"/>
              </w:rPr>
              <w:t>e</w:t>
            </w:r>
            <w:r w:rsidR="00931D10" w:rsidRPr="008D0E22">
              <w:rPr>
                <w:rFonts w:eastAsia="Calibri" w:cstheme="minorHAnsi"/>
                <w:color w:val="000000" w:themeColor="text1"/>
                <w:sz w:val="22"/>
                <w:szCs w:val="22"/>
              </w:rPr>
              <w:t>nsur</w:t>
            </w:r>
            <w:r>
              <w:rPr>
                <w:rFonts w:eastAsia="Calibri" w:cstheme="minorHAnsi"/>
                <w:color w:val="000000" w:themeColor="text1"/>
                <w:sz w:val="22"/>
                <w:szCs w:val="22"/>
              </w:rPr>
              <w:t>e</w:t>
            </w:r>
            <w:r w:rsidR="3C509C22" w:rsidRPr="008D0E22">
              <w:rPr>
                <w:rFonts w:eastAsia="Calibri" w:cstheme="minorHAnsi"/>
                <w:color w:val="000000" w:themeColor="text1"/>
                <w:sz w:val="22"/>
                <w:szCs w:val="22"/>
              </w:rPr>
              <w:t xml:space="preserve"> accessibility and inclusivity which responds to the needs of </w:t>
            </w:r>
            <w:r w:rsidR="3C509C22" w:rsidRPr="008D0E22">
              <w:rPr>
                <w:rFonts w:eastAsia="Calibri" w:cstheme="minorHAnsi"/>
                <w:color w:val="000000" w:themeColor="text1"/>
                <w:sz w:val="22"/>
                <w:szCs w:val="22"/>
              </w:rPr>
              <w:lastRenderedPageBreak/>
              <w:t xml:space="preserve">disproportionately impacted groups </w:t>
            </w:r>
            <w:r>
              <w:rPr>
                <w:rFonts w:ascii="Symbol" w:eastAsia="Symbol" w:hAnsi="Symbol" w:cstheme="minorHAnsi"/>
                <w:color w:val="000000" w:themeColor="text1"/>
                <w:sz w:val="22"/>
                <w:szCs w:val="22"/>
              </w:rPr>
              <w:t>-</w:t>
            </w:r>
            <w:r>
              <w:rPr>
                <w:rFonts w:eastAsia="Calibri" w:cstheme="minorHAnsi"/>
                <w:color w:val="000000" w:themeColor="text1"/>
                <w:sz w:val="22"/>
                <w:szCs w:val="22"/>
              </w:rPr>
              <w:t xml:space="preserve"> e.g. by</w:t>
            </w:r>
            <w:r w:rsidR="3C509C22" w:rsidRPr="008D0E22" w:rsidDel="00FF783D">
              <w:rPr>
                <w:rFonts w:eastAsia="Calibri" w:cstheme="minorHAnsi"/>
                <w:color w:val="000000" w:themeColor="text1"/>
                <w:sz w:val="22"/>
                <w:szCs w:val="22"/>
              </w:rPr>
              <w:t xml:space="preserve"> </w:t>
            </w:r>
            <w:r w:rsidR="3C509C22" w:rsidRPr="008D0E22">
              <w:rPr>
                <w:rFonts w:eastAsia="Calibri" w:cstheme="minorHAnsi"/>
                <w:color w:val="000000" w:themeColor="text1"/>
                <w:sz w:val="22"/>
                <w:szCs w:val="22"/>
              </w:rPr>
              <w:t>publishing the policy online in plain English and provid</w:t>
            </w:r>
            <w:r>
              <w:rPr>
                <w:rFonts w:eastAsia="Calibri" w:cstheme="minorHAnsi"/>
                <w:color w:val="000000" w:themeColor="text1"/>
                <w:sz w:val="22"/>
                <w:szCs w:val="22"/>
              </w:rPr>
              <w:t>ing</w:t>
            </w:r>
            <w:r w:rsidR="3C509C22" w:rsidRPr="008D0E22">
              <w:rPr>
                <w:rFonts w:eastAsia="Calibri" w:cstheme="minorHAnsi"/>
                <w:color w:val="000000" w:themeColor="text1"/>
                <w:sz w:val="22"/>
                <w:szCs w:val="22"/>
              </w:rPr>
              <w:t xml:space="preserve"> translation or easy-read versions aligned with the linguistic and cultural diversity of staff and students</w:t>
            </w:r>
          </w:p>
          <w:p w14:paraId="44C3F953" w14:textId="5A5A95DD" w:rsidR="00AD3BA4" w:rsidRDefault="00FF783D" w:rsidP="004639EE">
            <w:pPr>
              <w:pStyle w:val="ListParagraph"/>
              <w:widowControl w:val="0"/>
              <w:numPr>
                <w:ilvl w:val="0"/>
                <w:numId w:val="49"/>
              </w:numPr>
              <w:spacing w:beforeAutospacing="1" w:afterAutospacing="1" w:line="240" w:lineRule="auto"/>
              <w:rPr>
                <w:rStyle w:val="Strong"/>
                <w:rFonts w:eastAsia="Calibri" w:cstheme="minorHAnsi"/>
                <w:b w:val="0"/>
                <w:color w:val="000000" w:themeColor="text1"/>
                <w:sz w:val="22"/>
                <w:szCs w:val="22"/>
              </w:rPr>
            </w:pPr>
            <w:r>
              <w:rPr>
                <w:rStyle w:val="Strong"/>
                <w:rFonts w:eastAsia="Calibri" w:cstheme="minorHAnsi"/>
                <w:b w:val="0"/>
                <w:color w:val="000000" w:themeColor="text1"/>
                <w:sz w:val="22"/>
                <w:szCs w:val="22"/>
              </w:rPr>
              <w:t>e</w:t>
            </w:r>
            <w:r w:rsidR="00ED1CBC" w:rsidRPr="008D0E22">
              <w:rPr>
                <w:rStyle w:val="Strong"/>
                <w:rFonts w:eastAsia="Calibri" w:cstheme="minorHAnsi"/>
                <w:b w:val="0"/>
                <w:color w:val="000000" w:themeColor="text1"/>
                <w:sz w:val="22"/>
                <w:szCs w:val="22"/>
              </w:rPr>
              <w:t>nsur</w:t>
            </w:r>
            <w:r>
              <w:rPr>
                <w:rStyle w:val="Strong"/>
                <w:rFonts w:eastAsia="Calibri" w:cstheme="minorHAnsi"/>
                <w:b w:val="0"/>
                <w:color w:val="000000" w:themeColor="text1"/>
                <w:sz w:val="22"/>
                <w:szCs w:val="22"/>
              </w:rPr>
              <w:t>e</w:t>
            </w:r>
            <w:r w:rsidR="00ED1CBC" w:rsidRPr="008D0E22">
              <w:rPr>
                <w:rStyle w:val="Strong"/>
                <w:rFonts w:eastAsia="Calibri" w:cstheme="minorHAnsi"/>
                <w:b w:val="0"/>
                <w:color w:val="000000" w:themeColor="text1"/>
                <w:sz w:val="22"/>
                <w:szCs w:val="22"/>
              </w:rPr>
              <w:t xml:space="preserve"> the gender-based violence policy explicitly states its application to all residents and staff</w:t>
            </w:r>
          </w:p>
          <w:p w14:paraId="47B09911" w14:textId="11DCAFCE" w:rsidR="00A23612" w:rsidRDefault="00FF783D" w:rsidP="00CB284A">
            <w:pPr>
              <w:pStyle w:val="ListParagraph"/>
              <w:widowControl w:val="0"/>
              <w:spacing w:after="0" w:line="240" w:lineRule="auto"/>
              <w:rPr>
                <w:rStyle w:val="Strong"/>
                <w:rFonts w:eastAsia="Calibri" w:cstheme="minorHAnsi"/>
                <w:b w:val="0"/>
                <w:color w:val="000000" w:themeColor="text1"/>
                <w:sz w:val="22"/>
                <w:szCs w:val="22"/>
              </w:rPr>
            </w:pPr>
            <w:r w:rsidRPr="00FF783D">
              <w:rPr>
                <w:rStyle w:val="Strong"/>
                <w:rFonts w:eastAsia="Calibri" w:cstheme="minorHAnsi"/>
                <w:b w:val="0"/>
                <w:color w:val="000000" w:themeColor="text1"/>
                <w:sz w:val="22"/>
                <w:szCs w:val="22"/>
              </w:rPr>
              <w:t>c</w:t>
            </w:r>
            <w:r w:rsidR="00ED1CBC" w:rsidRPr="00FF783D">
              <w:rPr>
                <w:rStyle w:val="Strong"/>
                <w:rFonts w:eastAsia="Calibri" w:cstheme="minorHAnsi"/>
                <w:b w:val="0"/>
                <w:color w:val="000000" w:themeColor="text1"/>
                <w:sz w:val="22"/>
                <w:szCs w:val="22"/>
              </w:rPr>
              <w:t>ommunicat</w:t>
            </w:r>
            <w:r w:rsidRPr="00FF783D">
              <w:rPr>
                <w:rStyle w:val="Strong"/>
                <w:rFonts w:eastAsia="Calibri" w:cstheme="minorHAnsi"/>
                <w:b w:val="0"/>
                <w:color w:val="000000" w:themeColor="text1"/>
                <w:sz w:val="22"/>
                <w:szCs w:val="22"/>
              </w:rPr>
              <w:t>e</w:t>
            </w:r>
            <w:r w:rsidR="00ED1CBC" w:rsidRPr="00FF783D">
              <w:rPr>
                <w:rStyle w:val="Strong"/>
                <w:rFonts w:eastAsia="Calibri" w:cstheme="minorHAnsi"/>
                <w:b w:val="0"/>
                <w:color w:val="000000" w:themeColor="text1"/>
                <w:sz w:val="22"/>
                <w:szCs w:val="22"/>
              </w:rPr>
              <w:t xml:space="preserve"> expectations to all parties. This may include providing induction materials and information sessions to residents and </w:t>
            </w:r>
            <w:proofErr w:type="gramStart"/>
            <w:r w:rsidR="00ED1CBC" w:rsidRPr="00FF783D">
              <w:rPr>
                <w:rStyle w:val="Strong"/>
                <w:rFonts w:eastAsia="Calibri" w:cstheme="minorHAnsi"/>
                <w:b w:val="0"/>
                <w:color w:val="000000" w:themeColor="text1"/>
                <w:sz w:val="22"/>
                <w:szCs w:val="22"/>
              </w:rPr>
              <w:t>staff</w:t>
            </w:r>
            <w:proofErr w:type="gramEnd"/>
            <w:r w:rsidR="00ED1CBC" w:rsidRPr="00FF783D">
              <w:rPr>
                <w:rStyle w:val="Strong"/>
                <w:rFonts w:eastAsia="Calibri" w:cstheme="minorHAnsi"/>
                <w:b w:val="0"/>
                <w:color w:val="000000" w:themeColor="text1"/>
                <w:sz w:val="22"/>
                <w:szCs w:val="22"/>
              </w:rPr>
              <w:t xml:space="preserve"> </w:t>
            </w:r>
            <w:r w:rsidRPr="00FF783D">
              <w:rPr>
                <w:rStyle w:val="Strong"/>
                <w:rFonts w:eastAsia="Calibri" w:cstheme="minorHAnsi"/>
                <w:b w:val="0"/>
                <w:color w:val="000000" w:themeColor="text1"/>
                <w:sz w:val="22"/>
                <w:szCs w:val="22"/>
              </w:rPr>
              <w:t>s</w:t>
            </w:r>
            <w:r w:rsidRPr="00D23583">
              <w:rPr>
                <w:rStyle w:val="Strong"/>
                <w:b w:val="0"/>
              </w:rPr>
              <w:t>o they</w:t>
            </w:r>
            <w:r>
              <w:rPr>
                <w:rStyle w:val="Strong"/>
              </w:rPr>
              <w:t xml:space="preserve"> </w:t>
            </w:r>
            <w:r w:rsidR="00ED1CBC" w:rsidRPr="00FF783D">
              <w:rPr>
                <w:rStyle w:val="Strong"/>
                <w:rFonts w:eastAsia="Calibri" w:cstheme="minorHAnsi"/>
                <w:b w:val="0"/>
                <w:color w:val="000000" w:themeColor="text1"/>
                <w:sz w:val="22"/>
                <w:szCs w:val="22"/>
              </w:rPr>
              <w:t>understand their obligations under the policy.</w:t>
            </w:r>
          </w:p>
          <w:p w14:paraId="51E3BA01" w14:textId="77777777" w:rsidR="00CB284A" w:rsidRPr="00CB284A" w:rsidRDefault="00CB284A" w:rsidP="00CB284A">
            <w:pPr>
              <w:widowControl w:val="0"/>
              <w:spacing w:after="0" w:line="240" w:lineRule="auto"/>
              <w:contextualSpacing/>
              <w:rPr>
                <w:rFonts w:eastAsia="Calibri" w:cstheme="minorHAnsi"/>
                <w:color w:val="000000" w:themeColor="text1"/>
                <w:sz w:val="22"/>
                <w:szCs w:val="22"/>
              </w:rPr>
            </w:pPr>
          </w:p>
          <w:p w14:paraId="617AE7BC" w14:textId="72077B73" w:rsidR="00ED1CBC" w:rsidRPr="008D0E22" w:rsidRDefault="00ED1CBC" w:rsidP="00CB284A">
            <w:pPr>
              <w:widowControl w:val="0"/>
              <w:spacing w:after="0" w:line="240" w:lineRule="auto"/>
              <w:contextualSpacing/>
              <w:rPr>
                <w:rFonts w:eastAsia="Calibri" w:cstheme="minorHAnsi"/>
                <w:i/>
                <w:color w:val="000000" w:themeColor="text1"/>
                <w:sz w:val="22"/>
                <w:szCs w:val="22"/>
              </w:rPr>
            </w:pPr>
            <w:r w:rsidRPr="008D0E22">
              <w:rPr>
                <w:rFonts w:eastAsia="Calibri" w:cstheme="minorHAnsi"/>
                <w:i/>
                <w:color w:val="000000" w:themeColor="text1"/>
                <w:sz w:val="22"/>
                <w:szCs w:val="22"/>
              </w:rPr>
              <w:t>Collaboration and engagement to develop and review policy</w:t>
            </w:r>
          </w:p>
          <w:p w14:paraId="5C6D2DCD" w14:textId="1D15A04A" w:rsidR="00ED1CBC" w:rsidRPr="008D0E22" w:rsidRDefault="00FF783D" w:rsidP="004639EE">
            <w:pPr>
              <w:pStyle w:val="ListParagraph"/>
              <w:widowControl w:val="0"/>
              <w:numPr>
                <w:ilvl w:val="0"/>
                <w:numId w:val="52"/>
              </w:numPr>
              <w:spacing w:after="0" w:line="240" w:lineRule="auto"/>
              <w:ind w:left="714" w:hanging="357"/>
              <w:rPr>
                <w:rStyle w:val="Strong"/>
                <w:rFonts w:eastAsia="Calibri" w:cstheme="minorHAnsi"/>
                <w:b w:val="0"/>
                <w:color w:val="000000" w:themeColor="text1"/>
                <w:sz w:val="22"/>
                <w:szCs w:val="22"/>
              </w:rPr>
            </w:pPr>
            <w:r>
              <w:rPr>
                <w:rStyle w:val="Strong"/>
                <w:rFonts w:eastAsia="Calibri" w:cstheme="minorHAnsi"/>
                <w:b w:val="0"/>
                <w:color w:val="000000" w:themeColor="text1"/>
                <w:sz w:val="22"/>
                <w:szCs w:val="22"/>
              </w:rPr>
              <w:t>a</w:t>
            </w:r>
            <w:r w:rsidR="00ED1CBC" w:rsidRPr="008D0E22">
              <w:rPr>
                <w:rStyle w:val="Strong"/>
                <w:rFonts w:eastAsia="Calibri" w:cstheme="minorHAnsi"/>
                <w:b w:val="0"/>
                <w:color w:val="000000" w:themeColor="text1"/>
                <w:sz w:val="22"/>
                <w:szCs w:val="22"/>
              </w:rPr>
              <w:t xml:space="preserve">ssign roles and responsibilities for developing and reviewing the policy at least every </w:t>
            </w:r>
            <w:r>
              <w:rPr>
                <w:rStyle w:val="Strong"/>
                <w:rFonts w:eastAsia="Calibri" w:cstheme="minorHAnsi"/>
                <w:b w:val="0"/>
                <w:color w:val="000000" w:themeColor="text1"/>
                <w:sz w:val="22"/>
                <w:szCs w:val="22"/>
              </w:rPr>
              <w:t>3</w:t>
            </w:r>
            <w:r>
              <w:rPr>
                <w:rStyle w:val="Strong"/>
              </w:rPr>
              <w:t xml:space="preserve"> </w:t>
            </w:r>
            <w:r w:rsidR="00ED1CBC" w:rsidRPr="008D0E22">
              <w:rPr>
                <w:rStyle w:val="Strong"/>
                <w:rFonts w:eastAsia="Calibri" w:cstheme="minorHAnsi"/>
                <w:b w:val="0"/>
                <w:color w:val="000000" w:themeColor="text1"/>
                <w:sz w:val="22"/>
                <w:szCs w:val="22"/>
              </w:rPr>
              <w:t>years</w:t>
            </w:r>
            <w:r>
              <w:rPr>
                <w:rStyle w:val="Strong"/>
                <w:rFonts w:eastAsia="Calibri" w:cstheme="minorHAnsi"/>
                <w:b w:val="0"/>
                <w:color w:val="000000" w:themeColor="text1"/>
                <w:sz w:val="22"/>
                <w:szCs w:val="22"/>
              </w:rPr>
              <w:t xml:space="preserve"> </w:t>
            </w:r>
            <w:r>
              <w:rPr>
                <w:rStyle w:val="Strong"/>
                <w:rFonts w:ascii="Symbol" w:eastAsia="Symbol" w:hAnsi="Symbol" w:cs="Symbol"/>
              </w:rPr>
              <w:t>-</w:t>
            </w:r>
            <w:r>
              <w:rPr>
                <w:rStyle w:val="Strong"/>
              </w:rPr>
              <w:t xml:space="preserve"> </w:t>
            </w:r>
            <w:r w:rsidRPr="00D23583">
              <w:rPr>
                <w:rStyle w:val="Strong"/>
                <w:b w:val="0"/>
              </w:rPr>
              <w:t>for example,</w:t>
            </w:r>
            <w:r>
              <w:rPr>
                <w:rStyle w:val="Strong"/>
              </w:rPr>
              <w:t xml:space="preserve"> </w:t>
            </w:r>
            <w:r w:rsidRPr="00FF783D">
              <w:rPr>
                <w:rStyle w:val="Strong"/>
                <w:rFonts w:eastAsia="Calibri" w:cstheme="minorHAnsi"/>
                <w:b w:val="0"/>
                <w:color w:val="000000" w:themeColor="text1"/>
                <w:sz w:val="22"/>
                <w:szCs w:val="22"/>
              </w:rPr>
              <w:t>b</w:t>
            </w:r>
            <w:r w:rsidRPr="00D23583">
              <w:rPr>
                <w:rStyle w:val="Strong"/>
                <w:b w:val="0"/>
              </w:rPr>
              <w:t>y</w:t>
            </w:r>
            <w:r>
              <w:rPr>
                <w:rStyle w:val="Strong"/>
              </w:rPr>
              <w:t xml:space="preserve"> </w:t>
            </w:r>
            <w:r w:rsidR="00ED1CBC" w:rsidRPr="008D0E22">
              <w:rPr>
                <w:rStyle w:val="Strong"/>
                <w:rFonts w:eastAsia="Calibri" w:cstheme="minorHAnsi"/>
                <w:b w:val="0"/>
                <w:color w:val="000000" w:themeColor="text1"/>
                <w:sz w:val="22"/>
                <w:szCs w:val="22"/>
              </w:rPr>
              <w:t>establishing a gender-based violence policy development and/or review advisory group</w:t>
            </w:r>
          </w:p>
          <w:p w14:paraId="0A94D8F1" w14:textId="6F63E4F6" w:rsidR="63BDFE60" w:rsidRPr="008D0E22" w:rsidRDefault="00FF783D" w:rsidP="004639EE">
            <w:pPr>
              <w:pStyle w:val="ListParagraph"/>
              <w:widowControl w:val="0"/>
              <w:numPr>
                <w:ilvl w:val="0"/>
                <w:numId w:val="52"/>
              </w:numPr>
              <w:spacing w:beforeAutospacing="1" w:afterAutospacing="1" w:line="240" w:lineRule="auto"/>
              <w:rPr>
                <w:rFonts w:cstheme="minorHAnsi"/>
                <w:sz w:val="22"/>
                <w:szCs w:val="22"/>
              </w:rPr>
            </w:pPr>
            <w:r>
              <w:rPr>
                <w:rFonts w:eastAsia="Calibri" w:cstheme="minorHAnsi"/>
                <w:color w:val="000000" w:themeColor="text1"/>
                <w:sz w:val="22"/>
                <w:szCs w:val="22"/>
              </w:rPr>
              <w:t>d</w:t>
            </w:r>
            <w:r w:rsidR="1DF29218" w:rsidRPr="008D0E22">
              <w:rPr>
                <w:rFonts w:eastAsia="Calibri" w:cstheme="minorHAnsi"/>
                <w:color w:val="000000" w:themeColor="text1"/>
                <w:sz w:val="22"/>
                <w:szCs w:val="22"/>
              </w:rPr>
              <w:t xml:space="preserve">ocument </w:t>
            </w:r>
            <w:r>
              <w:rPr>
                <w:rFonts w:eastAsia="Calibri" w:cstheme="minorHAnsi"/>
                <w:color w:val="000000" w:themeColor="text1"/>
                <w:sz w:val="22"/>
                <w:szCs w:val="22"/>
              </w:rPr>
              <w:t>3</w:t>
            </w:r>
            <w:r w:rsidR="1DF29218" w:rsidRPr="008D0E22">
              <w:rPr>
                <w:rFonts w:eastAsia="Calibri" w:cstheme="minorHAnsi"/>
                <w:color w:val="000000" w:themeColor="text1"/>
                <w:sz w:val="22"/>
                <w:szCs w:val="22"/>
              </w:rPr>
              <w:t>-year (at minimum) review timeframes in the policy</w:t>
            </w:r>
          </w:p>
          <w:p w14:paraId="55EF90CC" w14:textId="0ABA4C49" w:rsidR="00ED1CBC" w:rsidRPr="008D0E22" w:rsidRDefault="00FF783D" w:rsidP="004639EE">
            <w:pPr>
              <w:pStyle w:val="ListParagraph"/>
              <w:widowControl w:val="0"/>
              <w:numPr>
                <w:ilvl w:val="0"/>
                <w:numId w:val="52"/>
              </w:numPr>
              <w:spacing w:beforeAutospacing="1" w:afterAutospacing="1" w:line="240" w:lineRule="auto"/>
              <w:rPr>
                <w:rStyle w:val="Strong"/>
                <w:rFonts w:eastAsia="Calibri" w:cstheme="minorHAnsi"/>
                <w:b w:val="0"/>
                <w:color w:val="000000" w:themeColor="text1"/>
                <w:sz w:val="22"/>
                <w:szCs w:val="22"/>
              </w:rPr>
            </w:pPr>
            <w:r>
              <w:rPr>
                <w:rStyle w:val="Strong"/>
                <w:rFonts w:cstheme="minorHAnsi"/>
                <w:b w:val="0"/>
                <w:color w:val="000000" w:themeColor="text1"/>
                <w:sz w:val="22"/>
                <w:szCs w:val="22"/>
              </w:rPr>
              <w:t>u</w:t>
            </w:r>
            <w:r w:rsidR="00ED1CBC" w:rsidRPr="008D0E22">
              <w:rPr>
                <w:rStyle w:val="Strong"/>
                <w:rFonts w:cstheme="minorHAnsi"/>
                <w:b w:val="0"/>
                <w:color w:val="000000" w:themeColor="text1"/>
                <w:sz w:val="22"/>
                <w:szCs w:val="22"/>
              </w:rPr>
              <w:t xml:space="preserve">se multiple channels to reach broad cohorts for consultations, including focus groups or surveys with residents, staff and communities disproportionately affected by gender-based violence (e.g. women, First Nations people, culturally and linguistically diverse communities, people with disability, </w:t>
            </w:r>
            <w:r w:rsidRPr="00FF783D">
              <w:rPr>
                <w:rStyle w:val="Strong"/>
                <w:rFonts w:cstheme="minorHAnsi"/>
                <w:b w:val="0"/>
                <w:color w:val="000000" w:themeColor="text1"/>
                <w:sz w:val="22"/>
                <w:szCs w:val="22"/>
              </w:rPr>
              <w:t>people of diverse sexual orientation and gender identity</w:t>
            </w:r>
            <w:r w:rsidR="00ED1CBC" w:rsidRPr="008D0E22">
              <w:rPr>
                <w:rStyle w:val="Strong"/>
                <w:rFonts w:cstheme="minorHAnsi"/>
                <w:b w:val="0"/>
                <w:color w:val="000000" w:themeColor="text1"/>
                <w:sz w:val="22"/>
                <w:szCs w:val="22"/>
              </w:rPr>
              <w:t>)</w:t>
            </w:r>
          </w:p>
          <w:p w14:paraId="32BD686F" w14:textId="1FB8E72C" w:rsidR="00ED1CBC" w:rsidRPr="008D0E22" w:rsidRDefault="00FF783D" w:rsidP="004639EE">
            <w:pPr>
              <w:pStyle w:val="ListParagraph"/>
              <w:widowControl w:val="0"/>
              <w:numPr>
                <w:ilvl w:val="0"/>
                <w:numId w:val="52"/>
              </w:numPr>
              <w:spacing w:beforeAutospacing="1" w:afterAutospacing="1" w:line="240" w:lineRule="auto"/>
              <w:rPr>
                <w:rStyle w:val="Strong"/>
                <w:rFonts w:eastAsia="Calibri" w:cstheme="minorHAnsi"/>
                <w:b w:val="0"/>
                <w:color w:val="000000" w:themeColor="text1"/>
                <w:sz w:val="22"/>
                <w:szCs w:val="22"/>
              </w:rPr>
            </w:pPr>
            <w:r>
              <w:rPr>
                <w:rStyle w:val="Strong"/>
                <w:rFonts w:cstheme="minorHAnsi"/>
                <w:b w:val="0"/>
                <w:color w:val="000000" w:themeColor="text1"/>
                <w:sz w:val="22"/>
                <w:szCs w:val="22"/>
              </w:rPr>
              <w:lastRenderedPageBreak/>
              <w:t>e</w:t>
            </w:r>
            <w:r w:rsidR="00ED1CBC" w:rsidRPr="008D0E22">
              <w:rPr>
                <w:rStyle w:val="Strong"/>
                <w:rFonts w:cstheme="minorHAnsi"/>
                <w:b w:val="0"/>
                <w:color w:val="000000" w:themeColor="text1"/>
                <w:sz w:val="22"/>
                <w:szCs w:val="22"/>
              </w:rPr>
              <w:t>ngage victim-survivor advocates and people with lived experience as appropriate through safe, trauma-informed consultation processes or via representative organisations</w:t>
            </w:r>
          </w:p>
          <w:p w14:paraId="767DD79A" w14:textId="77B9D515" w:rsidR="00AD3BA4" w:rsidRDefault="00FF783D" w:rsidP="004639EE">
            <w:pPr>
              <w:pStyle w:val="ListParagraph"/>
              <w:widowControl w:val="0"/>
              <w:numPr>
                <w:ilvl w:val="0"/>
                <w:numId w:val="52"/>
              </w:numPr>
              <w:spacing w:beforeAutospacing="1" w:after="0" w:afterAutospacing="1" w:line="240" w:lineRule="auto"/>
              <w:rPr>
                <w:rStyle w:val="Strong"/>
                <w:rFonts w:cstheme="minorHAnsi"/>
                <w:b w:val="0"/>
                <w:color w:val="000000" w:themeColor="text1"/>
                <w:sz w:val="22"/>
                <w:szCs w:val="22"/>
              </w:rPr>
            </w:pPr>
            <w:r>
              <w:rPr>
                <w:rStyle w:val="Strong"/>
                <w:rFonts w:cstheme="minorHAnsi"/>
                <w:b w:val="0"/>
                <w:color w:val="000000" w:themeColor="text1"/>
                <w:sz w:val="22"/>
                <w:szCs w:val="22"/>
              </w:rPr>
              <w:t>e</w:t>
            </w:r>
            <w:r w:rsidR="00ED1CBC" w:rsidRPr="008D0E22">
              <w:rPr>
                <w:rStyle w:val="Strong"/>
                <w:rFonts w:cstheme="minorHAnsi"/>
                <w:b w:val="0"/>
                <w:color w:val="000000" w:themeColor="text1"/>
                <w:sz w:val="22"/>
                <w:szCs w:val="22"/>
              </w:rPr>
              <w:t>ngage and collaborate with gender-based violence subject</w:t>
            </w:r>
            <w:r>
              <w:rPr>
                <w:rStyle w:val="Strong"/>
                <w:rFonts w:cstheme="minorHAnsi"/>
                <w:b w:val="0"/>
                <w:color w:val="000000" w:themeColor="text1"/>
                <w:sz w:val="22"/>
                <w:szCs w:val="22"/>
              </w:rPr>
              <w:t>-</w:t>
            </w:r>
            <w:r w:rsidR="00ED1CBC" w:rsidRPr="008D0E22">
              <w:rPr>
                <w:rStyle w:val="Strong"/>
                <w:rFonts w:cstheme="minorHAnsi"/>
                <w:b w:val="0"/>
                <w:color w:val="000000" w:themeColor="text1"/>
                <w:sz w:val="22"/>
                <w:szCs w:val="22"/>
              </w:rPr>
              <w:t>matter experts, including prevention experts and those with experience and expertise in gender-based violence response</w:t>
            </w:r>
          </w:p>
          <w:p w14:paraId="7F8CC4E0" w14:textId="723BBBEF" w:rsidR="00ED1CBC" w:rsidRPr="008D0E22" w:rsidRDefault="00FF783D" w:rsidP="004639EE">
            <w:pPr>
              <w:pStyle w:val="ListParagraph"/>
              <w:widowControl w:val="0"/>
              <w:numPr>
                <w:ilvl w:val="0"/>
                <w:numId w:val="52"/>
              </w:numPr>
              <w:spacing w:beforeAutospacing="1" w:after="0" w:afterAutospacing="1" w:line="240" w:lineRule="auto"/>
              <w:rPr>
                <w:rStyle w:val="Strong"/>
                <w:rFonts w:cstheme="minorHAnsi"/>
                <w:b w:val="0"/>
                <w:color w:val="000000" w:themeColor="text1"/>
                <w:sz w:val="22"/>
                <w:szCs w:val="22"/>
              </w:rPr>
            </w:pPr>
            <w:r>
              <w:rPr>
                <w:rStyle w:val="Strong"/>
                <w:rFonts w:cstheme="minorHAnsi"/>
                <w:b w:val="0"/>
                <w:color w:val="000000" w:themeColor="text1"/>
                <w:sz w:val="22"/>
                <w:szCs w:val="22"/>
              </w:rPr>
              <w:t>d</w:t>
            </w:r>
            <w:r w:rsidR="00ED1CBC" w:rsidRPr="008D0E22">
              <w:rPr>
                <w:rStyle w:val="Strong"/>
                <w:rFonts w:cstheme="minorHAnsi"/>
                <w:b w:val="0"/>
                <w:color w:val="000000" w:themeColor="text1"/>
                <w:sz w:val="22"/>
                <w:szCs w:val="22"/>
              </w:rPr>
              <w:t>ocument and publish review outcomes, record consultation feedback, update the policy accordingly, and communicate key changes to all stakeholders</w:t>
            </w:r>
          </w:p>
          <w:p w14:paraId="0AEC56FA" w14:textId="34700041" w:rsidR="00A23612" w:rsidRPr="00CB284A" w:rsidRDefault="00FF783D" w:rsidP="00CB284A">
            <w:pPr>
              <w:pStyle w:val="ListParagraph"/>
              <w:widowControl w:val="0"/>
              <w:numPr>
                <w:ilvl w:val="0"/>
                <w:numId w:val="52"/>
              </w:numPr>
              <w:spacing w:after="0" w:line="240" w:lineRule="auto"/>
              <w:rPr>
                <w:rStyle w:val="Strong"/>
                <w:rFonts w:cstheme="minorHAnsi"/>
                <w:b w:val="0"/>
                <w:bCs w:val="0"/>
                <w:color w:val="000000" w:themeColor="text1"/>
                <w:sz w:val="22"/>
                <w:szCs w:val="22"/>
              </w:rPr>
            </w:pPr>
            <w:r w:rsidRPr="00FF783D">
              <w:rPr>
                <w:rStyle w:val="Strong"/>
                <w:rFonts w:cstheme="minorHAnsi"/>
                <w:b w:val="0"/>
                <w:color w:val="000000" w:themeColor="text1"/>
                <w:sz w:val="22"/>
                <w:szCs w:val="22"/>
              </w:rPr>
              <w:t>i</w:t>
            </w:r>
            <w:r w:rsidR="00ED1CBC" w:rsidRPr="00FF783D">
              <w:rPr>
                <w:rStyle w:val="Strong"/>
                <w:rFonts w:cstheme="minorHAnsi"/>
                <w:b w:val="0"/>
                <w:color w:val="000000" w:themeColor="text1"/>
                <w:sz w:val="22"/>
                <w:szCs w:val="22"/>
              </w:rPr>
              <w:t>ntegrate review into existing student accommodation policy review processes</w:t>
            </w:r>
            <w:r w:rsidR="00CB284A">
              <w:rPr>
                <w:rStyle w:val="Strong"/>
                <w:rFonts w:cstheme="minorHAnsi"/>
                <w:b w:val="0"/>
                <w:color w:val="000000" w:themeColor="text1"/>
                <w:sz w:val="22"/>
                <w:szCs w:val="22"/>
              </w:rPr>
              <w:t>.</w:t>
            </w:r>
          </w:p>
          <w:p w14:paraId="26DE43A3" w14:textId="77777777" w:rsidR="00CB284A" w:rsidRPr="00CB284A" w:rsidRDefault="00CB284A" w:rsidP="00CB284A">
            <w:pPr>
              <w:widowControl w:val="0"/>
              <w:spacing w:after="0" w:line="240" w:lineRule="auto"/>
              <w:ind w:left="360"/>
              <w:contextualSpacing/>
              <w:rPr>
                <w:rFonts w:cstheme="minorHAnsi"/>
                <w:color w:val="000000" w:themeColor="text1"/>
                <w:sz w:val="22"/>
                <w:szCs w:val="22"/>
              </w:rPr>
            </w:pPr>
          </w:p>
          <w:p w14:paraId="67F43186" w14:textId="2AE303D3" w:rsidR="00ED1CBC" w:rsidRPr="008D0E22" w:rsidRDefault="00ED1CBC" w:rsidP="00CB284A">
            <w:pPr>
              <w:widowControl w:val="0"/>
              <w:spacing w:after="0" w:line="240" w:lineRule="auto"/>
              <w:contextualSpacing/>
              <w:rPr>
                <w:rFonts w:eastAsia="Calibri" w:cstheme="minorHAnsi"/>
                <w:i/>
                <w:color w:val="000000" w:themeColor="text1"/>
                <w:sz w:val="22"/>
                <w:szCs w:val="22"/>
              </w:rPr>
            </w:pPr>
            <w:r w:rsidRPr="008D0E22">
              <w:rPr>
                <w:rFonts w:eastAsia="Calibri" w:cstheme="minorHAnsi"/>
                <w:i/>
                <w:color w:val="000000" w:themeColor="text1"/>
                <w:sz w:val="22"/>
                <w:szCs w:val="22"/>
              </w:rPr>
              <w:t>Enabling the provider to review and provide feedback on the policies and/or procedures of the student accommodation provider</w:t>
            </w:r>
          </w:p>
          <w:p w14:paraId="6FB3EC2E" w14:textId="4AEC09D2" w:rsidR="00AD3BA4" w:rsidRDefault="00FF783D" w:rsidP="004639EE">
            <w:pPr>
              <w:pStyle w:val="ListParagraph"/>
              <w:widowControl w:val="0"/>
              <w:numPr>
                <w:ilvl w:val="0"/>
                <w:numId w:val="53"/>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p</w:t>
            </w:r>
            <w:r w:rsidR="00ED1CBC" w:rsidRPr="008D0E22">
              <w:rPr>
                <w:rFonts w:eastAsia="Calibri" w:cstheme="minorHAnsi"/>
                <w:color w:val="000000" w:themeColor="text1"/>
                <w:sz w:val="22"/>
                <w:szCs w:val="22"/>
              </w:rPr>
              <w:t>rovide the higher education provider</w:t>
            </w:r>
            <w:r>
              <w:rPr>
                <w:rFonts w:eastAsia="Calibri" w:cstheme="minorHAnsi"/>
                <w:color w:val="000000" w:themeColor="text1"/>
                <w:sz w:val="22"/>
                <w:szCs w:val="22"/>
              </w:rPr>
              <w:t>,</w:t>
            </w:r>
            <w:r w:rsidR="00566387">
              <w:rPr>
                <w:rFonts w:eastAsia="Calibri" w:cstheme="minorHAnsi"/>
                <w:color w:val="000000" w:themeColor="text1"/>
                <w:sz w:val="22"/>
                <w:szCs w:val="22"/>
              </w:rPr>
              <w:t xml:space="preserve"> </w:t>
            </w:r>
            <w:r w:rsidR="00955380">
              <w:rPr>
                <w:rFonts w:eastAsia="Calibri" w:cstheme="minorHAnsi"/>
                <w:color w:val="000000" w:themeColor="text1"/>
                <w:sz w:val="22"/>
                <w:szCs w:val="22"/>
              </w:rPr>
              <w:t xml:space="preserve">upon </w:t>
            </w:r>
            <w:r w:rsidR="00622FDC">
              <w:rPr>
                <w:rFonts w:eastAsia="Calibri" w:cstheme="minorHAnsi"/>
                <w:color w:val="000000" w:themeColor="text1"/>
                <w:sz w:val="22"/>
                <w:szCs w:val="22"/>
              </w:rPr>
              <w:t>request</w:t>
            </w:r>
            <w:r>
              <w:rPr>
                <w:rFonts w:eastAsia="Calibri" w:cstheme="minorHAnsi"/>
                <w:color w:val="000000" w:themeColor="text1"/>
                <w:sz w:val="22"/>
                <w:szCs w:val="22"/>
              </w:rPr>
              <w:t>,</w:t>
            </w:r>
            <w:r w:rsidR="00695925">
              <w:rPr>
                <w:rFonts w:eastAsia="Calibri" w:cstheme="minorHAnsi"/>
                <w:color w:val="000000" w:themeColor="text1"/>
                <w:sz w:val="22"/>
                <w:szCs w:val="22"/>
              </w:rPr>
              <w:t xml:space="preserve"> </w:t>
            </w:r>
            <w:r w:rsidR="00ED1CBC" w:rsidRPr="008D0E22">
              <w:rPr>
                <w:rFonts w:eastAsia="Calibri" w:cstheme="minorHAnsi"/>
                <w:color w:val="000000" w:themeColor="text1"/>
                <w:sz w:val="22"/>
                <w:szCs w:val="22"/>
              </w:rPr>
              <w:t>with copies of all current gender-based violence policies, procedures and response protocols for formal review and feedback</w:t>
            </w:r>
          </w:p>
          <w:p w14:paraId="21131CBC" w14:textId="17DE9826" w:rsidR="00ED1CBC" w:rsidRPr="008D0E22" w:rsidRDefault="00FF783D" w:rsidP="004639EE">
            <w:pPr>
              <w:pStyle w:val="ListParagraph"/>
              <w:widowControl w:val="0"/>
              <w:numPr>
                <w:ilvl w:val="0"/>
                <w:numId w:val="53"/>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i</w:t>
            </w:r>
            <w:r w:rsidR="00ED1CBC" w:rsidRPr="008D0E22">
              <w:rPr>
                <w:rFonts w:eastAsia="Calibri" w:cstheme="minorHAnsi"/>
                <w:color w:val="000000" w:themeColor="text1"/>
                <w:sz w:val="22"/>
                <w:szCs w:val="22"/>
              </w:rPr>
              <w:t xml:space="preserve">nclude a clause in </w:t>
            </w:r>
            <w:r w:rsidR="008E4F60" w:rsidRPr="008E4F60">
              <w:rPr>
                <w:rFonts w:eastAsia="Calibri" w:cstheme="minorHAnsi"/>
                <w:color w:val="000000" w:themeColor="text1"/>
                <w:sz w:val="22"/>
                <w:szCs w:val="22"/>
              </w:rPr>
              <w:t>a</w:t>
            </w:r>
            <w:r w:rsidR="008E4F60">
              <w:rPr>
                <w:rFonts w:eastAsia="Calibri" w:cstheme="minorHAnsi"/>
                <w:color w:val="000000" w:themeColor="text1"/>
                <w:sz w:val="22"/>
                <w:szCs w:val="22"/>
              </w:rPr>
              <w:t>greements</w:t>
            </w:r>
            <w:r w:rsidR="00ED1CBC" w:rsidRPr="008E4F60">
              <w:rPr>
                <w:rFonts w:eastAsia="Calibri" w:cstheme="minorHAnsi"/>
                <w:color w:val="000000" w:themeColor="text1"/>
                <w:sz w:val="22"/>
                <w:szCs w:val="22"/>
              </w:rPr>
              <w:t xml:space="preserve">, </w:t>
            </w:r>
            <w:r w:rsidR="00ED1CBC" w:rsidRPr="008D0E22">
              <w:rPr>
                <w:rFonts w:eastAsia="Calibri" w:cstheme="minorHAnsi"/>
                <w:color w:val="000000" w:themeColor="text1"/>
                <w:sz w:val="22"/>
                <w:szCs w:val="22"/>
              </w:rPr>
              <w:t xml:space="preserve">contracts </w:t>
            </w:r>
            <w:r>
              <w:rPr>
                <w:rFonts w:eastAsia="Calibri" w:cstheme="minorHAnsi"/>
                <w:color w:val="000000" w:themeColor="text1"/>
                <w:sz w:val="22"/>
                <w:szCs w:val="22"/>
              </w:rPr>
              <w:t xml:space="preserve">and </w:t>
            </w:r>
            <w:r w:rsidR="00ED1CBC" w:rsidRPr="008D0E22">
              <w:rPr>
                <w:rFonts w:eastAsia="Calibri" w:cstheme="minorHAnsi"/>
                <w:color w:val="000000" w:themeColor="text1"/>
                <w:sz w:val="22"/>
                <w:szCs w:val="22"/>
              </w:rPr>
              <w:t xml:space="preserve">other arrangements that enables </w:t>
            </w:r>
            <w:r>
              <w:rPr>
                <w:rFonts w:eastAsia="Calibri" w:cstheme="minorHAnsi"/>
                <w:color w:val="000000" w:themeColor="text1"/>
                <w:sz w:val="22"/>
                <w:szCs w:val="22"/>
              </w:rPr>
              <w:t xml:space="preserve">the </w:t>
            </w:r>
            <w:r w:rsidR="00ED1CBC" w:rsidRPr="008D0E22">
              <w:rPr>
                <w:rFonts w:eastAsia="Calibri" w:cstheme="minorHAnsi"/>
                <w:color w:val="000000" w:themeColor="text1"/>
                <w:sz w:val="22"/>
                <w:szCs w:val="22"/>
              </w:rPr>
              <w:t xml:space="preserve">higher education provider to review and </w:t>
            </w:r>
            <w:r w:rsidR="002340FB">
              <w:rPr>
                <w:rFonts w:eastAsia="Calibri" w:cstheme="minorHAnsi"/>
                <w:color w:val="000000" w:themeColor="text1"/>
                <w:sz w:val="22"/>
                <w:szCs w:val="22"/>
              </w:rPr>
              <w:t xml:space="preserve">provide feedback </w:t>
            </w:r>
            <w:r>
              <w:rPr>
                <w:rFonts w:eastAsia="Calibri" w:cstheme="minorHAnsi"/>
                <w:color w:val="000000" w:themeColor="text1"/>
                <w:sz w:val="22"/>
                <w:szCs w:val="22"/>
              </w:rPr>
              <w:t xml:space="preserve">on </w:t>
            </w:r>
            <w:r w:rsidR="00ED1CBC" w:rsidRPr="008D0E22">
              <w:rPr>
                <w:rFonts w:eastAsia="Calibri" w:cstheme="minorHAnsi"/>
                <w:color w:val="000000" w:themeColor="text1"/>
                <w:sz w:val="22"/>
                <w:szCs w:val="22"/>
              </w:rPr>
              <w:t>gender-based violence policies and procedures</w:t>
            </w:r>
          </w:p>
          <w:p w14:paraId="744FF58E" w14:textId="517FB315" w:rsidR="00ED1CBC" w:rsidRPr="008D0E22" w:rsidRDefault="00FF783D" w:rsidP="004639EE">
            <w:pPr>
              <w:pStyle w:val="ListParagraph"/>
              <w:widowControl w:val="0"/>
              <w:numPr>
                <w:ilvl w:val="0"/>
                <w:numId w:val="53"/>
              </w:numPr>
              <w:spacing w:after="0" w:line="240" w:lineRule="auto"/>
              <w:rPr>
                <w:rFonts w:eastAsia="Calibri" w:cstheme="minorHAnsi"/>
                <w:color w:val="000000" w:themeColor="text1"/>
                <w:sz w:val="22"/>
                <w:szCs w:val="22"/>
              </w:rPr>
            </w:pPr>
            <w:r>
              <w:rPr>
                <w:rFonts w:eastAsia="Calibri" w:cstheme="minorHAnsi"/>
                <w:color w:val="000000" w:themeColor="text1"/>
                <w:sz w:val="22"/>
                <w:szCs w:val="22"/>
              </w:rPr>
              <w:t>s</w:t>
            </w:r>
            <w:r w:rsidR="00ED1CBC" w:rsidRPr="008D0E22">
              <w:rPr>
                <w:rFonts w:eastAsia="Calibri" w:cstheme="minorHAnsi"/>
                <w:color w:val="000000" w:themeColor="text1"/>
                <w:sz w:val="22"/>
                <w:szCs w:val="22"/>
              </w:rPr>
              <w:t xml:space="preserve">ubmit any draft policy updates to the higher education provider </w:t>
            </w:r>
            <w:r w:rsidR="00ED1CBC" w:rsidRPr="008D0E22">
              <w:rPr>
                <w:rFonts w:eastAsia="Calibri" w:cstheme="minorHAnsi"/>
                <w:color w:val="000000" w:themeColor="text1"/>
                <w:sz w:val="22"/>
                <w:szCs w:val="22"/>
              </w:rPr>
              <w:lastRenderedPageBreak/>
              <w:t>for review for compliance with the National Code before implementation</w:t>
            </w:r>
          </w:p>
          <w:p w14:paraId="6C641DB5" w14:textId="50125139" w:rsidR="00ED1CBC" w:rsidRPr="008D0E22" w:rsidRDefault="00FF783D" w:rsidP="004639EE">
            <w:pPr>
              <w:pStyle w:val="ListParagraph"/>
              <w:widowControl w:val="0"/>
              <w:numPr>
                <w:ilvl w:val="0"/>
                <w:numId w:val="53"/>
              </w:numPr>
              <w:spacing w:after="0" w:line="240" w:lineRule="auto"/>
              <w:rPr>
                <w:rFonts w:eastAsia="Calibri" w:cstheme="minorHAnsi"/>
                <w:b/>
                <w:color w:val="000000" w:themeColor="text1"/>
                <w:sz w:val="22"/>
                <w:szCs w:val="22"/>
              </w:rPr>
            </w:pPr>
            <w:r>
              <w:rPr>
                <w:rFonts w:eastAsia="Calibri" w:cstheme="minorHAnsi"/>
                <w:color w:val="000000" w:themeColor="text1"/>
                <w:sz w:val="22"/>
                <w:szCs w:val="22"/>
              </w:rPr>
              <w:t>i</w:t>
            </w:r>
            <w:r w:rsidR="00E55354" w:rsidRPr="008D0E22">
              <w:rPr>
                <w:rFonts w:eastAsia="Calibri" w:cstheme="minorHAnsi"/>
                <w:color w:val="000000" w:themeColor="text1"/>
                <w:sz w:val="22"/>
                <w:szCs w:val="22"/>
              </w:rPr>
              <w:t>mplement a process or system to record and</w:t>
            </w:r>
            <w:r w:rsidR="00ED1CBC" w:rsidRPr="008D0E22">
              <w:rPr>
                <w:rFonts w:eastAsia="Calibri" w:cstheme="minorHAnsi"/>
                <w:color w:val="000000" w:themeColor="text1"/>
                <w:sz w:val="22"/>
                <w:szCs w:val="22"/>
              </w:rPr>
              <w:t xml:space="preserve"> track feedback from the higher education provider, including documenting actions taken, timelines and responsible staff members.</w:t>
            </w:r>
          </w:p>
        </w:tc>
      </w:tr>
      <w:tr w:rsidR="00AD7C37" w14:paraId="66D5A88A" w14:textId="77777777" w:rsidTr="00BD41B5">
        <w:trPr>
          <w:trHeight w:val="300"/>
        </w:trPr>
        <w:tc>
          <w:tcPr>
            <w:tcW w:w="13951" w:type="dxa"/>
            <w:gridSpan w:val="2"/>
            <w:tcBorders>
              <w:top w:val="single" w:sz="6" w:space="0" w:color="FF8021" w:themeColor="accent5"/>
              <w:left w:val="nil"/>
              <w:bottom w:val="single" w:sz="6" w:space="0" w:color="FF8021" w:themeColor="accent5"/>
              <w:right w:val="nil"/>
            </w:tcBorders>
            <w:shd w:val="clear" w:color="auto" w:fill="DFDEDD"/>
            <w:tcMar>
              <w:top w:w="100" w:type="dxa"/>
              <w:left w:w="100" w:type="dxa"/>
              <w:bottom w:w="100" w:type="dxa"/>
              <w:right w:w="100" w:type="dxa"/>
            </w:tcMar>
          </w:tcPr>
          <w:p w14:paraId="1C724534" w14:textId="3BAB5376" w:rsidR="00AD7C37" w:rsidRPr="00BD41B5" w:rsidRDefault="00AD7C37">
            <w:pPr>
              <w:widowControl w:val="0"/>
              <w:spacing w:after="0" w:line="240" w:lineRule="auto"/>
              <w:rPr>
                <w:rFonts w:ascii="Calibri" w:eastAsia="Calibri" w:hAnsi="Calibri" w:cs="Calibri"/>
                <w:b/>
                <w:i/>
                <w:iCs/>
                <w:color w:val="000000" w:themeColor="text1"/>
                <w:sz w:val="22"/>
                <w:szCs w:val="22"/>
              </w:rPr>
            </w:pPr>
            <w:r w:rsidRPr="00BD41B5">
              <w:rPr>
                <w:rFonts w:ascii="Calibri" w:eastAsia="Calibri" w:hAnsi="Calibri" w:cs="Calibri"/>
                <w:b/>
                <w:i/>
                <w:iCs/>
                <w:color w:val="49245E"/>
                <w:sz w:val="22"/>
                <w:szCs w:val="22"/>
              </w:rPr>
              <w:lastRenderedPageBreak/>
              <w:t xml:space="preserve">Knowledge and </w:t>
            </w:r>
            <w:r w:rsidR="00300AFC">
              <w:rPr>
                <w:rFonts w:ascii="Calibri" w:eastAsia="Calibri" w:hAnsi="Calibri" w:cs="Calibri"/>
                <w:b/>
                <w:i/>
                <w:iCs/>
                <w:color w:val="49245E"/>
                <w:sz w:val="22"/>
                <w:szCs w:val="22"/>
              </w:rPr>
              <w:t>c</w:t>
            </w:r>
            <w:r w:rsidRPr="00BD41B5">
              <w:rPr>
                <w:rFonts w:ascii="Calibri" w:eastAsia="Calibri" w:hAnsi="Calibri" w:cs="Calibri"/>
                <w:b/>
                <w:i/>
                <w:iCs/>
                <w:color w:val="49245E"/>
                <w:sz w:val="22"/>
                <w:szCs w:val="22"/>
              </w:rPr>
              <w:t>apability</w:t>
            </w:r>
          </w:p>
        </w:tc>
      </w:tr>
      <w:tr w:rsidR="00A23612" w14:paraId="5B1E568F" w14:textId="77777777" w:rsidTr="00BD41B5">
        <w:trPr>
          <w:trHeight w:val="300"/>
        </w:trPr>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A118298" w14:textId="14DBC02E" w:rsidR="003538A2" w:rsidRPr="008D0E22" w:rsidRDefault="003538A2" w:rsidP="008D0E22">
            <w:pPr>
              <w:spacing w:after="120"/>
              <w:ind w:left="680" w:hanging="680"/>
              <w:rPr>
                <w:b/>
                <w:color w:val="000000" w:themeColor="text1"/>
                <w:sz w:val="22"/>
                <w:szCs w:val="22"/>
              </w:rPr>
            </w:pPr>
            <w:r w:rsidRPr="008D0E22">
              <w:rPr>
                <w:b/>
                <w:color w:val="000000" w:themeColor="text1"/>
                <w:sz w:val="22"/>
                <w:szCs w:val="22"/>
              </w:rPr>
              <w:t>Standard 7.5</w:t>
            </w:r>
          </w:p>
          <w:p w14:paraId="76C7F59B" w14:textId="77777777" w:rsidR="008233A6" w:rsidRDefault="00A23612" w:rsidP="00240FF6">
            <w:pPr>
              <w:spacing w:after="0" w:line="240" w:lineRule="auto"/>
              <w:rPr>
                <w:color w:val="000000" w:themeColor="text1"/>
                <w:sz w:val="22"/>
                <w:szCs w:val="22"/>
              </w:rPr>
            </w:pPr>
            <w:r w:rsidRPr="008D0E22">
              <w:rPr>
                <w:color w:val="000000" w:themeColor="text1"/>
                <w:sz w:val="22"/>
                <w:szCs w:val="22"/>
              </w:rPr>
              <w:t xml:space="preserve">A Provider must have arrangements in place with a </w:t>
            </w:r>
            <w:proofErr w:type="gramStart"/>
            <w:r w:rsidRPr="008D0E22">
              <w:rPr>
                <w:color w:val="000000" w:themeColor="text1"/>
                <w:sz w:val="22"/>
                <w:szCs w:val="22"/>
              </w:rPr>
              <w:t>Student</w:t>
            </w:r>
            <w:proofErr w:type="gramEnd"/>
            <w:r w:rsidRPr="008D0E22">
              <w:rPr>
                <w:color w:val="000000" w:themeColor="text1"/>
                <w:sz w:val="22"/>
                <w:szCs w:val="22"/>
              </w:rPr>
              <w:t xml:space="preserve"> </w:t>
            </w:r>
          </w:p>
          <w:p w14:paraId="786E2434" w14:textId="77777777" w:rsidR="00240FF6" w:rsidRDefault="00A23612" w:rsidP="00240FF6">
            <w:pPr>
              <w:spacing w:after="0" w:line="240" w:lineRule="auto"/>
              <w:rPr>
                <w:color w:val="000000" w:themeColor="text1"/>
                <w:sz w:val="22"/>
                <w:szCs w:val="22"/>
              </w:rPr>
            </w:pPr>
            <w:r w:rsidRPr="008D0E22">
              <w:rPr>
                <w:color w:val="000000" w:themeColor="text1"/>
                <w:sz w:val="22"/>
                <w:szCs w:val="22"/>
              </w:rPr>
              <w:t>Accommodation Provider in relation to training and education, and</w:t>
            </w:r>
          </w:p>
          <w:p w14:paraId="367708EC" w14:textId="6302AB2F" w:rsidR="00A23612" w:rsidRPr="008D0E22" w:rsidRDefault="00A23612" w:rsidP="0015658E">
            <w:pPr>
              <w:spacing w:after="0"/>
              <w:rPr>
                <w:color w:val="000000" w:themeColor="text1"/>
                <w:sz w:val="22"/>
                <w:szCs w:val="22"/>
              </w:rPr>
            </w:pPr>
            <w:r w:rsidRPr="008D0E22">
              <w:rPr>
                <w:color w:val="000000" w:themeColor="text1"/>
                <w:sz w:val="22"/>
                <w:szCs w:val="22"/>
              </w:rPr>
              <w:t>prevention initiatives that:</w:t>
            </w:r>
          </w:p>
          <w:p w14:paraId="4CEEDF1C" w14:textId="08E4E569" w:rsidR="00A23612" w:rsidRPr="00437411" w:rsidRDefault="00A23612" w:rsidP="00975C2E">
            <w:pPr>
              <w:pStyle w:val="MELegal3"/>
              <w:numPr>
                <w:ilvl w:val="0"/>
                <w:numId w:val="197"/>
              </w:numPr>
              <w:spacing w:before="100" w:beforeAutospacing="1" w:afterAutospacing="1"/>
              <w:rPr>
                <w:rFonts w:asciiTheme="minorHAnsi" w:hAnsiTheme="minorHAnsi" w:cstheme="minorHAnsi"/>
                <w:sz w:val="22"/>
                <w:szCs w:val="22"/>
              </w:rPr>
            </w:pPr>
            <w:r w:rsidRPr="00437411">
              <w:rPr>
                <w:rFonts w:asciiTheme="minorHAnsi" w:hAnsiTheme="minorHAnsi" w:cstheme="minorHAnsi"/>
                <w:sz w:val="22"/>
                <w:szCs w:val="22"/>
              </w:rPr>
              <w:t xml:space="preserve">require all Residents and Student Accommodation Staff to complete prevention and responding to Disclosures education and training, which is delivered or approved by the Provider, meets the requirements in Standard 3 and is tailored to the Student Accommodation </w:t>
            </w:r>
            <w:proofErr w:type="gramStart"/>
            <w:r w:rsidRPr="00437411">
              <w:rPr>
                <w:rFonts w:asciiTheme="minorHAnsi" w:hAnsiTheme="minorHAnsi" w:cstheme="minorHAnsi"/>
                <w:sz w:val="22"/>
                <w:szCs w:val="22"/>
              </w:rPr>
              <w:t>environment;</w:t>
            </w:r>
            <w:proofErr w:type="gramEnd"/>
          </w:p>
          <w:p w14:paraId="0A73E493" w14:textId="00DF584C" w:rsidR="00A23612" w:rsidRPr="00437411" w:rsidRDefault="00A23612" w:rsidP="00975C2E">
            <w:pPr>
              <w:pStyle w:val="MELegal3"/>
              <w:numPr>
                <w:ilvl w:val="0"/>
                <w:numId w:val="197"/>
              </w:numPr>
              <w:spacing w:before="100" w:beforeAutospacing="1" w:afterAutospacing="1"/>
              <w:rPr>
                <w:rFonts w:asciiTheme="minorHAnsi" w:hAnsiTheme="minorHAnsi" w:cstheme="minorHAnsi"/>
                <w:sz w:val="22"/>
                <w:szCs w:val="22"/>
              </w:rPr>
            </w:pPr>
            <w:r w:rsidRPr="00437411">
              <w:rPr>
                <w:rFonts w:asciiTheme="minorHAnsi" w:hAnsiTheme="minorHAnsi" w:cstheme="minorHAnsi"/>
                <w:sz w:val="22"/>
                <w:szCs w:val="22"/>
              </w:rPr>
              <w:t xml:space="preserve">require Student Accommodation Providers to promote and widely disseminate evidence-informed prevention </w:t>
            </w:r>
            <w:r w:rsidRPr="00437411">
              <w:rPr>
                <w:rFonts w:asciiTheme="minorHAnsi" w:hAnsiTheme="minorHAnsi" w:cstheme="minorHAnsi"/>
                <w:sz w:val="22"/>
                <w:szCs w:val="22"/>
              </w:rPr>
              <w:lastRenderedPageBreak/>
              <w:t>communication and key messaging tailored to a Student Accommodation environment; and</w:t>
            </w:r>
          </w:p>
          <w:p w14:paraId="552E21AA" w14:textId="0FB8192E" w:rsidR="00A23612" w:rsidRPr="008D0E22" w:rsidRDefault="00A23612" w:rsidP="00975C2E">
            <w:pPr>
              <w:pStyle w:val="MELegal3"/>
              <w:numPr>
                <w:ilvl w:val="0"/>
                <w:numId w:val="197"/>
              </w:numPr>
              <w:spacing w:before="100" w:beforeAutospacing="1" w:afterAutospacing="1"/>
              <w:rPr>
                <w:sz w:val="22"/>
                <w:szCs w:val="22"/>
              </w:rPr>
            </w:pPr>
            <w:r w:rsidRPr="00437411">
              <w:rPr>
                <w:rFonts w:asciiTheme="minorHAnsi" w:hAnsiTheme="minorHAnsi" w:cstheme="minorHAnsi"/>
                <w:sz w:val="22"/>
                <w:szCs w:val="22"/>
              </w:rPr>
              <w:t>require any prevention initiatives, including programs and campaigns, delivered by the Student Accommodation Provider to be evidence-based and evaluated, and evaluation findings must inform future prevention initiatives</w:t>
            </w:r>
            <w:r w:rsidR="0077663B" w:rsidRPr="00437411">
              <w:rPr>
                <w:rFonts w:asciiTheme="minorHAnsi" w:hAnsiTheme="minorHAnsi" w:cstheme="minorHAnsi"/>
                <w:sz w:val="22"/>
                <w:szCs w:val="22"/>
              </w:rPr>
              <w:t>.</w:t>
            </w:r>
          </w:p>
        </w:tc>
        <w:tc>
          <w:tcPr>
            <w:tcW w:w="697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4855166B" w14:textId="77777777" w:rsidR="00FF783D" w:rsidRPr="008D0E22" w:rsidRDefault="00FF783D" w:rsidP="00FF783D">
            <w:pPr>
              <w:widowControl w:val="0"/>
              <w:spacing w:after="0" w:line="240" w:lineRule="auto"/>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lastRenderedPageBreak/>
              <w:t>Consider requiring student accommodation providers to:</w:t>
            </w:r>
          </w:p>
          <w:p w14:paraId="3C888E0C" w14:textId="77777777" w:rsidR="00FF783D" w:rsidRPr="00D23583" w:rsidRDefault="00FF783D" w:rsidP="008D0E22">
            <w:pPr>
              <w:widowControl w:val="0"/>
              <w:spacing w:after="0" w:line="240" w:lineRule="auto"/>
              <w:rPr>
                <w:rFonts w:ascii="Calibri" w:eastAsia="Calibri" w:hAnsi="Calibri" w:cs="Calibri"/>
                <w:color w:val="000000" w:themeColor="text1"/>
                <w:sz w:val="22"/>
                <w:szCs w:val="22"/>
              </w:rPr>
            </w:pPr>
          </w:p>
          <w:p w14:paraId="01B6AEDC" w14:textId="5DBE45CA" w:rsidR="00AD3BA4" w:rsidRDefault="00A23612" w:rsidP="008D0E22">
            <w:pPr>
              <w:widowControl w:val="0"/>
              <w:spacing w:after="0" w:line="240" w:lineRule="auto"/>
              <w:rPr>
                <w:rFonts w:ascii="Calibri" w:eastAsia="Calibri" w:hAnsi="Calibri" w:cs="Calibri"/>
                <w:i/>
                <w:color w:val="000000" w:themeColor="text1"/>
                <w:sz w:val="22"/>
                <w:szCs w:val="22"/>
              </w:rPr>
            </w:pPr>
            <w:r w:rsidRPr="008D0E22">
              <w:rPr>
                <w:rFonts w:ascii="Calibri" w:eastAsia="Calibri" w:hAnsi="Calibri" w:cs="Calibri"/>
                <w:i/>
                <w:color w:val="000000" w:themeColor="text1"/>
                <w:sz w:val="22"/>
                <w:szCs w:val="22"/>
              </w:rPr>
              <w:t>Prevention and responding to disclosures training</w:t>
            </w:r>
          </w:p>
          <w:p w14:paraId="4CF0E119" w14:textId="14D54E97" w:rsidR="00AD3BA4" w:rsidRDefault="00FF783D" w:rsidP="007D7A25">
            <w:pPr>
              <w:pStyle w:val="MELegal2"/>
              <w:widowControl w:val="0"/>
              <w:numPr>
                <w:ilvl w:val="0"/>
                <w:numId w:val="15"/>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c</w:t>
            </w:r>
            <w:r w:rsidR="0E2D3803" w:rsidRPr="008D0E22">
              <w:rPr>
                <w:rFonts w:ascii="Calibri" w:eastAsia="Calibri" w:hAnsi="Calibri" w:cs="Calibri"/>
                <w:color w:val="000000" w:themeColor="text1"/>
                <w:sz w:val="22"/>
                <w:szCs w:val="22"/>
              </w:rPr>
              <w:t>onduct a needs assessment that considers current knowledge, skills, gaps and training needs to inform education and training curriculum</w:t>
            </w:r>
            <w:r w:rsidR="004C1BB3">
              <w:rPr>
                <w:rFonts w:ascii="Calibri" w:eastAsia="Calibri" w:hAnsi="Calibri" w:cs="Calibri"/>
                <w:color w:val="000000" w:themeColor="text1"/>
                <w:sz w:val="22"/>
                <w:szCs w:val="22"/>
              </w:rPr>
              <w:t xml:space="preserve"> in the student accommodation </w:t>
            </w:r>
            <w:r w:rsidR="0087381C">
              <w:rPr>
                <w:rFonts w:ascii="Calibri" w:eastAsia="Calibri" w:hAnsi="Calibri" w:cs="Calibri"/>
                <w:color w:val="000000" w:themeColor="text1"/>
                <w:sz w:val="22"/>
                <w:szCs w:val="22"/>
              </w:rPr>
              <w:t>environment</w:t>
            </w:r>
          </w:p>
          <w:p w14:paraId="6EA50EDD" w14:textId="415CC3AD" w:rsidR="61A20F73" w:rsidRPr="008D0E22" w:rsidRDefault="00FF783D" w:rsidP="007D7A25">
            <w:pPr>
              <w:pStyle w:val="MELegal2"/>
              <w:widowControl w:val="0"/>
              <w:numPr>
                <w:ilvl w:val="0"/>
                <w:numId w:val="15"/>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06E1AD95" w:rsidRPr="008D0E22">
              <w:rPr>
                <w:rFonts w:ascii="Calibri" w:eastAsia="Calibri" w:hAnsi="Calibri" w:cs="Calibri"/>
                <w:color w:val="000000" w:themeColor="text1"/>
                <w:sz w:val="22"/>
                <w:szCs w:val="22"/>
              </w:rPr>
              <w:t>nsure prevention and responding to disclosures education and training meets the requirements of Standard 3, tailored to the student accommodation context (</w:t>
            </w:r>
            <w:r>
              <w:rPr>
                <w:rFonts w:ascii="Calibri" w:eastAsia="Calibri" w:hAnsi="Calibri" w:cs="Calibri"/>
                <w:iCs/>
                <w:color w:val="000000" w:themeColor="text1"/>
                <w:sz w:val="22"/>
                <w:szCs w:val="22"/>
              </w:rPr>
              <w:t>r</w:t>
            </w:r>
            <w:r w:rsidR="06E1AD95" w:rsidRPr="00D23583">
              <w:rPr>
                <w:rFonts w:ascii="Calibri" w:eastAsia="Calibri" w:hAnsi="Calibri" w:cs="Calibri"/>
                <w:iCs/>
                <w:color w:val="000000" w:themeColor="text1"/>
                <w:sz w:val="22"/>
                <w:szCs w:val="22"/>
              </w:rPr>
              <w:t>efer</w:t>
            </w:r>
            <w:r w:rsidR="06E1AD95" w:rsidRPr="00D23583">
              <w:rPr>
                <w:rFonts w:ascii="Calibri" w:eastAsia="Calibri" w:hAnsi="Calibri" w:cs="Calibri"/>
                <w:color w:val="000000" w:themeColor="text1"/>
                <w:sz w:val="22"/>
                <w:szCs w:val="22"/>
              </w:rPr>
              <w:t xml:space="preserve"> to Standard 3 in this regulatory guidance for practical examples for compliance</w:t>
            </w:r>
            <w:r w:rsidR="06E1AD95" w:rsidRPr="008D0E22">
              <w:rPr>
                <w:rFonts w:ascii="Calibri" w:eastAsia="Calibri" w:hAnsi="Calibri" w:cs="Calibri"/>
                <w:color w:val="000000" w:themeColor="text1"/>
                <w:sz w:val="22"/>
                <w:szCs w:val="22"/>
              </w:rPr>
              <w:t>). Tailoring for the student accommodation context might include</w:t>
            </w:r>
            <w:r w:rsidR="067DE110" w:rsidRPr="008D0E22">
              <w:rPr>
                <w:rFonts w:ascii="Calibri" w:eastAsia="Calibri" w:hAnsi="Calibri" w:cs="Calibri"/>
                <w:color w:val="000000" w:themeColor="text1"/>
                <w:sz w:val="22"/>
                <w:szCs w:val="22"/>
              </w:rPr>
              <w:t>:</w:t>
            </w:r>
          </w:p>
          <w:p w14:paraId="5BA3A724" w14:textId="1ECB92AD" w:rsidR="61A20F73" w:rsidRPr="008D0E22" w:rsidRDefault="06E1AD95" w:rsidP="00975C2E">
            <w:pPr>
              <w:pStyle w:val="MELegal2"/>
              <w:widowControl w:val="0"/>
              <w:numPr>
                <w:ilvl w:val="2"/>
                <w:numId w:val="132"/>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 xml:space="preserve">scenarios and case studies based on common situations in student residences and social events, content about how power </w:t>
            </w:r>
            <w:r w:rsidRPr="008D0E22">
              <w:rPr>
                <w:rFonts w:ascii="Calibri" w:eastAsia="Calibri" w:hAnsi="Calibri" w:cs="Calibri"/>
                <w:color w:val="000000" w:themeColor="text1"/>
                <w:sz w:val="22"/>
                <w:szCs w:val="22"/>
              </w:rPr>
              <w:lastRenderedPageBreak/>
              <w:t>dynamics play out in student accommodation, and providing information about support pathways within student accommodation</w:t>
            </w:r>
          </w:p>
          <w:p w14:paraId="47497C9C" w14:textId="5696C23B" w:rsidR="729C2282" w:rsidRPr="008D0E22" w:rsidRDefault="00FF783D" w:rsidP="00975C2E">
            <w:pPr>
              <w:pStyle w:val="MELegal2"/>
              <w:widowControl w:val="0"/>
              <w:numPr>
                <w:ilvl w:val="2"/>
                <w:numId w:val="132"/>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tailoring for </w:t>
            </w:r>
            <w:r w:rsidR="481DC52B" w:rsidRPr="008D0E22">
              <w:rPr>
                <w:rFonts w:ascii="Calibri" w:eastAsia="Calibri" w:hAnsi="Calibri" w:cs="Calibri"/>
                <w:color w:val="000000" w:themeColor="text1"/>
                <w:sz w:val="22"/>
                <w:szCs w:val="22"/>
              </w:rPr>
              <w:t>the specific context, roles and responsibilities of residents and student accommodation staff</w:t>
            </w:r>
          </w:p>
          <w:p w14:paraId="5ABC44B6" w14:textId="70A64725" w:rsidR="00A23612" w:rsidRPr="008D0E22" w:rsidRDefault="00FF783D" w:rsidP="007D7A25">
            <w:pPr>
              <w:pStyle w:val="MELegal2"/>
              <w:widowControl w:val="0"/>
              <w:numPr>
                <w:ilvl w:val="0"/>
                <w:numId w:val="15"/>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d</w:t>
            </w:r>
            <w:r w:rsidR="00A23612" w:rsidRPr="008D0E22">
              <w:rPr>
                <w:rFonts w:ascii="Calibri" w:eastAsia="Calibri" w:hAnsi="Calibri" w:cs="Calibri"/>
                <w:color w:val="000000" w:themeColor="text1"/>
                <w:sz w:val="22"/>
                <w:szCs w:val="22"/>
              </w:rPr>
              <w:t>evelop a training schedule for residents and staff. This may include:</w:t>
            </w:r>
          </w:p>
          <w:p w14:paraId="0E483A49" w14:textId="36043DFE" w:rsidR="00A23612" w:rsidRPr="008D0E22" w:rsidRDefault="00A23612" w:rsidP="00975C2E">
            <w:pPr>
              <w:pStyle w:val="MELegal2"/>
              <w:widowControl w:val="0"/>
              <w:numPr>
                <w:ilvl w:val="1"/>
                <w:numId w:val="133"/>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requiring all residents to complete prevention and responding to disclosures education and training during move-in or as part of orientation</w:t>
            </w:r>
          </w:p>
          <w:p w14:paraId="44D5C13A" w14:textId="5BCB144F" w:rsidR="00A23612" w:rsidRPr="008D0E22" w:rsidRDefault="00A23612" w:rsidP="00975C2E">
            <w:pPr>
              <w:pStyle w:val="MELegal2"/>
              <w:widowControl w:val="0"/>
              <w:numPr>
                <w:ilvl w:val="1"/>
                <w:numId w:val="133"/>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including prevention and responding to disclosures training in mandatory training requirements for staff</w:t>
            </w:r>
          </w:p>
          <w:p w14:paraId="3469E47D" w14:textId="0D6C95E6" w:rsidR="00A23612" w:rsidRPr="008D0E22" w:rsidRDefault="00FF783D" w:rsidP="007D7A25">
            <w:pPr>
              <w:pStyle w:val="MELegal2"/>
              <w:widowControl w:val="0"/>
              <w:numPr>
                <w:ilvl w:val="0"/>
                <w:numId w:val="15"/>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i</w:t>
            </w:r>
            <w:r w:rsidR="00A23612" w:rsidRPr="008D0E22">
              <w:rPr>
                <w:rFonts w:ascii="Calibri" w:eastAsia="Calibri" w:hAnsi="Calibri" w:cs="Calibri"/>
                <w:color w:val="000000" w:themeColor="text1"/>
                <w:sz w:val="22"/>
                <w:szCs w:val="22"/>
              </w:rPr>
              <w:t>mplement a process for approval of training from the higher education provider</w:t>
            </w:r>
          </w:p>
          <w:p w14:paraId="467337AC" w14:textId="5D8C788C" w:rsidR="00A23612" w:rsidRPr="008D0E22" w:rsidRDefault="00FF783D" w:rsidP="007D7A25">
            <w:pPr>
              <w:pStyle w:val="MELegal2"/>
              <w:widowControl w:val="0"/>
              <w:numPr>
                <w:ilvl w:val="0"/>
                <w:numId w:val="15"/>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m</w:t>
            </w:r>
            <w:r w:rsidR="00A23612" w:rsidRPr="008D0E22">
              <w:rPr>
                <w:rFonts w:ascii="Calibri" w:eastAsia="Calibri" w:hAnsi="Calibri" w:cs="Calibri"/>
                <w:color w:val="000000" w:themeColor="text1"/>
                <w:sz w:val="22"/>
                <w:szCs w:val="22"/>
              </w:rPr>
              <w:t>aintain a training register or online dashboard that records training completion</w:t>
            </w:r>
            <w:r>
              <w:rPr>
                <w:rFonts w:ascii="Calibri" w:eastAsia="Calibri" w:hAnsi="Calibri" w:cs="Calibri"/>
                <w:color w:val="000000" w:themeColor="text1"/>
                <w:sz w:val="22"/>
                <w:szCs w:val="22"/>
              </w:rPr>
              <w:t>;</w:t>
            </w:r>
            <w:r w:rsidR="00A23612" w:rsidRPr="008D0E22">
              <w:rPr>
                <w:rFonts w:ascii="Calibri" w:eastAsia="Calibri" w:hAnsi="Calibri" w:cs="Calibri"/>
                <w:color w:val="000000" w:themeColor="text1"/>
                <w:sz w:val="22"/>
                <w:szCs w:val="22"/>
              </w:rPr>
              <w:t xml:space="preserve"> and follow</w:t>
            </w:r>
            <w:r>
              <w:rPr>
                <w:rFonts w:ascii="Calibri" w:eastAsia="Calibri" w:hAnsi="Calibri" w:cs="Calibri"/>
                <w:color w:val="000000" w:themeColor="text1"/>
                <w:sz w:val="22"/>
                <w:szCs w:val="22"/>
              </w:rPr>
              <w:t xml:space="preserve"> </w:t>
            </w:r>
            <w:r w:rsidR="00A23612" w:rsidRPr="008D0E22">
              <w:rPr>
                <w:rFonts w:ascii="Calibri" w:eastAsia="Calibri" w:hAnsi="Calibri" w:cs="Calibri"/>
                <w:color w:val="000000" w:themeColor="text1"/>
                <w:sz w:val="22"/>
                <w:szCs w:val="22"/>
              </w:rPr>
              <w:t>up with those who have not completed the training</w:t>
            </w:r>
          </w:p>
          <w:p w14:paraId="528E4668" w14:textId="22CD1028" w:rsidR="00A23612" w:rsidRPr="008D0E22" w:rsidRDefault="00A23612" w:rsidP="1521C280">
            <w:pPr>
              <w:pStyle w:val="ListParagraph"/>
              <w:widowControl w:val="0"/>
              <w:spacing w:after="0" w:line="240" w:lineRule="auto"/>
              <w:ind w:left="360"/>
              <w:rPr>
                <w:sz w:val="22"/>
                <w:szCs w:val="22"/>
              </w:rPr>
            </w:pPr>
          </w:p>
          <w:p w14:paraId="03CE9E61" w14:textId="77777777" w:rsidR="00AD3BA4" w:rsidRDefault="00A23612" w:rsidP="008D0E22">
            <w:pPr>
              <w:widowControl w:val="0"/>
              <w:spacing w:after="0" w:line="240" w:lineRule="auto"/>
              <w:rPr>
                <w:rFonts w:ascii="Calibri" w:eastAsia="Calibri" w:hAnsi="Calibri" w:cs="Calibri"/>
                <w:i/>
                <w:color w:val="000000" w:themeColor="text1"/>
                <w:sz w:val="22"/>
                <w:szCs w:val="22"/>
              </w:rPr>
            </w:pPr>
            <w:r w:rsidRPr="008D0E22">
              <w:rPr>
                <w:rFonts w:ascii="Calibri" w:eastAsia="Calibri" w:hAnsi="Calibri" w:cs="Calibri"/>
                <w:i/>
                <w:color w:val="000000" w:themeColor="text1"/>
                <w:sz w:val="22"/>
                <w:szCs w:val="22"/>
              </w:rPr>
              <w:t>Evidence informed prevention communication and key messaging</w:t>
            </w:r>
          </w:p>
          <w:p w14:paraId="6679734F" w14:textId="4D8318B3" w:rsidR="00AD3BA4"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d</w:t>
            </w:r>
            <w:r w:rsidR="00A23612" w:rsidRPr="008D0E22">
              <w:rPr>
                <w:rFonts w:ascii="Calibri" w:eastAsia="Calibri" w:hAnsi="Calibri" w:cs="Calibri"/>
                <w:color w:val="000000" w:themeColor="text1"/>
                <w:sz w:val="22"/>
                <w:szCs w:val="22"/>
              </w:rPr>
              <w:t xml:space="preserve">evelop a clear approach to communications and/or social </w:t>
            </w:r>
            <w:r w:rsidR="00A23612" w:rsidRPr="008D0E22">
              <w:rPr>
                <w:rFonts w:ascii="Calibri" w:eastAsia="Calibri" w:hAnsi="Calibri" w:cs="Calibri"/>
                <w:color w:val="000000" w:themeColor="text1"/>
                <w:sz w:val="22"/>
                <w:szCs w:val="22"/>
              </w:rPr>
              <w:lastRenderedPageBreak/>
              <w:t>marketing that builds or connects clearly to complementary prevention programming and activity</w:t>
            </w:r>
          </w:p>
          <w:p w14:paraId="0CA09699" w14:textId="39576CA9" w:rsidR="00AD3BA4"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d</w:t>
            </w:r>
            <w:r w:rsidR="00A23612" w:rsidRPr="008D0E22">
              <w:rPr>
                <w:rFonts w:ascii="Calibri" w:eastAsia="Calibri" w:hAnsi="Calibri" w:cs="Calibri"/>
                <w:color w:val="000000" w:themeColor="text1"/>
                <w:sz w:val="22"/>
                <w:szCs w:val="22"/>
              </w:rPr>
              <w:t>etermine target audiences for communications and/or social marketing activities drawing on data and evidence</w:t>
            </w:r>
          </w:p>
          <w:p w14:paraId="23361A12" w14:textId="69F05CDE" w:rsidR="00AD3BA4"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d</w:t>
            </w:r>
            <w:r w:rsidR="00A23612" w:rsidRPr="008D0E22">
              <w:rPr>
                <w:rFonts w:ascii="Calibri" w:eastAsia="Calibri" w:hAnsi="Calibri" w:cs="Calibri"/>
                <w:color w:val="000000" w:themeColor="text1"/>
                <w:sz w:val="22"/>
                <w:szCs w:val="22"/>
              </w:rPr>
              <w:t>evelop and implement a communications plan including:</w:t>
            </w:r>
          </w:p>
          <w:p w14:paraId="3ACE2591" w14:textId="77777777" w:rsidR="00AD3BA4" w:rsidRDefault="00A23612" w:rsidP="00975C2E">
            <w:pPr>
              <w:pStyle w:val="MELegal2"/>
              <w:widowControl w:val="0"/>
              <w:numPr>
                <w:ilvl w:val="1"/>
                <w:numId w:val="134"/>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communications objectives, target audiences and outcomes</w:t>
            </w:r>
          </w:p>
          <w:p w14:paraId="100573F1" w14:textId="4527A9CF" w:rsidR="00AD3BA4" w:rsidRDefault="00A23612" w:rsidP="00975C2E">
            <w:pPr>
              <w:pStyle w:val="MELegal2"/>
              <w:widowControl w:val="0"/>
              <w:numPr>
                <w:ilvl w:val="1"/>
                <w:numId w:val="134"/>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key messages tailored to the target audiences about respect, consent and bystander action</w:t>
            </w:r>
          </w:p>
          <w:p w14:paraId="5B97FBBD" w14:textId="1DAA3907" w:rsidR="00A23612" w:rsidRPr="008D0E22" w:rsidRDefault="00A23612" w:rsidP="00975C2E">
            <w:pPr>
              <w:pStyle w:val="MELegal2"/>
              <w:widowControl w:val="0"/>
              <w:numPr>
                <w:ilvl w:val="1"/>
                <w:numId w:val="134"/>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methods for dissemination that are most effective for engaging the target group. This may include peer education programs to share prevention messages as well as through posters, digital screens, newsletters, social media and other online platforms</w:t>
            </w:r>
          </w:p>
          <w:p w14:paraId="18E7FA04" w14:textId="265A7851" w:rsidR="00A23612" w:rsidRPr="008D0E22" w:rsidRDefault="00A23612" w:rsidP="00975C2E">
            <w:pPr>
              <w:pStyle w:val="MELegal2"/>
              <w:widowControl w:val="0"/>
              <w:numPr>
                <w:ilvl w:val="1"/>
                <w:numId w:val="134"/>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sites for dissemination within student accommodation</w:t>
            </w:r>
            <w:r w:rsidR="00FF783D">
              <w:rPr>
                <w:rFonts w:ascii="Calibri" w:eastAsia="Calibri" w:hAnsi="Calibri" w:cs="Calibri"/>
                <w:color w:val="000000" w:themeColor="text1"/>
                <w:sz w:val="22"/>
                <w:szCs w:val="22"/>
              </w:rPr>
              <w:t>,</w:t>
            </w:r>
            <w:r w:rsidRPr="008D0E22">
              <w:rPr>
                <w:rFonts w:ascii="Calibri" w:eastAsia="Calibri" w:hAnsi="Calibri" w:cs="Calibri"/>
                <w:color w:val="000000" w:themeColor="text1"/>
                <w:sz w:val="22"/>
                <w:szCs w:val="22"/>
              </w:rPr>
              <w:t xml:space="preserve"> including lobbies, lifts, dining areas, study halls, recreation areas, bathrooms and workspaces</w:t>
            </w:r>
          </w:p>
          <w:p w14:paraId="2065E895" w14:textId="171451FE" w:rsidR="00AD3BA4" w:rsidRDefault="00A23612" w:rsidP="00975C2E">
            <w:pPr>
              <w:pStyle w:val="MELegal2"/>
              <w:widowControl w:val="0"/>
              <w:numPr>
                <w:ilvl w:val="1"/>
                <w:numId w:val="134"/>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 xml:space="preserve">processes to ensure communications activities are accessible and </w:t>
            </w:r>
            <w:proofErr w:type="gramStart"/>
            <w:r w:rsidRPr="008D0E22">
              <w:rPr>
                <w:rFonts w:ascii="Calibri" w:eastAsia="Calibri" w:hAnsi="Calibri" w:cs="Calibri"/>
                <w:color w:val="000000" w:themeColor="text1"/>
                <w:sz w:val="22"/>
                <w:szCs w:val="22"/>
              </w:rPr>
              <w:t>inclusive</w:t>
            </w:r>
            <w:r w:rsidR="00FF783D">
              <w:rPr>
                <w:rFonts w:ascii="Calibri" w:eastAsia="Calibri" w:hAnsi="Calibri" w:cs="Calibri"/>
                <w:color w:val="000000" w:themeColor="text1"/>
                <w:sz w:val="22"/>
                <w:szCs w:val="22"/>
              </w:rPr>
              <w:t>;</w:t>
            </w:r>
            <w:proofErr w:type="gramEnd"/>
            <w:r w:rsidR="00FF783D">
              <w:rPr>
                <w:rFonts w:ascii="Calibri" w:eastAsia="Calibri" w:hAnsi="Calibri" w:cs="Calibri"/>
                <w:color w:val="000000" w:themeColor="text1"/>
                <w:sz w:val="22"/>
                <w:szCs w:val="22"/>
              </w:rPr>
              <w:t xml:space="preserve"> and</w:t>
            </w:r>
            <w:r w:rsidRPr="008D0E22">
              <w:rPr>
                <w:rFonts w:ascii="Calibri" w:eastAsia="Calibri" w:hAnsi="Calibri" w:cs="Calibri"/>
                <w:color w:val="000000" w:themeColor="text1"/>
                <w:sz w:val="22"/>
                <w:szCs w:val="22"/>
              </w:rPr>
              <w:t xml:space="preserve"> responsive to the needs of disproportionately impacted groups</w:t>
            </w:r>
          </w:p>
          <w:p w14:paraId="4F1A6BF3" w14:textId="5C32E83C" w:rsidR="00A23612" w:rsidRPr="008D0E22" w:rsidRDefault="00FF783D" w:rsidP="00975C2E">
            <w:pPr>
              <w:pStyle w:val="MELegal2"/>
              <w:widowControl w:val="0"/>
              <w:numPr>
                <w:ilvl w:val="1"/>
                <w:numId w:val="13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t</w:t>
            </w:r>
            <w:r w:rsidR="00A23612" w:rsidRPr="008D0E22">
              <w:rPr>
                <w:rFonts w:ascii="Calibri" w:eastAsia="Calibri" w:hAnsi="Calibri" w:cs="Calibri"/>
                <w:color w:val="000000" w:themeColor="text1"/>
                <w:sz w:val="22"/>
                <w:szCs w:val="22"/>
              </w:rPr>
              <w:t xml:space="preserve">he timing of communications initiatives, such as campaigns during high-risk periods such as </w:t>
            </w:r>
            <w:r>
              <w:rPr>
                <w:rFonts w:ascii="Calibri" w:eastAsia="Calibri" w:hAnsi="Calibri" w:cs="Calibri"/>
                <w:color w:val="000000" w:themeColor="text1"/>
                <w:sz w:val="22"/>
                <w:szCs w:val="22"/>
              </w:rPr>
              <w:t xml:space="preserve">orientation </w:t>
            </w:r>
            <w:r w:rsidR="00A23612" w:rsidRPr="008D0E22">
              <w:rPr>
                <w:rFonts w:ascii="Calibri" w:eastAsia="Calibri" w:hAnsi="Calibri" w:cs="Calibri"/>
                <w:color w:val="000000" w:themeColor="text1"/>
                <w:sz w:val="22"/>
                <w:szCs w:val="22"/>
              </w:rPr>
              <w:t xml:space="preserve">week, major social </w:t>
            </w:r>
            <w:r w:rsidR="00A23612" w:rsidRPr="008D0E22">
              <w:rPr>
                <w:rFonts w:ascii="Calibri" w:eastAsia="Calibri" w:hAnsi="Calibri" w:cs="Calibri"/>
                <w:color w:val="000000" w:themeColor="text1"/>
                <w:sz w:val="22"/>
                <w:szCs w:val="22"/>
              </w:rPr>
              <w:lastRenderedPageBreak/>
              <w:t>events and end-of-semester celebrations</w:t>
            </w:r>
          </w:p>
          <w:p w14:paraId="02ED1D45" w14:textId="28041DFD" w:rsidR="00A23612" w:rsidRPr="008D0E22" w:rsidRDefault="00A23612" w:rsidP="004639EE">
            <w:pPr>
              <w:pStyle w:val="MELegal2"/>
              <w:widowControl w:val="0"/>
              <w:numPr>
                <w:ilvl w:val="1"/>
                <w:numId w:val="54"/>
              </w:numPr>
              <w:spacing w:after="40"/>
              <w:rPr>
                <w:rFonts w:ascii="Calibri" w:eastAsia="Calibri" w:hAnsi="Calibri" w:cs="Calibri"/>
                <w:color w:val="000000" w:themeColor="text1"/>
                <w:sz w:val="22"/>
                <w:szCs w:val="22"/>
              </w:rPr>
            </w:pPr>
            <w:r w:rsidRPr="008D0E22">
              <w:rPr>
                <w:rFonts w:ascii="Calibri" w:eastAsia="Calibri" w:hAnsi="Calibri" w:cs="Calibri"/>
                <w:color w:val="000000" w:themeColor="text1"/>
                <w:sz w:val="22"/>
                <w:szCs w:val="22"/>
              </w:rPr>
              <w:t>strategies for evaluating the effectiveness of prevention communication and key messaging</w:t>
            </w:r>
          </w:p>
          <w:p w14:paraId="4D939C76" w14:textId="1BFCA143" w:rsidR="00A23612" w:rsidRPr="008D0E22"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3A1D7E60" w:rsidRPr="008D0E22">
              <w:rPr>
                <w:rFonts w:ascii="Calibri" w:eastAsia="Calibri" w:hAnsi="Calibri" w:cs="Calibri"/>
                <w:color w:val="000000" w:themeColor="text1"/>
                <w:sz w:val="22"/>
                <w:szCs w:val="22"/>
              </w:rPr>
              <w:t>nsur</w:t>
            </w:r>
            <w:r>
              <w:rPr>
                <w:rFonts w:ascii="Calibri" w:eastAsia="Calibri" w:hAnsi="Calibri" w:cs="Calibri"/>
                <w:color w:val="000000" w:themeColor="text1"/>
                <w:sz w:val="22"/>
                <w:szCs w:val="22"/>
              </w:rPr>
              <w:t>e</w:t>
            </w:r>
            <w:r w:rsidR="3A1D7E60" w:rsidRPr="008D0E22">
              <w:rPr>
                <w:rFonts w:ascii="Calibri" w:eastAsia="Calibri" w:hAnsi="Calibri" w:cs="Calibri"/>
                <w:color w:val="000000" w:themeColor="text1"/>
                <w:sz w:val="22"/>
                <w:szCs w:val="22"/>
              </w:rPr>
              <w:t xml:space="preserve"> prevention communication and key messaging is implemented in a sustained way, using a range of platforms and combined with other prevention components and activities des</w:t>
            </w:r>
            <w:r w:rsidR="6A1AEACF" w:rsidRPr="008D0E22">
              <w:rPr>
                <w:rFonts w:ascii="Calibri" w:eastAsia="Calibri" w:hAnsi="Calibri" w:cs="Calibri"/>
                <w:color w:val="000000" w:themeColor="text1"/>
                <w:sz w:val="22"/>
                <w:szCs w:val="22"/>
              </w:rPr>
              <w:t>i</w:t>
            </w:r>
            <w:r w:rsidR="3A1D7E60" w:rsidRPr="008D0E22">
              <w:rPr>
                <w:rFonts w:ascii="Calibri" w:eastAsia="Calibri" w:hAnsi="Calibri" w:cs="Calibri"/>
                <w:color w:val="000000" w:themeColor="text1"/>
                <w:sz w:val="22"/>
                <w:szCs w:val="22"/>
              </w:rPr>
              <w:t>gned to have an impact at a community level</w:t>
            </w:r>
          </w:p>
          <w:p w14:paraId="6F972EF1" w14:textId="1B6932F8" w:rsidR="00AD3BA4"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c</w:t>
            </w:r>
            <w:r w:rsidR="00A23612" w:rsidRPr="008D0E22">
              <w:rPr>
                <w:rFonts w:ascii="Calibri" w:eastAsia="Calibri" w:hAnsi="Calibri" w:cs="Calibri"/>
                <w:color w:val="000000" w:themeColor="text1"/>
                <w:sz w:val="22"/>
                <w:szCs w:val="22"/>
              </w:rPr>
              <w:t>onsider partnering with gender-based violence prevention organisations to ensure messaging is informed by best</w:t>
            </w:r>
            <w:r>
              <w:rPr>
                <w:rFonts w:ascii="Calibri" w:eastAsia="Calibri" w:hAnsi="Calibri" w:cs="Calibri"/>
                <w:color w:val="000000" w:themeColor="text1"/>
                <w:sz w:val="22"/>
                <w:szCs w:val="22"/>
              </w:rPr>
              <w:t>-</w:t>
            </w:r>
            <w:r w:rsidR="00A23612" w:rsidRPr="008D0E22">
              <w:rPr>
                <w:rFonts w:ascii="Calibri" w:eastAsia="Calibri" w:hAnsi="Calibri" w:cs="Calibri"/>
                <w:color w:val="000000" w:themeColor="text1"/>
                <w:sz w:val="22"/>
                <w:szCs w:val="22"/>
              </w:rPr>
              <w:t>practice prevention frameworks and guides and draws from current and emerging prevention evidence base (with consideration of academic literature, practice guides, advice from prevention peak bodies, and available data)</w:t>
            </w:r>
          </w:p>
          <w:p w14:paraId="510FC662" w14:textId="5BB55273" w:rsidR="00AD3BA4"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t</w:t>
            </w:r>
            <w:r w:rsidR="00A23612" w:rsidRPr="008D0E22">
              <w:rPr>
                <w:rFonts w:ascii="Calibri" w:eastAsia="Calibri" w:hAnsi="Calibri" w:cs="Calibri"/>
                <w:color w:val="000000" w:themeColor="text1"/>
                <w:sz w:val="22"/>
                <w:szCs w:val="22"/>
              </w:rPr>
              <w:t xml:space="preserve">est key messaging with target audiences </w:t>
            </w:r>
            <w:r>
              <w:rPr>
                <w:rFonts w:ascii="Symbol" w:eastAsia="Symbol" w:hAnsi="Symbol" w:cs="Symbol"/>
                <w:color w:val="000000" w:themeColor="text1"/>
                <w:sz w:val="22"/>
                <w:szCs w:val="22"/>
              </w:rPr>
              <w:t>-</w:t>
            </w:r>
            <w:r w:rsidR="00A23612" w:rsidRPr="008D0E22">
              <w:rPr>
                <w:rFonts w:ascii="Calibri" w:eastAsia="Calibri" w:hAnsi="Calibri" w:cs="Calibri"/>
                <w:color w:val="000000" w:themeColor="text1"/>
                <w:sz w:val="22"/>
                <w:szCs w:val="22"/>
              </w:rPr>
              <w:t xml:space="preserve"> gather feedback on clarity, relevance and impact, and adjust accordingly</w:t>
            </w:r>
          </w:p>
          <w:p w14:paraId="57211D08" w14:textId="1FBA578F" w:rsidR="00A23612" w:rsidRPr="008D0E22"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t>i</w:t>
            </w:r>
            <w:r w:rsidR="00A23612" w:rsidRPr="008D0E22">
              <w:rPr>
                <w:rFonts w:ascii="Calibri" w:eastAsia="Calibri" w:hAnsi="Calibri" w:cs="Calibri"/>
                <w:color w:val="000000" w:themeColor="text1"/>
                <w:sz w:val="22"/>
                <w:szCs w:val="22"/>
              </w:rPr>
              <w:t>mplement the communication plan through coordinated campaigns across identified sites, delivering tailored, inclusive messages that promote respect, consent and bystander action. Continuously monitor feedback and engagement to refine messaging, adjust delivery methods and strengthen impact over tim</w:t>
            </w:r>
            <w:r>
              <w:rPr>
                <w:rFonts w:ascii="Calibri" w:eastAsia="Calibri" w:hAnsi="Calibri" w:cs="Calibri"/>
                <w:color w:val="000000" w:themeColor="text1"/>
                <w:sz w:val="22"/>
                <w:szCs w:val="22"/>
              </w:rPr>
              <w:t>e</w:t>
            </w:r>
          </w:p>
          <w:p w14:paraId="69399DB8" w14:textId="6F2E4E05" w:rsidR="00A23612" w:rsidRPr="008D0E22" w:rsidRDefault="00FF783D" w:rsidP="004639EE">
            <w:pPr>
              <w:pStyle w:val="MELegal2"/>
              <w:widowControl w:val="0"/>
              <w:numPr>
                <w:ilvl w:val="0"/>
                <w:numId w:val="54"/>
              </w:numPr>
              <w:spacing w:after="40"/>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r</w:t>
            </w:r>
            <w:r w:rsidR="00A23612" w:rsidRPr="008D0E22">
              <w:rPr>
                <w:rFonts w:ascii="Calibri" w:eastAsia="Calibri" w:hAnsi="Calibri" w:cs="Calibri"/>
                <w:color w:val="000000" w:themeColor="text1"/>
                <w:sz w:val="22"/>
                <w:szCs w:val="22"/>
              </w:rPr>
              <w:t>egularly update and evaluate communication materials to ensure they remain accurate, relevant and effective</w:t>
            </w:r>
          </w:p>
          <w:p w14:paraId="5BE59CE4" w14:textId="080C42C5" w:rsidR="00A23612" w:rsidRPr="008D0E22" w:rsidRDefault="00A23612" w:rsidP="17005C3D">
            <w:pPr>
              <w:widowControl w:val="0"/>
              <w:spacing w:after="0" w:line="240" w:lineRule="auto"/>
              <w:rPr>
                <w:rFonts w:ascii="Calibri" w:eastAsia="Calibri" w:hAnsi="Calibri" w:cs="Calibri"/>
                <w:b/>
                <w:color w:val="000000" w:themeColor="text1"/>
                <w:sz w:val="22"/>
                <w:szCs w:val="22"/>
              </w:rPr>
            </w:pPr>
          </w:p>
          <w:p w14:paraId="24356BEF" w14:textId="314E1666" w:rsidR="00A23612" w:rsidRPr="008D0E22" w:rsidRDefault="00A23612" w:rsidP="008D0E22">
            <w:pPr>
              <w:widowControl w:val="0"/>
              <w:spacing w:after="0" w:line="240" w:lineRule="auto"/>
              <w:rPr>
                <w:rFonts w:ascii="Calibri" w:eastAsia="Calibri" w:hAnsi="Calibri" w:cs="Calibri"/>
                <w:i/>
                <w:color w:val="000000" w:themeColor="text1"/>
                <w:sz w:val="22"/>
                <w:szCs w:val="22"/>
              </w:rPr>
            </w:pPr>
            <w:r w:rsidRPr="008D0E22">
              <w:rPr>
                <w:rFonts w:ascii="Calibri" w:eastAsia="Calibri" w:hAnsi="Calibri" w:cs="Calibri"/>
                <w:i/>
                <w:color w:val="000000" w:themeColor="text1"/>
                <w:sz w:val="22"/>
                <w:szCs w:val="22"/>
              </w:rPr>
              <w:t>Prevention initiatives must be evidence-based and evaluated</w:t>
            </w:r>
          </w:p>
          <w:p w14:paraId="2AF0B3AA" w14:textId="59BA272C" w:rsidR="00A23612" w:rsidRPr="008D0E22" w:rsidRDefault="00FF783D" w:rsidP="004639EE">
            <w:pPr>
              <w:pStyle w:val="MELegal2"/>
              <w:numPr>
                <w:ilvl w:val="0"/>
                <w:numId w:val="57"/>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00A23612" w:rsidRPr="008D0E22">
              <w:rPr>
                <w:rFonts w:ascii="Calibri" w:eastAsia="Calibri" w:hAnsi="Calibri" w:cs="Calibri"/>
                <w:color w:val="000000" w:themeColor="text1"/>
                <w:sz w:val="22"/>
                <w:szCs w:val="22"/>
              </w:rPr>
              <w:t>nsure prevention activities, including programs and campaigns, are informed by international and national best</w:t>
            </w:r>
            <w:r>
              <w:rPr>
                <w:rFonts w:ascii="Calibri" w:eastAsia="Calibri" w:hAnsi="Calibri" w:cs="Calibri"/>
                <w:color w:val="000000" w:themeColor="text1"/>
                <w:sz w:val="22"/>
                <w:szCs w:val="22"/>
              </w:rPr>
              <w:t>-</w:t>
            </w:r>
            <w:r w:rsidR="00A23612" w:rsidRPr="008D0E22">
              <w:rPr>
                <w:rFonts w:ascii="Calibri" w:eastAsia="Calibri" w:hAnsi="Calibri" w:cs="Calibri"/>
                <w:color w:val="000000" w:themeColor="text1"/>
                <w:sz w:val="22"/>
                <w:szCs w:val="22"/>
              </w:rPr>
              <w:t>practice prevention frameworks and guides and draw from current and emerging prevention evidence base (</w:t>
            </w:r>
            <w:r>
              <w:rPr>
                <w:rFonts w:ascii="Calibri" w:eastAsia="Calibri" w:hAnsi="Calibri" w:cs="Calibri"/>
                <w:color w:val="000000" w:themeColor="text1"/>
                <w:sz w:val="22"/>
                <w:szCs w:val="22"/>
              </w:rPr>
              <w:t xml:space="preserve">e.g. </w:t>
            </w:r>
            <w:r w:rsidR="00A23612" w:rsidRPr="008D0E22">
              <w:rPr>
                <w:rFonts w:ascii="Calibri" w:eastAsia="Calibri" w:hAnsi="Calibri" w:cs="Calibri"/>
                <w:color w:val="000000" w:themeColor="text1"/>
                <w:sz w:val="22"/>
                <w:szCs w:val="22"/>
              </w:rPr>
              <w:t>academic literature, practice guides, advice from prevention peak bodies, available data)</w:t>
            </w:r>
          </w:p>
          <w:p w14:paraId="5C992585" w14:textId="0B46A8AE" w:rsidR="00A23612" w:rsidRPr="008D0E22" w:rsidRDefault="00FF783D" w:rsidP="004639EE">
            <w:pPr>
              <w:pStyle w:val="MELegal2"/>
              <w:numPr>
                <w:ilvl w:val="0"/>
                <w:numId w:val="57"/>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c</w:t>
            </w:r>
            <w:r w:rsidR="00A23612" w:rsidRPr="008D0E22">
              <w:rPr>
                <w:rFonts w:ascii="Calibri" w:eastAsia="Calibri" w:hAnsi="Calibri" w:cs="Calibri"/>
                <w:color w:val="000000" w:themeColor="text1"/>
                <w:sz w:val="22"/>
                <w:szCs w:val="22"/>
              </w:rPr>
              <w:t>onduct pre- and post-program evaluation to measure changes in awareness, attitudes</w:t>
            </w:r>
            <w:r w:rsidR="00A23612" w:rsidRPr="008D0E22" w:rsidDel="00FF783D">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 xml:space="preserve">and </w:t>
            </w:r>
            <w:r w:rsidR="00A23612" w:rsidRPr="008D0E22">
              <w:rPr>
                <w:rFonts w:ascii="Calibri" w:eastAsia="Calibri" w:hAnsi="Calibri" w:cs="Calibri"/>
                <w:color w:val="000000" w:themeColor="text1"/>
                <w:sz w:val="22"/>
                <w:szCs w:val="22"/>
              </w:rPr>
              <w:t>behaviours related to gender-based violence</w:t>
            </w:r>
          </w:p>
          <w:p w14:paraId="4E2C7B50" w14:textId="17B85561" w:rsidR="00A23612" w:rsidRPr="008D0E22" w:rsidRDefault="00FF783D" w:rsidP="004639EE">
            <w:pPr>
              <w:pStyle w:val="MELegal2"/>
              <w:numPr>
                <w:ilvl w:val="0"/>
                <w:numId w:val="57"/>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c</w:t>
            </w:r>
            <w:r w:rsidR="00A23612" w:rsidRPr="008D0E22">
              <w:rPr>
                <w:rFonts w:ascii="Calibri" w:eastAsia="Calibri" w:hAnsi="Calibri" w:cs="Calibri"/>
                <w:color w:val="000000" w:themeColor="text1"/>
                <w:sz w:val="22"/>
                <w:szCs w:val="22"/>
              </w:rPr>
              <w:t>ollect participant feedback to assess relevance, accessibility and impact of programs</w:t>
            </w:r>
          </w:p>
          <w:p w14:paraId="25B2126C" w14:textId="15B017A6" w:rsidR="00A23612" w:rsidRPr="008D0E22" w:rsidRDefault="00FF783D" w:rsidP="004639EE">
            <w:pPr>
              <w:pStyle w:val="MELegal2"/>
              <w:numPr>
                <w:ilvl w:val="0"/>
                <w:numId w:val="57"/>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00A23612" w:rsidRPr="008D0E22">
              <w:rPr>
                <w:rFonts w:ascii="Calibri" w:eastAsia="Calibri" w:hAnsi="Calibri" w:cs="Calibri"/>
                <w:color w:val="000000" w:themeColor="text1"/>
                <w:sz w:val="22"/>
                <w:szCs w:val="22"/>
              </w:rPr>
              <w:t>ngage external experts or researchers to independently evaluate prevention initiatives</w:t>
            </w:r>
          </w:p>
          <w:p w14:paraId="115800F5" w14:textId="3D4D7B6A" w:rsidR="00AD3BA4" w:rsidRDefault="00FF783D" w:rsidP="004639EE">
            <w:pPr>
              <w:pStyle w:val="MELegal2"/>
              <w:numPr>
                <w:ilvl w:val="0"/>
                <w:numId w:val="57"/>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d</w:t>
            </w:r>
            <w:r w:rsidR="00A23612" w:rsidRPr="008D0E22">
              <w:rPr>
                <w:rFonts w:ascii="Calibri" w:eastAsia="Calibri" w:hAnsi="Calibri" w:cs="Calibri"/>
                <w:color w:val="000000" w:themeColor="text1"/>
                <w:sz w:val="22"/>
                <w:szCs w:val="22"/>
              </w:rPr>
              <w:t>ocument evaluation results and use findings to revise, improve or redesign future prevention initiatives and update the whole-of-organisation plan and outcomes framework</w:t>
            </w:r>
          </w:p>
          <w:p w14:paraId="2CCFB00F" w14:textId="608467C0" w:rsidR="00A23612" w:rsidRPr="008D0E22" w:rsidRDefault="00FF783D" w:rsidP="004639EE">
            <w:pPr>
              <w:pStyle w:val="MELegal2"/>
              <w:numPr>
                <w:ilvl w:val="0"/>
                <w:numId w:val="57"/>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lastRenderedPageBreak/>
              <w:t>e</w:t>
            </w:r>
            <w:r w:rsidR="00A23612" w:rsidRPr="008D0E22">
              <w:rPr>
                <w:rFonts w:ascii="Calibri" w:eastAsia="Calibri" w:hAnsi="Calibri" w:cs="Calibri"/>
                <w:color w:val="000000" w:themeColor="text1"/>
                <w:sz w:val="22"/>
                <w:szCs w:val="22"/>
              </w:rPr>
              <w:t>stablish a regular review cycle to ensure all prevention activities remain evidence-based and aligned with emerging research</w:t>
            </w:r>
          </w:p>
          <w:p w14:paraId="6F2EB9B7" w14:textId="34ACD29B" w:rsidR="00A23612" w:rsidRPr="008D0E22" w:rsidRDefault="00FF783D" w:rsidP="004639EE">
            <w:pPr>
              <w:pStyle w:val="MELegal2"/>
              <w:numPr>
                <w:ilvl w:val="0"/>
                <w:numId w:val="57"/>
              </w:numPr>
              <w:spacing w:after="40"/>
              <w:ind w:left="720"/>
              <w:rPr>
                <w:rFonts w:ascii="Calibri" w:eastAsia="Calibri" w:hAnsi="Calibri" w:cs="Calibri"/>
                <w:color w:val="000000" w:themeColor="text1"/>
                <w:sz w:val="22"/>
                <w:szCs w:val="22"/>
              </w:rPr>
            </w:pPr>
            <w:r>
              <w:rPr>
                <w:rFonts w:ascii="Calibri" w:eastAsia="Calibri" w:hAnsi="Calibri" w:cs="Calibri"/>
                <w:color w:val="000000" w:themeColor="text1"/>
                <w:sz w:val="22"/>
                <w:szCs w:val="22"/>
              </w:rPr>
              <w:t>s</w:t>
            </w:r>
            <w:r w:rsidR="00A23612" w:rsidRPr="008D0E22">
              <w:rPr>
                <w:rFonts w:ascii="Calibri" w:eastAsia="Calibri" w:hAnsi="Calibri" w:cs="Calibri"/>
                <w:color w:val="000000" w:themeColor="text1"/>
                <w:sz w:val="22"/>
                <w:szCs w:val="22"/>
              </w:rPr>
              <w:t>hare evaluation outcomes and reports with stakeholders, including residents, staff and governing bodies, to demonstrate continuous improvement</w:t>
            </w:r>
          </w:p>
          <w:p w14:paraId="41D363C6" w14:textId="7C7D0678" w:rsidR="00A23612" w:rsidRPr="008D0E22" w:rsidRDefault="00FF783D" w:rsidP="004639EE">
            <w:pPr>
              <w:pStyle w:val="MELegal2"/>
              <w:numPr>
                <w:ilvl w:val="0"/>
                <w:numId w:val="57"/>
              </w:numPr>
              <w:spacing w:after="40"/>
              <w:ind w:left="720"/>
              <w:rPr>
                <w:rFonts w:ascii="Calibri" w:eastAsia="Calibri" w:hAnsi="Calibri" w:cs="Calibri"/>
                <w:b/>
                <w:color w:val="000000" w:themeColor="text1"/>
                <w:sz w:val="22"/>
                <w:szCs w:val="22"/>
              </w:rPr>
            </w:pPr>
            <w:r>
              <w:rPr>
                <w:rFonts w:ascii="Calibri" w:eastAsia="Calibri" w:hAnsi="Calibri" w:cs="Calibri"/>
                <w:color w:val="000000" w:themeColor="text1"/>
                <w:sz w:val="22"/>
                <w:szCs w:val="22"/>
              </w:rPr>
              <w:t>m</w:t>
            </w:r>
            <w:r w:rsidR="00A23612" w:rsidRPr="008D0E22">
              <w:rPr>
                <w:rFonts w:ascii="Calibri" w:eastAsia="Calibri" w:hAnsi="Calibri" w:cs="Calibri"/>
                <w:color w:val="000000" w:themeColor="text1"/>
                <w:sz w:val="22"/>
                <w:szCs w:val="22"/>
              </w:rPr>
              <w:t>aintain records of all evaluation reports.</w:t>
            </w:r>
          </w:p>
        </w:tc>
      </w:tr>
      <w:tr w:rsidR="00F87FA9" w14:paraId="50992CF3" w14:textId="77777777" w:rsidTr="00BD41B5">
        <w:trPr>
          <w:trHeight w:val="300"/>
        </w:trPr>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9E3D60A" w14:textId="4177E548" w:rsidR="004066DE" w:rsidRPr="008D0E22" w:rsidRDefault="004066DE" w:rsidP="008D0E22">
            <w:pPr>
              <w:spacing w:after="120" w:line="240" w:lineRule="auto"/>
              <w:ind w:left="680" w:hanging="680"/>
              <w:rPr>
                <w:rFonts w:cstheme="minorHAnsi"/>
                <w:b/>
                <w:bCs/>
                <w:color w:val="000000" w:themeColor="text1"/>
                <w:sz w:val="22"/>
                <w:szCs w:val="22"/>
              </w:rPr>
            </w:pPr>
            <w:r w:rsidRPr="008D0E22">
              <w:rPr>
                <w:rFonts w:eastAsia="Times New Roman" w:cstheme="minorHAnsi"/>
                <w:b/>
                <w:bCs/>
                <w:color w:val="000000" w:themeColor="text1"/>
                <w:sz w:val="22"/>
                <w:szCs w:val="22"/>
              </w:rPr>
              <w:lastRenderedPageBreak/>
              <w:t>Standard 7.6</w:t>
            </w:r>
          </w:p>
          <w:p w14:paraId="5D911B43" w14:textId="6EE8012E" w:rsidR="00F87FA9" w:rsidRPr="008D0E22" w:rsidRDefault="00F87FA9" w:rsidP="008D0E22">
            <w:pPr>
              <w:spacing w:after="0" w:line="240" w:lineRule="auto"/>
              <w:rPr>
                <w:rFonts w:eastAsia="Times New Roman" w:cstheme="minorHAnsi"/>
                <w:color w:val="000000" w:themeColor="text1"/>
                <w:sz w:val="22"/>
                <w:szCs w:val="22"/>
              </w:rPr>
            </w:pPr>
            <w:r w:rsidRPr="008D0E22">
              <w:rPr>
                <w:rFonts w:cstheme="minorHAnsi"/>
                <w:color w:val="000000" w:themeColor="text1"/>
                <w:sz w:val="22"/>
                <w:szCs w:val="22"/>
              </w:rPr>
              <w:t>A Provider must have arrangements in place with a Student Accommodation Provider to ensure that risk assessments are only undertaken by persons who have the expertise and experience in 3.14 of Standard 3. Where a Student Accommodation Provider does not have Staff with the necessary expertise and experience to conduct a risk assessment, the Student Accommodation Provider must engage a who has the necessary expertise and experience.</w:t>
            </w:r>
          </w:p>
          <w:p w14:paraId="2DC90C61" w14:textId="45EA62D1" w:rsidR="00F87FA9" w:rsidRPr="008D0E22" w:rsidRDefault="00F87FA9" w:rsidP="091D4F17">
            <w:pPr>
              <w:rPr>
                <w:rFonts w:eastAsia="Times New Roman" w:cstheme="minorHAnsi"/>
                <w:color w:val="000000" w:themeColor="text1"/>
                <w:sz w:val="22"/>
                <w:szCs w:val="22"/>
              </w:rPr>
            </w:pPr>
          </w:p>
        </w:tc>
        <w:tc>
          <w:tcPr>
            <w:tcW w:w="697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0A04C529" w14:textId="0B276282" w:rsidR="2B3EBC69" w:rsidRPr="00FB7E0F" w:rsidRDefault="6EF73AB7" w:rsidP="002E52D1">
            <w:pPr>
              <w:widowControl w:val="0"/>
              <w:spacing w:after="0" w:line="240" w:lineRule="auto"/>
              <w:rPr>
                <w:rFonts w:eastAsia="Calibri" w:cstheme="minorHAnsi"/>
                <w:sz w:val="22"/>
                <w:szCs w:val="22"/>
              </w:rPr>
            </w:pPr>
            <w:r w:rsidRPr="00FB7E0F">
              <w:rPr>
                <w:rFonts w:eastAsia="Calibri" w:cstheme="minorHAnsi"/>
                <w:color w:val="000000" w:themeColor="text1"/>
                <w:sz w:val="22"/>
                <w:szCs w:val="22"/>
              </w:rPr>
              <w:t xml:space="preserve">Consider requiring student </w:t>
            </w:r>
            <w:r w:rsidRPr="00FB7E0F">
              <w:rPr>
                <w:rFonts w:eastAsia="Calibri" w:cstheme="minorHAnsi"/>
                <w:sz w:val="22"/>
                <w:szCs w:val="22"/>
              </w:rPr>
              <w:t>accommodation providers to:</w:t>
            </w:r>
          </w:p>
          <w:p w14:paraId="7B103E5B" w14:textId="636E28F8" w:rsidR="24DAC310" w:rsidRPr="00FB7E0F" w:rsidRDefault="00FF783D" w:rsidP="002E52D1">
            <w:pPr>
              <w:pStyle w:val="ListParagraph"/>
              <w:numPr>
                <w:ilvl w:val="0"/>
                <w:numId w:val="12"/>
              </w:numPr>
              <w:spacing w:after="0" w:line="276" w:lineRule="auto"/>
              <w:rPr>
                <w:rFonts w:eastAsia="Calibri"/>
                <w:sz w:val="22"/>
                <w:szCs w:val="22"/>
              </w:rPr>
            </w:pPr>
            <w:r>
              <w:rPr>
                <w:rFonts w:eastAsia="Calibri"/>
                <w:sz w:val="22"/>
                <w:szCs w:val="22"/>
              </w:rPr>
              <w:t>e</w:t>
            </w:r>
            <w:r w:rsidR="00FB7E0F" w:rsidRPr="009B222C">
              <w:rPr>
                <w:rFonts w:eastAsia="Calibri"/>
                <w:sz w:val="22"/>
                <w:szCs w:val="22"/>
              </w:rPr>
              <w:t>nsure</w:t>
            </w:r>
            <w:r w:rsidR="24DAC310" w:rsidRPr="009B222C">
              <w:rPr>
                <w:rFonts w:eastAsia="Calibri"/>
                <w:sz w:val="22"/>
                <w:szCs w:val="22"/>
              </w:rPr>
              <w:t xml:space="preserve"> that staff conducting risk assessment have expertise in gender-based violence risk assessment; competency working with specific cohorts</w:t>
            </w:r>
            <w:r>
              <w:rPr>
                <w:rFonts w:eastAsia="Calibri"/>
                <w:sz w:val="22"/>
                <w:szCs w:val="22"/>
              </w:rPr>
              <w:t>,</w:t>
            </w:r>
            <w:r w:rsidR="24DAC310" w:rsidRPr="009B222C">
              <w:rPr>
                <w:rFonts w:eastAsia="Calibri"/>
                <w:sz w:val="22"/>
                <w:szCs w:val="22"/>
              </w:rPr>
              <w:t xml:space="preserve"> including First Nations people, culturally and linguistically diverse communities, people with disability, and people of diverse sexual orientation and gender identity; and relevant knowledge of:</w:t>
            </w:r>
          </w:p>
          <w:p w14:paraId="505FA3EF" w14:textId="6C534CE4" w:rsidR="24DAC310" w:rsidRPr="00FB7E0F" w:rsidRDefault="24DAC310" w:rsidP="00975C2E">
            <w:pPr>
              <w:pStyle w:val="ListParagraph"/>
              <w:numPr>
                <w:ilvl w:val="1"/>
                <w:numId w:val="135"/>
              </w:numPr>
              <w:spacing w:after="0" w:line="276" w:lineRule="auto"/>
              <w:rPr>
                <w:rFonts w:eastAsia="Calibri" w:cstheme="minorHAnsi"/>
                <w:sz w:val="22"/>
                <w:szCs w:val="22"/>
                <w:lang w:val="en-GB"/>
              </w:rPr>
            </w:pPr>
            <w:r w:rsidRPr="00FB7E0F">
              <w:rPr>
                <w:rFonts w:eastAsia="Calibri" w:cstheme="minorHAnsi"/>
                <w:sz w:val="22"/>
                <w:szCs w:val="22"/>
              </w:rPr>
              <w:t>evidence-based static and dynamic risk factors and protective risk factors for experiencing gender-based violence</w:t>
            </w:r>
          </w:p>
          <w:p w14:paraId="6855776E" w14:textId="014C0273" w:rsidR="24DAC310" w:rsidRPr="00FB7E0F" w:rsidRDefault="24DAC310" w:rsidP="00975C2E">
            <w:pPr>
              <w:pStyle w:val="ListParagraph"/>
              <w:numPr>
                <w:ilvl w:val="1"/>
                <w:numId w:val="135"/>
              </w:numPr>
              <w:spacing w:after="0" w:line="276" w:lineRule="auto"/>
              <w:rPr>
                <w:rFonts w:eastAsia="Calibri" w:cstheme="minorHAnsi"/>
                <w:sz w:val="22"/>
                <w:szCs w:val="22"/>
                <w:lang w:val="en-GB"/>
              </w:rPr>
            </w:pPr>
            <w:r w:rsidRPr="00FB7E0F">
              <w:rPr>
                <w:rFonts w:eastAsia="Calibri" w:cstheme="minorHAnsi"/>
                <w:sz w:val="22"/>
                <w:szCs w:val="22"/>
              </w:rPr>
              <w:t>types, patterns and effects of gender-based violence</w:t>
            </w:r>
          </w:p>
          <w:p w14:paraId="17B35206" w14:textId="39C03D1E" w:rsidR="24DAC310" w:rsidRPr="00FB7E0F" w:rsidRDefault="24DAC310" w:rsidP="00975C2E">
            <w:pPr>
              <w:pStyle w:val="ListParagraph"/>
              <w:numPr>
                <w:ilvl w:val="1"/>
                <w:numId w:val="135"/>
              </w:numPr>
              <w:spacing w:after="0" w:line="276" w:lineRule="auto"/>
              <w:rPr>
                <w:rFonts w:eastAsia="Calibri" w:cstheme="minorHAnsi"/>
                <w:sz w:val="22"/>
                <w:szCs w:val="22"/>
                <w:lang w:val="en-GB"/>
              </w:rPr>
            </w:pPr>
            <w:r w:rsidRPr="00FB7E0F">
              <w:rPr>
                <w:rFonts w:eastAsia="Calibri" w:cstheme="minorHAnsi"/>
                <w:sz w:val="22"/>
                <w:szCs w:val="22"/>
              </w:rPr>
              <w:t>how gender-based violence is experienced by different groups of people</w:t>
            </w:r>
          </w:p>
          <w:p w14:paraId="7484BAA8" w14:textId="1426AA35" w:rsidR="24DAC310" w:rsidRPr="00FB7E0F" w:rsidRDefault="24DAC310" w:rsidP="00975C2E">
            <w:pPr>
              <w:pStyle w:val="ListParagraph"/>
              <w:numPr>
                <w:ilvl w:val="1"/>
                <w:numId w:val="135"/>
              </w:numPr>
              <w:spacing w:after="0" w:line="276" w:lineRule="auto"/>
              <w:rPr>
                <w:rFonts w:eastAsia="Calibri" w:cstheme="minorHAnsi"/>
                <w:sz w:val="22"/>
                <w:szCs w:val="22"/>
                <w:lang w:val="en-GB"/>
              </w:rPr>
            </w:pPr>
            <w:r w:rsidRPr="00FB7E0F">
              <w:rPr>
                <w:rFonts w:eastAsia="Calibri" w:cstheme="minorHAnsi"/>
                <w:sz w:val="22"/>
                <w:szCs w:val="22"/>
              </w:rPr>
              <w:t>the nature and impact of coercive control</w:t>
            </w:r>
          </w:p>
          <w:p w14:paraId="647F2AD3" w14:textId="1F749DCC" w:rsidR="00F87FA9" w:rsidRPr="008D0E22" w:rsidRDefault="00FF783D" w:rsidP="00D23583">
            <w:pPr>
              <w:pStyle w:val="ListParagraph"/>
              <w:numPr>
                <w:ilvl w:val="0"/>
                <w:numId w:val="12"/>
              </w:numPr>
              <w:shd w:val="clear" w:color="auto" w:fill="FFFFFF" w:themeFill="background1"/>
              <w:spacing w:before="200" w:after="200" w:line="276" w:lineRule="auto"/>
              <w:rPr>
                <w:rFonts w:eastAsia="Calibri" w:cstheme="minorHAnsi"/>
                <w:sz w:val="22"/>
                <w:szCs w:val="22"/>
              </w:rPr>
            </w:pPr>
            <w:r>
              <w:rPr>
                <w:rFonts w:eastAsia="Calibri" w:cstheme="minorHAnsi"/>
                <w:sz w:val="22"/>
                <w:szCs w:val="22"/>
              </w:rPr>
              <w:lastRenderedPageBreak/>
              <w:t>u</w:t>
            </w:r>
            <w:r w:rsidR="24DAC310" w:rsidRPr="008D0E22">
              <w:rPr>
                <w:rFonts w:eastAsia="Calibri" w:cstheme="minorHAnsi"/>
                <w:sz w:val="22"/>
                <w:szCs w:val="22"/>
              </w:rPr>
              <w:t>pdat</w:t>
            </w:r>
            <w:r>
              <w:rPr>
                <w:rFonts w:eastAsia="Calibri" w:cstheme="minorHAnsi"/>
                <w:sz w:val="22"/>
                <w:szCs w:val="22"/>
              </w:rPr>
              <w:t>e</w:t>
            </w:r>
            <w:r w:rsidR="24DAC310" w:rsidRPr="008D0E22">
              <w:rPr>
                <w:rFonts w:eastAsia="Calibri" w:cstheme="minorHAnsi"/>
                <w:sz w:val="22"/>
                <w:szCs w:val="22"/>
              </w:rPr>
              <w:t xml:space="preserve"> relevant workforce development policies, capability frameworks</w:t>
            </w:r>
            <w:r>
              <w:rPr>
                <w:rFonts w:eastAsia="Calibri" w:cstheme="minorHAnsi"/>
                <w:sz w:val="22"/>
                <w:szCs w:val="22"/>
              </w:rPr>
              <w:t xml:space="preserve"> and </w:t>
            </w:r>
            <w:r w:rsidR="24DAC310" w:rsidRPr="008D0E22">
              <w:rPr>
                <w:rFonts w:eastAsia="Calibri" w:cstheme="minorHAnsi"/>
                <w:sz w:val="22"/>
                <w:szCs w:val="22"/>
              </w:rPr>
              <w:t>recruitment and retention strategies to align with the expertise and experience requirements outlined in 3.14</w:t>
            </w:r>
            <w:r>
              <w:rPr>
                <w:rFonts w:eastAsia="Calibri" w:cstheme="minorHAnsi"/>
                <w:sz w:val="22"/>
                <w:szCs w:val="22"/>
              </w:rPr>
              <w:t>(</w:t>
            </w:r>
            <w:r w:rsidR="24DAC310" w:rsidRPr="008D0E22">
              <w:rPr>
                <w:rFonts w:eastAsia="Calibri" w:cstheme="minorHAnsi"/>
                <w:sz w:val="22"/>
                <w:szCs w:val="22"/>
              </w:rPr>
              <w:t>a</w:t>
            </w:r>
            <w:r>
              <w:rPr>
                <w:rFonts w:eastAsia="Calibri" w:cstheme="minorHAnsi"/>
                <w:sz w:val="22"/>
                <w:szCs w:val="22"/>
              </w:rPr>
              <w:t>)</w:t>
            </w:r>
            <w:r>
              <w:rPr>
                <w:rFonts w:ascii="Symbol" w:eastAsia="Symbol" w:hAnsi="Symbol" w:cstheme="minorHAnsi"/>
                <w:sz w:val="22"/>
                <w:szCs w:val="22"/>
              </w:rPr>
              <w:t>-</w:t>
            </w:r>
            <w:r>
              <w:rPr>
                <w:rFonts w:eastAsia="Calibri" w:cstheme="minorHAnsi"/>
                <w:sz w:val="22"/>
                <w:szCs w:val="22"/>
              </w:rPr>
              <w:t>(</w:t>
            </w:r>
            <w:r w:rsidR="24DAC310" w:rsidRPr="008D0E22">
              <w:rPr>
                <w:rFonts w:eastAsia="Calibri" w:cstheme="minorHAnsi"/>
                <w:sz w:val="22"/>
                <w:szCs w:val="22"/>
              </w:rPr>
              <w:t>c</w:t>
            </w:r>
            <w:r>
              <w:rPr>
                <w:rFonts w:eastAsia="Calibri" w:cstheme="minorHAnsi"/>
                <w:sz w:val="22"/>
                <w:szCs w:val="22"/>
              </w:rPr>
              <w:t>)</w:t>
            </w:r>
          </w:p>
          <w:p w14:paraId="6679B2C7" w14:textId="2C6A4071" w:rsidR="00AD3BA4" w:rsidRDefault="00FF783D" w:rsidP="007D7A25">
            <w:pPr>
              <w:pStyle w:val="ListParagraph"/>
              <w:numPr>
                <w:ilvl w:val="0"/>
                <w:numId w:val="12"/>
              </w:numPr>
              <w:shd w:val="clear" w:color="auto" w:fill="FFFFFF" w:themeFill="background1"/>
              <w:spacing w:before="200" w:after="200" w:line="276" w:lineRule="auto"/>
              <w:rPr>
                <w:rFonts w:eastAsia="Calibri" w:cstheme="minorHAnsi"/>
                <w:sz w:val="22"/>
                <w:szCs w:val="22"/>
              </w:rPr>
            </w:pPr>
            <w:r>
              <w:rPr>
                <w:rFonts w:eastAsia="Calibri" w:cstheme="minorHAnsi"/>
                <w:sz w:val="22"/>
                <w:szCs w:val="22"/>
              </w:rPr>
              <w:t>e</w:t>
            </w:r>
            <w:r w:rsidR="102ECA40" w:rsidRPr="008D0E22">
              <w:rPr>
                <w:rFonts w:eastAsia="Calibri" w:cstheme="minorHAnsi"/>
                <w:sz w:val="22"/>
                <w:szCs w:val="22"/>
              </w:rPr>
              <w:t>nsur</w:t>
            </w:r>
            <w:r>
              <w:rPr>
                <w:rFonts w:eastAsia="Calibri" w:cstheme="minorHAnsi"/>
                <w:sz w:val="22"/>
                <w:szCs w:val="22"/>
              </w:rPr>
              <w:t>e</w:t>
            </w:r>
            <w:r w:rsidR="102ECA40" w:rsidRPr="008D0E22">
              <w:rPr>
                <w:rFonts w:eastAsia="Calibri" w:cstheme="minorHAnsi"/>
                <w:sz w:val="22"/>
                <w:szCs w:val="22"/>
              </w:rPr>
              <w:t xml:space="preserve"> staff recruitment and retention strategies include minimum qualification and experience requirements</w:t>
            </w:r>
            <w:r w:rsidR="102ECA40" w:rsidRPr="008D0E22">
              <w:rPr>
                <w:rFonts w:eastAsia="Calibri" w:cstheme="minorHAnsi"/>
                <w:color w:val="000000" w:themeColor="text1"/>
                <w:sz w:val="22"/>
                <w:szCs w:val="22"/>
              </w:rPr>
              <w:t>, robust recrui</w:t>
            </w:r>
            <w:r w:rsidR="3EE64526" w:rsidRPr="008D0E22">
              <w:rPr>
                <w:rFonts w:eastAsia="Calibri" w:cstheme="minorHAnsi"/>
                <w:color w:val="000000" w:themeColor="text1"/>
                <w:sz w:val="22"/>
                <w:szCs w:val="22"/>
              </w:rPr>
              <w:t>t</w:t>
            </w:r>
            <w:r w:rsidR="102ECA40" w:rsidRPr="008D0E22">
              <w:rPr>
                <w:rFonts w:eastAsia="Calibri" w:cstheme="minorHAnsi"/>
                <w:color w:val="000000" w:themeColor="text1"/>
                <w:sz w:val="22"/>
                <w:szCs w:val="22"/>
              </w:rPr>
              <w:t>ment policies and procedures, supervision requirements, training and professional development requirements (including membership of relevant professional institutions/socie</w:t>
            </w:r>
            <w:r w:rsidR="1A25A9F1" w:rsidRPr="008D0E22">
              <w:rPr>
                <w:rFonts w:eastAsia="Calibri" w:cstheme="minorHAnsi"/>
                <w:color w:val="000000" w:themeColor="text1"/>
                <w:sz w:val="22"/>
                <w:szCs w:val="22"/>
              </w:rPr>
              <w:t xml:space="preserve">ties) and </w:t>
            </w:r>
            <w:r w:rsidR="00FF78B5" w:rsidRPr="00FF78B5">
              <w:rPr>
                <w:rFonts w:eastAsia="Calibri" w:cstheme="minorHAnsi"/>
                <w:color w:val="000000" w:themeColor="text1"/>
                <w:sz w:val="22"/>
                <w:szCs w:val="22"/>
              </w:rPr>
              <w:t>performance</w:t>
            </w:r>
            <w:r w:rsidR="1A25A9F1" w:rsidRPr="008D0E22">
              <w:rPr>
                <w:rFonts w:eastAsia="Calibri" w:cstheme="minorHAnsi"/>
                <w:color w:val="000000" w:themeColor="text1"/>
                <w:sz w:val="22"/>
                <w:szCs w:val="22"/>
              </w:rPr>
              <w:t xml:space="preserve"> appraisal </w:t>
            </w:r>
            <w:r w:rsidR="1A25A9F1" w:rsidRPr="008D0E22">
              <w:rPr>
                <w:rFonts w:eastAsia="Calibri" w:cstheme="minorHAnsi"/>
                <w:sz w:val="22"/>
                <w:szCs w:val="22"/>
              </w:rPr>
              <w:t>processes</w:t>
            </w:r>
          </w:p>
          <w:p w14:paraId="4DF8A196" w14:textId="6C4A83D4" w:rsidR="00F87FA9" w:rsidRPr="008D0E22" w:rsidRDefault="00FF783D" w:rsidP="007D7A25">
            <w:pPr>
              <w:pStyle w:val="ListParagraph"/>
              <w:numPr>
                <w:ilvl w:val="0"/>
                <w:numId w:val="12"/>
              </w:numPr>
              <w:shd w:val="clear" w:color="auto" w:fill="FFFFFF" w:themeFill="background1"/>
              <w:spacing w:before="200" w:after="200" w:line="276" w:lineRule="auto"/>
              <w:rPr>
                <w:rFonts w:cstheme="minorHAnsi"/>
                <w:sz w:val="22"/>
                <w:szCs w:val="22"/>
              </w:rPr>
            </w:pPr>
            <w:r>
              <w:rPr>
                <w:rFonts w:eastAsia="Calibri" w:cstheme="minorHAnsi"/>
                <w:sz w:val="22"/>
                <w:szCs w:val="22"/>
              </w:rPr>
              <w:t xml:space="preserve">ensure </w:t>
            </w:r>
            <w:r w:rsidRPr="008D0E22">
              <w:rPr>
                <w:rFonts w:eastAsia="Calibri" w:cstheme="minorHAnsi"/>
                <w:sz w:val="22"/>
                <w:szCs w:val="22"/>
              </w:rPr>
              <w:t xml:space="preserve">staff conducting risk assessments </w:t>
            </w:r>
            <w:r>
              <w:rPr>
                <w:rFonts w:eastAsia="Calibri" w:cstheme="minorHAnsi"/>
                <w:sz w:val="22"/>
                <w:szCs w:val="22"/>
              </w:rPr>
              <w:t>are p</w:t>
            </w:r>
            <w:r w:rsidR="247AC6CF" w:rsidRPr="008D0E22">
              <w:rPr>
                <w:rFonts w:eastAsia="Calibri" w:cstheme="minorHAnsi"/>
                <w:sz w:val="22"/>
                <w:szCs w:val="22"/>
              </w:rPr>
              <w:t>rovid</w:t>
            </w:r>
            <w:r>
              <w:rPr>
                <w:rFonts w:eastAsia="Calibri" w:cstheme="minorHAnsi"/>
                <w:sz w:val="22"/>
                <w:szCs w:val="22"/>
              </w:rPr>
              <w:t>ed with</w:t>
            </w:r>
            <w:r w:rsidR="247AC6CF" w:rsidRPr="008D0E22">
              <w:rPr>
                <w:rFonts w:eastAsia="Calibri" w:cstheme="minorHAnsi"/>
                <w:sz w:val="22"/>
                <w:szCs w:val="22"/>
              </w:rPr>
              <w:t xml:space="preserve"> ongoing professional development and training on risk assessment processes in response to disclosures and formal reports, understanding evidence-based risk factors, protective factors, the dynamics of gender-based violence, coercive control, the impacts of trauma and how experiences of gender-based violence differ across communities</w:t>
            </w:r>
          </w:p>
          <w:p w14:paraId="3D983462" w14:textId="6264C967" w:rsidR="00F87FA9" w:rsidRPr="008D0E22" w:rsidRDefault="00FF783D" w:rsidP="007D7A25">
            <w:pPr>
              <w:pStyle w:val="ListParagraph"/>
              <w:numPr>
                <w:ilvl w:val="0"/>
                <w:numId w:val="12"/>
              </w:numPr>
              <w:shd w:val="clear" w:color="auto" w:fill="FFFFFF" w:themeFill="background1"/>
              <w:spacing w:before="200" w:after="200" w:line="276" w:lineRule="auto"/>
              <w:rPr>
                <w:rFonts w:eastAsia="Calibri" w:cstheme="minorHAnsi"/>
                <w:color w:val="000000" w:themeColor="text1"/>
                <w:sz w:val="22"/>
                <w:szCs w:val="22"/>
              </w:rPr>
            </w:pPr>
            <w:r>
              <w:rPr>
                <w:rFonts w:eastAsia="Calibri" w:cstheme="minorHAnsi"/>
                <w:sz w:val="22"/>
                <w:szCs w:val="22"/>
              </w:rPr>
              <w:t>m</w:t>
            </w:r>
            <w:r w:rsidR="00F87FA9" w:rsidRPr="008D0E22">
              <w:rPr>
                <w:rFonts w:eastAsia="Calibri" w:cstheme="minorHAnsi"/>
                <w:sz w:val="22"/>
                <w:szCs w:val="22"/>
              </w:rPr>
              <w:t xml:space="preserve">aintain a register of qualified staff authorised to conduct </w:t>
            </w:r>
            <w:r w:rsidR="00F87FA9" w:rsidRPr="008D0E22">
              <w:rPr>
                <w:rFonts w:eastAsia="Calibri" w:cstheme="minorHAnsi"/>
                <w:color w:val="000000" w:themeColor="text1"/>
                <w:sz w:val="22"/>
                <w:szCs w:val="22"/>
              </w:rPr>
              <w:t>risk assessments under the National Code</w:t>
            </w:r>
          </w:p>
          <w:p w14:paraId="69685661" w14:textId="4C7A0BF2" w:rsidR="00F87FA9" w:rsidRPr="008D0E22" w:rsidRDefault="00FF783D" w:rsidP="007D7A25">
            <w:pPr>
              <w:pStyle w:val="ListParagraph"/>
              <w:numPr>
                <w:ilvl w:val="0"/>
                <w:numId w:val="12"/>
              </w:numPr>
              <w:shd w:val="clear" w:color="auto" w:fill="FFFFFF" w:themeFill="background1"/>
              <w:spacing w:before="200" w:after="200" w:line="276" w:lineRule="auto"/>
              <w:rPr>
                <w:rFonts w:eastAsia="Calibri" w:cstheme="minorHAnsi"/>
                <w:color w:val="000000" w:themeColor="text1"/>
                <w:sz w:val="22"/>
                <w:szCs w:val="22"/>
              </w:rPr>
            </w:pPr>
            <w:r>
              <w:rPr>
                <w:rFonts w:eastAsia="Calibri" w:cstheme="minorHAnsi"/>
                <w:color w:val="000000" w:themeColor="text1"/>
                <w:sz w:val="22"/>
                <w:szCs w:val="22"/>
              </w:rPr>
              <w:lastRenderedPageBreak/>
              <w:t>p</w:t>
            </w:r>
            <w:r w:rsidR="00F87FA9" w:rsidRPr="008D0E22">
              <w:rPr>
                <w:rFonts w:eastAsia="Calibri" w:cstheme="minorHAnsi"/>
                <w:color w:val="000000" w:themeColor="text1"/>
                <w:sz w:val="22"/>
                <w:szCs w:val="22"/>
              </w:rPr>
              <w:t>eriodically review risk assessor qualifications and training records to ensure expertise remains current and compliant with best practice</w:t>
            </w:r>
          </w:p>
          <w:p w14:paraId="453BD311" w14:textId="2ACC472B" w:rsidR="00F87FA9" w:rsidRPr="008D0E22" w:rsidRDefault="00FF783D" w:rsidP="007D7A25">
            <w:pPr>
              <w:pStyle w:val="ListParagraph"/>
              <w:numPr>
                <w:ilvl w:val="0"/>
                <w:numId w:val="12"/>
              </w:numPr>
              <w:shd w:val="clear" w:color="auto" w:fill="FFFFFF" w:themeFill="background1"/>
              <w:spacing w:before="200" w:after="200" w:line="276" w:lineRule="auto"/>
              <w:rPr>
                <w:rFonts w:eastAsia="Calibri" w:cstheme="minorHAnsi"/>
                <w:color w:val="000000" w:themeColor="text1"/>
                <w:sz w:val="22"/>
                <w:szCs w:val="22"/>
              </w:rPr>
            </w:pPr>
            <w:r>
              <w:rPr>
                <w:rFonts w:eastAsia="Calibri" w:cstheme="minorHAnsi"/>
                <w:color w:val="000000" w:themeColor="text1"/>
                <w:sz w:val="22"/>
                <w:szCs w:val="22"/>
              </w:rPr>
              <w:t>e</w:t>
            </w:r>
            <w:r w:rsidR="00F87FA9" w:rsidRPr="008D0E22">
              <w:rPr>
                <w:rFonts w:eastAsia="Calibri" w:cstheme="minorHAnsi"/>
                <w:color w:val="000000" w:themeColor="text1"/>
                <w:sz w:val="22"/>
                <w:szCs w:val="22"/>
              </w:rPr>
              <w:t xml:space="preserve">ngage external specialist </w:t>
            </w:r>
            <w:r w:rsidR="009B25A5">
              <w:rPr>
                <w:rFonts w:eastAsia="Calibri" w:cstheme="minorHAnsi"/>
                <w:color w:val="000000" w:themeColor="text1"/>
                <w:sz w:val="22"/>
                <w:szCs w:val="22"/>
              </w:rPr>
              <w:t>support</w:t>
            </w:r>
            <w:r w:rsidR="00F87FA9" w:rsidRPr="008D0E22">
              <w:rPr>
                <w:rFonts w:eastAsia="Calibri" w:cstheme="minorHAnsi"/>
                <w:color w:val="000000" w:themeColor="text1"/>
                <w:sz w:val="22"/>
                <w:szCs w:val="22"/>
              </w:rPr>
              <w:t xml:space="preserve"> when internal staff do not have the required expertise and experience to ensure compliance with </w:t>
            </w:r>
            <w:r>
              <w:rPr>
                <w:rFonts w:eastAsia="Calibri" w:cstheme="minorHAnsi"/>
                <w:color w:val="000000" w:themeColor="text1"/>
                <w:sz w:val="22"/>
                <w:szCs w:val="22"/>
              </w:rPr>
              <w:t xml:space="preserve">Standard </w:t>
            </w:r>
            <w:r w:rsidR="00F87FA9" w:rsidRPr="008D0E22">
              <w:rPr>
                <w:rFonts w:eastAsia="Calibri" w:cstheme="minorHAnsi"/>
                <w:color w:val="000000" w:themeColor="text1"/>
                <w:sz w:val="22"/>
                <w:szCs w:val="22"/>
              </w:rPr>
              <w:t>3.14</w:t>
            </w:r>
          </w:p>
          <w:p w14:paraId="6EB47E1F" w14:textId="4936BF50" w:rsidR="00AD3BA4" w:rsidRDefault="00FF783D" w:rsidP="007D7A25">
            <w:pPr>
              <w:pStyle w:val="ListParagraph"/>
              <w:numPr>
                <w:ilvl w:val="0"/>
                <w:numId w:val="12"/>
              </w:numPr>
              <w:spacing w:before="200" w:after="0" w:line="276" w:lineRule="auto"/>
              <w:rPr>
                <w:rFonts w:eastAsia="Calibri" w:cstheme="minorHAnsi"/>
                <w:color w:val="000000" w:themeColor="text1"/>
                <w:sz w:val="22"/>
                <w:szCs w:val="22"/>
              </w:rPr>
            </w:pPr>
            <w:r>
              <w:rPr>
                <w:rFonts w:eastAsia="Calibri" w:cstheme="minorHAnsi"/>
                <w:color w:val="000000" w:themeColor="text1"/>
                <w:sz w:val="22"/>
                <w:szCs w:val="22"/>
              </w:rPr>
              <w:t>d</w:t>
            </w:r>
            <w:r w:rsidR="00F87FA9" w:rsidRPr="008D0E22">
              <w:rPr>
                <w:rFonts w:eastAsia="Calibri" w:cstheme="minorHAnsi"/>
                <w:color w:val="000000" w:themeColor="text1"/>
                <w:sz w:val="22"/>
                <w:szCs w:val="22"/>
              </w:rPr>
              <w:t xml:space="preserve">evelop a list of external experts or organisations qualified to conduct gender-based violence risk assessments and with experience working sensitively with disproportionately impacted groups, aligned with the required expertise and experience in </w:t>
            </w:r>
            <w:r>
              <w:rPr>
                <w:rFonts w:eastAsia="Calibri" w:cstheme="minorHAnsi"/>
                <w:color w:val="000000" w:themeColor="text1"/>
                <w:sz w:val="22"/>
                <w:szCs w:val="22"/>
              </w:rPr>
              <w:t xml:space="preserve">Standard </w:t>
            </w:r>
            <w:r w:rsidR="00F87FA9" w:rsidRPr="008D0E22">
              <w:rPr>
                <w:rFonts w:eastAsia="Calibri" w:cstheme="minorHAnsi"/>
                <w:color w:val="000000" w:themeColor="text1"/>
                <w:sz w:val="22"/>
                <w:szCs w:val="22"/>
              </w:rPr>
              <w:t>3.14</w:t>
            </w:r>
          </w:p>
          <w:p w14:paraId="40BF353C" w14:textId="44238012" w:rsidR="00F87FA9" w:rsidRPr="008D0E22" w:rsidRDefault="00FF783D" w:rsidP="007D7A25">
            <w:pPr>
              <w:pStyle w:val="ListParagraph"/>
              <w:numPr>
                <w:ilvl w:val="0"/>
                <w:numId w:val="12"/>
              </w:numPr>
              <w:spacing w:before="200" w:after="0" w:line="276" w:lineRule="auto"/>
              <w:rPr>
                <w:rFonts w:eastAsia="Calibri" w:cstheme="minorHAnsi"/>
                <w:color w:val="000000" w:themeColor="text1"/>
                <w:sz w:val="22"/>
                <w:szCs w:val="22"/>
              </w:rPr>
            </w:pPr>
            <w:r>
              <w:rPr>
                <w:rFonts w:eastAsia="Calibri" w:cstheme="minorHAnsi"/>
                <w:color w:val="000000" w:themeColor="text1"/>
                <w:sz w:val="22"/>
                <w:szCs w:val="22"/>
              </w:rPr>
              <w:t>e</w:t>
            </w:r>
            <w:r w:rsidR="00F87FA9" w:rsidRPr="008D0E22">
              <w:rPr>
                <w:rFonts w:eastAsia="Calibri" w:cstheme="minorHAnsi"/>
                <w:color w:val="000000" w:themeColor="text1"/>
                <w:sz w:val="22"/>
                <w:szCs w:val="22"/>
              </w:rPr>
              <w:t xml:space="preserve">stablish contracts or </w:t>
            </w:r>
            <w:r w:rsidR="6B50AEFE" w:rsidRPr="008D0E22">
              <w:rPr>
                <w:rFonts w:eastAsia="Calibri" w:cstheme="minorHAnsi"/>
                <w:color w:val="000000" w:themeColor="text1"/>
                <w:sz w:val="22"/>
                <w:szCs w:val="22"/>
              </w:rPr>
              <w:t>service agreements</w:t>
            </w:r>
            <w:r w:rsidR="00F87FA9" w:rsidRPr="008D0E22">
              <w:rPr>
                <w:rFonts w:eastAsia="Calibri" w:cstheme="minorHAnsi"/>
                <w:color w:val="000000" w:themeColor="text1"/>
                <w:sz w:val="22"/>
                <w:szCs w:val="22"/>
              </w:rPr>
              <w:t xml:space="preserve"> with external experts to enable engagement when needed</w:t>
            </w:r>
          </w:p>
          <w:p w14:paraId="3BC59957" w14:textId="23324FF9" w:rsidR="00F87FA9" w:rsidRPr="008D0E22" w:rsidRDefault="00FF783D" w:rsidP="007D7A25">
            <w:pPr>
              <w:pStyle w:val="ListParagraph"/>
              <w:numPr>
                <w:ilvl w:val="0"/>
                <w:numId w:val="12"/>
              </w:numPr>
              <w:shd w:val="clear" w:color="auto" w:fill="FFFFFF" w:themeFill="background1"/>
              <w:spacing w:before="200" w:after="200" w:line="276" w:lineRule="auto"/>
              <w:rPr>
                <w:rFonts w:cstheme="minorHAnsi"/>
                <w:sz w:val="22"/>
                <w:szCs w:val="22"/>
              </w:rPr>
            </w:pPr>
            <w:r>
              <w:rPr>
                <w:rFonts w:eastAsia="Calibri" w:cstheme="minorHAnsi"/>
                <w:color w:val="000000" w:themeColor="text1"/>
                <w:sz w:val="22"/>
                <w:szCs w:val="22"/>
              </w:rPr>
              <w:t>r</w:t>
            </w:r>
            <w:r w:rsidR="00F87FA9" w:rsidRPr="008D0E22">
              <w:rPr>
                <w:rFonts w:eastAsia="Calibri" w:cstheme="minorHAnsi"/>
                <w:color w:val="000000" w:themeColor="text1"/>
                <w:sz w:val="22"/>
                <w:szCs w:val="22"/>
              </w:rPr>
              <w:t>eview and update internal capacity periodically to reduce reliance on external specialists where possible</w:t>
            </w:r>
            <w:r w:rsidR="00616F61">
              <w:rPr>
                <w:rFonts w:eastAsia="Calibri" w:cstheme="minorHAnsi"/>
                <w:color w:val="000000" w:themeColor="text1"/>
                <w:sz w:val="22"/>
                <w:szCs w:val="22"/>
              </w:rPr>
              <w:t>.</w:t>
            </w:r>
          </w:p>
        </w:tc>
      </w:tr>
      <w:tr w:rsidR="0066693E" w:rsidRPr="0066693E" w14:paraId="0482CB66" w14:textId="77777777" w:rsidTr="00BD41B5">
        <w:tc>
          <w:tcPr>
            <w:tcW w:w="13951" w:type="dxa"/>
            <w:gridSpan w:val="2"/>
            <w:tcBorders>
              <w:top w:val="single" w:sz="6" w:space="0" w:color="FF8021" w:themeColor="accent5"/>
              <w:left w:val="nil"/>
              <w:bottom w:val="single" w:sz="6" w:space="0" w:color="FF8021" w:themeColor="accent5"/>
              <w:right w:val="nil"/>
            </w:tcBorders>
            <w:shd w:val="clear" w:color="auto" w:fill="DFDEDD"/>
            <w:tcMar>
              <w:top w:w="100" w:type="dxa"/>
              <w:left w:w="100" w:type="dxa"/>
              <w:bottom w:w="100" w:type="dxa"/>
              <w:right w:w="100" w:type="dxa"/>
            </w:tcMar>
          </w:tcPr>
          <w:p w14:paraId="591B39BC" w14:textId="3C62EA9A" w:rsidR="0066693E" w:rsidRPr="00BD41B5" w:rsidRDefault="0066693E" w:rsidP="00E469A5">
            <w:pPr>
              <w:widowControl w:val="0"/>
              <w:spacing w:after="0" w:line="240" w:lineRule="auto"/>
              <w:rPr>
                <w:rFonts w:ascii="Calibri" w:eastAsia="Calibri" w:hAnsi="Calibri" w:cs="Calibri"/>
                <w:b/>
                <w:bCs/>
                <w:i/>
                <w:color w:val="FFFFFF" w:themeColor="background1"/>
                <w:sz w:val="22"/>
                <w:szCs w:val="22"/>
              </w:rPr>
            </w:pPr>
            <w:r w:rsidRPr="00BD41B5">
              <w:rPr>
                <w:b/>
                <w:bCs/>
                <w:i/>
                <w:color w:val="49245E"/>
                <w:sz w:val="22"/>
                <w:szCs w:val="22"/>
              </w:rPr>
              <w:lastRenderedPageBreak/>
              <w:t>Safety and support</w:t>
            </w:r>
          </w:p>
        </w:tc>
      </w:tr>
      <w:tr w:rsidR="00F87FA9" w14:paraId="291F6C1B" w14:textId="77777777" w:rsidTr="00BD41B5">
        <w:trPr>
          <w:trHeight w:val="1298"/>
        </w:trPr>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8B29DB2" w14:textId="21D4CF01" w:rsidR="0066693E" w:rsidRPr="008D0E22" w:rsidRDefault="0066693E" w:rsidP="008D0E22">
            <w:pPr>
              <w:spacing w:after="120"/>
              <w:ind w:left="680" w:hanging="680"/>
              <w:rPr>
                <w:rFonts w:cstheme="minorHAnsi"/>
                <w:b/>
                <w:color w:val="000000" w:themeColor="text1"/>
                <w:sz w:val="22"/>
                <w:szCs w:val="22"/>
              </w:rPr>
            </w:pPr>
            <w:r w:rsidRPr="008D0E22">
              <w:rPr>
                <w:rFonts w:cstheme="minorHAnsi"/>
                <w:b/>
                <w:color w:val="000000" w:themeColor="text1"/>
                <w:sz w:val="22"/>
                <w:szCs w:val="22"/>
              </w:rPr>
              <w:lastRenderedPageBreak/>
              <w:t>Standard 7.7</w:t>
            </w:r>
          </w:p>
          <w:p w14:paraId="5BFC58FE" w14:textId="29BD8419" w:rsidR="00F87FA9" w:rsidRPr="008D0E22" w:rsidRDefault="00F87FA9" w:rsidP="008D0E22">
            <w:pPr>
              <w:spacing w:after="0"/>
              <w:rPr>
                <w:rFonts w:cstheme="minorHAnsi"/>
                <w:color w:val="000000" w:themeColor="text1"/>
                <w:sz w:val="22"/>
                <w:szCs w:val="22"/>
              </w:rPr>
            </w:pPr>
            <w:r w:rsidRPr="008D0E22">
              <w:rPr>
                <w:rFonts w:cstheme="minorHAnsi"/>
                <w:color w:val="000000" w:themeColor="text1"/>
                <w:sz w:val="22"/>
                <w:szCs w:val="22"/>
              </w:rPr>
              <w:t>A Provider must have arrangements in place with a Student Accommodation Provider that, in relation to Disclosures require the Student Accommodation Provider to</w:t>
            </w:r>
            <w:r w:rsidR="0066693E">
              <w:rPr>
                <w:rFonts w:cstheme="minorHAnsi"/>
                <w:color w:val="000000" w:themeColor="text1"/>
                <w:sz w:val="22"/>
                <w:szCs w:val="22"/>
              </w:rPr>
              <w:t>:</w:t>
            </w:r>
          </w:p>
          <w:p w14:paraId="73909135" w14:textId="34C5E14E" w:rsidR="00F87FA9" w:rsidRPr="002E52D1" w:rsidRDefault="00F87FA9" w:rsidP="00975C2E">
            <w:pPr>
              <w:pStyle w:val="MELegal3"/>
              <w:numPr>
                <w:ilvl w:val="0"/>
                <w:numId w:val="198"/>
              </w:numPr>
              <w:spacing w:before="100" w:beforeAutospacing="1" w:afterAutospacing="1"/>
              <w:rPr>
                <w:rFonts w:asciiTheme="minorHAnsi" w:hAnsiTheme="minorHAnsi" w:cstheme="minorHAnsi"/>
                <w:sz w:val="22"/>
                <w:szCs w:val="22"/>
              </w:rPr>
            </w:pPr>
            <w:r w:rsidRPr="002E52D1">
              <w:rPr>
                <w:rFonts w:asciiTheme="minorHAnsi" w:hAnsiTheme="minorHAnsi" w:cstheme="minorHAnsi"/>
                <w:sz w:val="22"/>
                <w:szCs w:val="22"/>
              </w:rPr>
              <w:t>ensure that its responses, practices and support services are safe, Person</w:t>
            </w:r>
            <w:r w:rsidRPr="002E52D1">
              <w:rPr>
                <w:rFonts w:ascii="Cambria Math" w:hAnsi="Cambria Math" w:cs="Cambria Math"/>
                <w:sz w:val="22"/>
                <w:szCs w:val="22"/>
              </w:rPr>
              <w:t>‑</w:t>
            </w:r>
            <w:r w:rsidRPr="002E52D1">
              <w:rPr>
                <w:rFonts w:asciiTheme="minorHAnsi" w:hAnsiTheme="minorHAnsi" w:cstheme="minorHAnsi"/>
                <w:sz w:val="22"/>
                <w:szCs w:val="22"/>
              </w:rPr>
              <w:t>centred and consistent with a Trauma</w:t>
            </w:r>
            <w:r w:rsidRPr="002E52D1">
              <w:rPr>
                <w:rFonts w:ascii="Cambria Math" w:hAnsi="Cambria Math" w:cs="Cambria Math"/>
                <w:sz w:val="22"/>
                <w:szCs w:val="22"/>
              </w:rPr>
              <w:t>‑</w:t>
            </w:r>
            <w:r w:rsidRPr="002E52D1">
              <w:rPr>
                <w:rFonts w:asciiTheme="minorHAnsi" w:hAnsiTheme="minorHAnsi" w:cstheme="minorHAnsi"/>
                <w:sz w:val="22"/>
                <w:szCs w:val="22"/>
              </w:rPr>
              <w:t xml:space="preserve">informed </w:t>
            </w:r>
            <w:proofErr w:type="gramStart"/>
            <w:r w:rsidRPr="002E52D1">
              <w:rPr>
                <w:rFonts w:asciiTheme="minorHAnsi" w:hAnsiTheme="minorHAnsi" w:cstheme="minorHAnsi"/>
                <w:sz w:val="22"/>
                <w:szCs w:val="22"/>
              </w:rPr>
              <w:t>approach;</w:t>
            </w:r>
            <w:proofErr w:type="gramEnd"/>
          </w:p>
          <w:p w14:paraId="3910FC09" w14:textId="6B2E217D" w:rsidR="00AD3BA4" w:rsidRPr="002E52D1" w:rsidRDefault="00F87FA9" w:rsidP="00975C2E">
            <w:pPr>
              <w:pStyle w:val="MELegal3"/>
              <w:numPr>
                <w:ilvl w:val="0"/>
                <w:numId w:val="198"/>
              </w:numPr>
              <w:spacing w:before="100" w:beforeAutospacing="1" w:afterAutospacing="1"/>
              <w:rPr>
                <w:rFonts w:asciiTheme="minorHAnsi" w:hAnsiTheme="minorHAnsi" w:cstheme="minorHAnsi"/>
                <w:sz w:val="22"/>
                <w:szCs w:val="22"/>
              </w:rPr>
            </w:pPr>
            <w:r w:rsidRPr="002E52D1">
              <w:rPr>
                <w:rFonts w:asciiTheme="minorHAnsi" w:hAnsiTheme="minorHAnsi" w:cstheme="minorHAnsi"/>
                <w:sz w:val="22"/>
                <w:szCs w:val="22"/>
              </w:rPr>
              <w:t xml:space="preserve">provide or facilitate access to support services to persons making Disclosures and/or Formal Reports and to Respondents, including explaining the available support services available, including supports relevant to educational </w:t>
            </w:r>
            <w:proofErr w:type="gramStart"/>
            <w:r w:rsidRPr="002E52D1">
              <w:rPr>
                <w:rFonts w:asciiTheme="minorHAnsi" w:hAnsiTheme="minorHAnsi" w:cstheme="minorHAnsi"/>
                <w:sz w:val="22"/>
                <w:szCs w:val="22"/>
              </w:rPr>
              <w:t>outcomes;</w:t>
            </w:r>
            <w:proofErr w:type="gramEnd"/>
          </w:p>
          <w:p w14:paraId="163CFD48" w14:textId="70D70F4C" w:rsidR="00F87FA9" w:rsidRPr="002E52D1" w:rsidRDefault="00F87FA9" w:rsidP="00975C2E">
            <w:pPr>
              <w:pStyle w:val="MELegal3"/>
              <w:numPr>
                <w:ilvl w:val="0"/>
                <w:numId w:val="198"/>
              </w:numPr>
              <w:spacing w:before="100" w:beforeAutospacing="1" w:afterAutospacing="1"/>
              <w:rPr>
                <w:rFonts w:asciiTheme="minorHAnsi" w:hAnsiTheme="minorHAnsi" w:cstheme="minorHAnsi"/>
                <w:sz w:val="22"/>
                <w:szCs w:val="22"/>
              </w:rPr>
            </w:pPr>
            <w:r w:rsidRPr="002E52D1">
              <w:rPr>
                <w:rFonts w:asciiTheme="minorHAnsi" w:hAnsiTheme="minorHAnsi" w:cstheme="minorHAnsi"/>
                <w:sz w:val="22"/>
                <w:szCs w:val="22"/>
              </w:rPr>
              <w:t xml:space="preserve">actively promote and make widely available information about how Residents and Student Accommodation Staff can access policies and procedures and internal and/or external support services. This information must be accessible and publicly available, drafted in plain English and able to be translated into different </w:t>
            </w:r>
            <w:proofErr w:type="gramStart"/>
            <w:r w:rsidRPr="002E52D1">
              <w:rPr>
                <w:rFonts w:asciiTheme="minorHAnsi" w:hAnsiTheme="minorHAnsi" w:cstheme="minorHAnsi"/>
                <w:sz w:val="22"/>
                <w:szCs w:val="22"/>
              </w:rPr>
              <w:t>languages;</w:t>
            </w:r>
            <w:proofErr w:type="gramEnd"/>
          </w:p>
          <w:p w14:paraId="580C4040" w14:textId="654AC8E1" w:rsidR="00F87FA9" w:rsidRPr="002E52D1" w:rsidRDefault="00F87FA9" w:rsidP="00975C2E">
            <w:pPr>
              <w:pStyle w:val="MELegal3"/>
              <w:numPr>
                <w:ilvl w:val="0"/>
                <w:numId w:val="198"/>
              </w:numPr>
              <w:spacing w:before="100" w:beforeAutospacing="1" w:afterAutospacing="1"/>
              <w:rPr>
                <w:rFonts w:asciiTheme="minorHAnsi" w:hAnsiTheme="minorHAnsi" w:cstheme="minorHAnsi"/>
                <w:sz w:val="22"/>
                <w:szCs w:val="22"/>
              </w:rPr>
            </w:pPr>
            <w:r w:rsidRPr="002E52D1">
              <w:rPr>
                <w:rFonts w:asciiTheme="minorHAnsi" w:hAnsiTheme="minorHAnsi" w:cstheme="minorHAnsi"/>
                <w:sz w:val="22"/>
                <w:szCs w:val="22"/>
              </w:rPr>
              <w:lastRenderedPageBreak/>
              <w:t xml:space="preserve">undertake a risk assessment in response to all Disclosures and Formal Reports of Gender-based Violence and manage and monitor any identified risks on an ongoing </w:t>
            </w:r>
            <w:proofErr w:type="gramStart"/>
            <w:r w:rsidRPr="002E52D1">
              <w:rPr>
                <w:rFonts w:asciiTheme="minorHAnsi" w:hAnsiTheme="minorHAnsi" w:cstheme="minorHAnsi"/>
                <w:sz w:val="22"/>
                <w:szCs w:val="22"/>
              </w:rPr>
              <w:t>basis;</w:t>
            </w:r>
            <w:proofErr w:type="gramEnd"/>
          </w:p>
          <w:p w14:paraId="718B37CD" w14:textId="2BF8B1ED" w:rsidR="00F87FA9" w:rsidRPr="002E52D1" w:rsidRDefault="00F87FA9" w:rsidP="00975C2E">
            <w:pPr>
              <w:pStyle w:val="MELegal3"/>
              <w:numPr>
                <w:ilvl w:val="0"/>
                <w:numId w:val="198"/>
              </w:numPr>
              <w:spacing w:before="100" w:beforeAutospacing="1" w:afterAutospacing="1"/>
              <w:rPr>
                <w:rFonts w:asciiTheme="minorHAnsi" w:hAnsiTheme="minorHAnsi" w:cstheme="minorHAnsi"/>
                <w:sz w:val="22"/>
                <w:szCs w:val="22"/>
              </w:rPr>
            </w:pPr>
            <w:r w:rsidRPr="002E52D1">
              <w:rPr>
                <w:rFonts w:asciiTheme="minorHAnsi" w:hAnsiTheme="minorHAnsi" w:cstheme="minorHAnsi"/>
                <w:sz w:val="22"/>
                <w:szCs w:val="22"/>
              </w:rPr>
              <w:t>in circumstances where a Disclosure relates to conduct that occurred in Student Accommodation or at an event organised by a Student Accommodation Provider:</w:t>
            </w:r>
          </w:p>
          <w:p w14:paraId="53685A7E" w14:textId="5165BF8F" w:rsidR="00F87FA9" w:rsidRPr="005358F5" w:rsidRDefault="00F87FA9" w:rsidP="00975C2E">
            <w:pPr>
              <w:pStyle w:val="MELegal3"/>
              <w:numPr>
                <w:ilvl w:val="1"/>
                <w:numId w:val="199"/>
              </w:numPr>
              <w:spacing w:before="100" w:beforeAutospacing="1" w:afterAutospacing="1"/>
              <w:rPr>
                <w:rFonts w:asciiTheme="minorHAnsi" w:hAnsiTheme="minorHAnsi" w:cstheme="minorHAnsi"/>
                <w:sz w:val="22"/>
                <w:szCs w:val="22"/>
              </w:rPr>
            </w:pPr>
            <w:r w:rsidRPr="005358F5">
              <w:rPr>
                <w:rFonts w:asciiTheme="minorHAnsi" w:hAnsiTheme="minorHAnsi" w:cstheme="minorHAnsi"/>
                <w:color w:val="000000" w:themeColor="text1"/>
                <w:sz w:val="22"/>
                <w:szCs w:val="22"/>
              </w:rPr>
              <w:t xml:space="preserve">take all necessary immediate action proportionate to the risk arising from the Disclosure to ensure the safety of the Discloser or other Residents or Student Accommodation Staff. This may include relocation of the Respondent to alternative accommodation and/or </w:t>
            </w:r>
            <w:r w:rsidRPr="005358F5">
              <w:rPr>
                <w:rFonts w:asciiTheme="minorHAnsi" w:hAnsiTheme="minorHAnsi" w:cstheme="minorHAnsi"/>
                <w:sz w:val="22"/>
                <w:szCs w:val="22"/>
              </w:rPr>
              <w:t xml:space="preserve">arranging available urgent support services for the Discloser and </w:t>
            </w:r>
            <w:proofErr w:type="gramStart"/>
            <w:r w:rsidRPr="005358F5">
              <w:rPr>
                <w:rFonts w:asciiTheme="minorHAnsi" w:hAnsiTheme="minorHAnsi" w:cstheme="minorHAnsi"/>
                <w:sz w:val="22"/>
                <w:szCs w:val="22"/>
              </w:rPr>
              <w:t>Respondent;</w:t>
            </w:r>
            <w:proofErr w:type="gramEnd"/>
          </w:p>
          <w:p w14:paraId="75193D7D" w14:textId="177134F2" w:rsidR="00F87FA9" w:rsidRPr="005358F5" w:rsidRDefault="00F87FA9" w:rsidP="00975C2E">
            <w:pPr>
              <w:pStyle w:val="MELegal3"/>
              <w:numPr>
                <w:ilvl w:val="1"/>
                <w:numId w:val="199"/>
              </w:numPr>
              <w:spacing w:before="100" w:beforeAutospacing="1" w:afterAutospacing="1"/>
              <w:rPr>
                <w:rFonts w:asciiTheme="minorHAnsi" w:hAnsiTheme="minorHAnsi" w:cstheme="minorHAnsi"/>
                <w:sz w:val="22"/>
                <w:szCs w:val="22"/>
              </w:rPr>
            </w:pPr>
            <w:r w:rsidRPr="005358F5">
              <w:rPr>
                <w:rFonts w:asciiTheme="minorHAnsi" w:hAnsiTheme="minorHAnsi" w:cstheme="minorHAnsi"/>
                <w:sz w:val="22"/>
                <w:szCs w:val="22"/>
              </w:rPr>
              <w:t>enable a Discloser to elect that the Provider leads the response to the Disclosure, including supports, and any investigation and/or disciplinary process, and if the Discloser so elects, require the Student Accommodation Provider to:</w:t>
            </w:r>
          </w:p>
          <w:p w14:paraId="527A1611" w14:textId="22D905DC" w:rsidR="00F87FA9" w:rsidRPr="00975C2E" w:rsidRDefault="00F87FA9" w:rsidP="00975C2E">
            <w:pPr>
              <w:pStyle w:val="ListParagraph"/>
              <w:numPr>
                <w:ilvl w:val="0"/>
                <w:numId w:val="201"/>
              </w:numPr>
              <w:spacing w:after="0" w:line="240" w:lineRule="auto"/>
              <w:rPr>
                <w:sz w:val="22"/>
                <w:szCs w:val="22"/>
                <w:lang w:eastAsia="zh-CN"/>
              </w:rPr>
            </w:pPr>
            <w:r w:rsidRPr="00975C2E">
              <w:rPr>
                <w:sz w:val="22"/>
                <w:szCs w:val="22"/>
                <w:lang w:eastAsia="zh-CN"/>
              </w:rPr>
              <w:t>co-operate fully with the Provider in leading the response to the Disclosure, including information sharing; and</w:t>
            </w:r>
          </w:p>
          <w:p w14:paraId="50E5CF92" w14:textId="5C116D5E" w:rsidR="00F87FA9" w:rsidRPr="00975C2E" w:rsidRDefault="00F87FA9" w:rsidP="00975C2E">
            <w:pPr>
              <w:pStyle w:val="ListParagraph"/>
              <w:numPr>
                <w:ilvl w:val="0"/>
                <w:numId w:val="201"/>
              </w:numPr>
              <w:spacing w:after="0" w:line="240" w:lineRule="auto"/>
              <w:ind w:left="1434" w:hanging="357"/>
              <w:rPr>
                <w:sz w:val="22"/>
                <w:szCs w:val="22"/>
                <w:lang w:eastAsia="zh-CN"/>
              </w:rPr>
            </w:pPr>
            <w:r w:rsidRPr="00975C2E">
              <w:rPr>
                <w:sz w:val="22"/>
                <w:szCs w:val="22"/>
                <w:lang w:eastAsia="zh-CN"/>
              </w:rPr>
              <w:t>implement any outcomes decided by the Provider; and</w:t>
            </w:r>
          </w:p>
          <w:p w14:paraId="481538A0" w14:textId="7A10D3C0" w:rsidR="00F87FA9" w:rsidRPr="005358F5" w:rsidRDefault="00F87FA9" w:rsidP="00975C2E">
            <w:pPr>
              <w:pStyle w:val="MELegal3"/>
              <w:numPr>
                <w:ilvl w:val="1"/>
                <w:numId w:val="199"/>
              </w:numPr>
              <w:spacing w:before="100" w:beforeAutospacing="1" w:afterAutospacing="1"/>
              <w:rPr>
                <w:rFonts w:asciiTheme="minorHAnsi" w:hAnsiTheme="minorHAnsi" w:cstheme="minorHAnsi"/>
                <w:sz w:val="22"/>
                <w:szCs w:val="22"/>
              </w:rPr>
            </w:pPr>
            <w:r w:rsidRPr="005358F5">
              <w:rPr>
                <w:rFonts w:asciiTheme="minorHAnsi" w:hAnsiTheme="minorHAnsi" w:cstheme="minorHAnsi"/>
                <w:sz w:val="22"/>
                <w:szCs w:val="22"/>
              </w:rPr>
              <w:lastRenderedPageBreak/>
              <w:t>in circumstances where a Discloser elects the Student Accommodation Provider to lead the response to the Disclosure:</w:t>
            </w:r>
          </w:p>
          <w:p w14:paraId="011EA107" w14:textId="6D00B682" w:rsidR="00F87FA9" w:rsidRPr="005358F5" w:rsidRDefault="00F87FA9" w:rsidP="00975C2E">
            <w:pPr>
              <w:pStyle w:val="ListParagraph"/>
              <w:numPr>
                <w:ilvl w:val="0"/>
                <w:numId w:val="202"/>
              </w:numPr>
              <w:spacing w:after="0" w:line="240" w:lineRule="auto"/>
              <w:rPr>
                <w:sz w:val="22"/>
                <w:szCs w:val="22"/>
                <w:lang w:eastAsia="zh-CN"/>
              </w:rPr>
            </w:pPr>
            <w:r w:rsidRPr="005358F5">
              <w:rPr>
                <w:sz w:val="22"/>
                <w:szCs w:val="22"/>
                <w:lang w:eastAsia="zh-CN"/>
              </w:rPr>
              <w:t>undertake a risk assessment within 48 hours of receiving the Disclosure or Formal Report or immediately when required:</w:t>
            </w:r>
          </w:p>
          <w:p w14:paraId="326DF067" w14:textId="72985965" w:rsidR="00F87FA9" w:rsidRPr="005358F5" w:rsidRDefault="00F87FA9" w:rsidP="00975C2E">
            <w:pPr>
              <w:pStyle w:val="ListParagraph"/>
              <w:numPr>
                <w:ilvl w:val="1"/>
                <w:numId w:val="200"/>
              </w:numPr>
              <w:spacing w:after="0" w:line="240" w:lineRule="auto"/>
              <w:rPr>
                <w:sz w:val="22"/>
                <w:szCs w:val="22"/>
                <w:lang w:eastAsia="zh-CN"/>
              </w:rPr>
            </w:pPr>
            <w:r w:rsidRPr="005358F5">
              <w:rPr>
                <w:sz w:val="22"/>
                <w:szCs w:val="22"/>
                <w:lang w:eastAsia="zh-CN"/>
              </w:rPr>
              <w:t xml:space="preserve">which must </w:t>
            </w:r>
            <w:proofErr w:type="gramStart"/>
            <w:r w:rsidRPr="005358F5">
              <w:rPr>
                <w:sz w:val="22"/>
                <w:szCs w:val="22"/>
                <w:lang w:eastAsia="zh-CN"/>
              </w:rPr>
              <w:t>take into account</w:t>
            </w:r>
            <w:proofErr w:type="gramEnd"/>
            <w:r w:rsidRPr="005358F5">
              <w:rPr>
                <w:sz w:val="22"/>
                <w:szCs w:val="22"/>
                <w:lang w:eastAsia="zh-CN"/>
              </w:rPr>
              <w:t xml:space="preserve"> and seriously consider the views of the Discloser; and</w:t>
            </w:r>
          </w:p>
          <w:p w14:paraId="3AA1938B" w14:textId="59AA6B9B" w:rsidR="00F87FA9" w:rsidRPr="005358F5" w:rsidRDefault="00F87FA9" w:rsidP="00975C2E">
            <w:pPr>
              <w:pStyle w:val="ListParagraph"/>
              <w:numPr>
                <w:ilvl w:val="1"/>
                <w:numId w:val="200"/>
              </w:numPr>
              <w:spacing w:after="0" w:line="240" w:lineRule="auto"/>
              <w:rPr>
                <w:sz w:val="22"/>
                <w:szCs w:val="22"/>
                <w:lang w:eastAsia="zh-CN"/>
              </w:rPr>
            </w:pPr>
            <w:r w:rsidRPr="005358F5">
              <w:rPr>
                <w:sz w:val="22"/>
                <w:szCs w:val="22"/>
                <w:lang w:eastAsia="zh-CN"/>
              </w:rPr>
              <w:t xml:space="preserve">to determine safety measures to be implemented to protect the safety of the Discloser and other Residents, including relocation of the Respondent to alternative </w:t>
            </w:r>
            <w:proofErr w:type="gramStart"/>
            <w:r w:rsidRPr="005358F5">
              <w:rPr>
                <w:sz w:val="22"/>
                <w:szCs w:val="22"/>
                <w:lang w:eastAsia="zh-CN"/>
              </w:rPr>
              <w:t>accommodation;</w:t>
            </w:r>
            <w:proofErr w:type="gramEnd"/>
          </w:p>
          <w:p w14:paraId="394B9137" w14:textId="79EEF325" w:rsidR="00F87FA9" w:rsidRPr="00975C2E" w:rsidRDefault="00F87FA9" w:rsidP="00975C2E">
            <w:pPr>
              <w:pStyle w:val="ListParagraph"/>
              <w:numPr>
                <w:ilvl w:val="0"/>
                <w:numId w:val="202"/>
              </w:numPr>
              <w:spacing w:after="0" w:line="240" w:lineRule="auto"/>
              <w:rPr>
                <w:sz w:val="22"/>
                <w:szCs w:val="22"/>
                <w:lang w:eastAsia="zh-CN"/>
              </w:rPr>
            </w:pPr>
            <w:r w:rsidRPr="00975C2E">
              <w:rPr>
                <w:sz w:val="22"/>
                <w:szCs w:val="22"/>
                <w:lang w:eastAsia="zh-CN"/>
              </w:rPr>
              <w:t xml:space="preserve">immediately implement any safety measures identified by the risk </w:t>
            </w:r>
            <w:proofErr w:type="gramStart"/>
            <w:r w:rsidRPr="00975C2E">
              <w:rPr>
                <w:sz w:val="22"/>
                <w:szCs w:val="22"/>
                <w:lang w:eastAsia="zh-CN"/>
              </w:rPr>
              <w:t>assessment;</w:t>
            </w:r>
            <w:proofErr w:type="gramEnd"/>
          </w:p>
          <w:p w14:paraId="492F0EF1" w14:textId="5EF2CA7A" w:rsidR="00F87FA9" w:rsidRPr="00975C2E" w:rsidRDefault="00F87FA9" w:rsidP="00975C2E">
            <w:pPr>
              <w:pStyle w:val="ListParagraph"/>
              <w:numPr>
                <w:ilvl w:val="0"/>
                <w:numId w:val="202"/>
              </w:numPr>
              <w:spacing w:after="0" w:line="240" w:lineRule="auto"/>
              <w:rPr>
                <w:sz w:val="22"/>
                <w:szCs w:val="22"/>
                <w:lang w:eastAsia="zh-CN"/>
              </w:rPr>
            </w:pPr>
            <w:r w:rsidRPr="00975C2E">
              <w:rPr>
                <w:sz w:val="22"/>
                <w:szCs w:val="22"/>
                <w:lang w:eastAsia="zh-CN"/>
              </w:rPr>
              <w:t>manage and monitor any identified risks; and</w:t>
            </w:r>
          </w:p>
          <w:p w14:paraId="178EB2B2" w14:textId="234E83DD" w:rsidR="00F87FA9" w:rsidRPr="00975C2E" w:rsidRDefault="00F87FA9" w:rsidP="00975C2E">
            <w:pPr>
              <w:pStyle w:val="ListParagraph"/>
              <w:numPr>
                <w:ilvl w:val="0"/>
                <w:numId w:val="202"/>
              </w:numPr>
              <w:spacing w:after="0" w:line="240" w:lineRule="auto"/>
              <w:rPr>
                <w:sz w:val="22"/>
                <w:szCs w:val="22"/>
                <w:lang w:eastAsia="zh-CN"/>
              </w:rPr>
            </w:pPr>
            <w:r w:rsidRPr="00975C2E">
              <w:rPr>
                <w:sz w:val="22"/>
                <w:szCs w:val="22"/>
                <w:lang w:eastAsia="zh-CN"/>
              </w:rPr>
              <w:t>provide information to the Provider about a Disclosure, including informing the Provider of the outcome of the risk assessment and for assistance with managing and monitoring any identified risks:</w:t>
            </w:r>
          </w:p>
          <w:p w14:paraId="38AA29B4" w14:textId="29D5E8AC" w:rsidR="00F87FA9" w:rsidRPr="00975C2E" w:rsidRDefault="00F87FA9" w:rsidP="00975C2E">
            <w:pPr>
              <w:pStyle w:val="ListParagraph"/>
              <w:numPr>
                <w:ilvl w:val="0"/>
                <w:numId w:val="203"/>
              </w:numPr>
              <w:spacing w:after="0" w:line="240" w:lineRule="auto"/>
              <w:rPr>
                <w:sz w:val="22"/>
                <w:szCs w:val="22"/>
                <w:lang w:eastAsia="zh-CN"/>
              </w:rPr>
            </w:pPr>
            <w:r w:rsidRPr="00975C2E">
              <w:rPr>
                <w:sz w:val="22"/>
                <w:szCs w:val="22"/>
                <w:lang w:eastAsia="zh-CN"/>
              </w:rPr>
              <w:t>with the consent of the Discloser; or</w:t>
            </w:r>
          </w:p>
          <w:p w14:paraId="66E42E0C" w14:textId="16256B16" w:rsidR="00F87FA9" w:rsidRPr="00975C2E" w:rsidRDefault="00F87FA9" w:rsidP="00975C2E">
            <w:pPr>
              <w:pStyle w:val="ListParagraph"/>
              <w:numPr>
                <w:ilvl w:val="0"/>
                <w:numId w:val="203"/>
              </w:numPr>
              <w:spacing w:after="0" w:line="240" w:lineRule="auto"/>
              <w:rPr>
                <w:sz w:val="22"/>
                <w:szCs w:val="22"/>
                <w:lang w:eastAsia="zh-CN"/>
              </w:rPr>
            </w:pPr>
            <w:proofErr w:type="gramStart"/>
            <w:r w:rsidRPr="00975C2E">
              <w:rPr>
                <w:sz w:val="22"/>
                <w:szCs w:val="22"/>
                <w:lang w:eastAsia="zh-CN"/>
              </w:rPr>
              <w:lastRenderedPageBreak/>
              <w:t>where as</w:t>
            </w:r>
            <w:proofErr w:type="gramEnd"/>
            <w:r w:rsidRPr="00975C2E">
              <w:rPr>
                <w:sz w:val="22"/>
                <w:szCs w:val="22"/>
                <w:lang w:eastAsia="zh-CN"/>
              </w:rPr>
              <w:t xml:space="preserve"> a result of the risk assessment in paragraph 7.7(e)(iii)(A), it is reasonably necessary to provide that information to the Provider to protect the wellbeing and safety of Students and/or Student Accommodation Staff; or</w:t>
            </w:r>
          </w:p>
          <w:p w14:paraId="614C2F08" w14:textId="3489EE81" w:rsidR="00F87FA9" w:rsidRPr="00975C2E" w:rsidRDefault="00F87FA9" w:rsidP="00975C2E">
            <w:pPr>
              <w:pStyle w:val="ListParagraph"/>
              <w:numPr>
                <w:ilvl w:val="0"/>
                <w:numId w:val="203"/>
              </w:numPr>
              <w:spacing w:after="0" w:line="240" w:lineRule="auto"/>
              <w:rPr>
                <w:sz w:val="22"/>
                <w:szCs w:val="22"/>
                <w:lang w:eastAsia="zh-CN"/>
              </w:rPr>
            </w:pPr>
            <w:r w:rsidRPr="00975C2E">
              <w:rPr>
                <w:sz w:val="22"/>
                <w:szCs w:val="22"/>
                <w:lang w:eastAsia="zh-CN"/>
              </w:rPr>
              <w:t xml:space="preserve">where such information is confined to the fact that a Disclosure has occurred and how that Disclosure is being managed by the Student Accommodation Provider consistently with the Code and the affiliation </w:t>
            </w:r>
            <w:proofErr w:type="gramStart"/>
            <w:r w:rsidRPr="00975C2E">
              <w:rPr>
                <w:sz w:val="22"/>
                <w:szCs w:val="22"/>
                <w:lang w:eastAsia="zh-CN"/>
              </w:rPr>
              <w:t>agreement, and</w:t>
            </w:r>
            <w:proofErr w:type="gramEnd"/>
            <w:r w:rsidRPr="00975C2E">
              <w:rPr>
                <w:sz w:val="22"/>
                <w:szCs w:val="22"/>
                <w:lang w:eastAsia="zh-CN"/>
              </w:rPr>
              <w:t xml:space="preserve"> is provided in a manner which does not and would not identify the Discloser.</w:t>
            </w:r>
          </w:p>
          <w:p w14:paraId="19E51CF8" w14:textId="2A8F9797" w:rsidR="00F87FA9" w:rsidRPr="00975C2E" w:rsidRDefault="00F87FA9" w:rsidP="00975C2E">
            <w:pPr>
              <w:pStyle w:val="ListParagraph"/>
              <w:numPr>
                <w:ilvl w:val="0"/>
                <w:numId w:val="202"/>
              </w:numPr>
              <w:spacing w:after="0" w:line="240" w:lineRule="auto"/>
              <w:rPr>
                <w:sz w:val="22"/>
                <w:szCs w:val="22"/>
                <w:lang w:eastAsia="zh-CN"/>
              </w:rPr>
            </w:pPr>
            <w:r w:rsidRPr="00975C2E">
              <w:rPr>
                <w:sz w:val="22"/>
                <w:szCs w:val="22"/>
                <w:lang w:eastAsia="zh-CN"/>
              </w:rPr>
              <w:t>within 48 hours of a Disclosure or Formal Report develop and implement a support plan collaboratively with and as desired by the Discloser in accordance with the relevant requirements in Standard 4; and</w:t>
            </w:r>
          </w:p>
          <w:p w14:paraId="1028D448" w14:textId="006CD93D" w:rsidR="00F87FA9" w:rsidRPr="00975C2E" w:rsidRDefault="00EE6E18" w:rsidP="00975C2E">
            <w:pPr>
              <w:pStyle w:val="ListParagraph"/>
              <w:numPr>
                <w:ilvl w:val="0"/>
                <w:numId w:val="202"/>
              </w:numPr>
              <w:spacing w:after="0" w:line="240" w:lineRule="auto"/>
              <w:rPr>
                <w:sz w:val="22"/>
                <w:szCs w:val="22"/>
                <w:lang w:eastAsia="zh-CN"/>
              </w:rPr>
            </w:pPr>
            <w:r w:rsidRPr="00975C2E">
              <w:rPr>
                <w:sz w:val="22"/>
                <w:szCs w:val="22"/>
                <w:lang w:eastAsia="zh-CN"/>
              </w:rPr>
              <w:t>Within 48 hours of a Disclosure or Formal Report, develop and implement a support plan collaboratively with and as desired by the Respondent in accordance with the relevant requirements in Standard 4.</w:t>
            </w:r>
          </w:p>
          <w:p w14:paraId="373FC2F8" w14:textId="68E5468C" w:rsidR="00F87FA9" w:rsidRPr="008D0E22" w:rsidRDefault="00F87FA9" w:rsidP="091D4F17">
            <w:pPr>
              <w:rPr>
                <w:rFonts w:cstheme="minorHAnsi"/>
                <w:sz w:val="22"/>
                <w:szCs w:val="22"/>
              </w:rPr>
            </w:pPr>
          </w:p>
        </w:tc>
        <w:tc>
          <w:tcPr>
            <w:tcW w:w="6976" w:type="dxa"/>
            <w:tcBorders>
              <w:top w:val="single" w:sz="6" w:space="0" w:color="FF8021" w:themeColor="accent5"/>
              <w:left w:val="nil"/>
              <w:bottom w:val="single" w:sz="6" w:space="0" w:color="FF8021" w:themeColor="accent5"/>
              <w:right w:val="nil"/>
            </w:tcBorders>
            <w:shd w:val="clear" w:color="auto" w:fill="FFFFFF" w:themeFill="background1"/>
            <w:tcMar>
              <w:top w:w="100" w:type="dxa"/>
              <w:left w:w="100" w:type="dxa"/>
              <w:bottom w:w="100" w:type="dxa"/>
              <w:right w:w="100" w:type="dxa"/>
            </w:tcMar>
          </w:tcPr>
          <w:p w14:paraId="72411C77" w14:textId="28F14E7F" w:rsidR="00BB73C3" w:rsidRPr="00BB73C3" w:rsidRDefault="00BB73C3" w:rsidP="002E52D1">
            <w:pPr>
              <w:spacing w:after="0" w:line="276" w:lineRule="auto"/>
              <w:rPr>
                <w:rFonts w:eastAsia="Calibri" w:cstheme="minorHAnsi"/>
                <w:sz w:val="22"/>
                <w:szCs w:val="22"/>
              </w:rPr>
            </w:pPr>
            <w:r w:rsidRPr="00BB73C3">
              <w:rPr>
                <w:rFonts w:eastAsia="Calibri" w:cstheme="minorHAnsi"/>
                <w:sz w:val="22"/>
                <w:szCs w:val="22"/>
              </w:rPr>
              <w:lastRenderedPageBreak/>
              <w:t xml:space="preserve">Consider requiring student accommodation providers to: </w:t>
            </w:r>
          </w:p>
          <w:p w14:paraId="15AECFA1" w14:textId="647EDF15" w:rsidR="00F87FA9" w:rsidRPr="00D23583" w:rsidRDefault="00F87FA9" w:rsidP="002E52D1">
            <w:pPr>
              <w:spacing w:after="0" w:line="276" w:lineRule="auto"/>
              <w:rPr>
                <w:rFonts w:eastAsia="Calibri" w:cstheme="minorHAnsi"/>
                <w:i/>
                <w:sz w:val="22"/>
                <w:szCs w:val="22"/>
              </w:rPr>
            </w:pPr>
            <w:r w:rsidRPr="00D23583">
              <w:rPr>
                <w:rFonts w:eastAsia="Calibri" w:cstheme="minorHAnsi"/>
                <w:i/>
                <w:sz w:val="22"/>
                <w:szCs w:val="22"/>
              </w:rPr>
              <w:t>Safe, person-centred and trauma-informed responses, practices and support services</w:t>
            </w:r>
          </w:p>
          <w:p w14:paraId="408EB9F0" w14:textId="26407CAA" w:rsidR="00F87FA9" w:rsidRPr="00D23583" w:rsidRDefault="00FF783D" w:rsidP="002E52D1">
            <w:pPr>
              <w:pStyle w:val="ListParagraph"/>
              <w:numPr>
                <w:ilvl w:val="0"/>
                <w:numId w:val="12"/>
              </w:numPr>
              <w:spacing w:after="0" w:line="276" w:lineRule="auto"/>
              <w:rPr>
                <w:rFonts w:eastAsia="Calibri" w:cstheme="minorHAnsi"/>
                <w:sz w:val="22"/>
                <w:szCs w:val="22"/>
              </w:rPr>
            </w:pPr>
            <w:r w:rsidRPr="00D23583">
              <w:rPr>
                <w:rFonts w:eastAsia="Calibri" w:cstheme="minorHAnsi"/>
                <w:sz w:val="22"/>
                <w:szCs w:val="22"/>
              </w:rPr>
              <w:t>d</w:t>
            </w:r>
            <w:r w:rsidR="00F87FA9" w:rsidRPr="00D23583">
              <w:rPr>
                <w:rFonts w:eastAsia="Calibri" w:cstheme="minorHAnsi"/>
                <w:sz w:val="22"/>
                <w:szCs w:val="22"/>
              </w:rPr>
              <w:t>evelop and implement policies and procedures that prioritise safety, autonomy and wellbeing</w:t>
            </w:r>
          </w:p>
          <w:p w14:paraId="6797C20E" w14:textId="12FB4227" w:rsidR="00AD3BA4" w:rsidRPr="00D23583" w:rsidRDefault="00FF783D" w:rsidP="00D23583">
            <w:pPr>
              <w:pStyle w:val="ListParagraph"/>
              <w:numPr>
                <w:ilvl w:val="0"/>
                <w:numId w:val="12"/>
              </w:numPr>
              <w:spacing w:before="200" w:after="0" w:line="276" w:lineRule="auto"/>
              <w:rPr>
                <w:rFonts w:eastAsia="Calibri" w:cstheme="minorHAnsi"/>
                <w:sz w:val="22"/>
                <w:szCs w:val="22"/>
              </w:rPr>
            </w:pPr>
            <w:r w:rsidRPr="00D23583">
              <w:rPr>
                <w:rFonts w:eastAsia="Calibri" w:cstheme="minorHAnsi"/>
                <w:sz w:val="22"/>
                <w:szCs w:val="22"/>
              </w:rPr>
              <w:t>c</w:t>
            </w:r>
            <w:r w:rsidR="00F87FA9" w:rsidRPr="00D23583">
              <w:rPr>
                <w:rFonts w:eastAsia="Calibri" w:cstheme="minorHAnsi"/>
                <w:sz w:val="22"/>
                <w:szCs w:val="22"/>
              </w:rPr>
              <w:t>onsult current leading practice, including applicable state, territory and national gender-based violence frameworks and professional standards in the development, review and updating of policies, procedures and practice guidance</w:t>
            </w:r>
          </w:p>
          <w:p w14:paraId="4BBF6EA6" w14:textId="4C259514" w:rsidR="00AD3BA4" w:rsidRPr="00D23583" w:rsidRDefault="00FF783D" w:rsidP="00D23583">
            <w:pPr>
              <w:pStyle w:val="ListParagraph"/>
              <w:numPr>
                <w:ilvl w:val="0"/>
                <w:numId w:val="12"/>
              </w:numPr>
              <w:spacing w:before="200" w:after="0" w:line="276" w:lineRule="auto"/>
              <w:rPr>
                <w:rFonts w:eastAsia="Calibri" w:cstheme="minorHAnsi"/>
                <w:sz w:val="22"/>
                <w:szCs w:val="22"/>
              </w:rPr>
            </w:pPr>
            <w:r w:rsidRPr="00D23583">
              <w:rPr>
                <w:rFonts w:eastAsia="Calibri" w:cstheme="minorHAnsi"/>
                <w:sz w:val="22"/>
                <w:szCs w:val="22"/>
              </w:rPr>
              <w:t>e</w:t>
            </w:r>
            <w:r w:rsidR="00F87FA9" w:rsidRPr="00D23583">
              <w:rPr>
                <w:rFonts w:eastAsia="Calibri" w:cstheme="minorHAnsi"/>
                <w:sz w:val="22"/>
                <w:szCs w:val="22"/>
              </w:rPr>
              <w:t>ngage staff or external suppliers with expertise in person-centred and trauma-informed approaches and practice to support policy and procedure development</w:t>
            </w:r>
          </w:p>
          <w:p w14:paraId="72421D76" w14:textId="7EB981E6" w:rsidR="00AD3BA4" w:rsidRPr="00D23583" w:rsidRDefault="00FF783D" w:rsidP="00D23583">
            <w:pPr>
              <w:pStyle w:val="ListParagraph"/>
              <w:numPr>
                <w:ilvl w:val="0"/>
                <w:numId w:val="12"/>
              </w:numPr>
              <w:spacing w:before="200" w:after="0" w:line="276" w:lineRule="auto"/>
              <w:rPr>
                <w:rFonts w:eastAsia="Calibri" w:cstheme="minorHAnsi"/>
                <w:sz w:val="22"/>
                <w:szCs w:val="22"/>
              </w:rPr>
            </w:pPr>
            <w:r w:rsidRPr="00D23583">
              <w:rPr>
                <w:rFonts w:eastAsia="Calibri" w:cstheme="minorHAnsi"/>
                <w:sz w:val="22"/>
                <w:szCs w:val="22"/>
              </w:rPr>
              <w:t>e</w:t>
            </w:r>
            <w:r w:rsidR="00F87FA9" w:rsidRPr="00D23583">
              <w:rPr>
                <w:rFonts w:eastAsia="Calibri" w:cstheme="minorHAnsi"/>
                <w:sz w:val="22"/>
                <w:szCs w:val="22"/>
              </w:rPr>
              <w:t xml:space="preserve">nsure </w:t>
            </w:r>
            <w:r w:rsidRPr="00D23583">
              <w:rPr>
                <w:rFonts w:eastAsia="Calibri" w:cstheme="minorHAnsi"/>
                <w:sz w:val="22"/>
                <w:szCs w:val="22"/>
              </w:rPr>
              <w:t xml:space="preserve">that </w:t>
            </w:r>
            <w:r w:rsidR="00F87FA9" w:rsidRPr="00D23583">
              <w:rPr>
                <w:rFonts w:eastAsia="Calibri" w:cstheme="minorHAnsi"/>
                <w:sz w:val="22"/>
                <w:szCs w:val="22"/>
              </w:rPr>
              <w:t>consultation with residents and staff, including those with lived experience of gender-based violence and disproportionately impacted groups, informs policies, procedures and practice</w:t>
            </w:r>
          </w:p>
          <w:p w14:paraId="1D1837CC" w14:textId="38491B92" w:rsidR="00F87FA9" w:rsidRPr="00D23583" w:rsidRDefault="00FF783D" w:rsidP="00D23583">
            <w:pPr>
              <w:pStyle w:val="ListParagraph"/>
              <w:numPr>
                <w:ilvl w:val="0"/>
                <w:numId w:val="12"/>
              </w:numPr>
              <w:spacing w:before="200" w:after="0" w:line="276" w:lineRule="auto"/>
              <w:rPr>
                <w:rFonts w:eastAsia="Calibri" w:cstheme="minorHAnsi"/>
                <w:sz w:val="22"/>
                <w:szCs w:val="22"/>
              </w:rPr>
            </w:pPr>
            <w:r w:rsidRPr="00D23583">
              <w:rPr>
                <w:rFonts w:eastAsia="Calibri" w:cstheme="minorHAnsi"/>
                <w:sz w:val="22"/>
                <w:szCs w:val="22"/>
              </w:rPr>
              <w:t>i</w:t>
            </w:r>
            <w:r w:rsidR="00F87FA9" w:rsidRPr="00D23583">
              <w:rPr>
                <w:rFonts w:eastAsia="Calibri" w:cstheme="minorHAnsi"/>
                <w:sz w:val="22"/>
                <w:szCs w:val="22"/>
              </w:rPr>
              <w:t>ncorporate required knowledge and capability for providing safe, person-centred, trauma-informed responses in gender-based violence response into capability frameworks and/or position descriptions for relevant staff</w:t>
            </w:r>
          </w:p>
          <w:p w14:paraId="6C5395C8" w14:textId="67B37139" w:rsidR="00F87FA9" w:rsidRPr="00D23583" w:rsidRDefault="00FF783D" w:rsidP="00D23583">
            <w:pPr>
              <w:pStyle w:val="ListParagraph"/>
              <w:numPr>
                <w:ilvl w:val="0"/>
                <w:numId w:val="12"/>
              </w:numPr>
              <w:spacing w:before="200" w:after="0" w:line="276" w:lineRule="auto"/>
              <w:rPr>
                <w:rFonts w:eastAsia="Calibri" w:cstheme="minorHAnsi"/>
                <w:sz w:val="22"/>
                <w:szCs w:val="22"/>
              </w:rPr>
            </w:pPr>
            <w:r w:rsidRPr="00D23583">
              <w:rPr>
                <w:rFonts w:eastAsia="Calibri" w:cstheme="minorHAnsi"/>
                <w:sz w:val="22"/>
                <w:szCs w:val="22"/>
              </w:rPr>
              <w:lastRenderedPageBreak/>
              <w:t>b</w:t>
            </w:r>
            <w:r w:rsidR="00F87FA9" w:rsidRPr="00D23583">
              <w:rPr>
                <w:rFonts w:eastAsia="Calibri" w:cstheme="minorHAnsi"/>
                <w:sz w:val="22"/>
                <w:szCs w:val="22"/>
              </w:rPr>
              <w:t>uild capability in delivering responses, practices and support services that are safe, person-centred, trauma-informed, and best practice by:</w:t>
            </w:r>
          </w:p>
          <w:p w14:paraId="20F50A68" w14:textId="59F7D581" w:rsidR="00F87FA9" w:rsidRPr="00D23583" w:rsidRDefault="0043035A" w:rsidP="00975C2E">
            <w:pPr>
              <w:pStyle w:val="ListParagraph"/>
              <w:numPr>
                <w:ilvl w:val="1"/>
                <w:numId w:val="135"/>
              </w:numPr>
              <w:spacing w:after="0" w:line="276" w:lineRule="auto"/>
              <w:rPr>
                <w:rFonts w:eastAsia="Calibri" w:cstheme="minorHAnsi"/>
                <w:sz w:val="22"/>
                <w:szCs w:val="22"/>
              </w:rPr>
            </w:pPr>
            <w:r>
              <w:rPr>
                <w:rFonts w:eastAsia="Calibri" w:cstheme="minorHAnsi"/>
                <w:sz w:val="22"/>
                <w:szCs w:val="22"/>
              </w:rPr>
              <w:t>m</w:t>
            </w:r>
            <w:r w:rsidR="00F87FA9" w:rsidRPr="00D23583">
              <w:rPr>
                <w:rFonts w:eastAsia="Calibri" w:cstheme="minorHAnsi"/>
                <w:sz w:val="22"/>
                <w:szCs w:val="22"/>
              </w:rPr>
              <w:t xml:space="preserve">eeting the requirements of </w:t>
            </w:r>
            <w:r>
              <w:rPr>
                <w:rFonts w:eastAsia="Calibri" w:cstheme="minorHAnsi"/>
                <w:sz w:val="22"/>
                <w:szCs w:val="22"/>
              </w:rPr>
              <w:t xml:space="preserve">Standard </w:t>
            </w:r>
            <w:r w:rsidR="00F87FA9" w:rsidRPr="00D23583">
              <w:rPr>
                <w:rFonts w:eastAsia="Calibri" w:cstheme="minorHAnsi"/>
                <w:sz w:val="22"/>
                <w:szCs w:val="22"/>
              </w:rPr>
              <w:t>7.5 with respect to education and training</w:t>
            </w:r>
            <w:r>
              <w:rPr>
                <w:rFonts w:eastAsia="Calibri" w:cstheme="minorHAnsi"/>
                <w:sz w:val="22"/>
                <w:szCs w:val="22"/>
              </w:rPr>
              <w:t>;</w:t>
            </w:r>
            <w:r w:rsidR="00F87FA9" w:rsidRPr="00D23583">
              <w:rPr>
                <w:rFonts w:eastAsia="Calibri" w:cstheme="minorHAnsi"/>
                <w:sz w:val="22"/>
                <w:szCs w:val="22"/>
              </w:rPr>
              <w:t xml:space="preserve"> and engaging staff with the required expertise and experience for risk assessments</w:t>
            </w:r>
          </w:p>
          <w:p w14:paraId="4B697EE4" w14:textId="0DB63C41" w:rsidR="007B4F38" w:rsidRPr="00D23583" w:rsidRDefault="0043035A" w:rsidP="00616F61">
            <w:pPr>
              <w:pStyle w:val="ListParagraph"/>
              <w:numPr>
                <w:ilvl w:val="1"/>
                <w:numId w:val="135"/>
              </w:numPr>
              <w:spacing w:after="0" w:line="276" w:lineRule="auto"/>
              <w:rPr>
                <w:rFonts w:eastAsia="Calibri" w:cstheme="minorHAnsi"/>
                <w:sz w:val="22"/>
                <w:szCs w:val="22"/>
              </w:rPr>
            </w:pPr>
            <w:r>
              <w:rPr>
                <w:rFonts w:eastAsia="Calibri" w:cstheme="minorHAnsi"/>
                <w:sz w:val="22"/>
                <w:szCs w:val="22"/>
              </w:rPr>
              <w:t>r</w:t>
            </w:r>
            <w:r w:rsidR="00F87FA9" w:rsidRPr="00D23583">
              <w:rPr>
                <w:rFonts w:eastAsia="Calibri" w:cstheme="minorHAnsi"/>
                <w:sz w:val="22"/>
                <w:szCs w:val="22"/>
              </w:rPr>
              <w:t>equir</w:t>
            </w:r>
            <w:r>
              <w:rPr>
                <w:rFonts w:eastAsia="Calibri" w:cstheme="minorHAnsi"/>
                <w:sz w:val="22"/>
                <w:szCs w:val="22"/>
              </w:rPr>
              <w:t>ing</w:t>
            </w:r>
            <w:r w:rsidR="00F87FA9" w:rsidRPr="00D23583">
              <w:rPr>
                <w:rFonts w:eastAsia="Calibri" w:cstheme="minorHAnsi"/>
                <w:sz w:val="22"/>
                <w:szCs w:val="22"/>
              </w:rPr>
              <w:t xml:space="preserve"> that staff responding to disclosures or formal reports receive regular and ongoing supervision and professional development and training in the provision of safe, person-centred, trauma-informed and leading practice responses, as well as in the identification and prevention of vicarious trauma for staff</w:t>
            </w:r>
            <w:r w:rsidR="00616F61">
              <w:rPr>
                <w:rFonts w:eastAsia="Calibri" w:cstheme="minorHAnsi"/>
                <w:sz w:val="22"/>
                <w:szCs w:val="22"/>
              </w:rPr>
              <w:t>.</w:t>
            </w:r>
          </w:p>
          <w:p w14:paraId="3CB3FD73" w14:textId="77777777" w:rsidR="00616F61" w:rsidRDefault="00616F61" w:rsidP="00616F61">
            <w:pPr>
              <w:spacing w:after="0" w:line="276" w:lineRule="auto"/>
              <w:rPr>
                <w:rFonts w:eastAsia="Calibri" w:cstheme="minorHAnsi"/>
                <w:i/>
                <w:sz w:val="22"/>
                <w:szCs w:val="22"/>
              </w:rPr>
            </w:pPr>
          </w:p>
          <w:p w14:paraId="6E906C55" w14:textId="02100C49" w:rsidR="00F87FA9" w:rsidRPr="00D23583" w:rsidRDefault="00F87FA9" w:rsidP="00616F61">
            <w:pPr>
              <w:spacing w:after="0" w:line="276" w:lineRule="auto"/>
              <w:rPr>
                <w:rFonts w:eastAsia="Calibri" w:cstheme="minorHAnsi"/>
                <w:i/>
                <w:sz w:val="22"/>
                <w:szCs w:val="22"/>
              </w:rPr>
            </w:pPr>
            <w:r w:rsidRPr="00D23583">
              <w:rPr>
                <w:rFonts w:eastAsia="Calibri" w:cstheme="minorHAnsi"/>
                <w:i/>
                <w:sz w:val="22"/>
                <w:szCs w:val="22"/>
              </w:rPr>
              <w:t>Facilitating access to support services</w:t>
            </w:r>
          </w:p>
          <w:p w14:paraId="2B727D02" w14:textId="4609FE28" w:rsidR="00AD3BA4" w:rsidRPr="00D23583" w:rsidRDefault="0043035A" w:rsidP="00616F61">
            <w:pPr>
              <w:pStyle w:val="ListParagraph"/>
              <w:numPr>
                <w:ilvl w:val="0"/>
                <w:numId w:val="12"/>
              </w:numPr>
              <w:spacing w:after="0" w:line="276" w:lineRule="auto"/>
              <w:rPr>
                <w:rFonts w:eastAsia="Calibri" w:cstheme="minorHAnsi"/>
                <w:sz w:val="22"/>
                <w:szCs w:val="22"/>
              </w:rPr>
            </w:pPr>
            <w:r>
              <w:rPr>
                <w:rFonts w:eastAsia="Calibri" w:cstheme="minorHAnsi"/>
                <w:sz w:val="22"/>
                <w:szCs w:val="22"/>
              </w:rPr>
              <w:t>i</w:t>
            </w:r>
            <w:r w:rsidR="00F87FA9" w:rsidRPr="00D23583">
              <w:rPr>
                <w:rFonts w:eastAsia="Calibri" w:cstheme="minorHAnsi"/>
                <w:sz w:val="22"/>
                <w:szCs w:val="22"/>
              </w:rPr>
              <w:t xml:space="preserve">nclude information in policies relevant to preventing and responding to gender-based violence (as required in </w:t>
            </w:r>
            <w:r>
              <w:rPr>
                <w:rFonts w:eastAsia="Calibri" w:cstheme="minorHAnsi"/>
                <w:sz w:val="22"/>
                <w:szCs w:val="22"/>
              </w:rPr>
              <w:t xml:space="preserve">Standard </w:t>
            </w:r>
            <w:r w:rsidR="00F87FA9" w:rsidRPr="00D23583">
              <w:rPr>
                <w:rFonts w:eastAsia="Calibri" w:cstheme="minorHAnsi"/>
                <w:sz w:val="22"/>
                <w:szCs w:val="22"/>
              </w:rPr>
              <w:t>7.4) on:</w:t>
            </w:r>
          </w:p>
          <w:p w14:paraId="48198697" w14:textId="1C95DD5E" w:rsidR="00AD3BA4" w:rsidRPr="00D23583" w:rsidRDefault="00F87FA9" w:rsidP="00975C2E">
            <w:pPr>
              <w:pStyle w:val="ListParagraph"/>
              <w:numPr>
                <w:ilvl w:val="1"/>
                <w:numId w:val="135"/>
              </w:numPr>
              <w:spacing w:after="0" w:line="276" w:lineRule="auto"/>
              <w:rPr>
                <w:rFonts w:eastAsia="Calibri" w:cstheme="minorHAnsi"/>
                <w:sz w:val="22"/>
                <w:szCs w:val="22"/>
              </w:rPr>
            </w:pPr>
            <w:r w:rsidRPr="00D23583">
              <w:rPr>
                <w:rFonts w:eastAsia="Calibri" w:cstheme="minorHAnsi"/>
                <w:sz w:val="22"/>
                <w:szCs w:val="22"/>
              </w:rPr>
              <w:t xml:space="preserve">referral pathways for residents and staff to access for internal and external support services appropriate for their needs. This may include gender-based violence support services (and accredited specialists where applicable), after-hours support </w:t>
            </w:r>
            <w:r w:rsidRPr="00D23583">
              <w:rPr>
                <w:rFonts w:eastAsia="Calibri" w:cstheme="minorHAnsi"/>
                <w:sz w:val="22"/>
                <w:szCs w:val="22"/>
              </w:rPr>
              <w:lastRenderedPageBreak/>
              <w:t>pathways, specialist services for disproportionately impacted groups (where available) and other relevant support services (</w:t>
            </w:r>
            <w:r w:rsidR="0043035A">
              <w:rPr>
                <w:rFonts w:eastAsia="Calibri" w:cstheme="minorHAnsi"/>
                <w:sz w:val="22"/>
                <w:szCs w:val="22"/>
              </w:rPr>
              <w:t xml:space="preserve">e.g. </w:t>
            </w:r>
            <w:r w:rsidRPr="00D23583">
              <w:rPr>
                <w:rFonts w:eastAsia="Calibri" w:cstheme="minorHAnsi"/>
                <w:sz w:val="22"/>
                <w:szCs w:val="22"/>
              </w:rPr>
              <w:t>medical, legal, housing)</w:t>
            </w:r>
          </w:p>
          <w:p w14:paraId="560248CF" w14:textId="6A12CD0F" w:rsidR="00F87FA9" w:rsidRPr="00D23583" w:rsidRDefault="00F87FA9" w:rsidP="00975C2E">
            <w:pPr>
              <w:pStyle w:val="ListParagraph"/>
              <w:numPr>
                <w:ilvl w:val="1"/>
                <w:numId w:val="135"/>
              </w:numPr>
              <w:spacing w:after="0" w:line="276" w:lineRule="auto"/>
              <w:rPr>
                <w:rFonts w:eastAsia="Calibri" w:cstheme="minorHAnsi"/>
                <w:sz w:val="22"/>
                <w:szCs w:val="22"/>
              </w:rPr>
            </w:pPr>
            <w:r w:rsidRPr="00D23583">
              <w:rPr>
                <w:rFonts w:eastAsia="Calibri" w:cstheme="minorHAnsi"/>
                <w:sz w:val="22"/>
                <w:szCs w:val="22"/>
              </w:rPr>
              <w:t>options to support educational outcomes</w:t>
            </w:r>
            <w:r w:rsidR="0043035A">
              <w:rPr>
                <w:rFonts w:eastAsia="Calibri" w:cstheme="minorHAnsi"/>
                <w:sz w:val="22"/>
                <w:szCs w:val="22"/>
              </w:rPr>
              <w:t>,</w:t>
            </w:r>
            <w:r w:rsidRPr="00D23583">
              <w:rPr>
                <w:rFonts w:eastAsia="Calibri" w:cstheme="minorHAnsi"/>
                <w:sz w:val="22"/>
                <w:szCs w:val="22"/>
              </w:rPr>
              <w:t xml:space="preserve"> such as flexible study options, extensions, modified assessments or alternative supervision arrangements</w:t>
            </w:r>
          </w:p>
          <w:p w14:paraId="4D689634" w14:textId="4103E688" w:rsidR="00F87FA9" w:rsidRPr="00D23583" w:rsidRDefault="00475B8F"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p</w:t>
            </w:r>
            <w:r w:rsidR="00F87FA9" w:rsidRPr="00D23583">
              <w:rPr>
                <w:rFonts w:eastAsia="Calibri" w:cstheme="minorHAnsi"/>
                <w:sz w:val="22"/>
                <w:szCs w:val="22"/>
              </w:rPr>
              <w:t>rovide clear written and verbal information about available internal and external support services to disclosers and respondents at the time of a disclosure or formal report</w:t>
            </w:r>
            <w:r>
              <w:rPr>
                <w:rFonts w:eastAsia="Calibri" w:cstheme="minorHAnsi"/>
                <w:sz w:val="22"/>
                <w:szCs w:val="22"/>
              </w:rPr>
              <w:t>;</w:t>
            </w:r>
            <w:r w:rsidR="00F87FA9" w:rsidRPr="00D23583">
              <w:rPr>
                <w:rFonts w:eastAsia="Calibri" w:cstheme="minorHAnsi"/>
                <w:sz w:val="22"/>
                <w:szCs w:val="22"/>
              </w:rPr>
              <w:t xml:space="preserve"> and offer academic support options such as extensions, alternative assessments or changes to class timetables for affected students</w:t>
            </w:r>
          </w:p>
          <w:p w14:paraId="2924C614" w14:textId="68AEEB40" w:rsidR="00AD3BA4" w:rsidRPr="00D23583" w:rsidRDefault="00475B8F"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e</w:t>
            </w:r>
            <w:r w:rsidR="00F87FA9" w:rsidRPr="00D23583">
              <w:rPr>
                <w:rFonts w:eastAsia="Calibri" w:cstheme="minorHAnsi"/>
                <w:sz w:val="22"/>
                <w:szCs w:val="22"/>
              </w:rPr>
              <w:t>nsure staff are trained to explain, refer and connect disclosers and respondents to support services to meet their needs</w:t>
            </w:r>
          </w:p>
          <w:p w14:paraId="5BCFEFD0" w14:textId="1983E885" w:rsidR="00F87FA9" w:rsidRPr="00D23583" w:rsidRDefault="00475B8F"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m</w:t>
            </w:r>
            <w:r w:rsidR="00F87FA9" w:rsidRPr="00D23583">
              <w:rPr>
                <w:rFonts w:eastAsia="Calibri" w:cstheme="minorHAnsi"/>
                <w:sz w:val="22"/>
                <w:szCs w:val="22"/>
              </w:rPr>
              <w:t>aintain partnerships or referral pathways with external gender-based violence, sexual assault and domestic violence services, such as through warm referral agreements or other arrangements</w:t>
            </w:r>
          </w:p>
          <w:p w14:paraId="76C8B77B" w14:textId="50C7C24A" w:rsidR="00AD3BA4" w:rsidRPr="00D23583" w:rsidRDefault="00475B8F"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r</w:t>
            </w:r>
            <w:r w:rsidR="00F87FA9" w:rsidRPr="00D23583">
              <w:rPr>
                <w:rFonts w:eastAsia="Calibri" w:cstheme="minorHAnsi"/>
                <w:sz w:val="22"/>
                <w:szCs w:val="22"/>
              </w:rPr>
              <w:t>etain records of referrals made</w:t>
            </w:r>
          </w:p>
          <w:p w14:paraId="1441FBC7" w14:textId="1A75663B" w:rsidR="00F87FA9" w:rsidRDefault="00475B8F" w:rsidP="00616F61">
            <w:pPr>
              <w:pStyle w:val="ListParagraph"/>
              <w:numPr>
                <w:ilvl w:val="0"/>
                <w:numId w:val="12"/>
              </w:numPr>
              <w:spacing w:after="0" w:line="276" w:lineRule="auto"/>
              <w:rPr>
                <w:rFonts w:eastAsia="Calibri" w:cstheme="minorHAnsi"/>
                <w:sz w:val="22"/>
                <w:szCs w:val="22"/>
              </w:rPr>
            </w:pPr>
            <w:r>
              <w:rPr>
                <w:rFonts w:eastAsia="Calibri" w:cstheme="minorHAnsi"/>
                <w:sz w:val="22"/>
                <w:szCs w:val="22"/>
              </w:rPr>
              <w:t>p</w:t>
            </w:r>
            <w:r w:rsidR="00F87FA9" w:rsidRPr="00D23583">
              <w:rPr>
                <w:rFonts w:eastAsia="Calibri" w:cstheme="minorHAnsi"/>
                <w:sz w:val="22"/>
                <w:szCs w:val="22"/>
              </w:rPr>
              <w:t>rovide respondents with access and referral to wellbeing and academic support while ensuring no contact with the discloser.</w:t>
            </w:r>
          </w:p>
          <w:p w14:paraId="161010C5" w14:textId="77777777" w:rsidR="00616F61" w:rsidRPr="00616F61" w:rsidRDefault="00616F61" w:rsidP="00616F61">
            <w:pPr>
              <w:spacing w:after="0" w:line="276" w:lineRule="auto"/>
              <w:rPr>
                <w:rFonts w:eastAsia="Calibri" w:cstheme="minorHAnsi"/>
                <w:sz w:val="22"/>
                <w:szCs w:val="22"/>
              </w:rPr>
            </w:pPr>
          </w:p>
          <w:p w14:paraId="4D73626C" w14:textId="41D6EC1A" w:rsidR="00F87FA9" w:rsidRPr="00D23583" w:rsidRDefault="00F87FA9" w:rsidP="00616F61">
            <w:pPr>
              <w:spacing w:after="0" w:line="276" w:lineRule="auto"/>
              <w:rPr>
                <w:rFonts w:eastAsia="Calibri" w:cstheme="minorHAnsi"/>
                <w:i/>
                <w:sz w:val="22"/>
                <w:szCs w:val="22"/>
              </w:rPr>
            </w:pPr>
            <w:r w:rsidRPr="00D23583">
              <w:rPr>
                <w:rFonts w:eastAsia="Calibri" w:cstheme="minorHAnsi"/>
                <w:i/>
                <w:sz w:val="22"/>
                <w:szCs w:val="22"/>
              </w:rPr>
              <w:t>Information about policies, procedures and support services</w:t>
            </w:r>
          </w:p>
          <w:p w14:paraId="05033644" w14:textId="44ED840E" w:rsidR="00F87FA9" w:rsidRPr="00D23583" w:rsidRDefault="00607A94" w:rsidP="00616F61">
            <w:pPr>
              <w:pStyle w:val="ListParagraph"/>
              <w:numPr>
                <w:ilvl w:val="0"/>
                <w:numId w:val="12"/>
              </w:numPr>
              <w:spacing w:after="0" w:line="276" w:lineRule="auto"/>
              <w:rPr>
                <w:rFonts w:eastAsia="Calibri" w:cstheme="minorHAnsi"/>
                <w:sz w:val="22"/>
                <w:szCs w:val="22"/>
              </w:rPr>
            </w:pPr>
            <w:r>
              <w:rPr>
                <w:rFonts w:eastAsia="Calibri" w:cstheme="minorHAnsi"/>
                <w:sz w:val="22"/>
                <w:szCs w:val="22"/>
              </w:rPr>
              <w:t>p</w:t>
            </w:r>
            <w:r w:rsidR="00F87FA9" w:rsidRPr="00D23583">
              <w:rPr>
                <w:rFonts w:eastAsia="Calibri" w:cstheme="minorHAnsi"/>
                <w:sz w:val="22"/>
                <w:szCs w:val="22"/>
              </w:rPr>
              <w:t>ublish clear, plain</w:t>
            </w:r>
            <w:r>
              <w:rPr>
                <w:rFonts w:eastAsia="Calibri" w:cstheme="minorHAnsi"/>
                <w:sz w:val="22"/>
                <w:szCs w:val="22"/>
              </w:rPr>
              <w:t xml:space="preserve"> </w:t>
            </w:r>
            <w:r w:rsidR="00F87FA9" w:rsidRPr="00D23583">
              <w:rPr>
                <w:rFonts w:eastAsia="Calibri" w:cstheme="minorHAnsi"/>
                <w:sz w:val="22"/>
                <w:szCs w:val="22"/>
              </w:rPr>
              <w:t>English information about policies, procedures and internal and external support services on the provider’s website, student portals and staff intranet. Include translation options that reflect student and staff demographics</w:t>
            </w:r>
          </w:p>
          <w:p w14:paraId="32193B29" w14:textId="2D582D88" w:rsidR="00F87FA9" w:rsidRPr="00D23583" w:rsidRDefault="00607A94"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i</w:t>
            </w:r>
            <w:r w:rsidR="65C22E64" w:rsidRPr="00D23583">
              <w:rPr>
                <w:rFonts w:eastAsia="Calibri" w:cstheme="minorHAnsi"/>
                <w:sz w:val="22"/>
                <w:szCs w:val="22"/>
              </w:rPr>
              <w:t>nclude guidance on accessing academic adjustments</w:t>
            </w:r>
            <w:r w:rsidR="31E088C0" w:rsidRPr="00D23583">
              <w:rPr>
                <w:rFonts w:eastAsia="Calibri" w:cstheme="minorHAnsi"/>
                <w:sz w:val="22"/>
                <w:szCs w:val="22"/>
              </w:rPr>
              <w:t xml:space="preserve"> (e.g. deferred assessments, extensions</w:t>
            </w:r>
            <w:r w:rsidR="5D3F03B7" w:rsidRPr="00D23583">
              <w:rPr>
                <w:rFonts w:eastAsia="Calibri" w:cstheme="minorHAnsi"/>
                <w:sz w:val="22"/>
                <w:szCs w:val="22"/>
              </w:rPr>
              <w:t>, special arrangements for assessment)</w:t>
            </w:r>
            <w:r w:rsidR="65C22E64" w:rsidRPr="00D23583" w:rsidDel="00607A94">
              <w:rPr>
                <w:rFonts w:eastAsia="Calibri" w:cstheme="minorHAnsi"/>
                <w:sz w:val="22"/>
                <w:szCs w:val="22"/>
              </w:rPr>
              <w:t xml:space="preserve"> </w:t>
            </w:r>
            <w:r w:rsidR="65C22E64" w:rsidRPr="00D23583">
              <w:rPr>
                <w:rFonts w:eastAsia="Calibri" w:cstheme="minorHAnsi"/>
                <w:sz w:val="22"/>
                <w:szCs w:val="22"/>
              </w:rPr>
              <w:t>and other educational supports alongside wellbeing and counselling resources</w:t>
            </w:r>
          </w:p>
          <w:p w14:paraId="2DEFBFF5" w14:textId="2AD77A79" w:rsidR="00F87FA9" w:rsidRPr="00D23583" w:rsidRDefault="00607A94"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d</w:t>
            </w:r>
            <w:r w:rsidR="00F87FA9" w:rsidRPr="00D23583">
              <w:rPr>
                <w:rFonts w:eastAsia="Calibri" w:cstheme="minorHAnsi"/>
                <w:sz w:val="22"/>
                <w:szCs w:val="22"/>
              </w:rPr>
              <w:t>evelop and implement a communications strategy that considers:</w:t>
            </w:r>
          </w:p>
          <w:p w14:paraId="57303F89" w14:textId="053270FB" w:rsidR="00F87FA9" w:rsidRPr="00D23583" w:rsidRDefault="00F87FA9" w:rsidP="00975C2E">
            <w:pPr>
              <w:pStyle w:val="ListParagraph"/>
              <w:numPr>
                <w:ilvl w:val="1"/>
                <w:numId w:val="135"/>
              </w:numPr>
              <w:spacing w:after="0" w:line="276" w:lineRule="auto"/>
              <w:rPr>
                <w:rFonts w:eastAsia="Calibri" w:cstheme="minorHAnsi"/>
                <w:sz w:val="22"/>
                <w:szCs w:val="22"/>
              </w:rPr>
            </w:pPr>
            <w:r w:rsidRPr="00D23583">
              <w:rPr>
                <w:rFonts w:eastAsia="Calibri" w:cstheme="minorHAnsi"/>
                <w:sz w:val="22"/>
                <w:szCs w:val="22"/>
              </w:rPr>
              <w:t>the audience of information promotion</w:t>
            </w:r>
          </w:p>
          <w:p w14:paraId="1875F69D" w14:textId="2782330C" w:rsidR="00AD3BA4" w:rsidRPr="00D23583" w:rsidRDefault="00F87FA9" w:rsidP="00975C2E">
            <w:pPr>
              <w:pStyle w:val="ListParagraph"/>
              <w:numPr>
                <w:ilvl w:val="1"/>
                <w:numId w:val="135"/>
              </w:numPr>
              <w:spacing w:after="0" w:line="276" w:lineRule="auto"/>
              <w:rPr>
                <w:rFonts w:eastAsia="Calibri" w:cstheme="minorHAnsi"/>
                <w:sz w:val="22"/>
                <w:szCs w:val="22"/>
              </w:rPr>
            </w:pPr>
            <w:r w:rsidRPr="00D23583">
              <w:rPr>
                <w:rFonts w:eastAsia="Calibri" w:cstheme="minorHAnsi"/>
                <w:sz w:val="22"/>
                <w:szCs w:val="22"/>
              </w:rPr>
              <w:t>methods and format of information distribution (printed materials, posters, digital resources, email, social media and newsletters)</w:t>
            </w:r>
          </w:p>
          <w:p w14:paraId="4B64F529" w14:textId="4D959314" w:rsidR="00F87FA9" w:rsidRPr="00D23583" w:rsidRDefault="00F87FA9" w:rsidP="00975C2E">
            <w:pPr>
              <w:pStyle w:val="ListParagraph"/>
              <w:numPr>
                <w:ilvl w:val="1"/>
                <w:numId w:val="135"/>
              </w:numPr>
              <w:spacing w:after="0" w:line="276" w:lineRule="auto"/>
              <w:rPr>
                <w:rFonts w:eastAsia="Calibri" w:cstheme="minorHAnsi"/>
                <w:sz w:val="22"/>
                <w:szCs w:val="22"/>
              </w:rPr>
            </w:pPr>
            <w:r w:rsidRPr="00D23583">
              <w:rPr>
                <w:rFonts w:eastAsia="Calibri" w:cstheme="minorHAnsi"/>
                <w:sz w:val="22"/>
                <w:szCs w:val="22"/>
              </w:rPr>
              <w:t xml:space="preserve">timing of communications, such as promoting information during critical periods in the student accommodation calendar (e.g. </w:t>
            </w:r>
            <w:r w:rsidR="00607A94">
              <w:rPr>
                <w:rFonts w:eastAsia="Calibri" w:cstheme="minorHAnsi"/>
                <w:sz w:val="22"/>
                <w:szCs w:val="22"/>
              </w:rPr>
              <w:t xml:space="preserve">orientation </w:t>
            </w:r>
            <w:r w:rsidRPr="00D23583">
              <w:rPr>
                <w:rFonts w:eastAsia="Calibri" w:cstheme="minorHAnsi"/>
                <w:sz w:val="22"/>
                <w:szCs w:val="22"/>
              </w:rPr>
              <w:t>week, major social events, end-of-semester celebrations) and embedded in staff induction</w:t>
            </w:r>
          </w:p>
          <w:p w14:paraId="27EDE461" w14:textId="50368F83" w:rsidR="00F87FA9" w:rsidRPr="00D23583" w:rsidRDefault="00607A94" w:rsidP="00975C2E">
            <w:pPr>
              <w:pStyle w:val="ListParagraph"/>
              <w:numPr>
                <w:ilvl w:val="1"/>
                <w:numId w:val="135"/>
              </w:numPr>
              <w:spacing w:after="0" w:line="276" w:lineRule="auto"/>
              <w:rPr>
                <w:rFonts w:eastAsia="Calibri" w:cstheme="minorHAnsi"/>
                <w:sz w:val="22"/>
                <w:szCs w:val="22"/>
              </w:rPr>
            </w:pPr>
            <w:r>
              <w:rPr>
                <w:rFonts w:eastAsia="Calibri" w:cstheme="minorHAnsi"/>
                <w:sz w:val="22"/>
                <w:szCs w:val="22"/>
              </w:rPr>
              <w:lastRenderedPageBreak/>
              <w:t>p</w:t>
            </w:r>
            <w:r w:rsidR="00F87FA9" w:rsidRPr="00D23583">
              <w:rPr>
                <w:rFonts w:eastAsia="Calibri" w:cstheme="minorHAnsi"/>
                <w:sz w:val="22"/>
                <w:szCs w:val="22"/>
              </w:rPr>
              <w:t>hysical location of communications across all spaces within student accommodation, including in lobbies, lifts, dining areas, study halls, recreation areas, bathrooms and workspaces.</w:t>
            </w:r>
          </w:p>
          <w:p w14:paraId="2427596B" w14:textId="3DD429C5" w:rsidR="00F87FA9" w:rsidRPr="00D23583" w:rsidRDefault="00607A94"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i</w:t>
            </w:r>
            <w:r w:rsidR="65C22E64" w:rsidRPr="00D23583">
              <w:rPr>
                <w:rFonts w:eastAsia="Calibri" w:cstheme="minorHAnsi"/>
                <w:sz w:val="22"/>
                <w:szCs w:val="22"/>
              </w:rPr>
              <w:t>ncorporate resident and staff feedback mechanisms to test awareness of policies, procedures and support services</w:t>
            </w:r>
          </w:p>
          <w:p w14:paraId="1ECFA0CA" w14:textId="6C4DED0C" w:rsidR="00F87FA9" w:rsidRDefault="0058141C" w:rsidP="00E05C47">
            <w:pPr>
              <w:pStyle w:val="ListParagraph"/>
              <w:numPr>
                <w:ilvl w:val="0"/>
                <w:numId w:val="12"/>
              </w:numPr>
              <w:spacing w:after="0" w:line="276" w:lineRule="auto"/>
              <w:rPr>
                <w:rFonts w:eastAsia="Calibri" w:cstheme="minorHAnsi"/>
                <w:sz w:val="22"/>
                <w:szCs w:val="22"/>
              </w:rPr>
            </w:pPr>
            <w:r>
              <w:rPr>
                <w:rFonts w:eastAsia="Calibri" w:cstheme="minorHAnsi"/>
                <w:sz w:val="22"/>
                <w:szCs w:val="22"/>
              </w:rPr>
              <w:t>r</w:t>
            </w:r>
            <w:r w:rsidR="65C22E64" w:rsidRPr="00D23583">
              <w:rPr>
                <w:rFonts w:eastAsia="Calibri" w:cstheme="minorHAnsi"/>
                <w:sz w:val="22"/>
                <w:szCs w:val="22"/>
              </w:rPr>
              <w:t xml:space="preserve">egularly review content to ensure accessibility, </w:t>
            </w:r>
            <w:r>
              <w:rPr>
                <w:rFonts w:eastAsia="Calibri" w:cstheme="minorHAnsi"/>
                <w:sz w:val="22"/>
                <w:szCs w:val="22"/>
              </w:rPr>
              <w:t xml:space="preserve">use of </w:t>
            </w:r>
            <w:r w:rsidR="65C22E64" w:rsidRPr="00D23583">
              <w:rPr>
                <w:rFonts w:eastAsia="Calibri" w:cstheme="minorHAnsi"/>
                <w:sz w:val="22"/>
                <w:szCs w:val="22"/>
              </w:rPr>
              <w:t>plain</w:t>
            </w:r>
            <w:r>
              <w:rPr>
                <w:rFonts w:eastAsia="Calibri" w:cstheme="minorHAnsi"/>
                <w:sz w:val="22"/>
                <w:szCs w:val="22"/>
              </w:rPr>
              <w:t xml:space="preserve"> </w:t>
            </w:r>
            <w:r w:rsidR="65C22E64" w:rsidRPr="00D23583">
              <w:rPr>
                <w:rFonts w:eastAsia="Calibri" w:cstheme="minorHAnsi"/>
                <w:sz w:val="22"/>
                <w:szCs w:val="22"/>
              </w:rPr>
              <w:t>language</w:t>
            </w:r>
            <w:r w:rsidR="65C22E64" w:rsidRPr="00D23583" w:rsidDel="0058141C">
              <w:rPr>
                <w:rFonts w:eastAsia="Calibri" w:cstheme="minorHAnsi"/>
                <w:sz w:val="22"/>
                <w:szCs w:val="22"/>
              </w:rPr>
              <w:t xml:space="preserve"> </w:t>
            </w:r>
            <w:r w:rsidR="65C22E64" w:rsidRPr="00D23583">
              <w:rPr>
                <w:rFonts w:eastAsia="Calibri" w:cstheme="minorHAnsi"/>
                <w:sz w:val="22"/>
                <w:szCs w:val="22"/>
              </w:rPr>
              <w:t>and relevance to all demographics</w:t>
            </w:r>
            <w:r w:rsidR="00E05C47">
              <w:rPr>
                <w:rFonts w:eastAsia="Calibri" w:cstheme="minorHAnsi"/>
                <w:sz w:val="22"/>
                <w:szCs w:val="22"/>
              </w:rPr>
              <w:t>.</w:t>
            </w:r>
          </w:p>
          <w:p w14:paraId="058B1BB8" w14:textId="77777777" w:rsidR="00E05C47" w:rsidRPr="00D23583" w:rsidRDefault="00E05C47" w:rsidP="00E05C47">
            <w:pPr>
              <w:pStyle w:val="ListParagraph"/>
              <w:spacing w:after="0" w:line="276" w:lineRule="auto"/>
              <w:ind w:left="360"/>
              <w:rPr>
                <w:rFonts w:eastAsia="Calibri" w:cstheme="minorHAnsi"/>
                <w:sz w:val="22"/>
                <w:szCs w:val="22"/>
              </w:rPr>
            </w:pPr>
          </w:p>
          <w:p w14:paraId="307CB0F6" w14:textId="6D2C8339" w:rsidR="00F87FA9" w:rsidRPr="00D23583" w:rsidRDefault="00F87FA9" w:rsidP="00E05C47">
            <w:pPr>
              <w:spacing w:after="0" w:line="276" w:lineRule="auto"/>
              <w:rPr>
                <w:rFonts w:eastAsia="Calibri" w:cstheme="minorHAnsi"/>
                <w:i/>
                <w:sz w:val="22"/>
                <w:szCs w:val="22"/>
              </w:rPr>
            </w:pPr>
            <w:r w:rsidRPr="00D23583">
              <w:rPr>
                <w:rFonts w:eastAsia="Calibri" w:cstheme="minorHAnsi"/>
                <w:i/>
                <w:sz w:val="22"/>
                <w:szCs w:val="22"/>
              </w:rPr>
              <w:t>Risk assessment, management and monitoring for all disclosures and formal reports</w:t>
            </w:r>
          </w:p>
          <w:p w14:paraId="2C4F8F50" w14:textId="36B0423E" w:rsidR="00AD3BA4" w:rsidRPr="00D23583" w:rsidRDefault="006E7005" w:rsidP="00E05C47">
            <w:pPr>
              <w:pStyle w:val="ListParagraph"/>
              <w:numPr>
                <w:ilvl w:val="0"/>
                <w:numId w:val="12"/>
              </w:numPr>
              <w:spacing w:after="0" w:line="276" w:lineRule="auto"/>
              <w:rPr>
                <w:rFonts w:eastAsia="Calibri" w:cstheme="minorHAnsi"/>
                <w:sz w:val="22"/>
                <w:szCs w:val="22"/>
              </w:rPr>
            </w:pPr>
            <w:r>
              <w:rPr>
                <w:rFonts w:eastAsia="Calibri" w:cstheme="minorHAnsi"/>
                <w:sz w:val="22"/>
                <w:szCs w:val="22"/>
              </w:rPr>
              <w:t>e</w:t>
            </w:r>
            <w:r w:rsidR="65C22E64" w:rsidRPr="00D23583">
              <w:rPr>
                <w:rFonts w:eastAsia="Calibri" w:cstheme="minorHAnsi"/>
                <w:sz w:val="22"/>
                <w:szCs w:val="22"/>
              </w:rPr>
              <w:t xml:space="preserve">nsure gender-based violence policies and procedures </w:t>
            </w:r>
            <w:r w:rsidR="005262E3" w:rsidRPr="00D23583">
              <w:rPr>
                <w:rFonts w:eastAsia="Calibri" w:cstheme="minorHAnsi"/>
                <w:sz w:val="22"/>
                <w:szCs w:val="22"/>
              </w:rPr>
              <w:t xml:space="preserve">address </w:t>
            </w:r>
            <w:r w:rsidR="65C22E64" w:rsidRPr="00D23583">
              <w:rPr>
                <w:rFonts w:eastAsia="Calibri" w:cstheme="minorHAnsi"/>
                <w:sz w:val="22"/>
                <w:szCs w:val="22"/>
              </w:rPr>
              <w:t>risk assessment, management and monitoring</w:t>
            </w:r>
            <w:r w:rsidR="60E3DDA7" w:rsidRPr="00D23583">
              <w:rPr>
                <w:rFonts w:eastAsia="Calibri" w:cstheme="minorHAnsi"/>
                <w:sz w:val="22"/>
                <w:szCs w:val="22"/>
              </w:rPr>
              <w:t xml:space="preserve"> in response to disclosures and formal reports</w:t>
            </w:r>
            <w:r w:rsidR="65C22E64" w:rsidRPr="00D23583">
              <w:rPr>
                <w:rFonts w:eastAsia="Calibri" w:cstheme="minorHAnsi"/>
                <w:sz w:val="22"/>
                <w:szCs w:val="22"/>
              </w:rPr>
              <w:t>.</w:t>
            </w:r>
            <w:r w:rsidR="67FBD298" w:rsidRPr="00D23583">
              <w:rPr>
                <w:rFonts w:eastAsia="Calibri" w:cstheme="minorHAnsi"/>
                <w:sz w:val="22"/>
                <w:szCs w:val="22"/>
              </w:rPr>
              <w:t xml:space="preserve"> This should include clear risk assessment p</w:t>
            </w:r>
            <w:r w:rsidR="63BB3E8C" w:rsidRPr="00D23583">
              <w:rPr>
                <w:rFonts w:eastAsia="Calibri" w:cstheme="minorHAnsi"/>
                <w:sz w:val="22"/>
                <w:szCs w:val="22"/>
              </w:rPr>
              <w:t>rocesses,</w:t>
            </w:r>
            <w:r w:rsidR="67FBD298" w:rsidRPr="00D23583">
              <w:rPr>
                <w:rFonts w:eastAsia="Calibri" w:cstheme="minorHAnsi"/>
                <w:sz w:val="22"/>
                <w:szCs w:val="22"/>
              </w:rPr>
              <w:t xml:space="preserve"> roles and responsibilities, including where immediate action proportionate to the risk must be taken</w:t>
            </w:r>
          </w:p>
          <w:p w14:paraId="7056B4EB" w14:textId="5B6667AC" w:rsidR="1A7E3A0B" w:rsidRPr="00D23583" w:rsidRDefault="006E700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r</w:t>
            </w:r>
            <w:r w:rsidR="1A7E3A0B" w:rsidRPr="00D23583">
              <w:rPr>
                <w:rFonts w:eastAsia="Calibri" w:cstheme="minorHAnsi"/>
                <w:sz w:val="22"/>
                <w:szCs w:val="22"/>
              </w:rPr>
              <w:t>equire that all staff are trained in risk assessment policies and procedures and understand their roles and responsibilities</w:t>
            </w:r>
          </w:p>
          <w:p w14:paraId="53F1139B" w14:textId="02A40ED9" w:rsidR="1A7E3A0B" w:rsidRPr="00D23583" w:rsidRDefault="006E700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r</w:t>
            </w:r>
            <w:r w:rsidR="1A7E3A0B" w:rsidRPr="00D23583">
              <w:rPr>
                <w:rFonts w:eastAsia="Calibri" w:cstheme="minorHAnsi"/>
                <w:sz w:val="22"/>
                <w:szCs w:val="22"/>
              </w:rPr>
              <w:t xml:space="preserve">equire that risk assessment is undertaken by a person with the required experience and expertise (per </w:t>
            </w:r>
            <w:r>
              <w:rPr>
                <w:rFonts w:eastAsia="Calibri" w:cstheme="minorHAnsi"/>
                <w:sz w:val="22"/>
                <w:szCs w:val="22"/>
              </w:rPr>
              <w:t xml:space="preserve">Standards </w:t>
            </w:r>
            <w:r w:rsidR="1A7E3A0B" w:rsidRPr="00D23583">
              <w:rPr>
                <w:rFonts w:eastAsia="Calibri" w:cstheme="minorHAnsi"/>
                <w:sz w:val="22"/>
                <w:szCs w:val="22"/>
              </w:rPr>
              <w:t>3.14 and 3.15)</w:t>
            </w:r>
          </w:p>
          <w:p w14:paraId="2AB54EEF" w14:textId="34CCBD0F" w:rsidR="00AD3BA4" w:rsidRPr="00D23583" w:rsidRDefault="006E7005" w:rsidP="00D23583">
            <w:pPr>
              <w:pStyle w:val="ListParagraph"/>
              <w:numPr>
                <w:ilvl w:val="0"/>
                <w:numId w:val="12"/>
              </w:numPr>
              <w:spacing w:before="200" w:after="0" w:line="276" w:lineRule="auto"/>
              <w:rPr>
                <w:rFonts w:eastAsia="Calibri"/>
                <w:sz w:val="22"/>
                <w:szCs w:val="22"/>
              </w:rPr>
            </w:pPr>
            <w:r w:rsidRPr="2A4F4A1F">
              <w:rPr>
                <w:rFonts w:eastAsia="Calibri"/>
                <w:sz w:val="22"/>
                <w:szCs w:val="22"/>
              </w:rPr>
              <w:lastRenderedPageBreak/>
              <w:t>u</w:t>
            </w:r>
            <w:r w:rsidR="65C22E64" w:rsidRPr="2A4F4A1F">
              <w:rPr>
                <w:rFonts w:eastAsia="Calibri"/>
                <w:sz w:val="22"/>
                <w:szCs w:val="22"/>
              </w:rPr>
              <w:t xml:space="preserve">se </w:t>
            </w:r>
            <w:r w:rsidR="6E6828B0" w:rsidRPr="2A4F4A1F">
              <w:rPr>
                <w:rFonts w:eastAsia="Calibri"/>
                <w:sz w:val="22"/>
                <w:szCs w:val="22"/>
              </w:rPr>
              <w:t xml:space="preserve">evidence-based </w:t>
            </w:r>
            <w:r w:rsidR="65C22E64" w:rsidRPr="2A4F4A1F">
              <w:rPr>
                <w:rFonts w:eastAsia="Calibri"/>
                <w:sz w:val="22"/>
                <w:szCs w:val="22"/>
              </w:rPr>
              <w:t xml:space="preserve">risk assessment </w:t>
            </w:r>
            <w:r w:rsidR="608727EA" w:rsidRPr="2A4F4A1F">
              <w:rPr>
                <w:rFonts w:eastAsia="Calibri"/>
                <w:sz w:val="22"/>
                <w:szCs w:val="22"/>
              </w:rPr>
              <w:t>tools</w:t>
            </w:r>
            <w:r w:rsidR="52EFAB08" w:rsidRPr="2A4F4A1F">
              <w:rPr>
                <w:rFonts w:eastAsia="Calibri"/>
                <w:sz w:val="22"/>
                <w:szCs w:val="22"/>
              </w:rPr>
              <w:t xml:space="preserve"> </w:t>
            </w:r>
            <w:r w:rsidR="65C22E64" w:rsidRPr="2A4F4A1F">
              <w:rPr>
                <w:rFonts w:eastAsia="Calibri"/>
                <w:sz w:val="22"/>
                <w:szCs w:val="22"/>
              </w:rPr>
              <w:t xml:space="preserve">and </w:t>
            </w:r>
            <w:r w:rsidR="00E1321E" w:rsidRPr="2A4F4A1F">
              <w:rPr>
                <w:rFonts w:eastAsia="Calibri"/>
                <w:sz w:val="22"/>
                <w:szCs w:val="22"/>
              </w:rPr>
              <w:t>frameworks for</w:t>
            </w:r>
            <w:r w:rsidR="65C22E64" w:rsidRPr="2A4F4A1F">
              <w:rPr>
                <w:rFonts w:eastAsia="Calibri"/>
                <w:sz w:val="22"/>
                <w:szCs w:val="22"/>
              </w:rPr>
              <w:t xml:space="preserve"> all disclosures and formal reports that include guidance to assess immediate safety risks </w:t>
            </w:r>
            <w:r w:rsidR="608727EA" w:rsidRPr="2A4F4A1F">
              <w:rPr>
                <w:rFonts w:eastAsia="Calibri"/>
                <w:sz w:val="22"/>
                <w:szCs w:val="22"/>
              </w:rPr>
              <w:t xml:space="preserve">and ongoing risk of harm </w:t>
            </w:r>
            <w:r w:rsidR="65C22E64" w:rsidRPr="2A4F4A1F">
              <w:rPr>
                <w:rFonts w:eastAsia="Calibri"/>
                <w:sz w:val="22"/>
                <w:szCs w:val="22"/>
              </w:rPr>
              <w:t>(e.g. contact between discloser and respondent, accommodation</w:t>
            </w:r>
            <w:r w:rsidR="6A1C06E8" w:rsidRPr="2A4F4A1F">
              <w:rPr>
                <w:rFonts w:eastAsia="Calibri"/>
                <w:sz w:val="22"/>
                <w:szCs w:val="22"/>
              </w:rPr>
              <w:t xml:space="preserve"> arrangements</w:t>
            </w:r>
            <w:r w:rsidR="65C22E64" w:rsidRPr="2A4F4A1F">
              <w:rPr>
                <w:rFonts w:eastAsia="Calibri"/>
                <w:sz w:val="22"/>
                <w:szCs w:val="22"/>
              </w:rPr>
              <w:t xml:space="preserve">, </w:t>
            </w:r>
            <w:r w:rsidR="0B8A74A6" w:rsidRPr="2A4F4A1F">
              <w:rPr>
                <w:rFonts w:eastAsia="Calibri"/>
                <w:sz w:val="22"/>
                <w:szCs w:val="22"/>
              </w:rPr>
              <w:t>class overlap</w:t>
            </w:r>
            <w:r w:rsidR="608727EA" w:rsidRPr="2A4F4A1F">
              <w:rPr>
                <w:rFonts w:eastAsia="Calibri"/>
                <w:sz w:val="22"/>
                <w:szCs w:val="22"/>
              </w:rPr>
              <w:t>).</w:t>
            </w:r>
            <w:r w:rsidR="65C22E64" w:rsidRPr="2A4F4A1F">
              <w:rPr>
                <w:rFonts w:eastAsia="Calibri"/>
                <w:sz w:val="22"/>
                <w:szCs w:val="22"/>
              </w:rPr>
              <w:t xml:space="preserve"> </w:t>
            </w:r>
            <w:r w:rsidR="04E91615" w:rsidRPr="2A4F4A1F">
              <w:rPr>
                <w:rFonts w:eastAsia="Calibri"/>
                <w:sz w:val="22"/>
                <w:szCs w:val="22"/>
              </w:rPr>
              <w:t xml:space="preserve">Tools or frameworks for relevant forms of gender-based violence, aligned with </w:t>
            </w:r>
            <w:r w:rsidRPr="2A4F4A1F">
              <w:rPr>
                <w:rFonts w:eastAsia="Calibri"/>
                <w:sz w:val="22"/>
                <w:szCs w:val="22"/>
              </w:rPr>
              <w:t>s</w:t>
            </w:r>
            <w:r w:rsidR="04E91615" w:rsidRPr="2A4F4A1F">
              <w:rPr>
                <w:rFonts w:eastAsia="Calibri"/>
                <w:sz w:val="22"/>
                <w:szCs w:val="22"/>
              </w:rPr>
              <w:t xml:space="preserve">tate, </w:t>
            </w:r>
            <w:r w:rsidRPr="2A4F4A1F">
              <w:rPr>
                <w:rFonts w:eastAsia="Calibri"/>
                <w:sz w:val="22"/>
                <w:szCs w:val="22"/>
              </w:rPr>
              <w:t>t</w:t>
            </w:r>
            <w:r w:rsidR="04E91615" w:rsidRPr="2A4F4A1F">
              <w:rPr>
                <w:rFonts w:eastAsia="Calibri"/>
                <w:sz w:val="22"/>
                <w:szCs w:val="22"/>
              </w:rPr>
              <w:t xml:space="preserve">erritory and </w:t>
            </w:r>
            <w:r w:rsidRPr="2A4F4A1F">
              <w:rPr>
                <w:rFonts w:eastAsia="Calibri"/>
                <w:sz w:val="22"/>
                <w:szCs w:val="22"/>
              </w:rPr>
              <w:t>n</w:t>
            </w:r>
            <w:r w:rsidR="04E91615" w:rsidRPr="2A4F4A1F">
              <w:rPr>
                <w:rFonts w:eastAsia="Calibri"/>
                <w:sz w:val="22"/>
                <w:szCs w:val="22"/>
              </w:rPr>
              <w:t xml:space="preserve">ational </w:t>
            </w:r>
            <w:r w:rsidRPr="2A4F4A1F">
              <w:rPr>
                <w:rFonts w:eastAsia="Calibri"/>
                <w:sz w:val="22"/>
                <w:szCs w:val="22"/>
              </w:rPr>
              <w:t>f</w:t>
            </w:r>
            <w:r w:rsidR="04E91615" w:rsidRPr="2A4F4A1F">
              <w:rPr>
                <w:rFonts w:eastAsia="Calibri"/>
                <w:sz w:val="22"/>
                <w:szCs w:val="22"/>
              </w:rPr>
              <w:t>rameworks for best</w:t>
            </w:r>
            <w:r w:rsidRPr="2A4F4A1F">
              <w:rPr>
                <w:rFonts w:eastAsia="Calibri"/>
                <w:sz w:val="22"/>
                <w:szCs w:val="22"/>
              </w:rPr>
              <w:t>-</w:t>
            </w:r>
            <w:r w:rsidR="04E91615" w:rsidRPr="2A4F4A1F">
              <w:rPr>
                <w:rFonts w:eastAsia="Calibri"/>
                <w:sz w:val="22"/>
                <w:szCs w:val="22"/>
              </w:rPr>
              <w:t>practice risk assessment and management</w:t>
            </w:r>
            <w:r w:rsidR="608727EA" w:rsidRPr="2A4F4A1F">
              <w:rPr>
                <w:rFonts w:eastAsia="Calibri"/>
                <w:sz w:val="22"/>
                <w:szCs w:val="22"/>
              </w:rPr>
              <w:t xml:space="preserve"> (including those assessing the different risk factors for </w:t>
            </w:r>
            <w:r w:rsidR="4A94CD58" w:rsidRPr="2A4F4A1F">
              <w:rPr>
                <w:rFonts w:eastAsia="Calibri"/>
                <w:sz w:val="22"/>
                <w:szCs w:val="22"/>
              </w:rPr>
              <w:t>victim-survivors</w:t>
            </w:r>
            <w:r w:rsidR="608727EA" w:rsidRPr="2A4F4A1F">
              <w:rPr>
                <w:rFonts w:eastAsia="Calibri"/>
                <w:sz w:val="22"/>
                <w:szCs w:val="22"/>
              </w:rPr>
              <w:t xml:space="preserve"> and </w:t>
            </w:r>
            <w:r w:rsidR="00ED634B" w:rsidRPr="2A4F4A1F">
              <w:rPr>
                <w:rFonts w:eastAsia="Calibri"/>
                <w:sz w:val="22"/>
                <w:szCs w:val="22"/>
              </w:rPr>
              <w:t>people who use violence</w:t>
            </w:r>
            <w:r w:rsidR="00E1321E" w:rsidRPr="2A4F4A1F">
              <w:rPr>
                <w:rFonts w:eastAsia="Calibri"/>
                <w:sz w:val="22"/>
                <w:szCs w:val="22"/>
              </w:rPr>
              <w:t>)</w:t>
            </w:r>
            <w:r w:rsidRPr="2A4F4A1F">
              <w:rPr>
                <w:rFonts w:eastAsia="Calibri"/>
                <w:sz w:val="22"/>
                <w:szCs w:val="22"/>
              </w:rPr>
              <w:t xml:space="preserve"> should be used where applicable</w:t>
            </w:r>
          </w:p>
          <w:p w14:paraId="4AB74B48" w14:textId="545C9061" w:rsidR="00AD3BA4" w:rsidRPr="00D23583" w:rsidRDefault="006E700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i</w:t>
            </w:r>
            <w:r w:rsidR="00F87FA9" w:rsidRPr="00D23583">
              <w:rPr>
                <w:rFonts w:eastAsia="Calibri" w:cstheme="minorHAnsi"/>
                <w:sz w:val="22"/>
                <w:szCs w:val="22"/>
              </w:rPr>
              <w:t>mplement and monitor safety plans and retain records</w:t>
            </w:r>
          </w:p>
          <w:p w14:paraId="30D38A8B" w14:textId="794E34DE" w:rsidR="00F87FA9" w:rsidRPr="00D23583" w:rsidRDefault="006E700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c</w:t>
            </w:r>
            <w:r w:rsidR="00F87FA9" w:rsidRPr="00D23583">
              <w:rPr>
                <w:rFonts w:eastAsia="Calibri" w:cstheme="minorHAnsi"/>
                <w:sz w:val="22"/>
                <w:szCs w:val="22"/>
              </w:rPr>
              <w:t>oordinate with relevant internal and external supports, such as security, counselling or police where appropriate</w:t>
            </w:r>
          </w:p>
          <w:p w14:paraId="45603257" w14:textId="2EF8A8B2" w:rsidR="00F87FA9" w:rsidRDefault="006E7005" w:rsidP="00E05C47">
            <w:pPr>
              <w:pStyle w:val="ListParagraph"/>
              <w:numPr>
                <w:ilvl w:val="0"/>
                <w:numId w:val="12"/>
              </w:numPr>
              <w:spacing w:after="0" w:line="276" w:lineRule="auto"/>
              <w:rPr>
                <w:rFonts w:eastAsia="Calibri" w:cstheme="minorHAnsi"/>
                <w:sz w:val="22"/>
                <w:szCs w:val="22"/>
              </w:rPr>
            </w:pPr>
            <w:r>
              <w:rPr>
                <w:rFonts w:eastAsia="Calibri" w:cstheme="minorHAnsi"/>
                <w:sz w:val="22"/>
                <w:szCs w:val="22"/>
              </w:rPr>
              <w:t>e</w:t>
            </w:r>
            <w:r w:rsidR="00F87FA9" w:rsidRPr="00D23583">
              <w:rPr>
                <w:rFonts w:eastAsia="Calibri" w:cstheme="minorHAnsi"/>
                <w:sz w:val="22"/>
                <w:szCs w:val="22"/>
              </w:rPr>
              <w:t xml:space="preserve">nsure staff document risk assessment and actions taken, in line with applicable Commonwealth, </w:t>
            </w:r>
            <w:r>
              <w:rPr>
                <w:rFonts w:eastAsia="Calibri" w:cstheme="minorHAnsi"/>
                <w:sz w:val="22"/>
                <w:szCs w:val="22"/>
              </w:rPr>
              <w:t>s</w:t>
            </w:r>
            <w:r w:rsidR="00F87FA9" w:rsidRPr="00D23583">
              <w:rPr>
                <w:rFonts w:eastAsia="Calibri" w:cstheme="minorHAnsi"/>
                <w:sz w:val="22"/>
                <w:szCs w:val="22"/>
              </w:rPr>
              <w:t xml:space="preserve">tate and </w:t>
            </w:r>
            <w:r>
              <w:rPr>
                <w:rFonts w:eastAsia="Calibri" w:cstheme="minorHAnsi"/>
                <w:sz w:val="22"/>
                <w:szCs w:val="22"/>
              </w:rPr>
              <w:t>t</w:t>
            </w:r>
            <w:r w:rsidR="00F87FA9" w:rsidRPr="00D23583">
              <w:rPr>
                <w:rFonts w:eastAsia="Calibri" w:cstheme="minorHAnsi"/>
                <w:sz w:val="22"/>
                <w:szCs w:val="22"/>
              </w:rPr>
              <w:t xml:space="preserve">erritory privacy laws or, where no other privacy laws apply, with reference to </w:t>
            </w:r>
            <w:r>
              <w:rPr>
                <w:rFonts w:eastAsia="Calibri" w:cstheme="minorHAnsi"/>
                <w:sz w:val="22"/>
                <w:szCs w:val="22"/>
              </w:rPr>
              <w:t xml:space="preserve">the </w:t>
            </w:r>
            <w:r w:rsidR="00F87FA9" w:rsidRPr="00D23583">
              <w:rPr>
                <w:rFonts w:eastAsia="Calibri" w:cstheme="minorHAnsi"/>
                <w:sz w:val="22"/>
                <w:szCs w:val="22"/>
              </w:rPr>
              <w:t xml:space="preserve">Australian </w:t>
            </w:r>
            <w:r>
              <w:rPr>
                <w:rFonts w:eastAsia="Calibri" w:cstheme="minorHAnsi"/>
                <w:sz w:val="22"/>
                <w:szCs w:val="22"/>
              </w:rPr>
              <w:t>P</w:t>
            </w:r>
            <w:r w:rsidR="00F87FA9" w:rsidRPr="00D23583">
              <w:rPr>
                <w:rFonts w:eastAsia="Calibri" w:cstheme="minorHAnsi"/>
                <w:sz w:val="22"/>
                <w:szCs w:val="22"/>
              </w:rPr>
              <w:t xml:space="preserve">rivacy </w:t>
            </w:r>
            <w:r>
              <w:rPr>
                <w:rFonts w:eastAsia="Calibri" w:cstheme="minorHAnsi"/>
                <w:sz w:val="22"/>
                <w:szCs w:val="22"/>
              </w:rPr>
              <w:t>P</w:t>
            </w:r>
            <w:r w:rsidR="00F87FA9" w:rsidRPr="00D23583">
              <w:rPr>
                <w:rFonts w:eastAsia="Calibri" w:cstheme="minorHAnsi"/>
                <w:sz w:val="22"/>
                <w:szCs w:val="22"/>
              </w:rPr>
              <w:t>rinciples</w:t>
            </w:r>
            <w:r w:rsidR="00E05C47">
              <w:rPr>
                <w:rFonts w:eastAsia="Calibri" w:cstheme="minorHAnsi"/>
                <w:sz w:val="22"/>
                <w:szCs w:val="22"/>
              </w:rPr>
              <w:t>.</w:t>
            </w:r>
          </w:p>
          <w:p w14:paraId="218754DA" w14:textId="77777777" w:rsidR="00E05C47" w:rsidRPr="00D23583" w:rsidRDefault="00E05C47" w:rsidP="00E05C47">
            <w:pPr>
              <w:pStyle w:val="ListParagraph"/>
              <w:spacing w:after="0" w:line="276" w:lineRule="auto"/>
              <w:ind w:left="360"/>
              <w:rPr>
                <w:rFonts w:eastAsia="Calibri" w:cstheme="minorHAnsi"/>
                <w:sz w:val="22"/>
                <w:szCs w:val="22"/>
              </w:rPr>
            </w:pPr>
          </w:p>
          <w:p w14:paraId="368EB428" w14:textId="4B43D23E" w:rsidR="00F87FA9" w:rsidRPr="00D23583" w:rsidRDefault="00F87FA9" w:rsidP="00E05C47">
            <w:pPr>
              <w:spacing w:after="0" w:line="276" w:lineRule="auto"/>
              <w:rPr>
                <w:rFonts w:eastAsia="Calibri" w:cstheme="minorHAnsi"/>
                <w:i/>
                <w:sz w:val="22"/>
                <w:szCs w:val="22"/>
              </w:rPr>
            </w:pPr>
            <w:r w:rsidRPr="00D23583">
              <w:rPr>
                <w:rFonts w:eastAsia="Calibri" w:cstheme="minorHAnsi"/>
                <w:i/>
                <w:sz w:val="22"/>
                <w:szCs w:val="22"/>
              </w:rPr>
              <w:lastRenderedPageBreak/>
              <w:t xml:space="preserve">Risk assessment, management and monitoring for conduct that occurred in </w:t>
            </w:r>
            <w:r w:rsidR="006E7005" w:rsidRPr="00503537">
              <w:rPr>
                <w:rFonts w:eastAsia="Calibri" w:cstheme="minorHAnsi"/>
                <w:i/>
                <w:iCs/>
                <w:sz w:val="22"/>
                <w:szCs w:val="22"/>
              </w:rPr>
              <w:t>s</w:t>
            </w:r>
            <w:r w:rsidRPr="00D23583">
              <w:rPr>
                <w:rFonts w:eastAsia="Calibri" w:cstheme="minorHAnsi"/>
                <w:i/>
                <w:iCs/>
                <w:sz w:val="22"/>
                <w:szCs w:val="22"/>
              </w:rPr>
              <w:t xml:space="preserve">tudent </w:t>
            </w:r>
            <w:r w:rsidR="006E7005" w:rsidRPr="00503537">
              <w:rPr>
                <w:rFonts w:eastAsia="Calibri" w:cstheme="minorHAnsi"/>
                <w:i/>
                <w:iCs/>
                <w:sz w:val="22"/>
                <w:szCs w:val="22"/>
              </w:rPr>
              <w:t>a</w:t>
            </w:r>
            <w:r w:rsidRPr="00D23583">
              <w:rPr>
                <w:rFonts w:eastAsia="Calibri" w:cstheme="minorHAnsi"/>
                <w:i/>
                <w:iCs/>
                <w:sz w:val="22"/>
                <w:szCs w:val="22"/>
              </w:rPr>
              <w:t>ccommodation</w:t>
            </w:r>
            <w:r w:rsidRPr="00D23583">
              <w:rPr>
                <w:rFonts w:eastAsia="Calibri" w:cstheme="minorHAnsi"/>
                <w:i/>
                <w:sz w:val="22"/>
                <w:szCs w:val="22"/>
              </w:rPr>
              <w:t xml:space="preserve"> or at an event organised by </w:t>
            </w:r>
            <w:r w:rsidR="006E7005" w:rsidRPr="00503537">
              <w:rPr>
                <w:rFonts w:eastAsia="Calibri" w:cstheme="minorHAnsi"/>
                <w:i/>
                <w:iCs/>
                <w:sz w:val="22"/>
                <w:szCs w:val="22"/>
              </w:rPr>
              <w:t>s</w:t>
            </w:r>
            <w:r w:rsidRPr="00D23583">
              <w:rPr>
                <w:rFonts w:eastAsia="Calibri" w:cstheme="minorHAnsi"/>
                <w:i/>
                <w:iCs/>
                <w:sz w:val="22"/>
                <w:szCs w:val="22"/>
              </w:rPr>
              <w:t xml:space="preserve">tudent </w:t>
            </w:r>
            <w:r w:rsidR="006E7005" w:rsidRPr="00503537">
              <w:rPr>
                <w:rFonts w:eastAsia="Calibri" w:cstheme="minorHAnsi"/>
                <w:i/>
                <w:iCs/>
                <w:sz w:val="22"/>
                <w:szCs w:val="22"/>
              </w:rPr>
              <w:t>a</w:t>
            </w:r>
            <w:r w:rsidRPr="00D23583">
              <w:rPr>
                <w:rFonts w:eastAsia="Calibri" w:cstheme="minorHAnsi"/>
                <w:i/>
                <w:iCs/>
                <w:sz w:val="22"/>
                <w:szCs w:val="22"/>
              </w:rPr>
              <w:t>ccommodation</w:t>
            </w:r>
          </w:p>
          <w:p w14:paraId="5EB88BFE" w14:textId="0758E6DA" w:rsidR="00F87FA9" w:rsidRPr="00D23583" w:rsidRDefault="006E700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i</w:t>
            </w:r>
            <w:r w:rsidR="00F87FA9" w:rsidRPr="00D23583">
              <w:rPr>
                <w:rFonts w:eastAsia="Calibri" w:cstheme="minorHAnsi"/>
                <w:sz w:val="22"/>
                <w:szCs w:val="22"/>
              </w:rPr>
              <w:t xml:space="preserve">mmediately assess and respond to risk upon receiving a disclosure, </w:t>
            </w:r>
            <w:proofErr w:type="gramStart"/>
            <w:r w:rsidR="00F87FA9" w:rsidRPr="00D23583">
              <w:rPr>
                <w:rFonts w:eastAsia="Calibri" w:cstheme="minorHAnsi"/>
                <w:sz w:val="22"/>
                <w:szCs w:val="22"/>
              </w:rPr>
              <w:t>taking action</w:t>
            </w:r>
            <w:proofErr w:type="gramEnd"/>
            <w:r w:rsidR="00F87FA9" w:rsidRPr="00D23583">
              <w:rPr>
                <w:rFonts w:eastAsia="Calibri" w:cstheme="minorHAnsi"/>
                <w:sz w:val="22"/>
                <w:szCs w:val="22"/>
              </w:rPr>
              <w:t xml:space="preserve"> proportionate to the threat to the safety of the </w:t>
            </w:r>
            <w:r>
              <w:rPr>
                <w:rFonts w:eastAsia="Calibri" w:cstheme="minorHAnsi"/>
                <w:sz w:val="22"/>
                <w:szCs w:val="22"/>
              </w:rPr>
              <w:t>d</w:t>
            </w:r>
            <w:r w:rsidR="00F87FA9" w:rsidRPr="00D23583">
              <w:rPr>
                <w:rFonts w:eastAsia="Calibri" w:cstheme="minorHAnsi"/>
                <w:sz w:val="22"/>
                <w:szCs w:val="22"/>
              </w:rPr>
              <w:t xml:space="preserve">iscloser, </w:t>
            </w:r>
            <w:r>
              <w:rPr>
                <w:rFonts w:eastAsia="Calibri" w:cstheme="minorHAnsi"/>
                <w:sz w:val="22"/>
                <w:szCs w:val="22"/>
              </w:rPr>
              <w:t>r</w:t>
            </w:r>
            <w:r w:rsidR="00F87FA9" w:rsidRPr="00D23583">
              <w:rPr>
                <w:rFonts w:eastAsia="Calibri" w:cstheme="minorHAnsi"/>
                <w:sz w:val="22"/>
                <w:szCs w:val="22"/>
              </w:rPr>
              <w:t xml:space="preserve">esidents and </w:t>
            </w:r>
            <w:r>
              <w:rPr>
                <w:rFonts w:eastAsia="Calibri" w:cstheme="minorHAnsi"/>
                <w:sz w:val="22"/>
                <w:szCs w:val="22"/>
              </w:rPr>
              <w:t>s</w:t>
            </w:r>
            <w:r w:rsidR="00F87FA9" w:rsidRPr="00D23583">
              <w:rPr>
                <w:rFonts w:eastAsia="Calibri" w:cstheme="minorHAnsi"/>
                <w:sz w:val="22"/>
                <w:szCs w:val="22"/>
              </w:rPr>
              <w:t xml:space="preserve">tudent </w:t>
            </w:r>
            <w:r>
              <w:rPr>
                <w:rFonts w:eastAsia="Calibri" w:cstheme="minorHAnsi"/>
                <w:sz w:val="22"/>
                <w:szCs w:val="22"/>
              </w:rPr>
              <w:t>a</w:t>
            </w:r>
            <w:r w:rsidR="00F87FA9" w:rsidRPr="00D23583">
              <w:rPr>
                <w:rFonts w:eastAsia="Calibri" w:cstheme="minorHAnsi"/>
                <w:sz w:val="22"/>
                <w:szCs w:val="22"/>
              </w:rPr>
              <w:t xml:space="preserve">ccommodation </w:t>
            </w:r>
            <w:r>
              <w:rPr>
                <w:rFonts w:eastAsia="Calibri" w:cstheme="minorHAnsi"/>
                <w:sz w:val="22"/>
                <w:szCs w:val="22"/>
              </w:rPr>
              <w:t>s</w:t>
            </w:r>
            <w:r w:rsidR="00F87FA9" w:rsidRPr="00D23583">
              <w:rPr>
                <w:rFonts w:eastAsia="Calibri" w:cstheme="minorHAnsi"/>
                <w:sz w:val="22"/>
                <w:szCs w:val="22"/>
              </w:rPr>
              <w:t>taff</w:t>
            </w:r>
          </w:p>
          <w:p w14:paraId="3778C164" w14:textId="34815311" w:rsidR="00F87FA9" w:rsidRPr="00D23583" w:rsidRDefault="006E700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d</w:t>
            </w:r>
            <w:r w:rsidR="65C22E64" w:rsidRPr="00D23583">
              <w:rPr>
                <w:rFonts w:eastAsia="Calibri" w:cstheme="minorHAnsi"/>
                <w:sz w:val="22"/>
                <w:szCs w:val="22"/>
              </w:rPr>
              <w:t>evelop a formal removal procedure that details when and how a respondent will be removed from student accommodation, in accordance with the principle of proportionality</w:t>
            </w:r>
          </w:p>
          <w:p w14:paraId="341470E8" w14:textId="054813D3" w:rsidR="6417D53A" w:rsidRPr="00D23583" w:rsidRDefault="004677F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r</w:t>
            </w:r>
            <w:r w:rsidR="4D6ED110" w:rsidRPr="00D23583">
              <w:rPr>
                <w:rFonts w:eastAsia="Calibri" w:cstheme="minorHAnsi"/>
                <w:sz w:val="22"/>
                <w:szCs w:val="22"/>
              </w:rPr>
              <w:t xml:space="preserve">elocate the respondent to alternative accommodation if necessary to protect the safety </w:t>
            </w:r>
            <w:r w:rsidR="0F1B64DA" w:rsidRPr="00D23583">
              <w:rPr>
                <w:rFonts w:eastAsia="Calibri" w:cstheme="minorHAnsi"/>
                <w:sz w:val="22"/>
                <w:szCs w:val="22"/>
              </w:rPr>
              <w:t>of the</w:t>
            </w:r>
            <w:r w:rsidR="4D6ED110" w:rsidRPr="00D23583">
              <w:rPr>
                <w:rFonts w:eastAsia="Calibri" w:cstheme="minorHAnsi"/>
                <w:sz w:val="22"/>
                <w:szCs w:val="22"/>
              </w:rPr>
              <w:t xml:space="preserve"> discloser, residents and student accommodation staff. This can occur prior to any substantiated </w:t>
            </w:r>
            <w:r w:rsidR="1DDB91AB" w:rsidRPr="00D23583">
              <w:rPr>
                <w:rFonts w:eastAsia="Calibri" w:cstheme="minorHAnsi"/>
                <w:sz w:val="22"/>
                <w:szCs w:val="22"/>
              </w:rPr>
              <w:t>allegations</w:t>
            </w:r>
            <w:r w:rsidR="4D6ED110" w:rsidRPr="00D23583">
              <w:rPr>
                <w:rFonts w:eastAsia="Calibri" w:cstheme="minorHAnsi"/>
                <w:sz w:val="22"/>
                <w:szCs w:val="22"/>
              </w:rPr>
              <w:t xml:space="preserve"> where proportionate to the risk and to ensure safety</w:t>
            </w:r>
          </w:p>
          <w:p w14:paraId="10034A67" w14:textId="0892F313" w:rsidR="00F87FA9" w:rsidRPr="00D23583" w:rsidRDefault="004677F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a</w:t>
            </w:r>
            <w:r w:rsidR="00F87FA9" w:rsidRPr="00D23583">
              <w:rPr>
                <w:rFonts w:eastAsia="Calibri" w:cstheme="minorHAnsi"/>
                <w:sz w:val="22"/>
                <w:szCs w:val="22"/>
              </w:rPr>
              <w:t>rrange urgent support services for both discloser and respondent, including gender-based violence response services, counselling, medical support</w:t>
            </w:r>
            <w:r w:rsidR="00F87FA9" w:rsidRPr="00D23583" w:rsidDel="004677F5">
              <w:rPr>
                <w:rFonts w:eastAsia="Calibri" w:cstheme="minorHAnsi"/>
                <w:sz w:val="22"/>
                <w:szCs w:val="22"/>
              </w:rPr>
              <w:t xml:space="preserve"> </w:t>
            </w:r>
            <w:r>
              <w:rPr>
                <w:rFonts w:eastAsia="Calibri" w:cstheme="minorHAnsi"/>
                <w:sz w:val="22"/>
                <w:szCs w:val="22"/>
              </w:rPr>
              <w:t xml:space="preserve">and </w:t>
            </w:r>
            <w:r w:rsidR="00F87FA9" w:rsidRPr="00D23583">
              <w:rPr>
                <w:rFonts w:eastAsia="Calibri" w:cstheme="minorHAnsi"/>
                <w:sz w:val="22"/>
                <w:szCs w:val="22"/>
              </w:rPr>
              <w:t>other wellbeing services</w:t>
            </w:r>
          </w:p>
          <w:p w14:paraId="7D1A8D70" w14:textId="5C040211" w:rsidR="00F87FA9" w:rsidRPr="00D23583" w:rsidRDefault="004677F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d</w:t>
            </w:r>
            <w:r w:rsidR="00F87FA9" w:rsidRPr="00D23583">
              <w:rPr>
                <w:rFonts w:eastAsia="Calibri" w:cstheme="minorHAnsi"/>
                <w:sz w:val="22"/>
                <w:szCs w:val="22"/>
              </w:rPr>
              <w:t xml:space="preserve">ocument all incidents, actions and safety measures (including records of respondent relocation and/or arrangement of urgent support </w:t>
            </w:r>
            <w:r w:rsidR="00F87FA9" w:rsidRPr="00D23583">
              <w:rPr>
                <w:rFonts w:eastAsia="Calibri" w:cstheme="minorHAnsi"/>
                <w:sz w:val="22"/>
                <w:szCs w:val="22"/>
              </w:rPr>
              <w:lastRenderedPageBreak/>
              <w:t xml:space="preserve">services), risk assessments (with date and time), in in line with applicable Commonwealth, </w:t>
            </w:r>
            <w:r>
              <w:rPr>
                <w:rFonts w:eastAsia="Calibri" w:cstheme="minorHAnsi"/>
                <w:sz w:val="22"/>
                <w:szCs w:val="22"/>
              </w:rPr>
              <w:t>s</w:t>
            </w:r>
            <w:r w:rsidR="00F87FA9" w:rsidRPr="00D23583">
              <w:rPr>
                <w:rFonts w:eastAsia="Calibri" w:cstheme="minorHAnsi"/>
                <w:sz w:val="22"/>
                <w:szCs w:val="22"/>
              </w:rPr>
              <w:t xml:space="preserve">tate and </w:t>
            </w:r>
            <w:r>
              <w:rPr>
                <w:rFonts w:eastAsia="Calibri" w:cstheme="minorHAnsi"/>
                <w:sz w:val="22"/>
                <w:szCs w:val="22"/>
              </w:rPr>
              <w:t>t</w:t>
            </w:r>
            <w:r w:rsidR="00F87FA9" w:rsidRPr="00D23583">
              <w:rPr>
                <w:rFonts w:eastAsia="Calibri" w:cstheme="minorHAnsi"/>
                <w:sz w:val="22"/>
                <w:szCs w:val="22"/>
              </w:rPr>
              <w:t xml:space="preserve">erritory privacy laws or, where no other privacy laws apply, with reference to </w:t>
            </w:r>
            <w:r>
              <w:rPr>
                <w:rFonts w:eastAsia="Calibri" w:cstheme="minorHAnsi"/>
                <w:sz w:val="22"/>
                <w:szCs w:val="22"/>
              </w:rPr>
              <w:t xml:space="preserve">the </w:t>
            </w:r>
            <w:r w:rsidR="00F87FA9" w:rsidRPr="00D23583">
              <w:rPr>
                <w:rFonts w:eastAsia="Calibri" w:cstheme="minorHAnsi"/>
                <w:sz w:val="22"/>
                <w:szCs w:val="22"/>
              </w:rPr>
              <w:t xml:space="preserve">Australian </w:t>
            </w:r>
            <w:r>
              <w:rPr>
                <w:rFonts w:eastAsia="Calibri" w:cstheme="minorHAnsi"/>
                <w:sz w:val="22"/>
                <w:szCs w:val="22"/>
              </w:rPr>
              <w:t>P</w:t>
            </w:r>
            <w:r w:rsidR="00F87FA9" w:rsidRPr="00D23583">
              <w:rPr>
                <w:rFonts w:eastAsia="Calibri" w:cstheme="minorHAnsi"/>
                <w:sz w:val="22"/>
                <w:szCs w:val="22"/>
              </w:rPr>
              <w:t xml:space="preserve">rivacy </w:t>
            </w:r>
            <w:r>
              <w:rPr>
                <w:rFonts w:eastAsia="Calibri" w:cstheme="minorHAnsi"/>
                <w:sz w:val="22"/>
                <w:szCs w:val="22"/>
              </w:rPr>
              <w:t>P</w:t>
            </w:r>
            <w:r w:rsidR="00F87FA9" w:rsidRPr="00D23583">
              <w:rPr>
                <w:rFonts w:eastAsia="Calibri" w:cstheme="minorHAnsi"/>
                <w:sz w:val="22"/>
                <w:szCs w:val="22"/>
              </w:rPr>
              <w:t>rinciples</w:t>
            </w:r>
          </w:p>
          <w:p w14:paraId="5150C102" w14:textId="6D6B93F9" w:rsidR="00F87FA9" w:rsidRPr="00D23583" w:rsidRDefault="004677F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a</w:t>
            </w:r>
            <w:r w:rsidR="00F87FA9" w:rsidRPr="00D23583">
              <w:rPr>
                <w:rFonts w:eastAsia="Calibri" w:cstheme="minorHAnsi"/>
                <w:sz w:val="22"/>
                <w:szCs w:val="22"/>
              </w:rPr>
              <w:t>sk the discloser if they would like the response (including supports and any investigation and/or disciplinary process) to be led by the higher education provider or student accommodation provider and document their decision</w:t>
            </w:r>
          </w:p>
          <w:p w14:paraId="21C9E662" w14:textId="74E90FF8" w:rsidR="00F87FA9" w:rsidRPr="00D23583" w:rsidRDefault="004677F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i</w:t>
            </w:r>
            <w:r w:rsidR="00F87FA9" w:rsidRPr="00D23583">
              <w:rPr>
                <w:rFonts w:eastAsia="Calibri" w:cstheme="minorHAnsi"/>
                <w:sz w:val="22"/>
                <w:szCs w:val="22"/>
              </w:rPr>
              <w:t>nclude a requirement in any arrangement that the discloser may elect for the response to be led by either the higher education provider or the student accommodation provider</w:t>
            </w:r>
          </w:p>
          <w:p w14:paraId="04E0F320" w14:textId="1934A809" w:rsidR="00F87FA9" w:rsidRDefault="004677F5" w:rsidP="00E05C47">
            <w:pPr>
              <w:pStyle w:val="ListParagraph"/>
              <w:numPr>
                <w:ilvl w:val="0"/>
                <w:numId w:val="12"/>
              </w:numPr>
              <w:spacing w:after="0" w:line="276" w:lineRule="auto"/>
              <w:rPr>
                <w:rFonts w:eastAsia="Calibri" w:cstheme="minorHAnsi"/>
                <w:sz w:val="22"/>
                <w:szCs w:val="22"/>
              </w:rPr>
            </w:pPr>
            <w:r>
              <w:rPr>
                <w:rFonts w:eastAsia="Calibri" w:cstheme="minorHAnsi"/>
                <w:sz w:val="22"/>
                <w:szCs w:val="22"/>
              </w:rPr>
              <w:t>i</w:t>
            </w:r>
            <w:r w:rsidR="00F87FA9" w:rsidRPr="00D23583">
              <w:rPr>
                <w:rFonts w:eastAsia="Calibri" w:cstheme="minorHAnsi"/>
                <w:sz w:val="22"/>
                <w:szCs w:val="22"/>
              </w:rPr>
              <w:t>nclude the requirement that discloser may elect for the response to be led by either the higher education provider or the student accommodation provider in policies relevant to preventing and responding to gender-based violence</w:t>
            </w:r>
            <w:r w:rsidR="00E05C47">
              <w:rPr>
                <w:rFonts w:eastAsia="Calibri" w:cstheme="minorHAnsi"/>
                <w:sz w:val="22"/>
                <w:szCs w:val="22"/>
              </w:rPr>
              <w:t>.</w:t>
            </w:r>
          </w:p>
          <w:p w14:paraId="0AEF6C95" w14:textId="77777777" w:rsidR="00E05C47" w:rsidRPr="00E05C47" w:rsidRDefault="00E05C47" w:rsidP="00E05C47">
            <w:pPr>
              <w:spacing w:after="0" w:line="276" w:lineRule="auto"/>
              <w:rPr>
                <w:rFonts w:eastAsia="Calibri" w:cstheme="minorHAnsi"/>
                <w:sz w:val="22"/>
                <w:szCs w:val="22"/>
              </w:rPr>
            </w:pPr>
          </w:p>
          <w:p w14:paraId="0219CE14" w14:textId="11FC5AE6" w:rsidR="00F87FA9" w:rsidRPr="00D23583" w:rsidRDefault="00F87FA9" w:rsidP="00E05C47">
            <w:pPr>
              <w:spacing w:after="0" w:line="276" w:lineRule="auto"/>
              <w:rPr>
                <w:rFonts w:eastAsia="Calibri" w:cstheme="minorHAnsi"/>
                <w:i/>
                <w:sz w:val="22"/>
                <w:szCs w:val="22"/>
              </w:rPr>
            </w:pPr>
            <w:r w:rsidRPr="00D23583">
              <w:rPr>
                <w:rFonts w:eastAsia="Calibri" w:cstheme="minorHAnsi"/>
                <w:i/>
                <w:sz w:val="22"/>
                <w:szCs w:val="22"/>
              </w:rPr>
              <w:t>Response led by the higher education provider</w:t>
            </w:r>
          </w:p>
          <w:p w14:paraId="4CB6327C" w14:textId="3F109ACC" w:rsidR="00F87FA9" w:rsidRPr="00D23583" w:rsidRDefault="004677F5" w:rsidP="00E05C47">
            <w:pPr>
              <w:pStyle w:val="ListParagraph"/>
              <w:numPr>
                <w:ilvl w:val="0"/>
                <w:numId w:val="12"/>
              </w:numPr>
              <w:spacing w:after="0" w:line="276" w:lineRule="auto"/>
              <w:rPr>
                <w:rFonts w:eastAsia="Calibri" w:cstheme="minorHAnsi"/>
                <w:sz w:val="22"/>
                <w:szCs w:val="22"/>
              </w:rPr>
            </w:pPr>
            <w:r>
              <w:rPr>
                <w:rFonts w:eastAsia="Calibri" w:cstheme="minorHAnsi"/>
                <w:sz w:val="22"/>
                <w:szCs w:val="22"/>
              </w:rPr>
              <w:t>e</w:t>
            </w:r>
            <w:r w:rsidR="00F87FA9" w:rsidRPr="00D23583">
              <w:rPr>
                <w:rFonts w:eastAsia="Calibri" w:cstheme="minorHAnsi"/>
                <w:sz w:val="22"/>
                <w:szCs w:val="22"/>
              </w:rPr>
              <w:t xml:space="preserve">stablish a response protocol outlining cooperation between the higher education provider and student accommodation provider, including </w:t>
            </w:r>
            <w:r w:rsidR="00F87FA9" w:rsidRPr="00D23583">
              <w:rPr>
                <w:rFonts w:eastAsia="Calibri" w:cstheme="minorHAnsi"/>
                <w:sz w:val="22"/>
                <w:szCs w:val="22"/>
              </w:rPr>
              <w:lastRenderedPageBreak/>
              <w:t>how information will be shared and recommended actions will be implemented</w:t>
            </w:r>
          </w:p>
          <w:p w14:paraId="5AF60DD0" w14:textId="5E24D3CE" w:rsidR="00F87FA9" w:rsidRPr="00D23583" w:rsidRDefault="004677F5"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t</w:t>
            </w:r>
            <w:r w:rsidR="00F87FA9" w:rsidRPr="00D23583">
              <w:rPr>
                <w:rFonts w:eastAsia="Calibri" w:cstheme="minorHAnsi"/>
                <w:sz w:val="22"/>
                <w:szCs w:val="22"/>
              </w:rPr>
              <w:t>rain relevant student accommodation staff on procedures for handing over the response to the higher education provider</w:t>
            </w:r>
            <w:r>
              <w:rPr>
                <w:rFonts w:eastAsia="Calibri" w:cstheme="minorHAnsi"/>
                <w:sz w:val="22"/>
                <w:szCs w:val="22"/>
              </w:rPr>
              <w:t>;</w:t>
            </w:r>
            <w:r w:rsidR="00F87FA9" w:rsidRPr="00D23583">
              <w:rPr>
                <w:rFonts w:eastAsia="Calibri" w:cstheme="minorHAnsi"/>
                <w:sz w:val="22"/>
                <w:szCs w:val="22"/>
              </w:rPr>
              <w:t xml:space="preserve"> and procedures for implementing recommended actions from the higher education provider</w:t>
            </w:r>
          </w:p>
          <w:p w14:paraId="67B6F1A0" w14:textId="3632E464" w:rsidR="00AD3BA4" w:rsidRDefault="004677F5" w:rsidP="00E05C47">
            <w:pPr>
              <w:pStyle w:val="ListParagraph"/>
              <w:numPr>
                <w:ilvl w:val="0"/>
                <w:numId w:val="12"/>
              </w:numPr>
              <w:spacing w:after="0" w:line="276" w:lineRule="auto"/>
              <w:rPr>
                <w:rFonts w:eastAsia="Calibri" w:cstheme="minorHAnsi"/>
                <w:sz w:val="22"/>
                <w:szCs w:val="22"/>
              </w:rPr>
            </w:pPr>
            <w:r>
              <w:rPr>
                <w:rFonts w:eastAsia="Calibri" w:cstheme="minorHAnsi"/>
                <w:sz w:val="22"/>
                <w:szCs w:val="22"/>
              </w:rPr>
              <w:t>r</w:t>
            </w:r>
            <w:r w:rsidR="00F87FA9" w:rsidRPr="00D23583">
              <w:rPr>
                <w:rFonts w:eastAsia="Calibri" w:cstheme="minorHAnsi"/>
                <w:sz w:val="22"/>
                <w:szCs w:val="22"/>
              </w:rPr>
              <w:t>etain records of cases where the response to a disclosure was led by the higher education provider</w:t>
            </w:r>
            <w:r w:rsidR="00E05C47">
              <w:rPr>
                <w:rFonts w:eastAsia="Calibri" w:cstheme="minorHAnsi"/>
                <w:sz w:val="22"/>
                <w:szCs w:val="22"/>
              </w:rPr>
              <w:t>.</w:t>
            </w:r>
          </w:p>
          <w:p w14:paraId="52E0DDEC" w14:textId="77777777" w:rsidR="00E05C47" w:rsidRPr="00D23583" w:rsidRDefault="00E05C47" w:rsidP="00E05C47">
            <w:pPr>
              <w:pStyle w:val="ListParagraph"/>
              <w:spacing w:after="0" w:line="276" w:lineRule="auto"/>
              <w:ind w:left="360"/>
              <w:rPr>
                <w:rFonts w:eastAsia="Calibri" w:cstheme="minorHAnsi"/>
                <w:sz w:val="22"/>
                <w:szCs w:val="22"/>
              </w:rPr>
            </w:pPr>
          </w:p>
          <w:p w14:paraId="3B3DD296" w14:textId="453845F6" w:rsidR="00F87FA9" w:rsidRPr="00D23583" w:rsidRDefault="00F87FA9" w:rsidP="00E05C47">
            <w:pPr>
              <w:spacing w:after="0" w:line="276" w:lineRule="auto"/>
              <w:rPr>
                <w:rFonts w:eastAsia="Calibri" w:cstheme="minorHAnsi"/>
                <w:i/>
                <w:sz w:val="22"/>
                <w:szCs w:val="22"/>
              </w:rPr>
            </w:pPr>
            <w:r w:rsidRPr="00D23583">
              <w:rPr>
                <w:rFonts w:eastAsia="Calibri" w:cstheme="minorHAnsi"/>
                <w:i/>
                <w:sz w:val="22"/>
                <w:szCs w:val="22"/>
              </w:rPr>
              <w:t>Response led by the student accommodation provider</w:t>
            </w:r>
          </w:p>
          <w:p w14:paraId="6A9C5478" w14:textId="77DC58E6" w:rsidR="00F87FA9" w:rsidRPr="00D23583" w:rsidRDefault="004677F5" w:rsidP="00E05C47">
            <w:pPr>
              <w:pStyle w:val="ListParagraph"/>
              <w:numPr>
                <w:ilvl w:val="0"/>
                <w:numId w:val="12"/>
              </w:numPr>
              <w:spacing w:after="0" w:line="276" w:lineRule="auto"/>
              <w:rPr>
                <w:rFonts w:eastAsia="Calibri" w:cstheme="minorHAnsi"/>
                <w:sz w:val="22"/>
                <w:szCs w:val="22"/>
              </w:rPr>
            </w:pPr>
            <w:r>
              <w:rPr>
                <w:rFonts w:eastAsia="Calibri" w:cstheme="minorHAnsi"/>
                <w:sz w:val="22"/>
                <w:szCs w:val="22"/>
              </w:rPr>
              <w:t>r</w:t>
            </w:r>
            <w:r w:rsidR="00F87FA9" w:rsidRPr="00D23583">
              <w:rPr>
                <w:rFonts w:eastAsia="Calibri" w:cstheme="minorHAnsi"/>
                <w:sz w:val="22"/>
                <w:szCs w:val="22"/>
              </w:rPr>
              <w:t>etain records of the discloser’s decision for the response to be led by the student accommodation provider</w:t>
            </w:r>
          </w:p>
          <w:p w14:paraId="3F19CF33" w14:textId="5B4B74DA" w:rsidR="00F87FA9" w:rsidRPr="00D23583" w:rsidRDefault="00503537"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u</w:t>
            </w:r>
            <w:r w:rsidR="00F87FA9" w:rsidRPr="00D23583">
              <w:rPr>
                <w:rFonts w:eastAsia="Calibri" w:cstheme="minorHAnsi"/>
                <w:sz w:val="22"/>
                <w:szCs w:val="22"/>
              </w:rPr>
              <w:t>ndertake a risk assessment within 48 hours (or immediately if required), considering the discloser’s views and identifying safety measures for all affected individuals</w:t>
            </w:r>
            <w:r w:rsidR="2EA43AA8" w:rsidRPr="00D23583">
              <w:rPr>
                <w:rFonts w:eastAsia="Calibri" w:cstheme="minorHAnsi"/>
                <w:sz w:val="22"/>
                <w:szCs w:val="22"/>
              </w:rPr>
              <w:t xml:space="preserve"> </w:t>
            </w:r>
            <w:r w:rsidR="265C805E" w:rsidRPr="00D23583">
              <w:rPr>
                <w:rFonts w:eastAsia="Calibri" w:cstheme="minorHAnsi"/>
                <w:sz w:val="22"/>
                <w:szCs w:val="22"/>
              </w:rPr>
              <w:t>(See Standard 4.5 of this regulatory guidance for practical examples of complian</w:t>
            </w:r>
            <w:r w:rsidR="62AE3E94" w:rsidRPr="00D23583">
              <w:rPr>
                <w:rFonts w:eastAsia="Calibri" w:cstheme="minorHAnsi"/>
                <w:sz w:val="22"/>
                <w:szCs w:val="22"/>
              </w:rPr>
              <w:t>c</w:t>
            </w:r>
            <w:r w:rsidR="265C805E" w:rsidRPr="00D23583">
              <w:rPr>
                <w:rFonts w:eastAsia="Calibri" w:cstheme="minorHAnsi"/>
                <w:sz w:val="22"/>
                <w:szCs w:val="22"/>
              </w:rPr>
              <w:t>e with this requirements)</w:t>
            </w:r>
          </w:p>
          <w:p w14:paraId="3D382C9C" w14:textId="1167B239" w:rsidR="00AD3BA4" w:rsidRPr="00D23583" w:rsidRDefault="00503537"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i</w:t>
            </w:r>
            <w:r w:rsidR="00F87FA9" w:rsidRPr="00D23583">
              <w:rPr>
                <w:rFonts w:eastAsia="Calibri" w:cstheme="minorHAnsi"/>
                <w:sz w:val="22"/>
                <w:szCs w:val="22"/>
              </w:rPr>
              <w:t xml:space="preserve">mplement safety measures identified by the risk assessment and manage and monitor identified risks. This may include relocating the </w:t>
            </w:r>
            <w:r w:rsidR="00F87FA9" w:rsidRPr="00D23583">
              <w:rPr>
                <w:rFonts w:eastAsia="Calibri" w:cstheme="minorHAnsi"/>
                <w:sz w:val="22"/>
                <w:szCs w:val="22"/>
              </w:rPr>
              <w:lastRenderedPageBreak/>
              <w:t>respondent to alternative accommodation and/or arranging available urgent support services for the discloser and respondent</w:t>
            </w:r>
          </w:p>
          <w:p w14:paraId="051EE5C4" w14:textId="659ED472" w:rsidR="00F87FA9" w:rsidRPr="00D23583" w:rsidRDefault="00503537"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d</w:t>
            </w:r>
            <w:r w:rsidR="65C22E64" w:rsidRPr="00D23583">
              <w:rPr>
                <w:rFonts w:eastAsia="Calibri" w:cstheme="minorHAnsi"/>
                <w:sz w:val="22"/>
                <w:szCs w:val="22"/>
              </w:rPr>
              <w:t xml:space="preserve">evelop and implement processes for information sharing between the higher education provider and student accommodation provider, compliant with </w:t>
            </w:r>
            <w:r>
              <w:rPr>
                <w:rFonts w:eastAsia="Calibri" w:cstheme="minorHAnsi"/>
                <w:sz w:val="22"/>
                <w:szCs w:val="22"/>
              </w:rPr>
              <w:t xml:space="preserve">Standard </w:t>
            </w:r>
            <w:r w:rsidR="65C22E64" w:rsidRPr="00D23583">
              <w:rPr>
                <w:rFonts w:eastAsia="Calibri" w:cstheme="minorHAnsi"/>
                <w:sz w:val="22"/>
                <w:szCs w:val="22"/>
              </w:rPr>
              <w:t xml:space="preserve">7.7(e)(iii)(D) and applicable Commonwealth, </w:t>
            </w:r>
            <w:r>
              <w:rPr>
                <w:rFonts w:eastAsia="Calibri" w:cstheme="minorHAnsi"/>
                <w:sz w:val="22"/>
                <w:szCs w:val="22"/>
              </w:rPr>
              <w:t>s</w:t>
            </w:r>
            <w:r w:rsidR="65C22E64" w:rsidRPr="00D23583">
              <w:rPr>
                <w:rFonts w:eastAsia="Calibri" w:cstheme="minorHAnsi"/>
                <w:sz w:val="22"/>
                <w:szCs w:val="22"/>
              </w:rPr>
              <w:t xml:space="preserve">tate and </w:t>
            </w:r>
            <w:r>
              <w:rPr>
                <w:rFonts w:eastAsia="Calibri" w:cstheme="minorHAnsi"/>
                <w:sz w:val="22"/>
                <w:szCs w:val="22"/>
              </w:rPr>
              <w:t>t</w:t>
            </w:r>
            <w:r w:rsidR="65C22E64" w:rsidRPr="00D23583">
              <w:rPr>
                <w:rFonts w:eastAsia="Calibri" w:cstheme="minorHAnsi"/>
                <w:sz w:val="22"/>
                <w:szCs w:val="22"/>
              </w:rPr>
              <w:t xml:space="preserve">erritory privacy laws or, where no other privacy laws apply, with reference to </w:t>
            </w:r>
            <w:r>
              <w:rPr>
                <w:rFonts w:eastAsia="Calibri" w:cstheme="minorHAnsi"/>
                <w:sz w:val="22"/>
                <w:szCs w:val="22"/>
              </w:rPr>
              <w:t xml:space="preserve">the </w:t>
            </w:r>
            <w:r w:rsidR="65C22E64" w:rsidRPr="00D23583">
              <w:rPr>
                <w:rFonts w:eastAsia="Calibri" w:cstheme="minorHAnsi"/>
                <w:sz w:val="22"/>
                <w:szCs w:val="22"/>
              </w:rPr>
              <w:t xml:space="preserve">Australian </w:t>
            </w:r>
            <w:r>
              <w:rPr>
                <w:rFonts w:eastAsia="Calibri" w:cstheme="minorHAnsi"/>
                <w:sz w:val="22"/>
                <w:szCs w:val="22"/>
              </w:rPr>
              <w:t>P</w:t>
            </w:r>
            <w:r w:rsidR="65C22E64" w:rsidRPr="00D23583">
              <w:rPr>
                <w:rFonts w:eastAsia="Calibri" w:cstheme="minorHAnsi"/>
                <w:sz w:val="22"/>
                <w:szCs w:val="22"/>
              </w:rPr>
              <w:t xml:space="preserve">rivacy </w:t>
            </w:r>
            <w:r>
              <w:rPr>
                <w:rFonts w:eastAsia="Calibri" w:cstheme="minorHAnsi"/>
                <w:sz w:val="22"/>
                <w:szCs w:val="22"/>
              </w:rPr>
              <w:t>P</w:t>
            </w:r>
            <w:r w:rsidR="65C22E64" w:rsidRPr="00D23583">
              <w:rPr>
                <w:rFonts w:eastAsia="Calibri" w:cstheme="minorHAnsi"/>
                <w:sz w:val="22"/>
                <w:szCs w:val="22"/>
              </w:rPr>
              <w:t>rinciples. Document all decisions and actions taken, and retain records of information shared</w:t>
            </w:r>
          </w:p>
          <w:p w14:paraId="6E2B5C48" w14:textId="1F161160" w:rsidR="00F87FA9" w:rsidRPr="00D23583" w:rsidRDefault="00503537"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d</w:t>
            </w:r>
            <w:r w:rsidR="00F87FA9" w:rsidRPr="00D23583">
              <w:rPr>
                <w:rFonts w:eastAsia="Calibri" w:cstheme="minorHAnsi"/>
                <w:sz w:val="22"/>
                <w:szCs w:val="22"/>
              </w:rPr>
              <w:t>evelop a tailored support plan for the discloser within 48 hours, in collaboration with them and consistent with Standard 4 requirements (see Standard 4 of this regulatory guidance for practical examples of compliance with this requirement)</w:t>
            </w:r>
          </w:p>
          <w:p w14:paraId="7B7FB3DA" w14:textId="3B4205C9" w:rsidR="00F87FA9" w:rsidRPr="00D23583" w:rsidRDefault="00503537"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d</w:t>
            </w:r>
            <w:r w:rsidR="00F87FA9" w:rsidRPr="00D23583">
              <w:rPr>
                <w:rFonts w:eastAsia="Calibri" w:cstheme="minorHAnsi"/>
                <w:sz w:val="22"/>
                <w:szCs w:val="22"/>
              </w:rPr>
              <w:t xml:space="preserve">evelop a tailored support plan for the </w:t>
            </w:r>
            <w:r>
              <w:rPr>
                <w:rFonts w:eastAsia="Calibri" w:cstheme="minorHAnsi"/>
                <w:sz w:val="22"/>
                <w:szCs w:val="22"/>
              </w:rPr>
              <w:t>r</w:t>
            </w:r>
            <w:r w:rsidR="00F87FA9" w:rsidRPr="00D23583">
              <w:rPr>
                <w:rFonts w:eastAsia="Calibri" w:cstheme="minorHAnsi"/>
                <w:sz w:val="22"/>
                <w:szCs w:val="22"/>
              </w:rPr>
              <w:t>espondent within 48 hours, in collaboration with them and consistent with Standard 4 requirements (see Standard 4 of this regulatory guidance for practical examples of compliance with this requirement)</w:t>
            </w:r>
          </w:p>
          <w:p w14:paraId="4F4657CC" w14:textId="5A99081D" w:rsidR="00F87FA9" w:rsidRPr="00D23583" w:rsidRDefault="00503537" w:rsidP="00D23583">
            <w:pPr>
              <w:pStyle w:val="ListParagraph"/>
              <w:numPr>
                <w:ilvl w:val="0"/>
                <w:numId w:val="12"/>
              </w:numPr>
              <w:spacing w:before="200" w:after="0" w:line="276" w:lineRule="auto"/>
              <w:rPr>
                <w:rFonts w:eastAsia="Calibri" w:cstheme="minorHAnsi"/>
                <w:sz w:val="22"/>
                <w:szCs w:val="22"/>
              </w:rPr>
            </w:pPr>
            <w:r>
              <w:rPr>
                <w:rFonts w:eastAsia="Calibri" w:cstheme="minorHAnsi"/>
                <w:sz w:val="22"/>
                <w:szCs w:val="22"/>
              </w:rPr>
              <w:t>d</w:t>
            </w:r>
            <w:r w:rsidR="531325E3" w:rsidRPr="00D23583">
              <w:rPr>
                <w:rFonts w:eastAsia="Calibri" w:cstheme="minorHAnsi"/>
                <w:sz w:val="22"/>
                <w:szCs w:val="22"/>
              </w:rPr>
              <w:t xml:space="preserve">ocument all incidents, actions and safety measures (including records of respondent relocation, if applicable), risk assessments (with date and time), information on discloser’s views, and support plans (with date </w:t>
            </w:r>
            <w:r w:rsidR="531325E3" w:rsidRPr="00D23583">
              <w:rPr>
                <w:rFonts w:eastAsia="Calibri" w:cstheme="minorHAnsi"/>
                <w:sz w:val="22"/>
                <w:szCs w:val="22"/>
              </w:rPr>
              <w:lastRenderedPageBreak/>
              <w:t xml:space="preserve">and time) to ensure accountability, compliance and ongoing monitoring, in line with applicable Commonwealth, </w:t>
            </w:r>
            <w:r>
              <w:rPr>
                <w:rFonts w:eastAsia="Calibri" w:cstheme="minorHAnsi"/>
                <w:sz w:val="22"/>
                <w:szCs w:val="22"/>
              </w:rPr>
              <w:t>s</w:t>
            </w:r>
            <w:r w:rsidR="531325E3" w:rsidRPr="00D23583">
              <w:rPr>
                <w:rFonts w:eastAsia="Calibri" w:cstheme="minorHAnsi"/>
                <w:sz w:val="22"/>
                <w:szCs w:val="22"/>
              </w:rPr>
              <w:t xml:space="preserve">tate and </w:t>
            </w:r>
            <w:r>
              <w:rPr>
                <w:rFonts w:eastAsia="Calibri" w:cstheme="minorHAnsi"/>
                <w:sz w:val="22"/>
                <w:szCs w:val="22"/>
              </w:rPr>
              <w:t>t</w:t>
            </w:r>
            <w:r w:rsidR="531325E3" w:rsidRPr="00D23583">
              <w:rPr>
                <w:rFonts w:eastAsia="Calibri" w:cstheme="minorHAnsi"/>
                <w:sz w:val="22"/>
                <w:szCs w:val="22"/>
              </w:rPr>
              <w:t xml:space="preserve">erritory privacy laws or, where no other privacy laws apply, with reference to </w:t>
            </w:r>
            <w:r>
              <w:rPr>
                <w:rFonts w:eastAsia="Calibri" w:cstheme="minorHAnsi"/>
                <w:sz w:val="22"/>
                <w:szCs w:val="22"/>
              </w:rPr>
              <w:t xml:space="preserve">the </w:t>
            </w:r>
            <w:r w:rsidR="531325E3" w:rsidRPr="00D23583">
              <w:rPr>
                <w:rFonts w:eastAsia="Calibri" w:cstheme="minorHAnsi"/>
                <w:sz w:val="22"/>
                <w:szCs w:val="22"/>
              </w:rPr>
              <w:t xml:space="preserve">Australian </w:t>
            </w:r>
            <w:r>
              <w:rPr>
                <w:rFonts w:eastAsia="Calibri" w:cstheme="minorHAnsi"/>
                <w:sz w:val="22"/>
                <w:szCs w:val="22"/>
              </w:rPr>
              <w:t>P</w:t>
            </w:r>
            <w:r w:rsidR="531325E3" w:rsidRPr="00D23583">
              <w:rPr>
                <w:rFonts w:eastAsia="Calibri" w:cstheme="minorHAnsi"/>
                <w:sz w:val="22"/>
                <w:szCs w:val="22"/>
              </w:rPr>
              <w:t xml:space="preserve">rivacy </w:t>
            </w:r>
            <w:r>
              <w:rPr>
                <w:rFonts w:eastAsia="Calibri" w:cstheme="minorHAnsi"/>
                <w:sz w:val="22"/>
                <w:szCs w:val="22"/>
              </w:rPr>
              <w:t>P</w:t>
            </w:r>
            <w:r w:rsidR="531325E3" w:rsidRPr="00D23583">
              <w:rPr>
                <w:rFonts w:eastAsia="Calibri" w:cstheme="minorHAnsi"/>
                <w:sz w:val="22"/>
                <w:szCs w:val="22"/>
              </w:rPr>
              <w:t>rinciples.</w:t>
            </w:r>
          </w:p>
        </w:tc>
      </w:tr>
      <w:tr w:rsidR="00F87FA9" w:rsidRPr="007B4F38" w14:paraId="39F6F1D7" w14:textId="77777777" w:rsidTr="00BD41B5">
        <w:trPr>
          <w:trHeight w:val="300"/>
        </w:trPr>
        <w:tc>
          <w:tcPr>
            <w:tcW w:w="6975"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3B025F4" w14:textId="77777777" w:rsidR="00AD3BA4" w:rsidRDefault="00CE4579" w:rsidP="091D4F17">
            <w:pPr>
              <w:rPr>
                <w:b/>
                <w:color w:val="000000" w:themeColor="text1"/>
                <w:sz w:val="22"/>
                <w:szCs w:val="22"/>
              </w:rPr>
            </w:pPr>
            <w:r w:rsidRPr="008D0E22">
              <w:rPr>
                <w:b/>
                <w:color w:val="000000" w:themeColor="text1"/>
                <w:sz w:val="22"/>
                <w:szCs w:val="22"/>
              </w:rPr>
              <w:lastRenderedPageBreak/>
              <w:t xml:space="preserve">Standard </w:t>
            </w:r>
            <w:r w:rsidR="00F87FA9" w:rsidRPr="008D0E22">
              <w:rPr>
                <w:b/>
                <w:color w:val="000000" w:themeColor="text1"/>
                <w:sz w:val="22"/>
                <w:szCs w:val="22"/>
              </w:rPr>
              <w:t>7.8</w:t>
            </w:r>
          </w:p>
          <w:p w14:paraId="2D9AA6FC" w14:textId="2F142A86" w:rsidR="00F87FA9" w:rsidRPr="008D0E22" w:rsidRDefault="00F87FA9" w:rsidP="091D4F17">
            <w:pPr>
              <w:rPr>
                <w:sz w:val="22"/>
                <w:szCs w:val="22"/>
              </w:rPr>
            </w:pPr>
            <w:r w:rsidRPr="008D0E22">
              <w:rPr>
                <w:color w:val="000000" w:themeColor="text1"/>
                <w:sz w:val="22"/>
                <w:szCs w:val="22"/>
              </w:rPr>
              <w:t>A Provider must have arrangements in place with a Student Accommodation Provider that requires data collection and reporting to the Provider consistent with Standard 6 of this Code, as applicable.</w:t>
            </w:r>
          </w:p>
        </w:tc>
        <w:tc>
          <w:tcPr>
            <w:tcW w:w="6976"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328A4B25" w14:textId="6D260F65" w:rsidR="767DFA46" w:rsidRPr="008D0E22" w:rsidRDefault="767DFA46" w:rsidP="27AA942E">
            <w:pPr>
              <w:widowControl w:val="0"/>
              <w:spacing w:after="0" w:line="240" w:lineRule="auto"/>
              <w:rPr>
                <w:sz w:val="22"/>
                <w:szCs w:val="22"/>
              </w:rPr>
            </w:pPr>
            <w:r w:rsidRPr="008D0E22">
              <w:rPr>
                <w:sz w:val="22"/>
                <w:szCs w:val="22"/>
              </w:rPr>
              <w:t>Consider</w:t>
            </w:r>
            <w:r w:rsidR="00FC0BDA" w:rsidRPr="008D0E22">
              <w:rPr>
                <w:sz w:val="22"/>
                <w:szCs w:val="22"/>
              </w:rPr>
              <w:t>:</w:t>
            </w:r>
          </w:p>
          <w:p w14:paraId="13CFEAB5" w14:textId="16D7D861" w:rsidR="00F87FA9" w:rsidRPr="008D0E22" w:rsidRDefault="00503537" w:rsidP="004639EE">
            <w:pPr>
              <w:pStyle w:val="ListParagraph"/>
              <w:widowControl w:val="0"/>
              <w:numPr>
                <w:ilvl w:val="0"/>
                <w:numId w:val="53"/>
              </w:numPr>
              <w:spacing w:after="0" w:line="240" w:lineRule="auto"/>
              <w:rPr>
                <w:sz w:val="22"/>
                <w:szCs w:val="22"/>
              </w:rPr>
            </w:pPr>
            <w:r>
              <w:rPr>
                <w:rFonts w:ascii="Calibri" w:eastAsia="Calibri" w:hAnsi="Calibri" w:cs="Calibri"/>
                <w:color w:val="000000" w:themeColor="text1"/>
                <w:sz w:val="22"/>
                <w:szCs w:val="22"/>
              </w:rPr>
              <w:t>i</w:t>
            </w:r>
            <w:r w:rsidR="65C22E64" w:rsidRPr="008D0E22">
              <w:rPr>
                <w:rFonts w:ascii="Calibri" w:eastAsia="Calibri" w:hAnsi="Calibri" w:cs="Calibri"/>
                <w:color w:val="000000" w:themeColor="text1"/>
                <w:sz w:val="22"/>
                <w:szCs w:val="22"/>
              </w:rPr>
              <w:t>nclud</w:t>
            </w:r>
            <w:r w:rsidR="0D8FB25A" w:rsidRPr="008D0E22">
              <w:rPr>
                <w:rFonts w:ascii="Calibri" w:eastAsia="Calibri" w:hAnsi="Calibri" w:cs="Calibri"/>
                <w:color w:val="000000" w:themeColor="text1"/>
                <w:sz w:val="22"/>
                <w:szCs w:val="22"/>
              </w:rPr>
              <w:t>ing</w:t>
            </w:r>
            <w:r w:rsidR="65C22E64" w:rsidRPr="008D0E22">
              <w:rPr>
                <w:rFonts w:ascii="Calibri" w:eastAsia="Calibri" w:hAnsi="Calibri" w:cs="Calibri"/>
                <w:color w:val="000000" w:themeColor="text1"/>
                <w:sz w:val="22"/>
                <w:szCs w:val="22"/>
              </w:rPr>
              <w:t xml:space="preserve"> a clause in agreements, contracts or other arrangements that specifies data collection and reporting between the student accommodation and the higher education provider, to meet obligations under Standard 6</w:t>
            </w:r>
          </w:p>
          <w:p w14:paraId="677A07BE" w14:textId="7194CD36" w:rsidR="00F87FA9" w:rsidRPr="008D0E22" w:rsidRDefault="00503537" w:rsidP="004639EE">
            <w:pPr>
              <w:pStyle w:val="ListParagraph"/>
              <w:widowControl w:val="0"/>
              <w:numPr>
                <w:ilvl w:val="0"/>
                <w:numId w:val="53"/>
              </w:numPr>
              <w:spacing w:after="0" w:line="240" w:lineRule="auto"/>
              <w:rPr>
                <w:sz w:val="22"/>
                <w:szCs w:val="22"/>
              </w:rPr>
            </w:pPr>
            <w:r>
              <w:rPr>
                <w:rFonts w:ascii="Calibri" w:eastAsia="Calibri" w:hAnsi="Calibri" w:cs="Calibri"/>
                <w:color w:val="000000" w:themeColor="text1"/>
                <w:sz w:val="22"/>
                <w:szCs w:val="22"/>
              </w:rPr>
              <w:t>h</w:t>
            </w:r>
            <w:r w:rsidR="19E496EB" w:rsidRPr="008D0E22">
              <w:rPr>
                <w:rFonts w:ascii="Calibri" w:eastAsia="Calibri" w:hAnsi="Calibri" w:cs="Calibri"/>
                <w:color w:val="000000" w:themeColor="text1"/>
                <w:sz w:val="22"/>
                <w:szCs w:val="22"/>
              </w:rPr>
              <w:t>aving arrangements in place that r</w:t>
            </w:r>
            <w:r w:rsidR="75B76018" w:rsidRPr="008D0E22">
              <w:rPr>
                <w:rFonts w:ascii="Calibri" w:eastAsia="Calibri" w:hAnsi="Calibri" w:cs="Calibri"/>
                <w:color w:val="000000" w:themeColor="text1"/>
                <w:sz w:val="22"/>
                <w:szCs w:val="22"/>
              </w:rPr>
              <w:t>equir</w:t>
            </w:r>
            <w:r w:rsidR="007FE1F3" w:rsidRPr="008D0E22">
              <w:rPr>
                <w:rFonts w:ascii="Calibri" w:eastAsia="Calibri" w:hAnsi="Calibri" w:cs="Calibri"/>
                <w:color w:val="000000" w:themeColor="text1"/>
                <w:sz w:val="22"/>
                <w:szCs w:val="22"/>
              </w:rPr>
              <w:t>e</w:t>
            </w:r>
            <w:r w:rsidR="75B76018" w:rsidRPr="008D0E22">
              <w:rPr>
                <w:rFonts w:ascii="Calibri" w:eastAsia="Calibri" w:hAnsi="Calibri" w:cs="Calibri"/>
                <w:color w:val="000000" w:themeColor="text1"/>
                <w:sz w:val="22"/>
                <w:szCs w:val="22"/>
              </w:rPr>
              <w:t xml:space="preserve"> student accommodation</w:t>
            </w:r>
            <w:r w:rsidR="1FE093FA" w:rsidRPr="008D0E22">
              <w:rPr>
                <w:rFonts w:ascii="Calibri" w:eastAsia="Calibri" w:hAnsi="Calibri" w:cs="Calibri"/>
                <w:color w:val="000000" w:themeColor="text1"/>
                <w:sz w:val="22"/>
                <w:szCs w:val="22"/>
              </w:rPr>
              <w:t xml:space="preserve"> providers</w:t>
            </w:r>
            <w:r w:rsidR="75B76018" w:rsidRPr="008D0E22">
              <w:rPr>
                <w:rFonts w:ascii="Calibri" w:eastAsia="Calibri" w:hAnsi="Calibri" w:cs="Calibri"/>
                <w:color w:val="000000" w:themeColor="text1"/>
                <w:sz w:val="22"/>
                <w:szCs w:val="22"/>
              </w:rPr>
              <w:t xml:space="preserve"> to share</w:t>
            </w:r>
            <w:r w:rsidR="344D43FC" w:rsidRPr="008D0E22">
              <w:rPr>
                <w:rFonts w:ascii="Calibri" w:eastAsia="Calibri" w:hAnsi="Calibri" w:cs="Calibri"/>
                <w:color w:val="000000" w:themeColor="text1"/>
                <w:sz w:val="22"/>
                <w:szCs w:val="22"/>
              </w:rPr>
              <w:t xml:space="preserve"> or align</w:t>
            </w:r>
            <w:r w:rsidR="75B76018" w:rsidRPr="008D0E22">
              <w:rPr>
                <w:rFonts w:ascii="Calibri" w:eastAsia="Calibri" w:hAnsi="Calibri" w:cs="Calibri"/>
                <w:color w:val="000000" w:themeColor="text1"/>
                <w:sz w:val="22"/>
                <w:szCs w:val="22"/>
              </w:rPr>
              <w:t xml:space="preserve"> data collection systems, impleme</w:t>
            </w:r>
            <w:r w:rsidR="1B9218DE" w:rsidRPr="008D0E22">
              <w:rPr>
                <w:rFonts w:ascii="Calibri" w:eastAsia="Calibri" w:hAnsi="Calibri" w:cs="Calibri"/>
                <w:color w:val="000000" w:themeColor="text1"/>
                <w:sz w:val="22"/>
                <w:szCs w:val="22"/>
              </w:rPr>
              <w:t xml:space="preserve">nt consistent data collection templates, </w:t>
            </w:r>
            <w:r w:rsidR="798B6A39" w:rsidRPr="008D0E22">
              <w:rPr>
                <w:rFonts w:ascii="Calibri" w:eastAsia="Calibri" w:hAnsi="Calibri" w:cs="Calibri"/>
                <w:color w:val="000000" w:themeColor="text1"/>
                <w:sz w:val="22"/>
                <w:szCs w:val="22"/>
              </w:rPr>
              <w:t>retain records of data submission</w:t>
            </w:r>
            <w:r w:rsidR="72EFB370" w:rsidRPr="008D0E22">
              <w:rPr>
                <w:rFonts w:ascii="Calibri" w:eastAsia="Calibri" w:hAnsi="Calibri" w:cs="Calibri"/>
                <w:color w:val="000000" w:themeColor="text1"/>
                <w:sz w:val="22"/>
                <w:szCs w:val="22"/>
              </w:rPr>
              <w:t xml:space="preserve">, and align processes with other reporting requirements. </w:t>
            </w:r>
          </w:p>
        </w:tc>
      </w:tr>
    </w:tbl>
    <w:p w14:paraId="2D4F7786" w14:textId="46CC9B03" w:rsidR="00E15DB1" w:rsidRPr="007B4F38" w:rsidRDefault="00E15DB1" w:rsidP="75746162"/>
    <w:p w14:paraId="5682CDF8" w14:textId="3D7D1322" w:rsidR="00326D26" w:rsidRPr="008D0E22" w:rsidRDefault="00326D26" w:rsidP="008D0E22">
      <w:pPr>
        <w:pStyle w:val="Caption"/>
        <w:keepNext/>
        <w:rPr>
          <w:color w:val="49255F"/>
          <w:sz w:val="22"/>
          <w:szCs w:val="22"/>
        </w:rPr>
      </w:pPr>
      <w:r w:rsidRPr="00E67CBC">
        <w:rPr>
          <w:color w:val="49255F"/>
          <w:sz w:val="22"/>
          <w:szCs w:val="22"/>
        </w:rPr>
        <w:lastRenderedPageBreak/>
        <w:t xml:space="preserve">Table </w:t>
      </w:r>
      <w:r>
        <w:rPr>
          <w:color w:val="49255F"/>
          <w:sz w:val="22"/>
          <w:szCs w:val="22"/>
        </w:rPr>
        <w:t>10</w:t>
      </w:r>
      <w:r w:rsidRPr="00E67CBC">
        <w:rPr>
          <w:noProof/>
          <w:color w:val="49255F"/>
          <w:sz w:val="22"/>
          <w:szCs w:val="22"/>
        </w:rPr>
        <w:t xml:space="preserve">: </w:t>
      </w:r>
      <w:r w:rsidRPr="00E67CBC">
        <w:rPr>
          <w:color w:val="49255F"/>
          <w:sz w:val="22"/>
          <w:szCs w:val="22"/>
        </w:rPr>
        <w:t>Summary of Standard 7 requirements and practical examples</w:t>
      </w:r>
      <w:r>
        <w:rPr>
          <w:color w:val="49255F"/>
          <w:sz w:val="22"/>
          <w:szCs w:val="22"/>
        </w:rPr>
        <w:t xml:space="preserve"> for Affiliated Student Accommodation Providers</w:t>
      </w:r>
    </w:p>
    <w:tbl>
      <w:tblPr>
        <w:tblW w:w="1386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600" w:firstRow="0" w:lastRow="0" w:firstColumn="0" w:lastColumn="0" w:noHBand="1" w:noVBand="1"/>
      </w:tblPr>
      <w:tblGrid>
        <w:gridCol w:w="6931"/>
        <w:gridCol w:w="6931"/>
      </w:tblGrid>
      <w:tr w:rsidR="7D988473" w:rsidRPr="00326D26" w14:paraId="03F087E0" w14:textId="77777777" w:rsidTr="006A5C6F">
        <w:trPr>
          <w:trHeight w:val="420"/>
          <w:tblHeader/>
        </w:trPr>
        <w:tc>
          <w:tcPr>
            <w:tcW w:w="13862" w:type="dxa"/>
            <w:gridSpan w:val="2"/>
            <w:tcBorders>
              <w:top w:val="nil"/>
              <w:left w:val="nil"/>
              <w:bottom w:val="nil"/>
              <w:right w:val="nil"/>
            </w:tcBorders>
            <w:shd w:val="clear" w:color="auto" w:fill="49255F"/>
            <w:tcMar>
              <w:top w:w="100" w:type="dxa"/>
              <w:left w:w="100" w:type="dxa"/>
              <w:bottom w:w="100" w:type="dxa"/>
              <w:right w:w="100" w:type="dxa"/>
            </w:tcMar>
          </w:tcPr>
          <w:p w14:paraId="03573534" w14:textId="199EE8F1" w:rsidR="7D988473" w:rsidRPr="006A5C6F" w:rsidRDefault="7D988473" w:rsidP="7D988473">
            <w:pPr>
              <w:rPr>
                <w:b/>
                <w:color w:val="FFFFFF" w:themeColor="background1"/>
                <w:sz w:val="22"/>
                <w:szCs w:val="22"/>
              </w:rPr>
            </w:pPr>
            <w:r w:rsidRPr="008D0E22">
              <w:rPr>
                <w:b/>
                <w:color w:val="FFFFFF" w:themeColor="background1"/>
                <w:sz w:val="22"/>
                <w:szCs w:val="22"/>
              </w:rPr>
              <w:t>Standard 7 –</w:t>
            </w:r>
            <w:r w:rsidR="00503537">
              <w:rPr>
                <w:b/>
                <w:color w:val="FFFFFF" w:themeColor="background1"/>
                <w:sz w:val="22"/>
                <w:szCs w:val="22"/>
              </w:rPr>
              <w:t xml:space="preserve"> </w:t>
            </w:r>
            <w:r w:rsidRPr="008D0E22">
              <w:rPr>
                <w:b/>
                <w:color w:val="FFFFFF" w:themeColor="background1"/>
                <w:sz w:val="22"/>
                <w:szCs w:val="22"/>
              </w:rPr>
              <w:t>Safe student accommodation</w:t>
            </w:r>
          </w:p>
        </w:tc>
      </w:tr>
      <w:tr w:rsidR="006A5C6F" w:rsidRPr="00326D26" w14:paraId="157DD4CB" w14:textId="77777777" w:rsidTr="006A5C6F">
        <w:trPr>
          <w:trHeight w:val="420"/>
          <w:tblHeader/>
        </w:trPr>
        <w:tc>
          <w:tcPr>
            <w:tcW w:w="13862" w:type="dxa"/>
            <w:gridSpan w:val="2"/>
            <w:tcBorders>
              <w:top w:val="nil"/>
              <w:left w:val="nil"/>
              <w:bottom w:val="single" w:sz="4" w:space="0" w:color="FF8021" w:themeColor="accent5"/>
              <w:right w:val="nil"/>
            </w:tcBorders>
            <w:shd w:val="clear" w:color="auto" w:fill="D9D9D9" w:themeFill="background1" w:themeFillShade="D9"/>
            <w:tcMar>
              <w:top w:w="100" w:type="dxa"/>
              <w:left w:w="100" w:type="dxa"/>
              <w:bottom w:w="100" w:type="dxa"/>
              <w:right w:w="100" w:type="dxa"/>
            </w:tcMar>
          </w:tcPr>
          <w:p w14:paraId="771C588B" w14:textId="506B9DE3" w:rsidR="006A5C6F" w:rsidRPr="008D0E22" w:rsidRDefault="006A5C6F" w:rsidP="26424CB4">
            <w:pPr>
              <w:rPr>
                <w:b/>
                <w:color w:val="FFFFFF" w:themeColor="background1"/>
                <w:sz w:val="22"/>
                <w:szCs w:val="22"/>
              </w:rPr>
            </w:pPr>
            <w:r w:rsidRPr="006A5C6F">
              <w:rPr>
                <w:b/>
                <w:color w:val="49245E"/>
                <w:sz w:val="22"/>
                <w:szCs w:val="22"/>
              </w:rPr>
              <w:t>Affiliated student accommodation providers</w:t>
            </w:r>
          </w:p>
        </w:tc>
      </w:tr>
      <w:tr w:rsidR="7D988473" w:rsidRPr="00326D26" w14:paraId="74ACB70A" w14:textId="77777777" w:rsidTr="006A5C6F">
        <w:trPr>
          <w:trHeight w:val="300"/>
          <w:tblHeader/>
        </w:trPr>
        <w:tc>
          <w:tcPr>
            <w:tcW w:w="6931" w:type="dxa"/>
            <w:tcBorders>
              <w:top w:val="single" w:sz="4" w:space="0" w:color="FF8021" w:themeColor="accent5"/>
              <w:left w:val="nil"/>
              <w:bottom w:val="nil"/>
              <w:right w:val="nil"/>
            </w:tcBorders>
            <w:shd w:val="clear" w:color="auto" w:fill="49255F"/>
            <w:tcMar>
              <w:top w:w="100" w:type="dxa"/>
              <w:left w:w="100" w:type="dxa"/>
              <w:bottom w:w="100" w:type="dxa"/>
              <w:right w:w="100" w:type="dxa"/>
            </w:tcMar>
          </w:tcPr>
          <w:p w14:paraId="6F78AB59" w14:textId="77777777" w:rsidR="7D988473" w:rsidRPr="008D0E22" w:rsidRDefault="7D988473" w:rsidP="7D988473">
            <w:pPr>
              <w:widowControl w:val="0"/>
              <w:spacing w:line="240" w:lineRule="auto"/>
              <w:rPr>
                <w:color w:val="FFFFFF" w:themeColor="background1"/>
                <w:sz w:val="22"/>
                <w:szCs w:val="22"/>
              </w:rPr>
            </w:pPr>
            <w:r w:rsidRPr="008D0E22">
              <w:rPr>
                <w:color w:val="FFFFFF" w:themeColor="background1"/>
                <w:sz w:val="22"/>
                <w:szCs w:val="22"/>
              </w:rPr>
              <w:t>Requirement</w:t>
            </w:r>
          </w:p>
        </w:tc>
        <w:tc>
          <w:tcPr>
            <w:tcW w:w="6931" w:type="dxa"/>
            <w:tcBorders>
              <w:top w:val="single" w:sz="4" w:space="0" w:color="FF8021" w:themeColor="accent5"/>
              <w:left w:val="nil"/>
              <w:bottom w:val="nil"/>
              <w:right w:val="nil"/>
            </w:tcBorders>
            <w:shd w:val="clear" w:color="auto" w:fill="49255F"/>
            <w:tcMar>
              <w:top w:w="100" w:type="dxa"/>
              <w:left w:w="100" w:type="dxa"/>
              <w:bottom w:w="100" w:type="dxa"/>
              <w:right w:w="100" w:type="dxa"/>
            </w:tcMar>
          </w:tcPr>
          <w:p w14:paraId="08C80BE6" w14:textId="77777777" w:rsidR="7D988473" w:rsidRPr="008D0E22" w:rsidRDefault="7D988473" w:rsidP="7D988473">
            <w:pPr>
              <w:widowControl w:val="0"/>
              <w:spacing w:line="240" w:lineRule="auto"/>
              <w:rPr>
                <w:color w:val="FFFFFF" w:themeColor="background1"/>
                <w:sz w:val="22"/>
                <w:szCs w:val="22"/>
              </w:rPr>
            </w:pPr>
            <w:r w:rsidRPr="008D0E22">
              <w:rPr>
                <w:color w:val="FFFFFF" w:themeColor="background1"/>
                <w:sz w:val="22"/>
                <w:szCs w:val="22"/>
              </w:rPr>
              <w:t>Examples of practical ways to comply with the requirement</w:t>
            </w:r>
          </w:p>
        </w:tc>
      </w:tr>
      <w:tr w:rsidR="7D988473" w:rsidRPr="007B4F38" w14:paraId="7EBA450F" w14:textId="77777777" w:rsidTr="00BD41B5">
        <w:trPr>
          <w:trHeight w:val="1245"/>
        </w:trPr>
        <w:tc>
          <w:tcPr>
            <w:tcW w:w="6931" w:type="dxa"/>
            <w:tcBorders>
              <w:top w:val="nil"/>
              <w:left w:val="nil"/>
              <w:bottom w:val="single" w:sz="6" w:space="0" w:color="FF8021" w:themeColor="accent5"/>
              <w:right w:val="nil"/>
            </w:tcBorders>
            <w:tcMar>
              <w:top w:w="100" w:type="dxa"/>
              <w:left w:w="100" w:type="dxa"/>
              <w:bottom w:w="100" w:type="dxa"/>
              <w:right w:w="100" w:type="dxa"/>
            </w:tcMar>
          </w:tcPr>
          <w:p w14:paraId="422D23E0" w14:textId="47222A21" w:rsidR="0061663A" w:rsidRPr="008D0E22" w:rsidRDefault="0061663A" w:rsidP="008D0E22">
            <w:pPr>
              <w:spacing w:after="120"/>
              <w:ind w:left="680" w:hanging="680"/>
              <w:rPr>
                <w:b/>
                <w:bCs/>
                <w:color w:val="000000" w:themeColor="text1"/>
                <w:sz w:val="22"/>
                <w:szCs w:val="22"/>
              </w:rPr>
            </w:pPr>
            <w:r w:rsidRPr="008D0E22">
              <w:rPr>
                <w:b/>
                <w:bCs/>
                <w:color w:val="000000" w:themeColor="text1"/>
                <w:sz w:val="22"/>
                <w:szCs w:val="22"/>
              </w:rPr>
              <w:t>Standard 7.9</w:t>
            </w:r>
          </w:p>
          <w:p w14:paraId="07E51B6D" w14:textId="669567A4" w:rsidR="7D988473" w:rsidRPr="008D0E22" w:rsidRDefault="3CEAEA2A" w:rsidP="008D0E22">
            <w:pPr>
              <w:spacing w:after="0"/>
              <w:rPr>
                <w:sz w:val="22"/>
                <w:szCs w:val="22"/>
              </w:rPr>
            </w:pPr>
            <w:r w:rsidRPr="008D0E22">
              <w:rPr>
                <w:color w:val="000000" w:themeColor="text1"/>
                <w:sz w:val="22"/>
                <w:szCs w:val="22"/>
              </w:rPr>
              <w:t>A Provider that has an existing legally binding agreement or other legally binding arrangement in place with an Affiliated Student Accommodation Provider must do everything reasonably possible within its power to procure the Affiliated Student Accommodation Provider to vary, supplement or otherwise amend that agreement or arrangement so that it meets the requirements set out in paragraphs 7.2 to 7.8, as if any reference to a Student Accommodation Provider was a reference to an Affiliated Student Accommodation Provider</w:t>
            </w:r>
            <w:r w:rsidR="00503537">
              <w:rPr>
                <w:color w:val="000000" w:themeColor="text1"/>
                <w:sz w:val="22"/>
                <w:szCs w:val="22"/>
              </w:rPr>
              <w:t>.</w:t>
            </w:r>
          </w:p>
        </w:tc>
        <w:tc>
          <w:tcPr>
            <w:tcW w:w="6931" w:type="dxa"/>
            <w:tcBorders>
              <w:top w:val="nil"/>
              <w:left w:val="nil"/>
              <w:bottom w:val="single" w:sz="6" w:space="0" w:color="FF8021" w:themeColor="accent5"/>
              <w:right w:val="nil"/>
            </w:tcBorders>
            <w:tcMar>
              <w:top w:w="100" w:type="dxa"/>
              <w:left w:w="100" w:type="dxa"/>
              <w:bottom w:w="100" w:type="dxa"/>
              <w:right w:w="100" w:type="dxa"/>
            </w:tcMar>
          </w:tcPr>
          <w:p w14:paraId="58F42620" w14:textId="183FE688" w:rsidR="3DDF3FCD" w:rsidRPr="008D0E22" w:rsidRDefault="40E91E9E" w:rsidP="3DDF3FCD">
            <w:pPr>
              <w:widowControl w:val="0"/>
              <w:spacing w:after="0" w:line="240" w:lineRule="auto"/>
              <w:rPr>
                <w:sz w:val="22"/>
                <w:szCs w:val="22"/>
              </w:rPr>
            </w:pPr>
            <w:r w:rsidRPr="008D0E22">
              <w:rPr>
                <w:sz w:val="22"/>
                <w:szCs w:val="22"/>
              </w:rPr>
              <w:t>Consider</w:t>
            </w:r>
            <w:r w:rsidR="4214061A" w:rsidRPr="008D0E22">
              <w:rPr>
                <w:sz w:val="22"/>
                <w:szCs w:val="22"/>
              </w:rPr>
              <w:t>:</w:t>
            </w:r>
          </w:p>
          <w:p w14:paraId="0E6F83B8" w14:textId="697475B2" w:rsidR="00AD3BA4" w:rsidRDefault="009B56F4" w:rsidP="004639EE">
            <w:pPr>
              <w:pStyle w:val="ListParagraph"/>
              <w:widowControl w:val="0"/>
              <w:numPr>
                <w:ilvl w:val="0"/>
                <w:numId w:val="61"/>
              </w:numPr>
              <w:spacing w:after="0" w:line="240" w:lineRule="auto"/>
              <w:rPr>
                <w:sz w:val="22"/>
                <w:szCs w:val="22"/>
              </w:rPr>
            </w:pPr>
            <w:r>
              <w:rPr>
                <w:sz w:val="22"/>
                <w:szCs w:val="22"/>
              </w:rPr>
              <w:t>r</w:t>
            </w:r>
            <w:r w:rsidR="51611C51" w:rsidRPr="008D0E22">
              <w:rPr>
                <w:sz w:val="22"/>
                <w:szCs w:val="22"/>
              </w:rPr>
              <w:t>eview</w:t>
            </w:r>
            <w:r w:rsidR="020A3DBB" w:rsidRPr="008D0E22">
              <w:rPr>
                <w:sz w:val="22"/>
                <w:szCs w:val="22"/>
              </w:rPr>
              <w:t>ing</w:t>
            </w:r>
            <w:r w:rsidR="6A0C2803" w:rsidRPr="008D0E22">
              <w:rPr>
                <w:sz w:val="22"/>
                <w:szCs w:val="22"/>
              </w:rPr>
              <w:t xml:space="preserve"> existing legally binding agreements or legally binding arrangements</w:t>
            </w:r>
            <w:r w:rsidR="7C0FBAE9" w:rsidRPr="008D0E22">
              <w:rPr>
                <w:sz w:val="22"/>
                <w:szCs w:val="22"/>
              </w:rPr>
              <w:t xml:space="preserve"> (such as legally binding contracts or wri</w:t>
            </w:r>
            <w:r w:rsidR="492099AE" w:rsidRPr="008D0E22">
              <w:rPr>
                <w:sz w:val="22"/>
                <w:szCs w:val="22"/>
              </w:rPr>
              <w:t>tten agreements)</w:t>
            </w:r>
            <w:r w:rsidR="2EA1B596" w:rsidRPr="008D0E22">
              <w:rPr>
                <w:sz w:val="22"/>
                <w:szCs w:val="22"/>
              </w:rPr>
              <w:t xml:space="preserve"> and vary, supplement or otherwise amend them to meet the requirements set out in </w:t>
            </w:r>
            <w:r>
              <w:rPr>
                <w:sz w:val="22"/>
                <w:szCs w:val="22"/>
              </w:rPr>
              <w:t xml:space="preserve">Standards </w:t>
            </w:r>
            <w:r w:rsidR="2EA1B596" w:rsidRPr="008D0E22">
              <w:rPr>
                <w:sz w:val="22"/>
                <w:szCs w:val="22"/>
              </w:rPr>
              <w:t>7.2</w:t>
            </w:r>
            <w:r w:rsidR="2EA1B596" w:rsidRPr="008D0E22" w:rsidDel="009B56F4">
              <w:rPr>
                <w:sz w:val="22"/>
                <w:szCs w:val="22"/>
              </w:rPr>
              <w:t xml:space="preserve"> </w:t>
            </w:r>
            <w:r>
              <w:rPr>
                <w:sz w:val="22"/>
                <w:szCs w:val="22"/>
              </w:rPr>
              <w:t xml:space="preserve">to </w:t>
            </w:r>
            <w:r w:rsidR="2EA1B596" w:rsidRPr="008D0E22">
              <w:rPr>
                <w:sz w:val="22"/>
                <w:szCs w:val="22"/>
              </w:rPr>
              <w:t>7.8.</w:t>
            </w:r>
            <w:r w:rsidR="7F6BA633" w:rsidRPr="008D0E22">
              <w:rPr>
                <w:sz w:val="22"/>
                <w:szCs w:val="22"/>
              </w:rPr>
              <w:t xml:space="preserve"> Practical examples to comply with </w:t>
            </w:r>
            <w:r>
              <w:rPr>
                <w:sz w:val="22"/>
                <w:szCs w:val="22"/>
              </w:rPr>
              <w:t xml:space="preserve">Standards </w:t>
            </w:r>
            <w:r w:rsidR="7F6BA633" w:rsidRPr="008D0E22">
              <w:rPr>
                <w:sz w:val="22"/>
                <w:szCs w:val="22"/>
              </w:rPr>
              <w:t xml:space="preserve">7.2 </w:t>
            </w:r>
            <w:r>
              <w:rPr>
                <w:sz w:val="22"/>
                <w:szCs w:val="22"/>
              </w:rPr>
              <w:t xml:space="preserve">to </w:t>
            </w:r>
            <w:r w:rsidR="7F6BA633" w:rsidRPr="008D0E22">
              <w:rPr>
                <w:sz w:val="22"/>
                <w:szCs w:val="22"/>
              </w:rPr>
              <w:t xml:space="preserve">7.8 are provided in </w:t>
            </w:r>
            <w:r>
              <w:rPr>
                <w:sz w:val="22"/>
                <w:szCs w:val="22"/>
              </w:rPr>
              <w:t>T</w:t>
            </w:r>
            <w:r w:rsidR="6B22FD28" w:rsidRPr="008D0E22">
              <w:rPr>
                <w:sz w:val="22"/>
                <w:szCs w:val="22"/>
              </w:rPr>
              <w:t>able</w:t>
            </w:r>
            <w:r>
              <w:rPr>
                <w:sz w:val="22"/>
                <w:szCs w:val="22"/>
              </w:rPr>
              <w:t xml:space="preserve"> 9</w:t>
            </w:r>
            <w:r w:rsidR="6B22FD28" w:rsidRPr="008D0E22">
              <w:rPr>
                <w:sz w:val="22"/>
                <w:szCs w:val="22"/>
              </w:rPr>
              <w:t>.</w:t>
            </w:r>
            <w:r w:rsidR="7FD093F5" w:rsidRPr="008D0E22">
              <w:rPr>
                <w:sz w:val="22"/>
                <w:szCs w:val="22"/>
              </w:rPr>
              <w:t xml:space="preserve"> Providers may wish to seek external support such as legal advice throughout this process</w:t>
            </w:r>
          </w:p>
          <w:p w14:paraId="6ADC1883" w14:textId="346F0308" w:rsidR="41D68E52" w:rsidRPr="009B56F4" w:rsidRDefault="009B56F4" w:rsidP="004639EE">
            <w:pPr>
              <w:pStyle w:val="ListParagraph"/>
              <w:widowControl w:val="0"/>
              <w:numPr>
                <w:ilvl w:val="0"/>
                <w:numId w:val="61"/>
              </w:numPr>
              <w:spacing w:after="0" w:line="240" w:lineRule="auto"/>
              <w:rPr>
                <w:sz w:val="22"/>
                <w:szCs w:val="22"/>
              </w:rPr>
            </w:pPr>
            <w:r>
              <w:rPr>
                <w:sz w:val="22"/>
                <w:szCs w:val="22"/>
              </w:rPr>
              <w:t>r</w:t>
            </w:r>
            <w:r w:rsidR="7076A1B0" w:rsidRPr="008D0E22">
              <w:rPr>
                <w:sz w:val="22"/>
                <w:szCs w:val="22"/>
              </w:rPr>
              <w:t>etain</w:t>
            </w:r>
            <w:r>
              <w:rPr>
                <w:sz w:val="22"/>
                <w:szCs w:val="22"/>
              </w:rPr>
              <w:t>ing</w:t>
            </w:r>
            <w:r w:rsidR="7076A1B0" w:rsidRPr="008D0E22">
              <w:rPr>
                <w:sz w:val="22"/>
                <w:szCs w:val="22"/>
              </w:rPr>
              <w:t xml:space="preserve"> records of variations, supplements or amendments to the legally </w:t>
            </w:r>
            <w:r w:rsidR="112F1003" w:rsidRPr="008D0E22">
              <w:rPr>
                <w:sz w:val="22"/>
                <w:szCs w:val="22"/>
              </w:rPr>
              <w:t>binding agreement or legally binding arrangement</w:t>
            </w:r>
            <w:r>
              <w:rPr>
                <w:sz w:val="22"/>
                <w:szCs w:val="22"/>
              </w:rPr>
              <w:t>;</w:t>
            </w:r>
            <w:r w:rsidR="380ABE41" w:rsidRPr="008D0E22">
              <w:rPr>
                <w:sz w:val="22"/>
                <w:szCs w:val="22"/>
              </w:rPr>
              <w:t xml:space="preserve"> and the final executed legally binding agreement or legally binding </w:t>
            </w:r>
            <w:r w:rsidR="380ABE41" w:rsidRPr="009B56F4">
              <w:rPr>
                <w:sz w:val="22"/>
                <w:szCs w:val="22"/>
              </w:rPr>
              <w:t>arrangement</w:t>
            </w:r>
          </w:p>
          <w:p w14:paraId="532AA9BA" w14:textId="29AD2460" w:rsidR="7D988473" w:rsidRPr="00B2436E" w:rsidRDefault="009B56F4" w:rsidP="42F9DEB8">
            <w:pPr>
              <w:pStyle w:val="ListParagraph"/>
              <w:widowControl w:val="0"/>
              <w:numPr>
                <w:ilvl w:val="0"/>
                <w:numId w:val="61"/>
              </w:numPr>
              <w:spacing w:after="0" w:line="240" w:lineRule="auto"/>
              <w:rPr>
                <w:sz w:val="22"/>
                <w:szCs w:val="22"/>
              </w:rPr>
            </w:pPr>
            <w:r w:rsidRPr="009B56F4">
              <w:rPr>
                <w:sz w:val="22"/>
                <w:szCs w:val="22"/>
              </w:rPr>
              <w:t>r</w:t>
            </w:r>
            <w:r w:rsidR="2B5F96DB" w:rsidRPr="009B56F4">
              <w:rPr>
                <w:sz w:val="22"/>
                <w:szCs w:val="22"/>
              </w:rPr>
              <w:t>ecord</w:t>
            </w:r>
            <w:r w:rsidRPr="009B56F4">
              <w:rPr>
                <w:sz w:val="22"/>
                <w:szCs w:val="22"/>
              </w:rPr>
              <w:t>ing</w:t>
            </w:r>
            <w:r w:rsidR="2B5F96DB" w:rsidRPr="009B56F4">
              <w:rPr>
                <w:sz w:val="22"/>
                <w:szCs w:val="22"/>
              </w:rPr>
              <w:t xml:space="preserve"> and retain</w:t>
            </w:r>
            <w:r w:rsidRPr="009B56F4">
              <w:rPr>
                <w:sz w:val="22"/>
                <w:szCs w:val="22"/>
              </w:rPr>
              <w:t>ing</w:t>
            </w:r>
            <w:r w:rsidR="2B5F96DB" w:rsidRPr="009B56F4">
              <w:rPr>
                <w:sz w:val="22"/>
                <w:szCs w:val="22"/>
              </w:rPr>
              <w:t xml:space="preserve"> evidence of all correspondence, negotiations and decisions to demonstrate</w:t>
            </w:r>
            <w:r w:rsidR="19507711" w:rsidRPr="009B56F4">
              <w:rPr>
                <w:sz w:val="22"/>
                <w:szCs w:val="22"/>
              </w:rPr>
              <w:t xml:space="preserve"> </w:t>
            </w:r>
            <w:r w:rsidR="360D6F76" w:rsidRPr="009B56F4">
              <w:rPr>
                <w:sz w:val="22"/>
                <w:szCs w:val="22"/>
              </w:rPr>
              <w:t>everything reasonably possible</w:t>
            </w:r>
            <w:r w:rsidR="4D2651F2" w:rsidRPr="009B56F4">
              <w:rPr>
                <w:sz w:val="22"/>
                <w:szCs w:val="22"/>
              </w:rPr>
              <w:t xml:space="preserve"> </w:t>
            </w:r>
            <w:r w:rsidR="389AD09A" w:rsidRPr="009B56F4">
              <w:rPr>
                <w:sz w:val="22"/>
                <w:szCs w:val="22"/>
              </w:rPr>
              <w:t xml:space="preserve">was done </w:t>
            </w:r>
            <w:r w:rsidR="4D2651F2" w:rsidRPr="009B56F4">
              <w:rPr>
                <w:sz w:val="22"/>
                <w:szCs w:val="22"/>
              </w:rPr>
              <w:t xml:space="preserve">to secure compliance under </w:t>
            </w:r>
            <w:r w:rsidRPr="009B56F4">
              <w:rPr>
                <w:sz w:val="22"/>
                <w:szCs w:val="22"/>
              </w:rPr>
              <w:t xml:space="preserve">Standard </w:t>
            </w:r>
            <w:r w:rsidR="4D2651F2" w:rsidRPr="009B56F4">
              <w:rPr>
                <w:sz w:val="22"/>
                <w:szCs w:val="22"/>
              </w:rPr>
              <w:t>7.9</w:t>
            </w:r>
            <w:r w:rsidR="43340C2C" w:rsidRPr="009B56F4">
              <w:rPr>
                <w:sz w:val="22"/>
                <w:szCs w:val="22"/>
              </w:rPr>
              <w:t>.</w:t>
            </w:r>
            <w:r w:rsidR="66E68B29" w:rsidRPr="009B56F4">
              <w:rPr>
                <w:sz w:val="22"/>
                <w:szCs w:val="22"/>
              </w:rPr>
              <w:t xml:space="preserve"> Providers </w:t>
            </w:r>
            <w:r w:rsidR="557A7691" w:rsidRPr="009B56F4">
              <w:rPr>
                <w:sz w:val="22"/>
                <w:szCs w:val="22"/>
              </w:rPr>
              <w:t>may</w:t>
            </w:r>
            <w:r w:rsidR="66E68B29" w:rsidRPr="009B56F4">
              <w:rPr>
                <w:sz w:val="22"/>
                <w:szCs w:val="22"/>
              </w:rPr>
              <w:t xml:space="preserve"> cons</w:t>
            </w:r>
            <w:r w:rsidR="020FD106" w:rsidRPr="009B56F4">
              <w:rPr>
                <w:sz w:val="22"/>
                <w:szCs w:val="22"/>
              </w:rPr>
              <w:t>id</w:t>
            </w:r>
            <w:r w:rsidR="66E68B29" w:rsidRPr="009B56F4">
              <w:rPr>
                <w:sz w:val="22"/>
                <w:szCs w:val="22"/>
              </w:rPr>
              <w:t xml:space="preserve">er a range of avenues and pathways </w:t>
            </w:r>
            <w:r w:rsidR="73CACB9F" w:rsidRPr="009B56F4">
              <w:rPr>
                <w:sz w:val="22"/>
                <w:szCs w:val="22"/>
              </w:rPr>
              <w:t xml:space="preserve">to demonstrate </w:t>
            </w:r>
            <w:r w:rsidR="5B38C889" w:rsidRPr="009B56F4">
              <w:rPr>
                <w:sz w:val="22"/>
                <w:szCs w:val="22"/>
              </w:rPr>
              <w:t>their effort to secure compliance.</w:t>
            </w:r>
          </w:p>
        </w:tc>
      </w:tr>
      <w:tr w:rsidR="7D988473" w:rsidRPr="007B4F38" w14:paraId="72C91C03" w14:textId="77777777" w:rsidTr="00BD41B5">
        <w:trPr>
          <w:trHeight w:val="1245"/>
        </w:trPr>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B9217C0" w14:textId="601AAE7F" w:rsidR="00D602C2" w:rsidRPr="008D0E22" w:rsidRDefault="00D602C2" w:rsidP="008D0E22">
            <w:pPr>
              <w:spacing w:after="120"/>
              <w:ind w:left="680" w:hanging="680"/>
              <w:rPr>
                <w:rFonts w:cstheme="minorHAnsi"/>
                <w:b/>
                <w:color w:val="000000" w:themeColor="text1"/>
                <w:sz w:val="22"/>
                <w:szCs w:val="22"/>
              </w:rPr>
            </w:pPr>
            <w:r w:rsidRPr="008D0E22">
              <w:rPr>
                <w:rFonts w:cstheme="minorHAnsi"/>
                <w:b/>
                <w:color w:val="000000" w:themeColor="text1"/>
                <w:sz w:val="22"/>
                <w:szCs w:val="22"/>
              </w:rPr>
              <w:t>Standard 7.10</w:t>
            </w:r>
          </w:p>
          <w:p w14:paraId="5A8DF1D6" w14:textId="7E8C9AB6" w:rsidR="7D988473" w:rsidRPr="008D0E22" w:rsidRDefault="2BA139D4" w:rsidP="00D23583">
            <w:pPr>
              <w:spacing w:after="0"/>
              <w:rPr>
                <w:rFonts w:eastAsia="Times New Roman" w:cstheme="minorHAnsi"/>
                <w:color w:val="000000" w:themeColor="text1"/>
                <w:sz w:val="22"/>
                <w:szCs w:val="22"/>
              </w:rPr>
            </w:pPr>
            <w:r w:rsidRPr="008D0E22">
              <w:rPr>
                <w:rFonts w:cstheme="minorHAnsi"/>
                <w:color w:val="000000" w:themeColor="text1"/>
                <w:sz w:val="22"/>
                <w:szCs w:val="22"/>
              </w:rPr>
              <w:t xml:space="preserve">If a Provider does not have a legally binding agreement or other legally binding arrangement in place with an existing Affiliated Student Accommodation Provider or if a Provider is proposing to enter into an </w:t>
            </w:r>
            <w:r w:rsidRPr="008D0E22">
              <w:rPr>
                <w:rFonts w:cstheme="minorHAnsi"/>
                <w:color w:val="000000" w:themeColor="text1"/>
                <w:sz w:val="22"/>
                <w:szCs w:val="22"/>
              </w:rPr>
              <w:lastRenderedPageBreak/>
              <w:t>agreement, arrangement or understanding with a new Affiliated Student Accommodation Provider, the Provider must do everything reasonably possible within its power to enter into a legally binding written agreement or other legally binding arrangement with that Affiliated Student Accommodation Provider that meets the requirements set out in paragraphs 7.2 to 7.8, as if any reference to a Student Accommodation Provider was a reference to an Affiliated Student Accommodation Provider</w:t>
            </w:r>
            <w:r w:rsidRPr="008D0E22">
              <w:rPr>
                <w:rFonts w:eastAsia="Times New Roman" w:cstheme="minorHAnsi"/>
                <w:color w:val="000000" w:themeColor="text1"/>
                <w:sz w:val="22"/>
                <w:szCs w:val="22"/>
              </w:rPr>
              <w:t>.</w:t>
            </w:r>
          </w:p>
        </w:tc>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72727ECE" w14:textId="37CDEE5F" w:rsidR="3DDF3FCD" w:rsidRPr="00B176BF" w:rsidRDefault="50CE6124" w:rsidP="3DDF3FCD">
            <w:pPr>
              <w:widowControl w:val="0"/>
              <w:spacing w:after="0" w:line="240" w:lineRule="auto"/>
              <w:rPr>
                <w:rFonts w:cstheme="minorHAnsi"/>
                <w:sz w:val="22"/>
                <w:szCs w:val="22"/>
              </w:rPr>
            </w:pPr>
            <w:r w:rsidRPr="008D0E22">
              <w:rPr>
                <w:rFonts w:cstheme="minorHAnsi"/>
                <w:sz w:val="22"/>
                <w:szCs w:val="22"/>
              </w:rPr>
              <w:lastRenderedPageBreak/>
              <w:t>Consider:</w:t>
            </w:r>
          </w:p>
          <w:p w14:paraId="6D88622D" w14:textId="743CF00A" w:rsidR="7D988473" w:rsidRPr="00B176BF" w:rsidRDefault="009B56F4" w:rsidP="004639EE">
            <w:pPr>
              <w:pStyle w:val="ListParagraph"/>
              <w:widowControl w:val="0"/>
              <w:numPr>
                <w:ilvl w:val="0"/>
                <w:numId w:val="61"/>
              </w:numPr>
              <w:spacing w:after="0" w:line="240" w:lineRule="auto"/>
              <w:rPr>
                <w:rFonts w:cstheme="minorHAnsi"/>
                <w:sz w:val="22"/>
                <w:szCs w:val="22"/>
              </w:rPr>
            </w:pPr>
            <w:r>
              <w:rPr>
                <w:rFonts w:cstheme="minorHAnsi"/>
                <w:sz w:val="22"/>
                <w:szCs w:val="22"/>
              </w:rPr>
              <w:t>s</w:t>
            </w:r>
            <w:r w:rsidR="61F8768B" w:rsidRPr="00B176BF">
              <w:rPr>
                <w:rFonts w:cstheme="minorHAnsi"/>
                <w:sz w:val="22"/>
                <w:szCs w:val="22"/>
              </w:rPr>
              <w:t>eek</w:t>
            </w:r>
            <w:r w:rsidR="6265B094" w:rsidRPr="00B176BF">
              <w:rPr>
                <w:rFonts w:cstheme="minorHAnsi"/>
                <w:sz w:val="22"/>
                <w:szCs w:val="22"/>
              </w:rPr>
              <w:t>ing</w:t>
            </w:r>
            <w:r w:rsidR="03C2D414" w:rsidRPr="00B176BF">
              <w:rPr>
                <w:rFonts w:cstheme="minorHAnsi"/>
                <w:sz w:val="22"/>
                <w:szCs w:val="22"/>
              </w:rPr>
              <w:t xml:space="preserve"> external support such as</w:t>
            </w:r>
            <w:r w:rsidR="68B2D3DE" w:rsidRPr="00B176BF">
              <w:rPr>
                <w:rFonts w:cstheme="minorHAnsi"/>
                <w:sz w:val="22"/>
                <w:szCs w:val="22"/>
              </w:rPr>
              <w:t xml:space="preserve"> legal advice </w:t>
            </w:r>
            <w:r w:rsidR="053C10BA" w:rsidRPr="00B176BF">
              <w:rPr>
                <w:rFonts w:cstheme="minorHAnsi"/>
                <w:sz w:val="22"/>
                <w:szCs w:val="22"/>
              </w:rPr>
              <w:t>prior to entering</w:t>
            </w:r>
            <w:r w:rsidR="68B2D3DE" w:rsidRPr="00B176BF">
              <w:rPr>
                <w:rFonts w:cstheme="minorHAnsi"/>
                <w:sz w:val="22"/>
                <w:szCs w:val="22"/>
              </w:rPr>
              <w:t xml:space="preserve"> into a legally binding </w:t>
            </w:r>
            <w:r w:rsidR="5F690451" w:rsidRPr="00B176BF">
              <w:rPr>
                <w:rFonts w:cstheme="minorHAnsi"/>
                <w:sz w:val="22"/>
                <w:szCs w:val="22"/>
              </w:rPr>
              <w:t xml:space="preserve">agreement or other legally binding arrangement </w:t>
            </w:r>
            <w:r w:rsidR="5E146259" w:rsidRPr="00B176BF">
              <w:rPr>
                <w:rFonts w:cstheme="minorHAnsi"/>
                <w:sz w:val="22"/>
                <w:szCs w:val="22"/>
              </w:rPr>
              <w:t xml:space="preserve">(such as legally binding contracts or written agreements) </w:t>
            </w:r>
            <w:r w:rsidR="11E607B6" w:rsidRPr="00B176BF">
              <w:rPr>
                <w:rFonts w:cstheme="minorHAnsi"/>
                <w:sz w:val="22"/>
                <w:szCs w:val="22"/>
              </w:rPr>
              <w:t xml:space="preserve">with the affiliated student accommodation provider that meets the </w:t>
            </w:r>
            <w:r w:rsidR="11E607B6" w:rsidRPr="00B176BF">
              <w:rPr>
                <w:rFonts w:cstheme="minorHAnsi"/>
                <w:sz w:val="22"/>
                <w:szCs w:val="22"/>
              </w:rPr>
              <w:lastRenderedPageBreak/>
              <w:t>requirements of</w:t>
            </w:r>
            <w:r w:rsidR="00F77CBC">
              <w:rPr>
                <w:rFonts w:cstheme="minorHAnsi"/>
                <w:sz w:val="22"/>
                <w:szCs w:val="22"/>
              </w:rPr>
              <w:t xml:space="preserve"> </w:t>
            </w:r>
            <w:r>
              <w:rPr>
                <w:rFonts w:cstheme="minorHAnsi"/>
                <w:sz w:val="22"/>
                <w:szCs w:val="22"/>
              </w:rPr>
              <w:t xml:space="preserve">Standards </w:t>
            </w:r>
            <w:r w:rsidR="11E607B6" w:rsidRPr="00B176BF">
              <w:rPr>
                <w:rFonts w:cstheme="minorHAnsi"/>
                <w:sz w:val="22"/>
                <w:szCs w:val="22"/>
              </w:rPr>
              <w:t>7.2</w:t>
            </w:r>
            <w:r>
              <w:rPr>
                <w:rFonts w:cstheme="minorHAnsi"/>
                <w:sz w:val="22"/>
                <w:szCs w:val="22"/>
              </w:rPr>
              <w:t xml:space="preserve"> to </w:t>
            </w:r>
            <w:r w:rsidR="11E607B6" w:rsidRPr="00B176BF">
              <w:rPr>
                <w:rFonts w:cstheme="minorHAnsi"/>
                <w:sz w:val="22"/>
                <w:szCs w:val="22"/>
              </w:rPr>
              <w:t>7.8 of the National Code.</w:t>
            </w:r>
            <w:r w:rsidR="013CF8B8" w:rsidRPr="00B176BF">
              <w:rPr>
                <w:rFonts w:cstheme="minorHAnsi"/>
                <w:sz w:val="22"/>
                <w:szCs w:val="22"/>
              </w:rPr>
              <w:t xml:space="preserve"> Practical examples to comply with </w:t>
            </w:r>
            <w:r>
              <w:rPr>
                <w:rFonts w:cstheme="minorHAnsi"/>
                <w:sz w:val="22"/>
                <w:szCs w:val="22"/>
              </w:rPr>
              <w:t xml:space="preserve">Standards </w:t>
            </w:r>
            <w:r w:rsidR="013CF8B8" w:rsidRPr="00B176BF">
              <w:rPr>
                <w:rFonts w:cstheme="minorHAnsi"/>
                <w:sz w:val="22"/>
                <w:szCs w:val="22"/>
              </w:rPr>
              <w:t>7.2</w:t>
            </w:r>
            <w:r>
              <w:rPr>
                <w:rFonts w:cstheme="minorHAnsi"/>
                <w:sz w:val="22"/>
                <w:szCs w:val="22"/>
              </w:rPr>
              <w:t xml:space="preserve"> to </w:t>
            </w:r>
            <w:r w:rsidR="013CF8B8" w:rsidRPr="00B176BF">
              <w:rPr>
                <w:rFonts w:cstheme="minorHAnsi"/>
                <w:sz w:val="22"/>
                <w:szCs w:val="22"/>
              </w:rPr>
              <w:t xml:space="preserve">7.8 are provided in </w:t>
            </w:r>
            <w:r>
              <w:rPr>
                <w:rFonts w:cstheme="minorHAnsi"/>
                <w:sz w:val="22"/>
                <w:szCs w:val="22"/>
              </w:rPr>
              <w:t>Table 9</w:t>
            </w:r>
          </w:p>
          <w:p w14:paraId="5B3ACF40" w14:textId="67E8EFC3" w:rsidR="00AD3BA4" w:rsidRDefault="009B56F4" w:rsidP="004639EE">
            <w:pPr>
              <w:pStyle w:val="ListParagraph"/>
              <w:widowControl w:val="0"/>
              <w:numPr>
                <w:ilvl w:val="0"/>
                <w:numId w:val="61"/>
              </w:numPr>
              <w:spacing w:after="0" w:line="240" w:lineRule="auto"/>
              <w:rPr>
                <w:rFonts w:cstheme="minorHAnsi"/>
                <w:sz w:val="22"/>
                <w:szCs w:val="22"/>
              </w:rPr>
            </w:pPr>
            <w:r>
              <w:rPr>
                <w:rFonts w:cstheme="minorHAnsi"/>
                <w:sz w:val="22"/>
                <w:szCs w:val="22"/>
              </w:rPr>
              <w:t>r</w:t>
            </w:r>
            <w:r w:rsidR="34D93943" w:rsidRPr="00B176BF">
              <w:rPr>
                <w:rFonts w:cstheme="minorHAnsi"/>
                <w:sz w:val="22"/>
                <w:szCs w:val="22"/>
              </w:rPr>
              <w:t>etain</w:t>
            </w:r>
            <w:r w:rsidR="2BCCB69E" w:rsidRPr="00B176BF">
              <w:rPr>
                <w:rFonts w:cstheme="minorHAnsi"/>
                <w:sz w:val="22"/>
                <w:szCs w:val="22"/>
              </w:rPr>
              <w:t>ing</w:t>
            </w:r>
            <w:r w:rsidR="736D179E" w:rsidRPr="00B176BF">
              <w:rPr>
                <w:rFonts w:cstheme="minorHAnsi"/>
                <w:sz w:val="22"/>
                <w:szCs w:val="22"/>
              </w:rPr>
              <w:t xml:space="preserve"> records of drafting and the final executed legally binding agreement or legally binding arrangement</w:t>
            </w:r>
          </w:p>
          <w:p w14:paraId="2B4A283A" w14:textId="117A3480" w:rsidR="7D988473" w:rsidRPr="008D0E22" w:rsidRDefault="009B56F4" w:rsidP="004639EE">
            <w:pPr>
              <w:pStyle w:val="ListParagraph"/>
              <w:widowControl w:val="0"/>
              <w:numPr>
                <w:ilvl w:val="0"/>
                <w:numId w:val="61"/>
              </w:numPr>
              <w:spacing w:after="0" w:line="240" w:lineRule="auto"/>
              <w:rPr>
                <w:rFonts w:eastAsia="Calibri" w:cstheme="minorHAnsi"/>
                <w:color w:val="000000" w:themeColor="text1"/>
                <w:sz w:val="22"/>
                <w:szCs w:val="22"/>
              </w:rPr>
            </w:pPr>
            <w:r>
              <w:rPr>
                <w:rFonts w:cstheme="minorHAnsi"/>
                <w:sz w:val="22"/>
                <w:szCs w:val="22"/>
              </w:rPr>
              <w:t>r</w:t>
            </w:r>
            <w:r w:rsidR="55B5FD84" w:rsidRPr="00B176BF">
              <w:rPr>
                <w:rFonts w:cstheme="minorHAnsi"/>
                <w:sz w:val="22"/>
                <w:szCs w:val="22"/>
              </w:rPr>
              <w:t>ecord</w:t>
            </w:r>
            <w:r w:rsidR="4D140BC6" w:rsidRPr="00B176BF">
              <w:rPr>
                <w:rFonts w:cstheme="minorHAnsi"/>
                <w:sz w:val="22"/>
                <w:szCs w:val="22"/>
              </w:rPr>
              <w:t>ing</w:t>
            </w:r>
            <w:r w:rsidR="6B326D8F" w:rsidRPr="00B176BF">
              <w:rPr>
                <w:rFonts w:cstheme="minorHAnsi"/>
                <w:sz w:val="22"/>
                <w:szCs w:val="22"/>
              </w:rPr>
              <w:t xml:space="preserve"> and retain</w:t>
            </w:r>
            <w:r>
              <w:rPr>
                <w:rFonts w:cstheme="minorHAnsi"/>
                <w:sz w:val="22"/>
                <w:szCs w:val="22"/>
              </w:rPr>
              <w:t>ing</w:t>
            </w:r>
            <w:r w:rsidR="6B326D8F" w:rsidRPr="00B176BF">
              <w:rPr>
                <w:rFonts w:cstheme="minorHAnsi"/>
                <w:sz w:val="22"/>
                <w:szCs w:val="22"/>
              </w:rPr>
              <w:t xml:space="preserve"> evidence of all correspondence, negotiations and decisions to demonstrate everything reasonably possible was done to secure compliance under </w:t>
            </w:r>
            <w:r>
              <w:rPr>
                <w:rFonts w:cstheme="minorHAnsi"/>
                <w:sz w:val="22"/>
                <w:szCs w:val="22"/>
              </w:rPr>
              <w:t xml:space="preserve">Standard </w:t>
            </w:r>
            <w:r w:rsidR="6B326D8F" w:rsidRPr="00B176BF">
              <w:rPr>
                <w:rFonts w:cstheme="minorHAnsi"/>
                <w:sz w:val="22"/>
                <w:szCs w:val="22"/>
              </w:rPr>
              <w:t>7.9</w:t>
            </w:r>
            <w:r>
              <w:rPr>
                <w:rFonts w:cstheme="minorHAnsi"/>
                <w:sz w:val="22"/>
                <w:szCs w:val="22"/>
              </w:rPr>
              <w:t>.</w:t>
            </w:r>
          </w:p>
        </w:tc>
      </w:tr>
      <w:tr w:rsidR="7D988473" w:rsidRPr="007B4F38" w14:paraId="21C90F42" w14:textId="77777777" w:rsidTr="00BD41B5">
        <w:trPr>
          <w:trHeight w:val="300"/>
        </w:trPr>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F94C55A" w14:textId="0FF1A67A" w:rsidR="002D04F4" w:rsidRPr="008D0E22" w:rsidRDefault="002D04F4" w:rsidP="008D0E22">
            <w:pPr>
              <w:spacing w:after="120"/>
              <w:ind w:left="680" w:hanging="680"/>
              <w:rPr>
                <w:b/>
                <w:bCs/>
                <w:color w:val="000000" w:themeColor="text1"/>
                <w:sz w:val="22"/>
                <w:szCs w:val="22"/>
              </w:rPr>
            </w:pPr>
            <w:r w:rsidRPr="008D0E22">
              <w:rPr>
                <w:b/>
                <w:bCs/>
                <w:color w:val="000000" w:themeColor="text1"/>
                <w:sz w:val="22"/>
                <w:szCs w:val="22"/>
              </w:rPr>
              <w:lastRenderedPageBreak/>
              <w:t>Standard 7.11</w:t>
            </w:r>
          </w:p>
          <w:p w14:paraId="01381769" w14:textId="5D6580DE" w:rsidR="63EB8465" w:rsidRPr="008D0E22" w:rsidRDefault="1CEFA4D9" w:rsidP="008D0E22">
            <w:pPr>
              <w:spacing w:after="0" w:line="240" w:lineRule="auto"/>
              <w:rPr>
                <w:color w:val="000000" w:themeColor="text1"/>
                <w:sz w:val="22"/>
                <w:szCs w:val="22"/>
              </w:rPr>
            </w:pPr>
            <w:r w:rsidRPr="008D0E22">
              <w:rPr>
                <w:color w:val="000000" w:themeColor="text1"/>
                <w:sz w:val="22"/>
                <w:szCs w:val="22"/>
              </w:rPr>
              <w:t>Where an Affiliated Student Accommodation Provider does not agree to implement an agreement that meets the requirements in paragraph 7.9 or paragraph 7.10 (as applicable), a Provider:</w:t>
            </w:r>
          </w:p>
          <w:p w14:paraId="461EFF75" w14:textId="77777777" w:rsidR="00AD3BA4" w:rsidRPr="00B2436E" w:rsidRDefault="1CEFA4D9" w:rsidP="00B2436E">
            <w:pPr>
              <w:pStyle w:val="MELegal3"/>
              <w:numPr>
                <w:ilvl w:val="0"/>
                <w:numId w:val="204"/>
              </w:numPr>
              <w:spacing w:before="100" w:beforeAutospacing="1" w:afterAutospacing="1"/>
              <w:rPr>
                <w:rFonts w:asciiTheme="minorHAnsi" w:hAnsiTheme="minorHAnsi" w:cstheme="minorHAnsi"/>
                <w:sz w:val="22"/>
                <w:szCs w:val="22"/>
              </w:rPr>
            </w:pPr>
            <w:r w:rsidRPr="00B2436E">
              <w:rPr>
                <w:rFonts w:asciiTheme="minorHAnsi" w:hAnsiTheme="minorHAnsi" w:cstheme="minorHAnsi"/>
                <w:sz w:val="22"/>
                <w:szCs w:val="22"/>
              </w:rPr>
              <w:t>must report to the Secretary, who may publish, the name of the Affiliated Student Accommodation Provider; and</w:t>
            </w:r>
          </w:p>
          <w:p w14:paraId="22CAF0FF" w14:textId="7A2DB252" w:rsidR="7D988473" w:rsidRPr="00B2436E" w:rsidRDefault="1CEFA4D9" w:rsidP="00B2436E">
            <w:pPr>
              <w:pStyle w:val="MELegal3"/>
              <w:numPr>
                <w:ilvl w:val="0"/>
                <w:numId w:val="204"/>
              </w:numPr>
              <w:spacing w:before="100" w:beforeAutospacing="1" w:afterAutospacing="1"/>
              <w:rPr>
                <w:rFonts w:asciiTheme="minorHAnsi" w:hAnsiTheme="minorHAnsi" w:cstheme="minorHAnsi"/>
                <w:sz w:val="22"/>
                <w:szCs w:val="22"/>
              </w:rPr>
            </w:pPr>
            <w:r w:rsidRPr="00B2436E">
              <w:rPr>
                <w:rFonts w:asciiTheme="minorHAnsi" w:hAnsiTheme="minorHAnsi" w:cstheme="minorHAnsi"/>
                <w:sz w:val="22"/>
                <w:szCs w:val="22"/>
              </w:rPr>
              <w:t>must not:</w:t>
            </w:r>
          </w:p>
          <w:p w14:paraId="3415E06A" w14:textId="6A1A4BE8" w:rsidR="7D988473" w:rsidRPr="00B2436E" w:rsidRDefault="1CEFA4D9" w:rsidP="00B2436E">
            <w:pPr>
              <w:pStyle w:val="MELegal3"/>
              <w:numPr>
                <w:ilvl w:val="1"/>
                <w:numId w:val="205"/>
              </w:numPr>
              <w:spacing w:before="100" w:beforeAutospacing="1" w:afterAutospacing="1"/>
              <w:rPr>
                <w:rFonts w:asciiTheme="minorHAnsi" w:hAnsiTheme="minorHAnsi" w:cstheme="minorHAnsi"/>
                <w:color w:val="000000" w:themeColor="text1"/>
                <w:sz w:val="22"/>
                <w:szCs w:val="22"/>
              </w:rPr>
            </w:pPr>
            <w:r w:rsidRPr="00B2436E">
              <w:rPr>
                <w:rFonts w:asciiTheme="minorHAnsi" w:hAnsiTheme="minorHAnsi" w:cstheme="minorHAnsi"/>
                <w:color w:val="000000" w:themeColor="text1"/>
                <w:sz w:val="22"/>
                <w:szCs w:val="22"/>
              </w:rPr>
              <w:t>authorise the Affiliated Student Accommodation Provider to continue to use the Provider</w:t>
            </w:r>
            <w:r w:rsidR="009B56F4" w:rsidRPr="00B2436E">
              <w:rPr>
                <w:rFonts w:asciiTheme="minorHAnsi" w:hAnsiTheme="minorHAnsi" w:cstheme="minorHAnsi"/>
                <w:color w:val="000000" w:themeColor="text1"/>
                <w:sz w:val="22"/>
                <w:szCs w:val="22"/>
              </w:rPr>
              <w:t>’</w:t>
            </w:r>
            <w:r w:rsidRPr="00B2436E">
              <w:rPr>
                <w:rFonts w:asciiTheme="minorHAnsi" w:hAnsiTheme="minorHAnsi" w:cstheme="minorHAnsi"/>
                <w:color w:val="000000" w:themeColor="text1"/>
                <w:sz w:val="22"/>
                <w:szCs w:val="22"/>
              </w:rPr>
              <w:t>s intellectual property or any domain names of the Provider; or</w:t>
            </w:r>
          </w:p>
          <w:p w14:paraId="11ADEB7E" w14:textId="4960CC23" w:rsidR="7D988473" w:rsidRPr="00B2436E" w:rsidRDefault="1CEFA4D9" w:rsidP="00B2436E">
            <w:pPr>
              <w:pStyle w:val="MELegal3"/>
              <w:numPr>
                <w:ilvl w:val="1"/>
                <w:numId w:val="205"/>
              </w:numPr>
              <w:spacing w:before="100" w:beforeAutospacing="1" w:afterAutospacing="1"/>
              <w:rPr>
                <w:rFonts w:asciiTheme="minorHAnsi" w:hAnsiTheme="minorHAnsi" w:cstheme="minorHAnsi"/>
                <w:color w:val="000000" w:themeColor="text1"/>
                <w:sz w:val="22"/>
                <w:szCs w:val="22"/>
              </w:rPr>
            </w:pPr>
            <w:r w:rsidRPr="00B2436E">
              <w:rPr>
                <w:rFonts w:asciiTheme="minorHAnsi" w:hAnsiTheme="minorHAnsi" w:cstheme="minorHAnsi"/>
                <w:color w:val="000000" w:themeColor="text1"/>
                <w:sz w:val="22"/>
                <w:szCs w:val="22"/>
              </w:rPr>
              <w:lastRenderedPageBreak/>
              <w:t>advertise, market or promote the Affiliated Student Accommodation Provider, including to the Provider's Students; or</w:t>
            </w:r>
          </w:p>
          <w:p w14:paraId="3C0BB224" w14:textId="6115EA65" w:rsidR="7D988473" w:rsidRPr="008D0E22" w:rsidRDefault="1CEFA4D9" w:rsidP="00B2436E">
            <w:pPr>
              <w:pStyle w:val="MELegal3"/>
              <w:numPr>
                <w:ilvl w:val="1"/>
                <w:numId w:val="205"/>
              </w:numPr>
              <w:spacing w:before="100" w:beforeAutospacing="1" w:afterAutospacing="1"/>
              <w:rPr>
                <w:color w:val="000000" w:themeColor="text1"/>
                <w:sz w:val="22"/>
                <w:szCs w:val="22"/>
              </w:rPr>
            </w:pPr>
            <w:r w:rsidRPr="00B2436E">
              <w:rPr>
                <w:rFonts w:asciiTheme="minorHAnsi" w:hAnsiTheme="minorHAnsi" w:cstheme="minorHAnsi"/>
                <w:color w:val="000000" w:themeColor="text1"/>
                <w:sz w:val="22"/>
                <w:szCs w:val="22"/>
              </w:rPr>
              <w:t>have any agreement in place to reserve spaces for Students.</w:t>
            </w:r>
          </w:p>
        </w:tc>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4DD9E88" w14:textId="616B3490" w:rsidR="7C1EE11B" w:rsidRPr="008D0E22" w:rsidRDefault="3D85A388" w:rsidP="00B2436E">
            <w:pPr>
              <w:widowControl w:val="0"/>
              <w:spacing w:after="0" w:line="240" w:lineRule="auto"/>
              <w:rPr>
                <w:sz w:val="22"/>
                <w:szCs w:val="22"/>
              </w:rPr>
            </w:pPr>
            <w:r w:rsidRPr="008D0E22">
              <w:rPr>
                <w:sz w:val="22"/>
                <w:szCs w:val="22"/>
              </w:rPr>
              <w:lastRenderedPageBreak/>
              <w:t>Consider:</w:t>
            </w:r>
          </w:p>
          <w:p w14:paraId="24CFE80A" w14:textId="24226179" w:rsidR="7D988473" w:rsidRPr="008D0E22" w:rsidRDefault="009B56F4" w:rsidP="00B2436E">
            <w:pPr>
              <w:pStyle w:val="ListParagraph"/>
              <w:widowControl w:val="0"/>
              <w:numPr>
                <w:ilvl w:val="0"/>
                <w:numId w:val="63"/>
              </w:numPr>
              <w:spacing w:after="0" w:line="240" w:lineRule="auto"/>
              <w:rPr>
                <w:sz w:val="22"/>
                <w:szCs w:val="22"/>
              </w:rPr>
            </w:pPr>
            <w:r>
              <w:rPr>
                <w:sz w:val="22"/>
                <w:szCs w:val="22"/>
              </w:rPr>
              <w:t>p</w:t>
            </w:r>
            <w:r w:rsidR="664C74BF" w:rsidRPr="008D0E22">
              <w:rPr>
                <w:sz w:val="22"/>
                <w:szCs w:val="22"/>
              </w:rPr>
              <w:t>repar</w:t>
            </w:r>
            <w:r>
              <w:rPr>
                <w:sz w:val="22"/>
                <w:szCs w:val="22"/>
              </w:rPr>
              <w:t>ing</w:t>
            </w:r>
            <w:r w:rsidR="664C74BF" w:rsidRPr="008D0E22">
              <w:rPr>
                <w:sz w:val="22"/>
                <w:szCs w:val="22"/>
              </w:rPr>
              <w:t xml:space="preserve"> and submit</w:t>
            </w:r>
            <w:r>
              <w:rPr>
                <w:sz w:val="22"/>
                <w:szCs w:val="22"/>
              </w:rPr>
              <w:t>ting</w:t>
            </w:r>
            <w:r w:rsidR="664C74BF" w:rsidRPr="008D0E22">
              <w:rPr>
                <w:sz w:val="22"/>
                <w:szCs w:val="22"/>
              </w:rPr>
              <w:t xml:space="preserve"> a formal report to the Secretary listing the name of any </w:t>
            </w:r>
            <w:r>
              <w:rPr>
                <w:sz w:val="22"/>
                <w:szCs w:val="22"/>
              </w:rPr>
              <w:t>a</w:t>
            </w:r>
            <w:r w:rsidR="664C74BF" w:rsidRPr="008D0E22">
              <w:rPr>
                <w:sz w:val="22"/>
                <w:szCs w:val="22"/>
              </w:rPr>
              <w:t xml:space="preserve">ffiliated </w:t>
            </w:r>
            <w:r>
              <w:rPr>
                <w:sz w:val="22"/>
                <w:szCs w:val="22"/>
              </w:rPr>
              <w:t>s</w:t>
            </w:r>
            <w:r w:rsidR="664C74BF" w:rsidRPr="008D0E22">
              <w:rPr>
                <w:sz w:val="22"/>
                <w:szCs w:val="22"/>
              </w:rPr>
              <w:t xml:space="preserve">tudent </w:t>
            </w:r>
            <w:r>
              <w:rPr>
                <w:sz w:val="22"/>
                <w:szCs w:val="22"/>
              </w:rPr>
              <w:t>a</w:t>
            </w:r>
            <w:r w:rsidR="664C74BF" w:rsidRPr="008D0E22">
              <w:rPr>
                <w:sz w:val="22"/>
                <w:szCs w:val="22"/>
              </w:rPr>
              <w:t xml:space="preserve">ccommodation </w:t>
            </w:r>
            <w:r>
              <w:rPr>
                <w:sz w:val="22"/>
                <w:szCs w:val="22"/>
              </w:rPr>
              <w:t>p</w:t>
            </w:r>
            <w:r w:rsidR="664C74BF" w:rsidRPr="008D0E22">
              <w:rPr>
                <w:sz w:val="22"/>
                <w:szCs w:val="22"/>
              </w:rPr>
              <w:t xml:space="preserve">rovider that declined to amend their </w:t>
            </w:r>
            <w:r w:rsidR="420897CF" w:rsidRPr="008D0E22">
              <w:rPr>
                <w:sz w:val="22"/>
                <w:szCs w:val="22"/>
              </w:rPr>
              <w:t>existing</w:t>
            </w:r>
            <w:r w:rsidR="664C74BF" w:rsidRPr="008D0E22">
              <w:rPr>
                <w:sz w:val="22"/>
                <w:szCs w:val="22"/>
              </w:rPr>
              <w:t xml:space="preserve"> </w:t>
            </w:r>
            <w:r w:rsidR="420897CF" w:rsidRPr="008D0E22">
              <w:rPr>
                <w:sz w:val="22"/>
                <w:szCs w:val="22"/>
              </w:rPr>
              <w:t xml:space="preserve">legally binding </w:t>
            </w:r>
            <w:r w:rsidR="664C74BF" w:rsidRPr="008D0E22">
              <w:rPr>
                <w:sz w:val="22"/>
                <w:szCs w:val="22"/>
              </w:rPr>
              <w:t>agreement</w:t>
            </w:r>
            <w:r w:rsidR="5DCC4ACA" w:rsidRPr="008D0E22">
              <w:rPr>
                <w:sz w:val="22"/>
                <w:szCs w:val="22"/>
              </w:rPr>
              <w:t>s</w:t>
            </w:r>
            <w:r w:rsidR="664C74BF" w:rsidRPr="008D0E22">
              <w:rPr>
                <w:sz w:val="22"/>
                <w:szCs w:val="22"/>
              </w:rPr>
              <w:t xml:space="preserve"> </w:t>
            </w:r>
            <w:r w:rsidR="5DCC4ACA" w:rsidRPr="008D0E22">
              <w:rPr>
                <w:sz w:val="22"/>
                <w:szCs w:val="22"/>
              </w:rPr>
              <w:t>or arrangements</w:t>
            </w:r>
            <w:r w:rsidR="664C74BF" w:rsidRPr="008D0E22">
              <w:rPr>
                <w:sz w:val="22"/>
                <w:szCs w:val="22"/>
              </w:rPr>
              <w:t xml:space="preserve"> </w:t>
            </w:r>
            <w:r w:rsidR="2597EF7F" w:rsidRPr="008D0E22">
              <w:rPr>
                <w:sz w:val="22"/>
                <w:szCs w:val="22"/>
              </w:rPr>
              <w:t xml:space="preserve">to meet the National Code’s requirements </w:t>
            </w:r>
            <w:r w:rsidR="59699F87" w:rsidRPr="008D0E22">
              <w:rPr>
                <w:sz w:val="22"/>
                <w:szCs w:val="22"/>
              </w:rPr>
              <w:t>or enter into a legally binding agreement or arr</w:t>
            </w:r>
            <w:r w:rsidR="29CC1811" w:rsidRPr="008D0E22">
              <w:rPr>
                <w:sz w:val="22"/>
                <w:szCs w:val="22"/>
              </w:rPr>
              <w:t xml:space="preserve">angement </w:t>
            </w:r>
            <w:r w:rsidR="664C74BF" w:rsidRPr="008D0E22">
              <w:rPr>
                <w:sz w:val="22"/>
                <w:szCs w:val="22"/>
              </w:rPr>
              <w:t xml:space="preserve">to meet the </w:t>
            </w:r>
            <w:r>
              <w:rPr>
                <w:sz w:val="22"/>
                <w:szCs w:val="22"/>
              </w:rPr>
              <w:t xml:space="preserve">National </w:t>
            </w:r>
            <w:r w:rsidR="664C74BF" w:rsidRPr="008D0E22">
              <w:rPr>
                <w:sz w:val="22"/>
                <w:szCs w:val="22"/>
              </w:rPr>
              <w:t>Code’s requirements</w:t>
            </w:r>
          </w:p>
          <w:p w14:paraId="690E278A" w14:textId="5DB03C60" w:rsidR="7D988473" w:rsidRPr="008D0E22" w:rsidRDefault="009B56F4" w:rsidP="004639EE">
            <w:pPr>
              <w:pStyle w:val="ListParagraph"/>
              <w:widowControl w:val="0"/>
              <w:numPr>
                <w:ilvl w:val="0"/>
                <w:numId w:val="63"/>
              </w:numPr>
              <w:spacing w:after="0" w:line="240" w:lineRule="auto"/>
              <w:rPr>
                <w:sz w:val="22"/>
                <w:szCs w:val="22"/>
              </w:rPr>
            </w:pPr>
            <w:r>
              <w:rPr>
                <w:sz w:val="22"/>
                <w:szCs w:val="22"/>
              </w:rPr>
              <w:t>r</w:t>
            </w:r>
            <w:r w:rsidR="664C74BF" w:rsidRPr="008D0E22">
              <w:rPr>
                <w:sz w:val="22"/>
                <w:szCs w:val="22"/>
              </w:rPr>
              <w:t>emove the noncompliant accommodation provider from the university’s website, marketing materials and student housing listings to ensure it is no longer promoted as affiliated</w:t>
            </w:r>
          </w:p>
          <w:p w14:paraId="2DEE79FC" w14:textId="0BC48CAC" w:rsidR="7D988473" w:rsidRPr="008D0E22" w:rsidRDefault="009B56F4" w:rsidP="004639EE">
            <w:pPr>
              <w:pStyle w:val="ListParagraph"/>
              <w:widowControl w:val="0"/>
              <w:numPr>
                <w:ilvl w:val="0"/>
                <w:numId w:val="63"/>
              </w:numPr>
              <w:spacing w:after="0" w:line="240" w:lineRule="auto"/>
              <w:rPr>
                <w:rFonts w:ascii="Aptos" w:eastAsia="Aptos" w:hAnsi="Aptos" w:cs="Aptos"/>
                <w:sz w:val="22"/>
                <w:szCs w:val="22"/>
              </w:rPr>
            </w:pPr>
            <w:r>
              <w:rPr>
                <w:sz w:val="22"/>
                <w:szCs w:val="22"/>
              </w:rPr>
              <w:t>r</w:t>
            </w:r>
            <w:r w:rsidR="664C74BF" w:rsidRPr="008D0E22">
              <w:rPr>
                <w:sz w:val="22"/>
                <w:szCs w:val="22"/>
              </w:rPr>
              <w:t>evoke permission for the noncompliant provider to use the university’s logo, branding or domain names in promotional or recruitment materials</w:t>
            </w:r>
          </w:p>
          <w:p w14:paraId="35511AC7" w14:textId="543683B6" w:rsidR="7D988473" w:rsidRPr="008D0E22" w:rsidRDefault="009B56F4" w:rsidP="004639EE">
            <w:pPr>
              <w:pStyle w:val="ListParagraph"/>
              <w:widowControl w:val="0"/>
              <w:numPr>
                <w:ilvl w:val="0"/>
                <w:numId w:val="63"/>
              </w:numPr>
              <w:spacing w:after="0" w:line="240" w:lineRule="auto"/>
              <w:rPr>
                <w:sz w:val="22"/>
                <w:szCs w:val="22"/>
              </w:rPr>
            </w:pPr>
            <w:r>
              <w:rPr>
                <w:sz w:val="22"/>
                <w:szCs w:val="22"/>
              </w:rPr>
              <w:t>n</w:t>
            </w:r>
            <w:r w:rsidR="664C74BF" w:rsidRPr="008D0E22">
              <w:rPr>
                <w:sz w:val="22"/>
                <w:szCs w:val="22"/>
              </w:rPr>
              <w:t xml:space="preserve">otify students in writing that the accommodation is no longer </w:t>
            </w:r>
            <w:r w:rsidR="664C74BF" w:rsidRPr="008D0E22">
              <w:rPr>
                <w:sz w:val="22"/>
                <w:szCs w:val="22"/>
              </w:rPr>
              <w:lastRenderedPageBreak/>
              <w:t xml:space="preserve">affiliated with the </w:t>
            </w:r>
            <w:r>
              <w:rPr>
                <w:sz w:val="22"/>
                <w:szCs w:val="22"/>
              </w:rPr>
              <w:t>p</w:t>
            </w:r>
            <w:r w:rsidR="664C74BF" w:rsidRPr="008D0E22">
              <w:rPr>
                <w:sz w:val="22"/>
                <w:szCs w:val="22"/>
              </w:rPr>
              <w:t>rovider and does not meet the National Code’s safety and gender-based</w:t>
            </w:r>
            <w:r>
              <w:rPr>
                <w:sz w:val="22"/>
                <w:szCs w:val="22"/>
              </w:rPr>
              <w:t xml:space="preserve"> </w:t>
            </w:r>
            <w:r w:rsidR="664C74BF" w:rsidRPr="008D0E22">
              <w:rPr>
                <w:sz w:val="22"/>
                <w:szCs w:val="22"/>
              </w:rPr>
              <w:t>violence standards</w:t>
            </w:r>
          </w:p>
          <w:p w14:paraId="0AC7C550" w14:textId="08C5BC76" w:rsidR="7D988473" w:rsidRPr="008D0E22" w:rsidRDefault="009B56F4" w:rsidP="004639EE">
            <w:pPr>
              <w:pStyle w:val="ListParagraph"/>
              <w:widowControl w:val="0"/>
              <w:numPr>
                <w:ilvl w:val="0"/>
                <w:numId w:val="63"/>
              </w:numPr>
              <w:spacing w:after="0" w:line="240" w:lineRule="auto"/>
              <w:rPr>
                <w:sz w:val="22"/>
                <w:szCs w:val="22"/>
              </w:rPr>
            </w:pPr>
            <w:r>
              <w:rPr>
                <w:sz w:val="22"/>
                <w:szCs w:val="22"/>
              </w:rPr>
              <w:t>t</w:t>
            </w:r>
            <w:r w:rsidR="664C74BF" w:rsidRPr="008D0E22">
              <w:rPr>
                <w:sz w:val="22"/>
                <w:szCs w:val="22"/>
              </w:rPr>
              <w:t>erminate any agreements reserving student places or providing marketing support for the noncompliant affiliated accommodation provid</w:t>
            </w:r>
            <w:r w:rsidR="0F5B024B" w:rsidRPr="008D0E22">
              <w:rPr>
                <w:sz w:val="22"/>
                <w:szCs w:val="22"/>
              </w:rPr>
              <w:t>e</w:t>
            </w:r>
            <w:r>
              <w:rPr>
                <w:sz w:val="22"/>
                <w:szCs w:val="22"/>
              </w:rPr>
              <w:t>r</w:t>
            </w:r>
          </w:p>
          <w:p w14:paraId="54B31D3D" w14:textId="794B4272" w:rsidR="7D988473" w:rsidRPr="008D0E22" w:rsidRDefault="009B56F4" w:rsidP="004639EE">
            <w:pPr>
              <w:pStyle w:val="ListParagraph"/>
              <w:widowControl w:val="0"/>
              <w:numPr>
                <w:ilvl w:val="0"/>
                <w:numId w:val="63"/>
              </w:numPr>
              <w:spacing w:after="0" w:line="240" w:lineRule="auto"/>
              <w:rPr>
                <w:sz w:val="22"/>
                <w:szCs w:val="22"/>
              </w:rPr>
            </w:pPr>
            <w:r>
              <w:rPr>
                <w:sz w:val="22"/>
                <w:szCs w:val="22"/>
              </w:rPr>
              <w:t>m</w:t>
            </w:r>
            <w:r w:rsidR="664C74BF" w:rsidRPr="008D0E22">
              <w:rPr>
                <w:sz w:val="22"/>
                <w:szCs w:val="22"/>
              </w:rPr>
              <w:t xml:space="preserve">aintain records and correspondence documenting all steps taken to </w:t>
            </w:r>
            <w:r w:rsidR="07AA3B20" w:rsidRPr="008D0E22">
              <w:rPr>
                <w:sz w:val="22"/>
                <w:szCs w:val="22"/>
              </w:rPr>
              <w:t xml:space="preserve">secure </w:t>
            </w:r>
            <w:r w:rsidR="664C74BF" w:rsidRPr="008D0E22">
              <w:rPr>
                <w:sz w:val="22"/>
                <w:szCs w:val="22"/>
              </w:rPr>
              <w:t xml:space="preserve">compliance </w:t>
            </w:r>
            <w:r w:rsidR="7560AC19" w:rsidRPr="008D0E22">
              <w:rPr>
                <w:sz w:val="22"/>
                <w:szCs w:val="22"/>
              </w:rPr>
              <w:t xml:space="preserve">and </w:t>
            </w:r>
            <w:r w:rsidR="664C74BF" w:rsidRPr="008D0E22">
              <w:rPr>
                <w:sz w:val="22"/>
                <w:szCs w:val="22"/>
              </w:rPr>
              <w:t xml:space="preserve">the </w:t>
            </w:r>
            <w:r w:rsidR="039A1C90" w:rsidRPr="008D0E22">
              <w:rPr>
                <w:sz w:val="22"/>
                <w:szCs w:val="22"/>
              </w:rPr>
              <w:t xml:space="preserve">affiliated student accommodation </w:t>
            </w:r>
            <w:r w:rsidR="664C74BF" w:rsidRPr="008D0E22">
              <w:rPr>
                <w:sz w:val="22"/>
                <w:szCs w:val="22"/>
              </w:rPr>
              <w:t>provider’s refusal</w:t>
            </w:r>
            <w:r w:rsidR="3D63DFDD" w:rsidRPr="008D0E22">
              <w:rPr>
                <w:sz w:val="22"/>
                <w:szCs w:val="22"/>
              </w:rPr>
              <w:t>.</w:t>
            </w:r>
          </w:p>
        </w:tc>
      </w:tr>
      <w:tr w:rsidR="00D000A0" w:rsidRPr="007B4F38" w14:paraId="6313BE87" w14:textId="77777777" w:rsidTr="00BD41B5">
        <w:trPr>
          <w:trHeight w:val="300"/>
        </w:trPr>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2D6C4E6" w14:textId="77777777" w:rsidR="00D000A0" w:rsidRPr="008D0E22" w:rsidRDefault="00D000A0" w:rsidP="008D0E22">
            <w:pPr>
              <w:spacing w:after="120" w:line="240" w:lineRule="auto"/>
              <w:ind w:left="680" w:hanging="680"/>
              <w:rPr>
                <w:b/>
                <w:color w:val="000000" w:themeColor="text1"/>
                <w:sz w:val="22"/>
                <w:szCs w:val="22"/>
              </w:rPr>
            </w:pPr>
            <w:r w:rsidRPr="008D0E22">
              <w:rPr>
                <w:b/>
                <w:color w:val="000000" w:themeColor="text1"/>
                <w:sz w:val="22"/>
                <w:szCs w:val="22"/>
              </w:rPr>
              <w:lastRenderedPageBreak/>
              <w:t>Standard 7.12</w:t>
            </w:r>
          </w:p>
          <w:p w14:paraId="33A73717" w14:textId="57D6545A" w:rsidR="00D000A0" w:rsidRPr="008D0E22" w:rsidRDefault="00D000A0" w:rsidP="008D0E22">
            <w:pPr>
              <w:spacing w:after="0"/>
              <w:rPr>
                <w:color w:val="000000" w:themeColor="text1"/>
                <w:sz w:val="22"/>
                <w:szCs w:val="22"/>
              </w:rPr>
            </w:pPr>
            <w:r w:rsidRPr="008D0E22">
              <w:rPr>
                <w:color w:val="000000" w:themeColor="text1"/>
                <w:sz w:val="22"/>
                <w:szCs w:val="22"/>
              </w:rPr>
              <w:t>The Secretary may require a Provider to report on how it has complied with its obligations under this standard in a manner and form to be published by the Secretary</w:t>
            </w:r>
            <w:r w:rsidR="00562D64">
              <w:rPr>
                <w:color w:val="000000" w:themeColor="text1"/>
                <w:sz w:val="22"/>
                <w:szCs w:val="22"/>
              </w:rPr>
              <w:t>.</w:t>
            </w:r>
          </w:p>
        </w:tc>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26DBEE94" w14:textId="3CC2FE79" w:rsidR="00AD3BA4" w:rsidRDefault="009A2B40" w:rsidP="009A2B40">
            <w:pPr>
              <w:pStyle w:val="paragraph"/>
              <w:spacing w:before="0" w:beforeAutospacing="0" w:after="0" w:afterAutospacing="0"/>
              <w:textAlignment w:val="baseline"/>
              <w:rPr>
                <w:rStyle w:val="eop"/>
                <w:rFonts w:ascii="Calibri" w:hAnsi="Calibri" w:cs="Calibri"/>
                <w:sz w:val="22"/>
                <w:szCs w:val="22"/>
              </w:rPr>
            </w:pPr>
            <w:r w:rsidRPr="008D0E22">
              <w:rPr>
                <w:rStyle w:val="normaltextrun"/>
                <w:rFonts w:ascii="Calibri" w:hAnsi="Calibri" w:cs="Calibri"/>
                <w:sz w:val="22"/>
                <w:szCs w:val="22"/>
              </w:rPr>
              <w:t xml:space="preserve">Higher </w:t>
            </w:r>
            <w:r w:rsidR="009B56F4">
              <w:rPr>
                <w:rStyle w:val="normaltextrun"/>
                <w:rFonts w:ascii="Calibri" w:hAnsi="Calibri" w:cs="Calibri"/>
                <w:sz w:val="22"/>
                <w:szCs w:val="22"/>
              </w:rPr>
              <w:t>e</w:t>
            </w:r>
            <w:r w:rsidRPr="008D0E22">
              <w:rPr>
                <w:rStyle w:val="normaltextrun"/>
                <w:rFonts w:ascii="Calibri" w:hAnsi="Calibri" w:cs="Calibri"/>
                <w:sz w:val="22"/>
                <w:szCs w:val="22"/>
              </w:rPr>
              <w:t xml:space="preserve">ducation </w:t>
            </w:r>
            <w:r w:rsidR="009B56F4">
              <w:rPr>
                <w:rStyle w:val="normaltextrun"/>
                <w:rFonts w:ascii="Calibri" w:hAnsi="Calibri" w:cs="Calibri"/>
                <w:sz w:val="22"/>
                <w:szCs w:val="22"/>
              </w:rPr>
              <w:t>p</w:t>
            </w:r>
            <w:r w:rsidRPr="008D0E22">
              <w:rPr>
                <w:rStyle w:val="normaltextrun"/>
                <w:rFonts w:ascii="Calibri" w:hAnsi="Calibri" w:cs="Calibri"/>
                <w:sz w:val="22"/>
                <w:szCs w:val="22"/>
              </w:rPr>
              <w:t xml:space="preserve">roviders and </w:t>
            </w:r>
            <w:r w:rsidR="009B56F4">
              <w:rPr>
                <w:rStyle w:val="normaltextrun"/>
                <w:rFonts w:ascii="Calibri" w:hAnsi="Calibri" w:cs="Calibri"/>
                <w:sz w:val="22"/>
                <w:szCs w:val="22"/>
              </w:rPr>
              <w:t>s</w:t>
            </w:r>
            <w:r w:rsidRPr="008D0E22">
              <w:rPr>
                <w:rStyle w:val="normaltextrun"/>
                <w:rFonts w:ascii="Calibri" w:hAnsi="Calibri" w:cs="Calibri"/>
                <w:sz w:val="22"/>
                <w:szCs w:val="22"/>
              </w:rPr>
              <w:t xml:space="preserve">tudent </w:t>
            </w:r>
            <w:r w:rsidR="009B56F4">
              <w:rPr>
                <w:rStyle w:val="normaltextrun"/>
                <w:rFonts w:ascii="Calibri" w:hAnsi="Calibri" w:cs="Calibri"/>
                <w:sz w:val="22"/>
                <w:szCs w:val="22"/>
              </w:rPr>
              <w:t>a</w:t>
            </w:r>
            <w:r w:rsidRPr="008D0E22">
              <w:rPr>
                <w:rStyle w:val="normaltextrun"/>
                <w:rFonts w:ascii="Calibri" w:hAnsi="Calibri" w:cs="Calibri"/>
                <w:sz w:val="22"/>
                <w:szCs w:val="22"/>
              </w:rPr>
              <w:t xml:space="preserve">ccommodation </w:t>
            </w:r>
            <w:r w:rsidR="009B56F4">
              <w:rPr>
                <w:rStyle w:val="normaltextrun"/>
                <w:rFonts w:ascii="Calibri" w:hAnsi="Calibri" w:cs="Calibri"/>
                <w:sz w:val="22"/>
                <w:szCs w:val="22"/>
              </w:rPr>
              <w:t>p</w:t>
            </w:r>
            <w:r w:rsidRPr="008D0E22">
              <w:rPr>
                <w:rStyle w:val="normaltextrun"/>
                <w:rFonts w:ascii="Calibri" w:hAnsi="Calibri" w:cs="Calibri"/>
                <w:sz w:val="22"/>
                <w:szCs w:val="22"/>
              </w:rPr>
              <w:t>roviders should </w:t>
            </w:r>
            <w:r w:rsidR="00BE1855">
              <w:rPr>
                <w:rStyle w:val="normaltextrun"/>
                <w:rFonts w:ascii="Calibri" w:hAnsi="Calibri" w:cs="Calibri"/>
                <w:sz w:val="22"/>
                <w:szCs w:val="22"/>
              </w:rPr>
              <w:t>c</w:t>
            </w:r>
            <w:r w:rsidRPr="008D0E22">
              <w:rPr>
                <w:rStyle w:val="normaltextrun"/>
                <w:rFonts w:ascii="Calibri" w:hAnsi="Calibri" w:cs="Calibri"/>
                <w:sz w:val="22"/>
                <w:szCs w:val="22"/>
              </w:rPr>
              <w:t>onsider:</w:t>
            </w:r>
          </w:p>
          <w:p w14:paraId="355C1451" w14:textId="709035ED" w:rsidR="00AD3BA4" w:rsidRDefault="009B56F4" w:rsidP="004639EE">
            <w:pPr>
              <w:pStyle w:val="ListParagraph"/>
              <w:widowControl w:val="0"/>
              <w:numPr>
                <w:ilvl w:val="0"/>
                <w:numId w:val="63"/>
              </w:numPr>
              <w:spacing w:after="0" w:line="240" w:lineRule="auto"/>
            </w:pPr>
            <w:r>
              <w:t>e</w:t>
            </w:r>
            <w:r w:rsidR="009A2B40" w:rsidRPr="008D0E22">
              <w:t>stablishing shared data collection and reporting process</w:t>
            </w:r>
            <w:r w:rsidR="00894A04">
              <w:t>e</w:t>
            </w:r>
            <w:r w:rsidR="009A2B40" w:rsidRPr="008D0E22">
              <w:t>s, or shared systems</w:t>
            </w:r>
          </w:p>
          <w:p w14:paraId="759D55CD" w14:textId="348DEBA4" w:rsidR="00AD3BA4" w:rsidRDefault="009B56F4" w:rsidP="004639EE">
            <w:pPr>
              <w:pStyle w:val="ListParagraph"/>
              <w:widowControl w:val="0"/>
              <w:numPr>
                <w:ilvl w:val="0"/>
                <w:numId w:val="63"/>
              </w:numPr>
              <w:spacing w:after="0" w:line="240" w:lineRule="auto"/>
            </w:pPr>
            <w:r>
              <w:t>e</w:t>
            </w:r>
            <w:r w:rsidR="009A2B40" w:rsidRPr="008D0E22">
              <w:t>stablish</w:t>
            </w:r>
            <w:r>
              <w:t>ing</w:t>
            </w:r>
            <w:r w:rsidR="009A2B40" w:rsidRPr="008D0E22">
              <w:t xml:space="preserve"> a procedure and timeframe for responding to requests made by the Secretary</w:t>
            </w:r>
          </w:p>
          <w:p w14:paraId="30F93284" w14:textId="60E7AE41" w:rsidR="00D000A0" w:rsidRPr="009B3E65" w:rsidRDefault="009B56F4" w:rsidP="7FF73481">
            <w:pPr>
              <w:pStyle w:val="ListParagraph"/>
              <w:widowControl w:val="0"/>
              <w:numPr>
                <w:ilvl w:val="0"/>
                <w:numId w:val="63"/>
              </w:numPr>
              <w:spacing w:after="0" w:line="240" w:lineRule="auto"/>
              <w:rPr>
                <w:rFonts w:ascii="Calibri" w:hAnsi="Calibri" w:cs="Calibri"/>
                <w:sz w:val="22"/>
                <w:szCs w:val="22"/>
              </w:rPr>
            </w:pPr>
            <w:r>
              <w:t>e</w:t>
            </w:r>
            <w:r w:rsidR="009A2B40" w:rsidRPr="008D0E22">
              <w:t>nsur</w:t>
            </w:r>
            <w:r>
              <w:t>ing</w:t>
            </w:r>
            <w:r w:rsidR="009A2B40" w:rsidRPr="008D0E22">
              <w:t xml:space="preserve"> that obligations related to the collection of data accord with obligations under </w:t>
            </w:r>
            <w:r>
              <w:t>S</w:t>
            </w:r>
            <w:r w:rsidR="009A2B40" w:rsidRPr="008D0E22">
              <w:t>tandard 6 that data is collected in a safe, trauma</w:t>
            </w:r>
            <w:r>
              <w:t>-</w:t>
            </w:r>
            <w:r w:rsidR="009A2B40" w:rsidRPr="008D0E22">
              <w:t>informed and person-centred manner and held and handled securely.</w:t>
            </w:r>
          </w:p>
        </w:tc>
      </w:tr>
      <w:tr w:rsidR="00D000A0" w:rsidRPr="007B4F38" w14:paraId="263279CE" w14:textId="77777777" w:rsidTr="00BD41B5">
        <w:trPr>
          <w:trHeight w:val="300"/>
        </w:trPr>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71FCB10" w14:textId="77777777" w:rsidR="00D000A0" w:rsidRPr="008D0E22" w:rsidRDefault="00F21C88" w:rsidP="008D0E22">
            <w:pPr>
              <w:spacing w:after="120" w:line="240" w:lineRule="auto"/>
              <w:ind w:left="680" w:hanging="680"/>
              <w:rPr>
                <w:b/>
                <w:color w:val="000000" w:themeColor="text1"/>
                <w:sz w:val="22"/>
                <w:szCs w:val="22"/>
              </w:rPr>
            </w:pPr>
            <w:r w:rsidRPr="008D0E22">
              <w:rPr>
                <w:b/>
                <w:color w:val="000000" w:themeColor="text1"/>
                <w:sz w:val="22"/>
                <w:szCs w:val="22"/>
              </w:rPr>
              <w:t>S</w:t>
            </w:r>
            <w:r w:rsidR="00BD34F8" w:rsidRPr="008D0E22">
              <w:rPr>
                <w:b/>
                <w:color w:val="000000" w:themeColor="text1"/>
                <w:sz w:val="22"/>
                <w:szCs w:val="22"/>
              </w:rPr>
              <w:t>tandard 7.13</w:t>
            </w:r>
          </w:p>
          <w:p w14:paraId="13F2C369" w14:textId="77777777" w:rsidR="00BD34F8" w:rsidRPr="008D0E22" w:rsidRDefault="00BD34F8" w:rsidP="008D0E22">
            <w:pPr>
              <w:spacing w:after="0"/>
              <w:rPr>
                <w:color w:val="000000" w:themeColor="text1"/>
                <w:sz w:val="22"/>
                <w:szCs w:val="22"/>
              </w:rPr>
            </w:pPr>
            <w:r w:rsidRPr="008D0E22">
              <w:rPr>
                <w:color w:val="000000" w:themeColor="text1"/>
                <w:sz w:val="22"/>
                <w:szCs w:val="22"/>
              </w:rPr>
              <w:t>A provider mu</w:t>
            </w:r>
            <w:r w:rsidR="00DE14CC" w:rsidRPr="008D0E22">
              <w:rPr>
                <w:color w:val="000000" w:themeColor="text1"/>
                <w:sz w:val="22"/>
                <w:szCs w:val="22"/>
              </w:rPr>
              <w:t>st, by 30 June each year commencing after the Initial Reporting Date, provide to the Secretary the names of:</w:t>
            </w:r>
          </w:p>
          <w:p w14:paraId="0DFA815C" w14:textId="77777777" w:rsidR="00DE14CC" w:rsidRPr="009B3E65" w:rsidRDefault="00DE14CC" w:rsidP="009B3E65">
            <w:pPr>
              <w:pStyle w:val="MELegal3"/>
              <w:numPr>
                <w:ilvl w:val="0"/>
                <w:numId w:val="206"/>
              </w:numPr>
              <w:spacing w:before="100" w:beforeAutospacing="1" w:afterAutospacing="1"/>
              <w:rPr>
                <w:rFonts w:asciiTheme="minorHAnsi" w:hAnsiTheme="minorHAnsi" w:cstheme="minorHAnsi"/>
                <w:sz w:val="22"/>
                <w:szCs w:val="22"/>
              </w:rPr>
            </w:pPr>
            <w:r w:rsidRPr="009B3E65">
              <w:rPr>
                <w:rFonts w:asciiTheme="minorHAnsi" w:hAnsiTheme="minorHAnsi" w:cstheme="minorHAnsi"/>
                <w:sz w:val="22"/>
                <w:szCs w:val="22"/>
              </w:rPr>
              <w:lastRenderedPageBreak/>
              <w:t xml:space="preserve">The Student Accommodation which the Provider directly owns, operates and/or </w:t>
            </w:r>
            <w:proofErr w:type="gramStart"/>
            <w:r w:rsidRPr="009B3E65">
              <w:rPr>
                <w:rFonts w:asciiTheme="minorHAnsi" w:hAnsiTheme="minorHAnsi" w:cstheme="minorHAnsi"/>
                <w:sz w:val="22"/>
                <w:szCs w:val="22"/>
              </w:rPr>
              <w:t>manages;</w:t>
            </w:r>
            <w:proofErr w:type="gramEnd"/>
          </w:p>
          <w:p w14:paraId="4A33DE3C" w14:textId="77777777" w:rsidR="00AD3BA4" w:rsidRPr="009B3E65" w:rsidRDefault="003E0489" w:rsidP="009B3E65">
            <w:pPr>
              <w:pStyle w:val="MELegal3"/>
              <w:numPr>
                <w:ilvl w:val="0"/>
                <w:numId w:val="206"/>
              </w:numPr>
              <w:spacing w:before="100" w:beforeAutospacing="1" w:afterAutospacing="1"/>
              <w:rPr>
                <w:rFonts w:asciiTheme="minorHAnsi" w:hAnsiTheme="minorHAnsi" w:cstheme="minorHAnsi"/>
                <w:sz w:val="22"/>
                <w:szCs w:val="22"/>
              </w:rPr>
            </w:pPr>
            <w:r w:rsidRPr="009B3E65">
              <w:rPr>
                <w:rFonts w:asciiTheme="minorHAnsi" w:hAnsiTheme="minorHAnsi" w:cstheme="minorHAnsi"/>
                <w:sz w:val="22"/>
                <w:szCs w:val="22"/>
              </w:rPr>
              <w:t>The Student Accommodation that it Controls; and</w:t>
            </w:r>
          </w:p>
          <w:p w14:paraId="7F5222C0" w14:textId="3123EC7A" w:rsidR="00D000A0" w:rsidRPr="007B4F38" w:rsidRDefault="003E0489" w:rsidP="009B3E65">
            <w:pPr>
              <w:pStyle w:val="MELegal3"/>
              <w:numPr>
                <w:ilvl w:val="0"/>
                <w:numId w:val="206"/>
              </w:numPr>
              <w:spacing w:before="100" w:beforeAutospacing="1" w:afterAutospacing="1"/>
              <w:rPr>
                <w:color w:val="000000" w:themeColor="text1"/>
              </w:rPr>
            </w:pPr>
            <w:r w:rsidRPr="009B3E65">
              <w:rPr>
                <w:rFonts w:asciiTheme="minorHAnsi" w:hAnsiTheme="minorHAnsi" w:cstheme="minorHAnsi"/>
                <w:sz w:val="22"/>
                <w:szCs w:val="22"/>
              </w:rPr>
              <w:t>The Student Accommodation to which it is affiliated.</w:t>
            </w:r>
          </w:p>
        </w:tc>
        <w:tc>
          <w:tcPr>
            <w:tcW w:w="6931" w:type="dxa"/>
            <w:tcBorders>
              <w:top w:val="single" w:sz="6" w:space="0" w:color="FF8021" w:themeColor="accent5"/>
              <w:left w:val="nil"/>
              <w:bottom w:val="single" w:sz="6" w:space="0" w:color="FF8021" w:themeColor="accent5"/>
              <w:right w:val="nil"/>
            </w:tcBorders>
            <w:tcMar>
              <w:top w:w="100" w:type="dxa"/>
              <w:left w:w="100" w:type="dxa"/>
              <w:bottom w:w="100" w:type="dxa"/>
              <w:right w:w="100" w:type="dxa"/>
            </w:tcMar>
          </w:tcPr>
          <w:p w14:paraId="5F6FA9F4" w14:textId="4DB4B692" w:rsidR="00AD3BA4" w:rsidRDefault="00F43622" w:rsidP="00F43622">
            <w:pPr>
              <w:pStyle w:val="paragraph"/>
              <w:spacing w:before="0" w:beforeAutospacing="0" w:after="0" w:afterAutospacing="0"/>
              <w:textAlignment w:val="baseline"/>
              <w:rPr>
                <w:rStyle w:val="normaltextrun"/>
                <w:sz w:val="22"/>
                <w:szCs w:val="22"/>
              </w:rPr>
            </w:pPr>
            <w:r w:rsidRPr="008D0E22">
              <w:rPr>
                <w:rStyle w:val="normaltextrun"/>
                <w:rFonts w:ascii="Calibri" w:hAnsi="Calibri" w:cs="Calibri"/>
                <w:sz w:val="22"/>
                <w:szCs w:val="22"/>
              </w:rPr>
              <w:lastRenderedPageBreak/>
              <w:t xml:space="preserve">Higher education providers </w:t>
            </w:r>
            <w:r w:rsidR="009B56F4">
              <w:rPr>
                <w:rStyle w:val="normaltextrun"/>
                <w:rFonts w:ascii="Calibri" w:hAnsi="Calibri" w:cs="Calibri"/>
                <w:sz w:val="22"/>
                <w:szCs w:val="22"/>
              </w:rPr>
              <w:t xml:space="preserve">should </w:t>
            </w:r>
            <w:r w:rsidRPr="008D0E22">
              <w:rPr>
                <w:rStyle w:val="normaltextrun"/>
                <w:rFonts w:ascii="Calibri" w:hAnsi="Calibri" w:cs="Calibri"/>
                <w:sz w:val="22"/>
                <w:szCs w:val="22"/>
              </w:rPr>
              <w:t>consider:</w:t>
            </w:r>
          </w:p>
          <w:p w14:paraId="0D0C26A0" w14:textId="669F0BC1" w:rsidR="00D000A0" w:rsidRPr="007B4F38" w:rsidRDefault="009B56F4" w:rsidP="004639EE">
            <w:pPr>
              <w:pStyle w:val="ListParagraph"/>
              <w:widowControl w:val="0"/>
              <w:numPr>
                <w:ilvl w:val="0"/>
                <w:numId w:val="63"/>
              </w:numPr>
              <w:spacing w:after="0" w:line="240" w:lineRule="auto"/>
              <w:rPr>
                <w:sz w:val="20"/>
                <w:szCs w:val="20"/>
              </w:rPr>
            </w:pPr>
            <w:r>
              <w:t>c</w:t>
            </w:r>
            <w:r w:rsidR="00F43622" w:rsidRPr="008D0E22">
              <w:t>reat</w:t>
            </w:r>
            <w:r>
              <w:t>ing</w:t>
            </w:r>
            <w:r w:rsidR="00F43622" w:rsidRPr="008D0E22">
              <w:t> and maintain</w:t>
            </w:r>
            <w:r>
              <w:t>ing</w:t>
            </w:r>
            <w:r w:rsidR="00F43622" w:rsidRPr="008D0E22">
              <w:t> a system that records its relationship with student accommodation providers.</w:t>
            </w:r>
            <w:r>
              <w:t xml:space="preserve"> </w:t>
            </w:r>
            <w:r w:rsidR="00F43622" w:rsidRPr="008D0E22">
              <w:t>The system should be capable of recording the status of the relationship</w:t>
            </w:r>
            <w:r>
              <w:t xml:space="preserve"> </w:t>
            </w:r>
            <w:r>
              <w:rPr>
                <w:rFonts w:ascii="Symbol" w:eastAsia="Symbol" w:hAnsi="Symbol" w:cs="Symbol"/>
              </w:rPr>
              <w:t>-</w:t>
            </w:r>
            <w:r>
              <w:t xml:space="preserve"> e.g. </w:t>
            </w:r>
            <w:r w:rsidR="00F43622" w:rsidRPr="008D0E22">
              <w:t>whether it is owned, controlled or affiliated and any changes in the nature of the relationship over time.</w:t>
            </w:r>
          </w:p>
        </w:tc>
      </w:tr>
    </w:tbl>
    <w:p w14:paraId="78F8A3DD" w14:textId="4DBA0CD7" w:rsidR="06A6BC36" w:rsidRPr="007B4F38" w:rsidRDefault="06A6BC36"/>
    <w:p w14:paraId="0AF65AB8" w14:textId="77777777" w:rsidR="0012630A" w:rsidRDefault="0012630A" w:rsidP="00DF22AF">
      <w:pPr>
        <w:sectPr w:rsidR="0012630A" w:rsidSect="00F33185">
          <w:pgSz w:w="16838" w:h="11906" w:orient="landscape"/>
          <w:pgMar w:top="1440" w:right="1440" w:bottom="1440" w:left="1440" w:header="708" w:footer="708" w:gutter="0"/>
          <w:cols w:space="708"/>
          <w:docGrid w:linePitch="360"/>
        </w:sectPr>
      </w:pPr>
    </w:p>
    <w:p w14:paraId="27B9FA02" w14:textId="77777777" w:rsidR="00AD3BA4" w:rsidRPr="005B215F" w:rsidRDefault="00AA13C8" w:rsidP="005B215F">
      <w:pPr>
        <w:pStyle w:val="Heading2"/>
        <w:spacing w:before="720" w:after="240" w:line="259" w:lineRule="auto"/>
        <w:jc w:val="left"/>
        <w:rPr>
          <w:b/>
          <w:color w:val="49255F"/>
          <w:sz w:val="44"/>
          <w:szCs w:val="26"/>
        </w:rPr>
      </w:pPr>
      <w:bookmarkStart w:id="90" w:name="_Toc213357161"/>
      <w:bookmarkStart w:id="91" w:name="_Toc215564181"/>
      <w:r w:rsidRPr="005B215F">
        <w:rPr>
          <w:b/>
          <w:color w:val="49255F"/>
          <w:sz w:val="44"/>
          <w:szCs w:val="26"/>
        </w:rPr>
        <w:lastRenderedPageBreak/>
        <w:t>6</w:t>
      </w:r>
      <w:r w:rsidR="00D649B4" w:rsidRPr="005B215F">
        <w:rPr>
          <w:b/>
          <w:color w:val="49255F"/>
          <w:sz w:val="44"/>
          <w:szCs w:val="26"/>
        </w:rPr>
        <w:t xml:space="preserve">.0 </w:t>
      </w:r>
      <w:bookmarkEnd w:id="90"/>
      <w:r w:rsidR="00152393" w:rsidRPr="005B215F">
        <w:rPr>
          <w:b/>
          <w:color w:val="49255F"/>
          <w:sz w:val="44"/>
          <w:szCs w:val="26"/>
        </w:rPr>
        <w:t xml:space="preserve">Definitions </w:t>
      </w:r>
      <w:r w:rsidR="00D9147A" w:rsidRPr="005B215F">
        <w:rPr>
          <w:b/>
          <w:color w:val="49255F"/>
          <w:sz w:val="44"/>
          <w:szCs w:val="26"/>
        </w:rPr>
        <w:t>in the National Code</w:t>
      </w:r>
      <w:bookmarkEnd w:id="91"/>
    </w:p>
    <w:p w14:paraId="7A588805" w14:textId="624FBAB1" w:rsidR="00D649B4" w:rsidRPr="008646F1" w:rsidRDefault="00D649B4" w:rsidP="00D649B4">
      <w:pPr>
        <w:rPr>
          <w:sz w:val="22"/>
          <w:szCs w:val="22"/>
        </w:rPr>
      </w:pPr>
      <w:r w:rsidRPr="008646F1">
        <w:rPr>
          <w:sz w:val="22"/>
          <w:szCs w:val="22"/>
        </w:rPr>
        <w:t xml:space="preserve">These definitions do not constitute legal advice. Providers should seek their own independent legal advice where more information or interpretation </w:t>
      </w:r>
      <w:r w:rsidR="00D258A7">
        <w:rPr>
          <w:sz w:val="22"/>
          <w:szCs w:val="22"/>
        </w:rPr>
        <w:t xml:space="preserve">to the provider’s context </w:t>
      </w:r>
      <w:r w:rsidRPr="008646F1">
        <w:rPr>
          <w:sz w:val="22"/>
          <w:szCs w:val="22"/>
        </w:rPr>
        <w:t>is needed.</w:t>
      </w:r>
    </w:p>
    <w:p w14:paraId="74B429E1" w14:textId="5FEB12B1" w:rsidR="009E4F15" w:rsidRPr="008D0E22" w:rsidRDefault="009E4F15" w:rsidP="00D649B4">
      <w:pPr>
        <w:rPr>
          <w:b/>
          <w:bCs/>
          <w:color w:val="49255F"/>
          <w:sz w:val="22"/>
          <w:szCs w:val="22"/>
        </w:rPr>
      </w:pPr>
      <w:r w:rsidRPr="008D0E22">
        <w:rPr>
          <w:b/>
          <w:bCs/>
          <w:color w:val="49255F"/>
          <w:sz w:val="22"/>
          <w:szCs w:val="22"/>
        </w:rPr>
        <w:t>Table 1</w:t>
      </w:r>
      <w:r w:rsidR="009B56F4">
        <w:rPr>
          <w:b/>
          <w:bCs/>
          <w:color w:val="49255F"/>
          <w:sz w:val="22"/>
          <w:szCs w:val="22"/>
        </w:rPr>
        <w:t>1:</w:t>
      </w:r>
      <w:r w:rsidRPr="008D0E22">
        <w:rPr>
          <w:b/>
          <w:bCs/>
          <w:color w:val="49255F"/>
          <w:sz w:val="22"/>
          <w:szCs w:val="22"/>
        </w:rPr>
        <w:t xml:space="preserve"> </w:t>
      </w:r>
      <w:r w:rsidR="00152393">
        <w:rPr>
          <w:b/>
          <w:bCs/>
          <w:color w:val="49255F"/>
          <w:sz w:val="22"/>
          <w:szCs w:val="22"/>
        </w:rPr>
        <w:t>Defin</w:t>
      </w:r>
      <w:r w:rsidR="00D9147A">
        <w:rPr>
          <w:b/>
          <w:bCs/>
          <w:color w:val="49255F"/>
          <w:sz w:val="22"/>
          <w:szCs w:val="22"/>
        </w:rPr>
        <w:t xml:space="preserve">itions </w:t>
      </w:r>
    </w:p>
    <w:tbl>
      <w:tblPr>
        <w:tblStyle w:val="PlainTable3"/>
        <w:tblW w:w="0" w:type="auto"/>
        <w:tblLook w:val="0620" w:firstRow="1" w:lastRow="0" w:firstColumn="0" w:lastColumn="0" w:noHBand="1" w:noVBand="1"/>
      </w:tblPr>
      <w:tblGrid>
        <w:gridCol w:w="1954"/>
        <w:gridCol w:w="7072"/>
      </w:tblGrid>
      <w:tr w:rsidR="00D649B4" w:rsidRPr="000432D8" w14:paraId="66DD13BE" w14:textId="77777777" w:rsidTr="00167315">
        <w:trPr>
          <w:cnfStyle w:val="100000000000" w:firstRow="1" w:lastRow="0" w:firstColumn="0" w:lastColumn="0" w:oddVBand="0" w:evenVBand="0" w:oddHBand="0" w:evenHBand="0" w:firstRowFirstColumn="0" w:firstRowLastColumn="0" w:lastRowFirstColumn="0" w:lastRowLastColumn="0"/>
          <w:trHeight w:val="403"/>
          <w:tblHeader/>
        </w:trPr>
        <w:tc>
          <w:tcPr>
            <w:tcW w:w="0" w:type="auto"/>
            <w:shd w:val="clear" w:color="auto" w:fill="49255F"/>
            <w:vAlign w:val="center"/>
          </w:tcPr>
          <w:p w14:paraId="3167179C" w14:textId="77777777" w:rsidR="00D649B4" w:rsidRPr="000432D8" w:rsidRDefault="00D649B4" w:rsidP="00BD41B5">
            <w:pPr>
              <w:widowControl w:val="0"/>
              <w:rPr>
                <w:rFonts w:cstheme="minorHAnsi"/>
                <w:b w:val="0"/>
                <w:sz w:val="22"/>
                <w:szCs w:val="22"/>
              </w:rPr>
            </w:pPr>
            <w:r w:rsidRPr="000432D8">
              <w:rPr>
                <w:rFonts w:cstheme="minorHAnsi"/>
                <w:sz w:val="22"/>
                <w:szCs w:val="22"/>
              </w:rPr>
              <w:t xml:space="preserve">Term </w:t>
            </w:r>
          </w:p>
        </w:tc>
        <w:tc>
          <w:tcPr>
            <w:tcW w:w="0" w:type="auto"/>
            <w:shd w:val="clear" w:color="auto" w:fill="49255F"/>
            <w:vAlign w:val="center"/>
          </w:tcPr>
          <w:p w14:paraId="5B0195CF" w14:textId="77777777" w:rsidR="00D649B4" w:rsidRPr="000432D8" w:rsidRDefault="00D649B4" w:rsidP="00BD41B5">
            <w:pPr>
              <w:widowControl w:val="0"/>
              <w:rPr>
                <w:rFonts w:cstheme="minorHAnsi"/>
                <w:b w:val="0"/>
                <w:sz w:val="22"/>
                <w:szCs w:val="22"/>
              </w:rPr>
            </w:pPr>
            <w:r w:rsidRPr="000432D8">
              <w:rPr>
                <w:rFonts w:cstheme="minorHAnsi"/>
                <w:sz w:val="22"/>
                <w:szCs w:val="22"/>
              </w:rPr>
              <w:t>Definition</w:t>
            </w:r>
          </w:p>
        </w:tc>
      </w:tr>
      <w:tr w:rsidR="00D649B4" w:rsidRPr="003C35D2" w14:paraId="36F391D8" w14:textId="77777777" w:rsidTr="00167315">
        <w:trPr>
          <w:trHeight w:val="300"/>
        </w:trPr>
        <w:tc>
          <w:tcPr>
            <w:tcW w:w="0" w:type="auto"/>
            <w:tcBorders>
              <w:bottom w:val="single" w:sz="4" w:space="0" w:color="F15D31"/>
            </w:tcBorders>
          </w:tcPr>
          <w:p w14:paraId="4B429EE8" w14:textId="75307FEA" w:rsidR="00D649B4" w:rsidRPr="003C35D2" w:rsidRDefault="41AA918B" w:rsidP="00882136">
            <w:pPr>
              <w:widowControl w:val="0"/>
              <w:rPr>
                <w:rFonts w:eastAsia="Calibri" w:cstheme="minorHAnsi"/>
                <w:sz w:val="20"/>
                <w:szCs w:val="20"/>
              </w:rPr>
            </w:pPr>
            <w:r w:rsidRPr="003C35D2">
              <w:rPr>
                <w:rFonts w:eastAsia="Times New Roman" w:cstheme="minorHAnsi"/>
                <w:b/>
                <w:bCs/>
                <w:color w:val="000000" w:themeColor="text1"/>
                <w:sz w:val="20"/>
                <w:szCs w:val="20"/>
              </w:rPr>
              <w:t>Accredited Specialist</w:t>
            </w:r>
          </w:p>
        </w:tc>
        <w:tc>
          <w:tcPr>
            <w:tcW w:w="0" w:type="auto"/>
            <w:tcBorders>
              <w:bottom w:val="single" w:sz="4" w:space="0" w:color="F15D31"/>
            </w:tcBorders>
          </w:tcPr>
          <w:p w14:paraId="39FED1D8" w14:textId="3EF7617F" w:rsidR="00D649B4" w:rsidRPr="003C35D2" w:rsidRDefault="41AA918B" w:rsidP="008D0E22">
            <w:pPr>
              <w:widowControl w:val="0"/>
              <w:spacing w:after="120"/>
              <w:rPr>
                <w:rFonts w:eastAsia="Times New Roman" w:cstheme="minorHAnsi"/>
                <w:color w:val="000000" w:themeColor="text1"/>
                <w:sz w:val="20"/>
                <w:szCs w:val="20"/>
              </w:rPr>
            </w:pPr>
            <w:r w:rsidRPr="003C35D2">
              <w:rPr>
                <w:rFonts w:eastAsia="Times New Roman" w:cstheme="minorHAnsi"/>
                <w:b/>
                <w:bCs/>
                <w:color w:val="000000" w:themeColor="text1"/>
                <w:sz w:val="20"/>
                <w:szCs w:val="20"/>
              </w:rPr>
              <w:t xml:space="preserve">Accredited Specialist </w:t>
            </w:r>
            <w:r w:rsidRPr="003C35D2">
              <w:rPr>
                <w:rFonts w:eastAsia="Times New Roman" w:cstheme="minorHAnsi"/>
                <w:color w:val="000000" w:themeColor="text1"/>
                <w:sz w:val="20"/>
                <w:szCs w:val="20"/>
              </w:rPr>
              <w:t>means a person who meets the following criteria:</w:t>
            </w:r>
          </w:p>
          <w:p w14:paraId="1AD01C21" w14:textId="5838E98A" w:rsidR="00D649B4" w:rsidRPr="003C35D2" w:rsidRDefault="41AA918B" w:rsidP="007D7A25">
            <w:pPr>
              <w:pStyle w:val="ListParagraph"/>
              <w:widowControl w:val="0"/>
              <w:numPr>
                <w:ilvl w:val="0"/>
                <w:numId w:val="4"/>
              </w:numPr>
              <w:rPr>
                <w:rFonts w:eastAsia="Times New Roman"/>
                <w:color w:val="000000" w:themeColor="text1"/>
                <w:sz w:val="20"/>
                <w:szCs w:val="20"/>
              </w:rPr>
            </w:pPr>
            <w:r w:rsidRPr="72ED2F15">
              <w:rPr>
                <w:rFonts w:eastAsia="Times New Roman"/>
                <w:color w:val="000000" w:themeColor="text1"/>
                <w:sz w:val="20"/>
                <w:szCs w:val="20"/>
              </w:rPr>
              <w:t>a psychologist, social worker or counsellor registered or accredited with their relevant industry body; and</w:t>
            </w:r>
          </w:p>
          <w:p w14:paraId="6A365E91" w14:textId="1A6439CA" w:rsidR="00D649B4" w:rsidRPr="003C35D2" w:rsidRDefault="41AA918B" w:rsidP="007D7A25">
            <w:pPr>
              <w:pStyle w:val="ListParagraph"/>
              <w:widowControl w:val="0"/>
              <w:numPr>
                <w:ilvl w:val="0"/>
                <w:numId w:val="4"/>
              </w:numPr>
              <w:rPr>
                <w:rFonts w:eastAsia="Times New Roman"/>
                <w:color w:val="000000" w:themeColor="text1"/>
                <w:sz w:val="20"/>
                <w:szCs w:val="20"/>
              </w:rPr>
            </w:pPr>
            <w:r w:rsidRPr="72ED2F15">
              <w:rPr>
                <w:rFonts w:eastAsia="Times New Roman"/>
                <w:color w:val="000000" w:themeColor="text1"/>
                <w:sz w:val="20"/>
                <w:szCs w:val="20"/>
              </w:rPr>
              <w:t>has undertaken formal training in supporting people affected by Gender-based Violence, including Trauma-informed practice; and</w:t>
            </w:r>
          </w:p>
          <w:p w14:paraId="55D712A8" w14:textId="5B451114" w:rsidR="00D649B4" w:rsidRPr="003C35D2" w:rsidRDefault="41AA918B" w:rsidP="00D23583">
            <w:pPr>
              <w:pStyle w:val="ListParagraph"/>
              <w:widowControl w:val="0"/>
              <w:numPr>
                <w:ilvl w:val="0"/>
                <w:numId w:val="4"/>
              </w:numPr>
              <w:rPr>
                <w:rFonts w:cstheme="minorHAnsi"/>
                <w:sz w:val="20"/>
                <w:szCs w:val="20"/>
              </w:rPr>
            </w:pPr>
            <w:r w:rsidRPr="72ED2F15">
              <w:rPr>
                <w:rFonts w:eastAsia="Times New Roman"/>
                <w:color w:val="000000" w:themeColor="text1"/>
                <w:sz w:val="20"/>
                <w:szCs w:val="20"/>
              </w:rPr>
              <w:t>has undertaken training to build competency in working with specific cohorts including First Nations people, culturally and linguistically diverse communities, people with disability and people of diverse sexual orientation and gender identity.</w:t>
            </w:r>
          </w:p>
        </w:tc>
      </w:tr>
      <w:tr w:rsidR="00D649B4" w:rsidRPr="003C35D2" w14:paraId="38CA5A98" w14:textId="77777777" w:rsidTr="00167315">
        <w:trPr>
          <w:trHeight w:val="300"/>
        </w:trPr>
        <w:tc>
          <w:tcPr>
            <w:tcW w:w="0" w:type="auto"/>
            <w:tcBorders>
              <w:top w:val="single" w:sz="4" w:space="0" w:color="F15D31"/>
              <w:bottom w:val="single" w:sz="4" w:space="0" w:color="F15D31"/>
            </w:tcBorders>
          </w:tcPr>
          <w:p w14:paraId="392EEB01" w14:textId="44A9E8E1" w:rsidR="00D649B4" w:rsidRPr="003C35D2" w:rsidRDefault="41AA918B"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Affiliated </w:t>
            </w:r>
            <w:r w:rsidRPr="003C35D2">
              <w:rPr>
                <w:rFonts w:eastAsia="Times New Roman" w:cstheme="minorHAnsi"/>
                <w:color w:val="000000" w:themeColor="text1"/>
                <w:sz w:val="20"/>
                <w:szCs w:val="20"/>
              </w:rPr>
              <w:t>and</w:t>
            </w:r>
            <w:r w:rsidRPr="003C35D2">
              <w:rPr>
                <w:rFonts w:eastAsia="Times New Roman" w:cstheme="minorHAnsi"/>
                <w:b/>
                <w:bCs/>
                <w:color w:val="000000" w:themeColor="text1"/>
                <w:sz w:val="20"/>
                <w:szCs w:val="20"/>
              </w:rPr>
              <w:t xml:space="preserve"> Affiliation</w:t>
            </w:r>
          </w:p>
        </w:tc>
        <w:tc>
          <w:tcPr>
            <w:tcW w:w="0" w:type="auto"/>
            <w:tcBorders>
              <w:top w:val="single" w:sz="4" w:space="0" w:color="F15D31"/>
              <w:bottom w:val="single" w:sz="4" w:space="0" w:color="F15D31"/>
            </w:tcBorders>
          </w:tcPr>
          <w:p w14:paraId="57FA4F8B" w14:textId="055B887C" w:rsidR="00D649B4" w:rsidRPr="003C35D2" w:rsidRDefault="41AA918B"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Affiliated </w:t>
            </w:r>
            <w:r w:rsidRPr="003C35D2">
              <w:rPr>
                <w:rFonts w:eastAsia="Times New Roman" w:cstheme="minorHAnsi"/>
                <w:color w:val="000000" w:themeColor="text1"/>
                <w:sz w:val="20"/>
                <w:szCs w:val="20"/>
              </w:rPr>
              <w:t>and</w:t>
            </w:r>
            <w:r w:rsidRPr="003C35D2">
              <w:rPr>
                <w:rFonts w:eastAsia="Times New Roman" w:cstheme="minorHAnsi"/>
                <w:b/>
                <w:bCs/>
                <w:color w:val="000000" w:themeColor="text1"/>
                <w:sz w:val="20"/>
                <w:szCs w:val="20"/>
              </w:rPr>
              <w:t xml:space="preserve"> Affiliation</w:t>
            </w:r>
            <w:r w:rsidRPr="003C35D2">
              <w:rPr>
                <w:rFonts w:eastAsia="Times New Roman" w:cstheme="minorHAnsi"/>
                <w:color w:val="000000" w:themeColor="text1"/>
                <w:sz w:val="20"/>
                <w:szCs w:val="20"/>
              </w:rPr>
              <w:t xml:space="preserve"> have the non-exhaustive meaning ascribed to those terms by the definition of Affiliated Student Accommodation Provider.</w:t>
            </w:r>
          </w:p>
        </w:tc>
      </w:tr>
      <w:tr w:rsidR="791DB66E" w14:paraId="239A7796" w14:textId="77777777" w:rsidTr="00167315">
        <w:trPr>
          <w:trHeight w:val="300"/>
        </w:trPr>
        <w:tc>
          <w:tcPr>
            <w:tcW w:w="1954" w:type="dxa"/>
            <w:tcBorders>
              <w:top w:val="single" w:sz="4" w:space="0" w:color="F15D31"/>
              <w:bottom w:val="single" w:sz="4" w:space="0" w:color="F15D31"/>
            </w:tcBorders>
          </w:tcPr>
          <w:p w14:paraId="2FCC7B0C" w14:textId="04E05B3E" w:rsidR="34A07520" w:rsidRDefault="34A07520" w:rsidP="791DB66E">
            <w:pPr>
              <w:rPr>
                <w:rFonts w:eastAsia="Times New Roman"/>
                <w:b/>
                <w:bCs/>
                <w:color w:val="000000" w:themeColor="text1"/>
                <w:sz w:val="20"/>
                <w:szCs w:val="20"/>
              </w:rPr>
            </w:pPr>
            <w:r w:rsidRPr="791DB66E">
              <w:rPr>
                <w:b/>
                <w:bCs/>
                <w:color w:val="000000" w:themeColor="text1"/>
                <w:sz w:val="20"/>
                <w:szCs w:val="20"/>
              </w:rPr>
              <w:t>Affiliated Organisation</w:t>
            </w:r>
          </w:p>
        </w:tc>
        <w:tc>
          <w:tcPr>
            <w:tcW w:w="7072" w:type="dxa"/>
            <w:tcBorders>
              <w:top w:val="single" w:sz="4" w:space="0" w:color="F15D31"/>
              <w:bottom w:val="single" w:sz="4" w:space="0" w:color="F15D31"/>
            </w:tcBorders>
          </w:tcPr>
          <w:p w14:paraId="458DFB17" w14:textId="5AB6BDDF" w:rsidR="34A07520" w:rsidRDefault="34A07520" w:rsidP="791DB66E">
            <w:pPr>
              <w:rPr>
                <w:rFonts w:eastAsia="Times New Roman"/>
                <w:color w:val="000000" w:themeColor="text1"/>
                <w:sz w:val="20"/>
                <w:szCs w:val="20"/>
              </w:rPr>
            </w:pPr>
            <w:r w:rsidRPr="791DB66E">
              <w:rPr>
                <w:b/>
                <w:bCs/>
                <w:color w:val="000000" w:themeColor="text1"/>
                <w:sz w:val="20"/>
                <w:szCs w:val="20"/>
              </w:rPr>
              <w:t>Affiliated Organisation</w:t>
            </w:r>
            <w:r w:rsidRPr="791DB66E">
              <w:rPr>
                <w:color w:val="000000" w:themeColor="text1"/>
                <w:sz w:val="20"/>
                <w:szCs w:val="20"/>
              </w:rPr>
              <w:t xml:space="preserve"> means an organisation that uses the Provider’s intellectual property in its name, marketing, recruitment, or governance documents.</w:t>
            </w:r>
          </w:p>
        </w:tc>
      </w:tr>
      <w:tr w:rsidR="00D649B4" w:rsidRPr="003C35D2" w14:paraId="7B0EDBBD" w14:textId="77777777" w:rsidTr="00167315">
        <w:trPr>
          <w:trHeight w:val="300"/>
        </w:trPr>
        <w:tc>
          <w:tcPr>
            <w:tcW w:w="0" w:type="auto"/>
            <w:tcBorders>
              <w:top w:val="single" w:sz="4" w:space="0" w:color="F15D31"/>
              <w:bottom w:val="single" w:sz="4" w:space="0" w:color="F15D31"/>
            </w:tcBorders>
          </w:tcPr>
          <w:p w14:paraId="46023D8E" w14:textId="2EAE6B9A" w:rsidR="00D649B4" w:rsidRPr="003C35D2" w:rsidRDefault="41AA918B"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Affiliated Student Accommodation Provider </w:t>
            </w:r>
          </w:p>
        </w:tc>
        <w:tc>
          <w:tcPr>
            <w:tcW w:w="0" w:type="auto"/>
            <w:tcBorders>
              <w:top w:val="single" w:sz="4" w:space="0" w:color="F15D31"/>
              <w:bottom w:val="single" w:sz="4" w:space="0" w:color="F15D31"/>
            </w:tcBorders>
          </w:tcPr>
          <w:p w14:paraId="2580372B" w14:textId="3ECC52F8" w:rsidR="00D649B4" w:rsidRPr="003C35D2" w:rsidRDefault="3A32C365" w:rsidP="4EBA51BA">
            <w:pPr>
              <w:widowControl w:val="0"/>
              <w:spacing w:after="120" w:line="276" w:lineRule="auto"/>
              <w:rPr>
                <w:rFonts w:eastAsia="Times New Roman" w:cstheme="minorHAnsi"/>
                <w:color w:val="000000" w:themeColor="text1"/>
                <w:sz w:val="20"/>
                <w:szCs w:val="20"/>
              </w:rPr>
            </w:pPr>
            <w:r w:rsidRPr="003C35D2">
              <w:rPr>
                <w:rFonts w:eastAsia="Times New Roman" w:cstheme="minorHAnsi"/>
                <w:b/>
                <w:bCs/>
                <w:color w:val="000000" w:themeColor="text1"/>
                <w:sz w:val="20"/>
                <w:szCs w:val="20"/>
              </w:rPr>
              <w:t xml:space="preserve">Affiliated Student Accommodation Provider </w:t>
            </w:r>
            <w:r w:rsidRPr="003C35D2">
              <w:rPr>
                <w:rFonts w:eastAsia="Times New Roman" w:cstheme="minorHAnsi"/>
                <w:color w:val="000000" w:themeColor="text1"/>
                <w:sz w:val="20"/>
                <w:szCs w:val="20"/>
              </w:rPr>
              <w:t>means a provider of accommodation to Students that is not a Student Accommodation Provider or Provider, but is nevertheless affiliated with a Provider, including (without limitation) by:</w:t>
            </w:r>
          </w:p>
          <w:p w14:paraId="76A4A4FF" w14:textId="03AD2488" w:rsidR="00D649B4" w:rsidRPr="003C35D2" w:rsidRDefault="3A32C365" w:rsidP="007D7A25">
            <w:pPr>
              <w:pStyle w:val="ListParagraph"/>
              <w:widowControl w:val="0"/>
              <w:numPr>
                <w:ilvl w:val="0"/>
                <w:numId w:val="5"/>
              </w:numPr>
              <w:spacing w:line="276" w:lineRule="auto"/>
              <w:rPr>
                <w:rFonts w:eastAsia="Times New Roman"/>
                <w:color w:val="000000" w:themeColor="text1"/>
                <w:sz w:val="20"/>
                <w:szCs w:val="20"/>
              </w:rPr>
            </w:pPr>
            <w:r w:rsidRPr="72ED2F15">
              <w:rPr>
                <w:rFonts w:eastAsia="Times New Roman"/>
                <w:color w:val="000000" w:themeColor="text1"/>
                <w:sz w:val="20"/>
                <w:szCs w:val="20"/>
              </w:rPr>
              <w:t>any statute, constitution or similar legal instrument that governs or otherwise regulates the Provider; or</w:t>
            </w:r>
          </w:p>
          <w:p w14:paraId="429875CE" w14:textId="245F16FA" w:rsidR="00D649B4" w:rsidRPr="003C35D2" w:rsidRDefault="3A32C365" w:rsidP="007D7A25">
            <w:pPr>
              <w:pStyle w:val="ListParagraph"/>
              <w:widowControl w:val="0"/>
              <w:numPr>
                <w:ilvl w:val="0"/>
                <w:numId w:val="5"/>
              </w:numPr>
              <w:spacing w:line="276" w:lineRule="auto"/>
              <w:rPr>
                <w:rFonts w:eastAsia="Times New Roman"/>
                <w:color w:val="000000" w:themeColor="text1"/>
                <w:sz w:val="20"/>
                <w:szCs w:val="20"/>
              </w:rPr>
            </w:pPr>
            <w:r w:rsidRPr="72ED2F15">
              <w:rPr>
                <w:rFonts w:eastAsia="Times New Roman"/>
                <w:color w:val="000000" w:themeColor="text1"/>
                <w:sz w:val="20"/>
                <w:szCs w:val="20"/>
              </w:rPr>
              <w:t>having a service agreement or other agreement with the Provider; or</w:t>
            </w:r>
          </w:p>
          <w:p w14:paraId="6B275512" w14:textId="6F0136AE" w:rsidR="00D649B4" w:rsidRPr="003C35D2" w:rsidRDefault="3A32C365" w:rsidP="007D7A25">
            <w:pPr>
              <w:pStyle w:val="ListParagraph"/>
              <w:widowControl w:val="0"/>
              <w:numPr>
                <w:ilvl w:val="0"/>
                <w:numId w:val="5"/>
              </w:numPr>
              <w:spacing w:line="276" w:lineRule="auto"/>
              <w:rPr>
                <w:rFonts w:eastAsia="Times New Roman"/>
                <w:color w:val="000000" w:themeColor="text1"/>
                <w:sz w:val="20"/>
                <w:szCs w:val="20"/>
              </w:rPr>
            </w:pPr>
            <w:r w:rsidRPr="72ED2F15">
              <w:rPr>
                <w:rFonts w:eastAsia="Times New Roman"/>
                <w:color w:val="000000" w:themeColor="text1"/>
                <w:sz w:val="20"/>
                <w:szCs w:val="20"/>
              </w:rPr>
              <w:t>operating on the Provider’s lands; or</w:t>
            </w:r>
          </w:p>
          <w:p w14:paraId="786B58AD" w14:textId="1C9BA474" w:rsidR="00D649B4" w:rsidRPr="003C35D2" w:rsidRDefault="3A32C365" w:rsidP="007D7A25">
            <w:pPr>
              <w:pStyle w:val="ListParagraph"/>
              <w:widowControl w:val="0"/>
              <w:numPr>
                <w:ilvl w:val="0"/>
                <w:numId w:val="5"/>
              </w:numPr>
              <w:spacing w:line="276" w:lineRule="auto"/>
              <w:rPr>
                <w:rFonts w:eastAsia="Times New Roman"/>
                <w:color w:val="000000" w:themeColor="text1"/>
                <w:sz w:val="20"/>
                <w:szCs w:val="20"/>
              </w:rPr>
            </w:pPr>
            <w:r w:rsidRPr="72ED2F15">
              <w:rPr>
                <w:rFonts w:eastAsia="Times New Roman"/>
                <w:color w:val="000000" w:themeColor="text1"/>
                <w:sz w:val="20"/>
                <w:szCs w:val="20"/>
              </w:rPr>
              <w:t>being authorised by the Provider to use that Provider’s intellectual property in its recruitment or marketing materials or on its website; or</w:t>
            </w:r>
          </w:p>
          <w:p w14:paraId="1AB3B40B" w14:textId="7DF8E1CD" w:rsidR="00D649B4" w:rsidRPr="003C35D2" w:rsidRDefault="3A32C365" w:rsidP="00D23583">
            <w:pPr>
              <w:pStyle w:val="ListParagraph"/>
              <w:widowControl w:val="0"/>
              <w:numPr>
                <w:ilvl w:val="0"/>
                <w:numId w:val="5"/>
              </w:numPr>
              <w:spacing w:line="276" w:lineRule="auto"/>
              <w:rPr>
                <w:rFonts w:cstheme="minorHAnsi"/>
                <w:sz w:val="20"/>
                <w:szCs w:val="20"/>
              </w:rPr>
            </w:pPr>
            <w:r w:rsidRPr="72ED2F15">
              <w:rPr>
                <w:rFonts w:eastAsia="Times New Roman"/>
                <w:color w:val="000000" w:themeColor="text1"/>
                <w:sz w:val="20"/>
                <w:szCs w:val="20"/>
              </w:rPr>
              <w:t>being listed by the Provider on its website as ‘student accommodation’ or being promoted by the Provider in its recruitment or marketing material.</w:t>
            </w:r>
          </w:p>
        </w:tc>
      </w:tr>
      <w:tr w:rsidR="00D649B4" w:rsidRPr="003C35D2" w14:paraId="4CACC89F" w14:textId="77777777" w:rsidTr="00167315">
        <w:trPr>
          <w:trHeight w:val="300"/>
        </w:trPr>
        <w:tc>
          <w:tcPr>
            <w:tcW w:w="0" w:type="auto"/>
            <w:tcBorders>
              <w:top w:val="single" w:sz="4" w:space="0" w:color="F15D31"/>
              <w:bottom w:val="single" w:sz="4" w:space="0" w:color="F15D31"/>
            </w:tcBorders>
          </w:tcPr>
          <w:p w14:paraId="0410E863" w14:textId="7F0626C3"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Code</w:t>
            </w:r>
          </w:p>
        </w:tc>
        <w:tc>
          <w:tcPr>
            <w:tcW w:w="0" w:type="auto"/>
            <w:tcBorders>
              <w:top w:val="single" w:sz="4" w:space="0" w:color="F15D31"/>
              <w:bottom w:val="single" w:sz="4" w:space="0" w:color="F15D31"/>
            </w:tcBorders>
          </w:tcPr>
          <w:p w14:paraId="17AFC1DC" w14:textId="211C235B"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Code</w:t>
            </w:r>
            <w:r w:rsidRPr="003C35D2">
              <w:rPr>
                <w:rFonts w:eastAsia="Times New Roman" w:cstheme="minorHAnsi"/>
                <w:color w:val="000000" w:themeColor="text1"/>
                <w:sz w:val="20"/>
                <w:szCs w:val="20"/>
              </w:rPr>
              <w:t xml:space="preserve"> means the </w:t>
            </w:r>
            <w:r w:rsidRPr="00D23583">
              <w:rPr>
                <w:rFonts w:eastAsia="Times New Roman" w:cstheme="minorHAnsi"/>
                <w:color w:val="000000" w:themeColor="text1"/>
                <w:sz w:val="20"/>
                <w:szCs w:val="20"/>
              </w:rPr>
              <w:t>National Higher Education Code to Prevent and Respond to Gender-based Violence.</w:t>
            </w:r>
          </w:p>
        </w:tc>
      </w:tr>
      <w:tr w:rsidR="00D649B4" w:rsidRPr="003C35D2" w14:paraId="5013C633" w14:textId="77777777" w:rsidTr="00167315">
        <w:trPr>
          <w:trHeight w:val="300"/>
        </w:trPr>
        <w:tc>
          <w:tcPr>
            <w:tcW w:w="0" w:type="auto"/>
            <w:tcBorders>
              <w:top w:val="single" w:sz="4" w:space="0" w:color="F15D31"/>
              <w:bottom w:val="single" w:sz="4" w:space="0" w:color="F15D31"/>
            </w:tcBorders>
          </w:tcPr>
          <w:p w14:paraId="1B996257" w14:textId="7DB9E67D"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Control</w:t>
            </w:r>
            <w:r w:rsidRPr="003C35D2">
              <w:rPr>
                <w:rFonts w:eastAsia="Times New Roman" w:cstheme="minorHAnsi"/>
                <w:color w:val="000000" w:themeColor="text1"/>
                <w:sz w:val="20"/>
                <w:szCs w:val="20"/>
              </w:rPr>
              <w:t xml:space="preserve"> </w:t>
            </w:r>
            <w:r w:rsidRPr="003C35D2">
              <w:rPr>
                <w:rFonts w:eastAsia="Calibri" w:cstheme="minorHAnsi"/>
                <w:sz w:val="20"/>
                <w:szCs w:val="20"/>
              </w:rPr>
              <w:t xml:space="preserve"> </w:t>
            </w:r>
          </w:p>
        </w:tc>
        <w:tc>
          <w:tcPr>
            <w:tcW w:w="0" w:type="auto"/>
            <w:tcBorders>
              <w:top w:val="single" w:sz="4" w:space="0" w:color="F15D31"/>
              <w:bottom w:val="single" w:sz="4" w:space="0" w:color="F15D31"/>
            </w:tcBorders>
          </w:tcPr>
          <w:p w14:paraId="665E70A1" w14:textId="2A09F596"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Control</w:t>
            </w:r>
            <w:r w:rsidRPr="003C35D2">
              <w:rPr>
                <w:rFonts w:eastAsia="Times New Roman" w:cstheme="minorHAnsi"/>
                <w:color w:val="000000" w:themeColor="text1"/>
                <w:sz w:val="20"/>
                <w:szCs w:val="20"/>
              </w:rPr>
              <w:t xml:space="preserve"> means the practical capacity of one entity to determine the outcome of decisions about another entity</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 xml:space="preserve">s financial and operating policies and otherwise has the meaning in section 50AA of the </w:t>
            </w:r>
            <w:r w:rsidRPr="003C35D2">
              <w:rPr>
                <w:rFonts w:eastAsia="Times New Roman" w:cstheme="minorHAnsi"/>
                <w:i/>
                <w:iCs/>
                <w:color w:val="000000" w:themeColor="text1"/>
                <w:sz w:val="20"/>
                <w:szCs w:val="20"/>
              </w:rPr>
              <w:t>Corporations Act 2001</w:t>
            </w:r>
            <w:r w:rsidRPr="003C35D2">
              <w:rPr>
                <w:rFonts w:eastAsia="Times New Roman" w:cstheme="minorHAnsi"/>
                <w:color w:val="000000" w:themeColor="text1"/>
                <w:sz w:val="20"/>
                <w:szCs w:val="20"/>
              </w:rPr>
              <w:t xml:space="preserve"> (</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w:t>
            </w:r>
          </w:p>
        </w:tc>
      </w:tr>
      <w:tr w:rsidR="00D649B4" w:rsidRPr="003C35D2" w14:paraId="2C51B00C" w14:textId="77777777" w:rsidTr="00167315">
        <w:trPr>
          <w:trHeight w:val="300"/>
        </w:trPr>
        <w:tc>
          <w:tcPr>
            <w:tcW w:w="0" w:type="auto"/>
            <w:tcBorders>
              <w:top w:val="single" w:sz="4" w:space="0" w:color="F15D31"/>
              <w:bottom w:val="single" w:sz="4" w:space="0" w:color="F15D31"/>
            </w:tcBorders>
          </w:tcPr>
          <w:p w14:paraId="21A77A15" w14:textId="590B92BA"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De-identified</w:t>
            </w:r>
          </w:p>
        </w:tc>
        <w:tc>
          <w:tcPr>
            <w:tcW w:w="0" w:type="auto"/>
            <w:tcBorders>
              <w:top w:val="single" w:sz="4" w:space="0" w:color="F15D31"/>
              <w:bottom w:val="single" w:sz="4" w:space="0" w:color="F15D31"/>
            </w:tcBorders>
          </w:tcPr>
          <w:p w14:paraId="2DE459B1" w14:textId="2D213A56" w:rsidR="00D649B4" w:rsidRPr="003C35D2" w:rsidRDefault="3A32C365" w:rsidP="008D0E22">
            <w:pPr>
              <w:widowControl w:val="0"/>
              <w:spacing w:line="276" w:lineRule="auto"/>
              <w:rPr>
                <w:rFonts w:eastAsia="Calibri" w:cstheme="minorHAnsi"/>
                <w:sz w:val="20"/>
                <w:szCs w:val="20"/>
              </w:rPr>
            </w:pPr>
            <w:r w:rsidRPr="003C35D2">
              <w:rPr>
                <w:rFonts w:eastAsia="Times New Roman" w:cstheme="minorHAnsi"/>
                <w:b/>
                <w:bCs/>
                <w:color w:val="000000" w:themeColor="text1"/>
                <w:sz w:val="20"/>
                <w:szCs w:val="20"/>
              </w:rPr>
              <w:t xml:space="preserve">De-identified </w:t>
            </w:r>
            <w:r w:rsidRPr="003C35D2">
              <w:rPr>
                <w:rFonts w:eastAsia="Times New Roman" w:cstheme="minorHAnsi"/>
                <w:color w:val="000000" w:themeColor="text1"/>
                <w:sz w:val="20"/>
                <w:szCs w:val="20"/>
              </w:rPr>
              <w:t xml:space="preserve">has the same meaning as in the </w:t>
            </w:r>
            <w:r w:rsidRPr="003C35D2">
              <w:rPr>
                <w:rFonts w:eastAsia="Times New Roman" w:cstheme="minorHAnsi"/>
                <w:i/>
                <w:iCs/>
                <w:color w:val="000000" w:themeColor="text1"/>
                <w:sz w:val="20"/>
                <w:szCs w:val="20"/>
              </w:rPr>
              <w:t xml:space="preserve">Privacy Act 1988 </w:t>
            </w:r>
            <w:r w:rsidRPr="003C35D2">
              <w:rPr>
                <w:rFonts w:eastAsia="Times New Roman" w:cstheme="minorHAnsi"/>
                <w:color w:val="000000" w:themeColor="text1"/>
                <w:sz w:val="20"/>
                <w:szCs w:val="20"/>
              </w:rPr>
              <w:t>(</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w:t>
            </w:r>
          </w:p>
        </w:tc>
      </w:tr>
      <w:tr w:rsidR="00D649B4" w:rsidRPr="003C35D2" w14:paraId="19604D98" w14:textId="77777777" w:rsidTr="00167315">
        <w:trPr>
          <w:trHeight w:val="300"/>
        </w:trPr>
        <w:tc>
          <w:tcPr>
            <w:tcW w:w="0" w:type="auto"/>
            <w:tcBorders>
              <w:top w:val="single" w:sz="4" w:space="0" w:color="F15D31"/>
              <w:bottom w:val="single" w:sz="4" w:space="0" w:color="F15D31"/>
            </w:tcBorders>
          </w:tcPr>
          <w:p w14:paraId="6D5551B1" w14:textId="3CD38675"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Demographic Data</w:t>
            </w:r>
          </w:p>
        </w:tc>
        <w:tc>
          <w:tcPr>
            <w:tcW w:w="0" w:type="auto"/>
            <w:tcBorders>
              <w:top w:val="single" w:sz="4" w:space="0" w:color="F15D31"/>
              <w:bottom w:val="single" w:sz="4" w:space="0" w:color="F15D31"/>
            </w:tcBorders>
          </w:tcPr>
          <w:p w14:paraId="1DEE8542" w14:textId="2C08CB5A" w:rsidR="00D649B4" w:rsidRPr="003C35D2" w:rsidRDefault="3A32C365" w:rsidP="008D0E22">
            <w:pPr>
              <w:widowControl w:val="0"/>
              <w:spacing w:after="120"/>
              <w:rPr>
                <w:rFonts w:eastAsia="Times New Roman" w:cstheme="minorHAnsi"/>
                <w:color w:val="000000" w:themeColor="text1"/>
                <w:sz w:val="20"/>
                <w:szCs w:val="20"/>
              </w:rPr>
            </w:pPr>
            <w:r w:rsidRPr="003C35D2">
              <w:rPr>
                <w:rFonts w:eastAsia="Times New Roman" w:cstheme="minorHAnsi"/>
                <w:b/>
                <w:bCs/>
                <w:color w:val="000000" w:themeColor="text1"/>
                <w:sz w:val="20"/>
                <w:szCs w:val="20"/>
              </w:rPr>
              <w:t xml:space="preserve">Demographic Data </w:t>
            </w:r>
            <w:r w:rsidRPr="003C35D2">
              <w:rPr>
                <w:rFonts w:eastAsia="Times New Roman" w:cstheme="minorHAnsi"/>
                <w:color w:val="000000" w:themeColor="text1"/>
                <w:sz w:val="20"/>
                <w:szCs w:val="20"/>
              </w:rPr>
              <w:t xml:space="preserve">means a </w:t>
            </w:r>
            <w:proofErr w:type="gramStart"/>
            <w:r w:rsidRPr="003C35D2">
              <w:rPr>
                <w:rFonts w:eastAsia="Times New Roman" w:cstheme="minorHAnsi"/>
                <w:color w:val="000000" w:themeColor="text1"/>
                <w:sz w:val="20"/>
                <w:szCs w:val="20"/>
              </w:rPr>
              <w:t>person</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s</w:t>
            </w:r>
            <w:proofErr w:type="gramEnd"/>
            <w:r w:rsidRPr="003C35D2">
              <w:rPr>
                <w:rFonts w:eastAsia="Times New Roman" w:cstheme="minorHAnsi"/>
                <w:color w:val="000000" w:themeColor="text1"/>
                <w:sz w:val="20"/>
                <w:szCs w:val="20"/>
              </w:rPr>
              <w:t>:</w:t>
            </w:r>
          </w:p>
          <w:p w14:paraId="5DC26599" w14:textId="686E171B" w:rsidR="00D649B4" w:rsidRPr="003C35D2" w:rsidRDefault="3A32C365" w:rsidP="791DB66E">
            <w:pPr>
              <w:pStyle w:val="ListParagraph"/>
              <w:widowControl w:val="0"/>
              <w:numPr>
                <w:ilvl w:val="0"/>
                <w:numId w:val="1"/>
              </w:numPr>
              <w:rPr>
                <w:rFonts w:eastAsia="Times New Roman"/>
                <w:color w:val="000000" w:themeColor="text1"/>
                <w:sz w:val="20"/>
                <w:szCs w:val="20"/>
              </w:rPr>
            </w:pPr>
            <w:proofErr w:type="gramStart"/>
            <w:r w:rsidRPr="791DB66E">
              <w:rPr>
                <w:rFonts w:eastAsia="Times New Roman"/>
                <w:color w:val="000000" w:themeColor="text1"/>
                <w:sz w:val="20"/>
                <w:szCs w:val="20"/>
              </w:rPr>
              <w:t>sex;</w:t>
            </w:r>
            <w:proofErr w:type="gramEnd"/>
          </w:p>
          <w:p w14:paraId="2ABC9506" w14:textId="627957B9"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 xml:space="preserve">gender </w:t>
            </w:r>
            <w:proofErr w:type="gramStart"/>
            <w:r w:rsidRPr="791DB66E">
              <w:rPr>
                <w:rFonts w:eastAsia="Times New Roman"/>
                <w:color w:val="000000" w:themeColor="text1"/>
                <w:sz w:val="20"/>
                <w:szCs w:val="20"/>
              </w:rPr>
              <w:t>identity;</w:t>
            </w:r>
            <w:proofErr w:type="gramEnd"/>
          </w:p>
          <w:p w14:paraId="16B99AF0" w14:textId="64274A24"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 xml:space="preserve">sexual </w:t>
            </w:r>
            <w:proofErr w:type="gramStart"/>
            <w:r w:rsidRPr="791DB66E">
              <w:rPr>
                <w:rFonts w:eastAsia="Times New Roman"/>
                <w:color w:val="000000" w:themeColor="text1"/>
                <w:sz w:val="20"/>
                <w:szCs w:val="20"/>
              </w:rPr>
              <w:t>orientation;</w:t>
            </w:r>
            <w:proofErr w:type="gramEnd"/>
          </w:p>
          <w:p w14:paraId="5205AACE" w14:textId="52544389"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 xml:space="preserve">year of </w:t>
            </w:r>
            <w:proofErr w:type="gramStart"/>
            <w:r w:rsidRPr="791DB66E">
              <w:rPr>
                <w:rFonts w:eastAsia="Times New Roman"/>
                <w:color w:val="000000" w:themeColor="text1"/>
                <w:sz w:val="20"/>
                <w:szCs w:val="20"/>
              </w:rPr>
              <w:t>birth;</w:t>
            </w:r>
            <w:proofErr w:type="gramEnd"/>
          </w:p>
          <w:p w14:paraId="02B5C716" w14:textId="44F335DE"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race/</w:t>
            </w:r>
            <w:proofErr w:type="gramStart"/>
            <w:r w:rsidRPr="791DB66E">
              <w:rPr>
                <w:rFonts w:eastAsia="Times New Roman"/>
                <w:color w:val="000000" w:themeColor="text1"/>
                <w:sz w:val="20"/>
                <w:szCs w:val="20"/>
              </w:rPr>
              <w:t>ethnicity;</w:t>
            </w:r>
            <w:proofErr w:type="gramEnd"/>
          </w:p>
          <w:p w14:paraId="5CD03FAB" w14:textId="41666808" w:rsidR="00D649B4" w:rsidRPr="003C35D2" w:rsidRDefault="3A32C365" w:rsidP="791DB66E">
            <w:pPr>
              <w:pStyle w:val="ListParagraph"/>
              <w:widowControl w:val="0"/>
              <w:numPr>
                <w:ilvl w:val="0"/>
                <w:numId w:val="1"/>
              </w:numPr>
              <w:rPr>
                <w:rFonts w:eastAsia="Times New Roman"/>
                <w:color w:val="000000" w:themeColor="text1"/>
                <w:sz w:val="20"/>
                <w:szCs w:val="20"/>
              </w:rPr>
            </w:pPr>
            <w:proofErr w:type="gramStart"/>
            <w:r w:rsidRPr="791DB66E">
              <w:rPr>
                <w:rFonts w:eastAsia="Times New Roman"/>
                <w:color w:val="000000" w:themeColor="text1"/>
                <w:sz w:val="20"/>
                <w:szCs w:val="20"/>
              </w:rPr>
              <w:t>religion;</w:t>
            </w:r>
            <w:proofErr w:type="gramEnd"/>
          </w:p>
          <w:p w14:paraId="549AF129" w14:textId="10B1C158"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 xml:space="preserve">country of birth of </w:t>
            </w:r>
            <w:proofErr w:type="gramStart"/>
            <w:r w:rsidRPr="791DB66E">
              <w:rPr>
                <w:rFonts w:eastAsia="Times New Roman"/>
                <w:color w:val="000000" w:themeColor="text1"/>
                <w:sz w:val="20"/>
                <w:szCs w:val="20"/>
              </w:rPr>
              <w:t>person;</w:t>
            </w:r>
            <w:proofErr w:type="gramEnd"/>
          </w:p>
          <w:p w14:paraId="1416A911" w14:textId="0E52F68F"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 xml:space="preserve">language/s used at </w:t>
            </w:r>
            <w:proofErr w:type="gramStart"/>
            <w:r w:rsidRPr="791DB66E">
              <w:rPr>
                <w:rFonts w:eastAsia="Times New Roman"/>
                <w:color w:val="000000" w:themeColor="text1"/>
                <w:sz w:val="20"/>
                <w:szCs w:val="20"/>
              </w:rPr>
              <w:t>home;</w:t>
            </w:r>
            <w:proofErr w:type="gramEnd"/>
          </w:p>
          <w:p w14:paraId="29A0E2A6" w14:textId="1FC97829"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 xml:space="preserve">requirement for an </w:t>
            </w:r>
            <w:proofErr w:type="gramStart"/>
            <w:r w:rsidRPr="791DB66E">
              <w:rPr>
                <w:rFonts w:eastAsia="Times New Roman"/>
                <w:color w:val="000000" w:themeColor="text1"/>
                <w:sz w:val="20"/>
                <w:szCs w:val="20"/>
              </w:rPr>
              <w:t>interpreter;</w:t>
            </w:r>
            <w:proofErr w:type="gramEnd"/>
          </w:p>
          <w:p w14:paraId="427FFEB7" w14:textId="0F1376D1"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lastRenderedPageBreak/>
              <w:t>Indigenous status; and</w:t>
            </w:r>
          </w:p>
          <w:p w14:paraId="10DCA25B" w14:textId="78C1F30F" w:rsidR="00D649B4" w:rsidRPr="003C35D2" w:rsidRDefault="3A32C365" w:rsidP="791DB66E">
            <w:pPr>
              <w:pStyle w:val="ListParagraph"/>
              <w:widowControl w:val="0"/>
              <w:numPr>
                <w:ilvl w:val="0"/>
                <w:numId w:val="1"/>
              </w:numPr>
              <w:rPr>
                <w:rFonts w:eastAsia="Times New Roman"/>
                <w:color w:val="000000" w:themeColor="text1"/>
                <w:sz w:val="20"/>
                <w:szCs w:val="20"/>
              </w:rPr>
            </w:pPr>
            <w:r w:rsidRPr="791DB66E">
              <w:rPr>
                <w:rFonts w:eastAsia="Times New Roman"/>
                <w:color w:val="000000" w:themeColor="text1"/>
                <w:sz w:val="20"/>
                <w:szCs w:val="20"/>
              </w:rPr>
              <w:t>disability status.</w:t>
            </w:r>
          </w:p>
          <w:p w14:paraId="7D2BEE42" w14:textId="1BF65E6E" w:rsidR="00D649B4" w:rsidRPr="003C35D2" w:rsidRDefault="00D649B4" w:rsidP="00882136">
            <w:pPr>
              <w:widowControl w:val="0"/>
              <w:rPr>
                <w:rFonts w:cstheme="minorHAnsi"/>
                <w:sz w:val="20"/>
                <w:szCs w:val="20"/>
              </w:rPr>
            </w:pPr>
          </w:p>
        </w:tc>
      </w:tr>
      <w:tr w:rsidR="00D649B4" w:rsidRPr="003C35D2" w14:paraId="5B9EB653" w14:textId="77777777" w:rsidTr="00167315">
        <w:trPr>
          <w:trHeight w:val="300"/>
        </w:trPr>
        <w:tc>
          <w:tcPr>
            <w:tcW w:w="0" w:type="auto"/>
            <w:tcBorders>
              <w:top w:val="single" w:sz="4" w:space="0" w:color="F15D31"/>
              <w:bottom w:val="single" w:sz="4" w:space="0" w:color="F15D31"/>
            </w:tcBorders>
          </w:tcPr>
          <w:p w14:paraId="1E8D7E30" w14:textId="6784A8AA"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lastRenderedPageBreak/>
              <w:t>Discloser</w:t>
            </w:r>
          </w:p>
        </w:tc>
        <w:tc>
          <w:tcPr>
            <w:tcW w:w="0" w:type="auto"/>
            <w:tcBorders>
              <w:top w:val="single" w:sz="4" w:space="0" w:color="F15D31"/>
              <w:bottom w:val="single" w:sz="4" w:space="0" w:color="F15D31"/>
            </w:tcBorders>
          </w:tcPr>
          <w:p w14:paraId="352EB33B" w14:textId="08670674"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Discloser</w:t>
            </w:r>
            <w:r w:rsidRPr="003C35D2">
              <w:rPr>
                <w:rFonts w:eastAsia="Times New Roman" w:cstheme="minorHAnsi"/>
                <w:color w:val="000000" w:themeColor="text1"/>
                <w:sz w:val="20"/>
                <w:szCs w:val="20"/>
              </w:rPr>
              <w:t xml:space="preserve"> means a person who has shared information about their experience of Gender-based Violence.</w:t>
            </w:r>
          </w:p>
        </w:tc>
      </w:tr>
      <w:tr w:rsidR="00D649B4" w:rsidRPr="003C35D2" w14:paraId="742F5FC4" w14:textId="77777777" w:rsidTr="00167315">
        <w:trPr>
          <w:trHeight w:val="300"/>
        </w:trPr>
        <w:tc>
          <w:tcPr>
            <w:tcW w:w="0" w:type="auto"/>
            <w:tcBorders>
              <w:top w:val="single" w:sz="4" w:space="0" w:color="F15D31"/>
              <w:bottom w:val="single" w:sz="4" w:space="0" w:color="F15D31"/>
            </w:tcBorders>
          </w:tcPr>
          <w:p w14:paraId="72C56A76" w14:textId="120CCC09"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Disclosure</w:t>
            </w:r>
          </w:p>
        </w:tc>
        <w:tc>
          <w:tcPr>
            <w:tcW w:w="0" w:type="auto"/>
            <w:tcBorders>
              <w:top w:val="single" w:sz="4" w:space="0" w:color="F15D31"/>
              <w:bottom w:val="single" w:sz="4" w:space="0" w:color="F15D31"/>
            </w:tcBorders>
          </w:tcPr>
          <w:p w14:paraId="1A9228AE" w14:textId="43967D10"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Disclosure</w:t>
            </w:r>
            <w:r w:rsidRPr="003C35D2">
              <w:rPr>
                <w:rFonts w:eastAsia="Times New Roman" w:cstheme="minorHAnsi"/>
                <w:color w:val="000000" w:themeColor="text1"/>
                <w:sz w:val="20"/>
                <w:szCs w:val="20"/>
              </w:rPr>
              <w:t xml:space="preserve"> means the provision of information about a person</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s experience of Gender-based Violence to a Provider by the Discloser or another person.</w:t>
            </w:r>
          </w:p>
        </w:tc>
      </w:tr>
      <w:tr w:rsidR="00D649B4" w:rsidRPr="003C35D2" w14:paraId="1BA07303" w14:textId="77777777" w:rsidTr="00167315">
        <w:trPr>
          <w:trHeight w:val="300"/>
        </w:trPr>
        <w:tc>
          <w:tcPr>
            <w:tcW w:w="0" w:type="auto"/>
            <w:tcBorders>
              <w:top w:val="single" w:sz="4" w:space="0" w:color="F15D31"/>
              <w:bottom w:val="single" w:sz="4" w:space="0" w:color="F15D31"/>
            </w:tcBorders>
          </w:tcPr>
          <w:p w14:paraId="5879EA1F" w14:textId="21E15AF7"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Ethical Bystander</w:t>
            </w:r>
          </w:p>
        </w:tc>
        <w:tc>
          <w:tcPr>
            <w:tcW w:w="0" w:type="auto"/>
            <w:tcBorders>
              <w:top w:val="single" w:sz="4" w:space="0" w:color="F15D31"/>
              <w:bottom w:val="single" w:sz="4" w:space="0" w:color="F15D31"/>
            </w:tcBorders>
          </w:tcPr>
          <w:p w14:paraId="58179448" w14:textId="2251D8F2"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Ethical Bystander </w:t>
            </w:r>
            <w:r w:rsidRPr="003C35D2">
              <w:rPr>
                <w:rFonts w:eastAsia="Times New Roman" w:cstheme="minorHAnsi"/>
                <w:color w:val="000000" w:themeColor="text1"/>
                <w:sz w:val="20"/>
                <w:szCs w:val="20"/>
              </w:rPr>
              <w:t>means a person who witnesses an event that is disrespectful or harmful and chooses to intervene in a way that is safe and effective.</w:t>
            </w:r>
          </w:p>
        </w:tc>
      </w:tr>
      <w:tr w:rsidR="00D649B4" w:rsidRPr="003C35D2" w14:paraId="418D8963" w14:textId="77777777" w:rsidTr="00167315">
        <w:trPr>
          <w:trHeight w:val="300"/>
        </w:trPr>
        <w:tc>
          <w:tcPr>
            <w:tcW w:w="0" w:type="auto"/>
            <w:tcBorders>
              <w:top w:val="single" w:sz="4" w:space="0" w:color="F15D31"/>
              <w:bottom w:val="single" w:sz="4" w:space="0" w:color="F15D31"/>
            </w:tcBorders>
          </w:tcPr>
          <w:p w14:paraId="7569004B" w14:textId="6CE47746"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Formal Report</w:t>
            </w:r>
          </w:p>
        </w:tc>
        <w:tc>
          <w:tcPr>
            <w:tcW w:w="0" w:type="auto"/>
            <w:tcBorders>
              <w:top w:val="single" w:sz="4" w:space="0" w:color="F15D31"/>
              <w:bottom w:val="single" w:sz="4" w:space="0" w:color="F15D31"/>
            </w:tcBorders>
          </w:tcPr>
          <w:p w14:paraId="583D4504" w14:textId="2BF2236C"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Formal Report</w:t>
            </w:r>
            <w:r w:rsidRPr="003C35D2">
              <w:rPr>
                <w:rFonts w:eastAsia="Times New Roman" w:cstheme="minorHAnsi"/>
                <w:color w:val="000000" w:themeColor="text1"/>
                <w:sz w:val="20"/>
                <w:szCs w:val="20"/>
              </w:rPr>
              <w:t xml:space="preserve"> means the provision through formal reporting channels of information about their experience of Gender-based Violence by a Discloser to a Provider, which requires the Provider to consider taking steps beyond the offer and provision of support services, including (without limitation) the commencement of an investigation and/or a disciplinary process in appropriate circumstances.</w:t>
            </w:r>
          </w:p>
        </w:tc>
      </w:tr>
      <w:tr w:rsidR="107F4546" w:rsidRPr="003C35D2" w14:paraId="0C2ABCD7" w14:textId="77777777" w:rsidTr="00167315">
        <w:trPr>
          <w:trHeight w:val="300"/>
        </w:trPr>
        <w:tc>
          <w:tcPr>
            <w:tcW w:w="1954" w:type="dxa"/>
            <w:tcBorders>
              <w:top w:val="single" w:sz="4" w:space="0" w:color="F15D31"/>
              <w:bottom w:val="single" w:sz="4" w:space="0" w:color="F15D31"/>
            </w:tcBorders>
          </w:tcPr>
          <w:p w14:paraId="72D7ECDD" w14:textId="37BA2919" w:rsidR="3A32C365" w:rsidRPr="003C35D2" w:rsidRDefault="3A32C365" w:rsidP="107F4546">
            <w:pPr>
              <w:rPr>
                <w:rFonts w:eastAsia="Calibri" w:cstheme="minorHAnsi"/>
                <w:sz w:val="20"/>
                <w:szCs w:val="20"/>
              </w:rPr>
            </w:pPr>
            <w:r w:rsidRPr="003C35D2">
              <w:rPr>
                <w:rFonts w:eastAsia="Times New Roman" w:cstheme="minorHAnsi"/>
                <w:b/>
                <w:bCs/>
                <w:color w:val="000000" w:themeColor="text1"/>
                <w:sz w:val="20"/>
                <w:szCs w:val="20"/>
              </w:rPr>
              <w:t>Gender</w:t>
            </w:r>
            <w:r w:rsidRPr="003C35D2">
              <w:rPr>
                <w:rFonts w:ascii="Cambria Math" w:eastAsia="Times New Roman" w:hAnsi="Cambria Math" w:cs="Cambria Math"/>
                <w:b/>
                <w:bCs/>
                <w:color w:val="000000" w:themeColor="text1"/>
                <w:sz w:val="20"/>
                <w:szCs w:val="20"/>
              </w:rPr>
              <w:t>‑</w:t>
            </w:r>
            <w:r w:rsidRPr="003C35D2">
              <w:rPr>
                <w:rFonts w:eastAsia="Times New Roman" w:cstheme="minorHAnsi"/>
                <w:b/>
                <w:bCs/>
                <w:color w:val="000000" w:themeColor="text1"/>
                <w:sz w:val="20"/>
                <w:szCs w:val="20"/>
              </w:rPr>
              <w:t>based Violence</w:t>
            </w:r>
          </w:p>
        </w:tc>
        <w:tc>
          <w:tcPr>
            <w:tcW w:w="7072" w:type="dxa"/>
            <w:tcBorders>
              <w:top w:val="single" w:sz="4" w:space="0" w:color="F15D31"/>
              <w:bottom w:val="single" w:sz="4" w:space="0" w:color="F15D31"/>
            </w:tcBorders>
          </w:tcPr>
          <w:p w14:paraId="0E3589E4" w14:textId="2F36AF60" w:rsidR="3A32C365" w:rsidRPr="003C35D2" w:rsidRDefault="3A32C365" w:rsidP="107F4546">
            <w:pPr>
              <w:rPr>
                <w:rFonts w:eastAsia="Calibri" w:cstheme="minorHAnsi"/>
                <w:sz w:val="20"/>
                <w:szCs w:val="20"/>
              </w:rPr>
            </w:pPr>
            <w:r w:rsidRPr="003C35D2">
              <w:rPr>
                <w:rFonts w:eastAsia="Times New Roman" w:cstheme="minorHAnsi"/>
                <w:b/>
                <w:bCs/>
                <w:color w:val="000000" w:themeColor="text1"/>
                <w:sz w:val="20"/>
                <w:szCs w:val="20"/>
              </w:rPr>
              <w:t>Gender</w:t>
            </w:r>
            <w:r w:rsidRPr="003C35D2">
              <w:rPr>
                <w:rFonts w:ascii="Cambria Math" w:eastAsia="Times New Roman" w:hAnsi="Cambria Math" w:cs="Cambria Math"/>
                <w:b/>
                <w:bCs/>
                <w:color w:val="000000" w:themeColor="text1"/>
                <w:sz w:val="20"/>
                <w:szCs w:val="20"/>
              </w:rPr>
              <w:t>‑</w:t>
            </w:r>
            <w:r w:rsidRPr="003C35D2">
              <w:rPr>
                <w:rFonts w:eastAsia="Times New Roman" w:cstheme="minorHAnsi"/>
                <w:b/>
                <w:bCs/>
                <w:color w:val="000000" w:themeColor="text1"/>
                <w:sz w:val="20"/>
                <w:szCs w:val="20"/>
              </w:rPr>
              <w:t>based Violence</w:t>
            </w:r>
            <w:r w:rsidRPr="003C35D2">
              <w:rPr>
                <w:rFonts w:eastAsia="Times New Roman" w:cstheme="minorHAnsi"/>
                <w:color w:val="000000" w:themeColor="text1"/>
                <w:sz w:val="20"/>
                <w:szCs w:val="20"/>
              </w:rPr>
              <w:t xml:space="preserve"> means any form of physical or non</w:t>
            </w:r>
            <w:r w:rsidRPr="003C35D2">
              <w:rPr>
                <w:rFonts w:ascii="Cambria Math" w:eastAsia="Times New Roman" w:hAnsi="Cambria Math" w:cs="Cambria Math"/>
                <w:color w:val="000000" w:themeColor="text1"/>
                <w:sz w:val="20"/>
                <w:szCs w:val="20"/>
              </w:rPr>
              <w:t>‑</w:t>
            </w:r>
            <w:r w:rsidRPr="003C35D2">
              <w:rPr>
                <w:rFonts w:eastAsia="Times New Roman" w:cstheme="minorHAnsi"/>
                <w:color w:val="000000" w:themeColor="text1"/>
                <w:sz w:val="20"/>
                <w:szCs w:val="20"/>
              </w:rPr>
              <w:t>physical violence, harassment, abuse or threats, based on gender, that results in, or is likely to result in, harm, coercion, control, fear or deprivation of liberty or autonomy.</w:t>
            </w:r>
          </w:p>
        </w:tc>
      </w:tr>
      <w:tr w:rsidR="00D649B4" w:rsidRPr="003C35D2" w14:paraId="1B61B6EE" w14:textId="77777777" w:rsidTr="00167315">
        <w:trPr>
          <w:trHeight w:val="300"/>
        </w:trPr>
        <w:tc>
          <w:tcPr>
            <w:tcW w:w="0" w:type="auto"/>
            <w:tcBorders>
              <w:top w:val="single" w:sz="4" w:space="0" w:color="F15D31"/>
              <w:bottom w:val="single" w:sz="4" w:space="0" w:color="F15D31"/>
            </w:tcBorders>
          </w:tcPr>
          <w:p w14:paraId="6DDC7A1F" w14:textId="37612C69"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Governing Body</w:t>
            </w:r>
          </w:p>
        </w:tc>
        <w:tc>
          <w:tcPr>
            <w:tcW w:w="0" w:type="auto"/>
            <w:tcBorders>
              <w:top w:val="single" w:sz="4" w:space="0" w:color="F15D31"/>
              <w:bottom w:val="single" w:sz="4" w:space="0" w:color="F15D31"/>
            </w:tcBorders>
          </w:tcPr>
          <w:p w14:paraId="3E45EB53" w14:textId="1161ED6E"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Governing Body</w:t>
            </w:r>
            <w:r w:rsidRPr="003C35D2">
              <w:rPr>
                <w:rFonts w:eastAsia="Times New Roman" w:cstheme="minorHAnsi"/>
                <w:color w:val="000000" w:themeColor="text1"/>
                <w:sz w:val="20"/>
                <w:szCs w:val="20"/>
              </w:rPr>
              <w:t xml:space="preserve"> means the formally constituted governing body of the Provider for the purposes of the Higher Education Standards Framework</w:t>
            </w:r>
            <w:r w:rsidRPr="003C35D2">
              <w:rPr>
                <w:rFonts w:eastAsia="Times New Roman" w:cstheme="minorHAnsi"/>
                <w:i/>
                <w:iCs/>
                <w:color w:val="000000" w:themeColor="text1"/>
                <w:sz w:val="20"/>
                <w:szCs w:val="20"/>
              </w:rPr>
              <w:t xml:space="preserve"> </w:t>
            </w:r>
            <w:r w:rsidRPr="003C35D2">
              <w:rPr>
                <w:rFonts w:eastAsia="Times New Roman" w:cstheme="minorHAnsi"/>
                <w:color w:val="000000" w:themeColor="text1"/>
                <w:sz w:val="20"/>
                <w:szCs w:val="20"/>
              </w:rPr>
              <w:t xml:space="preserve">made under the </w:t>
            </w:r>
            <w:r w:rsidRPr="003C35D2">
              <w:rPr>
                <w:rFonts w:eastAsia="Times New Roman" w:cstheme="minorHAnsi"/>
                <w:i/>
                <w:iCs/>
                <w:color w:val="000000" w:themeColor="text1"/>
                <w:sz w:val="20"/>
                <w:szCs w:val="20"/>
              </w:rPr>
              <w:t>Tertiary Education Quality and Standards Agency Act 2011</w:t>
            </w:r>
            <w:r w:rsidR="009B56F4">
              <w:rPr>
                <w:rFonts w:eastAsia="Times New Roman" w:cstheme="minorHAnsi"/>
                <w:i/>
                <w:iCs/>
                <w:color w:val="000000" w:themeColor="text1"/>
                <w:sz w:val="20"/>
                <w:szCs w:val="20"/>
              </w:rPr>
              <w:t xml:space="preserve"> </w:t>
            </w:r>
            <w:r w:rsidRPr="003C35D2">
              <w:rPr>
                <w:rFonts w:eastAsia="Times New Roman" w:cstheme="minorHAnsi"/>
                <w:color w:val="000000" w:themeColor="text1"/>
                <w:sz w:val="20"/>
                <w:szCs w:val="20"/>
              </w:rPr>
              <w:t>(</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w:t>
            </w:r>
          </w:p>
        </w:tc>
      </w:tr>
      <w:tr w:rsidR="00D649B4" w:rsidRPr="003C35D2" w14:paraId="41E83E47" w14:textId="77777777" w:rsidTr="00167315">
        <w:trPr>
          <w:trHeight w:val="300"/>
        </w:trPr>
        <w:tc>
          <w:tcPr>
            <w:tcW w:w="0" w:type="auto"/>
            <w:tcBorders>
              <w:top w:val="single" w:sz="4" w:space="0" w:color="F15D31"/>
              <w:bottom w:val="single" w:sz="4" w:space="0" w:color="F15D31"/>
            </w:tcBorders>
          </w:tcPr>
          <w:p w14:paraId="0EB391E5" w14:textId="53C18BB3"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Higher Education Principal Executive Officer</w:t>
            </w:r>
          </w:p>
        </w:tc>
        <w:tc>
          <w:tcPr>
            <w:tcW w:w="0" w:type="auto"/>
            <w:tcBorders>
              <w:top w:val="single" w:sz="4" w:space="0" w:color="F15D31"/>
              <w:bottom w:val="single" w:sz="4" w:space="0" w:color="F15D31"/>
            </w:tcBorders>
          </w:tcPr>
          <w:p w14:paraId="19F0B1F8" w14:textId="251F3503"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Higher Education Principal Executive Officer </w:t>
            </w:r>
            <w:r w:rsidRPr="003C35D2">
              <w:rPr>
                <w:rFonts w:eastAsia="Times New Roman" w:cstheme="minorHAnsi"/>
                <w:color w:val="000000" w:themeColor="text1"/>
                <w:sz w:val="20"/>
                <w:szCs w:val="20"/>
              </w:rPr>
              <w:t xml:space="preserve">has the same meaning as in the </w:t>
            </w:r>
            <w:r w:rsidRPr="003C35D2">
              <w:rPr>
                <w:rFonts w:eastAsia="Times New Roman" w:cstheme="minorHAnsi"/>
                <w:i/>
                <w:iCs/>
                <w:color w:val="000000" w:themeColor="text1"/>
                <w:sz w:val="20"/>
                <w:szCs w:val="20"/>
              </w:rPr>
              <w:t>Ombudsman Act 1976</w:t>
            </w:r>
            <w:r w:rsidRPr="003C35D2">
              <w:rPr>
                <w:rFonts w:eastAsia="Times New Roman" w:cstheme="minorHAnsi"/>
                <w:color w:val="000000" w:themeColor="text1"/>
                <w:sz w:val="20"/>
                <w:szCs w:val="20"/>
              </w:rPr>
              <w:t xml:space="preserve"> (</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w:t>
            </w:r>
          </w:p>
        </w:tc>
      </w:tr>
      <w:tr w:rsidR="00D649B4" w:rsidRPr="003C35D2" w14:paraId="52B485C7" w14:textId="77777777" w:rsidTr="00167315">
        <w:trPr>
          <w:trHeight w:val="300"/>
        </w:trPr>
        <w:tc>
          <w:tcPr>
            <w:tcW w:w="0" w:type="auto"/>
            <w:tcBorders>
              <w:top w:val="single" w:sz="4" w:space="0" w:color="F15D31"/>
              <w:bottom w:val="single" w:sz="4" w:space="0" w:color="F15D31"/>
            </w:tcBorders>
          </w:tcPr>
          <w:p w14:paraId="05A9F2B4" w14:textId="1ED47EDD"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Initial Reporting Date</w:t>
            </w:r>
          </w:p>
        </w:tc>
        <w:tc>
          <w:tcPr>
            <w:tcW w:w="0" w:type="auto"/>
            <w:tcBorders>
              <w:top w:val="single" w:sz="4" w:space="0" w:color="F15D31"/>
              <w:bottom w:val="single" w:sz="4" w:space="0" w:color="F15D31"/>
            </w:tcBorders>
          </w:tcPr>
          <w:p w14:paraId="63D08CC0" w14:textId="5913A4F2"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Initial Reporting Date</w:t>
            </w:r>
            <w:r w:rsidRPr="003C35D2">
              <w:rPr>
                <w:rFonts w:eastAsia="Times New Roman" w:cstheme="minorHAnsi"/>
                <w:color w:val="000000" w:themeColor="text1"/>
                <w:sz w:val="20"/>
                <w:szCs w:val="20"/>
              </w:rPr>
              <w:t xml:space="preserve"> means 1 January 2026 or</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 xml:space="preserve"> for Providers that are registered under the </w:t>
            </w:r>
            <w:r w:rsidRPr="003C35D2">
              <w:rPr>
                <w:rFonts w:eastAsia="Times New Roman" w:cstheme="minorHAnsi"/>
                <w:i/>
                <w:iCs/>
                <w:color w:val="000000" w:themeColor="text1"/>
                <w:sz w:val="20"/>
                <w:szCs w:val="20"/>
              </w:rPr>
              <w:t>Tertiary Education Quality and Standards Agency Act 2011</w:t>
            </w:r>
            <w:r w:rsidR="009B56F4">
              <w:rPr>
                <w:rFonts w:eastAsia="Times New Roman" w:cstheme="minorHAnsi"/>
                <w:i/>
                <w:iCs/>
                <w:color w:val="000000" w:themeColor="text1"/>
                <w:sz w:val="20"/>
                <w:szCs w:val="20"/>
              </w:rPr>
              <w:t xml:space="preserve"> </w:t>
            </w:r>
            <w:r w:rsidRPr="003C35D2">
              <w:rPr>
                <w:rFonts w:eastAsia="Times New Roman" w:cstheme="minorHAnsi"/>
                <w:color w:val="000000" w:themeColor="text1"/>
                <w:sz w:val="20"/>
                <w:szCs w:val="20"/>
              </w:rPr>
              <w:t>(</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 xml:space="preserve"> after 1 January 2026, the date on which compliance with the Code commences for that Provider.</w:t>
            </w:r>
          </w:p>
        </w:tc>
      </w:tr>
      <w:tr w:rsidR="00D649B4" w:rsidRPr="003C35D2" w14:paraId="26413934" w14:textId="77777777" w:rsidTr="00167315">
        <w:trPr>
          <w:trHeight w:val="300"/>
        </w:trPr>
        <w:tc>
          <w:tcPr>
            <w:tcW w:w="0" w:type="auto"/>
            <w:tcBorders>
              <w:top w:val="single" w:sz="4" w:space="0" w:color="F15D31"/>
              <w:bottom w:val="single" w:sz="4" w:space="0" w:color="F15D31"/>
            </w:tcBorders>
          </w:tcPr>
          <w:p w14:paraId="727D0FF0" w14:textId="7C47E565"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Leadership</w:t>
            </w:r>
          </w:p>
        </w:tc>
        <w:tc>
          <w:tcPr>
            <w:tcW w:w="0" w:type="auto"/>
            <w:tcBorders>
              <w:top w:val="single" w:sz="4" w:space="0" w:color="F15D31"/>
              <w:bottom w:val="single" w:sz="4" w:space="0" w:color="F15D31"/>
            </w:tcBorders>
          </w:tcPr>
          <w:p w14:paraId="42D95290" w14:textId="6638CCFF"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Leadership</w:t>
            </w:r>
            <w:r w:rsidRPr="003C35D2">
              <w:rPr>
                <w:rFonts w:eastAsia="Times New Roman" w:cstheme="minorHAnsi"/>
                <w:color w:val="000000" w:themeColor="text1"/>
                <w:sz w:val="20"/>
                <w:szCs w:val="20"/>
              </w:rPr>
              <w:t xml:space="preserve"> means the Higher Education Principal Executive Officer and the Governing Body.</w:t>
            </w:r>
          </w:p>
        </w:tc>
      </w:tr>
      <w:tr w:rsidR="00D649B4" w:rsidRPr="003C35D2" w14:paraId="53A32F33" w14:textId="77777777" w:rsidTr="00167315">
        <w:trPr>
          <w:trHeight w:val="300"/>
        </w:trPr>
        <w:tc>
          <w:tcPr>
            <w:tcW w:w="0" w:type="auto"/>
            <w:tcBorders>
              <w:top w:val="single" w:sz="4" w:space="0" w:color="F15D31"/>
              <w:bottom w:val="single" w:sz="4" w:space="0" w:color="F15D31"/>
            </w:tcBorders>
          </w:tcPr>
          <w:p w14:paraId="2F3C4008" w14:textId="513C3B13"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National Student Ombudsman</w:t>
            </w:r>
          </w:p>
        </w:tc>
        <w:tc>
          <w:tcPr>
            <w:tcW w:w="0" w:type="auto"/>
            <w:tcBorders>
              <w:top w:val="single" w:sz="4" w:space="0" w:color="F15D31"/>
              <w:bottom w:val="single" w:sz="4" w:space="0" w:color="F15D31"/>
            </w:tcBorders>
          </w:tcPr>
          <w:p w14:paraId="357138F7" w14:textId="09DFED75"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National Student Ombudsman</w:t>
            </w:r>
            <w:r w:rsidRPr="003C35D2">
              <w:rPr>
                <w:rFonts w:eastAsia="Times New Roman" w:cstheme="minorHAnsi"/>
                <w:color w:val="000000" w:themeColor="text1"/>
                <w:sz w:val="20"/>
                <w:szCs w:val="20"/>
              </w:rPr>
              <w:t xml:space="preserve"> means the National Student Ombudsman established under Part IIF of the </w:t>
            </w:r>
            <w:r w:rsidRPr="003C35D2">
              <w:rPr>
                <w:rFonts w:eastAsia="Times New Roman" w:cstheme="minorHAnsi"/>
                <w:i/>
                <w:iCs/>
                <w:color w:val="000000" w:themeColor="text1"/>
                <w:sz w:val="20"/>
                <w:szCs w:val="20"/>
              </w:rPr>
              <w:t>Ombudsman Act 1976</w:t>
            </w:r>
            <w:r w:rsidRPr="003C35D2">
              <w:rPr>
                <w:rFonts w:eastAsia="Times New Roman" w:cstheme="minorHAnsi"/>
                <w:color w:val="000000" w:themeColor="text1"/>
                <w:sz w:val="20"/>
                <w:szCs w:val="20"/>
              </w:rPr>
              <w:t xml:space="preserve"> (</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w:t>
            </w:r>
            <w:r w:rsidRPr="003C35D2">
              <w:rPr>
                <w:rFonts w:eastAsia="Times New Roman" w:cstheme="minorHAnsi"/>
                <w:i/>
                <w:iCs/>
                <w:color w:val="000000" w:themeColor="text1"/>
                <w:sz w:val="20"/>
                <w:szCs w:val="20"/>
              </w:rPr>
              <w:t>.</w:t>
            </w:r>
          </w:p>
        </w:tc>
      </w:tr>
      <w:tr w:rsidR="00D649B4" w:rsidRPr="003C35D2" w14:paraId="6136B637" w14:textId="77777777" w:rsidTr="00167315">
        <w:trPr>
          <w:trHeight w:val="300"/>
        </w:trPr>
        <w:tc>
          <w:tcPr>
            <w:tcW w:w="0" w:type="auto"/>
            <w:tcBorders>
              <w:top w:val="single" w:sz="4" w:space="0" w:color="F15D31"/>
              <w:bottom w:val="single" w:sz="4" w:space="0" w:color="F15D31"/>
            </w:tcBorders>
          </w:tcPr>
          <w:p w14:paraId="36569EB4" w14:textId="1D131AC0"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 xml:space="preserve">Non-disclosure Agreement </w:t>
            </w:r>
            <w:r w:rsidRPr="003C35D2">
              <w:rPr>
                <w:rFonts w:eastAsia="Calibri" w:cstheme="minorHAnsi"/>
                <w:sz w:val="20"/>
                <w:szCs w:val="20"/>
              </w:rPr>
              <w:t xml:space="preserve"> </w:t>
            </w:r>
          </w:p>
        </w:tc>
        <w:tc>
          <w:tcPr>
            <w:tcW w:w="0" w:type="auto"/>
            <w:tcBorders>
              <w:top w:val="single" w:sz="4" w:space="0" w:color="F15D31"/>
              <w:bottom w:val="single" w:sz="4" w:space="0" w:color="F15D31"/>
            </w:tcBorders>
          </w:tcPr>
          <w:p w14:paraId="34133DCD" w14:textId="49AB7262"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Non-disclosure Agreement </w:t>
            </w:r>
            <w:r w:rsidRPr="003C35D2">
              <w:rPr>
                <w:rFonts w:eastAsia="Times New Roman" w:cstheme="minorHAnsi"/>
                <w:color w:val="000000" w:themeColor="text1"/>
                <w:sz w:val="20"/>
                <w:szCs w:val="20"/>
              </w:rPr>
              <w:t xml:space="preserve">means an agreement, including a deed of release or settlement agreement, that requires </w:t>
            </w:r>
            <w:proofErr w:type="gramStart"/>
            <w:r w:rsidRPr="003C35D2">
              <w:rPr>
                <w:rFonts w:eastAsia="Times New Roman" w:cstheme="minorHAnsi"/>
                <w:color w:val="000000" w:themeColor="text1"/>
                <w:sz w:val="20"/>
                <w:szCs w:val="20"/>
              </w:rPr>
              <w:t>particular details</w:t>
            </w:r>
            <w:proofErr w:type="gramEnd"/>
            <w:r w:rsidRPr="003C35D2">
              <w:rPr>
                <w:rFonts w:eastAsia="Times New Roman" w:cstheme="minorHAnsi"/>
                <w:color w:val="000000" w:themeColor="text1"/>
                <w:sz w:val="20"/>
                <w:szCs w:val="20"/>
              </w:rPr>
              <w:t xml:space="preserve"> to be kept confidential as part of reaching a settlement.</w:t>
            </w:r>
          </w:p>
        </w:tc>
      </w:tr>
      <w:tr w:rsidR="00D96C29" w:rsidRPr="003C35D2" w14:paraId="7D532861" w14:textId="77777777" w:rsidTr="00167315">
        <w:trPr>
          <w:trHeight w:val="300"/>
        </w:trPr>
        <w:tc>
          <w:tcPr>
            <w:tcW w:w="0" w:type="auto"/>
            <w:tcBorders>
              <w:top w:val="single" w:sz="4" w:space="0" w:color="F15D31"/>
              <w:bottom w:val="single" w:sz="4" w:space="0" w:color="F15D31"/>
            </w:tcBorders>
          </w:tcPr>
          <w:p w14:paraId="7A9F6289" w14:textId="5EB6FCF6" w:rsidR="00D96C29"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 xml:space="preserve">Non-disparagement Clause </w:t>
            </w:r>
            <w:r w:rsidRPr="003C35D2">
              <w:rPr>
                <w:rFonts w:eastAsia="Calibri" w:cstheme="minorHAnsi"/>
                <w:sz w:val="20"/>
                <w:szCs w:val="20"/>
              </w:rPr>
              <w:t xml:space="preserve"> </w:t>
            </w:r>
          </w:p>
        </w:tc>
        <w:tc>
          <w:tcPr>
            <w:tcW w:w="0" w:type="auto"/>
            <w:tcBorders>
              <w:top w:val="single" w:sz="4" w:space="0" w:color="F15D31"/>
              <w:bottom w:val="single" w:sz="4" w:space="0" w:color="F15D31"/>
            </w:tcBorders>
          </w:tcPr>
          <w:p w14:paraId="4F940A12" w14:textId="4E05B3DC" w:rsidR="00D96C29"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Non-disparagement Clause </w:t>
            </w:r>
            <w:r w:rsidRPr="003C35D2">
              <w:rPr>
                <w:rFonts w:eastAsia="Times New Roman" w:cstheme="minorHAnsi"/>
                <w:color w:val="000000" w:themeColor="text1"/>
                <w:sz w:val="20"/>
                <w:szCs w:val="20"/>
              </w:rPr>
              <w:t>means a clause in an agreement that requires the parties not to say things about each other that are critical, dismissive or disrespectful.</w:t>
            </w:r>
          </w:p>
        </w:tc>
      </w:tr>
      <w:tr w:rsidR="00D649B4" w:rsidRPr="003C35D2" w14:paraId="0169488F" w14:textId="77777777" w:rsidTr="00167315">
        <w:trPr>
          <w:trHeight w:val="300"/>
        </w:trPr>
        <w:tc>
          <w:tcPr>
            <w:tcW w:w="0" w:type="auto"/>
            <w:tcBorders>
              <w:top w:val="single" w:sz="4" w:space="0" w:color="F15D31"/>
              <w:bottom w:val="single" w:sz="4" w:space="0" w:color="F15D31"/>
            </w:tcBorders>
          </w:tcPr>
          <w:p w14:paraId="52A735EB" w14:textId="4C3037C2"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Person-centred</w:t>
            </w:r>
            <w:r w:rsidRPr="003C35D2">
              <w:rPr>
                <w:rFonts w:eastAsia="Times New Roman" w:cstheme="minorHAnsi"/>
                <w:color w:val="000000" w:themeColor="text1"/>
                <w:sz w:val="20"/>
                <w:szCs w:val="20"/>
              </w:rPr>
              <w:t xml:space="preserve"> </w:t>
            </w:r>
            <w:r w:rsidRPr="003C35D2">
              <w:rPr>
                <w:rFonts w:eastAsia="Calibri" w:cstheme="minorHAnsi"/>
                <w:sz w:val="20"/>
                <w:szCs w:val="20"/>
              </w:rPr>
              <w:t xml:space="preserve"> </w:t>
            </w:r>
          </w:p>
        </w:tc>
        <w:tc>
          <w:tcPr>
            <w:tcW w:w="0" w:type="auto"/>
            <w:tcBorders>
              <w:top w:val="single" w:sz="4" w:space="0" w:color="F15D31"/>
              <w:bottom w:val="single" w:sz="4" w:space="0" w:color="F15D31"/>
            </w:tcBorders>
          </w:tcPr>
          <w:p w14:paraId="73CC586D" w14:textId="61ABCEC0"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Person-centred</w:t>
            </w:r>
            <w:r w:rsidRPr="003C35D2">
              <w:rPr>
                <w:rFonts w:eastAsia="Times New Roman" w:cstheme="minorHAnsi"/>
                <w:color w:val="000000" w:themeColor="text1"/>
                <w:sz w:val="20"/>
                <w:szCs w:val="20"/>
              </w:rPr>
              <w:t xml:space="preserve"> means ensuring that the Discloser</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 xml:space="preserve">s needs and preferences are at the centre of decisions made in response to the Disclosure. The response systems, Policies and Procedures affirm the Discloser's dignity and support their healing by genuinely considering their wishes and the impact that decisions may have on them, while </w:t>
            </w:r>
            <w:proofErr w:type="gramStart"/>
            <w:r w:rsidRPr="003C35D2">
              <w:rPr>
                <w:rFonts w:eastAsia="Times New Roman" w:cstheme="minorHAnsi"/>
                <w:color w:val="000000" w:themeColor="text1"/>
                <w:sz w:val="20"/>
                <w:szCs w:val="20"/>
              </w:rPr>
              <w:t>at all times</w:t>
            </w:r>
            <w:proofErr w:type="gramEnd"/>
            <w:r w:rsidRPr="003C35D2">
              <w:rPr>
                <w:rFonts w:eastAsia="Times New Roman" w:cstheme="minorHAnsi"/>
                <w:color w:val="000000" w:themeColor="text1"/>
                <w:sz w:val="20"/>
                <w:szCs w:val="20"/>
              </w:rPr>
              <w:t xml:space="preserve"> ensuring the safety and wellbeing of the Discloser and other Students and Staff.</w:t>
            </w:r>
          </w:p>
        </w:tc>
      </w:tr>
      <w:tr w:rsidR="00D649B4" w:rsidRPr="003C35D2" w14:paraId="65636FC3" w14:textId="77777777" w:rsidTr="00167315">
        <w:trPr>
          <w:trHeight w:val="300"/>
        </w:trPr>
        <w:tc>
          <w:tcPr>
            <w:tcW w:w="0" w:type="auto"/>
            <w:tcBorders>
              <w:top w:val="single" w:sz="4" w:space="0" w:color="F15D31"/>
              <w:bottom w:val="single" w:sz="4" w:space="0" w:color="F15D31"/>
            </w:tcBorders>
          </w:tcPr>
          <w:p w14:paraId="3F114C46" w14:textId="2ADBA2D8"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Policies</w:t>
            </w:r>
          </w:p>
        </w:tc>
        <w:tc>
          <w:tcPr>
            <w:tcW w:w="0" w:type="auto"/>
            <w:tcBorders>
              <w:top w:val="single" w:sz="4" w:space="0" w:color="F15D31"/>
              <w:bottom w:val="single" w:sz="4" w:space="0" w:color="F15D31"/>
            </w:tcBorders>
          </w:tcPr>
          <w:p w14:paraId="15A7E75C" w14:textId="172778BD"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Policies</w:t>
            </w:r>
            <w:r w:rsidRPr="003C35D2">
              <w:rPr>
                <w:rFonts w:eastAsia="Times New Roman" w:cstheme="minorHAnsi"/>
                <w:color w:val="000000" w:themeColor="text1"/>
                <w:sz w:val="20"/>
                <w:szCs w:val="20"/>
              </w:rPr>
              <w:t xml:space="preserve"> means a document approved in accordance with a Provider</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s governance framework, which binds the Provider and its Students and Staff, and includes without limitation statutes, regulations, by-laws, policies, procedures and guidelines.</w:t>
            </w:r>
          </w:p>
        </w:tc>
      </w:tr>
      <w:tr w:rsidR="00D649B4" w:rsidRPr="003C35D2" w14:paraId="70F57E1C" w14:textId="77777777" w:rsidTr="00167315">
        <w:trPr>
          <w:trHeight w:val="300"/>
        </w:trPr>
        <w:tc>
          <w:tcPr>
            <w:tcW w:w="0" w:type="auto"/>
            <w:tcBorders>
              <w:top w:val="single" w:sz="4" w:space="0" w:color="F15D31"/>
              <w:bottom w:val="single" w:sz="4" w:space="0" w:color="F15D31"/>
            </w:tcBorders>
          </w:tcPr>
          <w:p w14:paraId="32C386A6" w14:textId="6BD6BAD7"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Prevention and Response Plan</w:t>
            </w:r>
          </w:p>
        </w:tc>
        <w:tc>
          <w:tcPr>
            <w:tcW w:w="0" w:type="auto"/>
            <w:tcBorders>
              <w:top w:val="single" w:sz="4" w:space="0" w:color="F15D31"/>
              <w:bottom w:val="single" w:sz="4" w:space="0" w:color="F15D31"/>
            </w:tcBorders>
          </w:tcPr>
          <w:p w14:paraId="1D020138" w14:textId="5B74D6CD"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Prevention and Response Plan</w:t>
            </w:r>
            <w:r w:rsidRPr="003C35D2">
              <w:rPr>
                <w:rFonts w:eastAsia="Times New Roman" w:cstheme="minorHAnsi"/>
                <w:color w:val="000000" w:themeColor="text1"/>
                <w:sz w:val="20"/>
                <w:szCs w:val="20"/>
              </w:rPr>
              <w:t xml:space="preserve"> </w:t>
            </w:r>
            <w:proofErr w:type="gramStart"/>
            <w:r w:rsidRPr="003C35D2">
              <w:rPr>
                <w:rFonts w:eastAsia="Times New Roman" w:cstheme="minorHAnsi"/>
                <w:color w:val="000000" w:themeColor="text1"/>
                <w:sz w:val="20"/>
                <w:szCs w:val="20"/>
              </w:rPr>
              <w:t>means</w:t>
            </w:r>
            <w:proofErr w:type="gramEnd"/>
            <w:r w:rsidRPr="003C35D2">
              <w:rPr>
                <w:rFonts w:eastAsia="Times New Roman" w:cstheme="minorHAnsi"/>
                <w:color w:val="000000" w:themeColor="text1"/>
                <w:sz w:val="20"/>
                <w:szCs w:val="20"/>
              </w:rPr>
              <w:t xml:space="preserve"> the plan prepared by a Provider in accordance with Standard 1 or the plan prepared by a Student Accommodation Provider / Affiliated Student Accommodation Provider in accordance with Standard 7and, where the context requires it, means any revised Prevention and Response Plan.</w:t>
            </w:r>
          </w:p>
        </w:tc>
      </w:tr>
      <w:tr w:rsidR="00D649B4" w:rsidRPr="003C35D2" w14:paraId="084F2C97" w14:textId="77777777" w:rsidTr="00167315">
        <w:trPr>
          <w:trHeight w:val="300"/>
        </w:trPr>
        <w:tc>
          <w:tcPr>
            <w:tcW w:w="0" w:type="auto"/>
            <w:tcBorders>
              <w:top w:val="single" w:sz="4" w:space="0" w:color="F15D31"/>
              <w:bottom w:val="single" w:sz="4" w:space="0" w:color="F15D31"/>
            </w:tcBorders>
          </w:tcPr>
          <w:p w14:paraId="14F3DDED" w14:textId="6EC0C458"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Privacy Laws</w:t>
            </w:r>
          </w:p>
        </w:tc>
        <w:tc>
          <w:tcPr>
            <w:tcW w:w="0" w:type="auto"/>
            <w:tcBorders>
              <w:top w:val="single" w:sz="4" w:space="0" w:color="F15D31"/>
              <w:bottom w:val="single" w:sz="4" w:space="0" w:color="F15D31"/>
            </w:tcBorders>
          </w:tcPr>
          <w:p w14:paraId="6A959A59" w14:textId="31BF7849"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Privacy Laws</w:t>
            </w:r>
            <w:r w:rsidRPr="003C35D2">
              <w:rPr>
                <w:rFonts w:eastAsia="Times New Roman" w:cstheme="minorHAnsi"/>
                <w:color w:val="000000" w:themeColor="text1"/>
                <w:sz w:val="20"/>
                <w:szCs w:val="20"/>
              </w:rPr>
              <w:t xml:space="preserve"> means the </w:t>
            </w:r>
            <w:r w:rsidRPr="003C35D2">
              <w:rPr>
                <w:rFonts w:eastAsia="Times New Roman" w:cstheme="minorHAnsi"/>
                <w:i/>
                <w:iCs/>
                <w:color w:val="000000" w:themeColor="text1"/>
                <w:sz w:val="20"/>
                <w:szCs w:val="20"/>
              </w:rPr>
              <w:t xml:space="preserve">Privacy Act 1988 </w:t>
            </w:r>
            <w:r w:rsidRPr="003C35D2">
              <w:rPr>
                <w:rFonts w:eastAsia="Times New Roman" w:cstheme="minorHAnsi"/>
                <w:color w:val="000000" w:themeColor="text1"/>
                <w:sz w:val="20"/>
                <w:szCs w:val="20"/>
              </w:rPr>
              <w:t>(</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 and any other privacy laws applicable to a Provider under the laws of the relevant State or Territory.</w:t>
            </w:r>
          </w:p>
        </w:tc>
      </w:tr>
      <w:tr w:rsidR="00D649B4" w:rsidRPr="003C35D2" w14:paraId="571ED2A5" w14:textId="77777777" w:rsidTr="00167315">
        <w:trPr>
          <w:trHeight w:val="300"/>
        </w:trPr>
        <w:tc>
          <w:tcPr>
            <w:tcW w:w="0" w:type="auto"/>
            <w:tcBorders>
              <w:top w:val="single" w:sz="4" w:space="0" w:color="F15D31"/>
            </w:tcBorders>
          </w:tcPr>
          <w:p w14:paraId="606E51AE" w14:textId="799DF8D5"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lastRenderedPageBreak/>
              <w:t>Procedural Fairness</w:t>
            </w:r>
          </w:p>
        </w:tc>
        <w:tc>
          <w:tcPr>
            <w:tcW w:w="0" w:type="auto"/>
            <w:tcBorders>
              <w:top w:val="single" w:sz="4" w:space="0" w:color="F15D31"/>
            </w:tcBorders>
          </w:tcPr>
          <w:p w14:paraId="03405C3A" w14:textId="27CAA811"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Procedural Fairness</w:t>
            </w:r>
            <w:r w:rsidRPr="003C35D2">
              <w:rPr>
                <w:rFonts w:eastAsia="Times New Roman" w:cstheme="minorHAnsi"/>
                <w:color w:val="000000" w:themeColor="text1"/>
                <w:sz w:val="20"/>
                <w:szCs w:val="20"/>
              </w:rPr>
              <w:t xml:space="preserve"> in a decision-making context, means the decision is made in accordance with the rule against bias and the hearing rule (i.e. a Respondent is given an opportunity to present their case with knowledge of any prejudicial material that may be </w:t>
            </w:r>
            <w:proofErr w:type="gramStart"/>
            <w:r w:rsidRPr="003C35D2">
              <w:rPr>
                <w:rFonts w:eastAsia="Times New Roman" w:cstheme="minorHAnsi"/>
                <w:color w:val="000000" w:themeColor="text1"/>
                <w:sz w:val="20"/>
                <w:szCs w:val="20"/>
              </w:rPr>
              <w:t>taken into account</w:t>
            </w:r>
            <w:proofErr w:type="gramEnd"/>
            <w:r w:rsidRPr="003C35D2">
              <w:rPr>
                <w:rFonts w:eastAsia="Times New Roman" w:cstheme="minorHAnsi"/>
                <w:color w:val="000000" w:themeColor="text1"/>
                <w:sz w:val="20"/>
                <w:szCs w:val="20"/>
              </w:rPr>
              <w:t xml:space="preserve"> by the decision-maker).</w:t>
            </w:r>
          </w:p>
        </w:tc>
      </w:tr>
      <w:tr w:rsidR="00D649B4" w:rsidRPr="003C35D2" w14:paraId="5F2FC976" w14:textId="77777777" w:rsidTr="00167315">
        <w:trPr>
          <w:trHeight w:val="300"/>
        </w:trPr>
        <w:tc>
          <w:tcPr>
            <w:tcW w:w="0" w:type="auto"/>
            <w:tcBorders>
              <w:top w:val="single" w:sz="4" w:space="0" w:color="F15D31"/>
              <w:bottom w:val="single" w:sz="4" w:space="0" w:color="F15D31"/>
            </w:tcBorders>
          </w:tcPr>
          <w:p w14:paraId="17097EDC" w14:textId="568D039E"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Procedures</w:t>
            </w:r>
          </w:p>
        </w:tc>
        <w:tc>
          <w:tcPr>
            <w:tcW w:w="0" w:type="auto"/>
            <w:tcBorders>
              <w:top w:val="single" w:sz="4" w:space="0" w:color="F15D31"/>
              <w:bottom w:val="single" w:sz="4" w:space="0" w:color="F15D31"/>
            </w:tcBorders>
          </w:tcPr>
          <w:p w14:paraId="625482EE" w14:textId="6941AF6E"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Procedures</w:t>
            </w:r>
            <w:r w:rsidRPr="003C35D2">
              <w:rPr>
                <w:rFonts w:eastAsia="Times New Roman" w:cstheme="minorHAnsi"/>
                <w:color w:val="000000" w:themeColor="text1"/>
                <w:sz w:val="20"/>
                <w:szCs w:val="20"/>
              </w:rPr>
              <w:t xml:space="preserve"> means Policies that govern a Provider</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s response to a Disclosure or Formal Report of Gender-based Violence.</w:t>
            </w:r>
          </w:p>
        </w:tc>
      </w:tr>
      <w:tr w:rsidR="00D649B4" w:rsidRPr="003C35D2" w14:paraId="275AD1A4" w14:textId="77777777" w:rsidTr="00167315">
        <w:trPr>
          <w:trHeight w:val="300"/>
        </w:trPr>
        <w:tc>
          <w:tcPr>
            <w:tcW w:w="0" w:type="auto"/>
            <w:tcBorders>
              <w:top w:val="single" w:sz="4" w:space="0" w:color="F15D31"/>
              <w:bottom w:val="single" w:sz="4" w:space="0" w:color="F15D31"/>
            </w:tcBorders>
          </w:tcPr>
          <w:p w14:paraId="152D7F39" w14:textId="02894A2F"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Provider</w:t>
            </w:r>
          </w:p>
        </w:tc>
        <w:tc>
          <w:tcPr>
            <w:tcW w:w="0" w:type="auto"/>
            <w:tcBorders>
              <w:top w:val="single" w:sz="4" w:space="0" w:color="F15D31"/>
              <w:bottom w:val="single" w:sz="4" w:space="0" w:color="F15D31"/>
            </w:tcBorders>
          </w:tcPr>
          <w:p w14:paraId="282B7CAD" w14:textId="06530E53"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Provider </w:t>
            </w:r>
            <w:r w:rsidRPr="003C35D2">
              <w:rPr>
                <w:rFonts w:eastAsia="Times New Roman" w:cstheme="minorHAnsi"/>
                <w:color w:val="000000" w:themeColor="text1"/>
                <w:sz w:val="20"/>
                <w:szCs w:val="20"/>
              </w:rPr>
              <w:t xml:space="preserve">has the same meaning as </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registered higher education provider</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 xml:space="preserve"> under the </w:t>
            </w:r>
            <w:r w:rsidRPr="003C35D2">
              <w:rPr>
                <w:rFonts w:eastAsia="Times New Roman" w:cstheme="minorHAnsi"/>
                <w:i/>
                <w:iCs/>
                <w:color w:val="000000" w:themeColor="text1"/>
                <w:sz w:val="20"/>
                <w:szCs w:val="20"/>
              </w:rPr>
              <w:t xml:space="preserve">Tertiary Education Quality and Standards Agency Act 2011 </w:t>
            </w:r>
            <w:r w:rsidRPr="003C35D2">
              <w:rPr>
                <w:rFonts w:eastAsia="Times New Roman" w:cstheme="minorHAnsi"/>
                <w:color w:val="000000" w:themeColor="text1"/>
                <w:sz w:val="20"/>
                <w:szCs w:val="20"/>
              </w:rPr>
              <w:t>(</w:t>
            </w:r>
            <w:proofErr w:type="spellStart"/>
            <w:r w:rsidRPr="003C35D2">
              <w:rPr>
                <w:rFonts w:eastAsia="Times New Roman" w:cstheme="minorHAnsi"/>
                <w:color w:val="000000" w:themeColor="text1"/>
                <w:sz w:val="20"/>
                <w:szCs w:val="20"/>
              </w:rPr>
              <w:t>Cth</w:t>
            </w:r>
            <w:proofErr w:type="spellEnd"/>
            <w:r w:rsidRPr="003C35D2">
              <w:rPr>
                <w:rFonts w:eastAsia="Times New Roman" w:cstheme="minorHAnsi"/>
                <w:color w:val="000000" w:themeColor="text1"/>
                <w:sz w:val="20"/>
                <w:szCs w:val="20"/>
              </w:rPr>
              <w:t>).</w:t>
            </w:r>
          </w:p>
        </w:tc>
      </w:tr>
      <w:tr w:rsidR="00D649B4" w:rsidRPr="003C35D2" w14:paraId="088C5100" w14:textId="77777777" w:rsidTr="00167315">
        <w:trPr>
          <w:trHeight w:val="300"/>
        </w:trPr>
        <w:tc>
          <w:tcPr>
            <w:tcW w:w="0" w:type="auto"/>
            <w:tcBorders>
              <w:top w:val="single" w:sz="4" w:space="0" w:color="F15D31"/>
              <w:bottom w:val="single" w:sz="4" w:space="0" w:color="F15D31"/>
            </w:tcBorders>
          </w:tcPr>
          <w:p w14:paraId="6D329940" w14:textId="6A5AB7C5"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Resident</w:t>
            </w:r>
          </w:p>
        </w:tc>
        <w:tc>
          <w:tcPr>
            <w:tcW w:w="0" w:type="auto"/>
            <w:tcBorders>
              <w:top w:val="single" w:sz="4" w:space="0" w:color="F15D31"/>
              <w:bottom w:val="single" w:sz="4" w:space="0" w:color="F15D31"/>
            </w:tcBorders>
          </w:tcPr>
          <w:p w14:paraId="492E1945" w14:textId="0368185B"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Resident </w:t>
            </w:r>
            <w:r w:rsidRPr="003C35D2">
              <w:rPr>
                <w:rFonts w:eastAsia="Times New Roman" w:cstheme="minorHAnsi"/>
                <w:color w:val="000000" w:themeColor="text1"/>
                <w:sz w:val="20"/>
                <w:szCs w:val="20"/>
              </w:rPr>
              <w:t>means a person that resides in Student Accommodation.</w:t>
            </w:r>
          </w:p>
        </w:tc>
      </w:tr>
      <w:tr w:rsidR="00D649B4" w:rsidRPr="003C35D2" w14:paraId="7DDE3723" w14:textId="77777777" w:rsidTr="00167315">
        <w:trPr>
          <w:trHeight w:val="300"/>
        </w:trPr>
        <w:tc>
          <w:tcPr>
            <w:tcW w:w="0" w:type="auto"/>
            <w:tcBorders>
              <w:top w:val="single" w:sz="4" w:space="0" w:color="F15D31"/>
              <w:bottom w:val="single" w:sz="4" w:space="0" w:color="F15D31"/>
            </w:tcBorders>
          </w:tcPr>
          <w:p w14:paraId="0A0C13D1" w14:textId="481D6BE0"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Respondent</w:t>
            </w:r>
          </w:p>
        </w:tc>
        <w:tc>
          <w:tcPr>
            <w:tcW w:w="0" w:type="auto"/>
            <w:tcBorders>
              <w:top w:val="single" w:sz="4" w:space="0" w:color="F15D31"/>
              <w:bottom w:val="single" w:sz="4" w:space="0" w:color="F15D31"/>
            </w:tcBorders>
          </w:tcPr>
          <w:p w14:paraId="0C60EFDA" w14:textId="7CFE1F39"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Respondent</w:t>
            </w:r>
            <w:r w:rsidRPr="003C35D2">
              <w:rPr>
                <w:rFonts w:eastAsia="Times New Roman" w:cstheme="minorHAnsi"/>
                <w:color w:val="000000" w:themeColor="text1"/>
                <w:sz w:val="20"/>
                <w:szCs w:val="20"/>
              </w:rPr>
              <w:t xml:space="preserve"> means a person whom it is alleged has engaged in conduct that amounts to Gender-based Violence.</w:t>
            </w:r>
          </w:p>
        </w:tc>
      </w:tr>
      <w:tr w:rsidR="00D649B4" w:rsidRPr="003C35D2" w14:paraId="53DC52A2" w14:textId="77777777" w:rsidTr="00167315">
        <w:trPr>
          <w:trHeight w:val="300"/>
        </w:trPr>
        <w:tc>
          <w:tcPr>
            <w:tcW w:w="0" w:type="auto"/>
            <w:tcBorders>
              <w:top w:val="single" w:sz="4" w:space="0" w:color="F15D31"/>
              <w:bottom w:val="single" w:sz="4" w:space="0" w:color="F15D31"/>
            </w:tcBorders>
          </w:tcPr>
          <w:p w14:paraId="50F63BB7" w14:textId="093FA4ED"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Secretary</w:t>
            </w:r>
          </w:p>
        </w:tc>
        <w:tc>
          <w:tcPr>
            <w:tcW w:w="0" w:type="auto"/>
            <w:tcBorders>
              <w:top w:val="single" w:sz="4" w:space="0" w:color="F15D31"/>
              <w:bottom w:val="single" w:sz="4" w:space="0" w:color="F15D31"/>
            </w:tcBorders>
          </w:tcPr>
          <w:p w14:paraId="115DBB04" w14:textId="6B753534"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Secretary</w:t>
            </w:r>
            <w:r w:rsidRPr="003C35D2">
              <w:rPr>
                <w:rFonts w:eastAsia="Times New Roman" w:cstheme="minorHAnsi"/>
                <w:color w:val="000000" w:themeColor="text1"/>
                <w:sz w:val="20"/>
                <w:szCs w:val="20"/>
              </w:rPr>
              <w:t xml:space="preserve"> means the Secretary of the Department of Education.</w:t>
            </w:r>
          </w:p>
        </w:tc>
      </w:tr>
      <w:tr w:rsidR="00D649B4" w:rsidRPr="003C35D2" w14:paraId="7CC944AF" w14:textId="77777777" w:rsidTr="00167315">
        <w:trPr>
          <w:trHeight w:val="300"/>
        </w:trPr>
        <w:tc>
          <w:tcPr>
            <w:tcW w:w="0" w:type="auto"/>
            <w:tcBorders>
              <w:top w:val="single" w:sz="4" w:space="0" w:color="F15D31"/>
              <w:bottom w:val="single" w:sz="4" w:space="0" w:color="F15D31"/>
            </w:tcBorders>
          </w:tcPr>
          <w:p w14:paraId="465AE3F2" w14:textId="3ED3F876"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Staff</w:t>
            </w:r>
          </w:p>
        </w:tc>
        <w:tc>
          <w:tcPr>
            <w:tcW w:w="0" w:type="auto"/>
            <w:tcBorders>
              <w:top w:val="single" w:sz="4" w:space="0" w:color="F15D31"/>
              <w:bottom w:val="single" w:sz="4" w:space="0" w:color="F15D31"/>
            </w:tcBorders>
          </w:tcPr>
          <w:p w14:paraId="27E7A59D" w14:textId="59BE1CDD"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Staff</w:t>
            </w:r>
            <w:r w:rsidRPr="003C35D2">
              <w:rPr>
                <w:rFonts w:eastAsia="Times New Roman" w:cstheme="minorHAnsi"/>
                <w:color w:val="000000" w:themeColor="text1"/>
                <w:sz w:val="20"/>
                <w:szCs w:val="20"/>
              </w:rPr>
              <w:t xml:space="preserve"> has the same meaning as </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worker</w:t>
            </w:r>
            <w:r w:rsidR="009B56F4">
              <w:rPr>
                <w:rFonts w:eastAsia="Times New Roman" w:cstheme="minorHAnsi"/>
                <w:color w:val="000000" w:themeColor="text1"/>
                <w:sz w:val="20"/>
                <w:szCs w:val="20"/>
              </w:rPr>
              <w:t>’</w:t>
            </w:r>
            <w:r w:rsidRPr="003C35D2">
              <w:rPr>
                <w:rFonts w:eastAsia="Times New Roman" w:cstheme="minorHAnsi"/>
                <w:color w:val="000000" w:themeColor="text1"/>
                <w:sz w:val="20"/>
                <w:szCs w:val="20"/>
              </w:rPr>
              <w:t xml:space="preserve"> under the </w:t>
            </w:r>
            <w:r w:rsidRPr="003C35D2">
              <w:rPr>
                <w:rFonts w:eastAsia="Times New Roman" w:cstheme="minorHAnsi"/>
                <w:i/>
                <w:iCs/>
                <w:color w:val="000000" w:themeColor="text1"/>
                <w:sz w:val="20"/>
                <w:szCs w:val="20"/>
              </w:rPr>
              <w:t>Model Work Health and Safety Act</w:t>
            </w:r>
            <w:r w:rsidRPr="003C35D2">
              <w:rPr>
                <w:rFonts w:eastAsia="Times New Roman" w:cstheme="minorHAnsi"/>
                <w:b/>
                <w:bCs/>
                <w:i/>
                <w:iCs/>
                <w:color w:val="000000" w:themeColor="text1"/>
                <w:sz w:val="20"/>
                <w:szCs w:val="20"/>
              </w:rPr>
              <w:t>.</w:t>
            </w:r>
          </w:p>
        </w:tc>
      </w:tr>
      <w:tr w:rsidR="00D649B4" w:rsidRPr="003C35D2" w14:paraId="45417108" w14:textId="77777777" w:rsidTr="00167315">
        <w:trPr>
          <w:trHeight w:val="300"/>
        </w:trPr>
        <w:tc>
          <w:tcPr>
            <w:tcW w:w="0" w:type="auto"/>
            <w:tcBorders>
              <w:top w:val="single" w:sz="4" w:space="0" w:color="F15D31"/>
              <w:bottom w:val="single" w:sz="4" w:space="0" w:color="F15D31"/>
            </w:tcBorders>
          </w:tcPr>
          <w:p w14:paraId="505CE6CF" w14:textId="6162559D"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Student</w:t>
            </w:r>
          </w:p>
        </w:tc>
        <w:tc>
          <w:tcPr>
            <w:tcW w:w="0" w:type="auto"/>
            <w:tcBorders>
              <w:top w:val="single" w:sz="4" w:space="0" w:color="F15D31"/>
              <w:bottom w:val="single" w:sz="4" w:space="0" w:color="F15D31"/>
            </w:tcBorders>
          </w:tcPr>
          <w:p w14:paraId="170F6925" w14:textId="3025C573"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Student</w:t>
            </w:r>
            <w:r w:rsidRPr="003C35D2">
              <w:rPr>
                <w:rFonts w:eastAsia="Times New Roman" w:cstheme="minorHAnsi"/>
                <w:color w:val="000000" w:themeColor="text1"/>
                <w:sz w:val="20"/>
                <w:szCs w:val="20"/>
              </w:rPr>
              <w:t xml:space="preserve"> means a person who is enrolled as a student with the Provider or is undertaking a course of study or a unit of study with a Provider. Without limitation, it includes students undertaking higher degrees by research, non-award study, enabling or bridging courses, foundation programs and vocational education and training courses.</w:t>
            </w:r>
          </w:p>
        </w:tc>
      </w:tr>
      <w:tr w:rsidR="00D649B4" w:rsidRPr="003C35D2" w14:paraId="665F9AAC" w14:textId="77777777" w:rsidTr="00167315">
        <w:trPr>
          <w:trHeight w:val="300"/>
        </w:trPr>
        <w:tc>
          <w:tcPr>
            <w:tcW w:w="0" w:type="auto"/>
            <w:tcBorders>
              <w:top w:val="single" w:sz="4" w:space="0" w:color="F15D31"/>
              <w:bottom w:val="single" w:sz="4" w:space="0" w:color="F15D31"/>
            </w:tcBorders>
          </w:tcPr>
          <w:p w14:paraId="7A9A0968" w14:textId="01FD9761"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Student Accommodation</w:t>
            </w:r>
          </w:p>
        </w:tc>
        <w:tc>
          <w:tcPr>
            <w:tcW w:w="0" w:type="auto"/>
            <w:tcBorders>
              <w:top w:val="single" w:sz="4" w:space="0" w:color="F15D31"/>
              <w:bottom w:val="single" w:sz="4" w:space="0" w:color="F15D31"/>
            </w:tcBorders>
          </w:tcPr>
          <w:p w14:paraId="1EB2CB79" w14:textId="025AEB6E" w:rsidR="00D649B4" w:rsidRPr="003C35D2" w:rsidRDefault="3A32C365" w:rsidP="008D0E22">
            <w:pPr>
              <w:widowControl w:val="0"/>
              <w:spacing w:after="120"/>
              <w:rPr>
                <w:rFonts w:eastAsia="Times New Roman" w:cstheme="minorHAnsi"/>
                <w:color w:val="000000" w:themeColor="text1"/>
                <w:sz w:val="20"/>
                <w:szCs w:val="20"/>
              </w:rPr>
            </w:pPr>
            <w:r w:rsidRPr="003C35D2">
              <w:rPr>
                <w:rFonts w:eastAsia="Times New Roman" w:cstheme="minorHAnsi"/>
                <w:b/>
                <w:bCs/>
                <w:color w:val="000000" w:themeColor="text1"/>
                <w:sz w:val="20"/>
                <w:szCs w:val="20"/>
              </w:rPr>
              <w:t xml:space="preserve">Student Accommodation </w:t>
            </w:r>
            <w:r w:rsidRPr="003C35D2">
              <w:rPr>
                <w:rFonts w:eastAsia="Times New Roman" w:cstheme="minorHAnsi"/>
                <w:color w:val="000000" w:themeColor="text1"/>
                <w:sz w:val="20"/>
                <w:szCs w:val="20"/>
              </w:rPr>
              <w:t>means</w:t>
            </w:r>
            <w:r w:rsidRPr="003C35D2">
              <w:rPr>
                <w:rFonts w:eastAsia="Times New Roman" w:cstheme="minorHAnsi"/>
                <w:b/>
                <w:bCs/>
                <w:color w:val="000000" w:themeColor="text1"/>
                <w:sz w:val="20"/>
                <w:szCs w:val="20"/>
              </w:rPr>
              <w:t xml:space="preserve"> </w:t>
            </w:r>
            <w:r w:rsidRPr="003C35D2">
              <w:rPr>
                <w:rFonts w:eastAsia="Times New Roman" w:cstheme="minorHAnsi"/>
                <w:color w:val="000000" w:themeColor="text1"/>
                <w:sz w:val="20"/>
                <w:szCs w:val="20"/>
              </w:rPr>
              <w:t xml:space="preserve">accommodation offered or provided to a </w:t>
            </w:r>
            <w:proofErr w:type="gramStart"/>
            <w:r w:rsidRPr="003C35D2">
              <w:rPr>
                <w:rFonts w:eastAsia="Times New Roman" w:cstheme="minorHAnsi"/>
                <w:color w:val="000000" w:themeColor="text1"/>
                <w:sz w:val="20"/>
                <w:szCs w:val="20"/>
              </w:rPr>
              <w:t>Student</w:t>
            </w:r>
            <w:proofErr w:type="gramEnd"/>
            <w:r w:rsidRPr="003C35D2">
              <w:rPr>
                <w:rFonts w:eastAsia="Times New Roman" w:cstheme="minorHAnsi"/>
                <w:color w:val="000000" w:themeColor="text1"/>
                <w:sz w:val="20"/>
                <w:szCs w:val="20"/>
              </w:rPr>
              <w:t xml:space="preserve"> by:</w:t>
            </w:r>
          </w:p>
          <w:p w14:paraId="58CE33EF" w14:textId="78A51936" w:rsidR="00D649B4" w:rsidRPr="003C35D2" w:rsidRDefault="3A32C365" w:rsidP="007D7A25">
            <w:pPr>
              <w:pStyle w:val="ListParagraph"/>
              <w:widowControl w:val="0"/>
              <w:numPr>
                <w:ilvl w:val="0"/>
                <w:numId w:val="3"/>
              </w:numPr>
              <w:rPr>
                <w:rFonts w:eastAsia="Times New Roman"/>
                <w:color w:val="000000" w:themeColor="text1"/>
                <w:sz w:val="20"/>
                <w:szCs w:val="20"/>
              </w:rPr>
            </w:pPr>
            <w:r w:rsidRPr="791DB66E">
              <w:rPr>
                <w:rFonts w:eastAsia="Times New Roman"/>
                <w:color w:val="000000" w:themeColor="text1"/>
                <w:sz w:val="20"/>
                <w:szCs w:val="20"/>
              </w:rPr>
              <w:t xml:space="preserve">a Provider </w:t>
            </w:r>
            <w:proofErr w:type="gramStart"/>
            <w:r w:rsidRPr="791DB66E">
              <w:rPr>
                <w:rFonts w:eastAsia="Times New Roman"/>
                <w:color w:val="000000" w:themeColor="text1"/>
                <w:sz w:val="20"/>
                <w:szCs w:val="20"/>
              </w:rPr>
              <w:t>directly;</w:t>
            </w:r>
            <w:proofErr w:type="gramEnd"/>
          </w:p>
          <w:p w14:paraId="387438B5" w14:textId="70C51691" w:rsidR="00D649B4" w:rsidRPr="003C35D2" w:rsidRDefault="3A32C365" w:rsidP="007D7A25">
            <w:pPr>
              <w:pStyle w:val="ListParagraph"/>
              <w:widowControl w:val="0"/>
              <w:numPr>
                <w:ilvl w:val="0"/>
                <w:numId w:val="3"/>
              </w:numPr>
              <w:rPr>
                <w:rFonts w:eastAsia="Times New Roman"/>
                <w:color w:val="000000" w:themeColor="text1"/>
                <w:sz w:val="20"/>
                <w:szCs w:val="20"/>
              </w:rPr>
            </w:pPr>
            <w:r w:rsidRPr="791DB66E">
              <w:rPr>
                <w:rFonts w:eastAsia="Times New Roman"/>
                <w:color w:val="000000" w:themeColor="text1"/>
                <w:sz w:val="20"/>
                <w:szCs w:val="20"/>
              </w:rPr>
              <w:t>a Student Accommodation Provider; or</w:t>
            </w:r>
          </w:p>
          <w:p w14:paraId="14DEDA57" w14:textId="53FFA373" w:rsidR="00D649B4" w:rsidRPr="003C35D2" w:rsidRDefault="3A32C365" w:rsidP="007D7A25">
            <w:pPr>
              <w:pStyle w:val="ListParagraph"/>
              <w:widowControl w:val="0"/>
              <w:numPr>
                <w:ilvl w:val="0"/>
                <w:numId w:val="3"/>
              </w:numPr>
              <w:rPr>
                <w:rFonts w:eastAsia="Times New Roman"/>
                <w:color w:val="000000" w:themeColor="text1"/>
                <w:sz w:val="20"/>
                <w:szCs w:val="20"/>
              </w:rPr>
            </w:pPr>
            <w:r w:rsidRPr="791DB66E">
              <w:rPr>
                <w:rFonts w:eastAsia="Times New Roman"/>
                <w:color w:val="000000" w:themeColor="text1"/>
                <w:sz w:val="20"/>
                <w:szCs w:val="20"/>
              </w:rPr>
              <w:t>an Affiliated Student Accommodation Provider</w:t>
            </w:r>
          </w:p>
          <w:p w14:paraId="786720D0" w14:textId="04555726" w:rsidR="00D649B4" w:rsidRPr="003C35D2" w:rsidRDefault="3A32C365" w:rsidP="008D0E22">
            <w:pPr>
              <w:widowControl w:val="0"/>
              <w:spacing w:after="200"/>
              <w:rPr>
                <w:rFonts w:eastAsia="Times New Roman" w:cstheme="minorHAnsi"/>
                <w:color w:val="000000" w:themeColor="text1"/>
                <w:sz w:val="20"/>
                <w:szCs w:val="20"/>
              </w:rPr>
            </w:pPr>
            <w:r w:rsidRPr="003C35D2">
              <w:rPr>
                <w:rFonts w:eastAsia="Times New Roman" w:cstheme="minorHAnsi"/>
                <w:color w:val="000000" w:themeColor="text1"/>
                <w:sz w:val="20"/>
                <w:szCs w:val="20"/>
              </w:rPr>
              <w:t>but in each case does not include any of the following accommodation:</w:t>
            </w:r>
          </w:p>
          <w:p w14:paraId="76FD0E19" w14:textId="6F136FE4" w:rsidR="00D649B4" w:rsidRPr="003C35D2" w:rsidRDefault="3A32C365" w:rsidP="007D7A25">
            <w:pPr>
              <w:pStyle w:val="ListParagraph"/>
              <w:widowControl w:val="0"/>
              <w:numPr>
                <w:ilvl w:val="0"/>
                <w:numId w:val="3"/>
              </w:numPr>
              <w:rPr>
                <w:rFonts w:eastAsia="Times New Roman"/>
                <w:color w:val="000000" w:themeColor="text1"/>
                <w:sz w:val="20"/>
                <w:szCs w:val="20"/>
              </w:rPr>
            </w:pPr>
            <w:r w:rsidRPr="791DB66E">
              <w:rPr>
                <w:rFonts w:eastAsia="Times New Roman"/>
                <w:color w:val="000000" w:themeColor="text1"/>
                <w:sz w:val="20"/>
                <w:szCs w:val="20"/>
              </w:rPr>
              <w:t xml:space="preserve">accommodation arranged under a homestay program where Students are offered opportunities to live with local </w:t>
            </w:r>
            <w:proofErr w:type="gramStart"/>
            <w:r w:rsidRPr="791DB66E">
              <w:rPr>
                <w:rFonts w:eastAsia="Times New Roman"/>
                <w:color w:val="000000" w:themeColor="text1"/>
                <w:sz w:val="20"/>
                <w:szCs w:val="20"/>
              </w:rPr>
              <w:t>families;</w:t>
            </w:r>
            <w:proofErr w:type="gramEnd"/>
          </w:p>
          <w:p w14:paraId="0B72D090" w14:textId="57B87A0F" w:rsidR="00D649B4" w:rsidRPr="003C35D2" w:rsidRDefault="3A32C365" w:rsidP="007D7A25">
            <w:pPr>
              <w:pStyle w:val="ListParagraph"/>
              <w:widowControl w:val="0"/>
              <w:numPr>
                <w:ilvl w:val="0"/>
                <w:numId w:val="3"/>
              </w:numPr>
              <w:rPr>
                <w:rFonts w:eastAsia="Times New Roman"/>
                <w:color w:val="000000" w:themeColor="text1"/>
                <w:sz w:val="20"/>
                <w:szCs w:val="20"/>
              </w:rPr>
            </w:pPr>
            <w:r w:rsidRPr="791DB66E">
              <w:rPr>
                <w:rFonts w:eastAsia="Times New Roman"/>
                <w:color w:val="000000" w:themeColor="text1"/>
                <w:sz w:val="20"/>
                <w:szCs w:val="20"/>
              </w:rPr>
              <w:t xml:space="preserve">rental properties that are leased through residential tenancy agreements with a private landlord and are not offered exclusively for accommodation for </w:t>
            </w:r>
            <w:proofErr w:type="gramStart"/>
            <w:r w:rsidRPr="791DB66E">
              <w:rPr>
                <w:rFonts w:eastAsia="Times New Roman"/>
                <w:color w:val="000000" w:themeColor="text1"/>
                <w:sz w:val="20"/>
                <w:szCs w:val="20"/>
              </w:rPr>
              <w:t>Students;</w:t>
            </w:r>
            <w:proofErr w:type="gramEnd"/>
          </w:p>
          <w:p w14:paraId="4542CEED" w14:textId="5B2F7195" w:rsidR="00D649B4" w:rsidRPr="003C35D2" w:rsidRDefault="3A32C365" w:rsidP="007D7A25">
            <w:pPr>
              <w:pStyle w:val="ListParagraph"/>
              <w:widowControl w:val="0"/>
              <w:numPr>
                <w:ilvl w:val="0"/>
                <w:numId w:val="3"/>
              </w:numPr>
              <w:rPr>
                <w:rFonts w:eastAsia="Times New Roman"/>
                <w:color w:val="000000" w:themeColor="text1"/>
                <w:sz w:val="20"/>
                <w:szCs w:val="20"/>
              </w:rPr>
            </w:pPr>
            <w:r w:rsidRPr="791DB66E">
              <w:rPr>
                <w:rFonts w:eastAsia="Times New Roman"/>
                <w:color w:val="000000" w:themeColor="text1"/>
                <w:sz w:val="20"/>
                <w:szCs w:val="20"/>
              </w:rPr>
              <w:t>rental properties that are in premises used for student accommodation and are owned by individual landlords and leased through residential tenancy agreements; or</w:t>
            </w:r>
          </w:p>
          <w:p w14:paraId="0267E241" w14:textId="17148E05" w:rsidR="00D649B4" w:rsidRPr="003C35D2" w:rsidRDefault="3A32C365" w:rsidP="00D23583">
            <w:pPr>
              <w:pStyle w:val="ListParagraph"/>
              <w:rPr>
                <w:rFonts w:cstheme="minorHAnsi"/>
                <w:sz w:val="20"/>
                <w:szCs w:val="20"/>
              </w:rPr>
            </w:pPr>
            <w:r w:rsidRPr="009B56F4">
              <w:rPr>
                <w:rFonts w:eastAsia="Times New Roman"/>
                <w:color w:val="000000" w:themeColor="text1"/>
                <w:sz w:val="20"/>
                <w:szCs w:val="20"/>
              </w:rPr>
              <w:t>hotels or serviced apartments that are used to provide temporary accommodation for Students.</w:t>
            </w:r>
          </w:p>
        </w:tc>
      </w:tr>
      <w:tr w:rsidR="00D649B4" w:rsidRPr="003C35D2" w14:paraId="641D8D85" w14:textId="77777777" w:rsidTr="00167315">
        <w:trPr>
          <w:trHeight w:val="300"/>
        </w:trPr>
        <w:tc>
          <w:tcPr>
            <w:tcW w:w="0" w:type="auto"/>
            <w:tcBorders>
              <w:top w:val="single" w:sz="4" w:space="0" w:color="F15D31"/>
              <w:bottom w:val="single" w:sz="4" w:space="0" w:color="F15D31"/>
            </w:tcBorders>
          </w:tcPr>
          <w:p w14:paraId="7CBDA820" w14:textId="301390C5"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Student Accommodation Provider</w:t>
            </w:r>
          </w:p>
        </w:tc>
        <w:tc>
          <w:tcPr>
            <w:tcW w:w="0" w:type="auto"/>
            <w:tcBorders>
              <w:top w:val="single" w:sz="4" w:space="0" w:color="F15D31"/>
              <w:bottom w:val="single" w:sz="4" w:space="0" w:color="F15D31"/>
            </w:tcBorders>
          </w:tcPr>
          <w:p w14:paraId="12E7DD32" w14:textId="575BFEFB"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Student Accommodation Provider</w:t>
            </w:r>
            <w:r w:rsidRPr="003C35D2">
              <w:rPr>
                <w:rFonts w:eastAsia="Times New Roman" w:cstheme="minorHAnsi"/>
                <w:color w:val="000000" w:themeColor="text1"/>
                <w:sz w:val="20"/>
                <w:szCs w:val="20"/>
              </w:rPr>
              <w:t xml:space="preserve"> means a provider of Student</w:t>
            </w:r>
            <w:r w:rsidRPr="003C35D2">
              <w:rPr>
                <w:rFonts w:eastAsia="Times New Roman" w:cstheme="minorHAnsi"/>
                <w:b/>
                <w:bCs/>
                <w:color w:val="000000" w:themeColor="text1"/>
                <w:sz w:val="20"/>
                <w:szCs w:val="20"/>
              </w:rPr>
              <w:t xml:space="preserve"> </w:t>
            </w:r>
            <w:r w:rsidRPr="003C35D2">
              <w:rPr>
                <w:rFonts w:eastAsia="Times New Roman" w:cstheme="minorHAnsi"/>
                <w:color w:val="000000" w:themeColor="text1"/>
                <w:sz w:val="20"/>
                <w:szCs w:val="20"/>
              </w:rPr>
              <w:t>Accommodation that is not itself directly owned, managed and/or operated by a Provider but is nevertheless under the Control of the Provider.</w:t>
            </w:r>
          </w:p>
        </w:tc>
      </w:tr>
      <w:tr w:rsidR="00D649B4" w:rsidRPr="003C35D2" w14:paraId="75FA692E" w14:textId="77777777" w:rsidTr="00167315">
        <w:trPr>
          <w:trHeight w:val="300"/>
        </w:trPr>
        <w:tc>
          <w:tcPr>
            <w:tcW w:w="0" w:type="auto"/>
            <w:tcBorders>
              <w:top w:val="single" w:sz="4" w:space="0" w:color="F15D31"/>
              <w:bottom w:val="single" w:sz="4" w:space="0" w:color="F15D31"/>
            </w:tcBorders>
          </w:tcPr>
          <w:p w14:paraId="45916B93" w14:textId="2DC6BFBF" w:rsidR="00D649B4" w:rsidRPr="003C35D2" w:rsidRDefault="3A32C365" w:rsidP="00882136">
            <w:pPr>
              <w:widowControl w:val="0"/>
              <w:rPr>
                <w:rFonts w:cstheme="minorHAnsi"/>
                <w:sz w:val="20"/>
                <w:szCs w:val="20"/>
              </w:rPr>
            </w:pPr>
            <w:r w:rsidRPr="003C35D2">
              <w:rPr>
                <w:rFonts w:eastAsia="Times New Roman" w:cstheme="minorHAnsi"/>
                <w:b/>
                <w:bCs/>
                <w:color w:val="000000" w:themeColor="text1"/>
                <w:sz w:val="20"/>
                <w:szCs w:val="20"/>
              </w:rPr>
              <w:t>Student Accommodation Staff</w:t>
            </w:r>
          </w:p>
        </w:tc>
        <w:tc>
          <w:tcPr>
            <w:tcW w:w="0" w:type="auto"/>
            <w:tcBorders>
              <w:top w:val="single" w:sz="4" w:space="0" w:color="F15D31"/>
              <w:bottom w:val="single" w:sz="4" w:space="0" w:color="F15D31"/>
            </w:tcBorders>
          </w:tcPr>
          <w:p w14:paraId="76D8CB41" w14:textId="144DF34A"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 xml:space="preserve">Student Accommodation Staff </w:t>
            </w:r>
            <w:r w:rsidRPr="003C35D2">
              <w:rPr>
                <w:rFonts w:eastAsia="Times New Roman" w:cstheme="minorHAnsi"/>
                <w:color w:val="000000" w:themeColor="text1"/>
                <w:sz w:val="20"/>
                <w:szCs w:val="20"/>
              </w:rPr>
              <w:t>means pastoral care leader, residential student advisers and equivalents employed or engaged by a Provider, Student Accommodation Provider or Affiliated Student Accommodation Provider, including in a non-paid capacity.</w:t>
            </w:r>
          </w:p>
        </w:tc>
      </w:tr>
      <w:tr w:rsidR="00D649B4" w:rsidRPr="003C35D2" w14:paraId="0F6CFCBF" w14:textId="77777777" w:rsidTr="00167315">
        <w:trPr>
          <w:trHeight w:val="300"/>
        </w:trPr>
        <w:tc>
          <w:tcPr>
            <w:tcW w:w="0" w:type="auto"/>
            <w:tcBorders>
              <w:top w:val="single" w:sz="4" w:space="0" w:color="F15D31"/>
              <w:bottom w:val="single" w:sz="4" w:space="0" w:color="F15D31"/>
            </w:tcBorders>
          </w:tcPr>
          <w:p w14:paraId="612AADD7" w14:textId="424CD8BA"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Trauma-informed</w:t>
            </w:r>
          </w:p>
        </w:tc>
        <w:tc>
          <w:tcPr>
            <w:tcW w:w="0" w:type="auto"/>
            <w:tcBorders>
              <w:top w:val="single" w:sz="4" w:space="0" w:color="F15D31"/>
              <w:bottom w:val="single" w:sz="4" w:space="0" w:color="F15D31"/>
            </w:tcBorders>
          </w:tcPr>
          <w:p w14:paraId="3D5C0D0A" w14:textId="179E1099"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Trauma-informed</w:t>
            </w:r>
            <w:r w:rsidRPr="003C35D2">
              <w:rPr>
                <w:rFonts w:eastAsia="Times New Roman" w:cstheme="minorHAnsi"/>
                <w:color w:val="000000" w:themeColor="text1"/>
                <w:sz w:val="20"/>
                <w:szCs w:val="20"/>
              </w:rPr>
              <w:t xml:space="preserve"> means an approach that applies the core principles of safety (physical, psychological and emotional), trust, choice, collaboration and empowerment. It should minimise the risk of re-traumatisation and promote recovery and healing to the greatest extent possible.</w:t>
            </w:r>
          </w:p>
        </w:tc>
      </w:tr>
      <w:tr w:rsidR="00D649B4" w:rsidRPr="003C35D2" w14:paraId="0305452A" w14:textId="77777777" w:rsidTr="00167315">
        <w:trPr>
          <w:trHeight w:val="300"/>
        </w:trPr>
        <w:tc>
          <w:tcPr>
            <w:tcW w:w="0" w:type="auto"/>
            <w:tcBorders>
              <w:top w:val="single" w:sz="4" w:space="0" w:color="F15D31"/>
              <w:bottom w:val="single" w:sz="4" w:space="0" w:color="F15D31"/>
            </w:tcBorders>
          </w:tcPr>
          <w:p w14:paraId="6328E322" w14:textId="01803A6E"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t>Whole-of-Organisation</w:t>
            </w:r>
          </w:p>
        </w:tc>
        <w:tc>
          <w:tcPr>
            <w:tcW w:w="0" w:type="auto"/>
            <w:tcBorders>
              <w:top w:val="single" w:sz="4" w:space="0" w:color="F15D31"/>
              <w:bottom w:val="single" w:sz="4" w:space="0" w:color="F15D31"/>
            </w:tcBorders>
          </w:tcPr>
          <w:p w14:paraId="77E9310A" w14:textId="5E3CC049" w:rsidR="00D649B4" w:rsidRPr="003C35D2" w:rsidRDefault="3A32C365" w:rsidP="008D0E22">
            <w:pPr>
              <w:widowControl w:val="0"/>
              <w:spacing w:after="120"/>
              <w:rPr>
                <w:rFonts w:eastAsia="Times New Roman" w:cstheme="minorHAnsi"/>
                <w:color w:val="000000" w:themeColor="text1"/>
                <w:sz w:val="20"/>
                <w:szCs w:val="20"/>
              </w:rPr>
            </w:pPr>
            <w:r w:rsidRPr="003C35D2">
              <w:rPr>
                <w:rFonts w:eastAsia="Times New Roman" w:cstheme="minorHAnsi"/>
                <w:b/>
                <w:bCs/>
                <w:color w:val="000000" w:themeColor="text1"/>
                <w:sz w:val="20"/>
                <w:szCs w:val="20"/>
              </w:rPr>
              <w:t>Whole-of-Organisation</w:t>
            </w:r>
            <w:r w:rsidRPr="003C35D2">
              <w:rPr>
                <w:rFonts w:eastAsia="Times New Roman" w:cstheme="minorHAnsi"/>
                <w:color w:val="000000" w:themeColor="text1"/>
                <w:sz w:val="20"/>
                <w:szCs w:val="20"/>
              </w:rPr>
              <w:t xml:space="preserve"> means an approach applied across all areas of a Provider’s operations, including any Student Accommodation which it directly owns, operates and/or manages, or the operations of a Student Accommodation Provider or Affiliated Student Accommodation Provider as the context requires it, and at all levels that is evidence-informed, uses multiple strategies and is subject to ongoing monitoring and evaluation, including in respect to:</w:t>
            </w:r>
          </w:p>
          <w:p w14:paraId="4BCD1F44" w14:textId="3CB6BEB4"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lastRenderedPageBreak/>
              <w:t xml:space="preserve">leadership, culture and </w:t>
            </w:r>
            <w:proofErr w:type="gramStart"/>
            <w:r w:rsidRPr="791DB66E">
              <w:rPr>
                <w:rFonts w:eastAsia="Times New Roman"/>
                <w:color w:val="000000" w:themeColor="text1"/>
                <w:sz w:val="20"/>
                <w:szCs w:val="20"/>
              </w:rPr>
              <w:t>environment;</w:t>
            </w:r>
            <w:proofErr w:type="gramEnd"/>
          </w:p>
          <w:p w14:paraId="070C8F84" w14:textId="49BEE1B2"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 xml:space="preserve">structures, norms and </w:t>
            </w:r>
            <w:proofErr w:type="gramStart"/>
            <w:r w:rsidRPr="791DB66E">
              <w:rPr>
                <w:rFonts w:eastAsia="Times New Roman"/>
                <w:color w:val="000000" w:themeColor="text1"/>
                <w:sz w:val="20"/>
                <w:szCs w:val="20"/>
              </w:rPr>
              <w:t>practices;</w:t>
            </w:r>
            <w:proofErr w:type="gramEnd"/>
          </w:p>
          <w:p w14:paraId="64CEEE02" w14:textId="3AE54F7E"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 xml:space="preserve">systems and </w:t>
            </w:r>
            <w:proofErr w:type="gramStart"/>
            <w:r w:rsidRPr="791DB66E">
              <w:rPr>
                <w:rFonts w:eastAsia="Times New Roman"/>
                <w:color w:val="000000" w:themeColor="text1"/>
                <w:sz w:val="20"/>
                <w:szCs w:val="20"/>
              </w:rPr>
              <w:t>infrastructure;</w:t>
            </w:r>
            <w:proofErr w:type="gramEnd"/>
          </w:p>
          <w:p w14:paraId="5FFC0566" w14:textId="0A2768D9"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 xml:space="preserve">service delivery, such as curriculum, teaching and </w:t>
            </w:r>
            <w:proofErr w:type="gramStart"/>
            <w:r w:rsidRPr="791DB66E">
              <w:rPr>
                <w:rFonts w:eastAsia="Times New Roman"/>
                <w:color w:val="000000" w:themeColor="text1"/>
                <w:sz w:val="20"/>
                <w:szCs w:val="20"/>
              </w:rPr>
              <w:t>learning;</w:t>
            </w:r>
            <w:proofErr w:type="gramEnd"/>
          </w:p>
          <w:p w14:paraId="34F84D51" w14:textId="24EDF8AB"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 xml:space="preserve">Policies and </w:t>
            </w:r>
            <w:proofErr w:type="gramStart"/>
            <w:r w:rsidRPr="791DB66E">
              <w:rPr>
                <w:rFonts w:eastAsia="Times New Roman"/>
                <w:color w:val="000000" w:themeColor="text1"/>
                <w:sz w:val="20"/>
                <w:szCs w:val="20"/>
              </w:rPr>
              <w:t>Procedures;</w:t>
            </w:r>
            <w:proofErr w:type="gramEnd"/>
          </w:p>
          <w:p w14:paraId="734A82B2" w14:textId="58697590"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 xml:space="preserve">management and </w:t>
            </w:r>
            <w:proofErr w:type="gramStart"/>
            <w:r w:rsidRPr="791DB66E">
              <w:rPr>
                <w:rFonts w:eastAsia="Times New Roman"/>
                <w:color w:val="000000" w:themeColor="text1"/>
                <w:sz w:val="20"/>
                <w:szCs w:val="20"/>
              </w:rPr>
              <w:t>governance;</w:t>
            </w:r>
            <w:proofErr w:type="gramEnd"/>
          </w:p>
          <w:p w14:paraId="652C1DE9" w14:textId="60CFED0D"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 xml:space="preserve">community </w:t>
            </w:r>
            <w:proofErr w:type="gramStart"/>
            <w:r w:rsidRPr="791DB66E">
              <w:rPr>
                <w:rFonts w:eastAsia="Times New Roman"/>
                <w:color w:val="000000" w:themeColor="text1"/>
                <w:sz w:val="20"/>
                <w:szCs w:val="20"/>
              </w:rPr>
              <w:t>engagement;</w:t>
            </w:r>
            <w:proofErr w:type="gramEnd"/>
          </w:p>
          <w:p w14:paraId="36687496" w14:textId="23C60077" w:rsidR="00D649B4" w:rsidRPr="003C35D2" w:rsidRDefault="3A32C365" w:rsidP="791DB66E">
            <w:pPr>
              <w:pStyle w:val="ListParagraph"/>
              <w:widowControl w:val="0"/>
              <w:numPr>
                <w:ilvl w:val="0"/>
                <w:numId w:val="2"/>
              </w:numPr>
              <w:rPr>
                <w:rFonts w:eastAsia="Times New Roman"/>
                <w:color w:val="000000" w:themeColor="text1"/>
                <w:sz w:val="20"/>
                <w:szCs w:val="20"/>
              </w:rPr>
            </w:pPr>
            <w:proofErr w:type="gramStart"/>
            <w:r w:rsidRPr="791DB66E">
              <w:rPr>
                <w:rFonts w:eastAsia="Times New Roman"/>
                <w:color w:val="000000" w:themeColor="text1"/>
                <w:sz w:val="20"/>
                <w:szCs w:val="20"/>
              </w:rPr>
              <w:t>business;</w:t>
            </w:r>
            <w:proofErr w:type="gramEnd"/>
          </w:p>
          <w:p w14:paraId="6D33AE82" w14:textId="7E0C888E"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research; and</w:t>
            </w:r>
          </w:p>
          <w:p w14:paraId="072A51B1" w14:textId="41DF99AF" w:rsidR="00D649B4" w:rsidRPr="003C35D2" w:rsidRDefault="3A32C365" w:rsidP="791DB66E">
            <w:pPr>
              <w:pStyle w:val="ListParagraph"/>
              <w:widowControl w:val="0"/>
              <w:numPr>
                <w:ilvl w:val="0"/>
                <w:numId w:val="2"/>
              </w:numPr>
              <w:rPr>
                <w:rFonts w:eastAsia="Times New Roman"/>
                <w:color w:val="000000" w:themeColor="text1"/>
                <w:sz w:val="20"/>
                <w:szCs w:val="20"/>
              </w:rPr>
            </w:pPr>
            <w:r w:rsidRPr="791DB66E">
              <w:rPr>
                <w:rFonts w:eastAsia="Times New Roman"/>
                <w:color w:val="000000" w:themeColor="text1"/>
                <w:sz w:val="20"/>
                <w:szCs w:val="20"/>
              </w:rPr>
              <w:t>partnerships.</w:t>
            </w:r>
          </w:p>
          <w:p w14:paraId="329E6E96" w14:textId="658E0ED2" w:rsidR="00D649B4" w:rsidRPr="003C35D2" w:rsidRDefault="00D649B4" w:rsidP="00882136">
            <w:pPr>
              <w:widowControl w:val="0"/>
              <w:rPr>
                <w:rFonts w:cstheme="minorHAnsi"/>
                <w:sz w:val="20"/>
                <w:szCs w:val="20"/>
              </w:rPr>
            </w:pPr>
          </w:p>
        </w:tc>
      </w:tr>
      <w:tr w:rsidR="00D649B4" w:rsidRPr="003C35D2" w14:paraId="63D79058" w14:textId="77777777" w:rsidTr="00167315">
        <w:trPr>
          <w:trHeight w:val="300"/>
        </w:trPr>
        <w:tc>
          <w:tcPr>
            <w:tcW w:w="0" w:type="auto"/>
            <w:tcBorders>
              <w:top w:val="single" w:sz="4" w:space="0" w:color="F15D31"/>
              <w:bottom w:val="single" w:sz="4" w:space="0" w:color="F15D31"/>
            </w:tcBorders>
          </w:tcPr>
          <w:p w14:paraId="7C3B1979" w14:textId="3AE43FD6" w:rsidR="00D649B4" w:rsidRPr="003C35D2" w:rsidRDefault="3A32C365" w:rsidP="00882136">
            <w:pPr>
              <w:widowControl w:val="0"/>
              <w:rPr>
                <w:rFonts w:eastAsia="Calibri" w:cstheme="minorHAnsi"/>
                <w:sz w:val="20"/>
                <w:szCs w:val="20"/>
              </w:rPr>
            </w:pPr>
            <w:r w:rsidRPr="003C35D2">
              <w:rPr>
                <w:rFonts w:eastAsia="Times New Roman" w:cstheme="minorHAnsi"/>
                <w:b/>
                <w:bCs/>
                <w:color w:val="000000" w:themeColor="text1"/>
                <w:sz w:val="20"/>
                <w:szCs w:val="20"/>
              </w:rPr>
              <w:lastRenderedPageBreak/>
              <w:t>Working with Children Check</w:t>
            </w:r>
          </w:p>
        </w:tc>
        <w:tc>
          <w:tcPr>
            <w:tcW w:w="0" w:type="auto"/>
            <w:tcBorders>
              <w:top w:val="single" w:sz="4" w:space="0" w:color="F15D31"/>
              <w:bottom w:val="single" w:sz="4" w:space="0" w:color="F15D31"/>
            </w:tcBorders>
          </w:tcPr>
          <w:p w14:paraId="024D202A" w14:textId="69C7B963" w:rsidR="00D649B4" w:rsidRPr="003C35D2" w:rsidRDefault="3A32C365" w:rsidP="008D0E22">
            <w:pPr>
              <w:widowControl w:val="0"/>
              <w:spacing w:after="120"/>
              <w:rPr>
                <w:rFonts w:eastAsia="Times New Roman" w:cstheme="minorHAnsi"/>
                <w:color w:val="000000" w:themeColor="text1"/>
                <w:sz w:val="20"/>
                <w:szCs w:val="20"/>
              </w:rPr>
            </w:pPr>
            <w:r w:rsidRPr="003C35D2">
              <w:rPr>
                <w:rFonts w:eastAsia="Times New Roman" w:cstheme="minorHAnsi"/>
                <w:b/>
                <w:bCs/>
                <w:color w:val="000000" w:themeColor="text1"/>
                <w:sz w:val="20"/>
                <w:szCs w:val="20"/>
              </w:rPr>
              <w:t>Working with Children Check</w:t>
            </w:r>
            <w:r w:rsidRPr="003C35D2">
              <w:rPr>
                <w:rFonts w:eastAsia="Times New Roman" w:cstheme="minorHAnsi"/>
                <w:color w:val="000000" w:themeColor="text1"/>
                <w:sz w:val="20"/>
                <w:szCs w:val="20"/>
              </w:rPr>
              <w:t xml:space="preserve"> means a working with children or vulnerable people check, registration or clearance, as the case may be, in accordance with the laws of the relevant State or Territory in which the person is employed or otherwise engaged.</w:t>
            </w:r>
          </w:p>
        </w:tc>
      </w:tr>
    </w:tbl>
    <w:p w14:paraId="3A38D028" w14:textId="2C28E61D" w:rsidR="009B56F4" w:rsidRDefault="009B56F4">
      <w:pPr>
        <w:rPr>
          <w:sz w:val="32"/>
          <w:szCs w:val="32"/>
        </w:rPr>
      </w:pPr>
      <w:r>
        <w:rPr>
          <w:sz w:val="32"/>
          <w:szCs w:val="32"/>
        </w:rPr>
        <w:br w:type="page"/>
      </w:r>
    </w:p>
    <w:p w14:paraId="3E8F36CF" w14:textId="6457D4E8" w:rsidR="00040F32" w:rsidRPr="003F6F23" w:rsidRDefault="00040F32" w:rsidP="003F6F23">
      <w:pPr>
        <w:pStyle w:val="Heading2"/>
        <w:spacing w:before="720" w:after="240" w:line="259" w:lineRule="auto"/>
        <w:jc w:val="left"/>
        <w:rPr>
          <w:b/>
          <w:color w:val="49255F"/>
          <w:sz w:val="44"/>
          <w:szCs w:val="26"/>
        </w:rPr>
      </w:pPr>
      <w:bookmarkStart w:id="92" w:name="_Toc213357163"/>
      <w:bookmarkStart w:id="93" w:name="_Toc215564182"/>
      <w:r w:rsidRPr="003F6F23">
        <w:rPr>
          <w:b/>
          <w:color w:val="49255F"/>
          <w:sz w:val="44"/>
          <w:szCs w:val="26"/>
        </w:rPr>
        <w:lastRenderedPageBreak/>
        <w:t xml:space="preserve">Appendix </w:t>
      </w:r>
      <w:r w:rsidR="004D51EE" w:rsidRPr="003F6F23">
        <w:rPr>
          <w:b/>
          <w:color w:val="49255F"/>
          <w:sz w:val="44"/>
          <w:szCs w:val="26"/>
        </w:rPr>
        <w:t>1</w:t>
      </w:r>
      <w:r w:rsidRPr="003F6F23">
        <w:rPr>
          <w:b/>
          <w:color w:val="49255F"/>
          <w:sz w:val="44"/>
          <w:szCs w:val="26"/>
        </w:rPr>
        <w:t>: Resources</w:t>
      </w:r>
      <w:bookmarkEnd w:id="92"/>
      <w:bookmarkEnd w:id="93"/>
    </w:p>
    <w:p w14:paraId="08A2F5FE" w14:textId="6A5ACDD0" w:rsidR="00AB352F" w:rsidRPr="008D0E22" w:rsidRDefault="00AB352F" w:rsidP="008D0E22">
      <w:pPr>
        <w:spacing w:before="120" w:after="0"/>
        <w:rPr>
          <w:b/>
          <w:bCs/>
          <w:color w:val="49255F"/>
          <w:sz w:val="22"/>
          <w:szCs w:val="22"/>
        </w:rPr>
      </w:pPr>
      <w:r w:rsidRPr="008D0E22">
        <w:rPr>
          <w:b/>
          <w:bCs/>
          <w:color w:val="49255F"/>
          <w:sz w:val="22"/>
          <w:szCs w:val="22"/>
        </w:rPr>
        <w:t>Table 1</w:t>
      </w:r>
      <w:r w:rsidR="009B56F4">
        <w:rPr>
          <w:b/>
          <w:bCs/>
          <w:color w:val="49255F"/>
          <w:sz w:val="22"/>
          <w:szCs w:val="22"/>
        </w:rPr>
        <w:t>2:</w:t>
      </w:r>
      <w:r w:rsidRPr="008D0E22">
        <w:rPr>
          <w:b/>
          <w:bCs/>
          <w:color w:val="49255F"/>
          <w:sz w:val="22"/>
          <w:szCs w:val="22"/>
        </w:rPr>
        <w:t xml:space="preserve"> Resources</w:t>
      </w:r>
    </w:p>
    <w:tbl>
      <w:tblPr>
        <w:tblStyle w:val="TableGridLight"/>
        <w:tblW w:w="0" w:type="auto"/>
        <w:tblBorders>
          <w:bottom w:val="single" w:sz="4" w:space="0" w:color="F15D31"/>
        </w:tblBorders>
        <w:tblLook w:val="0620" w:firstRow="1" w:lastRow="0" w:firstColumn="0" w:lastColumn="0" w:noHBand="1" w:noVBand="1"/>
      </w:tblPr>
      <w:tblGrid>
        <w:gridCol w:w="2449"/>
        <w:gridCol w:w="6577"/>
      </w:tblGrid>
      <w:tr w:rsidR="009063B5" w:rsidRPr="00734823" w14:paraId="0E623287" w14:textId="77777777" w:rsidTr="00167315">
        <w:trPr>
          <w:tblHeader/>
        </w:trPr>
        <w:tc>
          <w:tcPr>
            <w:tcW w:w="0" w:type="auto"/>
            <w:tcBorders>
              <w:bottom w:val="nil"/>
            </w:tcBorders>
            <w:shd w:val="clear" w:color="auto" w:fill="49255F"/>
          </w:tcPr>
          <w:p w14:paraId="08DAB0F6" w14:textId="3F6CF0EE" w:rsidR="009063B5" w:rsidRPr="00734823" w:rsidRDefault="009063B5" w:rsidP="00882136">
            <w:pPr>
              <w:widowControl w:val="0"/>
              <w:rPr>
                <w:rFonts w:cstheme="minorHAnsi"/>
                <w:b/>
                <w:sz w:val="22"/>
                <w:szCs w:val="22"/>
              </w:rPr>
            </w:pPr>
            <w:r w:rsidRPr="00734823">
              <w:rPr>
                <w:rFonts w:cstheme="minorHAnsi"/>
                <w:b/>
                <w:sz w:val="22"/>
                <w:szCs w:val="22"/>
              </w:rPr>
              <w:t>Resource</w:t>
            </w:r>
          </w:p>
        </w:tc>
        <w:tc>
          <w:tcPr>
            <w:tcW w:w="0" w:type="auto"/>
            <w:tcBorders>
              <w:bottom w:val="nil"/>
            </w:tcBorders>
            <w:shd w:val="clear" w:color="auto" w:fill="49255F"/>
          </w:tcPr>
          <w:p w14:paraId="48C37B68" w14:textId="3AE8FBF1" w:rsidR="009063B5" w:rsidRPr="00734823" w:rsidRDefault="009063B5" w:rsidP="00882136">
            <w:pPr>
              <w:widowControl w:val="0"/>
              <w:rPr>
                <w:rFonts w:cstheme="minorHAnsi"/>
                <w:b/>
                <w:sz w:val="22"/>
                <w:szCs w:val="22"/>
              </w:rPr>
            </w:pPr>
            <w:r w:rsidRPr="00734823">
              <w:rPr>
                <w:rFonts w:cstheme="minorHAnsi"/>
                <w:b/>
                <w:sz w:val="22"/>
                <w:szCs w:val="22"/>
              </w:rPr>
              <w:t>Description</w:t>
            </w:r>
          </w:p>
        </w:tc>
      </w:tr>
      <w:tr w:rsidR="001741C4" w:rsidRPr="00734823" w14:paraId="76BBD0D1" w14:textId="77777777" w:rsidTr="00167315">
        <w:tc>
          <w:tcPr>
            <w:tcW w:w="0" w:type="auto"/>
            <w:tcBorders>
              <w:bottom w:val="single" w:sz="4" w:space="0" w:color="F15D31"/>
            </w:tcBorders>
          </w:tcPr>
          <w:p w14:paraId="003F8ECC" w14:textId="1F8ECC10" w:rsidR="001741C4" w:rsidRPr="00734823" w:rsidRDefault="001741C4" w:rsidP="001741C4">
            <w:pPr>
              <w:widowControl w:val="0"/>
              <w:rPr>
                <w:rFonts w:cstheme="minorHAnsi"/>
                <w:sz w:val="22"/>
                <w:szCs w:val="22"/>
              </w:rPr>
            </w:pPr>
            <w:r w:rsidRPr="00734823">
              <w:rPr>
                <w:rFonts w:cstheme="minorHAnsi"/>
                <w:sz w:val="22"/>
                <w:szCs w:val="22"/>
              </w:rPr>
              <w:t>1800RESPECT</w:t>
            </w:r>
          </w:p>
        </w:tc>
        <w:tc>
          <w:tcPr>
            <w:tcW w:w="0" w:type="auto"/>
            <w:tcBorders>
              <w:bottom w:val="single" w:sz="4" w:space="0" w:color="F15D31"/>
            </w:tcBorders>
          </w:tcPr>
          <w:p w14:paraId="2E992890" w14:textId="0D082FF1" w:rsidR="00E92475" w:rsidRPr="00734823" w:rsidRDefault="00E92475" w:rsidP="001741C4">
            <w:pPr>
              <w:widowControl w:val="0"/>
              <w:rPr>
                <w:rFonts w:cstheme="minorHAnsi"/>
                <w:sz w:val="22"/>
                <w:szCs w:val="22"/>
              </w:rPr>
            </w:pPr>
            <w:hyperlink r:id="rId37" w:history="1">
              <w:r w:rsidRPr="00734823">
                <w:rPr>
                  <w:rStyle w:val="Hyperlink"/>
                  <w:rFonts w:cstheme="minorHAnsi"/>
                  <w:sz w:val="22"/>
                  <w:szCs w:val="22"/>
                </w:rPr>
                <w:t>https://1800respect.gov.au</w:t>
              </w:r>
            </w:hyperlink>
            <w:r w:rsidRPr="00734823">
              <w:rPr>
                <w:rFonts w:cstheme="minorHAnsi"/>
                <w:sz w:val="22"/>
                <w:szCs w:val="22"/>
              </w:rPr>
              <w:t xml:space="preserve"> </w:t>
            </w:r>
            <w:r w:rsidR="00F651AB" w:rsidRPr="00734823">
              <w:rPr>
                <w:rFonts w:cstheme="minorHAnsi"/>
                <w:sz w:val="22"/>
                <w:szCs w:val="22"/>
              </w:rPr>
              <w:t>or phone 1800 737 732</w:t>
            </w:r>
          </w:p>
          <w:p w14:paraId="2155E195" w14:textId="3C940502" w:rsidR="001741C4" w:rsidRPr="00734823" w:rsidRDefault="001741C4" w:rsidP="001741C4">
            <w:pPr>
              <w:widowControl w:val="0"/>
              <w:rPr>
                <w:rFonts w:cstheme="minorHAnsi"/>
                <w:sz w:val="22"/>
                <w:szCs w:val="22"/>
              </w:rPr>
            </w:pPr>
            <w:r w:rsidRPr="00734823">
              <w:rPr>
                <w:rFonts w:cstheme="minorHAnsi"/>
                <w:sz w:val="22"/>
                <w:szCs w:val="22"/>
              </w:rPr>
              <w:t xml:space="preserve">The national telephone and online counselling and support services for people affected or at risk of domestic, family and sexual violence. Services are available 24 hours </w:t>
            </w:r>
            <w:r w:rsidR="009B56F4">
              <w:rPr>
                <w:rFonts w:cstheme="minorHAnsi"/>
                <w:sz w:val="22"/>
                <w:szCs w:val="22"/>
              </w:rPr>
              <w:t xml:space="preserve">a day, </w:t>
            </w:r>
            <w:r w:rsidRPr="00734823">
              <w:rPr>
                <w:rFonts w:cstheme="minorHAnsi"/>
                <w:sz w:val="22"/>
                <w:szCs w:val="22"/>
              </w:rPr>
              <w:t>7 days per week.</w:t>
            </w:r>
          </w:p>
        </w:tc>
      </w:tr>
      <w:tr w:rsidR="00F00A3F" w:rsidRPr="00734823" w14:paraId="21408ED8" w14:textId="77777777" w:rsidTr="00167315">
        <w:tc>
          <w:tcPr>
            <w:tcW w:w="0" w:type="auto"/>
            <w:tcBorders>
              <w:top w:val="single" w:sz="4" w:space="0" w:color="F15D31"/>
              <w:bottom w:val="single" w:sz="4" w:space="0" w:color="F15D31"/>
            </w:tcBorders>
          </w:tcPr>
          <w:p w14:paraId="208C446C" w14:textId="76191D83" w:rsidR="00F00A3F" w:rsidRPr="00734823" w:rsidRDefault="001741C4" w:rsidP="00882136">
            <w:pPr>
              <w:widowControl w:val="0"/>
              <w:rPr>
                <w:rFonts w:cstheme="minorHAnsi"/>
                <w:b/>
                <w:sz w:val="22"/>
                <w:szCs w:val="22"/>
              </w:rPr>
            </w:pPr>
            <w:r w:rsidRPr="00734823">
              <w:rPr>
                <w:rFonts w:cstheme="minorHAnsi"/>
                <w:sz w:val="22"/>
                <w:szCs w:val="22"/>
              </w:rPr>
              <w:t>ANROWS</w:t>
            </w:r>
          </w:p>
        </w:tc>
        <w:tc>
          <w:tcPr>
            <w:tcW w:w="0" w:type="auto"/>
            <w:tcBorders>
              <w:top w:val="single" w:sz="4" w:space="0" w:color="F15D31"/>
              <w:bottom w:val="single" w:sz="4" w:space="0" w:color="F15D31"/>
            </w:tcBorders>
          </w:tcPr>
          <w:p w14:paraId="6655ADA8" w14:textId="77777777" w:rsidR="00AD3BA4" w:rsidRDefault="2F8051D3" w:rsidP="001741C4">
            <w:pPr>
              <w:widowControl w:val="0"/>
              <w:rPr>
                <w:sz w:val="22"/>
                <w:szCs w:val="22"/>
              </w:rPr>
            </w:pPr>
            <w:hyperlink r:id="rId38">
              <w:r w:rsidRPr="0FCD8886">
                <w:rPr>
                  <w:rStyle w:val="Hyperlink"/>
                  <w:sz w:val="22"/>
                  <w:szCs w:val="22"/>
                </w:rPr>
                <w:t>www.anrows.org.au</w:t>
              </w:r>
            </w:hyperlink>
          </w:p>
          <w:p w14:paraId="1916F84E" w14:textId="24B8F32C" w:rsidR="00F00A3F" w:rsidRPr="00734823" w:rsidRDefault="00831D04" w:rsidP="00882136">
            <w:pPr>
              <w:widowControl w:val="0"/>
              <w:rPr>
                <w:rFonts w:cstheme="minorHAnsi"/>
                <w:sz w:val="22"/>
                <w:szCs w:val="22"/>
              </w:rPr>
            </w:pPr>
            <w:r w:rsidRPr="00734823">
              <w:rPr>
                <w:rFonts w:cstheme="minorHAnsi"/>
                <w:sz w:val="22"/>
                <w:szCs w:val="22"/>
              </w:rPr>
              <w:t>Australia’s National Research Organisation for Women’s Safety (ANROWS) is the country’s independent, trusted voice for reliable and informed evidence on domestic, family and sexual violence.</w:t>
            </w:r>
          </w:p>
        </w:tc>
      </w:tr>
      <w:tr w:rsidR="0FCD8886" w14:paraId="02C2150E" w14:textId="77777777" w:rsidTr="00167315">
        <w:trPr>
          <w:trHeight w:val="300"/>
        </w:trPr>
        <w:tc>
          <w:tcPr>
            <w:tcW w:w="2461" w:type="dxa"/>
            <w:tcBorders>
              <w:top w:val="single" w:sz="4" w:space="0" w:color="F15D31"/>
              <w:bottom w:val="single" w:sz="4" w:space="0" w:color="F15D31"/>
            </w:tcBorders>
          </w:tcPr>
          <w:p w14:paraId="3E19ECA5" w14:textId="37293D87" w:rsidR="159F170E" w:rsidRDefault="159F170E" w:rsidP="0FCD8886">
            <w:pPr>
              <w:rPr>
                <w:sz w:val="22"/>
                <w:szCs w:val="22"/>
              </w:rPr>
            </w:pPr>
            <w:r w:rsidRPr="0FCD8886">
              <w:rPr>
                <w:sz w:val="22"/>
                <w:szCs w:val="22"/>
              </w:rPr>
              <w:t>Australian Association for Restorative Justice</w:t>
            </w:r>
            <w:r w:rsidR="009B56F4">
              <w:rPr>
                <w:sz w:val="22"/>
                <w:szCs w:val="22"/>
              </w:rPr>
              <w:t xml:space="preserve"> (AARJ)</w:t>
            </w:r>
          </w:p>
        </w:tc>
        <w:tc>
          <w:tcPr>
            <w:tcW w:w="6565" w:type="dxa"/>
            <w:tcBorders>
              <w:top w:val="single" w:sz="4" w:space="0" w:color="F15D31"/>
              <w:bottom w:val="single" w:sz="4" w:space="0" w:color="F15D31"/>
            </w:tcBorders>
          </w:tcPr>
          <w:p w14:paraId="23B0CCAF" w14:textId="3DAE89F9" w:rsidR="159F170E" w:rsidRDefault="159F170E" w:rsidP="0FCD8886">
            <w:pPr>
              <w:rPr>
                <w:sz w:val="22"/>
                <w:szCs w:val="22"/>
              </w:rPr>
            </w:pPr>
            <w:hyperlink r:id="rId39" w:history="1">
              <w:r w:rsidRPr="0FCD8886">
                <w:rPr>
                  <w:rStyle w:val="Hyperlink"/>
                  <w:sz w:val="22"/>
                  <w:szCs w:val="22"/>
                </w:rPr>
                <w:t>https://www.aarj.org.au</w:t>
              </w:r>
            </w:hyperlink>
          </w:p>
          <w:p w14:paraId="7B3D38A7" w14:textId="303795C6" w:rsidR="159F170E" w:rsidRDefault="159F170E" w:rsidP="0FCD8886">
            <w:pPr>
              <w:rPr>
                <w:sz w:val="22"/>
                <w:szCs w:val="22"/>
              </w:rPr>
            </w:pPr>
            <w:r w:rsidRPr="0FCD8886">
              <w:rPr>
                <w:sz w:val="22"/>
                <w:szCs w:val="22"/>
              </w:rPr>
              <w:t xml:space="preserve">The AARJ is a </w:t>
            </w:r>
            <w:r w:rsidR="009B56F4">
              <w:rPr>
                <w:sz w:val="22"/>
                <w:szCs w:val="22"/>
              </w:rPr>
              <w:t>p</w:t>
            </w:r>
            <w:r w:rsidRPr="0FCD8886">
              <w:rPr>
                <w:sz w:val="22"/>
                <w:szCs w:val="22"/>
              </w:rPr>
              <w:t xml:space="preserve">rofessional </w:t>
            </w:r>
            <w:r w:rsidR="009B56F4">
              <w:rPr>
                <w:sz w:val="22"/>
                <w:szCs w:val="22"/>
              </w:rPr>
              <w:t>a</w:t>
            </w:r>
            <w:r w:rsidRPr="0FCD8886">
              <w:rPr>
                <w:sz w:val="22"/>
                <w:szCs w:val="22"/>
              </w:rPr>
              <w:t>ssociation of individuals and organisations working with restorative justice and restorative practices.</w:t>
            </w:r>
          </w:p>
        </w:tc>
      </w:tr>
      <w:tr w:rsidR="0099195B" w:rsidRPr="00734823" w14:paraId="2B951BAE" w14:textId="77777777" w:rsidTr="00167315">
        <w:tc>
          <w:tcPr>
            <w:tcW w:w="0" w:type="auto"/>
            <w:tcBorders>
              <w:top w:val="single" w:sz="4" w:space="0" w:color="F15D31"/>
              <w:bottom w:val="single" w:sz="4" w:space="0" w:color="F15D31"/>
            </w:tcBorders>
          </w:tcPr>
          <w:p w14:paraId="46A3BF6E" w14:textId="01125DFD" w:rsidR="0099195B" w:rsidRPr="00734823" w:rsidRDefault="0099195B" w:rsidP="001741C4">
            <w:pPr>
              <w:widowControl w:val="0"/>
              <w:rPr>
                <w:rFonts w:cstheme="minorHAnsi"/>
                <w:sz w:val="22"/>
                <w:szCs w:val="22"/>
              </w:rPr>
            </w:pPr>
            <w:r w:rsidRPr="00734823">
              <w:rPr>
                <w:rFonts w:cstheme="minorHAnsi"/>
                <w:sz w:val="22"/>
                <w:szCs w:val="22"/>
              </w:rPr>
              <w:t>Australian Human Rights Commission (AHRC) Positive Duty of Care</w:t>
            </w:r>
          </w:p>
        </w:tc>
        <w:tc>
          <w:tcPr>
            <w:tcW w:w="0" w:type="auto"/>
            <w:tcBorders>
              <w:top w:val="single" w:sz="4" w:space="0" w:color="F15D31"/>
              <w:bottom w:val="single" w:sz="4" w:space="0" w:color="F15D31"/>
            </w:tcBorders>
          </w:tcPr>
          <w:p w14:paraId="439078CC" w14:textId="1E167623" w:rsidR="0099195B" w:rsidRPr="00734823" w:rsidRDefault="004B5B7C" w:rsidP="001741C4">
            <w:pPr>
              <w:widowControl w:val="0"/>
              <w:rPr>
                <w:rFonts w:cstheme="minorHAnsi"/>
                <w:sz w:val="22"/>
                <w:szCs w:val="22"/>
              </w:rPr>
            </w:pPr>
            <w:hyperlink r:id="rId40" w:history="1">
              <w:r w:rsidRPr="00734823">
                <w:rPr>
                  <w:rStyle w:val="Hyperlink"/>
                  <w:rFonts w:cstheme="minorHAnsi"/>
                  <w:sz w:val="22"/>
                  <w:szCs w:val="22"/>
                </w:rPr>
                <w:t>https://humanrights.gov.au/our-work/sex-discrimination/positive-duty-sex-discrimination-act</w:t>
              </w:r>
            </w:hyperlink>
          </w:p>
          <w:p w14:paraId="31F997DE" w14:textId="5F798F64" w:rsidR="00E56F78" w:rsidRPr="00734823" w:rsidRDefault="009B56F4" w:rsidP="00E56F78">
            <w:pPr>
              <w:widowControl w:val="0"/>
              <w:rPr>
                <w:rFonts w:cstheme="minorHAnsi"/>
                <w:sz w:val="22"/>
                <w:szCs w:val="22"/>
              </w:rPr>
            </w:pPr>
            <w:r>
              <w:rPr>
                <w:rFonts w:cstheme="minorHAnsi"/>
                <w:sz w:val="22"/>
                <w:szCs w:val="22"/>
              </w:rPr>
              <w:t>The AHRC provides r</w:t>
            </w:r>
            <w:r w:rsidR="00EF54C6" w:rsidRPr="00734823">
              <w:rPr>
                <w:rFonts w:cstheme="minorHAnsi"/>
                <w:sz w:val="22"/>
                <w:szCs w:val="22"/>
              </w:rPr>
              <w:t xml:space="preserve">esources to help </w:t>
            </w:r>
            <w:r w:rsidR="002B333E" w:rsidRPr="00734823">
              <w:rPr>
                <w:rFonts w:cstheme="minorHAnsi"/>
                <w:sz w:val="22"/>
                <w:szCs w:val="22"/>
              </w:rPr>
              <w:t xml:space="preserve">employers </w:t>
            </w:r>
            <w:r w:rsidR="00943ABA" w:rsidRPr="00734823">
              <w:rPr>
                <w:rFonts w:cstheme="minorHAnsi"/>
                <w:sz w:val="22"/>
                <w:szCs w:val="22"/>
              </w:rPr>
              <w:t xml:space="preserve">understand </w:t>
            </w:r>
            <w:r w:rsidR="0068132F" w:rsidRPr="00734823">
              <w:rPr>
                <w:rFonts w:cstheme="minorHAnsi"/>
                <w:sz w:val="22"/>
                <w:szCs w:val="22"/>
              </w:rPr>
              <w:t xml:space="preserve">their </w:t>
            </w:r>
            <w:r w:rsidR="00161603" w:rsidRPr="00734823">
              <w:rPr>
                <w:rFonts w:cstheme="minorHAnsi"/>
                <w:sz w:val="22"/>
                <w:szCs w:val="22"/>
              </w:rPr>
              <w:t>positive duty</w:t>
            </w:r>
            <w:r w:rsidR="0068132F" w:rsidRPr="00734823">
              <w:rPr>
                <w:rFonts w:cstheme="minorHAnsi"/>
                <w:sz w:val="22"/>
                <w:szCs w:val="22"/>
              </w:rPr>
              <w:t xml:space="preserve"> under the </w:t>
            </w:r>
            <w:r w:rsidR="0068132F" w:rsidRPr="00734823">
              <w:rPr>
                <w:rFonts w:cstheme="minorHAnsi"/>
                <w:i/>
                <w:sz w:val="22"/>
                <w:szCs w:val="22"/>
              </w:rPr>
              <w:t>Sex Discrimination Act 1984</w:t>
            </w:r>
            <w:r w:rsidR="001A79E9" w:rsidRPr="00734823">
              <w:rPr>
                <w:rFonts w:cstheme="minorHAnsi"/>
                <w:i/>
                <w:sz w:val="22"/>
                <w:szCs w:val="22"/>
              </w:rPr>
              <w:t xml:space="preserve"> </w:t>
            </w:r>
            <w:r w:rsidR="001A79E9" w:rsidRPr="00D23583">
              <w:rPr>
                <w:rFonts w:cstheme="minorHAnsi"/>
                <w:sz w:val="22"/>
                <w:szCs w:val="22"/>
              </w:rPr>
              <w:t>(</w:t>
            </w:r>
            <w:proofErr w:type="spellStart"/>
            <w:r w:rsidR="001A79E9" w:rsidRPr="00D23583">
              <w:rPr>
                <w:rFonts w:cstheme="minorHAnsi"/>
                <w:sz w:val="22"/>
                <w:szCs w:val="22"/>
              </w:rPr>
              <w:t>Cth</w:t>
            </w:r>
            <w:proofErr w:type="spellEnd"/>
            <w:r w:rsidR="001A79E9" w:rsidRPr="00D23583">
              <w:rPr>
                <w:rFonts w:cstheme="minorHAnsi"/>
                <w:sz w:val="22"/>
                <w:szCs w:val="22"/>
              </w:rPr>
              <w:t>)</w:t>
            </w:r>
            <w:r w:rsidR="001A79E9" w:rsidRPr="00734823">
              <w:rPr>
                <w:rFonts w:cstheme="minorHAnsi"/>
                <w:i/>
                <w:sz w:val="22"/>
                <w:szCs w:val="22"/>
              </w:rPr>
              <w:t xml:space="preserve"> </w:t>
            </w:r>
            <w:r w:rsidR="00161603" w:rsidRPr="00734823">
              <w:rPr>
                <w:rFonts w:cstheme="minorHAnsi"/>
                <w:sz w:val="22"/>
                <w:szCs w:val="22"/>
              </w:rPr>
              <w:t xml:space="preserve">to </w:t>
            </w:r>
            <w:r w:rsidR="00E56F78" w:rsidRPr="00734823">
              <w:rPr>
                <w:rFonts w:cstheme="minorHAnsi"/>
                <w:sz w:val="22"/>
                <w:szCs w:val="22"/>
              </w:rPr>
              <w:t>eliminate, as far as possible, the following unlawful behaviour from occurring:</w:t>
            </w:r>
          </w:p>
          <w:p w14:paraId="4F43E9D4" w14:textId="77777777" w:rsidR="00E56F78" w:rsidRPr="00734823" w:rsidRDefault="00E56F78" w:rsidP="00975C2E">
            <w:pPr>
              <w:widowControl w:val="0"/>
              <w:numPr>
                <w:ilvl w:val="0"/>
                <w:numId w:val="113"/>
              </w:numPr>
              <w:rPr>
                <w:rFonts w:cstheme="minorHAnsi"/>
                <w:sz w:val="22"/>
                <w:szCs w:val="22"/>
              </w:rPr>
            </w:pPr>
            <w:r w:rsidRPr="00734823">
              <w:rPr>
                <w:rFonts w:cstheme="minorHAnsi"/>
                <w:sz w:val="22"/>
                <w:szCs w:val="22"/>
              </w:rPr>
              <w:t>discrimination on the grounds of sex in a work context</w:t>
            </w:r>
          </w:p>
          <w:p w14:paraId="7B6E3D1C" w14:textId="77777777" w:rsidR="00E56F78" w:rsidRPr="00734823" w:rsidRDefault="00E56F78" w:rsidP="00975C2E">
            <w:pPr>
              <w:widowControl w:val="0"/>
              <w:numPr>
                <w:ilvl w:val="0"/>
                <w:numId w:val="113"/>
              </w:numPr>
              <w:rPr>
                <w:rFonts w:cstheme="minorHAnsi"/>
                <w:sz w:val="22"/>
                <w:szCs w:val="22"/>
              </w:rPr>
            </w:pPr>
            <w:r w:rsidRPr="00734823">
              <w:rPr>
                <w:rFonts w:cstheme="minorHAnsi"/>
                <w:sz w:val="22"/>
                <w:szCs w:val="22"/>
              </w:rPr>
              <w:t>sexual harassment in connection with work</w:t>
            </w:r>
          </w:p>
          <w:p w14:paraId="4F2B45DF" w14:textId="77777777" w:rsidR="00E56F78" w:rsidRPr="00734823" w:rsidRDefault="00E56F78" w:rsidP="00975C2E">
            <w:pPr>
              <w:widowControl w:val="0"/>
              <w:numPr>
                <w:ilvl w:val="0"/>
                <w:numId w:val="113"/>
              </w:numPr>
              <w:rPr>
                <w:rFonts w:cstheme="minorHAnsi"/>
                <w:sz w:val="22"/>
                <w:szCs w:val="22"/>
              </w:rPr>
            </w:pPr>
            <w:r w:rsidRPr="00734823">
              <w:rPr>
                <w:rFonts w:cstheme="minorHAnsi"/>
                <w:sz w:val="22"/>
                <w:szCs w:val="22"/>
              </w:rPr>
              <w:t>sex-based harassment in connection with work</w:t>
            </w:r>
          </w:p>
          <w:p w14:paraId="4A2448AA" w14:textId="77777777" w:rsidR="00E56F78" w:rsidRPr="00734823" w:rsidRDefault="00E56F78" w:rsidP="00975C2E">
            <w:pPr>
              <w:widowControl w:val="0"/>
              <w:numPr>
                <w:ilvl w:val="0"/>
                <w:numId w:val="113"/>
              </w:numPr>
              <w:rPr>
                <w:rFonts w:cstheme="minorHAnsi"/>
                <w:sz w:val="22"/>
                <w:szCs w:val="22"/>
              </w:rPr>
            </w:pPr>
            <w:r w:rsidRPr="00734823">
              <w:rPr>
                <w:rFonts w:cstheme="minorHAnsi"/>
                <w:sz w:val="22"/>
                <w:szCs w:val="22"/>
              </w:rPr>
              <w:t>conduct creating a workplace environment that is hostile on the grounds of sex</w:t>
            </w:r>
          </w:p>
          <w:p w14:paraId="12F3BC8D" w14:textId="143D0CDF" w:rsidR="0099195B" w:rsidRPr="00734823" w:rsidRDefault="00E56F78" w:rsidP="00975C2E">
            <w:pPr>
              <w:widowControl w:val="0"/>
              <w:numPr>
                <w:ilvl w:val="0"/>
                <w:numId w:val="113"/>
              </w:numPr>
              <w:rPr>
                <w:rFonts w:cstheme="minorHAnsi"/>
                <w:sz w:val="22"/>
                <w:szCs w:val="22"/>
              </w:rPr>
            </w:pPr>
            <w:r w:rsidRPr="00734823">
              <w:rPr>
                <w:rFonts w:cstheme="minorHAnsi"/>
                <w:sz w:val="22"/>
                <w:szCs w:val="22"/>
              </w:rPr>
              <w:t>related acts of victimisation.</w:t>
            </w:r>
          </w:p>
        </w:tc>
      </w:tr>
      <w:tr w:rsidR="00C42EA6" w:rsidRPr="00734823" w14:paraId="334124D5" w14:textId="77777777" w:rsidTr="00167315">
        <w:tc>
          <w:tcPr>
            <w:tcW w:w="0" w:type="auto"/>
            <w:tcBorders>
              <w:top w:val="single" w:sz="4" w:space="0" w:color="F15D31"/>
              <w:bottom w:val="single" w:sz="4" w:space="0" w:color="F15D31"/>
            </w:tcBorders>
          </w:tcPr>
          <w:p w14:paraId="134BF33C" w14:textId="48D611A4" w:rsidR="00C42EA6" w:rsidRPr="00734823" w:rsidRDefault="00F41FF0" w:rsidP="00C92C99">
            <w:pPr>
              <w:widowControl w:val="0"/>
              <w:rPr>
                <w:rFonts w:cstheme="minorHAnsi"/>
                <w:sz w:val="22"/>
                <w:szCs w:val="22"/>
              </w:rPr>
            </w:pPr>
            <w:r w:rsidRPr="00734823">
              <w:rPr>
                <w:rFonts w:cstheme="minorHAnsi"/>
                <w:sz w:val="22"/>
                <w:szCs w:val="22"/>
              </w:rPr>
              <w:t>AHRC Workplace sexual harassment resources</w:t>
            </w:r>
          </w:p>
        </w:tc>
        <w:tc>
          <w:tcPr>
            <w:tcW w:w="0" w:type="auto"/>
            <w:tcBorders>
              <w:top w:val="single" w:sz="4" w:space="0" w:color="F15D31"/>
              <w:bottom w:val="single" w:sz="4" w:space="0" w:color="F15D31"/>
            </w:tcBorders>
          </w:tcPr>
          <w:p w14:paraId="7E427956" w14:textId="1BBEC888" w:rsidR="00C42EA6" w:rsidRPr="00734823" w:rsidRDefault="007E72C1" w:rsidP="00C92C99">
            <w:pPr>
              <w:widowControl w:val="0"/>
              <w:rPr>
                <w:rFonts w:cstheme="minorHAnsi"/>
                <w:sz w:val="22"/>
                <w:szCs w:val="22"/>
              </w:rPr>
            </w:pPr>
            <w:hyperlink r:id="rId41" w:history="1">
              <w:r w:rsidRPr="00734823">
                <w:rPr>
                  <w:rStyle w:val="Hyperlink"/>
                  <w:rFonts w:cstheme="minorHAnsi"/>
                  <w:sz w:val="22"/>
                  <w:szCs w:val="22"/>
                </w:rPr>
                <w:t>https://humanrights.gov.au/our-work/sex-discrimination</w:t>
              </w:r>
            </w:hyperlink>
          </w:p>
          <w:p w14:paraId="63BF0C20" w14:textId="7CA1E0A9" w:rsidR="00C42EA6" w:rsidRPr="00734823" w:rsidRDefault="007D0511" w:rsidP="00C92C99">
            <w:pPr>
              <w:widowControl w:val="0"/>
              <w:rPr>
                <w:rFonts w:cstheme="minorHAnsi"/>
                <w:sz w:val="22"/>
                <w:szCs w:val="22"/>
              </w:rPr>
            </w:pPr>
            <w:r w:rsidRPr="00734823">
              <w:rPr>
                <w:rFonts w:cstheme="minorHAnsi"/>
                <w:sz w:val="22"/>
                <w:szCs w:val="22"/>
              </w:rPr>
              <w:t xml:space="preserve">AHRC resources </w:t>
            </w:r>
            <w:r w:rsidR="009B56F4">
              <w:rPr>
                <w:rFonts w:cstheme="minorHAnsi"/>
                <w:sz w:val="22"/>
                <w:szCs w:val="22"/>
              </w:rPr>
              <w:t xml:space="preserve">are </w:t>
            </w:r>
            <w:r w:rsidRPr="00734823">
              <w:rPr>
                <w:rFonts w:cstheme="minorHAnsi"/>
                <w:sz w:val="22"/>
                <w:szCs w:val="22"/>
              </w:rPr>
              <w:t>designed for workers, employers and advocates</w:t>
            </w:r>
            <w:r w:rsidR="00214FBD" w:rsidRPr="00734823">
              <w:rPr>
                <w:rFonts w:cstheme="minorHAnsi"/>
                <w:sz w:val="22"/>
                <w:szCs w:val="22"/>
              </w:rPr>
              <w:t xml:space="preserve"> on how to recognise sexual harassment, </w:t>
            </w:r>
            <w:r w:rsidR="00355CA2" w:rsidRPr="00734823">
              <w:rPr>
                <w:rFonts w:cstheme="minorHAnsi"/>
                <w:sz w:val="22"/>
                <w:szCs w:val="22"/>
              </w:rPr>
              <w:t xml:space="preserve">how to get help </w:t>
            </w:r>
            <w:r w:rsidR="007F35A6" w:rsidRPr="00734823">
              <w:rPr>
                <w:rFonts w:cstheme="minorHAnsi"/>
                <w:sz w:val="22"/>
                <w:szCs w:val="22"/>
              </w:rPr>
              <w:t>and ways to address workplace sexual harassment in safe and trauma-informed ways.</w:t>
            </w:r>
          </w:p>
        </w:tc>
      </w:tr>
      <w:tr w:rsidR="00D5542A" w:rsidRPr="00734823" w14:paraId="19CA542B" w14:textId="77777777" w:rsidTr="00167315">
        <w:tc>
          <w:tcPr>
            <w:tcW w:w="0" w:type="auto"/>
            <w:tcBorders>
              <w:top w:val="single" w:sz="4" w:space="0" w:color="F15D31"/>
              <w:bottom w:val="single" w:sz="4" w:space="0" w:color="F15D31"/>
            </w:tcBorders>
          </w:tcPr>
          <w:p w14:paraId="0303B375" w14:textId="6F342812" w:rsidR="00D5542A" w:rsidRPr="00734823" w:rsidRDefault="00D5542A" w:rsidP="00C92C99">
            <w:pPr>
              <w:widowControl w:val="0"/>
              <w:rPr>
                <w:rFonts w:cstheme="minorHAnsi"/>
                <w:sz w:val="22"/>
                <w:szCs w:val="22"/>
              </w:rPr>
            </w:pPr>
            <w:r w:rsidRPr="00734823">
              <w:rPr>
                <w:rFonts w:cstheme="minorHAnsi"/>
                <w:sz w:val="22"/>
                <w:szCs w:val="22"/>
              </w:rPr>
              <w:t>Beyond Blue</w:t>
            </w:r>
          </w:p>
        </w:tc>
        <w:tc>
          <w:tcPr>
            <w:tcW w:w="0" w:type="auto"/>
            <w:tcBorders>
              <w:top w:val="single" w:sz="4" w:space="0" w:color="F15D31"/>
              <w:bottom w:val="single" w:sz="4" w:space="0" w:color="F15D31"/>
            </w:tcBorders>
          </w:tcPr>
          <w:p w14:paraId="57B4FE5D" w14:textId="13CB986C" w:rsidR="00D5542A" w:rsidRPr="00734823" w:rsidRDefault="00D5542A" w:rsidP="00C92C99">
            <w:pPr>
              <w:widowControl w:val="0"/>
              <w:rPr>
                <w:rFonts w:cstheme="minorHAnsi"/>
                <w:sz w:val="22"/>
                <w:szCs w:val="22"/>
              </w:rPr>
            </w:pPr>
            <w:hyperlink r:id="rId42" w:history="1">
              <w:r w:rsidRPr="00734823">
                <w:rPr>
                  <w:rStyle w:val="Hyperlink"/>
                  <w:rFonts w:cstheme="minorHAnsi"/>
                  <w:sz w:val="22"/>
                  <w:szCs w:val="22"/>
                </w:rPr>
                <w:t>www.beyondblue.org.au</w:t>
              </w:r>
            </w:hyperlink>
          </w:p>
          <w:p w14:paraId="40084EF8" w14:textId="6934A62F" w:rsidR="00D5542A" w:rsidRPr="00734823" w:rsidRDefault="009B56F4" w:rsidP="00C92C99">
            <w:pPr>
              <w:widowControl w:val="0"/>
              <w:rPr>
                <w:rFonts w:cstheme="minorHAnsi"/>
                <w:sz w:val="22"/>
                <w:szCs w:val="22"/>
              </w:rPr>
            </w:pPr>
            <w:r>
              <w:rPr>
                <w:rFonts w:cstheme="minorHAnsi"/>
                <w:sz w:val="22"/>
                <w:szCs w:val="22"/>
              </w:rPr>
              <w:t>Beyond Blue offers f</w:t>
            </w:r>
            <w:r w:rsidR="00863ED4" w:rsidRPr="00734823">
              <w:rPr>
                <w:rFonts w:cstheme="minorHAnsi"/>
                <w:sz w:val="22"/>
                <w:szCs w:val="22"/>
              </w:rPr>
              <w:t xml:space="preserve">ree and confidential counselling services </w:t>
            </w:r>
            <w:r w:rsidR="00E61E6E" w:rsidRPr="00734823">
              <w:rPr>
                <w:rFonts w:cstheme="minorHAnsi"/>
                <w:sz w:val="22"/>
                <w:szCs w:val="22"/>
              </w:rPr>
              <w:t xml:space="preserve">for people experiencing </w:t>
            </w:r>
            <w:r w:rsidR="00F657CA" w:rsidRPr="00734823">
              <w:rPr>
                <w:rFonts w:cstheme="minorHAnsi"/>
                <w:sz w:val="22"/>
                <w:szCs w:val="22"/>
              </w:rPr>
              <w:t xml:space="preserve">loneliness or </w:t>
            </w:r>
            <w:r w:rsidR="00FB2E56" w:rsidRPr="00734823">
              <w:rPr>
                <w:rFonts w:cstheme="minorHAnsi"/>
                <w:sz w:val="22"/>
                <w:szCs w:val="22"/>
              </w:rPr>
              <w:t xml:space="preserve">struggling with their </w:t>
            </w:r>
            <w:r w:rsidR="00F657CA" w:rsidRPr="00734823">
              <w:rPr>
                <w:rFonts w:cstheme="minorHAnsi"/>
                <w:sz w:val="22"/>
                <w:szCs w:val="22"/>
              </w:rPr>
              <w:t>mental health</w:t>
            </w:r>
            <w:r w:rsidR="00FB2E56" w:rsidRPr="00734823">
              <w:rPr>
                <w:rFonts w:cstheme="minorHAnsi"/>
                <w:sz w:val="22"/>
                <w:szCs w:val="22"/>
              </w:rPr>
              <w:t>.</w:t>
            </w:r>
          </w:p>
        </w:tc>
      </w:tr>
      <w:tr w:rsidR="00425F3E" w:rsidRPr="00734823" w14:paraId="2484BFBA" w14:textId="77777777" w:rsidTr="00167315">
        <w:tc>
          <w:tcPr>
            <w:tcW w:w="0" w:type="auto"/>
            <w:tcBorders>
              <w:top w:val="single" w:sz="4" w:space="0" w:color="F15D31"/>
              <w:bottom w:val="single" w:sz="4" w:space="0" w:color="F15D31"/>
            </w:tcBorders>
          </w:tcPr>
          <w:p w14:paraId="1B228F67" w14:textId="2DE86ED1" w:rsidR="00425F3E" w:rsidRPr="00734823" w:rsidRDefault="00425F3E" w:rsidP="00C92C99">
            <w:pPr>
              <w:widowControl w:val="0"/>
              <w:rPr>
                <w:rFonts w:cstheme="minorHAnsi"/>
                <w:sz w:val="22"/>
                <w:szCs w:val="22"/>
              </w:rPr>
            </w:pPr>
            <w:r w:rsidRPr="00734823">
              <w:rPr>
                <w:rFonts w:cstheme="minorHAnsi"/>
                <w:sz w:val="22"/>
                <w:szCs w:val="22"/>
              </w:rPr>
              <w:t>Consent Can’t Wait</w:t>
            </w:r>
          </w:p>
        </w:tc>
        <w:tc>
          <w:tcPr>
            <w:tcW w:w="0" w:type="auto"/>
            <w:tcBorders>
              <w:top w:val="single" w:sz="4" w:space="0" w:color="F15D31"/>
              <w:bottom w:val="single" w:sz="4" w:space="0" w:color="F15D31"/>
            </w:tcBorders>
          </w:tcPr>
          <w:p w14:paraId="6E927FFC" w14:textId="4415DA8E" w:rsidR="00425F3E" w:rsidRPr="00734823" w:rsidRDefault="00425F3E" w:rsidP="00C92C99">
            <w:pPr>
              <w:widowControl w:val="0"/>
              <w:rPr>
                <w:rFonts w:cstheme="minorHAnsi"/>
                <w:sz w:val="22"/>
                <w:szCs w:val="22"/>
              </w:rPr>
            </w:pPr>
            <w:hyperlink r:id="rId43" w:history="1">
              <w:r w:rsidRPr="00734823">
                <w:rPr>
                  <w:rStyle w:val="Hyperlink"/>
                  <w:rFonts w:cstheme="minorHAnsi"/>
                  <w:sz w:val="22"/>
                  <w:szCs w:val="22"/>
                </w:rPr>
                <w:t>www.consent.gov.au</w:t>
              </w:r>
            </w:hyperlink>
          </w:p>
          <w:p w14:paraId="17E4184B" w14:textId="23D83D68" w:rsidR="00425F3E" w:rsidRPr="00734823" w:rsidRDefault="009B56F4" w:rsidP="00C92C99">
            <w:pPr>
              <w:widowControl w:val="0"/>
              <w:rPr>
                <w:rFonts w:cstheme="minorHAnsi"/>
                <w:sz w:val="22"/>
                <w:szCs w:val="22"/>
              </w:rPr>
            </w:pPr>
            <w:r>
              <w:rPr>
                <w:rFonts w:cstheme="minorHAnsi"/>
                <w:sz w:val="22"/>
                <w:szCs w:val="22"/>
              </w:rPr>
              <w:t xml:space="preserve">Consent Can’t Wait is a </w:t>
            </w:r>
            <w:r w:rsidR="006E07DA" w:rsidRPr="00734823">
              <w:rPr>
                <w:rFonts w:cstheme="minorHAnsi"/>
                <w:sz w:val="22"/>
                <w:szCs w:val="22"/>
              </w:rPr>
              <w:t>campaign and resources to help people achieve a mutual understanding of sexual consent.</w:t>
            </w:r>
          </w:p>
        </w:tc>
      </w:tr>
      <w:tr w:rsidR="00272DAA" w:rsidRPr="00734823" w14:paraId="55B63DC2" w14:textId="77777777" w:rsidTr="00167315">
        <w:tc>
          <w:tcPr>
            <w:tcW w:w="0" w:type="auto"/>
            <w:tcBorders>
              <w:top w:val="single" w:sz="4" w:space="0" w:color="F15D31"/>
              <w:bottom w:val="single" w:sz="4" w:space="0" w:color="F15D31"/>
            </w:tcBorders>
          </w:tcPr>
          <w:p w14:paraId="4E07CFD5" w14:textId="77777777" w:rsidR="00AD3BA4" w:rsidRDefault="00272DAA" w:rsidP="00C92C99">
            <w:pPr>
              <w:widowControl w:val="0"/>
              <w:rPr>
                <w:rFonts w:cstheme="minorHAnsi"/>
                <w:sz w:val="22"/>
                <w:szCs w:val="22"/>
              </w:rPr>
            </w:pPr>
            <w:proofErr w:type="spellStart"/>
            <w:r w:rsidRPr="00734823">
              <w:rPr>
                <w:rFonts w:cstheme="minorHAnsi"/>
                <w:sz w:val="22"/>
                <w:szCs w:val="22"/>
              </w:rPr>
              <w:t>MensLine</w:t>
            </w:r>
            <w:proofErr w:type="spellEnd"/>
            <w:r w:rsidRPr="00734823">
              <w:rPr>
                <w:rFonts w:cstheme="minorHAnsi"/>
                <w:sz w:val="22"/>
                <w:szCs w:val="22"/>
              </w:rPr>
              <w:t xml:space="preserve"> Australia</w:t>
            </w:r>
          </w:p>
          <w:p w14:paraId="288538B5" w14:textId="7FF3FB97" w:rsidR="00272DAA" w:rsidRPr="00734823" w:rsidRDefault="00272DAA" w:rsidP="00C92C99">
            <w:pPr>
              <w:widowControl w:val="0"/>
              <w:rPr>
                <w:rFonts w:cstheme="minorHAnsi"/>
                <w:sz w:val="22"/>
                <w:szCs w:val="22"/>
              </w:rPr>
            </w:pPr>
          </w:p>
        </w:tc>
        <w:tc>
          <w:tcPr>
            <w:tcW w:w="0" w:type="auto"/>
            <w:tcBorders>
              <w:top w:val="single" w:sz="4" w:space="0" w:color="F15D31"/>
              <w:bottom w:val="single" w:sz="4" w:space="0" w:color="F15D31"/>
            </w:tcBorders>
          </w:tcPr>
          <w:p w14:paraId="2F52A78F" w14:textId="320F57A6" w:rsidR="00272DAA" w:rsidRPr="00734823" w:rsidRDefault="0062453C" w:rsidP="00C92C99">
            <w:pPr>
              <w:widowControl w:val="0"/>
              <w:rPr>
                <w:rFonts w:cstheme="minorHAnsi"/>
                <w:sz w:val="22"/>
                <w:szCs w:val="22"/>
              </w:rPr>
            </w:pPr>
            <w:hyperlink r:id="rId44" w:history="1">
              <w:r w:rsidRPr="00734823">
                <w:rPr>
                  <w:rStyle w:val="Hyperlink"/>
                  <w:rFonts w:cstheme="minorHAnsi"/>
                  <w:sz w:val="22"/>
                  <w:szCs w:val="22"/>
                </w:rPr>
                <w:t>www.mensline.org.au</w:t>
              </w:r>
            </w:hyperlink>
            <w:r w:rsidR="000D61F7" w:rsidRPr="00734823">
              <w:rPr>
                <w:rFonts w:cstheme="minorHAnsi"/>
                <w:sz w:val="22"/>
                <w:szCs w:val="22"/>
              </w:rPr>
              <w:t xml:space="preserve"> </w:t>
            </w:r>
            <w:r w:rsidRPr="00734823">
              <w:rPr>
                <w:rFonts w:cstheme="minorHAnsi"/>
                <w:sz w:val="22"/>
                <w:szCs w:val="22"/>
              </w:rPr>
              <w:t>o</w:t>
            </w:r>
            <w:r w:rsidR="009512D6" w:rsidRPr="00734823">
              <w:rPr>
                <w:rFonts w:cstheme="minorHAnsi"/>
                <w:sz w:val="22"/>
                <w:szCs w:val="22"/>
              </w:rPr>
              <w:t xml:space="preserve">r phone </w:t>
            </w:r>
            <w:r w:rsidRPr="00734823">
              <w:rPr>
                <w:rFonts w:cstheme="minorHAnsi"/>
                <w:sz w:val="22"/>
                <w:szCs w:val="22"/>
              </w:rPr>
              <w:t>1300 789 978</w:t>
            </w:r>
          </w:p>
          <w:p w14:paraId="19DD313A" w14:textId="39B87A93" w:rsidR="00272DAA" w:rsidRPr="00734823" w:rsidRDefault="009B56F4" w:rsidP="00C92C99">
            <w:pPr>
              <w:widowControl w:val="0"/>
              <w:rPr>
                <w:rFonts w:cstheme="minorHAnsi"/>
                <w:sz w:val="22"/>
                <w:szCs w:val="22"/>
              </w:rPr>
            </w:pPr>
            <w:proofErr w:type="spellStart"/>
            <w:r>
              <w:rPr>
                <w:rFonts w:cstheme="minorHAnsi"/>
                <w:sz w:val="22"/>
                <w:szCs w:val="22"/>
              </w:rPr>
              <w:t>Mensline</w:t>
            </w:r>
            <w:proofErr w:type="spellEnd"/>
            <w:r>
              <w:rPr>
                <w:rFonts w:cstheme="minorHAnsi"/>
                <w:sz w:val="22"/>
                <w:szCs w:val="22"/>
              </w:rPr>
              <w:t xml:space="preserve"> is a </w:t>
            </w:r>
            <w:r w:rsidR="00C8156C" w:rsidRPr="00734823">
              <w:rPr>
                <w:rFonts w:cstheme="minorHAnsi"/>
                <w:sz w:val="22"/>
                <w:szCs w:val="22"/>
              </w:rPr>
              <w:t>free telephone and online counselling service offering support for Australian men</w:t>
            </w:r>
            <w:r w:rsidR="00CC6FF8" w:rsidRPr="00734823">
              <w:rPr>
                <w:rFonts w:cstheme="minorHAnsi"/>
                <w:sz w:val="22"/>
                <w:szCs w:val="22"/>
              </w:rPr>
              <w:t>.</w:t>
            </w:r>
          </w:p>
        </w:tc>
      </w:tr>
      <w:tr w:rsidR="00F00A3F" w:rsidRPr="00734823" w14:paraId="6816D4F7" w14:textId="77777777" w:rsidTr="00167315">
        <w:tc>
          <w:tcPr>
            <w:tcW w:w="0" w:type="auto"/>
            <w:tcBorders>
              <w:top w:val="single" w:sz="4" w:space="0" w:color="F15D31"/>
              <w:bottom w:val="single" w:sz="4" w:space="0" w:color="F15D31"/>
            </w:tcBorders>
          </w:tcPr>
          <w:p w14:paraId="7F10E6A5" w14:textId="591A73A9" w:rsidR="00F00A3F" w:rsidRPr="00734823" w:rsidRDefault="00C92C99" w:rsidP="00882136">
            <w:pPr>
              <w:widowControl w:val="0"/>
              <w:rPr>
                <w:rFonts w:cstheme="minorHAnsi"/>
                <w:sz w:val="22"/>
                <w:szCs w:val="22"/>
              </w:rPr>
            </w:pPr>
            <w:r w:rsidRPr="00734823">
              <w:rPr>
                <w:rFonts w:cstheme="minorHAnsi"/>
                <w:sz w:val="22"/>
                <w:szCs w:val="22"/>
              </w:rPr>
              <w:t>National Student Ombudsman</w:t>
            </w:r>
            <w:r w:rsidR="009B56F4">
              <w:rPr>
                <w:rFonts w:cstheme="minorHAnsi"/>
                <w:sz w:val="22"/>
                <w:szCs w:val="22"/>
              </w:rPr>
              <w:t xml:space="preserve"> (NSO)</w:t>
            </w:r>
          </w:p>
        </w:tc>
        <w:tc>
          <w:tcPr>
            <w:tcW w:w="0" w:type="auto"/>
            <w:tcBorders>
              <w:top w:val="single" w:sz="4" w:space="0" w:color="F15D31"/>
              <w:bottom w:val="single" w:sz="4" w:space="0" w:color="F15D31"/>
            </w:tcBorders>
          </w:tcPr>
          <w:p w14:paraId="7684649E" w14:textId="11A2450A" w:rsidR="00C92C99" w:rsidRPr="00734823" w:rsidRDefault="00C92C99" w:rsidP="00C92C99">
            <w:pPr>
              <w:widowControl w:val="0"/>
              <w:rPr>
                <w:rFonts w:cstheme="minorHAnsi"/>
                <w:sz w:val="22"/>
                <w:szCs w:val="22"/>
              </w:rPr>
            </w:pPr>
            <w:hyperlink r:id="rId45" w:history="1">
              <w:r w:rsidRPr="00734823">
                <w:rPr>
                  <w:rStyle w:val="Hyperlink"/>
                  <w:rFonts w:cstheme="minorHAnsi"/>
                  <w:sz w:val="22"/>
                  <w:szCs w:val="22"/>
                </w:rPr>
                <w:t>www.nso.gov.au</w:t>
              </w:r>
            </w:hyperlink>
          </w:p>
          <w:p w14:paraId="466D3F01" w14:textId="2DC6E68F" w:rsidR="00F00A3F" w:rsidRPr="00734823" w:rsidRDefault="00C92C99" w:rsidP="00882136">
            <w:pPr>
              <w:widowControl w:val="0"/>
              <w:rPr>
                <w:rFonts w:cstheme="minorHAnsi"/>
                <w:sz w:val="22"/>
                <w:szCs w:val="22"/>
              </w:rPr>
            </w:pPr>
            <w:r w:rsidRPr="00734823">
              <w:rPr>
                <w:rFonts w:cstheme="minorHAnsi"/>
                <w:sz w:val="22"/>
                <w:szCs w:val="22"/>
              </w:rPr>
              <w:t>The NSO works to resolve student complaints about higher education providers. It is a free and independent service available to all higher education students.</w:t>
            </w:r>
          </w:p>
        </w:tc>
      </w:tr>
      <w:tr w:rsidR="003D1DE8" w:rsidRPr="00734823" w14:paraId="2C98C140" w14:textId="77777777" w:rsidTr="00167315">
        <w:tc>
          <w:tcPr>
            <w:tcW w:w="0" w:type="auto"/>
            <w:tcBorders>
              <w:top w:val="single" w:sz="4" w:space="0" w:color="F15D31"/>
              <w:bottom w:val="single" w:sz="4" w:space="0" w:color="F15D31"/>
            </w:tcBorders>
          </w:tcPr>
          <w:p w14:paraId="02A490B2" w14:textId="77777777" w:rsidR="003D1DE8" w:rsidRPr="00734823" w:rsidRDefault="003D1DE8" w:rsidP="00C92C99">
            <w:pPr>
              <w:widowControl w:val="0"/>
              <w:rPr>
                <w:rFonts w:cstheme="minorHAnsi"/>
                <w:sz w:val="22"/>
                <w:szCs w:val="22"/>
              </w:rPr>
            </w:pPr>
            <w:r w:rsidRPr="00734823">
              <w:rPr>
                <w:rFonts w:cstheme="minorHAnsi"/>
                <w:sz w:val="22"/>
                <w:szCs w:val="22"/>
              </w:rPr>
              <w:t>Lifeline</w:t>
            </w:r>
          </w:p>
          <w:p w14:paraId="0337E684" w14:textId="217E9942" w:rsidR="003D1DE8" w:rsidRPr="00734823" w:rsidRDefault="003D1DE8" w:rsidP="00C92C99">
            <w:pPr>
              <w:widowControl w:val="0"/>
              <w:rPr>
                <w:rFonts w:cstheme="minorHAnsi"/>
                <w:sz w:val="22"/>
                <w:szCs w:val="22"/>
              </w:rPr>
            </w:pPr>
          </w:p>
        </w:tc>
        <w:tc>
          <w:tcPr>
            <w:tcW w:w="0" w:type="auto"/>
            <w:tcBorders>
              <w:top w:val="single" w:sz="4" w:space="0" w:color="F15D31"/>
              <w:bottom w:val="single" w:sz="4" w:space="0" w:color="F15D31"/>
            </w:tcBorders>
          </w:tcPr>
          <w:p w14:paraId="19651BF4" w14:textId="305FC337" w:rsidR="003D1DE8" w:rsidRPr="00734823" w:rsidRDefault="00FE2D1A" w:rsidP="00C92C99">
            <w:pPr>
              <w:widowControl w:val="0"/>
              <w:rPr>
                <w:rFonts w:cstheme="minorHAnsi"/>
                <w:sz w:val="22"/>
                <w:szCs w:val="22"/>
              </w:rPr>
            </w:pPr>
            <w:hyperlink r:id="rId46" w:history="1">
              <w:r w:rsidRPr="00734823">
                <w:rPr>
                  <w:rStyle w:val="Hyperlink"/>
                  <w:rFonts w:cstheme="minorHAnsi"/>
                  <w:sz w:val="22"/>
                  <w:szCs w:val="22"/>
                </w:rPr>
                <w:t>www.lifeline.org.au</w:t>
              </w:r>
            </w:hyperlink>
            <w:r w:rsidR="009512D6" w:rsidRPr="00734823">
              <w:rPr>
                <w:rFonts w:cstheme="minorHAnsi"/>
                <w:sz w:val="22"/>
                <w:szCs w:val="22"/>
              </w:rPr>
              <w:t xml:space="preserve"> or phone 13</w:t>
            </w:r>
            <w:r w:rsidR="009B56F4">
              <w:rPr>
                <w:rFonts w:cstheme="minorHAnsi"/>
                <w:sz w:val="22"/>
                <w:szCs w:val="22"/>
              </w:rPr>
              <w:t xml:space="preserve"> </w:t>
            </w:r>
            <w:r w:rsidR="009512D6" w:rsidRPr="00734823">
              <w:rPr>
                <w:rFonts w:cstheme="minorHAnsi"/>
                <w:sz w:val="22"/>
                <w:szCs w:val="22"/>
              </w:rPr>
              <w:t>11</w:t>
            </w:r>
            <w:r w:rsidR="009B56F4">
              <w:rPr>
                <w:rFonts w:cstheme="minorHAnsi"/>
                <w:sz w:val="22"/>
                <w:szCs w:val="22"/>
              </w:rPr>
              <w:t xml:space="preserve"> </w:t>
            </w:r>
            <w:r w:rsidR="009512D6" w:rsidRPr="00734823">
              <w:rPr>
                <w:rFonts w:cstheme="minorHAnsi"/>
                <w:sz w:val="22"/>
                <w:szCs w:val="22"/>
              </w:rPr>
              <w:t>14</w:t>
            </w:r>
          </w:p>
          <w:p w14:paraId="129300F7" w14:textId="3990AB2B" w:rsidR="003D1DE8" w:rsidRPr="00734823" w:rsidRDefault="009B56F4" w:rsidP="00C92C99">
            <w:pPr>
              <w:widowControl w:val="0"/>
              <w:rPr>
                <w:rFonts w:cstheme="minorHAnsi"/>
                <w:sz w:val="22"/>
                <w:szCs w:val="22"/>
              </w:rPr>
            </w:pPr>
            <w:r>
              <w:rPr>
                <w:rFonts w:cstheme="minorHAnsi"/>
                <w:sz w:val="22"/>
                <w:szCs w:val="22"/>
              </w:rPr>
              <w:t xml:space="preserve">Lifeline is </w:t>
            </w:r>
            <w:r w:rsidR="00F00492" w:rsidRPr="00734823">
              <w:rPr>
                <w:rFonts w:cstheme="minorHAnsi"/>
                <w:sz w:val="22"/>
                <w:szCs w:val="22"/>
              </w:rPr>
              <w:t xml:space="preserve">a national charity providing all Australians experiencing emotional distress with access to </w:t>
            </w:r>
            <w:r w:rsidR="00DC60F6" w:rsidRPr="00734823">
              <w:rPr>
                <w:rFonts w:cstheme="minorHAnsi"/>
                <w:sz w:val="22"/>
                <w:szCs w:val="22"/>
              </w:rPr>
              <w:t>24-hour</w:t>
            </w:r>
            <w:r w:rsidR="00F00492" w:rsidRPr="00734823">
              <w:rPr>
                <w:rFonts w:cstheme="minorHAnsi"/>
                <w:sz w:val="22"/>
                <w:szCs w:val="22"/>
              </w:rPr>
              <w:t xml:space="preserve"> crisis support and suicide prevention services.</w:t>
            </w:r>
          </w:p>
        </w:tc>
      </w:tr>
      <w:tr w:rsidR="001A031A" w:rsidRPr="00734823" w14:paraId="75ABD279" w14:textId="77777777" w:rsidTr="00167315">
        <w:tc>
          <w:tcPr>
            <w:tcW w:w="0" w:type="auto"/>
            <w:tcBorders>
              <w:top w:val="single" w:sz="4" w:space="0" w:color="F15D31"/>
              <w:bottom w:val="single" w:sz="4" w:space="0" w:color="F15D31"/>
            </w:tcBorders>
          </w:tcPr>
          <w:p w14:paraId="179C282B" w14:textId="321BBC56" w:rsidR="001A031A" w:rsidRPr="00734823" w:rsidRDefault="001A031A" w:rsidP="00C92C99">
            <w:pPr>
              <w:widowControl w:val="0"/>
              <w:rPr>
                <w:rFonts w:cstheme="minorHAnsi"/>
                <w:sz w:val="22"/>
                <w:szCs w:val="22"/>
              </w:rPr>
            </w:pPr>
            <w:r w:rsidRPr="00734823">
              <w:rPr>
                <w:rFonts w:cstheme="minorHAnsi"/>
                <w:sz w:val="22"/>
                <w:szCs w:val="22"/>
              </w:rPr>
              <w:t>Our</w:t>
            </w:r>
            <w:r w:rsidR="00EA33A9" w:rsidRPr="00734823">
              <w:rPr>
                <w:rFonts w:cstheme="minorHAnsi"/>
                <w:sz w:val="22"/>
                <w:szCs w:val="22"/>
              </w:rPr>
              <w:t xml:space="preserve"> </w:t>
            </w:r>
            <w:r w:rsidRPr="00734823">
              <w:rPr>
                <w:rFonts w:cstheme="minorHAnsi"/>
                <w:sz w:val="22"/>
                <w:szCs w:val="22"/>
              </w:rPr>
              <w:t>Watch</w:t>
            </w:r>
          </w:p>
        </w:tc>
        <w:tc>
          <w:tcPr>
            <w:tcW w:w="0" w:type="auto"/>
            <w:tcBorders>
              <w:top w:val="single" w:sz="4" w:space="0" w:color="F15D31"/>
              <w:bottom w:val="single" w:sz="4" w:space="0" w:color="F15D31"/>
            </w:tcBorders>
          </w:tcPr>
          <w:p w14:paraId="330CD228" w14:textId="0226DAF4" w:rsidR="001A031A" w:rsidRPr="00734823" w:rsidRDefault="000A42C7" w:rsidP="00C92C99">
            <w:pPr>
              <w:widowControl w:val="0"/>
              <w:rPr>
                <w:rFonts w:cstheme="minorHAnsi"/>
                <w:sz w:val="22"/>
                <w:szCs w:val="22"/>
              </w:rPr>
            </w:pPr>
            <w:hyperlink r:id="rId47" w:history="1">
              <w:r w:rsidRPr="00734823">
                <w:rPr>
                  <w:rStyle w:val="Hyperlink"/>
                  <w:rFonts w:cstheme="minorHAnsi"/>
                  <w:sz w:val="22"/>
                  <w:szCs w:val="22"/>
                </w:rPr>
                <w:t>www.ourwatch.org.au</w:t>
              </w:r>
            </w:hyperlink>
          </w:p>
          <w:p w14:paraId="5CBDBA95" w14:textId="5646E228" w:rsidR="001A031A" w:rsidRPr="00734823" w:rsidRDefault="00EA33A9" w:rsidP="00C92C99">
            <w:pPr>
              <w:widowControl w:val="0"/>
              <w:rPr>
                <w:rFonts w:cstheme="minorHAnsi"/>
                <w:sz w:val="22"/>
                <w:szCs w:val="22"/>
              </w:rPr>
            </w:pPr>
            <w:r w:rsidRPr="00734823">
              <w:rPr>
                <w:rFonts w:cstheme="minorHAnsi"/>
                <w:sz w:val="22"/>
                <w:szCs w:val="22"/>
              </w:rPr>
              <w:t xml:space="preserve">Our Watch is Australia’s leader in the primary prevention of violence </w:t>
            </w:r>
            <w:r w:rsidRPr="00734823">
              <w:rPr>
                <w:rFonts w:cstheme="minorHAnsi"/>
                <w:sz w:val="22"/>
                <w:szCs w:val="22"/>
              </w:rPr>
              <w:lastRenderedPageBreak/>
              <w:t>against women.</w:t>
            </w:r>
          </w:p>
        </w:tc>
      </w:tr>
      <w:tr w:rsidR="00821CC7" w:rsidRPr="00734823" w14:paraId="1D35D1BD" w14:textId="77777777" w:rsidTr="00167315">
        <w:tc>
          <w:tcPr>
            <w:tcW w:w="0" w:type="auto"/>
            <w:tcBorders>
              <w:top w:val="single" w:sz="4" w:space="0" w:color="F15D31"/>
              <w:bottom w:val="single" w:sz="4" w:space="0" w:color="F15D31"/>
            </w:tcBorders>
          </w:tcPr>
          <w:p w14:paraId="364B7A28" w14:textId="4287CD65" w:rsidR="00821CC7" w:rsidRPr="00734823" w:rsidRDefault="007A3B03" w:rsidP="00C92C99">
            <w:pPr>
              <w:widowControl w:val="0"/>
              <w:rPr>
                <w:rFonts w:cstheme="minorHAnsi"/>
                <w:sz w:val="22"/>
                <w:szCs w:val="22"/>
              </w:rPr>
            </w:pPr>
            <w:r w:rsidRPr="00734823">
              <w:rPr>
                <w:rFonts w:cstheme="minorHAnsi"/>
                <w:sz w:val="22"/>
                <w:szCs w:val="22"/>
              </w:rPr>
              <w:lastRenderedPageBreak/>
              <w:t xml:space="preserve">Stop it at the </w:t>
            </w:r>
            <w:r w:rsidR="009B56F4">
              <w:rPr>
                <w:rFonts w:cstheme="minorHAnsi"/>
                <w:sz w:val="22"/>
                <w:szCs w:val="22"/>
              </w:rPr>
              <w:t>S</w:t>
            </w:r>
            <w:r w:rsidRPr="00734823">
              <w:rPr>
                <w:rFonts w:cstheme="minorHAnsi"/>
                <w:sz w:val="22"/>
                <w:szCs w:val="22"/>
              </w:rPr>
              <w:t>tart</w:t>
            </w:r>
          </w:p>
        </w:tc>
        <w:tc>
          <w:tcPr>
            <w:tcW w:w="0" w:type="auto"/>
            <w:tcBorders>
              <w:top w:val="single" w:sz="4" w:space="0" w:color="F15D31"/>
              <w:bottom w:val="single" w:sz="4" w:space="0" w:color="F15D31"/>
            </w:tcBorders>
          </w:tcPr>
          <w:p w14:paraId="19EFBDFB" w14:textId="77777777" w:rsidR="00AD3BA4" w:rsidRDefault="00941613" w:rsidP="00C92C99">
            <w:pPr>
              <w:widowControl w:val="0"/>
              <w:rPr>
                <w:rFonts w:cstheme="minorHAnsi"/>
                <w:sz w:val="22"/>
                <w:szCs w:val="22"/>
              </w:rPr>
            </w:pPr>
            <w:hyperlink r:id="rId48" w:history="1">
              <w:r w:rsidRPr="00734823">
                <w:rPr>
                  <w:rStyle w:val="Hyperlink"/>
                  <w:rFonts w:cstheme="minorHAnsi"/>
                  <w:sz w:val="22"/>
                  <w:szCs w:val="22"/>
                </w:rPr>
                <w:t>www.respect.gov.au</w:t>
              </w:r>
            </w:hyperlink>
          </w:p>
          <w:p w14:paraId="089A297A" w14:textId="1CBD0183" w:rsidR="00821CC7" w:rsidRPr="00734823" w:rsidRDefault="004C334E" w:rsidP="00C92C99">
            <w:pPr>
              <w:widowControl w:val="0"/>
              <w:rPr>
                <w:rFonts w:cstheme="minorHAnsi"/>
                <w:sz w:val="22"/>
                <w:szCs w:val="22"/>
              </w:rPr>
            </w:pPr>
            <w:r w:rsidRPr="00734823">
              <w:rPr>
                <w:rFonts w:cstheme="minorHAnsi"/>
                <w:sz w:val="22"/>
                <w:szCs w:val="22"/>
              </w:rPr>
              <w:t>Stop it at the Start is a national campaign that aims to prevent gender-based violence by influencing change to attitudes and behaviours that support or condone gender-based violence.</w:t>
            </w:r>
          </w:p>
        </w:tc>
      </w:tr>
      <w:tr w:rsidR="00D92457" w:rsidRPr="00734823" w14:paraId="162152FD" w14:textId="77777777" w:rsidTr="00167315">
        <w:tc>
          <w:tcPr>
            <w:tcW w:w="0" w:type="auto"/>
            <w:tcBorders>
              <w:top w:val="single" w:sz="4" w:space="0" w:color="F15D31"/>
            </w:tcBorders>
          </w:tcPr>
          <w:p w14:paraId="0E18A8A3" w14:textId="32F6AB3E" w:rsidR="00D92457" w:rsidRPr="00734823" w:rsidRDefault="00CF6E18" w:rsidP="00882136">
            <w:pPr>
              <w:widowControl w:val="0"/>
              <w:rPr>
                <w:rFonts w:cstheme="minorHAnsi"/>
                <w:sz w:val="22"/>
                <w:szCs w:val="22"/>
              </w:rPr>
            </w:pPr>
            <w:proofErr w:type="spellStart"/>
            <w:r w:rsidRPr="00734823">
              <w:rPr>
                <w:rFonts w:cstheme="minorHAnsi"/>
                <w:sz w:val="22"/>
                <w:szCs w:val="22"/>
              </w:rPr>
              <w:t>StudyAssist</w:t>
            </w:r>
            <w:proofErr w:type="spellEnd"/>
          </w:p>
        </w:tc>
        <w:tc>
          <w:tcPr>
            <w:tcW w:w="0" w:type="auto"/>
            <w:tcBorders>
              <w:top w:val="single" w:sz="4" w:space="0" w:color="F15D31"/>
            </w:tcBorders>
          </w:tcPr>
          <w:p w14:paraId="0AC5BB6D" w14:textId="17B7B821" w:rsidR="00D92457" w:rsidRPr="00734823" w:rsidRDefault="007872E9" w:rsidP="00882136">
            <w:pPr>
              <w:widowControl w:val="0"/>
              <w:rPr>
                <w:rFonts w:cstheme="minorHAnsi"/>
                <w:sz w:val="22"/>
                <w:szCs w:val="22"/>
              </w:rPr>
            </w:pPr>
            <w:hyperlink r:id="rId49" w:history="1">
              <w:r w:rsidRPr="00734823">
                <w:rPr>
                  <w:rStyle w:val="Hyperlink"/>
                  <w:rFonts w:cstheme="minorHAnsi"/>
                  <w:sz w:val="22"/>
                  <w:szCs w:val="22"/>
                </w:rPr>
                <w:t>www.studyassist.gov.au</w:t>
              </w:r>
            </w:hyperlink>
          </w:p>
          <w:p w14:paraId="630A1DAD" w14:textId="6EDF8689" w:rsidR="00D92457" w:rsidRPr="00734823" w:rsidRDefault="00635FB4" w:rsidP="00882136">
            <w:pPr>
              <w:widowControl w:val="0"/>
              <w:rPr>
                <w:rFonts w:cstheme="minorHAnsi"/>
                <w:sz w:val="22"/>
                <w:szCs w:val="22"/>
              </w:rPr>
            </w:pPr>
            <w:proofErr w:type="spellStart"/>
            <w:r w:rsidRPr="00734823">
              <w:rPr>
                <w:rFonts w:cstheme="minorHAnsi"/>
                <w:sz w:val="22"/>
                <w:szCs w:val="22"/>
              </w:rPr>
              <w:t>StudyAssist</w:t>
            </w:r>
            <w:proofErr w:type="spellEnd"/>
            <w:r w:rsidRPr="00734823">
              <w:rPr>
                <w:rFonts w:cstheme="minorHAnsi"/>
                <w:sz w:val="22"/>
                <w:szCs w:val="22"/>
              </w:rPr>
              <w:t xml:space="preserve"> provides students with </w:t>
            </w:r>
            <w:r w:rsidR="006A1B8B" w:rsidRPr="00734823">
              <w:rPr>
                <w:rFonts w:cstheme="minorHAnsi"/>
                <w:sz w:val="22"/>
                <w:szCs w:val="22"/>
              </w:rPr>
              <w:t xml:space="preserve">information about </w:t>
            </w:r>
            <w:r w:rsidR="009B56F4">
              <w:rPr>
                <w:rFonts w:cstheme="minorHAnsi"/>
                <w:sz w:val="22"/>
                <w:szCs w:val="22"/>
              </w:rPr>
              <w:t>g</w:t>
            </w:r>
            <w:r w:rsidR="006A1B8B" w:rsidRPr="00734823">
              <w:rPr>
                <w:rFonts w:cstheme="minorHAnsi"/>
                <w:sz w:val="22"/>
                <w:szCs w:val="22"/>
              </w:rPr>
              <w:t>overnment study loans.</w:t>
            </w:r>
          </w:p>
        </w:tc>
      </w:tr>
    </w:tbl>
    <w:p w14:paraId="1C423A92" w14:textId="66A12B31" w:rsidR="00040F32" w:rsidRDefault="00040F32">
      <w:r>
        <w:br w:type="page"/>
      </w:r>
    </w:p>
    <w:p w14:paraId="1D808F42" w14:textId="4022C528" w:rsidR="00F00A3F" w:rsidRPr="00B811BF" w:rsidRDefault="00F00A3F" w:rsidP="00B811BF">
      <w:pPr>
        <w:pStyle w:val="Heading2"/>
        <w:spacing w:before="720" w:after="240" w:line="259" w:lineRule="auto"/>
        <w:jc w:val="left"/>
        <w:rPr>
          <w:b/>
          <w:color w:val="49255F"/>
          <w:sz w:val="44"/>
          <w:szCs w:val="26"/>
        </w:rPr>
      </w:pPr>
      <w:bookmarkStart w:id="94" w:name="_Toc213357164"/>
      <w:bookmarkStart w:id="95" w:name="_Toc215564183"/>
      <w:r w:rsidRPr="00B811BF">
        <w:rPr>
          <w:b/>
          <w:color w:val="49255F"/>
          <w:sz w:val="44"/>
          <w:szCs w:val="26"/>
        </w:rPr>
        <w:lastRenderedPageBreak/>
        <w:t xml:space="preserve">Appendix </w:t>
      </w:r>
      <w:r w:rsidR="004D51EE" w:rsidRPr="00B811BF">
        <w:rPr>
          <w:b/>
          <w:color w:val="49255F"/>
          <w:sz w:val="44"/>
          <w:szCs w:val="26"/>
        </w:rPr>
        <w:t>2</w:t>
      </w:r>
      <w:r w:rsidRPr="00B811BF">
        <w:rPr>
          <w:b/>
          <w:color w:val="49255F"/>
          <w:sz w:val="44"/>
          <w:szCs w:val="26"/>
        </w:rPr>
        <w:t xml:space="preserve">: Summary of reporting across the </w:t>
      </w:r>
      <w:r w:rsidR="009B56F4" w:rsidRPr="00B811BF">
        <w:rPr>
          <w:b/>
          <w:color w:val="49255F"/>
          <w:sz w:val="44"/>
          <w:szCs w:val="26"/>
        </w:rPr>
        <w:t xml:space="preserve">7 </w:t>
      </w:r>
      <w:r w:rsidRPr="00B811BF">
        <w:rPr>
          <w:b/>
          <w:color w:val="49255F"/>
          <w:sz w:val="44"/>
          <w:szCs w:val="26"/>
        </w:rPr>
        <w:t>standards</w:t>
      </w:r>
      <w:bookmarkEnd w:id="94"/>
      <w:bookmarkEnd w:id="95"/>
    </w:p>
    <w:p w14:paraId="197FD477" w14:textId="3793A828" w:rsidR="001B32DF" w:rsidRPr="00295CE1" w:rsidRDefault="001B32DF" w:rsidP="00295CE1">
      <w:pPr>
        <w:pStyle w:val="Heading5"/>
        <w:spacing w:line="259" w:lineRule="auto"/>
        <w:rPr>
          <w:b w:val="0"/>
          <w:color w:val="49255F"/>
          <w:szCs w:val="22"/>
        </w:rPr>
      </w:pPr>
      <w:r w:rsidRPr="00295CE1">
        <w:rPr>
          <w:color w:val="49255F"/>
          <w:szCs w:val="22"/>
        </w:rPr>
        <w:t>Standard 1</w:t>
      </w:r>
    </w:p>
    <w:tbl>
      <w:tblPr>
        <w:tblStyle w:val="TableGrid"/>
        <w:tblW w:w="0" w:type="auto"/>
        <w:tblLook w:val="04A0" w:firstRow="1" w:lastRow="0" w:firstColumn="1" w:lastColumn="0" w:noHBand="0" w:noVBand="1"/>
      </w:tblPr>
      <w:tblGrid>
        <w:gridCol w:w="1977"/>
        <w:gridCol w:w="7019"/>
      </w:tblGrid>
      <w:tr w:rsidR="001B32DF" w:rsidRPr="00644E6A" w14:paraId="074D63A5" w14:textId="77777777" w:rsidTr="00957259">
        <w:tc>
          <w:tcPr>
            <w:tcW w:w="1977" w:type="dxa"/>
            <w:tcBorders>
              <w:bottom w:val="single" w:sz="6" w:space="0" w:color="FF8021" w:themeColor="accent5"/>
            </w:tcBorders>
            <w:shd w:val="clear" w:color="auto" w:fill="49255F"/>
          </w:tcPr>
          <w:p w14:paraId="2648BDDB" w14:textId="77777777" w:rsidR="001B32DF" w:rsidRPr="00644E6A" w:rsidRDefault="001B32DF" w:rsidP="00882136">
            <w:pPr>
              <w:rPr>
                <w:rFonts w:eastAsia="SimSun" w:cs="Arial"/>
                <w:b/>
                <w:sz w:val="22"/>
                <w:szCs w:val="22"/>
              </w:rPr>
            </w:pPr>
            <w:r w:rsidRPr="00644E6A">
              <w:rPr>
                <w:rFonts w:eastAsia="SimSun" w:cs="Arial"/>
                <w:b/>
                <w:sz w:val="22"/>
                <w:szCs w:val="22"/>
              </w:rPr>
              <w:t>Date and reference</w:t>
            </w:r>
          </w:p>
        </w:tc>
        <w:tc>
          <w:tcPr>
            <w:tcW w:w="7019" w:type="dxa"/>
            <w:tcBorders>
              <w:bottom w:val="single" w:sz="6" w:space="0" w:color="FF8021" w:themeColor="accent5"/>
            </w:tcBorders>
            <w:shd w:val="clear" w:color="auto" w:fill="49255F"/>
          </w:tcPr>
          <w:p w14:paraId="4FA8518D" w14:textId="77777777" w:rsidR="001B32DF" w:rsidRPr="00644E6A" w:rsidRDefault="001B32DF" w:rsidP="00882136">
            <w:pPr>
              <w:rPr>
                <w:rFonts w:eastAsia="SimSun" w:cs="Arial"/>
                <w:b/>
                <w:sz w:val="22"/>
                <w:szCs w:val="22"/>
              </w:rPr>
            </w:pPr>
            <w:r w:rsidRPr="00644E6A">
              <w:rPr>
                <w:rFonts w:eastAsia="SimSun" w:cs="Arial"/>
                <w:b/>
                <w:sz w:val="22"/>
                <w:szCs w:val="22"/>
              </w:rPr>
              <w:t>Requirement</w:t>
            </w:r>
          </w:p>
        </w:tc>
      </w:tr>
      <w:tr w:rsidR="001B32DF" w:rsidRPr="00644E6A" w14:paraId="13BFA057" w14:textId="77777777" w:rsidTr="00957259">
        <w:tc>
          <w:tcPr>
            <w:tcW w:w="1977" w:type="dxa"/>
            <w:tcBorders>
              <w:top w:val="single" w:sz="6" w:space="0" w:color="FF8021" w:themeColor="accent5"/>
              <w:bottom w:val="single" w:sz="6" w:space="0" w:color="FF8021" w:themeColor="accent5"/>
            </w:tcBorders>
            <w:shd w:val="clear" w:color="auto" w:fill="49255F"/>
          </w:tcPr>
          <w:p w14:paraId="3EF4671D" w14:textId="77777777" w:rsidR="001B32DF" w:rsidRPr="00644E6A" w:rsidRDefault="001B32DF" w:rsidP="00A42F80">
            <w:pPr>
              <w:pStyle w:val="MELegal2"/>
              <w:rPr>
                <w:rFonts w:eastAsia="Calibri" w:cstheme="minorHAnsi"/>
                <w:b/>
                <w:sz w:val="22"/>
                <w:szCs w:val="22"/>
                <w:lang w:eastAsia="en-GB"/>
              </w:rPr>
            </w:pPr>
            <w:r w:rsidRPr="00644E6A">
              <w:rPr>
                <w:rFonts w:eastAsia="Calibri" w:cstheme="minorHAnsi"/>
                <w:b/>
                <w:sz w:val="22"/>
                <w:szCs w:val="22"/>
                <w:lang w:eastAsia="en-GB"/>
              </w:rPr>
              <w:t>Standard 1.8</w:t>
            </w:r>
          </w:p>
          <w:p w14:paraId="4124A9E3" w14:textId="26AADB85" w:rsidR="001B32DF" w:rsidRPr="00644E6A" w:rsidRDefault="001B32DF" w:rsidP="00882136">
            <w:pPr>
              <w:rPr>
                <w:sz w:val="22"/>
                <w:szCs w:val="22"/>
              </w:rPr>
            </w:pPr>
            <w:r w:rsidRPr="00644E6A">
              <w:rPr>
                <w:rFonts w:eastAsia="SimSun" w:cs="Arial"/>
                <w:sz w:val="22"/>
                <w:szCs w:val="22"/>
              </w:rPr>
              <w:t>By</w:t>
            </w:r>
            <w:r w:rsidRPr="00644E6A">
              <w:rPr>
                <w:rFonts w:eastAsia="SimSun" w:cs="Arial"/>
                <w:b/>
                <w:sz w:val="22"/>
                <w:szCs w:val="22"/>
                <w:u w:val="single"/>
              </w:rPr>
              <w:t xml:space="preserve"> initial reporting date </w:t>
            </w:r>
            <w:r w:rsidRPr="00644E6A">
              <w:rPr>
                <w:rFonts w:cs="Arial"/>
                <w:sz w:val="22"/>
                <w:szCs w:val="22"/>
              </w:rPr>
              <w:t xml:space="preserve">and every </w:t>
            </w:r>
            <w:r w:rsidR="009B56F4">
              <w:rPr>
                <w:rFonts w:cs="Arial"/>
                <w:sz w:val="22"/>
                <w:szCs w:val="22"/>
              </w:rPr>
              <w:t>4</w:t>
            </w:r>
            <w:r w:rsidR="009B56F4" w:rsidRPr="00644E6A">
              <w:rPr>
                <w:rFonts w:cs="Arial"/>
                <w:sz w:val="22"/>
                <w:szCs w:val="22"/>
              </w:rPr>
              <w:t xml:space="preserve"> </w:t>
            </w:r>
            <w:r w:rsidRPr="00644E6A">
              <w:rPr>
                <w:rFonts w:cs="Arial"/>
                <w:sz w:val="22"/>
                <w:szCs w:val="22"/>
              </w:rPr>
              <w:t>years thereafter</w:t>
            </w:r>
          </w:p>
        </w:tc>
        <w:tc>
          <w:tcPr>
            <w:tcW w:w="7019" w:type="dxa"/>
            <w:tcBorders>
              <w:top w:val="single" w:sz="6" w:space="0" w:color="FF8021" w:themeColor="accent5"/>
              <w:bottom w:val="single" w:sz="6" w:space="0" w:color="FF8021" w:themeColor="accent5"/>
            </w:tcBorders>
          </w:tcPr>
          <w:p w14:paraId="3E5310FD" w14:textId="4FA9ABBB" w:rsidR="001B32DF" w:rsidRPr="00644E6A" w:rsidRDefault="001B32DF" w:rsidP="009B56F4">
            <w:pPr>
              <w:rPr>
                <w:sz w:val="22"/>
                <w:szCs w:val="22"/>
              </w:rPr>
            </w:pPr>
            <w:r w:rsidRPr="00644E6A">
              <w:rPr>
                <w:rFonts w:eastAsia="SimSun" w:cs="Arial"/>
                <w:sz w:val="22"/>
                <w:szCs w:val="22"/>
              </w:rPr>
              <w:t xml:space="preserve">Providers must give to the Secretary a copy of the </w:t>
            </w:r>
            <w:r w:rsidR="009B56F4">
              <w:rPr>
                <w:rFonts w:eastAsia="SimSun" w:cs="Arial"/>
                <w:sz w:val="22"/>
                <w:szCs w:val="22"/>
              </w:rPr>
              <w:t>w</w:t>
            </w:r>
            <w:r w:rsidRPr="00644E6A">
              <w:rPr>
                <w:rFonts w:eastAsia="SimSun" w:cs="Arial"/>
                <w:sz w:val="22"/>
                <w:szCs w:val="22"/>
              </w:rPr>
              <w:t>hole</w:t>
            </w:r>
            <w:r w:rsidR="009B56F4">
              <w:rPr>
                <w:rFonts w:eastAsia="SimSun" w:cs="Arial"/>
                <w:sz w:val="22"/>
                <w:szCs w:val="22"/>
              </w:rPr>
              <w:t>-</w:t>
            </w:r>
            <w:r w:rsidRPr="00644E6A">
              <w:rPr>
                <w:rFonts w:eastAsia="SimSun" w:cs="Arial"/>
                <w:sz w:val="22"/>
                <w:szCs w:val="22"/>
              </w:rPr>
              <w:t>of</w:t>
            </w:r>
            <w:r w:rsidR="009B56F4">
              <w:rPr>
                <w:rFonts w:eastAsia="SimSun" w:cs="Arial"/>
                <w:sz w:val="22"/>
                <w:szCs w:val="22"/>
              </w:rPr>
              <w:t>-o</w:t>
            </w:r>
            <w:r w:rsidRPr="00644E6A">
              <w:rPr>
                <w:rFonts w:eastAsia="SimSun" w:cs="Arial"/>
                <w:sz w:val="22"/>
                <w:szCs w:val="22"/>
              </w:rPr>
              <w:t>rganisation</w:t>
            </w:r>
            <w:r w:rsidRPr="00644E6A" w:rsidDel="009B56F4">
              <w:rPr>
                <w:rFonts w:eastAsia="SimSun" w:cs="Arial"/>
                <w:sz w:val="22"/>
                <w:szCs w:val="22"/>
              </w:rPr>
              <w:t xml:space="preserve"> P</w:t>
            </w:r>
            <w:r w:rsidRPr="00644E6A">
              <w:rPr>
                <w:rFonts w:eastAsia="SimSun" w:cs="Arial"/>
                <w:sz w:val="22"/>
                <w:szCs w:val="22"/>
              </w:rPr>
              <w:t>revention and Response Plan (</w:t>
            </w:r>
            <w:r w:rsidR="009B56F4">
              <w:rPr>
                <w:rFonts w:eastAsia="SimSun" w:cs="Arial"/>
                <w:sz w:val="22"/>
                <w:szCs w:val="22"/>
              </w:rPr>
              <w:t xml:space="preserve">the </w:t>
            </w:r>
            <w:r w:rsidRPr="00644E6A">
              <w:rPr>
                <w:rFonts w:eastAsia="SimSun" w:cs="Arial"/>
                <w:sz w:val="22"/>
                <w:szCs w:val="22"/>
              </w:rPr>
              <w:t>Plan) and Outcomes Framework</w:t>
            </w:r>
            <w:r w:rsidRPr="00644E6A">
              <w:rPr>
                <w:rFonts w:cs="Arial"/>
                <w:sz w:val="22"/>
                <w:szCs w:val="22"/>
              </w:rPr>
              <w:t xml:space="preserve"> by the initial reporting date and every </w:t>
            </w:r>
            <w:r w:rsidR="009B56F4">
              <w:rPr>
                <w:rFonts w:cs="Arial"/>
                <w:sz w:val="22"/>
                <w:szCs w:val="22"/>
              </w:rPr>
              <w:t xml:space="preserve">4 </w:t>
            </w:r>
            <w:r w:rsidRPr="00644E6A">
              <w:rPr>
                <w:rFonts w:cs="Arial"/>
                <w:sz w:val="22"/>
                <w:szCs w:val="22"/>
              </w:rPr>
              <w:t>years thereafter</w:t>
            </w:r>
            <w:r w:rsidR="009B56F4">
              <w:rPr>
                <w:rFonts w:cs="Arial"/>
                <w:sz w:val="22"/>
                <w:szCs w:val="22"/>
              </w:rPr>
              <w:t>.</w:t>
            </w:r>
            <w:r w:rsidRPr="00644E6A">
              <w:rPr>
                <w:rFonts w:cs="Arial"/>
                <w:sz w:val="22"/>
                <w:szCs w:val="22"/>
              </w:rPr>
              <w:t xml:space="preserve"> </w:t>
            </w:r>
            <w:r w:rsidR="009B56F4">
              <w:rPr>
                <w:rFonts w:cs="Arial"/>
                <w:sz w:val="22"/>
                <w:szCs w:val="22"/>
              </w:rPr>
              <w:t xml:space="preserve">The Plan </w:t>
            </w:r>
            <w:r w:rsidRPr="00644E6A">
              <w:rPr>
                <w:rFonts w:cs="Arial"/>
                <w:sz w:val="22"/>
                <w:szCs w:val="22"/>
              </w:rPr>
              <w:t>must include a systemic review and analysis and is informed by the provider’s analysis of data, as reported to the Secretary under Standard 6.</w:t>
            </w:r>
          </w:p>
        </w:tc>
      </w:tr>
      <w:tr w:rsidR="001B32DF" w:rsidRPr="00644E6A" w14:paraId="05D4A60A" w14:textId="77777777" w:rsidTr="00957259">
        <w:tc>
          <w:tcPr>
            <w:tcW w:w="1977" w:type="dxa"/>
            <w:tcBorders>
              <w:top w:val="single" w:sz="6" w:space="0" w:color="FF8021" w:themeColor="accent5"/>
              <w:bottom w:val="single" w:sz="6" w:space="0" w:color="FF8021" w:themeColor="accent5"/>
            </w:tcBorders>
            <w:shd w:val="clear" w:color="auto" w:fill="49255F"/>
          </w:tcPr>
          <w:p w14:paraId="3976E8B2" w14:textId="77777777" w:rsidR="001B32DF" w:rsidRPr="00644E6A" w:rsidRDefault="001B32DF" w:rsidP="00882136">
            <w:pPr>
              <w:pStyle w:val="MELegal2"/>
              <w:rPr>
                <w:rFonts w:eastAsia="Calibri" w:cstheme="minorHAnsi"/>
                <w:b/>
                <w:sz w:val="22"/>
                <w:szCs w:val="22"/>
                <w:lang w:eastAsia="en-GB"/>
              </w:rPr>
            </w:pPr>
            <w:r w:rsidRPr="00644E6A">
              <w:rPr>
                <w:rFonts w:eastAsia="Calibri" w:cstheme="minorHAnsi"/>
                <w:b/>
                <w:sz w:val="22"/>
                <w:szCs w:val="22"/>
                <w:lang w:eastAsia="en-GB"/>
              </w:rPr>
              <w:t>Standard 1.9</w:t>
            </w:r>
          </w:p>
          <w:p w14:paraId="21C9CC42" w14:textId="702071C0" w:rsidR="001B32DF" w:rsidRPr="00644E6A" w:rsidRDefault="001B32DF" w:rsidP="00882136">
            <w:pPr>
              <w:rPr>
                <w:sz w:val="22"/>
                <w:szCs w:val="22"/>
              </w:rPr>
            </w:pPr>
            <w:r w:rsidRPr="00644E6A">
              <w:rPr>
                <w:b/>
                <w:sz w:val="22"/>
                <w:szCs w:val="22"/>
                <w:u w:val="single"/>
              </w:rPr>
              <w:t>Every</w:t>
            </w:r>
            <w:r w:rsidRPr="00644E6A" w:rsidDel="009B56F4">
              <w:rPr>
                <w:b/>
                <w:sz w:val="22"/>
                <w:szCs w:val="22"/>
                <w:u w:val="single"/>
              </w:rPr>
              <w:t xml:space="preserve"> </w:t>
            </w:r>
            <w:r w:rsidR="009B56F4">
              <w:rPr>
                <w:b/>
                <w:sz w:val="22"/>
                <w:szCs w:val="22"/>
                <w:u w:val="single"/>
              </w:rPr>
              <w:t xml:space="preserve">6 </w:t>
            </w:r>
            <w:r w:rsidRPr="00644E6A">
              <w:rPr>
                <w:b/>
                <w:sz w:val="22"/>
                <w:szCs w:val="22"/>
                <w:u w:val="single"/>
              </w:rPr>
              <w:t>months</w:t>
            </w:r>
            <w:r w:rsidRPr="00644E6A">
              <w:rPr>
                <w:sz w:val="22"/>
                <w:szCs w:val="22"/>
              </w:rPr>
              <w:t xml:space="preserve"> after the initial reporting date</w:t>
            </w:r>
          </w:p>
        </w:tc>
        <w:tc>
          <w:tcPr>
            <w:tcW w:w="7019" w:type="dxa"/>
            <w:tcBorders>
              <w:top w:val="single" w:sz="6" w:space="0" w:color="FF8021" w:themeColor="accent5"/>
              <w:bottom w:val="single" w:sz="6" w:space="0" w:color="FF8021" w:themeColor="accent5"/>
            </w:tcBorders>
          </w:tcPr>
          <w:p w14:paraId="05BB8471" w14:textId="5CADF3DA" w:rsidR="001B32DF" w:rsidRPr="00644E6A" w:rsidRDefault="001B32DF" w:rsidP="009B56F4">
            <w:pPr>
              <w:rPr>
                <w:sz w:val="22"/>
                <w:szCs w:val="22"/>
              </w:rPr>
            </w:pPr>
            <w:r w:rsidRPr="00644E6A">
              <w:rPr>
                <w:rFonts w:cs="Arial"/>
                <w:sz w:val="22"/>
                <w:szCs w:val="22"/>
              </w:rPr>
              <w:t xml:space="preserve">Commencing after the initial reporting date, a provider must report to the </w:t>
            </w:r>
            <w:r w:rsidR="00BC542F">
              <w:rPr>
                <w:rFonts w:cs="Arial"/>
                <w:sz w:val="22"/>
                <w:szCs w:val="22"/>
              </w:rPr>
              <w:t>G</w:t>
            </w:r>
            <w:r w:rsidRPr="00644E6A">
              <w:rPr>
                <w:rFonts w:cs="Arial"/>
                <w:sz w:val="22"/>
                <w:szCs w:val="22"/>
              </w:rPr>
              <w:t xml:space="preserve">overning </w:t>
            </w:r>
            <w:r w:rsidR="00BC542F">
              <w:rPr>
                <w:rFonts w:cs="Arial"/>
                <w:sz w:val="22"/>
                <w:szCs w:val="22"/>
              </w:rPr>
              <w:t>B</w:t>
            </w:r>
            <w:r w:rsidRPr="00644E6A">
              <w:rPr>
                <w:rFonts w:cs="Arial"/>
                <w:sz w:val="22"/>
                <w:szCs w:val="22"/>
              </w:rPr>
              <w:t xml:space="preserve">ody at least every </w:t>
            </w:r>
            <w:r w:rsidR="009B56F4">
              <w:rPr>
                <w:rFonts w:cs="Arial"/>
                <w:sz w:val="22"/>
                <w:szCs w:val="22"/>
              </w:rPr>
              <w:t xml:space="preserve">6 </w:t>
            </w:r>
            <w:r w:rsidRPr="00644E6A">
              <w:rPr>
                <w:rFonts w:cs="Arial"/>
                <w:sz w:val="22"/>
                <w:szCs w:val="22"/>
              </w:rPr>
              <w:t xml:space="preserve">months against the </w:t>
            </w:r>
            <w:r w:rsidR="009B56F4">
              <w:rPr>
                <w:rFonts w:cs="Arial"/>
                <w:sz w:val="22"/>
                <w:szCs w:val="22"/>
              </w:rPr>
              <w:t>O</w:t>
            </w:r>
            <w:r w:rsidRPr="00644E6A">
              <w:rPr>
                <w:rFonts w:cs="Arial"/>
                <w:sz w:val="22"/>
                <w:szCs w:val="22"/>
              </w:rPr>
              <w:t xml:space="preserve">utcomes </w:t>
            </w:r>
            <w:r w:rsidR="009B56F4">
              <w:rPr>
                <w:rFonts w:cs="Arial"/>
                <w:sz w:val="22"/>
                <w:szCs w:val="22"/>
              </w:rPr>
              <w:t>F</w:t>
            </w:r>
            <w:r w:rsidRPr="00644E6A">
              <w:rPr>
                <w:rFonts w:cs="Arial"/>
                <w:sz w:val="22"/>
                <w:szCs w:val="22"/>
              </w:rPr>
              <w:t>ramework for its Plan. The report must include de</w:t>
            </w:r>
            <w:r w:rsidRPr="00644E6A">
              <w:rPr>
                <w:rFonts w:cs="Arial"/>
                <w:sz w:val="22"/>
                <w:szCs w:val="22"/>
              </w:rPr>
              <w:noBreakHyphen/>
              <w:t>identified data on incidents of gender</w:t>
            </w:r>
            <w:r w:rsidRPr="00644E6A">
              <w:rPr>
                <w:rFonts w:cs="Arial"/>
                <w:sz w:val="22"/>
                <w:szCs w:val="22"/>
              </w:rPr>
              <w:noBreakHyphen/>
              <w:t>based violence experienced by students and staff since the last report, including identification of any trends in the data.</w:t>
            </w:r>
          </w:p>
        </w:tc>
      </w:tr>
      <w:tr w:rsidR="001B32DF" w:rsidRPr="00644E6A" w14:paraId="03E1A960" w14:textId="77777777" w:rsidTr="00957259">
        <w:tc>
          <w:tcPr>
            <w:tcW w:w="1977" w:type="dxa"/>
            <w:tcBorders>
              <w:top w:val="single" w:sz="6" w:space="0" w:color="FF8021" w:themeColor="accent5"/>
              <w:bottom w:val="single" w:sz="6" w:space="0" w:color="FF8021" w:themeColor="accent5"/>
            </w:tcBorders>
            <w:shd w:val="clear" w:color="auto" w:fill="49255F"/>
          </w:tcPr>
          <w:p w14:paraId="49F28FF2" w14:textId="77777777" w:rsidR="001B32DF" w:rsidRPr="00644E6A" w:rsidRDefault="001B32DF" w:rsidP="00882136">
            <w:pPr>
              <w:pStyle w:val="MELegal2"/>
              <w:rPr>
                <w:rFonts w:eastAsia="Calibri" w:cstheme="minorHAnsi"/>
                <w:b/>
                <w:sz w:val="22"/>
                <w:szCs w:val="22"/>
                <w:lang w:eastAsia="en-GB"/>
              </w:rPr>
            </w:pPr>
            <w:r w:rsidRPr="00644E6A">
              <w:rPr>
                <w:rFonts w:eastAsia="Calibri" w:cstheme="minorHAnsi"/>
                <w:b/>
                <w:sz w:val="22"/>
                <w:szCs w:val="22"/>
                <w:lang w:eastAsia="en-GB"/>
              </w:rPr>
              <w:t>Standard 1.10</w:t>
            </w:r>
          </w:p>
          <w:p w14:paraId="7989073C" w14:textId="1870E9B5" w:rsidR="001B32DF" w:rsidRPr="00644E6A" w:rsidRDefault="001B32DF" w:rsidP="00882136">
            <w:pPr>
              <w:rPr>
                <w:sz w:val="22"/>
                <w:szCs w:val="22"/>
              </w:rPr>
            </w:pPr>
            <w:r w:rsidRPr="00644E6A">
              <w:rPr>
                <w:b/>
                <w:sz w:val="22"/>
                <w:szCs w:val="22"/>
                <w:u w:val="single"/>
              </w:rPr>
              <w:t xml:space="preserve">Every </w:t>
            </w:r>
            <w:r w:rsidR="009B56F4">
              <w:rPr>
                <w:b/>
                <w:sz w:val="22"/>
                <w:szCs w:val="22"/>
                <w:u w:val="single"/>
              </w:rPr>
              <w:t xml:space="preserve">2 </w:t>
            </w:r>
            <w:r w:rsidRPr="00644E6A">
              <w:rPr>
                <w:b/>
                <w:sz w:val="22"/>
                <w:szCs w:val="22"/>
                <w:u w:val="single"/>
              </w:rPr>
              <w:t xml:space="preserve">years </w:t>
            </w:r>
            <w:r w:rsidRPr="00644E6A">
              <w:rPr>
                <w:sz w:val="22"/>
                <w:szCs w:val="22"/>
              </w:rPr>
              <w:t>after the initial reporting date</w:t>
            </w:r>
          </w:p>
        </w:tc>
        <w:tc>
          <w:tcPr>
            <w:tcW w:w="7019" w:type="dxa"/>
            <w:tcBorders>
              <w:top w:val="single" w:sz="6" w:space="0" w:color="FF8021" w:themeColor="accent5"/>
              <w:bottom w:val="single" w:sz="6" w:space="0" w:color="FF8021" w:themeColor="accent5"/>
            </w:tcBorders>
          </w:tcPr>
          <w:p w14:paraId="18E77E36" w14:textId="3BE72EB2" w:rsidR="001B32DF" w:rsidRPr="00644E6A" w:rsidRDefault="001B32DF" w:rsidP="00882136">
            <w:pPr>
              <w:rPr>
                <w:rFonts w:cs="Arial"/>
                <w:sz w:val="22"/>
                <w:szCs w:val="22"/>
              </w:rPr>
            </w:pPr>
            <w:r w:rsidRPr="00644E6A">
              <w:rPr>
                <w:sz w:val="22"/>
                <w:szCs w:val="22"/>
              </w:rPr>
              <w:t xml:space="preserve">Commencing after the </w:t>
            </w:r>
            <w:r w:rsidR="009B56F4">
              <w:rPr>
                <w:sz w:val="22"/>
                <w:szCs w:val="22"/>
              </w:rPr>
              <w:t>i</w:t>
            </w:r>
            <w:r w:rsidRPr="00644E6A">
              <w:rPr>
                <w:sz w:val="22"/>
                <w:szCs w:val="22"/>
              </w:rPr>
              <w:t xml:space="preserve">nitial </w:t>
            </w:r>
            <w:r w:rsidR="009B56F4">
              <w:rPr>
                <w:sz w:val="22"/>
                <w:szCs w:val="22"/>
              </w:rPr>
              <w:t>r</w:t>
            </w:r>
            <w:r w:rsidRPr="00644E6A">
              <w:rPr>
                <w:sz w:val="22"/>
                <w:szCs w:val="22"/>
              </w:rPr>
              <w:t xml:space="preserve">eporting </w:t>
            </w:r>
            <w:r w:rsidR="009B56F4">
              <w:rPr>
                <w:sz w:val="22"/>
                <w:szCs w:val="22"/>
              </w:rPr>
              <w:t>d</w:t>
            </w:r>
            <w:r w:rsidRPr="00644E6A">
              <w:rPr>
                <w:sz w:val="22"/>
                <w:szCs w:val="22"/>
              </w:rPr>
              <w:t xml:space="preserve">ate, a Higher Education Principal Executive Officer must give to the Secretary every </w:t>
            </w:r>
            <w:r w:rsidR="009B56F4">
              <w:rPr>
                <w:sz w:val="22"/>
                <w:szCs w:val="22"/>
              </w:rPr>
              <w:t xml:space="preserve">2 </w:t>
            </w:r>
            <w:r w:rsidRPr="00644E6A">
              <w:rPr>
                <w:sz w:val="22"/>
                <w:szCs w:val="22"/>
              </w:rPr>
              <w:t xml:space="preserve">years a report on the Plan and its </w:t>
            </w:r>
            <w:r w:rsidR="009B56F4">
              <w:rPr>
                <w:sz w:val="22"/>
                <w:szCs w:val="22"/>
              </w:rPr>
              <w:t>O</w:t>
            </w:r>
            <w:r w:rsidRPr="00644E6A">
              <w:rPr>
                <w:sz w:val="22"/>
                <w:szCs w:val="22"/>
              </w:rPr>
              <w:t xml:space="preserve">utcomes </w:t>
            </w:r>
            <w:r w:rsidR="009B56F4">
              <w:rPr>
                <w:sz w:val="22"/>
                <w:szCs w:val="22"/>
              </w:rPr>
              <w:t>F</w:t>
            </w:r>
            <w:r w:rsidRPr="00644E6A">
              <w:rPr>
                <w:sz w:val="22"/>
                <w:szCs w:val="22"/>
              </w:rPr>
              <w:t>ramework. The Secretary may prescribe the manner and form in which these reports must be provided.</w:t>
            </w:r>
          </w:p>
        </w:tc>
      </w:tr>
      <w:tr w:rsidR="005E1D1C" w:rsidRPr="00644E6A" w14:paraId="05923666" w14:textId="77777777" w:rsidTr="00957259">
        <w:tc>
          <w:tcPr>
            <w:tcW w:w="1977" w:type="dxa"/>
            <w:tcBorders>
              <w:top w:val="single" w:sz="6" w:space="0" w:color="FF8021" w:themeColor="accent5"/>
              <w:bottom w:val="single" w:sz="6" w:space="0" w:color="FF8021" w:themeColor="accent5"/>
            </w:tcBorders>
            <w:shd w:val="clear" w:color="auto" w:fill="49255F"/>
          </w:tcPr>
          <w:p w14:paraId="74C573F4" w14:textId="77777777" w:rsidR="005E1D1C" w:rsidRPr="00644E6A" w:rsidRDefault="005E1D1C" w:rsidP="00882136">
            <w:pPr>
              <w:pStyle w:val="MELegal2"/>
              <w:rPr>
                <w:rFonts w:eastAsia="Calibri" w:cstheme="minorHAnsi"/>
                <w:b/>
                <w:sz w:val="22"/>
                <w:szCs w:val="22"/>
                <w:lang w:eastAsia="en-GB"/>
              </w:rPr>
            </w:pPr>
            <w:r w:rsidRPr="00644E6A">
              <w:rPr>
                <w:rFonts w:eastAsia="Calibri" w:cstheme="minorHAnsi"/>
                <w:b/>
                <w:sz w:val="22"/>
                <w:szCs w:val="22"/>
                <w:lang w:eastAsia="en-GB"/>
              </w:rPr>
              <w:t>Standard 1.13</w:t>
            </w:r>
          </w:p>
          <w:p w14:paraId="69CCB33F" w14:textId="00CDBD5A" w:rsidR="005E1D1C" w:rsidRPr="00644E6A" w:rsidRDefault="00E76210" w:rsidP="00882136">
            <w:pPr>
              <w:pStyle w:val="MELegal2"/>
              <w:rPr>
                <w:rFonts w:eastAsia="Calibri" w:cstheme="minorHAnsi"/>
                <w:sz w:val="22"/>
                <w:szCs w:val="22"/>
                <w:lang w:eastAsia="en-GB"/>
              </w:rPr>
            </w:pPr>
            <w:r w:rsidRPr="00644E6A">
              <w:rPr>
                <w:rFonts w:eastAsia="Calibri" w:cstheme="minorHAnsi"/>
                <w:sz w:val="22"/>
                <w:szCs w:val="22"/>
                <w:lang w:eastAsia="en-GB"/>
              </w:rPr>
              <w:t>On request</w:t>
            </w:r>
          </w:p>
        </w:tc>
        <w:tc>
          <w:tcPr>
            <w:tcW w:w="7019" w:type="dxa"/>
            <w:tcBorders>
              <w:top w:val="single" w:sz="6" w:space="0" w:color="FF8021" w:themeColor="accent5"/>
              <w:bottom w:val="single" w:sz="6" w:space="0" w:color="FF8021" w:themeColor="accent5"/>
            </w:tcBorders>
          </w:tcPr>
          <w:p w14:paraId="6D057624" w14:textId="2C5933F6" w:rsidR="005E1D1C" w:rsidRPr="00644E6A" w:rsidRDefault="005E1D1C" w:rsidP="00882136">
            <w:pPr>
              <w:rPr>
                <w:sz w:val="22"/>
                <w:szCs w:val="22"/>
              </w:rPr>
            </w:pPr>
            <w:r w:rsidRPr="00644E6A">
              <w:rPr>
                <w:sz w:val="22"/>
                <w:szCs w:val="22"/>
              </w:rPr>
              <w:t xml:space="preserve">The Secretary may require a </w:t>
            </w:r>
            <w:r w:rsidR="009B56F4">
              <w:rPr>
                <w:sz w:val="22"/>
                <w:szCs w:val="22"/>
              </w:rPr>
              <w:t>p</w:t>
            </w:r>
            <w:r w:rsidRPr="00644E6A">
              <w:rPr>
                <w:sz w:val="22"/>
                <w:szCs w:val="22"/>
              </w:rPr>
              <w:t xml:space="preserve">rovider to report on how it has complied with its obligations under this </w:t>
            </w:r>
            <w:r w:rsidR="009B56F4">
              <w:rPr>
                <w:sz w:val="22"/>
                <w:szCs w:val="22"/>
              </w:rPr>
              <w:t>s</w:t>
            </w:r>
            <w:r w:rsidRPr="00644E6A">
              <w:rPr>
                <w:sz w:val="22"/>
                <w:szCs w:val="22"/>
              </w:rPr>
              <w:t>tandard in a manner and form to be prescribed by the Secretary.</w:t>
            </w:r>
          </w:p>
        </w:tc>
      </w:tr>
    </w:tbl>
    <w:p w14:paraId="07F7D962" w14:textId="77777777" w:rsidR="001B32DF" w:rsidRDefault="001B32DF"/>
    <w:p w14:paraId="6AD1EC00" w14:textId="74DF1D1E" w:rsidR="001B32DF" w:rsidRPr="00116025" w:rsidRDefault="001B32DF" w:rsidP="00116025">
      <w:pPr>
        <w:pStyle w:val="Heading5"/>
        <w:spacing w:line="259" w:lineRule="auto"/>
        <w:rPr>
          <w:b w:val="0"/>
          <w:color w:val="49255F"/>
          <w:szCs w:val="22"/>
        </w:rPr>
      </w:pPr>
      <w:r w:rsidRPr="00116025">
        <w:rPr>
          <w:color w:val="49255F"/>
          <w:szCs w:val="22"/>
        </w:rPr>
        <w:t>Standard 2</w:t>
      </w:r>
    </w:p>
    <w:tbl>
      <w:tblPr>
        <w:tblStyle w:val="TableGrid"/>
        <w:tblW w:w="0" w:type="auto"/>
        <w:tblLook w:val="04A0" w:firstRow="1" w:lastRow="0" w:firstColumn="1" w:lastColumn="0" w:noHBand="0" w:noVBand="1"/>
      </w:tblPr>
      <w:tblGrid>
        <w:gridCol w:w="1977"/>
        <w:gridCol w:w="7019"/>
      </w:tblGrid>
      <w:tr w:rsidR="001B32DF" w:rsidRPr="00644E6A" w14:paraId="6054181F" w14:textId="77777777" w:rsidTr="00957259">
        <w:tc>
          <w:tcPr>
            <w:tcW w:w="1977" w:type="dxa"/>
            <w:tcBorders>
              <w:bottom w:val="single" w:sz="6" w:space="0" w:color="FF8021" w:themeColor="accent5"/>
            </w:tcBorders>
            <w:shd w:val="clear" w:color="auto" w:fill="49245E"/>
          </w:tcPr>
          <w:p w14:paraId="6EFE76DD" w14:textId="77777777" w:rsidR="001B32DF" w:rsidRPr="00644E6A" w:rsidRDefault="001B32DF" w:rsidP="00882136">
            <w:pPr>
              <w:rPr>
                <w:rFonts w:eastAsia="SimSun" w:cs="Arial"/>
                <w:b/>
                <w:color w:val="FFFFFF" w:themeColor="background1"/>
                <w:sz w:val="22"/>
                <w:szCs w:val="22"/>
              </w:rPr>
            </w:pPr>
            <w:r w:rsidRPr="00644E6A">
              <w:rPr>
                <w:rFonts w:eastAsia="SimSun" w:cs="Arial"/>
                <w:b/>
                <w:color w:val="FFFFFF" w:themeColor="background1"/>
                <w:sz w:val="22"/>
                <w:szCs w:val="22"/>
              </w:rPr>
              <w:t>Date and reference</w:t>
            </w:r>
          </w:p>
        </w:tc>
        <w:tc>
          <w:tcPr>
            <w:tcW w:w="7019" w:type="dxa"/>
            <w:tcBorders>
              <w:bottom w:val="single" w:sz="6" w:space="0" w:color="FF8021" w:themeColor="accent5"/>
            </w:tcBorders>
            <w:shd w:val="clear" w:color="auto" w:fill="49245E"/>
          </w:tcPr>
          <w:p w14:paraId="3322FD17" w14:textId="77777777" w:rsidR="001B32DF" w:rsidRPr="00644E6A" w:rsidRDefault="001B32DF" w:rsidP="00882136">
            <w:pPr>
              <w:rPr>
                <w:rFonts w:eastAsia="SimSun" w:cs="Arial"/>
                <w:b/>
                <w:color w:val="FFFFFF" w:themeColor="background1"/>
                <w:sz w:val="22"/>
                <w:szCs w:val="22"/>
              </w:rPr>
            </w:pPr>
            <w:r w:rsidRPr="00644E6A">
              <w:rPr>
                <w:rFonts w:eastAsia="SimSun" w:cs="Arial"/>
                <w:b/>
                <w:color w:val="FFFFFF" w:themeColor="background1"/>
                <w:sz w:val="22"/>
                <w:szCs w:val="22"/>
              </w:rPr>
              <w:t>Requirement</w:t>
            </w:r>
          </w:p>
        </w:tc>
      </w:tr>
      <w:tr w:rsidR="001B32DF" w:rsidRPr="00644E6A" w14:paraId="09F46F5A" w14:textId="77777777" w:rsidTr="00957259">
        <w:tc>
          <w:tcPr>
            <w:tcW w:w="1977" w:type="dxa"/>
            <w:tcBorders>
              <w:top w:val="single" w:sz="6" w:space="0" w:color="FF8021" w:themeColor="accent5"/>
              <w:bottom w:val="single" w:sz="6" w:space="0" w:color="FF8021" w:themeColor="accent5"/>
            </w:tcBorders>
            <w:shd w:val="clear" w:color="auto" w:fill="49245E"/>
          </w:tcPr>
          <w:p w14:paraId="152E4304" w14:textId="77777777" w:rsidR="001B32DF" w:rsidRPr="00644E6A" w:rsidRDefault="001B32DF"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2.6</w:t>
            </w:r>
          </w:p>
          <w:p w14:paraId="2ACDBD8E" w14:textId="77777777" w:rsidR="001B32DF" w:rsidRPr="00644E6A" w:rsidRDefault="001B32DF" w:rsidP="00882136">
            <w:pPr>
              <w:rPr>
                <w:color w:val="FFFFFF" w:themeColor="background1"/>
                <w:sz w:val="22"/>
                <w:szCs w:val="22"/>
              </w:rPr>
            </w:pPr>
            <w:r w:rsidRPr="00644E6A">
              <w:rPr>
                <w:rFonts w:eastAsia="SimSun" w:cs="Arial"/>
                <w:color w:val="FFFFFF" w:themeColor="background1"/>
                <w:sz w:val="22"/>
                <w:szCs w:val="22"/>
              </w:rPr>
              <w:t>On request</w:t>
            </w:r>
          </w:p>
        </w:tc>
        <w:tc>
          <w:tcPr>
            <w:tcW w:w="7019" w:type="dxa"/>
            <w:tcBorders>
              <w:top w:val="single" w:sz="6" w:space="0" w:color="FF8021" w:themeColor="accent5"/>
              <w:bottom w:val="single" w:sz="6" w:space="0" w:color="FF8021" w:themeColor="accent5"/>
            </w:tcBorders>
          </w:tcPr>
          <w:p w14:paraId="31EDC6E8" w14:textId="50E42437" w:rsidR="001B32DF" w:rsidRPr="00644E6A" w:rsidRDefault="001B32DF" w:rsidP="00882136">
            <w:pPr>
              <w:rPr>
                <w:sz w:val="22"/>
                <w:szCs w:val="22"/>
              </w:rPr>
            </w:pPr>
            <w:r w:rsidRPr="00644E6A">
              <w:rPr>
                <w:rFonts w:ascii="Calibri" w:eastAsia="Calibri" w:hAnsi="Calibri" w:cs="Calibri"/>
                <w:sz w:val="22"/>
                <w:szCs w:val="22"/>
              </w:rPr>
              <w:t xml:space="preserve">The Secretary may require </w:t>
            </w:r>
            <w:r w:rsidR="009B56F4">
              <w:rPr>
                <w:rFonts w:ascii="Calibri" w:eastAsia="Calibri" w:hAnsi="Calibri" w:cs="Calibri"/>
                <w:sz w:val="22"/>
                <w:szCs w:val="22"/>
              </w:rPr>
              <w:t>p</w:t>
            </w:r>
            <w:r w:rsidRPr="00644E6A">
              <w:rPr>
                <w:rFonts w:ascii="Calibri" w:eastAsia="Calibri" w:hAnsi="Calibri" w:cs="Calibri"/>
                <w:sz w:val="22"/>
                <w:szCs w:val="22"/>
              </w:rPr>
              <w:t xml:space="preserve">roviders to report how </w:t>
            </w:r>
            <w:r w:rsidRPr="00644E6A">
              <w:rPr>
                <w:color w:val="000000" w:themeColor="text1"/>
                <w:sz w:val="22"/>
                <w:szCs w:val="22"/>
              </w:rPr>
              <w:t xml:space="preserve">the engagement with and the views of students and employees, experts in prevention of </w:t>
            </w:r>
            <w:r w:rsidR="009B56F4">
              <w:rPr>
                <w:color w:val="000000" w:themeColor="text1"/>
                <w:sz w:val="22"/>
                <w:szCs w:val="22"/>
              </w:rPr>
              <w:t>g</w:t>
            </w:r>
            <w:r w:rsidRPr="00644E6A">
              <w:rPr>
                <w:color w:val="000000" w:themeColor="text1"/>
                <w:sz w:val="22"/>
                <w:szCs w:val="22"/>
              </w:rPr>
              <w:t xml:space="preserve">ender-based </w:t>
            </w:r>
            <w:r w:rsidR="009B56F4">
              <w:rPr>
                <w:color w:val="000000" w:themeColor="text1"/>
                <w:sz w:val="22"/>
                <w:szCs w:val="22"/>
              </w:rPr>
              <w:t>v</w:t>
            </w:r>
            <w:r w:rsidRPr="00644E6A">
              <w:rPr>
                <w:color w:val="000000" w:themeColor="text1"/>
                <w:sz w:val="22"/>
                <w:szCs w:val="22"/>
              </w:rPr>
              <w:t xml:space="preserve">iolence and other persons identified in Standard 2.5 informed the development and review of the </w:t>
            </w:r>
            <w:r w:rsidR="009B56F4">
              <w:rPr>
                <w:color w:val="000000" w:themeColor="text1"/>
                <w:sz w:val="22"/>
                <w:szCs w:val="22"/>
              </w:rPr>
              <w:t>p</w:t>
            </w:r>
            <w:r w:rsidRPr="00644E6A">
              <w:rPr>
                <w:color w:val="000000" w:themeColor="text1"/>
                <w:sz w:val="22"/>
                <w:szCs w:val="22"/>
              </w:rPr>
              <w:t xml:space="preserve">olicy on preventing and responding to </w:t>
            </w:r>
            <w:r w:rsidR="009B56F4">
              <w:rPr>
                <w:color w:val="000000" w:themeColor="text1"/>
                <w:sz w:val="22"/>
                <w:szCs w:val="22"/>
              </w:rPr>
              <w:t>g</w:t>
            </w:r>
            <w:r w:rsidRPr="00644E6A">
              <w:rPr>
                <w:color w:val="000000" w:themeColor="text1"/>
                <w:sz w:val="22"/>
                <w:szCs w:val="22"/>
              </w:rPr>
              <w:t xml:space="preserve">ender-based </w:t>
            </w:r>
            <w:r w:rsidR="009B56F4">
              <w:rPr>
                <w:color w:val="000000" w:themeColor="text1"/>
                <w:sz w:val="22"/>
                <w:szCs w:val="22"/>
              </w:rPr>
              <w:t>v</w:t>
            </w:r>
            <w:r w:rsidRPr="00644E6A">
              <w:rPr>
                <w:color w:val="000000" w:themeColor="text1"/>
                <w:sz w:val="22"/>
                <w:szCs w:val="22"/>
              </w:rPr>
              <w:t xml:space="preserve">iolence. </w:t>
            </w:r>
          </w:p>
        </w:tc>
      </w:tr>
      <w:tr w:rsidR="001B32DF" w:rsidRPr="00644E6A" w14:paraId="2F782ADA" w14:textId="77777777" w:rsidTr="00957259">
        <w:tc>
          <w:tcPr>
            <w:tcW w:w="1977" w:type="dxa"/>
            <w:tcBorders>
              <w:top w:val="single" w:sz="6" w:space="0" w:color="FF8021" w:themeColor="accent5"/>
              <w:bottom w:val="single" w:sz="6" w:space="0" w:color="FF8021" w:themeColor="accent5"/>
            </w:tcBorders>
            <w:shd w:val="clear" w:color="auto" w:fill="49245E"/>
          </w:tcPr>
          <w:p w14:paraId="01608499" w14:textId="77777777" w:rsidR="001B32DF" w:rsidRPr="00644E6A" w:rsidRDefault="001B32DF"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2.10</w:t>
            </w:r>
          </w:p>
          <w:p w14:paraId="6ECB9E32" w14:textId="77777777" w:rsidR="001B32DF" w:rsidRPr="00644E6A" w:rsidRDefault="001B32DF" w:rsidP="00882136">
            <w:pPr>
              <w:rPr>
                <w:color w:val="FFFFFF" w:themeColor="background1"/>
                <w:sz w:val="22"/>
                <w:szCs w:val="22"/>
              </w:rPr>
            </w:pPr>
            <w:r w:rsidRPr="00644E6A">
              <w:rPr>
                <w:color w:val="FFFFFF" w:themeColor="background1"/>
                <w:sz w:val="22"/>
                <w:szCs w:val="22"/>
              </w:rPr>
              <w:t xml:space="preserve">On request </w:t>
            </w:r>
          </w:p>
        </w:tc>
        <w:tc>
          <w:tcPr>
            <w:tcW w:w="7019" w:type="dxa"/>
            <w:tcBorders>
              <w:top w:val="single" w:sz="6" w:space="0" w:color="FF8021" w:themeColor="accent5"/>
              <w:bottom w:val="single" w:sz="6" w:space="0" w:color="FF8021" w:themeColor="accent5"/>
            </w:tcBorders>
          </w:tcPr>
          <w:p w14:paraId="1480E259" w14:textId="62E252B7" w:rsidR="001B32DF" w:rsidRPr="00644E6A" w:rsidRDefault="001B32DF" w:rsidP="00882136">
            <w:pPr>
              <w:rPr>
                <w:sz w:val="22"/>
                <w:szCs w:val="22"/>
              </w:rPr>
            </w:pPr>
            <w:r w:rsidRPr="00644E6A">
              <w:rPr>
                <w:rFonts w:ascii="Calibri" w:eastAsia="Calibri" w:hAnsi="Calibri" w:cs="Calibri"/>
                <w:sz w:val="22"/>
                <w:szCs w:val="22"/>
              </w:rPr>
              <w:t xml:space="preserve">The Secretary may require </w:t>
            </w:r>
            <w:r w:rsidR="009B56F4">
              <w:rPr>
                <w:rFonts w:ascii="Calibri" w:eastAsia="Calibri" w:hAnsi="Calibri" w:cs="Calibri"/>
                <w:sz w:val="22"/>
                <w:szCs w:val="22"/>
              </w:rPr>
              <w:t>p</w:t>
            </w:r>
            <w:r w:rsidRPr="00644E6A">
              <w:rPr>
                <w:rFonts w:ascii="Calibri" w:eastAsia="Calibri" w:hAnsi="Calibri" w:cs="Calibri"/>
                <w:sz w:val="22"/>
                <w:szCs w:val="22"/>
              </w:rPr>
              <w:t xml:space="preserve">roviders </w:t>
            </w:r>
            <w:r w:rsidRPr="00644E6A">
              <w:rPr>
                <w:sz w:val="22"/>
                <w:szCs w:val="22"/>
              </w:rPr>
              <w:t xml:space="preserve">to report on compliance </w:t>
            </w:r>
            <w:r w:rsidRPr="00644E6A">
              <w:rPr>
                <w:color w:val="000000" w:themeColor="text1"/>
                <w:sz w:val="22"/>
                <w:szCs w:val="22"/>
              </w:rPr>
              <w:t>with Standard</w:t>
            </w:r>
            <w:r w:rsidR="009B56F4">
              <w:rPr>
                <w:color w:val="000000" w:themeColor="text1"/>
                <w:sz w:val="22"/>
                <w:szCs w:val="22"/>
              </w:rPr>
              <w:t> </w:t>
            </w:r>
            <w:r w:rsidRPr="00644E6A">
              <w:rPr>
                <w:color w:val="000000" w:themeColor="text1"/>
                <w:sz w:val="22"/>
                <w:szCs w:val="22"/>
              </w:rPr>
              <w:t>2, in a manner and form to be prescribed by the Secretary.</w:t>
            </w:r>
          </w:p>
        </w:tc>
      </w:tr>
    </w:tbl>
    <w:p w14:paraId="7DC6EFE2" w14:textId="77777777" w:rsidR="00081E45" w:rsidRDefault="00081E45">
      <w:pPr>
        <w:rPr>
          <w:rFonts w:asciiTheme="majorHAnsi" w:eastAsiaTheme="majorEastAsia" w:hAnsiTheme="majorHAnsi" w:cstheme="majorBidi"/>
          <w:sz w:val="28"/>
          <w:szCs w:val="28"/>
        </w:rPr>
      </w:pPr>
      <w:r>
        <w:br w:type="page"/>
      </w:r>
    </w:p>
    <w:p w14:paraId="7B75A38B" w14:textId="77777777" w:rsidR="00116025" w:rsidRDefault="00116025" w:rsidP="00116025"/>
    <w:p w14:paraId="5361240C" w14:textId="688CC530" w:rsidR="00DC4B6C" w:rsidRPr="00116025" w:rsidRDefault="00DC4B6C" w:rsidP="00116025">
      <w:pPr>
        <w:pStyle w:val="Heading5"/>
        <w:spacing w:line="259" w:lineRule="auto"/>
        <w:rPr>
          <w:b w:val="0"/>
          <w:color w:val="49255F"/>
          <w:szCs w:val="22"/>
        </w:rPr>
      </w:pPr>
      <w:r w:rsidRPr="00116025">
        <w:rPr>
          <w:color w:val="49255F"/>
          <w:szCs w:val="22"/>
        </w:rPr>
        <w:t>Standard 3</w:t>
      </w:r>
    </w:p>
    <w:tbl>
      <w:tblPr>
        <w:tblStyle w:val="TableGrid"/>
        <w:tblW w:w="0" w:type="auto"/>
        <w:tblLook w:val="04A0" w:firstRow="1" w:lastRow="0" w:firstColumn="1" w:lastColumn="0" w:noHBand="0" w:noVBand="1"/>
      </w:tblPr>
      <w:tblGrid>
        <w:gridCol w:w="1977"/>
        <w:gridCol w:w="7019"/>
      </w:tblGrid>
      <w:tr w:rsidR="00DC4B6C" w:rsidRPr="00644E6A" w14:paraId="06DBC147" w14:textId="77777777" w:rsidTr="00957259">
        <w:trPr>
          <w:trHeight w:val="482"/>
        </w:trPr>
        <w:tc>
          <w:tcPr>
            <w:tcW w:w="1977" w:type="dxa"/>
            <w:tcBorders>
              <w:bottom w:val="single" w:sz="6" w:space="0" w:color="FF8021" w:themeColor="accent5"/>
            </w:tcBorders>
            <w:shd w:val="clear" w:color="auto" w:fill="49255F"/>
            <w:vAlign w:val="center"/>
          </w:tcPr>
          <w:p w14:paraId="631F2DEA" w14:textId="77777777" w:rsidR="00DC4B6C" w:rsidRPr="00644E6A" w:rsidRDefault="00DC4B6C" w:rsidP="00957259">
            <w:pPr>
              <w:rPr>
                <w:rFonts w:eastAsia="SimSun" w:cs="Arial"/>
                <w:b/>
                <w:color w:val="FFFFFF" w:themeColor="background1"/>
                <w:sz w:val="22"/>
                <w:szCs w:val="22"/>
              </w:rPr>
            </w:pPr>
            <w:r w:rsidRPr="00644E6A">
              <w:rPr>
                <w:rFonts w:eastAsia="SimSun" w:cs="Arial"/>
                <w:b/>
                <w:color w:val="FFFFFF" w:themeColor="background1"/>
                <w:sz w:val="22"/>
                <w:szCs w:val="22"/>
              </w:rPr>
              <w:t>Date and reference</w:t>
            </w:r>
          </w:p>
        </w:tc>
        <w:tc>
          <w:tcPr>
            <w:tcW w:w="7019" w:type="dxa"/>
            <w:tcBorders>
              <w:bottom w:val="single" w:sz="6" w:space="0" w:color="FF8021" w:themeColor="accent5"/>
            </w:tcBorders>
            <w:shd w:val="clear" w:color="auto" w:fill="49255F"/>
            <w:vAlign w:val="center"/>
          </w:tcPr>
          <w:p w14:paraId="3E315D79" w14:textId="77777777" w:rsidR="00DC4B6C" w:rsidRPr="00644E6A" w:rsidRDefault="00DC4B6C" w:rsidP="00957259">
            <w:pPr>
              <w:rPr>
                <w:rFonts w:eastAsia="SimSun" w:cs="Arial"/>
                <w:b/>
                <w:color w:val="FFFFFF" w:themeColor="background1"/>
                <w:sz w:val="22"/>
                <w:szCs w:val="22"/>
              </w:rPr>
            </w:pPr>
            <w:r w:rsidRPr="00644E6A">
              <w:rPr>
                <w:rFonts w:eastAsia="SimSun" w:cs="Arial"/>
                <w:b/>
                <w:color w:val="FFFFFF" w:themeColor="background1"/>
                <w:sz w:val="22"/>
                <w:szCs w:val="22"/>
              </w:rPr>
              <w:t>Requirement</w:t>
            </w:r>
          </w:p>
        </w:tc>
      </w:tr>
      <w:tr w:rsidR="00DC4B6C" w:rsidRPr="00644E6A" w14:paraId="0DE682E8" w14:textId="77777777" w:rsidTr="00957259">
        <w:tc>
          <w:tcPr>
            <w:tcW w:w="1977" w:type="dxa"/>
            <w:tcBorders>
              <w:top w:val="single" w:sz="6" w:space="0" w:color="FF8021" w:themeColor="accent5"/>
              <w:bottom w:val="single" w:sz="6" w:space="0" w:color="FF8021" w:themeColor="accent5"/>
            </w:tcBorders>
            <w:shd w:val="clear" w:color="auto" w:fill="49255F"/>
          </w:tcPr>
          <w:p w14:paraId="37927DDC" w14:textId="77777777" w:rsidR="00DC4B6C" w:rsidRPr="00644E6A" w:rsidRDefault="00DC4B6C"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3.4</w:t>
            </w:r>
          </w:p>
          <w:p w14:paraId="09F33C30" w14:textId="77777777" w:rsidR="00DC4B6C" w:rsidRPr="00644E6A" w:rsidRDefault="00DC4B6C" w:rsidP="00882136">
            <w:pPr>
              <w:rPr>
                <w:color w:val="FFFFFF" w:themeColor="background1"/>
                <w:sz w:val="22"/>
                <w:szCs w:val="22"/>
              </w:rPr>
            </w:pPr>
            <w:r w:rsidRPr="00644E6A">
              <w:rPr>
                <w:rFonts w:eastAsia="SimSun" w:cs="Arial"/>
                <w:color w:val="FFFFFF" w:themeColor="background1"/>
                <w:sz w:val="22"/>
                <w:szCs w:val="22"/>
              </w:rPr>
              <w:t>On request</w:t>
            </w:r>
          </w:p>
        </w:tc>
        <w:tc>
          <w:tcPr>
            <w:tcW w:w="7019" w:type="dxa"/>
            <w:tcBorders>
              <w:top w:val="single" w:sz="6" w:space="0" w:color="FF8021" w:themeColor="accent5"/>
              <w:bottom w:val="single" w:sz="6" w:space="0" w:color="FF8021" w:themeColor="accent5"/>
            </w:tcBorders>
          </w:tcPr>
          <w:p w14:paraId="5358BA0E" w14:textId="0C59B254" w:rsidR="00DC4B6C" w:rsidRPr="00644E6A" w:rsidRDefault="00DC4B6C" w:rsidP="00882136">
            <w:pPr>
              <w:rPr>
                <w:sz w:val="22"/>
                <w:szCs w:val="22"/>
              </w:rPr>
            </w:pPr>
            <w:r w:rsidRPr="00644E6A">
              <w:rPr>
                <w:rFonts w:ascii="Calibri" w:eastAsia="Calibri" w:hAnsi="Calibri" w:cs="Calibri"/>
                <w:sz w:val="22"/>
                <w:szCs w:val="22"/>
              </w:rPr>
              <w:t xml:space="preserve">The Secretary </w:t>
            </w:r>
            <w:r w:rsidR="001C6272" w:rsidRPr="00644E6A">
              <w:rPr>
                <w:rFonts w:eastAsia="Aptos" w:cstheme="minorHAnsi"/>
                <w:color w:val="000000" w:themeColor="text1"/>
                <w:sz w:val="22"/>
                <w:szCs w:val="22"/>
              </w:rPr>
              <w:t xml:space="preserve">may require a </w:t>
            </w:r>
            <w:r w:rsidR="009B56F4">
              <w:rPr>
                <w:rFonts w:eastAsia="Aptos" w:cstheme="minorHAnsi"/>
                <w:color w:val="000000" w:themeColor="text1"/>
                <w:sz w:val="22"/>
                <w:szCs w:val="22"/>
              </w:rPr>
              <w:t>p</w:t>
            </w:r>
            <w:r w:rsidR="001C6272" w:rsidRPr="00644E6A">
              <w:rPr>
                <w:rFonts w:eastAsia="Aptos" w:cstheme="minorHAnsi"/>
                <w:color w:val="000000" w:themeColor="text1"/>
                <w:sz w:val="22"/>
                <w:szCs w:val="22"/>
              </w:rPr>
              <w:t xml:space="preserve">rovider to report on how the engagement </w:t>
            </w:r>
            <w:proofErr w:type="gramStart"/>
            <w:r w:rsidR="001C6272" w:rsidRPr="00644E6A">
              <w:rPr>
                <w:rFonts w:eastAsia="Aptos" w:cstheme="minorHAnsi"/>
                <w:color w:val="000000" w:themeColor="text1"/>
                <w:sz w:val="22"/>
                <w:szCs w:val="22"/>
              </w:rPr>
              <w:t>with</w:t>
            </w:r>
            <w:proofErr w:type="gramEnd"/>
            <w:r w:rsidR="001C6272" w:rsidRPr="00644E6A">
              <w:rPr>
                <w:rFonts w:eastAsia="Aptos" w:cstheme="minorHAnsi"/>
                <w:color w:val="000000" w:themeColor="text1"/>
                <w:sz w:val="22"/>
                <w:szCs w:val="22"/>
              </w:rPr>
              <w:t xml:space="preserve"> and views of the persons referred to </w:t>
            </w:r>
            <w:r w:rsidR="009B56F4">
              <w:rPr>
                <w:rFonts w:eastAsia="Aptos" w:cstheme="minorHAnsi"/>
                <w:color w:val="000000" w:themeColor="text1"/>
                <w:sz w:val="22"/>
                <w:szCs w:val="22"/>
              </w:rPr>
              <w:t xml:space="preserve">in </w:t>
            </w:r>
            <w:r w:rsidR="009C7ED5" w:rsidRPr="00644E6A">
              <w:rPr>
                <w:rFonts w:eastAsia="Aptos" w:cstheme="minorHAnsi"/>
                <w:color w:val="000000" w:themeColor="text1"/>
                <w:sz w:val="22"/>
                <w:szCs w:val="22"/>
              </w:rPr>
              <w:t>Standard</w:t>
            </w:r>
            <w:r w:rsidR="001C6272" w:rsidRPr="00644E6A">
              <w:rPr>
                <w:rFonts w:eastAsia="Aptos" w:cstheme="minorHAnsi"/>
                <w:color w:val="000000" w:themeColor="text1"/>
                <w:sz w:val="22"/>
                <w:szCs w:val="22"/>
              </w:rPr>
              <w:t xml:space="preserve"> 3.3 has informed the development of the education and training</w:t>
            </w:r>
            <w:r w:rsidR="009C7ED5" w:rsidRPr="00644E6A">
              <w:rPr>
                <w:rFonts w:eastAsia="Aptos" w:cstheme="minorHAnsi"/>
                <w:color w:val="000000" w:themeColor="text1"/>
                <w:sz w:val="22"/>
                <w:szCs w:val="22"/>
              </w:rPr>
              <w:t>.</w:t>
            </w:r>
          </w:p>
        </w:tc>
      </w:tr>
      <w:tr w:rsidR="00DC4B6C" w:rsidRPr="00644E6A" w14:paraId="03C518F0" w14:textId="77777777" w:rsidTr="00957259">
        <w:tc>
          <w:tcPr>
            <w:tcW w:w="1977" w:type="dxa"/>
            <w:tcBorders>
              <w:top w:val="single" w:sz="6" w:space="0" w:color="FF8021" w:themeColor="accent5"/>
              <w:bottom w:val="single" w:sz="6" w:space="0" w:color="FF8021" w:themeColor="accent5"/>
            </w:tcBorders>
            <w:shd w:val="clear" w:color="auto" w:fill="49255F"/>
          </w:tcPr>
          <w:p w14:paraId="68B001F0" w14:textId="77777777" w:rsidR="00DC4B6C" w:rsidRPr="00644E6A" w:rsidRDefault="00DC4B6C"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3.7</w:t>
            </w:r>
          </w:p>
          <w:p w14:paraId="43474F38" w14:textId="77777777" w:rsidR="00DC4B6C" w:rsidRPr="00644E6A" w:rsidRDefault="00DC4B6C" w:rsidP="00882136">
            <w:pPr>
              <w:pStyle w:val="MELegal2"/>
              <w:rPr>
                <w:rFonts w:eastAsia="Calibri" w:cstheme="minorHAnsi"/>
                <w:color w:val="FFFFFF" w:themeColor="background1"/>
                <w:sz w:val="22"/>
                <w:szCs w:val="22"/>
                <w:lang w:eastAsia="en-GB"/>
              </w:rPr>
            </w:pPr>
            <w:r w:rsidRPr="00644E6A">
              <w:rPr>
                <w:rFonts w:eastAsia="Calibri" w:cstheme="minorHAnsi"/>
                <w:color w:val="FFFFFF" w:themeColor="background1"/>
                <w:sz w:val="22"/>
                <w:szCs w:val="22"/>
                <w:lang w:eastAsia="en-GB"/>
              </w:rPr>
              <w:t>On request</w:t>
            </w:r>
          </w:p>
        </w:tc>
        <w:tc>
          <w:tcPr>
            <w:tcW w:w="7019" w:type="dxa"/>
            <w:tcBorders>
              <w:top w:val="single" w:sz="6" w:space="0" w:color="FF8021" w:themeColor="accent5"/>
              <w:bottom w:val="single" w:sz="6" w:space="0" w:color="FF8021" w:themeColor="accent5"/>
            </w:tcBorders>
          </w:tcPr>
          <w:p w14:paraId="21B6FAED" w14:textId="77777777" w:rsidR="00DC4B6C" w:rsidRPr="00644E6A" w:rsidRDefault="00DC4B6C" w:rsidP="00882136">
            <w:pPr>
              <w:rPr>
                <w:rFonts w:ascii="Calibri" w:eastAsia="Calibri" w:hAnsi="Calibri" w:cs="Calibri"/>
                <w:sz w:val="22"/>
                <w:szCs w:val="22"/>
              </w:rPr>
            </w:pPr>
            <w:r w:rsidRPr="00644E6A">
              <w:rPr>
                <w:rFonts w:ascii="Calibri" w:eastAsia="Calibri" w:hAnsi="Calibri" w:cs="Calibri"/>
                <w:sz w:val="22"/>
                <w:szCs w:val="22"/>
              </w:rPr>
              <w:t xml:space="preserve">The Secretary may require providers </w:t>
            </w:r>
            <w:r w:rsidRPr="00644E6A">
              <w:rPr>
                <w:sz w:val="22"/>
                <w:szCs w:val="22"/>
              </w:rPr>
              <w:t xml:space="preserve">to report on how </w:t>
            </w:r>
            <w:r w:rsidRPr="00644E6A">
              <w:rPr>
                <w:rFonts w:ascii="Calibri" w:eastAsia="Calibri" w:hAnsi="Calibri" w:cs="Calibri"/>
                <w:sz w:val="22"/>
                <w:szCs w:val="22"/>
              </w:rPr>
              <w:t>evaluation findings have informed future prevention initiatives.</w:t>
            </w:r>
          </w:p>
        </w:tc>
      </w:tr>
      <w:tr w:rsidR="00DC4B6C" w:rsidRPr="00644E6A" w14:paraId="44C67D0A" w14:textId="77777777" w:rsidTr="00957259">
        <w:tc>
          <w:tcPr>
            <w:tcW w:w="1977" w:type="dxa"/>
            <w:tcBorders>
              <w:top w:val="single" w:sz="6" w:space="0" w:color="FF8021" w:themeColor="accent5"/>
              <w:bottom w:val="single" w:sz="6" w:space="0" w:color="FF8021" w:themeColor="accent5"/>
            </w:tcBorders>
            <w:shd w:val="clear" w:color="auto" w:fill="49255F"/>
          </w:tcPr>
          <w:p w14:paraId="57B719FF" w14:textId="77777777" w:rsidR="00DC4B6C" w:rsidRPr="00644E6A" w:rsidRDefault="00DC4B6C"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3.1</w:t>
            </w:r>
            <w:r w:rsidR="00F130A9" w:rsidRPr="00644E6A">
              <w:rPr>
                <w:rFonts w:eastAsia="Calibri" w:cstheme="minorHAnsi"/>
                <w:b/>
                <w:color w:val="FFFFFF" w:themeColor="background1"/>
                <w:sz w:val="22"/>
                <w:szCs w:val="22"/>
                <w:lang w:eastAsia="en-GB"/>
              </w:rPr>
              <w:t>1</w:t>
            </w:r>
          </w:p>
          <w:p w14:paraId="3B5A6390" w14:textId="179CB4AE" w:rsidR="00DC4B6C" w:rsidRPr="00644E6A" w:rsidRDefault="00B15035" w:rsidP="00882136">
            <w:pPr>
              <w:pStyle w:val="MELegal2"/>
              <w:rPr>
                <w:rFonts w:eastAsia="Calibri" w:cstheme="minorHAnsi"/>
                <w:color w:val="FFFFFF" w:themeColor="background1"/>
                <w:sz w:val="22"/>
                <w:szCs w:val="22"/>
                <w:lang w:eastAsia="en-GB"/>
              </w:rPr>
            </w:pPr>
            <w:r w:rsidRPr="00644E6A">
              <w:rPr>
                <w:rFonts w:eastAsia="Calibri" w:cstheme="minorHAnsi"/>
                <w:color w:val="FFFFFF" w:themeColor="background1"/>
                <w:sz w:val="22"/>
                <w:szCs w:val="22"/>
                <w:lang w:eastAsia="en-GB"/>
              </w:rPr>
              <w:t>On request</w:t>
            </w:r>
          </w:p>
        </w:tc>
        <w:tc>
          <w:tcPr>
            <w:tcW w:w="7019" w:type="dxa"/>
            <w:tcBorders>
              <w:top w:val="single" w:sz="6" w:space="0" w:color="FF8021" w:themeColor="accent5"/>
              <w:bottom w:val="single" w:sz="6" w:space="0" w:color="FF8021" w:themeColor="accent5"/>
            </w:tcBorders>
          </w:tcPr>
          <w:p w14:paraId="15AA63E1" w14:textId="1372AB2B" w:rsidR="00DC4B6C" w:rsidRPr="00644E6A" w:rsidRDefault="00DC4B6C" w:rsidP="00882136">
            <w:pPr>
              <w:rPr>
                <w:rFonts w:ascii="Calibri" w:eastAsia="Calibri" w:hAnsi="Calibri" w:cs="Calibri"/>
                <w:sz w:val="22"/>
                <w:szCs w:val="22"/>
              </w:rPr>
            </w:pPr>
            <w:r w:rsidRPr="00644E6A">
              <w:rPr>
                <w:rFonts w:ascii="Calibri" w:eastAsia="Calibri" w:hAnsi="Calibri" w:cs="Calibri"/>
                <w:sz w:val="22"/>
                <w:szCs w:val="22"/>
              </w:rPr>
              <w:t xml:space="preserve">The Secretary may require providers </w:t>
            </w:r>
            <w:r w:rsidRPr="00644E6A">
              <w:rPr>
                <w:sz w:val="22"/>
                <w:szCs w:val="22"/>
              </w:rPr>
              <w:t>to report on how the</w:t>
            </w:r>
            <w:r w:rsidRPr="00644E6A">
              <w:rPr>
                <w:rFonts w:ascii="Calibri" w:eastAsia="Calibri" w:hAnsi="Calibri" w:cs="Calibri"/>
                <w:sz w:val="22"/>
                <w:szCs w:val="22"/>
              </w:rPr>
              <w:t xml:space="preserve"> list provided at 3.10(a)</w:t>
            </w:r>
            <w:r w:rsidR="009B56F4">
              <w:rPr>
                <w:rFonts w:ascii="Symbol" w:eastAsia="Symbol" w:hAnsi="Symbol" w:cs="Symbol"/>
                <w:sz w:val="22"/>
                <w:szCs w:val="22"/>
              </w:rPr>
              <w:t>-</w:t>
            </w:r>
            <w:r w:rsidRPr="00644E6A">
              <w:rPr>
                <w:rFonts w:ascii="Calibri" w:eastAsia="Calibri" w:hAnsi="Calibri" w:cs="Calibri"/>
                <w:sz w:val="22"/>
                <w:szCs w:val="22"/>
              </w:rPr>
              <w:t>(d) informed evaluation and future education and training</w:t>
            </w:r>
            <w:r w:rsidR="009B56F4">
              <w:rPr>
                <w:rFonts w:ascii="Calibri" w:eastAsia="Calibri" w:hAnsi="Calibri" w:cs="Calibri"/>
                <w:sz w:val="22"/>
                <w:szCs w:val="22"/>
              </w:rPr>
              <w:t>.</w:t>
            </w:r>
          </w:p>
        </w:tc>
      </w:tr>
      <w:tr w:rsidR="00DC4B6C" w:rsidRPr="00644E6A" w14:paraId="4ED54744" w14:textId="77777777" w:rsidTr="00957259">
        <w:tc>
          <w:tcPr>
            <w:tcW w:w="1977" w:type="dxa"/>
            <w:tcBorders>
              <w:top w:val="single" w:sz="6" w:space="0" w:color="FF8021" w:themeColor="accent5"/>
              <w:bottom w:val="single" w:sz="6" w:space="0" w:color="FF8021" w:themeColor="accent5"/>
            </w:tcBorders>
            <w:shd w:val="clear" w:color="auto" w:fill="49255F"/>
          </w:tcPr>
          <w:p w14:paraId="3961FD00" w14:textId="77777777" w:rsidR="00DC4B6C" w:rsidRDefault="00DC4B6C"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3.19</w:t>
            </w:r>
          </w:p>
          <w:p w14:paraId="0DB7BB5B" w14:textId="139C5E1B" w:rsidR="009B56F4" w:rsidRPr="00D23583" w:rsidRDefault="009B56F4" w:rsidP="00882136">
            <w:pPr>
              <w:pStyle w:val="MELegal2"/>
              <w:rPr>
                <w:rFonts w:eastAsia="Calibri" w:cstheme="minorHAnsi"/>
                <w:color w:val="FFFFFF" w:themeColor="background1"/>
                <w:sz w:val="22"/>
                <w:szCs w:val="22"/>
                <w:lang w:eastAsia="en-GB"/>
              </w:rPr>
            </w:pPr>
            <w:r w:rsidRPr="00D23583">
              <w:rPr>
                <w:rFonts w:eastAsia="Calibri" w:cstheme="minorHAnsi"/>
                <w:color w:val="FFFFFF" w:themeColor="background1"/>
                <w:sz w:val="22"/>
                <w:szCs w:val="22"/>
                <w:lang w:eastAsia="en-GB"/>
              </w:rPr>
              <w:t>On request</w:t>
            </w:r>
          </w:p>
        </w:tc>
        <w:tc>
          <w:tcPr>
            <w:tcW w:w="7019" w:type="dxa"/>
            <w:tcBorders>
              <w:top w:val="single" w:sz="6" w:space="0" w:color="FF8021" w:themeColor="accent5"/>
              <w:bottom w:val="single" w:sz="6" w:space="0" w:color="FF8021" w:themeColor="accent5"/>
            </w:tcBorders>
          </w:tcPr>
          <w:p w14:paraId="5C9B59EA" w14:textId="311D3A5B" w:rsidR="00DC4B6C" w:rsidRPr="00644E6A" w:rsidRDefault="00DC4B6C" w:rsidP="00882136">
            <w:pPr>
              <w:rPr>
                <w:rFonts w:ascii="Calibri" w:eastAsia="Calibri" w:hAnsi="Calibri" w:cs="Calibri"/>
                <w:sz w:val="22"/>
                <w:szCs w:val="22"/>
              </w:rPr>
            </w:pPr>
            <w:r w:rsidRPr="00644E6A">
              <w:rPr>
                <w:rFonts w:ascii="Calibri" w:eastAsia="Calibri" w:hAnsi="Calibri" w:cs="Calibri"/>
                <w:sz w:val="22"/>
                <w:szCs w:val="22"/>
              </w:rPr>
              <w:t xml:space="preserve">The Secretary may require providers </w:t>
            </w:r>
            <w:r w:rsidRPr="00644E6A">
              <w:rPr>
                <w:sz w:val="22"/>
                <w:szCs w:val="22"/>
              </w:rPr>
              <w:t xml:space="preserve">to report on compliance </w:t>
            </w:r>
            <w:r w:rsidRPr="00644E6A">
              <w:rPr>
                <w:rFonts w:ascii="Calibri" w:eastAsia="Calibri" w:hAnsi="Calibri" w:cs="Calibri"/>
                <w:sz w:val="22"/>
                <w:szCs w:val="22"/>
              </w:rPr>
              <w:t>with Standard</w:t>
            </w:r>
            <w:r w:rsidR="009B56F4">
              <w:rPr>
                <w:rFonts w:ascii="Calibri" w:eastAsia="Calibri" w:hAnsi="Calibri" w:cs="Calibri"/>
                <w:sz w:val="22"/>
                <w:szCs w:val="22"/>
              </w:rPr>
              <w:t> </w:t>
            </w:r>
            <w:r w:rsidRPr="00644E6A">
              <w:rPr>
                <w:rFonts w:ascii="Calibri" w:eastAsia="Calibri" w:hAnsi="Calibri" w:cs="Calibri"/>
                <w:sz w:val="22"/>
                <w:szCs w:val="22"/>
              </w:rPr>
              <w:t>3, in a manner and form to be prescribed by the Secretary.</w:t>
            </w:r>
          </w:p>
        </w:tc>
      </w:tr>
    </w:tbl>
    <w:p w14:paraId="31D733B0" w14:textId="77777777" w:rsidR="00116025" w:rsidRDefault="00116025" w:rsidP="00116025"/>
    <w:p w14:paraId="56880AE4" w14:textId="2C116187" w:rsidR="007A670B" w:rsidRPr="00C33447" w:rsidRDefault="00A11A00" w:rsidP="00C33447">
      <w:pPr>
        <w:pStyle w:val="Heading5"/>
        <w:spacing w:line="259" w:lineRule="auto"/>
        <w:rPr>
          <w:b w:val="0"/>
          <w:color w:val="49255F"/>
          <w:szCs w:val="22"/>
        </w:rPr>
      </w:pPr>
      <w:r w:rsidRPr="00C33447">
        <w:rPr>
          <w:color w:val="49255F"/>
          <w:szCs w:val="22"/>
        </w:rPr>
        <w:t>Standard 4</w:t>
      </w:r>
    </w:p>
    <w:tbl>
      <w:tblPr>
        <w:tblStyle w:val="TableGrid"/>
        <w:tblW w:w="0" w:type="auto"/>
        <w:tblBorders>
          <w:bottom w:val="single" w:sz="6" w:space="0" w:color="FF8021" w:themeColor="accent5"/>
          <w:insideH w:val="single" w:sz="6" w:space="0" w:color="FF8021" w:themeColor="accent5"/>
        </w:tblBorders>
        <w:tblLook w:val="04A0" w:firstRow="1" w:lastRow="0" w:firstColumn="1" w:lastColumn="0" w:noHBand="0" w:noVBand="1"/>
      </w:tblPr>
      <w:tblGrid>
        <w:gridCol w:w="1977"/>
        <w:gridCol w:w="7019"/>
      </w:tblGrid>
      <w:tr w:rsidR="007A670B" w:rsidRPr="00644E6A" w14:paraId="140D80B9" w14:textId="77777777" w:rsidTr="00957259">
        <w:trPr>
          <w:trHeight w:val="522"/>
        </w:trPr>
        <w:tc>
          <w:tcPr>
            <w:tcW w:w="1977" w:type="dxa"/>
            <w:shd w:val="clear" w:color="auto" w:fill="49245E"/>
            <w:vAlign w:val="center"/>
          </w:tcPr>
          <w:p w14:paraId="5A17A261" w14:textId="77777777" w:rsidR="007A670B" w:rsidRPr="00644E6A" w:rsidRDefault="007A670B" w:rsidP="00957259">
            <w:pPr>
              <w:rPr>
                <w:rFonts w:eastAsia="SimSun" w:cs="Arial"/>
                <w:b/>
                <w:color w:val="FFFFFF" w:themeColor="background1"/>
                <w:sz w:val="22"/>
                <w:szCs w:val="22"/>
              </w:rPr>
            </w:pPr>
            <w:r w:rsidRPr="00644E6A">
              <w:rPr>
                <w:rFonts w:eastAsia="SimSun" w:cs="Arial"/>
                <w:b/>
                <w:color w:val="FFFFFF" w:themeColor="background1"/>
                <w:sz w:val="22"/>
                <w:szCs w:val="22"/>
              </w:rPr>
              <w:t>Date and reference</w:t>
            </w:r>
          </w:p>
        </w:tc>
        <w:tc>
          <w:tcPr>
            <w:tcW w:w="7019" w:type="dxa"/>
            <w:shd w:val="clear" w:color="auto" w:fill="49245E"/>
            <w:vAlign w:val="center"/>
          </w:tcPr>
          <w:p w14:paraId="57BD4BB0" w14:textId="77777777" w:rsidR="007A670B" w:rsidRPr="00644E6A" w:rsidRDefault="007A670B" w:rsidP="00957259">
            <w:pPr>
              <w:rPr>
                <w:rFonts w:eastAsia="SimSun" w:cs="Arial"/>
                <w:b/>
                <w:color w:val="FFFFFF" w:themeColor="background1"/>
                <w:sz w:val="22"/>
                <w:szCs w:val="22"/>
              </w:rPr>
            </w:pPr>
            <w:r w:rsidRPr="00644E6A">
              <w:rPr>
                <w:rFonts w:eastAsia="SimSun" w:cs="Arial"/>
                <w:b/>
                <w:color w:val="FFFFFF" w:themeColor="background1"/>
                <w:sz w:val="22"/>
                <w:szCs w:val="22"/>
              </w:rPr>
              <w:t>Requirement</w:t>
            </w:r>
          </w:p>
        </w:tc>
      </w:tr>
      <w:tr w:rsidR="007A670B" w:rsidRPr="00644E6A" w14:paraId="4DE52747" w14:textId="77777777" w:rsidTr="00957259">
        <w:tc>
          <w:tcPr>
            <w:tcW w:w="1977" w:type="dxa"/>
            <w:shd w:val="clear" w:color="auto" w:fill="49245E"/>
          </w:tcPr>
          <w:p w14:paraId="650FEE41" w14:textId="77777777" w:rsidR="007A670B" w:rsidRPr="00644E6A" w:rsidRDefault="007A670B"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4.9</w:t>
            </w:r>
          </w:p>
          <w:p w14:paraId="2F342488" w14:textId="77777777" w:rsidR="007A670B" w:rsidRPr="00644E6A" w:rsidRDefault="007A670B" w:rsidP="00882136">
            <w:pPr>
              <w:rPr>
                <w:color w:val="FFFFFF" w:themeColor="background1"/>
                <w:sz w:val="22"/>
                <w:szCs w:val="22"/>
              </w:rPr>
            </w:pPr>
            <w:r w:rsidRPr="00644E6A">
              <w:rPr>
                <w:rFonts w:eastAsia="SimSun" w:cs="Arial"/>
                <w:color w:val="FFFFFF" w:themeColor="background1"/>
                <w:sz w:val="22"/>
                <w:szCs w:val="22"/>
              </w:rPr>
              <w:t>On request</w:t>
            </w:r>
          </w:p>
        </w:tc>
        <w:tc>
          <w:tcPr>
            <w:tcW w:w="7019" w:type="dxa"/>
          </w:tcPr>
          <w:p w14:paraId="7E6A44FA" w14:textId="3DC58B35" w:rsidR="007A670B" w:rsidRPr="00644E6A" w:rsidRDefault="007A670B" w:rsidP="00882136">
            <w:pPr>
              <w:rPr>
                <w:sz w:val="22"/>
                <w:szCs w:val="22"/>
              </w:rPr>
            </w:pPr>
            <w:r w:rsidRPr="00644E6A">
              <w:rPr>
                <w:rFonts w:ascii="Calibri" w:eastAsia="Calibri" w:hAnsi="Calibri" w:cs="Calibri"/>
                <w:sz w:val="22"/>
                <w:szCs w:val="22"/>
              </w:rPr>
              <w:t xml:space="preserve">The Secretary may </w:t>
            </w:r>
            <w:r w:rsidR="009B56F4">
              <w:rPr>
                <w:rFonts w:ascii="Calibri" w:eastAsia="Calibri" w:hAnsi="Calibri" w:cs="Calibri"/>
                <w:sz w:val="22"/>
                <w:szCs w:val="22"/>
              </w:rPr>
              <w:t xml:space="preserve">require </w:t>
            </w:r>
            <w:r w:rsidRPr="00644E6A">
              <w:rPr>
                <w:rFonts w:ascii="Calibri" w:eastAsia="Calibri" w:hAnsi="Calibri" w:cs="Calibri"/>
                <w:sz w:val="22"/>
                <w:szCs w:val="22"/>
              </w:rPr>
              <w:t>providers to report on how monitoring and evaluation of support services informed service delivery.</w:t>
            </w:r>
          </w:p>
        </w:tc>
      </w:tr>
      <w:tr w:rsidR="007A670B" w:rsidRPr="00644E6A" w14:paraId="185E185A" w14:textId="77777777" w:rsidTr="00957259">
        <w:tc>
          <w:tcPr>
            <w:tcW w:w="1977" w:type="dxa"/>
            <w:shd w:val="clear" w:color="auto" w:fill="49245E"/>
          </w:tcPr>
          <w:p w14:paraId="6B209D64" w14:textId="77777777" w:rsidR="007A670B" w:rsidRPr="00644E6A" w:rsidRDefault="007A670B"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4.11</w:t>
            </w:r>
          </w:p>
          <w:p w14:paraId="5D42F3EC" w14:textId="77777777" w:rsidR="007A670B" w:rsidRPr="00644E6A" w:rsidRDefault="007A670B" w:rsidP="00882136">
            <w:pPr>
              <w:pStyle w:val="MELegal2"/>
              <w:rPr>
                <w:color w:val="FFFFFF" w:themeColor="background1"/>
                <w:sz w:val="22"/>
                <w:szCs w:val="22"/>
              </w:rPr>
            </w:pPr>
            <w:r w:rsidRPr="00644E6A">
              <w:rPr>
                <w:color w:val="FFFFFF" w:themeColor="background1"/>
                <w:sz w:val="22"/>
                <w:szCs w:val="22"/>
              </w:rPr>
              <w:t xml:space="preserve">On request </w:t>
            </w:r>
          </w:p>
        </w:tc>
        <w:tc>
          <w:tcPr>
            <w:tcW w:w="7019" w:type="dxa"/>
          </w:tcPr>
          <w:p w14:paraId="6C948278" w14:textId="48CD5DBB" w:rsidR="007A670B" w:rsidRPr="00644E6A" w:rsidRDefault="007A670B" w:rsidP="00882136">
            <w:pPr>
              <w:rPr>
                <w:sz w:val="22"/>
                <w:szCs w:val="22"/>
              </w:rPr>
            </w:pPr>
            <w:r w:rsidRPr="00644E6A">
              <w:rPr>
                <w:rFonts w:ascii="Calibri" w:eastAsia="Calibri" w:hAnsi="Calibri" w:cs="Calibri"/>
                <w:sz w:val="22"/>
                <w:szCs w:val="22"/>
              </w:rPr>
              <w:t xml:space="preserve">The Secretary may require providers </w:t>
            </w:r>
            <w:r w:rsidRPr="00644E6A">
              <w:rPr>
                <w:sz w:val="22"/>
                <w:szCs w:val="22"/>
              </w:rPr>
              <w:t xml:space="preserve">to report on </w:t>
            </w:r>
            <w:r w:rsidR="009B56F4">
              <w:rPr>
                <w:sz w:val="22"/>
                <w:szCs w:val="22"/>
              </w:rPr>
              <w:t xml:space="preserve">compliance </w:t>
            </w:r>
            <w:r w:rsidRPr="00644E6A">
              <w:rPr>
                <w:rFonts w:ascii="Calibri" w:eastAsia="Calibri" w:hAnsi="Calibri" w:cs="Calibri"/>
                <w:sz w:val="22"/>
                <w:szCs w:val="22"/>
              </w:rPr>
              <w:t>with Standard</w:t>
            </w:r>
            <w:r w:rsidR="009B56F4">
              <w:rPr>
                <w:rFonts w:ascii="Calibri" w:eastAsia="Calibri" w:hAnsi="Calibri" w:cs="Calibri"/>
                <w:sz w:val="22"/>
                <w:szCs w:val="22"/>
              </w:rPr>
              <w:t> </w:t>
            </w:r>
            <w:r w:rsidRPr="00644E6A">
              <w:rPr>
                <w:rFonts w:ascii="Calibri" w:eastAsia="Calibri" w:hAnsi="Calibri" w:cs="Calibri"/>
                <w:sz w:val="22"/>
                <w:szCs w:val="22"/>
              </w:rPr>
              <w:t>4, in a manner and form to be prescribed by the Secretary.</w:t>
            </w:r>
          </w:p>
        </w:tc>
      </w:tr>
    </w:tbl>
    <w:p w14:paraId="1D9AD7F3" w14:textId="77777777" w:rsidR="00E04796" w:rsidRDefault="00E04796" w:rsidP="00E04796"/>
    <w:p w14:paraId="55BEB5C9" w14:textId="78317D24" w:rsidR="009C71E1" w:rsidRPr="00E04796" w:rsidRDefault="009C71E1" w:rsidP="00E04796">
      <w:pPr>
        <w:pStyle w:val="Heading5"/>
        <w:spacing w:line="259" w:lineRule="auto"/>
        <w:rPr>
          <w:b w:val="0"/>
          <w:color w:val="49255F"/>
          <w:szCs w:val="22"/>
        </w:rPr>
      </w:pPr>
      <w:r w:rsidRPr="00E04796">
        <w:rPr>
          <w:color w:val="49255F"/>
          <w:szCs w:val="22"/>
        </w:rPr>
        <w:t>Standard 5</w:t>
      </w:r>
    </w:p>
    <w:tbl>
      <w:tblPr>
        <w:tblStyle w:val="TableGrid"/>
        <w:tblW w:w="0" w:type="auto"/>
        <w:tblBorders>
          <w:bottom w:val="single" w:sz="6" w:space="0" w:color="FF8021" w:themeColor="accent5"/>
          <w:insideH w:val="single" w:sz="6" w:space="0" w:color="FF8021" w:themeColor="accent5"/>
        </w:tblBorders>
        <w:tblLook w:val="04A0" w:firstRow="1" w:lastRow="0" w:firstColumn="1" w:lastColumn="0" w:noHBand="0" w:noVBand="1"/>
      </w:tblPr>
      <w:tblGrid>
        <w:gridCol w:w="1977"/>
        <w:gridCol w:w="7019"/>
      </w:tblGrid>
      <w:tr w:rsidR="009C71E1" w:rsidRPr="00644E6A" w14:paraId="4D493008" w14:textId="77777777" w:rsidTr="00957259">
        <w:trPr>
          <w:trHeight w:val="578"/>
        </w:trPr>
        <w:tc>
          <w:tcPr>
            <w:tcW w:w="1977" w:type="dxa"/>
            <w:shd w:val="clear" w:color="auto" w:fill="49255F"/>
            <w:vAlign w:val="center"/>
          </w:tcPr>
          <w:p w14:paraId="7345D79A" w14:textId="77777777" w:rsidR="009C71E1" w:rsidRPr="00644E6A" w:rsidRDefault="009C71E1" w:rsidP="00957259">
            <w:pPr>
              <w:rPr>
                <w:rFonts w:eastAsia="SimSun" w:cs="Arial"/>
                <w:b/>
                <w:color w:val="FFFFFF" w:themeColor="background1"/>
                <w:sz w:val="22"/>
                <w:szCs w:val="22"/>
              </w:rPr>
            </w:pPr>
            <w:r w:rsidRPr="00644E6A">
              <w:rPr>
                <w:rFonts w:eastAsia="SimSun" w:cs="Arial"/>
                <w:b/>
                <w:color w:val="FFFFFF" w:themeColor="background1"/>
                <w:sz w:val="22"/>
                <w:szCs w:val="22"/>
              </w:rPr>
              <w:t>Date and reference</w:t>
            </w:r>
          </w:p>
        </w:tc>
        <w:tc>
          <w:tcPr>
            <w:tcW w:w="7019" w:type="dxa"/>
            <w:shd w:val="clear" w:color="auto" w:fill="49255F"/>
            <w:vAlign w:val="center"/>
          </w:tcPr>
          <w:p w14:paraId="596D32F8" w14:textId="77777777" w:rsidR="009C71E1" w:rsidRPr="00644E6A" w:rsidRDefault="009C71E1" w:rsidP="00957259">
            <w:pPr>
              <w:rPr>
                <w:rFonts w:eastAsia="SimSun" w:cs="Arial"/>
                <w:b/>
                <w:color w:val="FFFFFF" w:themeColor="background1"/>
                <w:sz w:val="22"/>
                <w:szCs w:val="22"/>
              </w:rPr>
            </w:pPr>
            <w:r w:rsidRPr="00644E6A">
              <w:rPr>
                <w:rFonts w:eastAsia="SimSun" w:cs="Arial"/>
                <w:b/>
                <w:color w:val="FFFFFF" w:themeColor="background1"/>
                <w:sz w:val="22"/>
                <w:szCs w:val="22"/>
              </w:rPr>
              <w:t>Requirement</w:t>
            </w:r>
          </w:p>
        </w:tc>
      </w:tr>
      <w:tr w:rsidR="009C71E1" w:rsidRPr="00644E6A" w14:paraId="01858628" w14:textId="77777777" w:rsidTr="00957259">
        <w:tc>
          <w:tcPr>
            <w:tcW w:w="1977" w:type="dxa"/>
            <w:shd w:val="clear" w:color="auto" w:fill="49255F"/>
          </w:tcPr>
          <w:p w14:paraId="0BC477E1" w14:textId="753447DA" w:rsidR="009C71E1" w:rsidRPr="00644E6A" w:rsidRDefault="009C71E1" w:rsidP="00882136">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5.</w:t>
            </w:r>
            <w:r w:rsidR="00FE11BF" w:rsidRPr="00644E6A">
              <w:rPr>
                <w:rFonts w:eastAsia="Calibri" w:cstheme="minorHAnsi"/>
                <w:b/>
                <w:color w:val="FFFFFF" w:themeColor="background1"/>
                <w:sz w:val="22"/>
                <w:szCs w:val="22"/>
                <w:lang w:eastAsia="en-GB"/>
              </w:rPr>
              <w:t>29</w:t>
            </w:r>
          </w:p>
          <w:p w14:paraId="0B37A578" w14:textId="77777777" w:rsidR="009C71E1" w:rsidRPr="00644E6A" w:rsidRDefault="009C71E1" w:rsidP="00882136">
            <w:pPr>
              <w:pStyle w:val="MELegal2"/>
              <w:rPr>
                <w:color w:val="FFFFFF" w:themeColor="background1"/>
                <w:sz w:val="22"/>
                <w:szCs w:val="22"/>
              </w:rPr>
            </w:pPr>
            <w:r w:rsidRPr="00644E6A">
              <w:rPr>
                <w:color w:val="FFFFFF" w:themeColor="background1"/>
                <w:sz w:val="22"/>
                <w:szCs w:val="22"/>
              </w:rPr>
              <w:t xml:space="preserve">On request </w:t>
            </w:r>
          </w:p>
        </w:tc>
        <w:tc>
          <w:tcPr>
            <w:tcW w:w="7019" w:type="dxa"/>
          </w:tcPr>
          <w:p w14:paraId="70D39EF1" w14:textId="22BDBE7F" w:rsidR="009C71E1" w:rsidRPr="00644E6A" w:rsidRDefault="009C71E1" w:rsidP="00882136">
            <w:pPr>
              <w:rPr>
                <w:sz w:val="22"/>
                <w:szCs w:val="22"/>
              </w:rPr>
            </w:pPr>
            <w:r w:rsidRPr="00644E6A">
              <w:rPr>
                <w:rFonts w:ascii="Calibri" w:eastAsia="Calibri" w:hAnsi="Calibri" w:cs="Calibri"/>
                <w:sz w:val="22"/>
                <w:szCs w:val="22"/>
              </w:rPr>
              <w:t xml:space="preserve">The Secretary may require providers </w:t>
            </w:r>
            <w:r w:rsidRPr="00644E6A">
              <w:rPr>
                <w:sz w:val="22"/>
                <w:szCs w:val="22"/>
              </w:rPr>
              <w:t xml:space="preserve">to report on </w:t>
            </w:r>
            <w:r w:rsidR="009B56F4">
              <w:rPr>
                <w:sz w:val="22"/>
                <w:szCs w:val="22"/>
              </w:rPr>
              <w:t xml:space="preserve">compliance </w:t>
            </w:r>
            <w:r w:rsidRPr="00644E6A">
              <w:rPr>
                <w:rFonts w:ascii="Calibri" w:eastAsia="Calibri" w:hAnsi="Calibri" w:cs="Calibri"/>
                <w:sz w:val="22"/>
                <w:szCs w:val="22"/>
              </w:rPr>
              <w:t>with Standard 5, in a manner and form to be prescribed by the Secretary.</w:t>
            </w:r>
          </w:p>
        </w:tc>
      </w:tr>
    </w:tbl>
    <w:p w14:paraId="5F941774" w14:textId="77777777" w:rsidR="00081E45" w:rsidRDefault="00081E45">
      <w:pPr>
        <w:rPr>
          <w:rFonts w:asciiTheme="majorHAnsi" w:eastAsiaTheme="majorEastAsia" w:hAnsiTheme="majorHAnsi" w:cstheme="majorBidi"/>
          <w:sz w:val="28"/>
          <w:szCs w:val="28"/>
        </w:rPr>
      </w:pPr>
      <w:r>
        <w:br w:type="page"/>
      </w:r>
    </w:p>
    <w:p w14:paraId="75AB686D" w14:textId="4709D744" w:rsidR="00A42F80" w:rsidRPr="00E04796" w:rsidRDefault="00A42F80" w:rsidP="00E04796">
      <w:pPr>
        <w:pStyle w:val="Heading5"/>
        <w:spacing w:line="259" w:lineRule="auto"/>
        <w:rPr>
          <w:b w:val="0"/>
          <w:color w:val="49255F"/>
          <w:szCs w:val="22"/>
        </w:rPr>
      </w:pPr>
      <w:r w:rsidRPr="00E04796">
        <w:rPr>
          <w:color w:val="49255F"/>
          <w:szCs w:val="22"/>
        </w:rPr>
        <w:lastRenderedPageBreak/>
        <w:t>Standard 6</w:t>
      </w:r>
    </w:p>
    <w:tbl>
      <w:tblPr>
        <w:tblStyle w:val="TableGrid"/>
        <w:tblW w:w="0" w:type="auto"/>
        <w:tblBorders>
          <w:bottom w:val="single" w:sz="6" w:space="0" w:color="FF8021" w:themeColor="accent5"/>
          <w:insideH w:val="single" w:sz="6" w:space="0" w:color="FF8021" w:themeColor="accent5"/>
        </w:tblBorders>
        <w:tblLook w:val="04A0" w:firstRow="1" w:lastRow="0" w:firstColumn="1" w:lastColumn="0" w:noHBand="0" w:noVBand="1"/>
      </w:tblPr>
      <w:tblGrid>
        <w:gridCol w:w="2999"/>
        <w:gridCol w:w="6011"/>
      </w:tblGrid>
      <w:tr w:rsidR="00A42F80" w:rsidRPr="00644E6A" w14:paraId="5DE18528" w14:textId="77777777" w:rsidTr="00957259">
        <w:trPr>
          <w:trHeight w:val="532"/>
        </w:trPr>
        <w:tc>
          <w:tcPr>
            <w:tcW w:w="2999" w:type="dxa"/>
            <w:shd w:val="clear" w:color="auto" w:fill="49245E"/>
            <w:tcMar>
              <w:left w:w="105" w:type="dxa"/>
              <w:right w:w="105" w:type="dxa"/>
            </w:tcMar>
            <w:vAlign w:val="center"/>
          </w:tcPr>
          <w:p w14:paraId="0EB5C846" w14:textId="77777777" w:rsidR="00A42F80" w:rsidRPr="00644E6A" w:rsidRDefault="00A42F80" w:rsidP="00957259">
            <w:pPr>
              <w:rPr>
                <w:color w:val="000000" w:themeColor="text1"/>
                <w:sz w:val="22"/>
                <w:szCs w:val="22"/>
              </w:rPr>
            </w:pPr>
            <w:r w:rsidRPr="00644E6A">
              <w:rPr>
                <w:rFonts w:eastAsia="SimSun" w:cs="Arial"/>
                <w:b/>
                <w:color w:val="FFFFFF" w:themeColor="background1"/>
                <w:sz w:val="22"/>
                <w:szCs w:val="22"/>
              </w:rPr>
              <w:t>Date and reference</w:t>
            </w:r>
          </w:p>
        </w:tc>
        <w:tc>
          <w:tcPr>
            <w:tcW w:w="6011" w:type="dxa"/>
            <w:shd w:val="clear" w:color="auto" w:fill="49245E"/>
            <w:tcMar>
              <w:left w:w="105" w:type="dxa"/>
              <w:right w:w="105" w:type="dxa"/>
            </w:tcMar>
            <w:vAlign w:val="center"/>
          </w:tcPr>
          <w:p w14:paraId="6ED0DDFF" w14:textId="597A9D8C" w:rsidR="00A42F80" w:rsidRPr="00644E6A" w:rsidRDefault="00A42F80" w:rsidP="00957259">
            <w:pPr>
              <w:rPr>
                <w:color w:val="000000" w:themeColor="text1"/>
                <w:sz w:val="22"/>
                <w:szCs w:val="22"/>
              </w:rPr>
            </w:pPr>
            <w:r w:rsidRPr="00644E6A">
              <w:rPr>
                <w:rFonts w:eastAsia="SimSun" w:cs="Arial"/>
                <w:b/>
                <w:color w:val="FFFFFF" w:themeColor="background1"/>
                <w:sz w:val="22"/>
                <w:szCs w:val="22"/>
              </w:rPr>
              <w:t>Requirement</w:t>
            </w:r>
          </w:p>
        </w:tc>
      </w:tr>
      <w:tr w:rsidR="00130EC0" w:rsidRPr="00644E6A" w14:paraId="46003B60" w14:textId="77777777" w:rsidTr="00957259">
        <w:trPr>
          <w:trHeight w:val="405"/>
        </w:trPr>
        <w:tc>
          <w:tcPr>
            <w:tcW w:w="2999" w:type="dxa"/>
            <w:shd w:val="clear" w:color="auto" w:fill="49245E"/>
            <w:tcMar>
              <w:left w:w="105" w:type="dxa"/>
              <w:right w:w="105" w:type="dxa"/>
            </w:tcMar>
          </w:tcPr>
          <w:p w14:paraId="469F8663" w14:textId="2662BFEE" w:rsidR="00130EC0" w:rsidRPr="00644E6A" w:rsidRDefault="00130EC0" w:rsidP="00C43C13">
            <w:pPr>
              <w:pStyle w:val="MELegal2"/>
              <w:rPr>
                <w:rFonts w:eastAsia="Calibri" w:cstheme="minorHAnsi"/>
                <w:b/>
                <w:color w:val="FFFFFF" w:themeColor="background1"/>
                <w:sz w:val="22"/>
                <w:szCs w:val="22"/>
                <w:lang w:eastAsia="en-GB"/>
              </w:rPr>
            </w:pPr>
            <w:r>
              <w:rPr>
                <w:rFonts w:eastAsia="Calibri" w:cstheme="minorHAnsi"/>
                <w:b/>
                <w:color w:val="FFFFFF" w:themeColor="background1"/>
                <w:sz w:val="22"/>
                <w:szCs w:val="22"/>
                <w:lang w:eastAsia="en-GB"/>
              </w:rPr>
              <w:t xml:space="preserve">Standard 6.4 </w:t>
            </w:r>
          </w:p>
        </w:tc>
        <w:tc>
          <w:tcPr>
            <w:tcW w:w="6011" w:type="dxa"/>
            <w:tcMar>
              <w:left w:w="105" w:type="dxa"/>
              <w:right w:w="105" w:type="dxa"/>
            </w:tcMar>
          </w:tcPr>
          <w:p w14:paraId="70F36F42" w14:textId="2F0CC14B" w:rsidR="00130EC0" w:rsidRPr="00644E6A" w:rsidRDefault="00CC74B7" w:rsidP="00882136">
            <w:pPr>
              <w:rPr>
                <w:rFonts w:eastAsia="Times New Roman" w:cs="Arial"/>
                <w:color w:val="000000" w:themeColor="text1"/>
                <w:sz w:val="22"/>
                <w:szCs w:val="22"/>
              </w:rPr>
            </w:pPr>
            <w:r>
              <w:rPr>
                <w:rFonts w:eastAsia="Times New Roman" w:cs="Arial"/>
                <w:color w:val="000000" w:themeColor="text1"/>
                <w:sz w:val="22"/>
                <w:szCs w:val="22"/>
              </w:rPr>
              <w:t xml:space="preserve">A </w:t>
            </w:r>
            <w:r w:rsidR="009B56F4">
              <w:rPr>
                <w:rFonts w:eastAsia="Times New Roman" w:cs="Arial"/>
                <w:color w:val="000000" w:themeColor="text1"/>
                <w:sz w:val="22"/>
                <w:szCs w:val="22"/>
              </w:rPr>
              <w:t>p</w:t>
            </w:r>
            <w:r>
              <w:rPr>
                <w:rFonts w:eastAsia="Times New Roman" w:cs="Arial"/>
                <w:color w:val="000000" w:themeColor="text1"/>
                <w:sz w:val="22"/>
                <w:szCs w:val="22"/>
              </w:rPr>
              <w:t xml:space="preserve">rovider must comply with the obligations under this standard in relation to </w:t>
            </w:r>
            <w:r w:rsidR="009B56F4">
              <w:rPr>
                <w:rFonts w:eastAsia="Times New Roman" w:cs="Arial"/>
                <w:color w:val="000000" w:themeColor="text1"/>
                <w:sz w:val="22"/>
                <w:szCs w:val="22"/>
              </w:rPr>
              <w:t>s</w:t>
            </w:r>
            <w:r>
              <w:rPr>
                <w:rFonts w:eastAsia="Times New Roman" w:cs="Arial"/>
                <w:color w:val="000000" w:themeColor="text1"/>
                <w:sz w:val="22"/>
                <w:szCs w:val="22"/>
              </w:rPr>
              <w:t xml:space="preserve">tudent </w:t>
            </w:r>
            <w:r w:rsidR="009B56F4">
              <w:rPr>
                <w:rFonts w:eastAsia="Times New Roman" w:cs="Arial"/>
                <w:color w:val="000000" w:themeColor="text1"/>
                <w:sz w:val="22"/>
                <w:szCs w:val="22"/>
              </w:rPr>
              <w:t>a</w:t>
            </w:r>
            <w:r>
              <w:rPr>
                <w:rFonts w:eastAsia="Times New Roman" w:cs="Arial"/>
                <w:color w:val="000000" w:themeColor="text1"/>
                <w:sz w:val="22"/>
                <w:szCs w:val="22"/>
              </w:rPr>
              <w:t>ccommodation as set out in Standard 7, as applicable.</w:t>
            </w:r>
          </w:p>
        </w:tc>
      </w:tr>
      <w:tr w:rsidR="00C43C13" w:rsidRPr="00644E6A" w14:paraId="2B3A5B10" w14:textId="77777777" w:rsidTr="00957259">
        <w:trPr>
          <w:trHeight w:val="405"/>
        </w:trPr>
        <w:tc>
          <w:tcPr>
            <w:tcW w:w="2999" w:type="dxa"/>
            <w:shd w:val="clear" w:color="auto" w:fill="49245E"/>
            <w:tcMar>
              <w:left w:w="105" w:type="dxa"/>
              <w:right w:w="105" w:type="dxa"/>
            </w:tcMar>
          </w:tcPr>
          <w:p w14:paraId="7D583BBD" w14:textId="77777777" w:rsidR="00C43C13" w:rsidRPr="00644E6A" w:rsidRDefault="003056A6" w:rsidP="00C43C13">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6.8</w:t>
            </w:r>
          </w:p>
          <w:p w14:paraId="0105B2CA" w14:textId="6728FD38" w:rsidR="00C43C13" w:rsidRPr="00644E6A" w:rsidRDefault="00897FD3" w:rsidP="00C43C13">
            <w:pPr>
              <w:pStyle w:val="MELegal2"/>
              <w:rPr>
                <w:rFonts w:eastAsia="Calibri" w:cstheme="minorHAnsi"/>
                <w:color w:val="FFFFFF" w:themeColor="background1"/>
                <w:sz w:val="22"/>
                <w:szCs w:val="22"/>
                <w:lang w:eastAsia="en-GB"/>
              </w:rPr>
            </w:pPr>
            <w:r w:rsidRPr="00644E6A">
              <w:rPr>
                <w:rFonts w:eastAsia="Calibri" w:cstheme="minorHAnsi"/>
                <w:color w:val="FFFFFF" w:themeColor="background1"/>
                <w:sz w:val="22"/>
                <w:szCs w:val="22"/>
                <w:lang w:eastAsia="en-GB"/>
              </w:rPr>
              <w:t>On request</w:t>
            </w:r>
          </w:p>
        </w:tc>
        <w:tc>
          <w:tcPr>
            <w:tcW w:w="6011" w:type="dxa"/>
            <w:tcMar>
              <w:left w:w="105" w:type="dxa"/>
              <w:right w:w="105" w:type="dxa"/>
            </w:tcMar>
          </w:tcPr>
          <w:p w14:paraId="52A8A7CE" w14:textId="5F53B1D4" w:rsidR="00C43C13" w:rsidRPr="00644E6A" w:rsidRDefault="00915526" w:rsidP="00882136">
            <w:pPr>
              <w:rPr>
                <w:color w:val="000000" w:themeColor="text1"/>
                <w:sz w:val="22"/>
                <w:szCs w:val="22"/>
              </w:rPr>
            </w:pPr>
            <w:r w:rsidRPr="00644E6A">
              <w:rPr>
                <w:rFonts w:eastAsia="Times New Roman" w:cs="Arial"/>
                <w:color w:val="000000" w:themeColor="text1"/>
                <w:sz w:val="22"/>
                <w:szCs w:val="22"/>
              </w:rPr>
              <w:t xml:space="preserve">With respect to a </w:t>
            </w:r>
            <w:r w:rsidR="009B56F4">
              <w:rPr>
                <w:rFonts w:eastAsia="Times New Roman" w:cs="Arial"/>
                <w:color w:val="000000" w:themeColor="text1"/>
                <w:sz w:val="22"/>
                <w:szCs w:val="22"/>
              </w:rPr>
              <w:t>p</w:t>
            </w:r>
            <w:r w:rsidRPr="00644E6A">
              <w:rPr>
                <w:rFonts w:eastAsia="Times New Roman" w:cs="Arial"/>
                <w:color w:val="000000" w:themeColor="text1"/>
                <w:sz w:val="22"/>
                <w:szCs w:val="22"/>
              </w:rPr>
              <w:t xml:space="preserve">rovider’s obligations to engage and collaborate with students and </w:t>
            </w:r>
            <w:r w:rsidR="00534A01" w:rsidRPr="00644E6A">
              <w:rPr>
                <w:rFonts w:eastAsia="Times New Roman" w:cs="Arial"/>
                <w:color w:val="000000" w:themeColor="text1"/>
                <w:sz w:val="22"/>
                <w:szCs w:val="22"/>
              </w:rPr>
              <w:t>s</w:t>
            </w:r>
            <w:r w:rsidRPr="00644E6A">
              <w:rPr>
                <w:rFonts w:eastAsia="Times New Roman" w:cs="Arial"/>
                <w:color w:val="000000" w:themeColor="text1"/>
                <w:sz w:val="22"/>
                <w:szCs w:val="22"/>
              </w:rPr>
              <w:t xml:space="preserve">taff, </w:t>
            </w:r>
            <w:r w:rsidR="00534A01" w:rsidRPr="00644E6A">
              <w:rPr>
                <w:rFonts w:eastAsia="Times New Roman" w:cs="Arial"/>
                <w:color w:val="000000" w:themeColor="text1"/>
                <w:sz w:val="22"/>
                <w:szCs w:val="22"/>
              </w:rPr>
              <w:t>t</w:t>
            </w:r>
            <w:r w:rsidRPr="00644E6A">
              <w:rPr>
                <w:rFonts w:ascii="Calibri" w:eastAsia="Calibri" w:hAnsi="Calibri" w:cs="Calibri"/>
                <w:sz w:val="22"/>
                <w:szCs w:val="22"/>
              </w:rPr>
              <w:t xml:space="preserve">he Secretary may require </w:t>
            </w:r>
            <w:r w:rsidR="009B56F4">
              <w:rPr>
                <w:rFonts w:ascii="Calibri" w:eastAsia="Calibri" w:hAnsi="Calibri" w:cs="Calibri"/>
                <w:sz w:val="22"/>
                <w:szCs w:val="22"/>
              </w:rPr>
              <w:t>p</w:t>
            </w:r>
            <w:r w:rsidRPr="00644E6A">
              <w:rPr>
                <w:rFonts w:ascii="Calibri" w:eastAsia="Calibri" w:hAnsi="Calibri" w:cs="Calibri"/>
                <w:sz w:val="22"/>
                <w:szCs w:val="22"/>
              </w:rPr>
              <w:t>roviders</w:t>
            </w:r>
            <w:r w:rsidR="000A2F75" w:rsidRPr="00644E6A">
              <w:rPr>
                <w:rFonts w:ascii="Calibri" w:eastAsia="Calibri" w:hAnsi="Calibri" w:cs="Calibri"/>
                <w:sz w:val="22"/>
                <w:szCs w:val="22"/>
              </w:rPr>
              <w:t>’</w:t>
            </w:r>
            <w:r w:rsidRPr="00644E6A">
              <w:rPr>
                <w:rFonts w:eastAsia="Times New Roman" w:cs="Arial"/>
                <w:color w:val="000000" w:themeColor="text1"/>
                <w:sz w:val="22"/>
                <w:szCs w:val="22"/>
              </w:rPr>
              <w:t xml:space="preserve"> data on the number of engagements, including the number and breakdown of participants and whether participants felt satisfied with the engagement process</w:t>
            </w:r>
            <w:r w:rsidR="00A14026" w:rsidRPr="00644E6A">
              <w:rPr>
                <w:rFonts w:eastAsia="Times New Roman" w:cs="Arial"/>
                <w:color w:val="000000" w:themeColor="text1"/>
                <w:sz w:val="22"/>
                <w:szCs w:val="22"/>
              </w:rPr>
              <w:t>.</w:t>
            </w:r>
          </w:p>
        </w:tc>
      </w:tr>
      <w:tr w:rsidR="00C43C13" w:rsidRPr="00644E6A" w14:paraId="78EFB29A" w14:textId="77777777" w:rsidTr="00957259">
        <w:trPr>
          <w:trHeight w:val="405"/>
        </w:trPr>
        <w:tc>
          <w:tcPr>
            <w:tcW w:w="2999" w:type="dxa"/>
            <w:shd w:val="clear" w:color="auto" w:fill="49245E"/>
            <w:tcMar>
              <w:left w:w="105" w:type="dxa"/>
              <w:right w:w="105" w:type="dxa"/>
            </w:tcMar>
          </w:tcPr>
          <w:p w14:paraId="48B0E0AC" w14:textId="77777777" w:rsidR="00C43C13" w:rsidRPr="00644E6A" w:rsidRDefault="004558FE" w:rsidP="00C43C13">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6.9</w:t>
            </w:r>
          </w:p>
          <w:p w14:paraId="21FDF98D" w14:textId="21452AF7" w:rsidR="00C43C13" w:rsidRPr="00644E6A" w:rsidRDefault="004558FE" w:rsidP="00C43C13">
            <w:pPr>
              <w:pStyle w:val="MELegal2"/>
              <w:rPr>
                <w:rFonts w:eastAsia="Calibri" w:cstheme="minorHAnsi"/>
                <w:color w:val="FFFFFF" w:themeColor="background1"/>
                <w:sz w:val="22"/>
                <w:szCs w:val="22"/>
                <w:lang w:eastAsia="en-GB"/>
              </w:rPr>
            </w:pPr>
            <w:r w:rsidRPr="00644E6A">
              <w:rPr>
                <w:rFonts w:eastAsia="Calibri" w:cstheme="minorHAnsi"/>
                <w:color w:val="FFFFFF" w:themeColor="background1"/>
                <w:sz w:val="22"/>
                <w:szCs w:val="22"/>
                <w:lang w:eastAsia="en-GB"/>
              </w:rPr>
              <w:t>On request</w:t>
            </w:r>
          </w:p>
        </w:tc>
        <w:tc>
          <w:tcPr>
            <w:tcW w:w="6011" w:type="dxa"/>
            <w:tcMar>
              <w:left w:w="105" w:type="dxa"/>
              <w:right w:w="105" w:type="dxa"/>
            </w:tcMar>
          </w:tcPr>
          <w:p w14:paraId="275B699F" w14:textId="47871418" w:rsidR="00C43C13" w:rsidRPr="00644E6A" w:rsidRDefault="004558FE" w:rsidP="00882136">
            <w:pPr>
              <w:rPr>
                <w:color w:val="000000" w:themeColor="text1"/>
                <w:sz w:val="22"/>
                <w:szCs w:val="22"/>
              </w:rPr>
            </w:pPr>
            <w:r w:rsidRPr="00644E6A">
              <w:rPr>
                <w:rFonts w:eastAsia="Times New Roman" w:cs="Arial"/>
                <w:color w:val="000000" w:themeColor="text1"/>
                <w:sz w:val="22"/>
                <w:szCs w:val="22"/>
              </w:rPr>
              <w:t xml:space="preserve">With respect to Standard 1, the Secretary may require </w:t>
            </w:r>
            <w:r w:rsidR="009B56F4">
              <w:rPr>
                <w:rFonts w:eastAsia="Times New Roman" w:cs="Arial"/>
                <w:color w:val="000000" w:themeColor="text1"/>
                <w:sz w:val="22"/>
                <w:szCs w:val="22"/>
              </w:rPr>
              <w:t>p</w:t>
            </w:r>
            <w:r w:rsidRPr="00644E6A">
              <w:rPr>
                <w:rFonts w:eastAsia="Times New Roman" w:cs="Arial"/>
                <w:color w:val="000000" w:themeColor="text1"/>
                <w:sz w:val="22"/>
                <w:szCs w:val="22"/>
              </w:rPr>
              <w:t>rov</w:t>
            </w:r>
            <w:r w:rsidR="000A2F75" w:rsidRPr="00644E6A">
              <w:rPr>
                <w:rFonts w:eastAsia="Times New Roman" w:cs="Arial"/>
                <w:color w:val="000000" w:themeColor="text1"/>
                <w:sz w:val="22"/>
                <w:szCs w:val="22"/>
              </w:rPr>
              <w:t>id</w:t>
            </w:r>
            <w:r w:rsidRPr="00644E6A">
              <w:rPr>
                <w:rFonts w:eastAsia="Times New Roman" w:cs="Arial"/>
                <w:color w:val="000000" w:themeColor="text1"/>
                <w:sz w:val="22"/>
                <w:szCs w:val="22"/>
              </w:rPr>
              <w:t>ers</w:t>
            </w:r>
            <w:r w:rsidR="000A2F75" w:rsidRPr="00644E6A">
              <w:rPr>
                <w:rFonts w:eastAsia="Times New Roman" w:cs="Arial"/>
                <w:color w:val="000000" w:themeColor="text1"/>
                <w:sz w:val="22"/>
                <w:szCs w:val="22"/>
              </w:rPr>
              <w:t>’</w:t>
            </w:r>
            <w:r w:rsidR="00725B54" w:rsidRPr="00644E6A">
              <w:rPr>
                <w:rFonts w:eastAsia="Times New Roman" w:cs="Arial"/>
                <w:color w:val="000000" w:themeColor="text1"/>
                <w:sz w:val="22"/>
                <w:szCs w:val="22"/>
              </w:rPr>
              <w:t xml:space="preserve"> </w:t>
            </w:r>
            <w:r w:rsidRPr="00644E6A">
              <w:rPr>
                <w:rFonts w:eastAsia="Times New Roman" w:cs="Arial"/>
                <w:color w:val="000000" w:themeColor="text1"/>
                <w:sz w:val="22"/>
                <w:szCs w:val="22"/>
              </w:rPr>
              <w:t xml:space="preserve">data on </w:t>
            </w:r>
            <w:r w:rsidR="009B56F4">
              <w:rPr>
                <w:rFonts w:eastAsia="Times New Roman" w:cs="Arial"/>
                <w:color w:val="000000" w:themeColor="text1"/>
                <w:sz w:val="22"/>
                <w:szCs w:val="22"/>
              </w:rPr>
              <w:t>s</w:t>
            </w:r>
            <w:r w:rsidRPr="00644E6A">
              <w:rPr>
                <w:rFonts w:eastAsia="Times New Roman" w:cs="Arial"/>
                <w:color w:val="000000" w:themeColor="text1"/>
                <w:sz w:val="22"/>
                <w:szCs w:val="22"/>
              </w:rPr>
              <w:t xml:space="preserve">tudent and </w:t>
            </w:r>
            <w:r w:rsidR="009B56F4">
              <w:rPr>
                <w:rFonts w:eastAsia="Times New Roman" w:cs="Arial"/>
                <w:color w:val="000000" w:themeColor="text1"/>
                <w:sz w:val="22"/>
                <w:szCs w:val="22"/>
              </w:rPr>
              <w:t>s</w:t>
            </w:r>
            <w:r w:rsidRPr="00644E6A">
              <w:rPr>
                <w:rFonts w:eastAsia="Times New Roman" w:cs="Arial"/>
                <w:color w:val="000000" w:themeColor="text1"/>
                <w:sz w:val="22"/>
                <w:szCs w:val="22"/>
              </w:rPr>
              <w:t xml:space="preserve">taff awareness of the </w:t>
            </w:r>
            <w:r w:rsidR="009B56F4">
              <w:rPr>
                <w:rFonts w:eastAsia="Times New Roman" w:cs="Arial"/>
                <w:color w:val="000000" w:themeColor="text1"/>
                <w:sz w:val="22"/>
                <w:szCs w:val="22"/>
              </w:rPr>
              <w:t>p</w:t>
            </w:r>
            <w:r w:rsidRPr="00644E6A">
              <w:rPr>
                <w:rFonts w:eastAsia="Times New Roman" w:cs="Arial"/>
                <w:color w:val="000000" w:themeColor="text1"/>
                <w:sz w:val="22"/>
                <w:szCs w:val="22"/>
              </w:rPr>
              <w:t xml:space="preserve">rovider’s Whole-of-Organisation Prevention and Response Plan; Policies and Procedures for </w:t>
            </w:r>
            <w:r w:rsidR="009B56F4">
              <w:rPr>
                <w:rFonts w:eastAsia="Times New Roman" w:cs="Arial"/>
                <w:color w:val="000000" w:themeColor="text1"/>
                <w:sz w:val="22"/>
                <w:szCs w:val="22"/>
              </w:rPr>
              <w:t>M</w:t>
            </w:r>
            <w:r w:rsidRPr="00644E6A">
              <w:rPr>
                <w:rFonts w:eastAsia="Times New Roman" w:cs="Arial"/>
                <w:color w:val="000000" w:themeColor="text1"/>
                <w:sz w:val="22"/>
                <w:szCs w:val="22"/>
              </w:rPr>
              <w:t xml:space="preserve">aking Disclosures and Formal Reports; and availability and accessibility of the </w:t>
            </w:r>
            <w:r w:rsidR="009B56F4">
              <w:rPr>
                <w:rFonts w:eastAsia="Times New Roman" w:cs="Arial"/>
                <w:color w:val="000000" w:themeColor="text1"/>
                <w:sz w:val="22"/>
                <w:szCs w:val="22"/>
              </w:rPr>
              <w:t>p</w:t>
            </w:r>
            <w:r w:rsidRPr="00644E6A">
              <w:rPr>
                <w:rFonts w:eastAsia="Times New Roman" w:cs="Arial"/>
                <w:color w:val="000000" w:themeColor="text1"/>
                <w:sz w:val="22"/>
                <w:szCs w:val="22"/>
              </w:rPr>
              <w:t xml:space="preserve">rovider’s support services, including academic adjustments, in relation to </w:t>
            </w:r>
            <w:r w:rsidR="009B56F4">
              <w:rPr>
                <w:rFonts w:eastAsia="Times New Roman" w:cs="Arial"/>
                <w:color w:val="000000" w:themeColor="text1"/>
                <w:sz w:val="22"/>
                <w:szCs w:val="22"/>
              </w:rPr>
              <w:t>g</w:t>
            </w:r>
            <w:r w:rsidRPr="00644E6A">
              <w:rPr>
                <w:rFonts w:eastAsia="Times New Roman" w:cs="Arial"/>
                <w:color w:val="000000" w:themeColor="text1"/>
                <w:sz w:val="22"/>
                <w:szCs w:val="22"/>
              </w:rPr>
              <w:t xml:space="preserve">ender-based </w:t>
            </w:r>
            <w:r w:rsidR="009B56F4">
              <w:rPr>
                <w:rFonts w:eastAsia="Times New Roman" w:cs="Arial"/>
                <w:color w:val="000000" w:themeColor="text1"/>
                <w:sz w:val="22"/>
                <w:szCs w:val="22"/>
              </w:rPr>
              <w:t>v</w:t>
            </w:r>
            <w:r w:rsidRPr="00644E6A">
              <w:rPr>
                <w:rFonts w:eastAsia="Times New Roman" w:cs="Arial"/>
                <w:color w:val="000000" w:themeColor="text1"/>
                <w:sz w:val="22"/>
                <w:szCs w:val="22"/>
              </w:rPr>
              <w:t>iolence</w:t>
            </w:r>
            <w:r w:rsidR="00A14026" w:rsidRPr="00644E6A">
              <w:rPr>
                <w:rFonts w:eastAsia="Times New Roman" w:cs="Arial"/>
                <w:color w:val="000000" w:themeColor="text1"/>
                <w:sz w:val="22"/>
                <w:szCs w:val="22"/>
              </w:rPr>
              <w:t>.</w:t>
            </w:r>
          </w:p>
        </w:tc>
      </w:tr>
      <w:tr w:rsidR="00C43C13" w:rsidRPr="00644E6A" w14:paraId="316D0399" w14:textId="77777777" w:rsidTr="00957259">
        <w:trPr>
          <w:trHeight w:val="405"/>
        </w:trPr>
        <w:tc>
          <w:tcPr>
            <w:tcW w:w="2999" w:type="dxa"/>
            <w:shd w:val="clear" w:color="auto" w:fill="49245E"/>
            <w:tcMar>
              <w:left w:w="105" w:type="dxa"/>
              <w:right w:w="105" w:type="dxa"/>
            </w:tcMar>
          </w:tcPr>
          <w:p w14:paraId="145C30D4" w14:textId="77777777" w:rsidR="00C43C13" w:rsidRPr="00644E6A" w:rsidRDefault="004742AD" w:rsidP="00C43C13">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6.10</w:t>
            </w:r>
          </w:p>
          <w:p w14:paraId="12FAFC60" w14:textId="7CD3621B" w:rsidR="00C43C13" w:rsidRPr="00644E6A" w:rsidRDefault="004742AD" w:rsidP="00C43C13">
            <w:pPr>
              <w:pStyle w:val="MELegal2"/>
              <w:rPr>
                <w:rFonts w:eastAsia="Calibri" w:cstheme="minorHAnsi"/>
                <w:color w:val="FFFFFF" w:themeColor="background1"/>
                <w:sz w:val="22"/>
                <w:szCs w:val="22"/>
                <w:lang w:eastAsia="en-GB"/>
              </w:rPr>
            </w:pPr>
            <w:r w:rsidRPr="00644E6A">
              <w:rPr>
                <w:rFonts w:eastAsia="Calibri" w:cstheme="minorHAnsi"/>
                <w:color w:val="FFFFFF" w:themeColor="background1"/>
                <w:sz w:val="22"/>
                <w:szCs w:val="22"/>
                <w:lang w:eastAsia="en-GB"/>
              </w:rPr>
              <w:t>On request</w:t>
            </w:r>
          </w:p>
        </w:tc>
        <w:tc>
          <w:tcPr>
            <w:tcW w:w="6011" w:type="dxa"/>
            <w:tcMar>
              <w:left w:w="105" w:type="dxa"/>
              <w:right w:w="105" w:type="dxa"/>
            </w:tcMar>
          </w:tcPr>
          <w:p w14:paraId="41B0A9C0" w14:textId="0EC21CA7" w:rsidR="00C43C13" w:rsidRPr="00644E6A" w:rsidRDefault="00A14026" w:rsidP="00882136">
            <w:pPr>
              <w:rPr>
                <w:color w:val="000000" w:themeColor="text1"/>
                <w:sz w:val="22"/>
                <w:szCs w:val="22"/>
              </w:rPr>
            </w:pPr>
            <w:r w:rsidRPr="00644E6A">
              <w:rPr>
                <w:color w:val="000000" w:themeColor="text1"/>
                <w:sz w:val="22"/>
                <w:szCs w:val="22"/>
              </w:rPr>
              <w:t xml:space="preserve">With respect </w:t>
            </w:r>
            <w:r w:rsidRPr="00644E6A">
              <w:rPr>
                <w:rFonts w:eastAsia="Times New Roman" w:cs="Arial"/>
                <w:color w:val="000000" w:themeColor="text1"/>
                <w:sz w:val="22"/>
                <w:szCs w:val="22"/>
              </w:rPr>
              <w:t xml:space="preserve">to Standard 2, the Secretary may require </w:t>
            </w:r>
            <w:r w:rsidR="009B56F4">
              <w:rPr>
                <w:rFonts w:eastAsia="Times New Roman" w:cs="Arial"/>
                <w:color w:val="000000" w:themeColor="text1"/>
                <w:sz w:val="22"/>
                <w:szCs w:val="22"/>
              </w:rPr>
              <w:t>p</w:t>
            </w:r>
            <w:r w:rsidRPr="00644E6A">
              <w:rPr>
                <w:rFonts w:eastAsia="Times New Roman" w:cs="Arial"/>
                <w:color w:val="000000" w:themeColor="text1"/>
                <w:sz w:val="22"/>
                <w:szCs w:val="22"/>
              </w:rPr>
              <w:t xml:space="preserve">roviders’ data on the number of recruitment processes that involved a declaration of an allegation or determination of </w:t>
            </w:r>
            <w:r w:rsidR="009B56F4">
              <w:rPr>
                <w:rFonts w:eastAsia="Times New Roman" w:cs="Arial"/>
                <w:color w:val="000000" w:themeColor="text1"/>
                <w:sz w:val="22"/>
                <w:szCs w:val="22"/>
              </w:rPr>
              <w:t>g</w:t>
            </w:r>
            <w:r w:rsidRPr="00644E6A">
              <w:rPr>
                <w:rFonts w:eastAsia="Times New Roman" w:cs="Arial"/>
                <w:color w:val="000000" w:themeColor="text1"/>
                <w:sz w:val="22"/>
                <w:szCs w:val="22"/>
              </w:rPr>
              <w:t xml:space="preserve">ender-based </w:t>
            </w:r>
            <w:r w:rsidR="009B56F4">
              <w:rPr>
                <w:rFonts w:eastAsia="Times New Roman" w:cs="Arial"/>
                <w:color w:val="000000" w:themeColor="text1"/>
                <w:sz w:val="22"/>
                <w:szCs w:val="22"/>
              </w:rPr>
              <w:t>v</w:t>
            </w:r>
            <w:r w:rsidRPr="00644E6A">
              <w:rPr>
                <w:rFonts w:eastAsia="Times New Roman" w:cs="Arial"/>
                <w:color w:val="000000" w:themeColor="text1"/>
                <w:sz w:val="22"/>
                <w:szCs w:val="22"/>
              </w:rPr>
              <w:t xml:space="preserve">iolence and the number of people that made a declaration who were offered a position; and any additional policies, procedures or actions undertaken by the </w:t>
            </w:r>
            <w:r w:rsidR="009B56F4">
              <w:rPr>
                <w:rFonts w:eastAsia="Times New Roman" w:cs="Arial"/>
                <w:color w:val="000000" w:themeColor="text1"/>
                <w:sz w:val="22"/>
                <w:szCs w:val="22"/>
              </w:rPr>
              <w:t>p</w:t>
            </w:r>
            <w:r w:rsidRPr="00644E6A">
              <w:rPr>
                <w:rFonts w:eastAsia="Times New Roman" w:cs="Arial"/>
                <w:color w:val="000000" w:themeColor="text1"/>
                <w:sz w:val="22"/>
                <w:szCs w:val="22"/>
              </w:rPr>
              <w:t>rovider to prioritise safety.</w:t>
            </w:r>
          </w:p>
        </w:tc>
      </w:tr>
      <w:tr w:rsidR="00104A01" w:rsidRPr="00644E6A" w14:paraId="36412BCB" w14:textId="77777777" w:rsidTr="00957259">
        <w:trPr>
          <w:trHeight w:val="405"/>
        </w:trPr>
        <w:tc>
          <w:tcPr>
            <w:tcW w:w="2999" w:type="dxa"/>
            <w:shd w:val="clear" w:color="auto" w:fill="49245E"/>
            <w:tcMar>
              <w:left w:w="105" w:type="dxa"/>
              <w:right w:w="105" w:type="dxa"/>
            </w:tcMar>
          </w:tcPr>
          <w:p w14:paraId="2490FFAA" w14:textId="77777777" w:rsidR="00104A01" w:rsidRPr="00644E6A" w:rsidRDefault="00104A01" w:rsidP="00C43C13">
            <w:pPr>
              <w:pStyle w:val="MELegal2"/>
              <w:rPr>
                <w:b/>
                <w:color w:val="FFFFFF" w:themeColor="background1"/>
                <w:sz w:val="22"/>
                <w:szCs w:val="22"/>
              </w:rPr>
            </w:pPr>
            <w:r w:rsidRPr="00644E6A">
              <w:rPr>
                <w:b/>
                <w:color w:val="FFFFFF" w:themeColor="background1"/>
                <w:sz w:val="22"/>
                <w:szCs w:val="22"/>
              </w:rPr>
              <w:t>Standard 6.11</w:t>
            </w:r>
          </w:p>
          <w:p w14:paraId="6E2798E9" w14:textId="3C3D2512" w:rsidR="00104A01" w:rsidRPr="00644E6A" w:rsidRDefault="00B15035" w:rsidP="00C43C13">
            <w:pPr>
              <w:pStyle w:val="MELegal2"/>
              <w:rPr>
                <w:rFonts w:eastAsia="Calibri" w:cstheme="minorHAnsi"/>
                <w:color w:val="FFFFFF" w:themeColor="background1"/>
                <w:sz w:val="22"/>
                <w:szCs w:val="22"/>
                <w:lang w:eastAsia="en-GB"/>
              </w:rPr>
            </w:pPr>
            <w:r w:rsidRPr="00644E6A">
              <w:rPr>
                <w:color w:val="FFFFFF" w:themeColor="background1"/>
                <w:sz w:val="22"/>
                <w:szCs w:val="22"/>
              </w:rPr>
              <w:t>On request</w:t>
            </w:r>
          </w:p>
        </w:tc>
        <w:tc>
          <w:tcPr>
            <w:tcW w:w="6011" w:type="dxa"/>
            <w:tcMar>
              <w:left w:w="105" w:type="dxa"/>
              <w:right w:w="105" w:type="dxa"/>
            </w:tcMar>
          </w:tcPr>
          <w:p w14:paraId="0022130B" w14:textId="7A3BB309" w:rsidR="00104A01" w:rsidRPr="00644E6A" w:rsidRDefault="00104A01" w:rsidP="00882136">
            <w:pPr>
              <w:rPr>
                <w:color w:val="000000" w:themeColor="text1"/>
                <w:sz w:val="22"/>
                <w:szCs w:val="22"/>
              </w:rPr>
            </w:pPr>
            <w:r w:rsidRPr="00644E6A">
              <w:rPr>
                <w:rFonts w:eastAsia="Times New Roman" w:cs="Arial"/>
                <w:color w:val="000000" w:themeColor="text1"/>
                <w:sz w:val="22"/>
                <w:szCs w:val="22"/>
              </w:rPr>
              <w:t xml:space="preserve">With respect to Standard 3, the Secretary may require </w:t>
            </w:r>
            <w:r w:rsidR="009B56F4">
              <w:rPr>
                <w:rFonts w:eastAsia="Times New Roman" w:cs="Arial"/>
                <w:color w:val="000000" w:themeColor="text1"/>
                <w:sz w:val="22"/>
                <w:szCs w:val="22"/>
              </w:rPr>
              <w:t>p</w:t>
            </w:r>
            <w:r w:rsidRPr="00644E6A">
              <w:rPr>
                <w:rFonts w:eastAsia="Times New Roman" w:cs="Arial"/>
                <w:color w:val="000000" w:themeColor="text1"/>
                <w:sz w:val="22"/>
                <w:szCs w:val="22"/>
              </w:rPr>
              <w:t xml:space="preserve">roviders’ data on the number and proportion of </w:t>
            </w:r>
            <w:r w:rsidR="009B56F4">
              <w:rPr>
                <w:rFonts w:eastAsia="Times New Roman" w:cs="Arial"/>
                <w:color w:val="000000" w:themeColor="text1"/>
                <w:sz w:val="22"/>
                <w:szCs w:val="22"/>
              </w:rPr>
              <w:t>s</w:t>
            </w:r>
            <w:r w:rsidRPr="00644E6A">
              <w:rPr>
                <w:rFonts w:eastAsia="Times New Roman" w:cs="Arial"/>
                <w:color w:val="000000" w:themeColor="text1"/>
                <w:sz w:val="22"/>
                <w:szCs w:val="22"/>
              </w:rPr>
              <w:t xml:space="preserve">tudents, </w:t>
            </w:r>
            <w:r w:rsidR="009B56F4">
              <w:rPr>
                <w:rFonts w:eastAsia="Times New Roman" w:cs="Arial"/>
                <w:color w:val="000000" w:themeColor="text1"/>
                <w:sz w:val="22"/>
                <w:szCs w:val="22"/>
              </w:rPr>
              <w:t>l</w:t>
            </w:r>
            <w:r w:rsidRPr="00644E6A">
              <w:rPr>
                <w:rFonts w:eastAsia="Times New Roman" w:cs="Arial"/>
                <w:color w:val="000000" w:themeColor="text1"/>
                <w:sz w:val="22"/>
                <w:szCs w:val="22"/>
              </w:rPr>
              <w:t xml:space="preserve">eadership and </w:t>
            </w:r>
            <w:r w:rsidR="009B56F4">
              <w:rPr>
                <w:rFonts w:eastAsia="Times New Roman" w:cs="Arial"/>
                <w:color w:val="000000" w:themeColor="text1"/>
                <w:sz w:val="22"/>
                <w:szCs w:val="22"/>
              </w:rPr>
              <w:t>s</w:t>
            </w:r>
            <w:r w:rsidRPr="00644E6A">
              <w:rPr>
                <w:rFonts w:eastAsia="Times New Roman" w:cs="Arial"/>
                <w:color w:val="000000" w:themeColor="text1"/>
                <w:sz w:val="22"/>
                <w:szCs w:val="22"/>
              </w:rPr>
              <w:t xml:space="preserve">taff who undertook training in relation to </w:t>
            </w:r>
            <w:r w:rsidR="009B56F4">
              <w:rPr>
                <w:rFonts w:eastAsia="Times New Roman" w:cs="Arial"/>
                <w:color w:val="000000" w:themeColor="text1"/>
                <w:sz w:val="22"/>
                <w:szCs w:val="22"/>
              </w:rPr>
              <w:t>g</w:t>
            </w:r>
            <w:r w:rsidRPr="00644E6A">
              <w:rPr>
                <w:rFonts w:eastAsia="Times New Roman" w:cs="Arial"/>
                <w:color w:val="000000" w:themeColor="text1"/>
                <w:sz w:val="22"/>
                <w:szCs w:val="22"/>
              </w:rPr>
              <w:t xml:space="preserve">ender-based </w:t>
            </w:r>
            <w:r w:rsidR="009B56F4">
              <w:rPr>
                <w:rFonts w:eastAsia="Times New Roman" w:cs="Arial"/>
                <w:color w:val="000000" w:themeColor="text1"/>
                <w:sz w:val="22"/>
                <w:szCs w:val="22"/>
              </w:rPr>
              <w:t>v</w:t>
            </w:r>
            <w:r w:rsidRPr="00644E6A">
              <w:rPr>
                <w:rFonts w:eastAsia="Times New Roman" w:cs="Arial"/>
                <w:color w:val="000000" w:themeColor="text1"/>
                <w:sz w:val="22"/>
                <w:szCs w:val="22"/>
              </w:rPr>
              <w:t xml:space="preserve">iolence; </w:t>
            </w:r>
            <w:r w:rsidR="009B56F4">
              <w:rPr>
                <w:rFonts w:eastAsia="Times New Roman" w:cs="Arial"/>
                <w:color w:val="000000" w:themeColor="text1"/>
                <w:sz w:val="22"/>
                <w:szCs w:val="22"/>
              </w:rPr>
              <w:t>and s</w:t>
            </w:r>
            <w:r w:rsidRPr="00644E6A">
              <w:rPr>
                <w:rFonts w:eastAsia="Times New Roman" w:cs="Arial"/>
                <w:color w:val="000000" w:themeColor="text1"/>
                <w:sz w:val="22"/>
                <w:szCs w:val="22"/>
              </w:rPr>
              <w:t xml:space="preserve">tudents, </w:t>
            </w:r>
            <w:r w:rsidR="009B56F4">
              <w:rPr>
                <w:rFonts w:eastAsia="Times New Roman" w:cs="Arial"/>
                <w:color w:val="000000" w:themeColor="text1"/>
                <w:sz w:val="22"/>
                <w:szCs w:val="22"/>
              </w:rPr>
              <w:t>l</w:t>
            </w:r>
            <w:r w:rsidRPr="00644E6A">
              <w:rPr>
                <w:rFonts w:eastAsia="Times New Roman" w:cs="Arial"/>
                <w:color w:val="000000" w:themeColor="text1"/>
                <w:sz w:val="22"/>
                <w:szCs w:val="22"/>
              </w:rPr>
              <w:t xml:space="preserve">eadership and </w:t>
            </w:r>
            <w:r w:rsidR="009B56F4">
              <w:rPr>
                <w:rFonts w:eastAsia="Times New Roman" w:cs="Arial"/>
                <w:color w:val="000000" w:themeColor="text1"/>
                <w:sz w:val="22"/>
                <w:szCs w:val="22"/>
              </w:rPr>
              <w:t>s</w:t>
            </w:r>
            <w:r w:rsidRPr="00644E6A">
              <w:rPr>
                <w:rFonts w:eastAsia="Times New Roman" w:cs="Arial"/>
                <w:color w:val="000000" w:themeColor="text1"/>
                <w:sz w:val="22"/>
                <w:szCs w:val="22"/>
              </w:rPr>
              <w:t xml:space="preserve">taff who reported in training feedback and evaluations an increase in awareness and understanding of </w:t>
            </w:r>
            <w:r w:rsidR="009B56F4">
              <w:rPr>
                <w:rFonts w:eastAsia="Times New Roman" w:cs="Arial"/>
                <w:color w:val="000000" w:themeColor="text1"/>
                <w:sz w:val="22"/>
                <w:szCs w:val="22"/>
              </w:rPr>
              <w:t>g</w:t>
            </w:r>
            <w:r w:rsidRPr="00644E6A">
              <w:rPr>
                <w:rFonts w:eastAsia="Times New Roman" w:cs="Arial"/>
                <w:color w:val="000000" w:themeColor="text1"/>
                <w:sz w:val="22"/>
                <w:szCs w:val="22"/>
              </w:rPr>
              <w:t xml:space="preserve">ender-based </w:t>
            </w:r>
            <w:r w:rsidR="009B56F4">
              <w:rPr>
                <w:rFonts w:eastAsia="Times New Roman" w:cs="Arial"/>
                <w:color w:val="000000" w:themeColor="text1"/>
                <w:sz w:val="22"/>
                <w:szCs w:val="22"/>
              </w:rPr>
              <w:t>v</w:t>
            </w:r>
            <w:r w:rsidRPr="00644E6A">
              <w:rPr>
                <w:rFonts w:eastAsia="Times New Roman" w:cs="Arial"/>
                <w:color w:val="000000" w:themeColor="text1"/>
                <w:sz w:val="22"/>
                <w:szCs w:val="22"/>
              </w:rPr>
              <w:t xml:space="preserve">iolence, prevention learning outcomes and </w:t>
            </w:r>
            <w:r w:rsidR="009B56F4">
              <w:rPr>
                <w:rFonts w:eastAsia="Times New Roman" w:cs="Arial"/>
                <w:color w:val="000000" w:themeColor="text1"/>
                <w:sz w:val="22"/>
                <w:szCs w:val="22"/>
              </w:rPr>
              <w:t>e</w:t>
            </w:r>
            <w:r w:rsidRPr="00644E6A">
              <w:rPr>
                <w:rFonts w:eastAsia="Times New Roman" w:cs="Arial"/>
                <w:color w:val="000000" w:themeColor="text1"/>
                <w:sz w:val="22"/>
                <w:szCs w:val="22"/>
              </w:rPr>
              <w:t xml:space="preserve">thical </w:t>
            </w:r>
            <w:r w:rsidR="009B56F4">
              <w:rPr>
                <w:rFonts w:eastAsia="Times New Roman" w:cs="Arial"/>
                <w:color w:val="000000" w:themeColor="text1"/>
                <w:sz w:val="22"/>
                <w:szCs w:val="22"/>
              </w:rPr>
              <w:t>b</w:t>
            </w:r>
            <w:r w:rsidRPr="00644E6A">
              <w:rPr>
                <w:rFonts w:eastAsia="Times New Roman" w:cs="Arial"/>
                <w:color w:val="000000" w:themeColor="text1"/>
                <w:sz w:val="22"/>
                <w:szCs w:val="22"/>
              </w:rPr>
              <w:t>ystander behaviours following the training</w:t>
            </w:r>
            <w:r w:rsidR="009B56F4">
              <w:rPr>
                <w:color w:val="000000" w:themeColor="text1"/>
                <w:sz w:val="22"/>
                <w:szCs w:val="22"/>
              </w:rPr>
              <w:t>.</w:t>
            </w:r>
          </w:p>
        </w:tc>
      </w:tr>
      <w:tr w:rsidR="00C43C13" w:rsidRPr="00644E6A" w14:paraId="3605FF2A" w14:textId="77777777" w:rsidTr="00957259">
        <w:trPr>
          <w:trHeight w:val="405"/>
        </w:trPr>
        <w:tc>
          <w:tcPr>
            <w:tcW w:w="2999" w:type="dxa"/>
            <w:shd w:val="clear" w:color="auto" w:fill="49245E"/>
            <w:tcMar>
              <w:left w:w="105" w:type="dxa"/>
              <w:right w:w="105" w:type="dxa"/>
            </w:tcMar>
          </w:tcPr>
          <w:p w14:paraId="75A19476" w14:textId="5F5063B1" w:rsidR="00AD3BA4" w:rsidRDefault="009746CD" w:rsidP="009746CD">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6.12(a)</w:t>
            </w:r>
          </w:p>
          <w:p w14:paraId="52518A5F" w14:textId="3719D8DE" w:rsidR="009746CD" w:rsidRPr="00644E6A" w:rsidRDefault="009746CD" w:rsidP="009746CD">
            <w:pPr>
              <w:rPr>
                <w:color w:val="FFFFFF" w:themeColor="background1"/>
                <w:sz w:val="22"/>
                <w:szCs w:val="22"/>
              </w:rPr>
            </w:pPr>
            <w:r w:rsidRPr="00644E6A">
              <w:rPr>
                <w:b/>
                <w:color w:val="FFFFFF" w:themeColor="background1"/>
                <w:sz w:val="22"/>
                <w:szCs w:val="22"/>
                <w:u w:val="single"/>
              </w:rPr>
              <w:t>By 30 June each year</w:t>
            </w:r>
            <w:r w:rsidRPr="00644E6A">
              <w:rPr>
                <w:color w:val="FFFFFF" w:themeColor="background1"/>
                <w:sz w:val="22"/>
                <w:szCs w:val="22"/>
              </w:rPr>
              <w:t xml:space="preserve"> from 30 June 2027</w:t>
            </w:r>
          </w:p>
          <w:p w14:paraId="454DF4D8" w14:textId="77777777" w:rsidR="00C43C13" w:rsidRPr="00644E6A" w:rsidRDefault="00C43C13" w:rsidP="00C43C13">
            <w:pPr>
              <w:pStyle w:val="MELegal2"/>
              <w:rPr>
                <w:rFonts w:eastAsia="Calibri" w:cstheme="minorHAnsi"/>
                <w:b/>
                <w:color w:val="FFFFFF" w:themeColor="background1"/>
                <w:sz w:val="22"/>
                <w:szCs w:val="22"/>
                <w:lang w:eastAsia="en-GB"/>
              </w:rPr>
            </w:pPr>
          </w:p>
        </w:tc>
        <w:tc>
          <w:tcPr>
            <w:tcW w:w="6011" w:type="dxa"/>
            <w:tcMar>
              <w:left w:w="105" w:type="dxa"/>
              <w:right w:w="105" w:type="dxa"/>
            </w:tcMar>
          </w:tcPr>
          <w:p w14:paraId="5AB6E898" w14:textId="490A6409" w:rsidR="00C43C13" w:rsidRPr="00644E6A" w:rsidRDefault="009746CD" w:rsidP="00882136">
            <w:pPr>
              <w:rPr>
                <w:color w:val="000000" w:themeColor="text1"/>
                <w:sz w:val="22"/>
                <w:szCs w:val="22"/>
              </w:rPr>
            </w:pPr>
            <w:r w:rsidRPr="00644E6A">
              <w:rPr>
                <w:color w:val="000000" w:themeColor="text1"/>
                <w:sz w:val="22"/>
                <w:szCs w:val="22"/>
              </w:rPr>
              <w:t xml:space="preserve">Providers that are Table A and B providers for the purposes of the </w:t>
            </w:r>
            <w:r w:rsidRPr="00644E6A">
              <w:rPr>
                <w:i/>
                <w:color w:val="000000" w:themeColor="text1"/>
                <w:sz w:val="22"/>
                <w:szCs w:val="22"/>
              </w:rPr>
              <w:t>Higher Education Support Act 2003</w:t>
            </w:r>
            <w:r w:rsidRPr="00644E6A">
              <w:rPr>
                <w:color w:val="000000" w:themeColor="text1"/>
                <w:sz w:val="22"/>
                <w:szCs w:val="22"/>
              </w:rPr>
              <w:t xml:space="preserve"> (</w:t>
            </w:r>
            <w:proofErr w:type="spellStart"/>
            <w:r w:rsidRPr="00644E6A">
              <w:rPr>
                <w:color w:val="000000" w:themeColor="text1"/>
                <w:sz w:val="22"/>
                <w:szCs w:val="22"/>
              </w:rPr>
              <w:t>Cth</w:t>
            </w:r>
            <w:proofErr w:type="spellEnd"/>
            <w:r w:rsidRPr="00644E6A">
              <w:rPr>
                <w:color w:val="000000" w:themeColor="text1"/>
                <w:sz w:val="22"/>
                <w:szCs w:val="22"/>
              </w:rPr>
              <w:t xml:space="preserve">) as </w:t>
            </w:r>
            <w:proofErr w:type="gramStart"/>
            <w:r w:rsidRPr="00644E6A">
              <w:rPr>
                <w:color w:val="000000" w:themeColor="text1"/>
                <w:sz w:val="22"/>
                <w:szCs w:val="22"/>
              </w:rPr>
              <w:t>at</w:t>
            </w:r>
            <w:proofErr w:type="gramEnd"/>
            <w:r w:rsidRPr="00644E6A">
              <w:rPr>
                <w:color w:val="000000" w:themeColor="text1"/>
                <w:sz w:val="22"/>
                <w:szCs w:val="22"/>
              </w:rPr>
              <w:t xml:space="preserve"> 1 January 2026 are required to p</w:t>
            </w:r>
            <w:r w:rsidRPr="00644E6A">
              <w:rPr>
                <w:sz w:val="22"/>
                <w:szCs w:val="22"/>
              </w:rPr>
              <w:t xml:space="preserve">rovide to the Secretary the data required under </w:t>
            </w:r>
            <w:r w:rsidR="00E03B07" w:rsidRPr="00644E6A">
              <w:rPr>
                <w:sz w:val="22"/>
                <w:szCs w:val="22"/>
              </w:rPr>
              <w:t>Standards</w:t>
            </w:r>
            <w:r w:rsidRPr="00644E6A">
              <w:rPr>
                <w:sz w:val="22"/>
                <w:szCs w:val="22"/>
              </w:rPr>
              <w:t xml:space="preserve"> 6.13 and 6.14 for the previous calendar year</w:t>
            </w:r>
            <w:r w:rsidR="009B56F4">
              <w:rPr>
                <w:sz w:val="22"/>
                <w:szCs w:val="22"/>
              </w:rPr>
              <w:t>.</w:t>
            </w:r>
          </w:p>
        </w:tc>
      </w:tr>
      <w:tr w:rsidR="00C43C13" w:rsidRPr="00644E6A" w14:paraId="7BA5690A" w14:textId="77777777" w:rsidTr="00957259">
        <w:trPr>
          <w:trHeight w:val="405"/>
        </w:trPr>
        <w:tc>
          <w:tcPr>
            <w:tcW w:w="2999" w:type="dxa"/>
            <w:shd w:val="clear" w:color="auto" w:fill="49245E"/>
            <w:tcMar>
              <w:left w:w="105" w:type="dxa"/>
              <w:right w:w="105" w:type="dxa"/>
            </w:tcMar>
          </w:tcPr>
          <w:p w14:paraId="45C6133A" w14:textId="2A0D6E38" w:rsidR="009746CD" w:rsidRPr="00644E6A" w:rsidRDefault="009746CD" w:rsidP="009746CD">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6.12(b)</w:t>
            </w:r>
          </w:p>
          <w:p w14:paraId="5ADC755B" w14:textId="77777777" w:rsidR="009746CD" w:rsidRPr="00644E6A" w:rsidRDefault="009746CD" w:rsidP="009746CD">
            <w:pPr>
              <w:rPr>
                <w:color w:val="FFFFFF" w:themeColor="background1"/>
                <w:sz w:val="22"/>
                <w:szCs w:val="22"/>
              </w:rPr>
            </w:pPr>
            <w:r w:rsidRPr="00644E6A">
              <w:rPr>
                <w:b/>
                <w:color w:val="FFFFFF" w:themeColor="background1"/>
                <w:sz w:val="22"/>
                <w:szCs w:val="22"/>
                <w:u w:val="single"/>
              </w:rPr>
              <w:t>By 30 June each year</w:t>
            </w:r>
            <w:r w:rsidRPr="00644E6A">
              <w:rPr>
                <w:color w:val="FFFFFF" w:themeColor="background1"/>
                <w:sz w:val="22"/>
                <w:szCs w:val="22"/>
              </w:rPr>
              <w:t xml:space="preserve"> from 30 June 2028</w:t>
            </w:r>
          </w:p>
          <w:p w14:paraId="021C5E83" w14:textId="77777777" w:rsidR="00C43C13" w:rsidRPr="00644E6A" w:rsidRDefault="00C43C13" w:rsidP="00C43C13">
            <w:pPr>
              <w:pStyle w:val="MELegal2"/>
              <w:rPr>
                <w:rFonts w:eastAsia="Calibri" w:cstheme="minorHAnsi"/>
                <w:b/>
                <w:color w:val="FFFFFF" w:themeColor="background1"/>
                <w:sz w:val="22"/>
                <w:szCs w:val="22"/>
                <w:lang w:eastAsia="en-GB"/>
              </w:rPr>
            </w:pPr>
          </w:p>
        </w:tc>
        <w:tc>
          <w:tcPr>
            <w:tcW w:w="6011" w:type="dxa"/>
            <w:tcMar>
              <w:left w:w="105" w:type="dxa"/>
              <w:right w:w="105" w:type="dxa"/>
            </w:tcMar>
          </w:tcPr>
          <w:p w14:paraId="15626ABC" w14:textId="1836F277" w:rsidR="00C43C13" w:rsidRPr="00644E6A" w:rsidRDefault="009746CD" w:rsidP="00882136">
            <w:pPr>
              <w:rPr>
                <w:color w:val="000000" w:themeColor="text1"/>
                <w:sz w:val="22"/>
                <w:szCs w:val="22"/>
              </w:rPr>
            </w:pPr>
            <w:r w:rsidRPr="00644E6A">
              <w:rPr>
                <w:color w:val="000000" w:themeColor="text1"/>
                <w:sz w:val="22"/>
                <w:szCs w:val="22"/>
              </w:rPr>
              <w:t xml:space="preserve">All other </w:t>
            </w:r>
            <w:r w:rsidR="009B56F4">
              <w:rPr>
                <w:color w:val="000000" w:themeColor="text1"/>
                <w:sz w:val="22"/>
                <w:szCs w:val="22"/>
              </w:rPr>
              <w:t>p</w:t>
            </w:r>
            <w:r w:rsidRPr="00644E6A">
              <w:rPr>
                <w:color w:val="000000" w:themeColor="text1"/>
                <w:sz w:val="22"/>
                <w:szCs w:val="22"/>
              </w:rPr>
              <w:t xml:space="preserve">roviders registered under the </w:t>
            </w:r>
            <w:r w:rsidRPr="00644E6A">
              <w:rPr>
                <w:i/>
                <w:color w:val="000000" w:themeColor="text1"/>
                <w:sz w:val="22"/>
                <w:szCs w:val="22"/>
              </w:rPr>
              <w:t>Tertiary Education Quality and Standards Agency Act 2011</w:t>
            </w:r>
            <w:r w:rsidRPr="00644E6A">
              <w:rPr>
                <w:color w:val="000000" w:themeColor="text1"/>
                <w:sz w:val="22"/>
                <w:szCs w:val="22"/>
              </w:rPr>
              <w:t xml:space="preserve"> (</w:t>
            </w:r>
            <w:proofErr w:type="spellStart"/>
            <w:r w:rsidRPr="00644E6A">
              <w:rPr>
                <w:color w:val="000000" w:themeColor="text1"/>
                <w:sz w:val="22"/>
                <w:szCs w:val="22"/>
              </w:rPr>
              <w:t>Cth</w:t>
            </w:r>
            <w:proofErr w:type="spellEnd"/>
            <w:r w:rsidRPr="00644E6A">
              <w:rPr>
                <w:color w:val="000000" w:themeColor="text1"/>
                <w:sz w:val="22"/>
                <w:szCs w:val="22"/>
              </w:rPr>
              <w:t xml:space="preserve">) as </w:t>
            </w:r>
            <w:proofErr w:type="gramStart"/>
            <w:r w:rsidRPr="00644E6A">
              <w:rPr>
                <w:color w:val="000000" w:themeColor="text1"/>
                <w:sz w:val="22"/>
                <w:szCs w:val="22"/>
              </w:rPr>
              <w:t>at</w:t>
            </w:r>
            <w:proofErr w:type="gramEnd"/>
            <w:r w:rsidRPr="00644E6A">
              <w:rPr>
                <w:color w:val="000000" w:themeColor="text1"/>
                <w:sz w:val="22"/>
                <w:szCs w:val="22"/>
              </w:rPr>
              <w:t xml:space="preserve"> 1 January 2026 are required to p</w:t>
            </w:r>
            <w:r w:rsidRPr="00644E6A">
              <w:rPr>
                <w:sz w:val="22"/>
                <w:szCs w:val="22"/>
              </w:rPr>
              <w:t xml:space="preserve">rovide to the Secretary the data required under </w:t>
            </w:r>
            <w:r w:rsidR="00E03B07" w:rsidRPr="00644E6A">
              <w:rPr>
                <w:sz w:val="22"/>
                <w:szCs w:val="22"/>
              </w:rPr>
              <w:t>Standards</w:t>
            </w:r>
            <w:r w:rsidRPr="00644E6A">
              <w:rPr>
                <w:sz w:val="22"/>
                <w:szCs w:val="22"/>
              </w:rPr>
              <w:t xml:space="preserve"> 6.13 and 6.14 for the previous calendar year</w:t>
            </w:r>
            <w:r w:rsidR="009B56F4">
              <w:rPr>
                <w:sz w:val="22"/>
                <w:szCs w:val="22"/>
              </w:rPr>
              <w:t>.</w:t>
            </w:r>
          </w:p>
        </w:tc>
      </w:tr>
      <w:tr w:rsidR="00A42F80" w:rsidRPr="00644E6A" w14:paraId="091A5ABA" w14:textId="77777777" w:rsidTr="00957259">
        <w:trPr>
          <w:trHeight w:val="405"/>
        </w:trPr>
        <w:tc>
          <w:tcPr>
            <w:tcW w:w="2999" w:type="dxa"/>
            <w:shd w:val="clear" w:color="auto" w:fill="49245E"/>
            <w:tcMar>
              <w:left w:w="105" w:type="dxa"/>
              <w:right w:w="105" w:type="dxa"/>
            </w:tcMar>
          </w:tcPr>
          <w:p w14:paraId="0A0BF541" w14:textId="0F008DC2" w:rsidR="00A42F80" w:rsidRPr="00644E6A" w:rsidRDefault="00A42F80" w:rsidP="00C43C13">
            <w:pPr>
              <w:pStyle w:val="MELegal2"/>
              <w:rPr>
                <w:rFonts w:eastAsia="Calibri" w:cstheme="minorHAnsi"/>
                <w:b/>
                <w:color w:val="FFFFFF" w:themeColor="background1"/>
                <w:sz w:val="22"/>
                <w:szCs w:val="22"/>
                <w:lang w:eastAsia="en-GB"/>
              </w:rPr>
            </w:pPr>
            <w:r w:rsidRPr="00644E6A">
              <w:rPr>
                <w:rFonts w:eastAsia="Calibri" w:cstheme="minorHAnsi"/>
                <w:b/>
                <w:color w:val="FFFFFF" w:themeColor="background1"/>
                <w:sz w:val="22"/>
                <w:szCs w:val="22"/>
                <w:lang w:eastAsia="en-GB"/>
              </w:rPr>
              <w:t>Standard 6.12(c)</w:t>
            </w:r>
          </w:p>
          <w:p w14:paraId="07CC80A1" w14:textId="77777777" w:rsidR="00A42F80" w:rsidRPr="00644E6A" w:rsidRDefault="00A42F80" w:rsidP="00882136">
            <w:pPr>
              <w:rPr>
                <w:color w:val="FFFFFF" w:themeColor="background1"/>
                <w:sz w:val="22"/>
                <w:szCs w:val="22"/>
              </w:rPr>
            </w:pPr>
            <w:r w:rsidRPr="00644E6A">
              <w:rPr>
                <w:b/>
                <w:color w:val="FFFFFF" w:themeColor="background1"/>
                <w:sz w:val="22"/>
                <w:szCs w:val="22"/>
                <w:u w:val="single"/>
              </w:rPr>
              <w:t>By 30 June each year</w:t>
            </w:r>
            <w:r w:rsidRPr="00644E6A">
              <w:rPr>
                <w:color w:val="FFFFFF" w:themeColor="background1"/>
                <w:sz w:val="22"/>
                <w:szCs w:val="22"/>
              </w:rPr>
              <w:t xml:space="preserve"> from 30 June of the first calendar year in which they are registered</w:t>
            </w:r>
          </w:p>
        </w:tc>
        <w:tc>
          <w:tcPr>
            <w:tcW w:w="6011" w:type="dxa"/>
            <w:tcMar>
              <w:left w:w="105" w:type="dxa"/>
              <w:right w:w="105" w:type="dxa"/>
            </w:tcMar>
          </w:tcPr>
          <w:p w14:paraId="4B6F54F0" w14:textId="234B0CBE" w:rsidR="00A42F80" w:rsidRPr="00644E6A" w:rsidRDefault="00A42F80" w:rsidP="00882136">
            <w:pPr>
              <w:rPr>
                <w:color w:val="000000" w:themeColor="text1"/>
                <w:sz w:val="22"/>
                <w:szCs w:val="22"/>
              </w:rPr>
            </w:pPr>
            <w:r w:rsidRPr="00644E6A">
              <w:rPr>
                <w:color w:val="000000" w:themeColor="text1"/>
                <w:sz w:val="22"/>
                <w:szCs w:val="22"/>
              </w:rPr>
              <w:t xml:space="preserve">Any </w:t>
            </w:r>
            <w:r w:rsidR="009B56F4">
              <w:rPr>
                <w:color w:val="000000" w:themeColor="text1"/>
                <w:sz w:val="22"/>
                <w:szCs w:val="22"/>
              </w:rPr>
              <w:t>p</w:t>
            </w:r>
            <w:r w:rsidRPr="00644E6A">
              <w:rPr>
                <w:color w:val="000000" w:themeColor="text1"/>
                <w:sz w:val="22"/>
                <w:szCs w:val="22"/>
              </w:rPr>
              <w:t xml:space="preserve">roviders that are registered under the </w:t>
            </w:r>
            <w:r w:rsidRPr="00644E6A">
              <w:rPr>
                <w:i/>
                <w:color w:val="000000" w:themeColor="text1"/>
                <w:sz w:val="22"/>
                <w:szCs w:val="22"/>
              </w:rPr>
              <w:t>Tertiary Education Quality and Standards Agency Act 2011</w:t>
            </w:r>
            <w:r w:rsidRPr="00644E6A">
              <w:rPr>
                <w:color w:val="000000" w:themeColor="text1"/>
                <w:sz w:val="22"/>
                <w:szCs w:val="22"/>
              </w:rPr>
              <w:t xml:space="preserve"> (</w:t>
            </w:r>
            <w:proofErr w:type="spellStart"/>
            <w:r w:rsidRPr="00644E6A">
              <w:rPr>
                <w:color w:val="000000" w:themeColor="text1"/>
                <w:sz w:val="22"/>
                <w:szCs w:val="22"/>
              </w:rPr>
              <w:t>Cth</w:t>
            </w:r>
            <w:proofErr w:type="spellEnd"/>
            <w:r w:rsidRPr="00644E6A">
              <w:rPr>
                <w:color w:val="000000" w:themeColor="text1"/>
                <w:sz w:val="22"/>
                <w:szCs w:val="22"/>
              </w:rPr>
              <w:t>) after 1 January 2026 are required to p</w:t>
            </w:r>
            <w:r w:rsidRPr="00644E6A">
              <w:rPr>
                <w:sz w:val="22"/>
                <w:szCs w:val="22"/>
              </w:rPr>
              <w:t xml:space="preserve">rovide to the Secretary the data required under </w:t>
            </w:r>
            <w:r w:rsidR="00E03B07" w:rsidRPr="00644E6A">
              <w:rPr>
                <w:sz w:val="22"/>
                <w:szCs w:val="22"/>
              </w:rPr>
              <w:t>Standards</w:t>
            </w:r>
            <w:r w:rsidRPr="00644E6A">
              <w:rPr>
                <w:sz w:val="22"/>
                <w:szCs w:val="22"/>
              </w:rPr>
              <w:t xml:space="preserve"> 6.13 and 6.14 for the previous calendar year as above</w:t>
            </w:r>
            <w:r w:rsidR="00A14026" w:rsidRPr="00644E6A">
              <w:rPr>
                <w:sz w:val="22"/>
                <w:szCs w:val="22"/>
              </w:rPr>
              <w:t>.</w:t>
            </w:r>
          </w:p>
        </w:tc>
      </w:tr>
    </w:tbl>
    <w:p w14:paraId="2EC60967" w14:textId="77777777" w:rsidR="00081E45" w:rsidRDefault="00081E45">
      <w:pPr>
        <w:rPr>
          <w:rFonts w:asciiTheme="majorHAnsi" w:eastAsiaTheme="majorEastAsia" w:hAnsiTheme="majorHAnsi" w:cstheme="majorBidi"/>
          <w:sz w:val="28"/>
          <w:szCs w:val="28"/>
        </w:rPr>
      </w:pPr>
      <w:r>
        <w:br w:type="page"/>
      </w:r>
    </w:p>
    <w:p w14:paraId="7C150B9C" w14:textId="6E78E3BF" w:rsidR="000D052B" w:rsidRPr="00E04796" w:rsidRDefault="000D052B" w:rsidP="00E04796">
      <w:pPr>
        <w:pStyle w:val="Heading5"/>
        <w:spacing w:line="259" w:lineRule="auto"/>
        <w:rPr>
          <w:b w:val="0"/>
          <w:color w:val="49255F"/>
          <w:szCs w:val="22"/>
        </w:rPr>
      </w:pPr>
      <w:r w:rsidRPr="00E04796">
        <w:rPr>
          <w:color w:val="49255F"/>
          <w:szCs w:val="22"/>
        </w:rPr>
        <w:lastRenderedPageBreak/>
        <w:t>Standard 7</w:t>
      </w:r>
    </w:p>
    <w:tbl>
      <w:tblPr>
        <w:tblStyle w:val="TableGrid"/>
        <w:tblW w:w="0" w:type="auto"/>
        <w:tblBorders>
          <w:bottom w:val="single" w:sz="6" w:space="0" w:color="FF8021" w:themeColor="accent5"/>
          <w:insideH w:val="single" w:sz="6" w:space="0" w:color="FF8021" w:themeColor="accent5"/>
        </w:tblBorders>
        <w:tblLook w:val="04A0" w:firstRow="1" w:lastRow="0" w:firstColumn="1" w:lastColumn="0" w:noHBand="0" w:noVBand="1"/>
      </w:tblPr>
      <w:tblGrid>
        <w:gridCol w:w="2999"/>
        <w:gridCol w:w="6011"/>
      </w:tblGrid>
      <w:tr w:rsidR="000D052B" w:rsidRPr="00644E6A" w14:paraId="5E7212E6" w14:textId="77777777" w:rsidTr="00957259">
        <w:trPr>
          <w:trHeight w:val="532"/>
        </w:trPr>
        <w:tc>
          <w:tcPr>
            <w:tcW w:w="2999" w:type="dxa"/>
            <w:shd w:val="clear" w:color="auto" w:fill="49255F"/>
            <w:tcMar>
              <w:left w:w="105" w:type="dxa"/>
              <w:right w:w="105" w:type="dxa"/>
            </w:tcMar>
            <w:vAlign w:val="center"/>
          </w:tcPr>
          <w:p w14:paraId="1E39CA83" w14:textId="77777777" w:rsidR="000D052B" w:rsidRPr="00644E6A" w:rsidRDefault="000D052B" w:rsidP="00957259">
            <w:pPr>
              <w:rPr>
                <w:color w:val="000000" w:themeColor="text1"/>
                <w:sz w:val="22"/>
                <w:szCs w:val="22"/>
              </w:rPr>
            </w:pPr>
            <w:r w:rsidRPr="00644E6A">
              <w:rPr>
                <w:rFonts w:eastAsia="SimSun" w:cs="Arial"/>
                <w:b/>
                <w:color w:val="FFFFFF" w:themeColor="background1"/>
                <w:sz w:val="22"/>
                <w:szCs w:val="22"/>
              </w:rPr>
              <w:t>Date and reference</w:t>
            </w:r>
          </w:p>
        </w:tc>
        <w:tc>
          <w:tcPr>
            <w:tcW w:w="6011" w:type="dxa"/>
            <w:shd w:val="clear" w:color="auto" w:fill="49255F"/>
            <w:tcMar>
              <w:left w:w="105" w:type="dxa"/>
              <w:right w:w="105" w:type="dxa"/>
            </w:tcMar>
            <w:vAlign w:val="center"/>
          </w:tcPr>
          <w:p w14:paraId="2A1ABA84" w14:textId="77777777" w:rsidR="000D052B" w:rsidRPr="00644E6A" w:rsidRDefault="000D052B" w:rsidP="00957259">
            <w:pPr>
              <w:rPr>
                <w:color w:val="000000" w:themeColor="text1"/>
                <w:sz w:val="22"/>
                <w:szCs w:val="22"/>
              </w:rPr>
            </w:pPr>
            <w:r w:rsidRPr="00644E6A">
              <w:rPr>
                <w:rFonts w:eastAsia="SimSun" w:cs="Arial"/>
                <w:b/>
                <w:color w:val="FFFFFF" w:themeColor="background1"/>
                <w:sz w:val="22"/>
                <w:szCs w:val="22"/>
              </w:rPr>
              <w:t>Requirement</w:t>
            </w:r>
          </w:p>
        </w:tc>
      </w:tr>
      <w:tr w:rsidR="000D052B" w:rsidRPr="00644E6A" w14:paraId="42BC4003" w14:textId="77777777" w:rsidTr="00957259">
        <w:trPr>
          <w:trHeight w:val="1200"/>
        </w:trPr>
        <w:tc>
          <w:tcPr>
            <w:tcW w:w="2999" w:type="dxa"/>
            <w:shd w:val="clear" w:color="auto" w:fill="49255F"/>
            <w:tcMar>
              <w:left w:w="105" w:type="dxa"/>
              <w:right w:w="105" w:type="dxa"/>
            </w:tcMar>
          </w:tcPr>
          <w:p w14:paraId="594BDD31" w14:textId="10F96C0D" w:rsidR="000D052B" w:rsidRPr="00644E6A" w:rsidRDefault="000D052B" w:rsidP="00882136">
            <w:pPr>
              <w:spacing w:after="200"/>
              <w:rPr>
                <w:b/>
                <w:color w:val="FFFFFF" w:themeColor="background1"/>
                <w:sz w:val="22"/>
                <w:szCs w:val="22"/>
              </w:rPr>
            </w:pPr>
            <w:r w:rsidRPr="00644E6A">
              <w:rPr>
                <w:b/>
                <w:color w:val="FFFFFF" w:themeColor="background1"/>
                <w:sz w:val="22"/>
                <w:szCs w:val="22"/>
              </w:rPr>
              <w:t>Standard 7.</w:t>
            </w:r>
            <w:r w:rsidR="00FB4C7B">
              <w:rPr>
                <w:b/>
                <w:color w:val="FFFFFF" w:themeColor="background1"/>
                <w:sz w:val="22"/>
                <w:szCs w:val="22"/>
              </w:rPr>
              <w:t>3</w:t>
            </w:r>
          </w:p>
          <w:p w14:paraId="4E718042" w14:textId="0FC87BAE" w:rsidR="000D052B" w:rsidRPr="00644E6A" w:rsidRDefault="009B56F4" w:rsidP="00882136">
            <w:pPr>
              <w:rPr>
                <w:color w:val="FFFFFF" w:themeColor="background1"/>
                <w:sz w:val="22"/>
                <w:szCs w:val="22"/>
              </w:rPr>
            </w:pPr>
            <w:r>
              <w:rPr>
                <w:color w:val="FFFFFF" w:themeColor="background1"/>
                <w:sz w:val="22"/>
                <w:szCs w:val="22"/>
              </w:rPr>
              <w:t>E</w:t>
            </w:r>
            <w:r w:rsidR="000D052B" w:rsidRPr="00644E6A">
              <w:rPr>
                <w:color w:val="FFFFFF" w:themeColor="background1"/>
                <w:sz w:val="22"/>
                <w:szCs w:val="22"/>
              </w:rPr>
              <w:t>very 4 years</w:t>
            </w:r>
          </w:p>
        </w:tc>
        <w:tc>
          <w:tcPr>
            <w:tcW w:w="6011" w:type="dxa"/>
            <w:tcMar>
              <w:left w:w="105" w:type="dxa"/>
              <w:right w:w="105" w:type="dxa"/>
            </w:tcMar>
          </w:tcPr>
          <w:p w14:paraId="3775F171" w14:textId="18EC26AE" w:rsidR="000D052B" w:rsidRPr="00644E6A" w:rsidRDefault="00A71CE0" w:rsidP="00A71CE0">
            <w:pPr>
              <w:rPr>
                <w:color w:val="000000" w:themeColor="text1"/>
                <w:sz w:val="22"/>
                <w:szCs w:val="22"/>
              </w:rPr>
            </w:pPr>
            <w:r>
              <w:rPr>
                <w:color w:val="000000" w:themeColor="text1"/>
                <w:sz w:val="22"/>
                <w:szCs w:val="22"/>
              </w:rPr>
              <w:t xml:space="preserve">A </w:t>
            </w:r>
            <w:r w:rsidR="009B56F4">
              <w:rPr>
                <w:color w:val="000000" w:themeColor="text1"/>
                <w:sz w:val="22"/>
                <w:szCs w:val="22"/>
              </w:rPr>
              <w:t>p</w:t>
            </w:r>
            <w:r>
              <w:rPr>
                <w:color w:val="000000" w:themeColor="text1"/>
                <w:sz w:val="22"/>
                <w:szCs w:val="22"/>
              </w:rPr>
              <w:t xml:space="preserve">rovider must require that a </w:t>
            </w:r>
            <w:r w:rsidR="009B56F4">
              <w:rPr>
                <w:color w:val="000000" w:themeColor="text1"/>
                <w:sz w:val="22"/>
                <w:szCs w:val="22"/>
              </w:rPr>
              <w:t>s</w:t>
            </w:r>
            <w:r w:rsidR="001F7E4C">
              <w:rPr>
                <w:color w:val="000000" w:themeColor="text1"/>
                <w:sz w:val="22"/>
                <w:szCs w:val="22"/>
              </w:rPr>
              <w:t xml:space="preserve">tudent </w:t>
            </w:r>
            <w:r w:rsidR="009B56F4">
              <w:rPr>
                <w:color w:val="000000" w:themeColor="text1"/>
                <w:sz w:val="22"/>
                <w:szCs w:val="22"/>
              </w:rPr>
              <w:t>a</w:t>
            </w:r>
            <w:r w:rsidR="001F7E4C">
              <w:rPr>
                <w:color w:val="000000" w:themeColor="text1"/>
                <w:sz w:val="22"/>
                <w:szCs w:val="22"/>
              </w:rPr>
              <w:t xml:space="preserve">ccommodation </w:t>
            </w:r>
            <w:r w:rsidR="009B56F4">
              <w:rPr>
                <w:color w:val="000000" w:themeColor="text1"/>
                <w:sz w:val="22"/>
                <w:szCs w:val="22"/>
              </w:rPr>
              <w:t>p</w:t>
            </w:r>
            <w:r w:rsidR="001F7E4C">
              <w:rPr>
                <w:color w:val="000000" w:themeColor="text1"/>
                <w:sz w:val="22"/>
                <w:szCs w:val="22"/>
              </w:rPr>
              <w:t>rovider monitor and measure the impact of the Prevention and Response Plan on an ongoing basis and update the Prevention and Response Plan</w:t>
            </w:r>
            <w:r w:rsidR="009B56F4">
              <w:rPr>
                <w:color w:val="000000" w:themeColor="text1"/>
                <w:sz w:val="22"/>
                <w:szCs w:val="22"/>
              </w:rPr>
              <w:t>.</w:t>
            </w:r>
          </w:p>
        </w:tc>
      </w:tr>
      <w:tr w:rsidR="002B420D" w:rsidRPr="00644E6A" w14:paraId="39E74873" w14:textId="77777777" w:rsidTr="00957259">
        <w:trPr>
          <w:trHeight w:val="1200"/>
        </w:trPr>
        <w:tc>
          <w:tcPr>
            <w:tcW w:w="2999" w:type="dxa"/>
            <w:shd w:val="clear" w:color="auto" w:fill="49255F"/>
            <w:tcMar>
              <w:left w:w="105" w:type="dxa"/>
              <w:right w:w="105" w:type="dxa"/>
            </w:tcMar>
          </w:tcPr>
          <w:p w14:paraId="754A413F" w14:textId="77777777" w:rsidR="002B420D" w:rsidRPr="00644E6A" w:rsidRDefault="002B420D" w:rsidP="00882136">
            <w:pPr>
              <w:spacing w:after="200"/>
              <w:rPr>
                <w:b/>
                <w:color w:val="FFFFFF" w:themeColor="background1"/>
                <w:sz w:val="22"/>
                <w:szCs w:val="22"/>
              </w:rPr>
            </w:pPr>
            <w:r w:rsidRPr="00644E6A">
              <w:rPr>
                <w:b/>
                <w:color w:val="FFFFFF" w:themeColor="background1"/>
                <w:sz w:val="22"/>
                <w:szCs w:val="22"/>
              </w:rPr>
              <w:t>Standard 7.8</w:t>
            </w:r>
          </w:p>
          <w:p w14:paraId="5C511A32" w14:textId="2EBAD191" w:rsidR="002B420D" w:rsidRPr="00644E6A" w:rsidRDefault="00A72092" w:rsidP="00882136">
            <w:pPr>
              <w:spacing w:after="200"/>
              <w:rPr>
                <w:color w:val="FFFFFF" w:themeColor="background1"/>
                <w:sz w:val="22"/>
                <w:szCs w:val="22"/>
              </w:rPr>
            </w:pPr>
            <w:r w:rsidRPr="00644E6A">
              <w:rPr>
                <w:color w:val="FFFFFF" w:themeColor="background1"/>
                <w:sz w:val="22"/>
                <w:szCs w:val="22"/>
              </w:rPr>
              <w:t>On request</w:t>
            </w:r>
          </w:p>
        </w:tc>
        <w:tc>
          <w:tcPr>
            <w:tcW w:w="6011" w:type="dxa"/>
            <w:tcMar>
              <w:left w:w="105" w:type="dxa"/>
              <w:right w:w="105" w:type="dxa"/>
            </w:tcMar>
          </w:tcPr>
          <w:p w14:paraId="2E66D432" w14:textId="043BEB40" w:rsidR="002B420D" w:rsidRPr="00644E6A" w:rsidRDefault="002B420D" w:rsidP="00882136">
            <w:pPr>
              <w:rPr>
                <w:color w:val="000000" w:themeColor="text1"/>
                <w:sz w:val="22"/>
                <w:szCs w:val="22"/>
              </w:rPr>
            </w:pPr>
            <w:r w:rsidRPr="00644E6A">
              <w:rPr>
                <w:sz w:val="22"/>
                <w:szCs w:val="22"/>
              </w:rPr>
              <w:t xml:space="preserve">Providers must have arrangements in place with </w:t>
            </w:r>
            <w:r w:rsidR="009B56F4">
              <w:rPr>
                <w:sz w:val="22"/>
                <w:szCs w:val="22"/>
              </w:rPr>
              <w:t>s</w:t>
            </w:r>
            <w:r w:rsidRPr="00644E6A">
              <w:rPr>
                <w:sz w:val="22"/>
                <w:szCs w:val="22"/>
              </w:rPr>
              <w:t xml:space="preserve">tudent </w:t>
            </w:r>
            <w:r w:rsidR="009B56F4">
              <w:rPr>
                <w:sz w:val="22"/>
                <w:szCs w:val="22"/>
              </w:rPr>
              <w:t>a</w:t>
            </w:r>
            <w:r w:rsidRPr="00644E6A">
              <w:rPr>
                <w:sz w:val="22"/>
                <w:szCs w:val="22"/>
              </w:rPr>
              <w:t xml:space="preserve">ccommodation </w:t>
            </w:r>
            <w:r w:rsidR="009B56F4">
              <w:rPr>
                <w:sz w:val="22"/>
                <w:szCs w:val="22"/>
              </w:rPr>
              <w:t>p</w:t>
            </w:r>
            <w:r w:rsidRPr="00644E6A">
              <w:rPr>
                <w:sz w:val="22"/>
                <w:szCs w:val="22"/>
              </w:rPr>
              <w:t xml:space="preserve">roviders that require data </w:t>
            </w:r>
            <w:r w:rsidR="00DE547A">
              <w:rPr>
                <w:sz w:val="22"/>
                <w:szCs w:val="22"/>
              </w:rPr>
              <w:t xml:space="preserve">collection </w:t>
            </w:r>
            <w:r w:rsidRPr="00644E6A">
              <w:rPr>
                <w:sz w:val="22"/>
                <w:szCs w:val="22"/>
              </w:rPr>
              <w:t xml:space="preserve">and reporting to the </w:t>
            </w:r>
            <w:r w:rsidR="009B56F4">
              <w:rPr>
                <w:sz w:val="22"/>
                <w:szCs w:val="22"/>
              </w:rPr>
              <w:t>p</w:t>
            </w:r>
            <w:r w:rsidRPr="00644E6A">
              <w:rPr>
                <w:sz w:val="22"/>
                <w:szCs w:val="22"/>
              </w:rPr>
              <w:t>rovider consistent with Standard 6, as applicable</w:t>
            </w:r>
            <w:r w:rsidR="009B56F4">
              <w:rPr>
                <w:sz w:val="22"/>
                <w:szCs w:val="22"/>
              </w:rPr>
              <w:t>.</w:t>
            </w:r>
          </w:p>
        </w:tc>
      </w:tr>
      <w:tr w:rsidR="00D81C78" w:rsidRPr="00644E6A" w14:paraId="62DEB981" w14:textId="77777777" w:rsidTr="00957259">
        <w:trPr>
          <w:trHeight w:val="1200"/>
        </w:trPr>
        <w:tc>
          <w:tcPr>
            <w:tcW w:w="2999" w:type="dxa"/>
            <w:shd w:val="clear" w:color="auto" w:fill="49255F"/>
            <w:tcMar>
              <w:left w:w="105" w:type="dxa"/>
              <w:right w:w="105" w:type="dxa"/>
            </w:tcMar>
          </w:tcPr>
          <w:p w14:paraId="2203AD13" w14:textId="77777777" w:rsidR="00D81C78" w:rsidRPr="00644E6A" w:rsidRDefault="00D81C78" w:rsidP="00882136">
            <w:pPr>
              <w:spacing w:after="200"/>
              <w:rPr>
                <w:b/>
                <w:color w:val="FFFFFF" w:themeColor="background1"/>
                <w:sz w:val="22"/>
                <w:szCs w:val="22"/>
              </w:rPr>
            </w:pPr>
            <w:r w:rsidRPr="00644E6A">
              <w:rPr>
                <w:b/>
                <w:color w:val="FFFFFF" w:themeColor="background1"/>
                <w:sz w:val="22"/>
                <w:szCs w:val="22"/>
              </w:rPr>
              <w:t>Standard 7.11</w:t>
            </w:r>
          </w:p>
          <w:p w14:paraId="7093D068" w14:textId="0F3E19C0" w:rsidR="00D81C78" w:rsidRPr="00644E6A" w:rsidRDefault="00890A24" w:rsidP="00882136">
            <w:pPr>
              <w:spacing w:after="200"/>
              <w:rPr>
                <w:color w:val="FFFFFF" w:themeColor="background1"/>
                <w:sz w:val="22"/>
                <w:szCs w:val="22"/>
              </w:rPr>
            </w:pPr>
            <w:r w:rsidRPr="00644E6A">
              <w:rPr>
                <w:color w:val="FFFFFF" w:themeColor="background1"/>
                <w:sz w:val="22"/>
                <w:szCs w:val="22"/>
              </w:rPr>
              <w:t>As the requirement arises</w:t>
            </w:r>
          </w:p>
        </w:tc>
        <w:tc>
          <w:tcPr>
            <w:tcW w:w="6011" w:type="dxa"/>
            <w:tcMar>
              <w:left w:w="105" w:type="dxa"/>
              <w:right w:w="105" w:type="dxa"/>
            </w:tcMar>
          </w:tcPr>
          <w:p w14:paraId="0522140C" w14:textId="3A5D5DE8" w:rsidR="00D81C78" w:rsidRDefault="00D81C78" w:rsidP="00D81C78">
            <w:pPr>
              <w:rPr>
                <w:color w:val="000000" w:themeColor="text1"/>
                <w:sz w:val="22"/>
                <w:szCs w:val="22"/>
              </w:rPr>
            </w:pPr>
            <w:r w:rsidRPr="00644E6A">
              <w:rPr>
                <w:color w:val="000000" w:themeColor="text1"/>
                <w:sz w:val="22"/>
                <w:szCs w:val="22"/>
              </w:rPr>
              <w:t xml:space="preserve">Where an </w:t>
            </w:r>
            <w:r w:rsidR="009B56F4">
              <w:rPr>
                <w:color w:val="000000" w:themeColor="text1"/>
                <w:sz w:val="22"/>
                <w:szCs w:val="22"/>
              </w:rPr>
              <w:t>a</w:t>
            </w:r>
            <w:r w:rsidRPr="00644E6A">
              <w:rPr>
                <w:color w:val="000000" w:themeColor="text1"/>
                <w:sz w:val="22"/>
                <w:szCs w:val="22"/>
              </w:rPr>
              <w:t xml:space="preserve">ffiliated </w:t>
            </w:r>
            <w:r w:rsidR="009B56F4">
              <w:rPr>
                <w:color w:val="000000" w:themeColor="text1"/>
                <w:sz w:val="22"/>
                <w:szCs w:val="22"/>
              </w:rPr>
              <w:t>s</w:t>
            </w:r>
            <w:r w:rsidRPr="00644E6A">
              <w:rPr>
                <w:color w:val="000000" w:themeColor="text1"/>
                <w:sz w:val="22"/>
                <w:szCs w:val="22"/>
              </w:rPr>
              <w:t xml:space="preserve">tudent </w:t>
            </w:r>
            <w:r w:rsidR="009B56F4">
              <w:rPr>
                <w:color w:val="000000" w:themeColor="text1"/>
                <w:sz w:val="22"/>
                <w:szCs w:val="22"/>
              </w:rPr>
              <w:t>a</w:t>
            </w:r>
            <w:r w:rsidRPr="00644E6A">
              <w:rPr>
                <w:color w:val="000000" w:themeColor="text1"/>
                <w:sz w:val="22"/>
                <w:szCs w:val="22"/>
              </w:rPr>
              <w:t xml:space="preserve">ccommodation </w:t>
            </w:r>
            <w:r w:rsidR="009B56F4">
              <w:rPr>
                <w:color w:val="000000" w:themeColor="text1"/>
                <w:sz w:val="22"/>
                <w:szCs w:val="22"/>
              </w:rPr>
              <w:t>p</w:t>
            </w:r>
            <w:r w:rsidRPr="00644E6A">
              <w:rPr>
                <w:color w:val="000000" w:themeColor="text1"/>
                <w:sz w:val="22"/>
                <w:szCs w:val="22"/>
              </w:rPr>
              <w:t xml:space="preserve">rovider does not agree to implement an agreement that meets the requirements in </w:t>
            </w:r>
            <w:r w:rsidR="002D4E88" w:rsidRPr="00644E6A">
              <w:rPr>
                <w:color w:val="000000" w:themeColor="text1"/>
                <w:sz w:val="22"/>
                <w:szCs w:val="22"/>
              </w:rPr>
              <w:t>Standard</w:t>
            </w:r>
            <w:r w:rsidRPr="00644E6A">
              <w:rPr>
                <w:color w:val="000000" w:themeColor="text1"/>
                <w:sz w:val="22"/>
                <w:szCs w:val="22"/>
              </w:rPr>
              <w:t xml:space="preserve"> 7.9 or 7.10 (as applicable), a </w:t>
            </w:r>
            <w:r w:rsidR="009B56F4">
              <w:rPr>
                <w:color w:val="000000" w:themeColor="text1"/>
                <w:sz w:val="22"/>
                <w:szCs w:val="22"/>
              </w:rPr>
              <w:t>p</w:t>
            </w:r>
            <w:r w:rsidRPr="00644E6A">
              <w:rPr>
                <w:color w:val="000000" w:themeColor="text1"/>
                <w:sz w:val="22"/>
                <w:szCs w:val="22"/>
              </w:rPr>
              <w:t>rovider</w:t>
            </w:r>
            <w:r w:rsidR="002D4E88" w:rsidRPr="00644E6A">
              <w:rPr>
                <w:color w:val="000000" w:themeColor="text1"/>
                <w:sz w:val="22"/>
                <w:szCs w:val="22"/>
              </w:rPr>
              <w:t xml:space="preserve"> </w:t>
            </w:r>
            <w:r w:rsidRPr="00644E6A">
              <w:rPr>
                <w:color w:val="000000" w:themeColor="text1"/>
                <w:sz w:val="22"/>
                <w:szCs w:val="22"/>
              </w:rPr>
              <w:t xml:space="preserve">must report to the Secretary, who may publish the name of the </w:t>
            </w:r>
            <w:r w:rsidR="009B56F4">
              <w:rPr>
                <w:color w:val="000000" w:themeColor="text1"/>
                <w:sz w:val="22"/>
                <w:szCs w:val="22"/>
              </w:rPr>
              <w:t>a</w:t>
            </w:r>
            <w:r w:rsidRPr="00644E6A">
              <w:rPr>
                <w:color w:val="000000" w:themeColor="text1"/>
                <w:sz w:val="22"/>
                <w:szCs w:val="22"/>
              </w:rPr>
              <w:t xml:space="preserve">ffiliated </w:t>
            </w:r>
            <w:r w:rsidR="009B56F4">
              <w:rPr>
                <w:color w:val="000000" w:themeColor="text1"/>
                <w:sz w:val="22"/>
                <w:szCs w:val="22"/>
              </w:rPr>
              <w:t>s</w:t>
            </w:r>
            <w:r w:rsidRPr="00644E6A">
              <w:rPr>
                <w:color w:val="000000" w:themeColor="text1"/>
                <w:sz w:val="22"/>
                <w:szCs w:val="22"/>
              </w:rPr>
              <w:t xml:space="preserve">tudent </w:t>
            </w:r>
            <w:r w:rsidR="009B56F4">
              <w:rPr>
                <w:color w:val="000000" w:themeColor="text1"/>
                <w:sz w:val="22"/>
                <w:szCs w:val="22"/>
              </w:rPr>
              <w:t>a</w:t>
            </w:r>
            <w:r w:rsidRPr="00644E6A">
              <w:rPr>
                <w:color w:val="000000" w:themeColor="text1"/>
                <w:sz w:val="22"/>
                <w:szCs w:val="22"/>
              </w:rPr>
              <w:t xml:space="preserve">ccommodation </w:t>
            </w:r>
            <w:r w:rsidR="009B56F4">
              <w:rPr>
                <w:color w:val="000000" w:themeColor="text1"/>
                <w:sz w:val="22"/>
                <w:szCs w:val="22"/>
              </w:rPr>
              <w:t>p</w:t>
            </w:r>
            <w:r w:rsidRPr="00644E6A">
              <w:rPr>
                <w:color w:val="000000" w:themeColor="text1"/>
                <w:sz w:val="22"/>
                <w:szCs w:val="22"/>
              </w:rPr>
              <w:t>rovider;</w:t>
            </w:r>
            <w:r w:rsidR="0081137F">
              <w:rPr>
                <w:color w:val="000000" w:themeColor="text1"/>
                <w:sz w:val="22"/>
                <w:szCs w:val="22"/>
              </w:rPr>
              <w:t xml:space="preserve"> and must not</w:t>
            </w:r>
            <w:r w:rsidR="000B0CE8">
              <w:rPr>
                <w:color w:val="000000" w:themeColor="text1"/>
                <w:sz w:val="22"/>
                <w:szCs w:val="22"/>
              </w:rPr>
              <w:t>:</w:t>
            </w:r>
          </w:p>
          <w:p w14:paraId="2C9E1DC2" w14:textId="2523A532" w:rsidR="00B41446" w:rsidRDefault="00B41446" w:rsidP="00975C2E">
            <w:pPr>
              <w:pStyle w:val="ListParagraph"/>
              <w:numPr>
                <w:ilvl w:val="0"/>
                <w:numId w:val="137"/>
              </w:numPr>
              <w:rPr>
                <w:color w:val="000000" w:themeColor="text1"/>
                <w:sz w:val="22"/>
                <w:szCs w:val="22"/>
              </w:rPr>
            </w:pPr>
            <w:r w:rsidRPr="00370DD2">
              <w:rPr>
                <w:color w:val="000000" w:themeColor="text1"/>
                <w:sz w:val="22"/>
                <w:szCs w:val="22"/>
              </w:rPr>
              <w:t xml:space="preserve">authorise the </w:t>
            </w:r>
            <w:r w:rsidR="009B56F4">
              <w:rPr>
                <w:color w:val="000000" w:themeColor="text1"/>
                <w:sz w:val="22"/>
                <w:szCs w:val="22"/>
              </w:rPr>
              <w:t>a</w:t>
            </w:r>
            <w:r w:rsidRPr="00370DD2">
              <w:rPr>
                <w:color w:val="000000" w:themeColor="text1"/>
                <w:sz w:val="22"/>
                <w:szCs w:val="22"/>
              </w:rPr>
              <w:t xml:space="preserve">ffiliated </w:t>
            </w:r>
            <w:r w:rsidR="009B56F4">
              <w:rPr>
                <w:color w:val="000000" w:themeColor="text1"/>
                <w:sz w:val="22"/>
                <w:szCs w:val="22"/>
              </w:rPr>
              <w:t>s</w:t>
            </w:r>
            <w:r w:rsidRPr="00370DD2">
              <w:rPr>
                <w:color w:val="000000" w:themeColor="text1"/>
                <w:sz w:val="22"/>
                <w:szCs w:val="22"/>
              </w:rPr>
              <w:t xml:space="preserve">tudent </w:t>
            </w:r>
            <w:r w:rsidR="009B56F4">
              <w:rPr>
                <w:color w:val="000000" w:themeColor="text1"/>
                <w:sz w:val="22"/>
                <w:szCs w:val="22"/>
              </w:rPr>
              <w:t>a</w:t>
            </w:r>
            <w:r w:rsidRPr="00370DD2">
              <w:rPr>
                <w:color w:val="000000" w:themeColor="text1"/>
                <w:sz w:val="22"/>
                <w:szCs w:val="22"/>
              </w:rPr>
              <w:t xml:space="preserve">ccommodation </w:t>
            </w:r>
            <w:r w:rsidR="009B56F4">
              <w:rPr>
                <w:color w:val="000000" w:themeColor="text1"/>
                <w:sz w:val="22"/>
                <w:szCs w:val="22"/>
              </w:rPr>
              <w:t>p</w:t>
            </w:r>
            <w:r w:rsidRPr="00370DD2">
              <w:rPr>
                <w:color w:val="000000" w:themeColor="text1"/>
                <w:sz w:val="22"/>
                <w:szCs w:val="22"/>
              </w:rPr>
              <w:t xml:space="preserve">rovider to continue to use the </w:t>
            </w:r>
            <w:r w:rsidR="009B56F4">
              <w:rPr>
                <w:color w:val="000000" w:themeColor="text1"/>
                <w:sz w:val="22"/>
                <w:szCs w:val="22"/>
              </w:rPr>
              <w:t>p</w:t>
            </w:r>
            <w:r w:rsidRPr="00370DD2">
              <w:rPr>
                <w:color w:val="000000" w:themeColor="text1"/>
                <w:sz w:val="22"/>
                <w:szCs w:val="22"/>
              </w:rPr>
              <w:t>rovider’s intellectual property or any domain names of the Provider</w:t>
            </w:r>
          </w:p>
          <w:p w14:paraId="48E86AC0" w14:textId="7C076CAD" w:rsidR="00F86A76" w:rsidRDefault="00B41446" w:rsidP="00975C2E">
            <w:pPr>
              <w:pStyle w:val="ListParagraph"/>
              <w:numPr>
                <w:ilvl w:val="0"/>
                <w:numId w:val="137"/>
              </w:numPr>
              <w:rPr>
                <w:color w:val="000000" w:themeColor="text1"/>
                <w:sz w:val="22"/>
                <w:szCs w:val="22"/>
              </w:rPr>
            </w:pPr>
            <w:r>
              <w:rPr>
                <w:color w:val="000000" w:themeColor="text1"/>
                <w:sz w:val="22"/>
                <w:szCs w:val="22"/>
              </w:rPr>
              <w:t xml:space="preserve">advertise, market or promote the </w:t>
            </w:r>
            <w:r w:rsidR="009B56F4">
              <w:rPr>
                <w:color w:val="000000" w:themeColor="text1"/>
                <w:sz w:val="22"/>
                <w:szCs w:val="22"/>
              </w:rPr>
              <w:t>a</w:t>
            </w:r>
            <w:r>
              <w:rPr>
                <w:color w:val="000000" w:themeColor="text1"/>
                <w:sz w:val="22"/>
                <w:szCs w:val="22"/>
              </w:rPr>
              <w:t xml:space="preserve">ffiliated </w:t>
            </w:r>
            <w:r w:rsidR="009B56F4">
              <w:rPr>
                <w:color w:val="000000" w:themeColor="text1"/>
                <w:sz w:val="22"/>
                <w:szCs w:val="22"/>
              </w:rPr>
              <w:t>s</w:t>
            </w:r>
            <w:r>
              <w:rPr>
                <w:color w:val="000000" w:themeColor="text1"/>
                <w:sz w:val="22"/>
                <w:szCs w:val="22"/>
              </w:rPr>
              <w:t xml:space="preserve">tudent </w:t>
            </w:r>
            <w:r w:rsidR="009B56F4">
              <w:rPr>
                <w:color w:val="000000" w:themeColor="text1"/>
                <w:sz w:val="22"/>
                <w:szCs w:val="22"/>
              </w:rPr>
              <w:t>a</w:t>
            </w:r>
            <w:r>
              <w:rPr>
                <w:color w:val="000000" w:themeColor="text1"/>
                <w:sz w:val="22"/>
                <w:szCs w:val="22"/>
              </w:rPr>
              <w:t xml:space="preserve">ccommodation </w:t>
            </w:r>
            <w:r w:rsidR="009B56F4">
              <w:rPr>
                <w:color w:val="000000" w:themeColor="text1"/>
                <w:sz w:val="22"/>
                <w:szCs w:val="22"/>
              </w:rPr>
              <w:t>p</w:t>
            </w:r>
            <w:r>
              <w:rPr>
                <w:color w:val="000000" w:themeColor="text1"/>
                <w:sz w:val="22"/>
                <w:szCs w:val="22"/>
              </w:rPr>
              <w:t xml:space="preserve">rovider, including to the </w:t>
            </w:r>
            <w:r w:rsidR="009B56F4">
              <w:rPr>
                <w:color w:val="000000" w:themeColor="text1"/>
                <w:sz w:val="22"/>
                <w:szCs w:val="22"/>
              </w:rPr>
              <w:t>p</w:t>
            </w:r>
            <w:r>
              <w:rPr>
                <w:color w:val="000000" w:themeColor="text1"/>
                <w:sz w:val="22"/>
                <w:szCs w:val="22"/>
              </w:rPr>
              <w:t xml:space="preserve">rovider’s </w:t>
            </w:r>
            <w:r w:rsidR="009B56F4">
              <w:rPr>
                <w:color w:val="000000" w:themeColor="text1"/>
                <w:sz w:val="22"/>
                <w:szCs w:val="22"/>
              </w:rPr>
              <w:t>s</w:t>
            </w:r>
            <w:r>
              <w:rPr>
                <w:color w:val="000000" w:themeColor="text1"/>
                <w:sz w:val="22"/>
                <w:szCs w:val="22"/>
              </w:rPr>
              <w:t>tudents</w:t>
            </w:r>
          </w:p>
          <w:p w14:paraId="71AF084F" w14:textId="43E115CB" w:rsidR="00B41446" w:rsidRPr="008D0E22" w:rsidRDefault="00B41446" w:rsidP="00975C2E">
            <w:pPr>
              <w:pStyle w:val="ListParagraph"/>
              <w:numPr>
                <w:ilvl w:val="0"/>
                <w:numId w:val="137"/>
              </w:numPr>
              <w:rPr>
                <w:color w:val="000000" w:themeColor="text1"/>
                <w:sz w:val="22"/>
                <w:szCs w:val="22"/>
              </w:rPr>
            </w:pPr>
            <w:r w:rsidRPr="008D0E22">
              <w:rPr>
                <w:color w:val="000000" w:themeColor="text1"/>
                <w:sz w:val="22"/>
                <w:szCs w:val="22"/>
              </w:rPr>
              <w:t xml:space="preserve">have any agreement in place to reserve spaces for </w:t>
            </w:r>
            <w:r w:rsidR="009B56F4">
              <w:rPr>
                <w:color w:val="000000" w:themeColor="text1"/>
                <w:sz w:val="22"/>
                <w:szCs w:val="22"/>
              </w:rPr>
              <w:t>s</w:t>
            </w:r>
            <w:r w:rsidRPr="008D0E22">
              <w:rPr>
                <w:color w:val="000000" w:themeColor="text1"/>
                <w:sz w:val="22"/>
                <w:szCs w:val="22"/>
              </w:rPr>
              <w:t>tudents.</w:t>
            </w:r>
          </w:p>
        </w:tc>
      </w:tr>
      <w:tr w:rsidR="00364A50" w:rsidRPr="00644E6A" w14:paraId="6914CAAB" w14:textId="77777777" w:rsidTr="00957259">
        <w:trPr>
          <w:trHeight w:val="1200"/>
        </w:trPr>
        <w:tc>
          <w:tcPr>
            <w:tcW w:w="2999" w:type="dxa"/>
            <w:shd w:val="clear" w:color="auto" w:fill="49255F"/>
            <w:tcMar>
              <w:left w:w="105" w:type="dxa"/>
              <w:right w:w="105" w:type="dxa"/>
            </w:tcMar>
          </w:tcPr>
          <w:p w14:paraId="30565D79" w14:textId="77777777" w:rsidR="00364A50" w:rsidRPr="00644E6A" w:rsidRDefault="00364A50" w:rsidP="00364A50">
            <w:pPr>
              <w:spacing w:after="200"/>
              <w:rPr>
                <w:b/>
                <w:color w:val="FFFFFF" w:themeColor="background1"/>
                <w:sz w:val="22"/>
                <w:szCs w:val="22"/>
              </w:rPr>
            </w:pPr>
            <w:r w:rsidRPr="00644E6A">
              <w:rPr>
                <w:b/>
                <w:color w:val="FFFFFF" w:themeColor="background1"/>
                <w:sz w:val="22"/>
                <w:szCs w:val="22"/>
              </w:rPr>
              <w:t>Standard 12</w:t>
            </w:r>
          </w:p>
          <w:p w14:paraId="0638C8CB" w14:textId="7C4CC697" w:rsidR="00364A50" w:rsidRPr="00644E6A" w:rsidRDefault="00364A50" w:rsidP="00364A50">
            <w:pPr>
              <w:spacing w:after="200"/>
              <w:rPr>
                <w:b/>
                <w:color w:val="FFFFFF" w:themeColor="background1"/>
                <w:sz w:val="22"/>
                <w:szCs w:val="22"/>
              </w:rPr>
            </w:pPr>
            <w:r w:rsidRPr="00644E6A">
              <w:rPr>
                <w:color w:val="FFFFFF" w:themeColor="background1"/>
                <w:sz w:val="22"/>
                <w:szCs w:val="22"/>
              </w:rPr>
              <w:t>On request</w:t>
            </w:r>
          </w:p>
        </w:tc>
        <w:tc>
          <w:tcPr>
            <w:tcW w:w="6011" w:type="dxa"/>
            <w:tcMar>
              <w:left w:w="105" w:type="dxa"/>
              <w:right w:w="105" w:type="dxa"/>
            </w:tcMar>
          </w:tcPr>
          <w:p w14:paraId="4B7BD7DB" w14:textId="2D0DEAC8" w:rsidR="00364A50" w:rsidRPr="00644E6A" w:rsidRDefault="00364A50" w:rsidP="00364A50">
            <w:pPr>
              <w:rPr>
                <w:color w:val="000000" w:themeColor="text1"/>
                <w:sz w:val="22"/>
                <w:szCs w:val="22"/>
              </w:rPr>
            </w:pPr>
            <w:r w:rsidRPr="00644E6A">
              <w:rPr>
                <w:rFonts w:ascii="Calibri" w:eastAsia="Calibri" w:hAnsi="Calibri" w:cs="Calibri"/>
                <w:sz w:val="22"/>
                <w:szCs w:val="22"/>
              </w:rPr>
              <w:t xml:space="preserve">The Secretary may require </w:t>
            </w:r>
            <w:r w:rsidR="009B56F4">
              <w:rPr>
                <w:rFonts w:ascii="Calibri" w:eastAsia="Calibri" w:hAnsi="Calibri" w:cs="Calibri"/>
                <w:sz w:val="22"/>
                <w:szCs w:val="22"/>
              </w:rPr>
              <w:t>p</w:t>
            </w:r>
            <w:r w:rsidRPr="00644E6A">
              <w:rPr>
                <w:rFonts w:ascii="Calibri" w:eastAsia="Calibri" w:hAnsi="Calibri" w:cs="Calibri"/>
                <w:sz w:val="22"/>
                <w:szCs w:val="22"/>
              </w:rPr>
              <w:t>roviders to report on compliance with Standard 7, in a manner and form to be prescribed by the Secretary</w:t>
            </w:r>
            <w:r w:rsidR="009B56F4">
              <w:rPr>
                <w:rFonts w:ascii="Calibri" w:eastAsia="Calibri" w:hAnsi="Calibri" w:cs="Calibri"/>
                <w:sz w:val="22"/>
                <w:szCs w:val="22"/>
              </w:rPr>
              <w:t>.</w:t>
            </w:r>
          </w:p>
        </w:tc>
      </w:tr>
      <w:tr w:rsidR="000D052B" w:rsidRPr="00644E6A" w14:paraId="008F5C0E" w14:textId="77777777" w:rsidTr="00957259">
        <w:trPr>
          <w:trHeight w:val="1200"/>
        </w:trPr>
        <w:tc>
          <w:tcPr>
            <w:tcW w:w="2999" w:type="dxa"/>
            <w:shd w:val="clear" w:color="auto" w:fill="49255F"/>
            <w:tcMar>
              <w:left w:w="105" w:type="dxa"/>
              <w:right w:w="105" w:type="dxa"/>
            </w:tcMar>
          </w:tcPr>
          <w:p w14:paraId="4AF08343" w14:textId="77777777" w:rsidR="000D052B" w:rsidRPr="00644E6A" w:rsidRDefault="000D052B" w:rsidP="00882136">
            <w:pPr>
              <w:spacing w:after="200"/>
              <w:rPr>
                <w:b/>
                <w:color w:val="FFFFFF" w:themeColor="background1"/>
                <w:sz w:val="22"/>
                <w:szCs w:val="22"/>
              </w:rPr>
            </w:pPr>
            <w:r w:rsidRPr="00644E6A">
              <w:rPr>
                <w:b/>
                <w:color w:val="FFFFFF" w:themeColor="background1"/>
                <w:sz w:val="22"/>
                <w:szCs w:val="22"/>
              </w:rPr>
              <w:t>Standard 7.13</w:t>
            </w:r>
          </w:p>
          <w:p w14:paraId="07E888D2" w14:textId="61EB77E2" w:rsidR="000D052B" w:rsidRPr="00644E6A" w:rsidRDefault="000D052B" w:rsidP="00882136">
            <w:pPr>
              <w:rPr>
                <w:color w:val="FFFFFF" w:themeColor="background1"/>
                <w:sz w:val="22"/>
                <w:szCs w:val="22"/>
              </w:rPr>
            </w:pPr>
            <w:r w:rsidRPr="00644E6A">
              <w:rPr>
                <w:b/>
                <w:color w:val="FFFFFF" w:themeColor="background1"/>
                <w:sz w:val="22"/>
                <w:szCs w:val="22"/>
                <w:u w:val="single"/>
              </w:rPr>
              <w:t>By 30 June each year</w:t>
            </w:r>
            <w:r w:rsidRPr="00644E6A">
              <w:rPr>
                <w:color w:val="FFFFFF" w:themeColor="background1"/>
                <w:sz w:val="22"/>
                <w:szCs w:val="22"/>
              </w:rPr>
              <w:t xml:space="preserve"> from the </w:t>
            </w:r>
            <w:r w:rsidR="009B56F4">
              <w:rPr>
                <w:color w:val="FFFFFF" w:themeColor="background1"/>
                <w:sz w:val="22"/>
                <w:szCs w:val="22"/>
              </w:rPr>
              <w:t>i</w:t>
            </w:r>
            <w:r w:rsidRPr="00644E6A">
              <w:rPr>
                <w:color w:val="FFFFFF" w:themeColor="background1"/>
                <w:sz w:val="22"/>
                <w:szCs w:val="22"/>
              </w:rPr>
              <w:t xml:space="preserve">nitial </w:t>
            </w:r>
            <w:r w:rsidR="009B56F4">
              <w:rPr>
                <w:color w:val="FFFFFF" w:themeColor="background1"/>
                <w:sz w:val="22"/>
                <w:szCs w:val="22"/>
              </w:rPr>
              <w:t>r</w:t>
            </w:r>
            <w:r w:rsidRPr="00644E6A">
              <w:rPr>
                <w:color w:val="FFFFFF" w:themeColor="background1"/>
                <w:sz w:val="22"/>
                <w:szCs w:val="22"/>
              </w:rPr>
              <w:t xml:space="preserve">eporting </w:t>
            </w:r>
            <w:r w:rsidR="009B56F4">
              <w:rPr>
                <w:color w:val="FFFFFF" w:themeColor="background1"/>
                <w:sz w:val="22"/>
                <w:szCs w:val="22"/>
              </w:rPr>
              <w:t>d</w:t>
            </w:r>
            <w:r w:rsidRPr="00644E6A">
              <w:rPr>
                <w:color w:val="FFFFFF" w:themeColor="background1"/>
                <w:sz w:val="22"/>
                <w:szCs w:val="22"/>
              </w:rPr>
              <w:t>ate</w:t>
            </w:r>
          </w:p>
          <w:p w14:paraId="7ED58DD8" w14:textId="77777777" w:rsidR="000D052B" w:rsidRPr="00644E6A" w:rsidRDefault="000D052B" w:rsidP="00882136">
            <w:pPr>
              <w:rPr>
                <w:color w:val="FFFFFF" w:themeColor="background1"/>
                <w:sz w:val="22"/>
                <w:szCs w:val="22"/>
              </w:rPr>
            </w:pPr>
          </w:p>
        </w:tc>
        <w:tc>
          <w:tcPr>
            <w:tcW w:w="6011" w:type="dxa"/>
            <w:tcMar>
              <w:left w:w="105" w:type="dxa"/>
              <w:right w:w="105" w:type="dxa"/>
            </w:tcMar>
          </w:tcPr>
          <w:p w14:paraId="61AF8217" w14:textId="5A82722D" w:rsidR="000D052B" w:rsidRPr="00644E6A" w:rsidRDefault="000D052B" w:rsidP="00882136">
            <w:pPr>
              <w:rPr>
                <w:sz w:val="22"/>
                <w:szCs w:val="22"/>
              </w:rPr>
            </w:pPr>
            <w:r w:rsidRPr="00644E6A">
              <w:rPr>
                <w:color w:val="000000" w:themeColor="text1"/>
                <w:sz w:val="22"/>
                <w:szCs w:val="22"/>
              </w:rPr>
              <w:t xml:space="preserve">Provide </w:t>
            </w:r>
            <w:r w:rsidR="00F86A76">
              <w:rPr>
                <w:color w:val="000000" w:themeColor="text1"/>
                <w:sz w:val="22"/>
                <w:szCs w:val="22"/>
              </w:rPr>
              <w:t xml:space="preserve">to the Secretary </w:t>
            </w:r>
            <w:r w:rsidRPr="00644E6A">
              <w:rPr>
                <w:color w:val="000000" w:themeColor="text1"/>
                <w:sz w:val="22"/>
                <w:szCs w:val="22"/>
              </w:rPr>
              <w:t>the names of:</w:t>
            </w:r>
          </w:p>
          <w:p w14:paraId="251E987B" w14:textId="12AA357B" w:rsidR="000D052B" w:rsidRPr="00644E6A" w:rsidRDefault="000D052B" w:rsidP="00975C2E">
            <w:pPr>
              <w:pStyle w:val="ListParagraph"/>
              <w:numPr>
                <w:ilvl w:val="0"/>
                <w:numId w:val="102"/>
              </w:numPr>
              <w:rPr>
                <w:color w:val="000000" w:themeColor="text1"/>
                <w:sz w:val="22"/>
                <w:szCs w:val="22"/>
              </w:rPr>
            </w:pPr>
            <w:r w:rsidRPr="00644E6A">
              <w:rPr>
                <w:color w:val="000000" w:themeColor="text1"/>
                <w:sz w:val="22"/>
                <w:szCs w:val="22"/>
              </w:rPr>
              <w:t xml:space="preserve">the </w:t>
            </w:r>
            <w:r w:rsidR="009B56F4">
              <w:rPr>
                <w:color w:val="000000" w:themeColor="text1"/>
                <w:sz w:val="22"/>
                <w:szCs w:val="22"/>
              </w:rPr>
              <w:t>s</w:t>
            </w:r>
            <w:r w:rsidRPr="00644E6A">
              <w:rPr>
                <w:color w:val="000000" w:themeColor="text1"/>
                <w:sz w:val="22"/>
                <w:szCs w:val="22"/>
              </w:rPr>
              <w:t xml:space="preserve">tudent </w:t>
            </w:r>
            <w:r w:rsidR="009B56F4">
              <w:rPr>
                <w:color w:val="000000" w:themeColor="text1"/>
                <w:sz w:val="22"/>
                <w:szCs w:val="22"/>
              </w:rPr>
              <w:t>a</w:t>
            </w:r>
            <w:r w:rsidRPr="00644E6A">
              <w:rPr>
                <w:color w:val="000000" w:themeColor="text1"/>
                <w:sz w:val="22"/>
                <w:szCs w:val="22"/>
              </w:rPr>
              <w:t xml:space="preserve">ccommodation which the </w:t>
            </w:r>
            <w:r w:rsidR="009B56F4">
              <w:rPr>
                <w:color w:val="000000" w:themeColor="text1"/>
                <w:sz w:val="22"/>
                <w:szCs w:val="22"/>
              </w:rPr>
              <w:t>p</w:t>
            </w:r>
            <w:r w:rsidRPr="00644E6A">
              <w:rPr>
                <w:color w:val="000000" w:themeColor="text1"/>
                <w:sz w:val="22"/>
                <w:szCs w:val="22"/>
              </w:rPr>
              <w:t>rovider directly owns, operates and/or manages</w:t>
            </w:r>
          </w:p>
          <w:p w14:paraId="21CC5E48" w14:textId="1B958A52" w:rsidR="000D052B" w:rsidRPr="00644E6A" w:rsidRDefault="000D052B" w:rsidP="00975C2E">
            <w:pPr>
              <w:pStyle w:val="ListParagraph"/>
              <w:numPr>
                <w:ilvl w:val="0"/>
                <w:numId w:val="102"/>
              </w:numPr>
              <w:rPr>
                <w:color w:val="000000" w:themeColor="text1"/>
                <w:sz w:val="22"/>
                <w:szCs w:val="22"/>
              </w:rPr>
            </w:pPr>
            <w:r w:rsidRPr="00644E6A">
              <w:rPr>
                <w:color w:val="000000" w:themeColor="text1"/>
                <w:sz w:val="22"/>
                <w:szCs w:val="22"/>
              </w:rPr>
              <w:t xml:space="preserve">the </w:t>
            </w:r>
            <w:r w:rsidR="009B56F4">
              <w:rPr>
                <w:color w:val="000000" w:themeColor="text1"/>
                <w:sz w:val="22"/>
                <w:szCs w:val="22"/>
              </w:rPr>
              <w:t>s</w:t>
            </w:r>
            <w:r w:rsidRPr="00644E6A">
              <w:rPr>
                <w:color w:val="000000" w:themeColor="text1"/>
                <w:sz w:val="22"/>
                <w:szCs w:val="22"/>
              </w:rPr>
              <w:t xml:space="preserve">tudent </w:t>
            </w:r>
            <w:r w:rsidR="009B56F4">
              <w:rPr>
                <w:color w:val="000000" w:themeColor="text1"/>
                <w:sz w:val="22"/>
                <w:szCs w:val="22"/>
              </w:rPr>
              <w:t>a</w:t>
            </w:r>
            <w:r w:rsidRPr="00644E6A">
              <w:rPr>
                <w:color w:val="000000" w:themeColor="text1"/>
                <w:sz w:val="22"/>
                <w:szCs w:val="22"/>
              </w:rPr>
              <w:t xml:space="preserve">ccommodation that it </w:t>
            </w:r>
            <w:r w:rsidR="009B56F4">
              <w:rPr>
                <w:color w:val="000000" w:themeColor="text1"/>
                <w:sz w:val="22"/>
                <w:szCs w:val="22"/>
              </w:rPr>
              <w:t>c</w:t>
            </w:r>
            <w:r w:rsidRPr="00644E6A">
              <w:rPr>
                <w:color w:val="000000" w:themeColor="text1"/>
                <w:sz w:val="22"/>
                <w:szCs w:val="22"/>
              </w:rPr>
              <w:t>ontrols</w:t>
            </w:r>
          </w:p>
          <w:p w14:paraId="3849C174" w14:textId="691F9D8F" w:rsidR="000D052B" w:rsidRPr="00644E6A" w:rsidRDefault="000D052B" w:rsidP="00975C2E">
            <w:pPr>
              <w:pStyle w:val="ListParagraph"/>
              <w:numPr>
                <w:ilvl w:val="0"/>
                <w:numId w:val="102"/>
              </w:numPr>
              <w:rPr>
                <w:color w:val="000000" w:themeColor="text1"/>
                <w:sz w:val="22"/>
                <w:szCs w:val="22"/>
              </w:rPr>
            </w:pPr>
            <w:r w:rsidRPr="00644E6A">
              <w:rPr>
                <w:color w:val="000000" w:themeColor="text1"/>
                <w:sz w:val="22"/>
                <w:szCs w:val="22"/>
              </w:rPr>
              <w:t xml:space="preserve">the </w:t>
            </w:r>
            <w:r w:rsidR="009B56F4">
              <w:rPr>
                <w:color w:val="000000" w:themeColor="text1"/>
                <w:sz w:val="22"/>
                <w:szCs w:val="22"/>
              </w:rPr>
              <w:t>s</w:t>
            </w:r>
            <w:r w:rsidRPr="00644E6A">
              <w:rPr>
                <w:color w:val="000000" w:themeColor="text1"/>
                <w:sz w:val="22"/>
                <w:szCs w:val="22"/>
              </w:rPr>
              <w:t xml:space="preserve">tudent </w:t>
            </w:r>
            <w:r w:rsidR="009B56F4">
              <w:rPr>
                <w:color w:val="000000" w:themeColor="text1"/>
                <w:sz w:val="22"/>
                <w:szCs w:val="22"/>
              </w:rPr>
              <w:t>a</w:t>
            </w:r>
            <w:r w:rsidRPr="00644E6A">
              <w:rPr>
                <w:color w:val="000000" w:themeColor="text1"/>
                <w:sz w:val="22"/>
                <w:szCs w:val="22"/>
              </w:rPr>
              <w:t xml:space="preserve">ccommodation to which it is </w:t>
            </w:r>
            <w:r w:rsidR="009B56F4">
              <w:rPr>
                <w:color w:val="000000" w:themeColor="text1"/>
                <w:sz w:val="22"/>
                <w:szCs w:val="22"/>
              </w:rPr>
              <w:t>a</w:t>
            </w:r>
            <w:r w:rsidRPr="00644E6A">
              <w:rPr>
                <w:color w:val="000000" w:themeColor="text1"/>
                <w:sz w:val="22"/>
                <w:szCs w:val="22"/>
              </w:rPr>
              <w:t>ffiliated.</w:t>
            </w:r>
          </w:p>
        </w:tc>
      </w:tr>
    </w:tbl>
    <w:p w14:paraId="1135D4DA" w14:textId="77777777" w:rsidR="00AA4411" w:rsidRPr="00AE3AB7" w:rsidRDefault="00AA4411" w:rsidP="002A675C"/>
    <w:sectPr w:rsidR="00AA4411" w:rsidRPr="00AE3AB7" w:rsidSect="009024E1">
      <w:headerReference w:type="even" r:id="rId50"/>
      <w:headerReference w:type="default" r:id="rId51"/>
      <w:footerReference w:type="even" r:id="rId52"/>
      <w:footerReference w:type="default" r:id="rId53"/>
      <w:headerReference w:type="first" r:id="rId5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86BFC" w14:textId="77777777" w:rsidR="003C1D25" w:rsidRDefault="003C1D25" w:rsidP="000A6228">
      <w:pPr>
        <w:spacing w:after="0" w:line="240" w:lineRule="auto"/>
      </w:pPr>
      <w:r>
        <w:separator/>
      </w:r>
    </w:p>
  </w:endnote>
  <w:endnote w:type="continuationSeparator" w:id="0">
    <w:p w14:paraId="59F343AC" w14:textId="77777777" w:rsidR="003C1D25" w:rsidRDefault="003C1D25"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500A" w14:textId="15752730" w:rsidR="00155EB6" w:rsidRDefault="00155EB6" w:rsidP="004C5539">
    <w:pPr>
      <w:pStyle w:val="Footer"/>
      <w:jc w:val="center"/>
    </w:pPr>
    <w:r>
      <w:fldChar w:fldCharType="begin"/>
    </w:r>
    <w:r>
      <w:instrText>DOCPROPERTY  Title  \* MERGEFORMAT</w:instrText>
    </w:r>
    <w:r>
      <w:fldChar w:fldCharType="end"/>
    </w:r>
    <w:r w:rsidR="00AE1F92">
      <w:t>Regulatory Guidance for the National Higher Education Code to Prevent and Respond to Gender-Based</w:t>
    </w:r>
    <w:r w:rsidR="0045187B">
      <w:t xml:space="preserve"> </w:t>
    </w:r>
    <w:r w:rsidR="00AE1F92">
      <w:t xml:space="preserve">Violence | </w:t>
    </w:r>
    <w:r w:rsidR="00AE1F92" w:rsidRPr="00AF1F18">
      <w:fldChar w:fldCharType="begin"/>
    </w:r>
    <w:r w:rsidR="00AE1F92" w:rsidRPr="00AF1F18">
      <w:instrText xml:space="preserve"> PAGE   \* MERGEFORMAT </w:instrText>
    </w:r>
    <w:r w:rsidR="00AE1F92" w:rsidRPr="00AF1F18">
      <w:fldChar w:fldCharType="separate"/>
    </w:r>
    <w:r w:rsidR="00AE1F92">
      <w:t>4</w:t>
    </w:r>
    <w:r w:rsidR="00AE1F92" w:rsidRPr="00AF1F1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8C20" w14:textId="256D2A99" w:rsidR="00221D8F" w:rsidRDefault="00D91486" w:rsidP="00D91486">
    <w:pPr>
      <w:pStyle w:val="Footer"/>
    </w:pPr>
    <w:r>
      <w:t xml:space="preserve">Regulatory Guidance for the National Higher Education Code to Prevent and Respond to Gender-Based Violence | </w:t>
    </w:r>
    <w:r w:rsidRPr="00AF1F18">
      <w:fldChar w:fldCharType="begin"/>
    </w:r>
    <w:r w:rsidRPr="00AF1F18">
      <w:instrText xml:space="preserve"> PAGE   \* MERGEFORMAT </w:instrText>
    </w:r>
    <w:r w:rsidRPr="00AF1F18">
      <w:fldChar w:fldCharType="separate"/>
    </w:r>
    <w:r>
      <w:t>7</w:t>
    </w:r>
    <w:r w:rsidRPr="00AF1F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E369" w14:textId="77777777" w:rsidR="00677ACA" w:rsidRPr="00E33C1C" w:rsidRDefault="00677ACA">
    <w:pPr>
      <w:pBdr>
        <w:top w:val="single" w:sz="6" w:space="1" w:color="auto"/>
      </w:pBdr>
      <w:spacing w:before="120" w:line="0" w:lineRule="atLeast"/>
      <w:rPr>
        <w:sz w:val="16"/>
        <w:szCs w:val="16"/>
      </w:rPr>
    </w:pPr>
  </w:p>
  <w:tbl>
    <w:tblPr>
      <w:tblStyle w:val="TableGrid"/>
      <w:tblW w:w="5000" w:type="pct"/>
      <w:tblLook w:val="04A0" w:firstRow="1" w:lastRow="0" w:firstColumn="1" w:lastColumn="0" w:noHBand="0" w:noVBand="1"/>
    </w:tblPr>
    <w:tblGrid>
      <w:gridCol w:w="658"/>
      <w:gridCol w:w="6658"/>
      <w:gridCol w:w="1710"/>
    </w:tblGrid>
    <w:tr w:rsidR="00677ACA" w14:paraId="1387400A" w14:textId="77777777">
      <w:tc>
        <w:tcPr>
          <w:tcW w:w="365" w:type="pct"/>
          <w:tcBorders>
            <w:top w:val="nil"/>
            <w:left w:val="nil"/>
            <w:bottom w:val="nil"/>
            <w:right w:val="nil"/>
          </w:tcBorders>
        </w:tcPr>
        <w:p w14:paraId="43182E1A" w14:textId="77777777" w:rsidR="00677ACA" w:rsidRDefault="00677ACA">
          <w:pPr>
            <w:spacing w:line="0" w:lineRule="atLeast"/>
            <w:rPr>
              <w:sz w:val="18"/>
            </w:rPr>
          </w:pPr>
          <w:r w:rsidRPr="00ED79B6">
            <w:rPr>
              <w:i/>
              <w:sz w:val="18"/>
            </w:rPr>
            <w:fldChar w:fldCharType="begin"/>
          </w:r>
          <w:r w:rsidRPr="00ED79B6">
            <w:rPr>
              <w:i/>
              <w:sz w:val="18"/>
            </w:rPr>
            <w:instrText xml:space="preserve"> PAGE </w:instrText>
          </w:r>
          <w:r w:rsidRPr="00ED79B6">
            <w:rPr>
              <w:i/>
              <w:sz w:val="18"/>
            </w:rPr>
            <w:fldChar w:fldCharType="separate"/>
          </w:r>
          <w:r>
            <w:rPr>
              <w:i/>
              <w:noProof/>
              <w:sz w:val="18"/>
            </w:rPr>
            <w:t>ii</w:t>
          </w:r>
          <w:r w:rsidRPr="00ED79B6">
            <w:rPr>
              <w:i/>
              <w:sz w:val="18"/>
            </w:rPr>
            <w:fldChar w:fldCharType="end"/>
          </w:r>
        </w:p>
      </w:tc>
      <w:tc>
        <w:tcPr>
          <w:tcW w:w="3688" w:type="pct"/>
          <w:tcBorders>
            <w:top w:val="nil"/>
            <w:left w:val="nil"/>
            <w:bottom w:val="nil"/>
            <w:right w:val="nil"/>
          </w:tcBorders>
        </w:tcPr>
        <w:p w14:paraId="11AD7822" w14:textId="70D972D2" w:rsidR="00677ACA" w:rsidRDefault="00677ACA">
          <w:pPr>
            <w:spacing w:line="0" w:lineRule="atLeast"/>
            <w:jc w:val="center"/>
            <w:rPr>
              <w:sz w:val="18"/>
            </w:rPr>
          </w:pPr>
          <w:r w:rsidRPr="00B20990">
            <w:rPr>
              <w:i/>
              <w:sz w:val="18"/>
            </w:rPr>
            <w:fldChar w:fldCharType="begin"/>
          </w:r>
          <w:r w:rsidRPr="00B20990">
            <w:rPr>
              <w:i/>
              <w:sz w:val="18"/>
            </w:rPr>
            <w:instrText xml:space="preserve"> STYLEREF  ShortT </w:instrText>
          </w:r>
          <w:r w:rsidRPr="00B20990">
            <w:rPr>
              <w:i/>
              <w:sz w:val="18"/>
            </w:rPr>
            <w:fldChar w:fldCharType="separate"/>
          </w:r>
          <w:r w:rsidR="00B21BEB">
            <w:rPr>
              <w:b/>
              <w:bCs/>
              <w:i/>
              <w:noProof/>
              <w:sz w:val="18"/>
              <w:lang w:val="en-US"/>
            </w:rPr>
            <w:t>Error! No text of specified style in document.</w:t>
          </w:r>
          <w:r w:rsidRPr="00B20990">
            <w:rPr>
              <w:i/>
              <w:sz w:val="18"/>
            </w:rPr>
            <w:fldChar w:fldCharType="end"/>
          </w:r>
        </w:p>
      </w:tc>
      <w:tc>
        <w:tcPr>
          <w:tcW w:w="947" w:type="pct"/>
          <w:tcBorders>
            <w:top w:val="nil"/>
            <w:left w:val="nil"/>
            <w:bottom w:val="nil"/>
            <w:right w:val="nil"/>
          </w:tcBorders>
        </w:tcPr>
        <w:p w14:paraId="46E67E47" w14:textId="77777777" w:rsidR="00677ACA" w:rsidRDefault="00677ACA">
          <w:pPr>
            <w:spacing w:line="0" w:lineRule="atLeast"/>
            <w:jc w:val="right"/>
            <w:rPr>
              <w:sz w:val="18"/>
            </w:rPr>
          </w:pPr>
        </w:p>
      </w:tc>
    </w:tr>
    <w:tr w:rsidR="00677ACA" w14:paraId="7AA16650" w14:textId="77777777">
      <w:tc>
        <w:tcPr>
          <w:tcW w:w="5000" w:type="pct"/>
          <w:gridSpan w:val="3"/>
        </w:tcPr>
        <w:p w14:paraId="46B075BB" w14:textId="77777777" w:rsidR="00677ACA" w:rsidRDefault="00677ACA">
          <w:pPr>
            <w:jc w:val="right"/>
            <w:rPr>
              <w:sz w:val="18"/>
            </w:rPr>
          </w:pPr>
        </w:p>
      </w:tc>
    </w:tr>
  </w:tbl>
  <w:p w14:paraId="1CDF1409" w14:textId="77777777" w:rsidR="00677ACA" w:rsidRPr="00ED79B6" w:rsidRDefault="00677ACA">
    <w:pPr>
      <w:rPr>
        <w:i/>
        <w:sz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573934"/>
      <w:docPartObj>
        <w:docPartGallery w:val="Page Numbers (Bottom of Page)"/>
        <w:docPartUnique/>
      </w:docPartObj>
    </w:sdtPr>
    <w:sdtEndPr>
      <w:rPr>
        <w:noProof/>
      </w:rPr>
    </w:sdtEndPr>
    <w:sdtContent>
      <w:p w14:paraId="2C17B3F8" w14:textId="689D826A" w:rsidR="00677ACA" w:rsidRPr="006F6199" w:rsidRDefault="006F6199" w:rsidP="006F6199">
        <w:pPr>
          <w:pStyle w:val="Footer"/>
        </w:pPr>
        <w:r>
          <w:t xml:space="preserve">Regulatory Guidance for the National Higher Education Code to Prevent and Respond to Gender-Based Violence </w:t>
        </w:r>
        <w:r w:rsidR="00995F70">
          <w:fldChar w:fldCharType="begin"/>
        </w:r>
        <w:r w:rsidR="00995F70">
          <w:instrText xml:space="preserve"> PAGE   \* MERGEFORMAT </w:instrText>
        </w:r>
        <w:r w:rsidR="00995F70">
          <w:fldChar w:fldCharType="separate"/>
        </w:r>
        <w:r w:rsidR="00995F70">
          <w:rPr>
            <w:noProof/>
          </w:rPr>
          <w:t>2</w:t>
        </w:r>
        <w:r w:rsidR="00995F70">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79925" w14:textId="77777777" w:rsidR="003C1D25" w:rsidRDefault="003C1D25" w:rsidP="000A6228">
      <w:pPr>
        <w:spacing w:after="0" w:line="240" w:lineRule="auto"/>
      </w:pPr>
      <w:r>
        <w:separator/>
      </w:r>
    </w:p>
  </w:footnote>
  <w:footnote w:type="continuationSeparator" w:id="0">
    <w:p w14:paraId="0B08658E" w14:textId="77777777" w:rsidR="003C1D25" w:rsidRDefault="003C1D25" w:rsidP="000A6228">
      <w:pPr>
        <w:spacing w:after="0" w:line="240" w:lineRule="auto"/>
      </w:pPr>
      <w:r>
        <w:continuationSeparator/>
      </w:r>
    </w:p>
  </w:footnote>
  <w:footnote w:id="1">
    <w:p w14:paraId="6F520FFC" w14:textId="42A0E364" w:rsidR="007B1ED5" w:rsidRDefault="007B1ED5">
      <w:pPr>
        <w:pStyle w:val="FootnoteText"/>
      </w:pPr>
      <w:r>
        <w:rPr>
          <w:rStyle w:val="FootnoteReference"/>
        </w:rPr>
        <w:footnoteRef/>
      </w:r>
      <w:r>
        <w:t xml:space="preserve"> Commonwealth of Australia (Department of Education), </w:t>
      </w:r>
      <w:hyperlink r:id="rId1" w:history="1">
        <w:r w:rsidRPr="00D23583">
          <w:rPr>
            <w:rStyle w:val="Hyperlink"/>
            <w:i/>
          </w:rPr>
          <w:t>National Higher Education Code to Prevent and Respond to Gender-based Violence</w:t>
        </w:r>
      </w:hyperlink>
      <w:r>
        <w:t xml:space="preserve">, Department of Education website, </w:t>
      </w:r>
      <w:r w:rsidR="00830E09">
        <w:t xml:space="preserve">accessed </w:t>
      </w:r>
      <w:r w:rsidR="00D54AAB">
        <w:t xml:space="preserve">31 October 2025. </w:t>
      </w:r>
    </w:p>
  </w:footnote>
  <w:footnote w:id="2">
    <w:p w14:paraId="655C5B8A" w14:textId="66C14D3E" w:rsidR="00D21A79" w:rsidRDefault="00D21A79">
      <w:pPr>
        <w:pStyle w:val="FootnoteText"/>
      </w:pPr>
      <w:r>
        <w:rPr>
          <w:rStyle w:val="FootnoteReference"/>
        </w:rPr>
        <w:footnoteRef/>
      </w:r>
      <w:r w:rsidR="05258291">
        <w:t xml:space="preserve"> W Heywood et al., </w:t>
      </w:r>
      <w:hyperlink r:id="rId2">
        <w:r w:rsidR="05258291" w:rsidRPr="05258291">
          <w:rPr>
            <w:rStyle w:val="Hyperlink"/>
            <w:i/>
            <w:iCs/>
          </w:rPr>
          <w:t xml:space="preserve">National Student Safety Survey: </w:t>
        </w:r>
        <w:r w:rsidR="00AD3BA4">
          <w:rPr>
            <w:rStyle w:val="Hyperlink"/>
            <w:i/>
            <w:iCs/>
          </w:rPr>
          <w:t>r</w:t>
        </w:r>
        <w:r w:rsidR="05258291" w:rsidRPr="05258291">
          <w:rPr>
            <w:rStyle w:val="Hyperlink"/>
            <w:i/>
            <w:iCs/>
          </w:rPr>
          <w:t>eport on the prevalence of sexual harassment and sexual assault among university students in 2021</w:t>
        </w:r>
      </w:hyperlink>
      <w:r w:rsidR="05258291" w:rsidRPr="00743350">
        <w:t>, The Social Research Centre, 2022</w:t>
      </w:r>
      <w:r w:rsidR="00AD3BA4">
        <w:t>.</w:t>
      </w:r>
    </w:p>
  </w:footnote>
  <w:footnote w:id="3">
    <w:p w14:paraId="0D6D5485" w14:textId="0E0594D8" w:rsidR="00BC2031" w:rsidRDefault="00BC2031">
      <w:pPr>
        <w:pStyle w:val="FootnoteText"/>
      </w:pPr>
      <w:r>
        <w:rPr>
          <w:rStyle w:val="FootnoteReference"/>
        </w:rPr>
        <w:footnoteRef/>
      </w:r>
      <w:r w:rsidR="792B8C04">
        <w:t xml:space="preserve"> </w:t>
      </w:r>
      <w:r w:rsidR="004E2031">
        <w:t>Commonwealth of Australia (</w:t>
      </w:r>
      <w:r w:rsidR="792B8C04">
        <w:t>Department of Education</w:t>
      </w:r>
      <w:r w:rsidR="004E2031">
        <w:t>)</w:t>
      </w:r>
      <w:r w:rsidR="00462055">
        <w:t>,</w:t>
      </w:r>
      <w:r w:rsidR="792B8C04">
        <w:t xml:space="preserve"> </w:t>
      </w:r>
      <w:hyperlink r:id="rId3">
        <w:r w:rsidR="792B8C04" w:rsidRPr="792B8C04">
          <w:rPr>
            <w:rStyle w:val="Hyperlink"/>
            <w:i/>
            <w:iCs/>
          </w:rPr>
          <w:t>National Higher Education Code to Prevent and Respond to Gender-based Violence: Impact Analysis</w:t>
        </w:r>
      </w:hyperlink>
      <w:r w:rsidR="792B8C04">
        <w:t>, Australian Government, 2025</w:t>
      </w:r>
      <w:r w:rsidR="00462055">
        <w:t>.</w:t>
      </w:r>
    </w:p>
  </w:footnote>
  <w:footnote w:id="4">
    <w:p w14:paraId="30EFEB6D" w14:textId="4DF4989D" w:rsidR="0028411F" w:rsidRDefault="0028411F">
      <w:pPr>
        <w:pStyle w:val="FootnoteText"/>
      </w:pPr>
      <w:r>
        <w:rPr>
          <w:rStyle w:val="FootnoteReference"/>
        </w:rPr>
        <w:footnoteRef/>
      </w:r>
      <w:r>
        <w:t xml:space="preserve"> </w:t>
      </w:r>
      <w:r w:rsidR="0035160C">
        <w:t>https://www.education.gov.au/highereducationGBVcode</w:t>
      </w:r>
    </w:p>
  </w:footnote>
  <w:footnote w:id="5">
    <w:p w14:paraId="7624A056" w14:textId="0B77CD9F" w:rsidR="0B510EC3" w:rsidRPr="001902EB" w:rsidRDefault="0B510EC3" w:rsidP="0B510EC3">
      <w:pPr>
        <w:rPr>
          <w:rFonts w:ascii="Aptos" w:eastAsia="Aptos" w:hAnsi="Aptos" w:cs="Aptos"/>
          <w:sz w:val="20"/>
          <w:szCs w:val="20"/>
        </w:rPr>
      </w:pPr>
      <w:r w:rsidRPr="004E2031">
        <w:rPr>
          <w:sz w:val="20"/>
          <w:szCs w:val="20"/>
          <w:vertAlign w:val="superscript"/>
        </w:rPr>
        <w:footnoteRef/>
      </w:r>
      <w:r w:rsidR="791DB66E" w:rsidRPr="001902EB">
        <w:rPr>
          <w:sz w:val="20"/>
          <w:szCs w:val="20"/>
        </w:rPr>
        <w:t xml:space="preserve"> Commonwealth of Australia (Department of Social Services), </w:t>
      </w:r>
      <w:hyperlink r:id="rId4">
        <w:r w:rsidR="791DB66E" w:rsidRPr="791DB66E">
          <w:rPr>
            <w:rStyle w:val="Hyperlink"/>
            <w:i/>
            <w:iCs/>
            <w:sz w:val="20"/>
            <w:szCs w:val="20"/>
          </w:rPr>
          <w:t>National Plan to End Violence against Women and Children 2022</w:t>
        </w:r>
        <w:r w:rsidR="791DB66E" w:rsidDel="004955FE">
          <w:rPr>
            <w:rFonts w:ascii="Symbol" w:eastAsia="Symbol" w:hAnsi="Symbol" w:cstheme="minorHAnsi"/>
            <w:sz w:val="22"/>
            <w:szCs w:val="22"/>
          </w:rPr>
          <w:t>-</w:t>
        </w:r>
        <w:r w:rsidR="791DB66E" w:rsidRPr="791DB66E">
          <w:rPr>
            <w:rStyle w:val="Hyperlink"/>
            <w:i/>
            <w:iCs/>
            <w:sz w:val="20"/>
            <w:szCs w:val="20"/>
          </w:rPr>
          <w:t>2032</w:t>
        </w:r>
      </w:hyperlink>
      <w:r w:rsidR="791DB66E" w:rsidRPr="001902EB">
        <w:rPr>
          <w:sz w:val="20"/>
          <w:szCs w:val="20"/>
        </w:rPr>
        <w:t>, Australian Government, 2022</w:t>
      </w:r>
      <w:r w:rsidR="004955FE">
        <w:rPr>
          <w:sz w:val="20"/>
          <w:szCs w:val="20"/>
        </w:rPr>
        <w:t>.</w:t>
      </w:r>
    </w:p>
  </w:footnote>
  <w:footnote w:id="6">
    <w:p w14:paraId="1C603D4D" w14:textId="1951491B" w:rsidR="0B510EC3" w:rsidRPr="001902EB" w:rsidRDefault="0B510EC3" w:rsidP="0B510EC3">
      <w:pPr>
        <w:rPr>
          <w:rFonts w:ascii="Calibri" w:eastAsia="Calibri" w:hAnsi="Calibri" w:cs="Calibri"/>
          <w:sz w:val="20"/>
          <w:szCs w:val="20"/>
        </w:rPr>
      </w:pPr>
      <w:r w:rsidRPr="004E2031">
        <w:rPr>
          <w:sz w:val="20"/>
          <w:szCs w:val="20"/>
          <w:vertAlign w:val="superscript"/>
        </w:rPr>
        <w:footnoteRef/>
      </w:r>
      <w:r w:rsidR="791DB66E" w:rsidRPr="001902EB">
        <w:rPr>
          <w:sz w:val="20"/>
          <w:szCs w:val="20"/>
        </w:rPr>
        <w:t xml:space="preserve"> Commonwealth of Australia (Department of Social Services), </w:t>
      </w:r>
      <w:hyperlink r:id="rId5">
        <w:r w:rsidR="791DB66E" w:rsidRPr="791DB66E">
          <w:rPr>
            <w:rStyle w:val="Hyperlink"/>
            <w:i/>
            <w:iCs/>
            <w:sz w:val="20"/>
            <w:szCs w:val="20"/>
          </w:rPr>
          <w:t>National Plan to End Violence against Women and Children 2022</w:t>
        </w:r>
        <w:r w:rsidR="791DB66E" w:rsidDel="004955FE">
          <w:rPr>
            <w:rFonts w:ascii="Symbol" w:eastAsia="Symbol" w:hAnsi="Symbol" w:cstheme="minorHAnsi"/>
            <w:sz w:val="22"/>
            <w:szCs w:val="22"/>
          </w:rPr>
          <w:t>-</w:t>
        </w:r>
        <w:r w:rsidR="791DB66E" w:rsidRPr="791DB66E">
          <w:rPr>
            <w:rStyle w:val="Hyperlink"/>
            <w:i/>
            <w:iCs/>
            <w:sz w:val="20"/>
            <w:szCs w:val="20"/>
          </w:rPr>
          <w:t>2032</w:t>
        </w:r>
      </w:hyperlink>
      <w:r w:rsidR="791DB66E" w:rsidRPr="001902EB">
        <w:rPr>
          <w:sz w:val="20"/>
          <w:szCs w:val="20"/>
        </w:rPr>
        <w:t>, Australian Government, 2022</w:t>
      </w:r>
      <w:r w:rsidR="004955FE">
        <w:rPr>
          <w:sz w:val="20"/>
          <w:szCs w:val="20"/>
        </w:rPr>
        <w:t>.</w:t>
      </w:r>
    </w:p>
  </w:footnote>
  <w:footnote w:id="7">
    <w:p w14:paraId="2DD8FBD5" w14:textId="58279DFD" w:rsidR="59C67CE7" w:rsidRPr="001902EB" w:rsidRDefault="59C67CE7">
      <w:pPr>
        <w:rPr>
          <w:sz w:val="20"/>
          <w:szCs w:val="20"/>
        </w:rPr>
      </w:pPr>
      <w:r w:rsidRPr="004E2031">
        <w:rPr>
          <w:sz w:val="20"/>
          <w:szCs w:val="20"/>
          <w:vertAlign w:val="superscript"/>
        </w:rPr>
        <w:footnoteRef/>
      </w:r>
      <w:r w:rsidR="791DB66E" w:rsidRPr="001902EB">
        <w:rPr>
          <w:sz w:val="20"/>
          <w:szCs w:val="20"/>
        </w:rPr>
        <w:t xml:space="preserve"> Our Watch</w:t>
      </w:r>
      <w:r w:rsidR="004955FE">
        <w:rPr>
          <w:sz w:val="20"/>
          <w:szCs w:val="20"/>
        </w:rPr>
        <w:t>,</w:t>
      </w:r>
      <w:r w:rsidR="791DB66E" w:rsidRPr="001902EB">
        <w:rPr>
          <w:sz w:val="20"/>
          <w:szCs w:val="20"/>
        </w:rPr>
        <w:t xml:space="preserve"> </w:t>
      </w:r>
      <w:hyperlink r:id="rId6">
        <w:r w:rsidR="791DB66E" w:rsidRPr="791DB66E">
          <w:rPr>
            <w:rStyle w:val="Hyperlink"/>
            <w:i/>
            <w:iCs/>
            <w:sz w:val="20"/>
            <w:szCs w:val="20"/>
          </w:rPr>
          <w:t xml:space="preserve">Change the story: </w:t>
        </w:r>
        <w:r w:rsidR="004955FE">
          <w:rPr>
            <w:rStyle w:val="Hyperlink"/>
            <w:i/>
            <w:iCs/>
            <w:sz w:val="20"/>
            <w:szCs w:val="20"/>
          </w:rPr>
          <w:t>a</w:t>
        </w:r>
        <w:r w:rsidR="791DB66E" w:rsidRPr="791DB66E">
          <w:rPr>
            <w:rStyle w:val="Hyperlink"/>
            <w:i/>
            <w:iCs/>
            <w:sz w:val="20"/>
            <w:szCs w:val="20"/>
          </w:rPr>
          <w:t xml:space="preserve"> shared framework for the primary prevention of violence against women in Australia</w:t>
        </w:r>
      </w:hyperlink>
      <w:r w:rsidR="004955FE">
        <w:rPr>
          <w:sz w:val="20"/>
          <w:szCs w:val="20"/>
        </w:rPr>
        <w:t>,</w:t>
      </w:r>
      <w:r w:rsidR="791DB66E" w:rsidRPr="001902EB">
        <w:rPr>
          <w:sz w:val="20"/>
          <w:szCs w:val="20"/>
        </w:rPr>
        <w:t xml:space="preserve"> </w:t>
      </w:r>
      <w:r w:rsidR="004E2031" w:rsidRPr="004E2031">
        <w:rPr>
          <w:sz w:val="20"/>
          <w:szCs w:val="20"/>
        </w:rPr>
        <w:t xml:space="preserve">2nd </w:t>
      </w:r>
      <w:proofErr w:type="spellStart"/>
      <w:r w:rsidR="004E2031" w:rsidRPr="004E2031">
        <w:rPr>
          <w:sz w:val="20"/>
          <w:szCs w:val="20"/>
        </w:rPr>
        <w:t>edn</w:t>
      </w:r>
      <w:proofErr w:type="spellEnd"/>
      <w:r w:rsidR="004E2031" w:rsidRPr="004E2031">
        <w:rPr>
          <w:sz w:val="20"/>
          <w:szCs w:val="20"/>
        </w:rPr>
        <w:t xml:space="preserve">, </w:t>
      </w:r>
      <w:r w:rsidR="791DB66E" w:rsidRPr="004E2031">
        <w:rPr>
          <w:sz w:val="20"/>
          <w:szCs w:val="20"/>
        </w:rPr>
        <w:t>Our Watch, 2021</w:t>
      </w:r>
      <w:r w:rsidR="004E2031">
        <w:rPr>
          <w:sz w:val="20"/>
          <w:szCs w:val="20"/>
        </w:rPr>
        <w:t xml:space="preserve">; </w:t>
      </w:r>
      <w:r w:rsidR="791DB66E" w:rsidRPr="791DB66E">
        <w:rPr>
          <w:sz w:val="20"/>
          <w:szCs w:val="20"/>
        </w:rPr>
        <w:t xml:space="preserve">Commonwealth of Australia (Department of Social Services), </w:t>
      </w:r>
      <w:hyperlink r:id="rId7">
        <w:r w:rsidR="791DB66E" w:rsidRPr="791DB66E">
          <w:rPr>
            <w:rStyle w:val="Hyperlink"/>
            <w:i/>
            <w:iCs/>
            <w:sz w:val="20"/>
            <w:szCs w:val="20"/>
          </w:rPr>
          <w:t>National Plan to End Violence against Women and Children 2022</w:t>
        </w:r>
        <w:r w:rsidR="791DB66E" w:rsidDel="004955FE">
          <w:rPr>
            <w:rFonts w:ascii="Symbol" w:eastAsia="Symbol" w:hAnsi="Symbol" w:cstheme="minorHAnsi"/>
            <w:sz w:val="22"/>
            <w:szCs w:val="22"/>
          </w:rPr>
          <w:t>-</w:t>
        </w:r>
        <w:r w:rsidR="791DB66E" w:rsidRPr="791DB66E">
          <w:rPr>
            <w:rStyle w:val="Hyperlink"/>
            <w:i/>
            <w:iCs/>
            <w:sz w:val="20"/>
            <w:szCs w:val="20"/>
          </w:rPr>
          <w:t>2032</w:t>
        </w:r>
      </w:hyperlink>
      <w:r w:rsidR="791DB66E" w:rsidRPr="791DB66E">
        <w:rPr>
          <w:sz w:val="20"/>
          <w:szCs w:val="20"/>
        </w:rPr>
        <w:t>, Australian Government, 2022</w:t>
      </w:r>
      <w:r w:rsidR="004955FE">
        <w:rPr>
          <w:sz w:val="20"/>
          <w:szCs w:val="20"/>
        </w:rPr>
        <w:t>.</w:t>
      </w:r>
    </w:p>
  </w:footnote>
  <w:footnote w:id="8">
    <w:p w14:paraId="38654A1D" w14:textId="1DBDDCDD" w:rsidR="00C8718F" w:rsidRPr="001902EB" w:rsidRDefault="00A57BEC" w:rsidP="00A57BEC">
      <w:pPr>
        <w:pStyle w:val="FootnoteText"/>
      </w:pPr>
      <w:r w:rsidRPr="001902EB">
        <w:rPr>
          <w:rStyle w:val="FootnoteReference"/>
        </w:rPr>
        <w:footnoteRef/>
      </w:r>
      <w:r w:rsidR="791DB66E" w:rsidRPr="001902EB">
        <w:t xml:space="preserve"> M Carman et al.</w:t>
      </w:r>
      <w:r w:rsidR="004955FE">
        <w:t>,</w:t>
      </w:r>
      <w:r w:rsidR="791DB66E" w:rsidRPr="001902EB">
        <w:t xml:space="preserve"> </w:t>
      </w:r>
      <w:hyperlink r:id="rId8">
        <w:r w:rsidR="791DB66E" w:rsidRPr="791DB66E">
          <w:rPr>
            <w:rStyle w:val="Hyperlink"/>
            <w:i/>
            <w:iCs/>
          </w:rPr>
          <w:t xml:space="preserve">Pride in </w:t>
        </w:r>
        <w:r w:rsidR="004955FE">
          <w:rPr>
            <w:rStyle w:val="Hyperlink"/>
            <w:i/>
            <w:iCs/>
          </w:rPr>
          <w:t>p</w:t>
        </w:r>
        <w:r w:rsidR="791DB66E" w:rsidRPr="791DB66E">
          <w:rPr>
            <w:rStyle w:val="Hyperlink"/>
            <w:i/>
            <w:iCs/>
          </w:rPr>
          <w:t>revention: a guide to primary prevention of family violence experienced by LGBTIQ communities</w:t>
        </w:r>
      </w:hyperlink>
      <w:r w:rsidR="004955FE">
        <w:t>,</w:t>
      </w:r>
      <w:r w:rsidR="791DB66E" w:rsidRPr="001902EB">
        <w:t xml:space="preserve"> Rainbow Health Victoria, 2020.</w:t>
      </w:r>
    </w:p>
  </w:footnote>
  <w:footnote w:id="9">
    <w:p w14:paraId="52BC23A6" w14:textId="2CB51F62" w:rsidR="00A57BEC" w:rsidRPr="00C8718F" w:rsidRDefault="00A57BEC" w:rsidP="00A57BEC">
      <w:pPr>
        <w:pStyle w:val="FootnoteText"/>
      </w:pPr>
      <w:r w:rsidRPr="001902EB">
        <w:rPr>
          <w:rStyle w:val="FootnoteReference"/>
        </w:rPr>
        <w:footnoteRef/>
      </w:r>
      <w:r w:rsidR="791DB66E" w:rsidRPr="001902EB">
        <w:rPr>
          <w:rFonts w:ascii="Aptos" w:eastAsia="Aptos" w:hAnsi="Aptos" w:cs="Aptos"/>
        </w:rPr>
        <w:t xml:space="preserve"> </w:t>
      </w:r>
      <w:r w:rsidR="791DB66E" w:rsidRPr="001902EB">
        <w:t xml:space="preserve">Commonwealth of Australia (Department of Social Services), </w:t>
      </w:r>
      <w:hyperlink r:id="rId9">
        <w:r w:rsidR="791DB66E" w:rsidRPr="791DB66E">
          <w:rPr>
            <w:rStyle w:val="Hyperlink"/>
            <w:i/>
            <w:iCs/>
          </w:rPr>
          <w:t>National Plan to End Violence against Women and Children 2022</w:t>
        </w:r>
        <w:r w:rsidR="004E2031">
          <w:rPr>
            <w:rFonts w:ascii="Symbol" w:eastAsia="Symbol" w:hAnsi="Symbol" w:cstheme="minorHAnsi"/>
            <w:sz w:val="22"/>
            <w:szCs w:val="22"/>
          </w:rPr>
          <w:t>-</w:t>
        </w:r>
        <w:r w:rsidR="791DB66E" w:rsidRPr="791DB66E">
          <w:rPr>
            <w:rStyle w:val="Hyperlink"/>
            <w:i/>
            <w:iCs/>
          </w:rPr>
          <w:t>2032</w:t>
        </w:r>
      </w:hyperlink>
      <w:r w:rsidR="791DB66E" w:rsidRPr="001902EB">
        <w:t>, Australian Government, 2022</w:t>
      </w:r>
      <w:r w:rsidR="004955FE">
        <w:t xml:space="preserve">; </w:t>
      </w:r>
      <w:r w:rsidR="791DB66E" w:rsidRPr="791DB66E">
        <w:t>Our Watch</w:t>
      </w:r>
      <w:r w:rsidR="004955FE">
        <w:t>,</w:t>
      </w:r>
      <w:r w:rsidR="791DB66E" w:rsidRPr="791DB66E">
        <w:t xml:space="preserve"> </w:t>
      </w:r>
      <w:hyperlink r:id="rId10">
        <w:r w:rsidR="791DB66E" w:rsidRPr="791DB66E">
          <w:rPr>
            <w:rStyle w:val="Hyperlink"/>
            <w:i/>
            <w:iCs/>
          </w:rPr>
          <w:t xml:space="preserve">Change the story: </w:t>
        </w:r>
        <w:r w:rsidR="004955FE">
          <w:rPr>
            <w:rStyle w:val="Hyperlink"/>
            <w:i/>
            <w:iCs/>
          </w:rPr>
          <w:t>a</w:t>
        </w:r>
        <w:r w:rsidR="791DB66E" w:rsidRPr="791DB66E">
          <w:rPr>
            <w:rStyle w:val="Hyperlink"/>
            <w:i/>
            <w:iCs/>
          </w:rPr>
          <w:t xml:space="preserve"> shared framework for the primary prevention of violence against women in Australia</w:t>
        </w:r>
      </w:hyperlink>
      <w:r w:rsidR="004955FE">
        <w:t>,</w:t>
      </w:r>
      <w:r w:rsidR="791DB66E" w:rsidRPr="791DB66E">
        <w:t xml:space="preserve"> </w:t>
      </w:r>
      <w:r w:rsidR="004E2031">
        <w:t xml:space="preserve">2nd </w:t>
      </w:r>
      <w:proofErr w:type="spellStart"/>
      <w:r w:rsidR="004E2031">
        <w:t>edn</w:t>
      </w:r>
      <w:proofErr w:type="spellEnd"/>
      <w:r w:rsidR="004E2031">
        <w:t xml:space="preserve">, </w:t>
      </w:r>
      <w:r w:rsidR="791DB66E" w:rsidRPr="791DB66E">
        <w:t>Our Watch</w:t>
      </w:r>
      <w:r w:rsidR="791DB66E" w:rsidRPr="004E2031">
        <w:t xml:space="preserve">, </w:t>
      </w:r>
      <w:r w:rsidR="791DB66E" w:rsidRPr="791DB66E">
        <w:t>2021</w:t>
      </w:r>
      <w:r w:rsidR="004955FE">
        <w:t>.</w:t>
      </w:r>
    </w:p>
  </w:footnote>
  <w:footnote w:id="10">
    <w:p w14:paraId="3053B8C8" w14:textId="07416871" w:rsidR="0B510EC3" w:rsidRPr="00C8718F" w:rsidRDefault="0B510EC3" w:rsidP="0B510EC3">
      <w:pPr>
        <w:rPr>
          <w:sz w:val="20"/>
          <w:szCs w:val="20"/>
        </w:rPr>
      </w:pPr>
      <w:r w:rsidRPr="004E2031">
        <w:rPr>
          <w:sz w:val="20"/>
          <w:szCs w:val="20"/>
          <w:vertAlign w:val="superscript"/>
        </w:rPr>
        <w:footnoteRef/>
      </w:r>
      <w:r w:rsidR="791DB66E" w:rsidRPr="00C8718F">
        <w:rPr>
          <w:sz w:val="20"/>
          <w:szCs w:val="20"/>
        </w:rPr>
        <w:t xml:space="preserve"> Commonwealth of Australia (Department of Social Services), </w:t>
      </w:r>
      <w:hyperlink r:id="rId11">
        <w:r w:rsidR="791DB66E" w:rsidRPr="791DB66E">
          <w:rPr>
            <w:rStyle w:val="Hyperlink"/>
            <w:i/>
            <w:iCs/>
            <w:sz w:val="20"/>
            <w:szCs w:val="20"/>
          </w:rPr>
          <w:t>National Plan to End Violence against Women and Children 2022</w:t>
        </w:r>
        <w:r w:rsidR="004E2031">
          <w:rPr>
            <w:rFonts w:ascii="Symbol" w:eastAsia="Symbol" w:hAnsi="Symbol" w:cstheme="minorHAnsi"/>
            <w:sz w:val="22"/>
            <w:szCs w:val="22"/>
          </w:rPr>
          <w:t>-</w:t>
        </w:r>
        <w:r w:rsidR="791DB66E" w:rsidRPr="791DB66E">
          <w:rPr>
            <w:rStyle w:val="Hyperlink"/>
            <w:i/>
            <w:iCs/>
            <w:sz w:val="20"/>
            <w:szCs w:val="20"/>
          </w:rPr>
          <w:t>2032</w:t>
        </w:r>
      </w:hyperlink>
      <w:r w:rsidR="791DB66E" w:rsidRPr="00C8718F">
        <w:rPr>
          <w:sz w:val="20"/>
          <w:szCs w:val="20"/>
        </w:rPr>
        <w:t>, Australian Government, 2022</w:t>
      </w:r>
      <w:r w:rsidR="004955FE">
        <w:rPr>
          <w:sz w:val="20"/>
          <w:szCs w:val="20"/>
        </w:rPr>
        <w:t xml:space="preserve">; </w:t>
      </w:r>
      <w:r w:rsidR="791DB66E" w:rsidRPr="00C8718F">
        <w:rPr>
          <w:sz w:val="20"/>
          <w:szCs w:val="20"/>
        </w:rPr>
        <w:t xml:space="preserve">Commonwealth of Australia (Attorney-General’s Department), </w:t>
      </w:r>
      <w:hyperlink r:id="rId12">
        <w:r w:rsidR="791DB66E" w:rsidRPr="791DB66E">
          <w:rPr>
            <w:rStyle w:val="Hyperlink"/>
            <w:i/>
            <w:iCs/>
            <w:sz w:val="20"/>
            <w:szCs w:val="20"/>
          </w:rPr>
          <w:t>National Principles to Address Coercive Control in Family and Domestic Violence</w:t>
        </w:r>
      </w:hyperlink>
      <w:r w:rsidR="791DB66E" w:rsidRPr="00C8718F">
        <w:rPr>
          <w:sz w:val="20"/>
          <w:szCs w:val="20"/>
        </w:rPr>
        <w:t>, Australian Government, 2023</w:t>
      </w:r>
      <w:r w:rsidR="004955FE">
        <w:rPr>
          <w:sz w:val="20"/>
          <w:szCs w:val="20"/>
        </w:rPr>
        <w:t xml:space="preserve">; </w:t>
      </w:r>
      <w:r w:rsidR="791DB66E" w:rsidRPr="791DB66E">
        <w:rPr>
          <w:sz w:val="20"/>
          <w:szCs w:val="20"/>
        </w:rPr>
        <w:t>UN Women Australia</w:t>
      </w:r>
      <w:r w:rsidR="004955FE">
        <w:rPr>
          <w:sz w:val="20"/>
          <w:szCs w:val="20"/>
        </w:rPr>
        <w:t>,</w:t>
      </w:r>
      <w:r w:rsidR="791DB66E" w:rsidRPr="791DB66E">
        <w:rPr>
          <w:sz w:val="20"/>
          <w:szCs w:val="20"/>
        </w:rPr>
        <w:t xml:space="preserve"> </w:t>
      </w:r>
      <w:hyperlink r:id="rId13">
        <w:r w:rsidR="791DB66E" w:rsidRPr="00394F5E">
          <w:rPr>
            <w:rStyle w:val="Hyperlink"/>
            <w:i/>
            <w:sz w:val="20"/>
            <w:szCs w:val="20"/>
          </w:rPr>
          <w:t>Types of violence against women and girls</w:t>
        </w:r>
      </w:hyperlink>
      <w:r w:rsidR="004955FE">
        <w:rPr>
          <w:sz w:val="20"/>
          <w:szCs w:val="20"/>
        </w:rPr>
        <w:t>,</w:t>
      </w:r>
      <w:r w:rsidR="791DB66E" w:rsidRPr="791DB66E">
        <w:rPr>
          <w:sz w:val="20"/>
          <w:szCs w:val="20"/>
        </w:rPr>
        <w:t xml:space="preserve"> </w:t>
      </w:r>
      <w:r w:rsidR="791DB66E" w:rsidRPr="004E2031">
        <w:rPr>
          <w:sz w:val="20"/>
          <w:szCs w:val="20"/>
        </w:rPr>
        <w:t>UN Women Australia website, 2024,</w:t>
      </w:r>
      <w:r w:rsidR="791DB66E" w:rsidRPr="791DB66E">
        <w:rPr>
          <w:sz w:val="20"/>
          <w:szCs w:val="20"/>
        </w:rPr>
        <w:t xml:space="preserve"> accessed 12 November 2025</w:t>
      </w:r>
      <w:r w:rsidR="004955FE">
        <w:rPr>
          <w:sz w:val="20"/>
          <w:szCs w:val="20"/>
        </w:rPr>
        <w:t xml:space="preserve">; </w:t>
      </w:r>
      <w:r w:rsidR="46F645D1" w:rsidRPr="00C8718F">
        <w:rPr>
          <w:sz w:val="20"/>
          <w:szCs w:val="20"/>
        </w:rPr>
        <w:t>Commonwealth of Australia (Attorney-General</w:t>
      </w:r>
      <w:r w:rsidR="004955FE">
        <w:rPr>
          <w:sz w:val="20"/>
          <w:szCs w:val="20"/>
        </w:rPr>
        <w:t>’</w:t>
      </w:r>
      <w:r w:rsidR="46F645D1" w:rsidRPr="00C8718F">
        <w:rPr>
          <w:sz w:val="20"/>
          <w:szCs w:val="20"/>
        </w:rPr>
        <w:t>s Department)</w:t>
      </w:r>
      <w:r w:rsidR="004955FE">
        <w:rPr>
          <w:sz w:val="20"/>
          <w:szCs w:val="20"/>
        </w:rPr>
        <w:t>,</w:t>
      </w:r>
      <w:r w:rsidR="46F645D1" w:rsidRPr="00C8718F">
        <w:rPr>
          <w:sz w:val="20"/>
          <w:szCs w:val="20"/>
        </w:rPr>
        <w:t xml:space="preserve"> </w:t>
      </w:r>
      <w:hyperlink r:id="rId14" w:history="1">
        <w:r w:rsidR="7733A14B" w:rsidRPr="00C8718F">
          <w:rPr>
            <w:rStyle w:val="Hyperlink"/>
            <w:i/>
            <w:iCs/>
            <w:sz w:val="20"/>
            <w:szCs w:val="20"/>
          </w:rPr>
          <w:t>Modern slavery in Australia</w:t>
        </w:r>
      </w:hyperlink>
      <w:r w:rsidR="004955FE">
        <w:rPr>
          <w:sz w:val="20"/>
          <w:szCs w:val="20"/>
        </w:rPr>
        <w:t>,</w:t>
      </w:r>
      <w:r w:rsidR="46F645D1" w:rsidRPr="00C8718F">
        <w:rPr>
          <w:sz w:val="20"/>
          <w:szCs w:val="20"/>
        </w:rPr>
        <w:t xml:space="preserve"> Australian Government website, 2025, accessed 13</w:t>
      </w:r>
      <w:r w:rsidR="004955FE">
        <w:rPr>
          <w:sz w:val="20"/>
          <w:szCs w:val="20"/>
        </w:rPr>
        <w:t xml:space="preserve"> November </w:t>
      </w:r>
      <w:r w:rsidR="46F645D1" w:rsidRPr="00C8718F">
        <w:rPr>
          <w:sz w:val="20"/>
          <w:szCs w:val="20"/>
        </w:rPr>
        <w:t>2025</w:t>
      </w:r>
      <w:r w:rsidR="004955FE">
        <w:rPr>
          <w:sz w:val="20"/>
          <w:szCs w:val="20"/>
        </w:rPr>
        <w:t xml:space="preserve">; </w:t>
      </w:r>
      <w:r w:rsidR="7733A14B" w:rsidRPr="00C8718F">
        <w:rPr>
          <w:sz w:val="20"/>
          <w:szCs w:val="20"/>
        </w:rPr>
        <w:t>Respect Victoria</w:t>
      </w:r>
      <w:r w:rsidR="004955FE">
        <w:rPr>
          <w:sz w:val="20"/>
          <w:szCs w:val="20"/>
        </w:rPr>
        <w:t>,</w:t>
      </w:r>
      <w:r w:rsidR="7733A14B" w:rsidRPr="00C8718F">
        <w:rPr>
          <w:sz w:val="20"/>
          <w:szCs w:val="20"/>
        </w:rPr>
        <w:t xml:space="preserve"> </w:t>
      </w:r>
      <w:hyperlink r:id="rId15" w:history="1">
        <w:r w:rsidR="7733A14B" w:rsidRPr="00C8718F">
          <w:rPr>
            <w:rStyle w:val="Hyperlink"/>
            <w:i/>
            <w:iCs/>
            <w:sz w:val="20"/>
            <w:szCs w:val="20"/>
          </w:rPr>
          <w:t>Stealthing</w:t>
        </w:r>
      </w:hyperlink>
      <w:r w:rsidR="004955FE">
        <w:rPr>
          <w:sz w:val="20"/>
          <w:szCs w:val="20"/>
        </w:rPr>
        <w:t>,</w:t>
      </w:r>
      <w:r w:rsidR="7733A14B" w:rsidRPr="00C8718F">
        <w:rPr>
          <w:sz w:val="20"/>
          <w:szCs w:val="20"/>
        </w:rPr>
        <w:t xml:space="preserve"> Respect Victoria website, 2023, accessed 13</w:t>
      </w:r>
      <w:r w:rsidR="004955FE">
        <w:rPr>
          <w:sz w:val="20"/>
          <w:szCs w:val="20"/>
        </w:rPr>
        <w:t xml:space="preserve"> November </w:t>
      </w:r>
      <w:r w:rsidR="7733A14B" w:rsidRPr="00C8718F">
        <w:rPr>
          <w:sz w:val="20"/>
          <w:szCs w:val="20"/>
        </w:rPr>
        <w:t>2025</w:t>
      </w:r>
      <w:r w:rsidR="004955FE">
        <w:rPr>
          <w:sz w:val="20"/>
          <w:szCs w:val="20"/>
        </w:rPr>
        <w:t>.</w:t>
      </w:r>
    </w:p>
  </w:footnote>
  <w:footnote w:id="11">
    <w:p w14:paraId="58FC9108" w14:textId="574AC4DD" w:rsidR="0B510EC3" w:rsidRPr="00C8718F" w:rsidRDefault="0B510EC3" w:rsidP="00394F5E">
      <w:pPr>
        <w:spacing w:after="0"/>
        <w:rPr>
          <w:sz w:val="20"/>
          <w:szCs w:val="20"/>
        </w:rPr>
      </w:pPr>
      <w:r w:rsidRPr="004E2031">
        <w:rPr>
          <w:sz w:val="20"/>
          <w:szCs w:val="20"/>
          <w:vertAlign w:val="superscript"/>
        </w:rPr>
        <w:footnoteRef/>
      </w:r>
      <w:r w:rsidR="791DB66E" w:rsidRPr="00C8718F">
        <w:rPr>
          <w:sz w:val="20"/>
          <w:szCs w:val="20"/>
        </w:rPr>
        <w:t xml:space="preserve"> Commonwealth of Australia (Department of Social Services), </w:t>
      </w:r>
      <w:hyperlink r:id="rId16">
        <w:r w:rsidR="791DB66E" w:rsidRPr="791DB66E">
          <w:rPr>
            <w:rStyle w:val="Hyperlink"/>
            <w:i/>
            <w:iCs/>
            <w:sz w:val="20"/>
            <w:szCs w:val="20"/>
          </w:rPr>
          <w:t>National Plan to End Violence against Women and Children 2022</w:t>
        </w:r>
        <w:r w:rsidR="004E2031">
          <w:rPr>
            <w:rFonts w:ascii="Symbol" w:eastAsia="Symbol" w:hAnsi="Symbol" w:cstheme="minorHAnsi"/>
            <w:sz w:val="22"/>
            <w:szCs w:val="22"/>
          </w:rPr>
          <w:t>-</w:t>
        </w:r>
        <w:r w:rsidR="791DB66E" w:rsidRPr="791DB66E">
          <w:rPr>
            <w:rStyle w:val="Hyperlink"/>
            <w:i/>
            <w:iCs/>
            <w:sz w:val="20"/>
            <w:szCs w:val="20"/>
          </w:rPr>
          <w:t>2032</w:t>
        </w:r>
      </w:hyperlink>
      <w:r w:rsidR="791DB66E" w:rsidRPr="00C8718F">
        <w:rPr>
          <w:sz w:val="20"/>
          <w:szCs w:val="20"/>
        </w:rPr>
        <w:t>, Australian Government, 2022</w:t>
      </w:r>
      <w:r w:rsidR="00B67E63">
        <w:rPr>
          <w:sz w:val="20"/>
          <w:szCs w:val="20"/>
        </w:rPr>
        <w:t xml:space="preserve">; </w:t>
      </w:r>
      <w:r w:rsidR="791DB66E" w:rsidRPr="791DB66E">
        <w:rPr>
          <w:sz w:val="20"/>
          <w:szCs w:val="20"/>
        </w:rPr>
        <w:t xml:space="preserve">Commonwealth of Australia (Attorney-General’s Department), </w:t>
      </w:r>
      <w:hyperlink r:id="rId17">
        <w:r w:rsidR="791DB66E" w:rsidRPr="791DB66E">
          <w:rPr>
            <w:rStyle w:val="Hyperlink"/>
            <w:i/>
            <w:iCs/>
            <w:sz w:val="20"/>
            <w:szCs w:val="20"/>
          </w:rPr>
          <w:t>National Principles to Address Coercive Control in Family and Domestic Violence</w:t>
        </w:r>
      </w:hyperlink>
      <w:r w:rsidR="791DB66E" w:rsidRPr="791DB66E">
        <w:rPr>
          <w:i/>
          <w:iCs/>
          <w:sz w:val="20"/>
          <w:szCs w:val="20"/>
        </w:rPr>
        <w:t>,</w:t>
      </w:r>
      <w:r w:rsidR="791DB66E" w:rsidRPr="791DB66E">
        <w:rPr>
          <w:sz w:val="20"/>
          <w:szCs w:val="20"/>
        </w:rPr>
        <w:t xml:space="preserve"> Australian Government, 2023</w:t>
      </w:r>
      <w:r w:rsidR="00B67E63">
        <w:rPr>
          <w:sz w:val="20"/>
          <w:szCs w:val="20"/>
        </w:rPr>
        <w:t>.</w:t>
      </w:r>
    </w:p>
  </w:footnote>
  <w:footnote w:id="12">
    <w:p w14:paraId="4020386B" w14:textId="6A6F2A19" w:rsidR="0B510EC3" w:rsidRPr="00EB0C22" w:rsidRDefault="0B510EC3" w:rsidP="0B510EC3">
      <w:pPr>
        <w:rPr>
          <w:rFonts w:ascii="Calibri" w:eastAsia="Calibri" w:hAnsi="Calibri" w:cs="Calibri"/>
          <w:sz w:val="20"/>
          <w:szCs w:val="20"/>
        </w:rPr>
      </w:pPr>
      <w:r w:rsidRPr="004E2031">
        <w:rPr>
          <w:sz w:val="20"/>
          <w:szCs w:val="20"/>
          <w:vertAlign w:val="superscript"/>
        </w:rPr>
        <w:footnoteRef/>
      </w:r>
      <w:r w:rsidR="791DB66E" w:rsidRPr="00EB0C22">
        <w:rPr>
          <w:sz w:val="20"/>
          <w:szCs w:val="20"/>
        </w:rPr>
        <w:t xml:space="preserve"> Commonwealth of Australia (Department of Social Services), </w:t>
      </w:r>
      <w:hyperlink r:id="rId18">
        <w:r w:rsidR="791DB66E" w:rsidRPr="791DB66E">
          <w:rPr>
            <w:rStyle w:val="Hyperlink"/>
            <w:i/>
            <w:iCs/>
            <w:sz w:val="20"/>
            <w:szCs w:val="20"/>
          </w:rPr>
          <w:t>National Plan to End Violence against Women and Children 2022</w:t>
        </w:r>
        <w:r w:rsidR="791DB66E" w:rsidDel="00B67E63">
          <w:rPr>
            <w:rFonts w:ascii="Symbol" w:eastAsia="Symbol" w:hAnsi="Symbol" w:cstheme="minorHAnsi"/>
            <w:sz w:val="22"/>
            <w:szCs w:val="22"/>
          </w:rPr>
          <w:t>-</w:t>
        </w:r>
        <w:r w:rsidR="791DB66E" w:rsidRPr="791DB66E">
          <w:rPr>
            <w:rStyle w:val="Hyperlink"/>
            <w:i/>
            <w:iCs/>
            <w:sz w:val="20"/>
            <w:szCs w:val="20"/>
          </w:rPr>
          <w:t>2032</w:t>
        </w:r>
      </w:hyperlink>
      <w:r w:rsidR="791DB66E" w:rsidRPr="00EB0C22">
        <w:rPr>
          <w:sz w:val="20"/>
          <w:szCs w:val="20"/>
        </w:rPr>
        <w:t>, Australian Government, 2022</w:t>
      </w:r>
      <w:r w:rsidR="00B67E63">
        <w:rPr>
          <w:sz w:val="20"/>
          <w:szCs w:val="20"/>
        </w:rPr>
        <w:t>.</w:t>
      </w:r>
    </w:p>
  </w:footnote>
  <w:footnote w:id="13">
    <w:p w14:paraId="29CC842F" w14:textId="5BCA3243" w:rsidR="001E04E1" w:rsidRDefault="001E04E1">
      <w:pPr>
        <w:pStyle w:val="FootnoteText"/>
      </w:pPr>
      <w:r>
        <w:rPr>
          <w:rStyle w:val="FootnoteReference"/>
        </w:rPr>
        <w:footnoteRef/>
      </w:r>
      <w:r>
        <w:t xml:space="preserve"> </w:t>
      </w:r>
      <w:r w:rsidR="76FE19DD">
        <w:t xml:space="preserve">Australian Government, </w:t>
      </w:r>
      <w:hyperlink r:id="rId19" w:history="1">
        <w:r w:rsidR="76FE19DD" w:rsidRPr="76FE19DD">
          <w:rPr>
            <w:rStyle w:val="Hyperlink"/>
            <w:i/>
            <w:iCs/>
          </w:rPr>
          <w:t>National Agreement on Closing the Gap</w:t>
        </w:r>
        <w:r w:rsidR="76FE19DD" w:rsidRPr="76FE19DD">
          <w:rPr>
            <w:rStyle w:val="Hyperlink"/>
          </w:rPr>
          <w:t>,</w:t>
        </w:r>
      </w:hyperlink>
      <w:r w:rsidR="76FE19DD">
        <w:t xml:space="preserve"> Australian Government, 2020</w:t>
      </w:r>
      <w:r w:rsidR="004E2031">
        <w:t xml:space="preserve">; </w:t>
      </w:r>
      <w:r w:rsidR="11674E8F" w:rsidRPr="11674E8F">
        <w:t xml:space="preserve">Commonwealth of Australia (Department of Health), </w:t>
      </w:r>
      <w:hyperlink r:id="rId20" w:history="1">
        <w:r w:rsidR="11674E8F" w:rsidRPr="11674E8F">
          <w:rPr>
            <w:rStyle w:val="Hyperlink"/>
            <w:i/>
            <w:iCs/>
          </w:rPr>
          <w:t>National Aboriginal and Torres Strait Islander Health Plan 2021–2031</w:t>
        </w:r>
      </w:hyperlink>
      <w:r w:rsidR="11674E8F" w:rsidRPr="11674E8F">
        <w:t>, Australian Government, 2021</w:t>
      </w:r>
      <w:r w:rsidR="004E2031">
        <w:t>.</w:t>
      </w:r>
    </w:p>
  </w:footnote>
  <w:footnote w:id="14">
    <w:p w14:paraId="10F7A2E6" w14:textId="407B8E11" w:rsidR="00B70A45" w:rsidRPr="004E2031" w:rsidRDefault="00B70A45">
      <w:pPr>
        <w:pStyle w:val="FootnoteText"/>
      </w:pPr>
      <w:r>
        <w:rPr>
          <w:rStyle w:val="FootnoteReference"/>
        </w:rPr>
        <w:footnoteRef/>
      </w:r>
      <w:r>
        <w:t xml:space="preserve"> Drawing </w:t>
      </w:r>
      <w:r w:rsidR="00BA4ED1">
        <w:t xml:space="preserve">from </w:t>
      </w:r>
      <w:r>
        <w:t>the Department of Social Services and</w:t>
      </w:r>
      <w:r w:rsidR="004E2031">
        <w:t xml:space="preserve"> </w:t>
      </w:r>
      <w:r w:rsidR="1DDE08E6">
        <w:t xml:space="preserve">Commonwealth of Australia (Department of Home Affairs), </w:t>
      </w:r>
      <w:hyperlink r:id="rId21" w:history="1">
        <w:r w:rsidR="1DDE08E6" w:rsidRPr="1DDE08E6">
          <w:rPr>
            <w:rStyle w:val="Hyperlink"/>
            <w:i/>
            <w:iCs/>
          </w:rPr>
          <w:t>Towards fairness: a multicultural Australia for all</w:t>
        </w:r>
      </w:hyperlink>
      <w:r w:rsidR="1DDE08E6">
        <w:t>, Australian Government, 2024</w:t>
      </w:r>
      <w:r w:rsidR="004E2031">
        <w:t>.</w:t>
      </w:r>
    </w:p>
  </w:footnote>
  <w:footnote w:id="15">
    <w:p w14:paraId="7E4CE0AB" w14:textId="04C73EED" w:rsidR="0003301E" w:rsidRPr="00AF5BA0" w:rsidRDefault="0003301E">
      <w:pPr>
        <w:pStyle w:val="FootnoteText"/>
        <w:rPr>
          <w:i/>
        </w:rPr>
      </w:pPr>
      <w:r>
        <w:rPr>
          <w:rStyle w:val="FootnoteReference"/>
        </w:rPr>
        <w:footnoteRef/>
      </w:r>
      <w:r w:rsidR="75EA7B21">
        <w:t xml:space="preserve"> Commonwealth of Australia (Department of Home Affairs), </w:t>
      </w:r>
      <w:hyperlink r:id="rId22" w:history="1">
        <w:r w:rsidR="75EA7B21" w:rsidRPr="75EA7B21">
          <w:rPr>
            <w:rStyle w:val="Hyperlink"/>
            <w:i/>
            <w:iCs/>
          </w:rPr>
          <w:t>Towards fairness: a multicultural Australia for all</w:t>
        </w:r>
      </w:hyperlink>
      <w:r w:rsidR="75EA7B21">
        <w:t>, Australian Government, 2024</w:t>
      </w:r>
      <w:r w:rsidR="00B67E63">
        <w:t>.</w:t>
      </w:r>
    </w:p>
  </w:footnote>
  <w:footnote w:id="16">
    <w:p w14:paraId="1B8875BB" w14:textId="7A8F11A1" w:rsidR="00285496" w:rsidRDefault="00285496" w:rsidP="00285496">
      <w:r w:rsidRPr="00D23583">
        <w:rPr>
          <w:vertAlign w:val="superscript"/>
        </w:rPr>
        <w:footnoteRef/>
      </w:r>
      <w:r>
        <w:t xml:space="preserve"> Hudson et al., </w:t>
      </w:r>
      <w:r w:rsidRPr="00BF0C43">
        <w:rPr>
          <w:i/>
          <w:iCs/>
        </w:rPr>
        <w:t xml:space="preserve">Understanding sexual assault matters: </w:t>
      </w:r>
      <w:r w:rsidR="004E2031">
        <w:rPr>
          <w:i/>
          <w:iCs/>
        </w:rPr>
        <w:t>i</w:t>
      </w:r>
      <w:r w:rsidRPr="00BF0C43">
        <w:rPr>
          <w:i/>
          <w:iCs/>
        </w:rPr>
        <w:t xml:space="preserve">nsights from research and practice: </w:t>
      </w:r>
      <w:r w:rsidR="004E2031">
        <w:rPr>
          <w:i/>
          <w:iCs/>
        </w:rPr>
        <w:t>a</w:t>
      </w:r>
      <w:r w:rsidRPr="00BF0C43">
        <w:rPr>
          <w:i/>
          <w:iCs/>
        </w:rPr>
        <w:t>n education resource for the justice sector</w:t>
      </w:r>
      <w:r w:rsidR="004E2031">
        <w:t>,</w:t>
      </w:r>
      <w:r>
        <w:t xml:space="preserve"> Australian Institute of Family Studies, 2024</w:t>
      </w:r>
      <w:r w:rsidR="004E2031">
        <w:t>.</w:t>
      </w:r>
    </w:p>
  </w:footnote>
  <w:footnote w:id="17">
    <w:p w14:paraId="68A6B2AA" w14:textId="77777777" w:rsidR="002C6A50" w:rsidRPr="00FE76C5" w:rsidRDefault="002C6A50" w:rsidP="002C6A50">
      <w:pPr>
        <w:pStyle w:val="FootnoteText"/>
      </w:pPr>
      <w:r w:rsidRPr="00FE76C5">
        <w:rPr>
          <w:rStyle w:val="FootnoteReference"/>
        </w:rPr>
        <w:footnoteRef/>
      </w:r>
      <w:r w:rsidRPr="00FE76C5">
        <w:t xml:space="preserve"> Adapted from </w:t>
      </w:r>
      <w:hyperlink r:id="rId23" w:history="1">
        <w:r w:rsidRPr="00FE76C5">
          <w:rPr>
            <w:rStyle w:val="Hyperlink"/>
          </w:rPr>
          <w:t>www.ourwatch.org.au</w:t>
        </w:r>
      </w:hyperlink>
      <w:r>
        <w:t>.</w:t>
      </w:r>
    </w:p>
  </w:footnote>
  <w:footnote w:id="18">
    <w:p w14:paraId="510E8F48" w14:textId="45917480" w:rsidR="4D865A09" w:rsidRPr="00FE76C5" w:rsidRDefault="4D865A09">
      <w:pPr>
        <w:rPr>
          <w:sz w:val="20"/>
          <w:szCs w:val="20"/>
        </w:rPr>
      </w:pPr>
      <w:r w:rsidRPr="004E2031">
        <w:rPr>
          <w:sz w:val="20"/>
          <w:szCs w:val="20"/>
          <w:vertAlign w:val="superscript"/>
        </w:rPr>
        <w:footnoteRef/>
      </w:r>
      <w:r w:rsidRPr="00FE76C5">
        <w:rPr>
          <w:sz w:val="20"/>
          <w:szCs w:val="20"/>
        </w:rPr>
        <w:t xml:space="preserve"> Our Watch, </w:t>
      </w:r>
      <w:hyperlink r:id="rId24" w:history="1">
        <w:r w:rsidRPr="004E2031">
          <w:rPr>
            <w:rStyle w:val="Hyperlink"/>
            <w:i/>
            <w:iCs/>
            <w:sz w:val="20"/>
            <w:szCs w:val="20"/>
          </w:rPr>
          <w:t xml:space="preserve">Change the </w:t>
        </w:r>
        <w:r w:rsidR="004E2031" w:rsidRPr="004E2031">
          <w:rPr>
            <w:rStyle w:val="Hyperlink"/>
            <w:i/>
            <w:iCs/>
            <w:sz w:val="20"/>
            <w:szCs w:val="20"/>
          </w:rPr>
          <w:t>s</w:t>
        </w:r>
        <w:r w:rsidRPr="004E2031">
          <w:rPr>
            <w:rStyle w:val="Hyperlink"/>
            <w:i/>
            <w:iCs/>
            <w:sz w:val="20"/>
            <w:szCs w:val="20"/>
          </w:rPr>
          <w:t>tory:</w:t>
        </w:r>
        <w:r w:rsidRPr="004E2031">
          <w:rPr>
            <w:rStyle w:val="Hyperlink"/>
            <w:sz w:val="20"/>
            <w:szCs w:val="20"/>
          </w:rPr>
          <w:t xml:space="preserve"> </w:t>
        </w:r>
        <w:r w:rsidR="004E2031" w:rsidRPr="004E2031">
          <w:rPr>
            <w:rStyle w:val="Hyperlink"/>
            <w:i/>
            <w:iCs/>
            <w:sz w:val="20"/>
            <w:szCs w:val="20"/>
          </w:rPr>
          <w:t>a</w:t>
        </w:r>
        <w:r w:rsidRPr="004E2031">
          <w:rPr>
            <w:rStyle w:val="Hyperlink"/>
            <w:i/>
            <w:iCs/>
            <w:sz w:val="20"/>
            <w:szCs w:val="20"/>
          </w:rPr>
          <w:t xml:space="preserve"> shared framework for the primary prevention of violence against women in Australia</w:t>
        </w:r>
      </w:hyperlink>
      <w:r w:rsidRPr="00FE76C5">
        <w:rPr>
          <w:sz w:val="20"/>
          <w:szCs w:val="20"/>
        </w:rPr>
        <w:t xml:space="preserve">, </w:t>
      </w:r>
      <w:r w:rsidR="004E2031">
        <w:rPr>
          <w:sz w:val="20"/>
          <w:szCs w:val="20"/>
        </w:rPr>
        <w:t xml:space="preserve">2nd </w:t>
      </w:r>
      <w:proofErr w:type="spellStart"/>
      <w:r w:rsidR="004E2031">
        <w:rPr>
          <w:sz w:val="20"/>
          <w:szCs w:val="20"/>
        </w:rPr>
        <w:t>edn</w:t>
      </w:r>
      <w:proofErr w:type="spellEnd"/>
      <w:r w:rsidR="004E2031">
        <w:rPr>
          <w:sz w:val="20"/>
          <w:szCs w:val="20"/>
        </w:rPr>
        <w:t xml:space="preserve">, </w:t>
      </w:r>
      <w:r w:rsidRPr="00FE76C5">
        <w:rPr>
          <w:sz w:val="20"/>
          <w:szCs w:val="20"/>
        </w:rPr>
        <w:t>Our Watch, 2021</w:t>
      </w:r>
      <w:r w:rsidR="004E2031">
        <w:rPr>
          <w:sz w:val="20"/>
          <w:szCs w:val="20"/>
        </w:rPr>
        <w:t xml:space="preserve">; </w:t>
      </w:r>
      <w:r w:rsidR="30874E0B" w:rsidRPr="00FE76C5">
        <w:rPr>
          <w:sz w:val="20"/>
          <w:szCs w:val="20"/>
        </w:rPr>
        <w:t xml:space="preserve">Commonwealth of Australia (Department of Social Services), </w:t>
      </w:r>
      <w:r w:rsidR="30874E0B" w:rsidRPr="00FE76C5">
        <w:rPr>
          <w:i/>
          <w:iCs/>
          <w:sz w:val="20"/>
          <w:szCs w:val="20"/>
        </w:rPr>
        <w:t>National Plan to End Violence against Women and Children 2022</w:t>
      </w:r>
      <w:r w:rsidR="004E2031">
        <w:rPr>
          <w:rFonts w:ascii="Symbol" w:eastAsia="Symbol" w:hAnsi="Symbol" w:cs="Symbol"/>
          <w:i/>
          <w:iCs/>
          <w:sz w:val="20"/>
          <w:szCs w:val="20"/>
        </w:rPr>
        <w:t>-</w:t>
      </w:r>
      <w:r w:rsidR="30874E0B" w:rsidRPr="00FE76C5">
        <w:rPr>
          <w:i/>
          <w:iCs/>
          <w:sz w:val="20"/>
          <w:szCs w:val="20"/>
        </w:rPr>
        <w:t>2032</w:t>
      </w:r>
      <w:r w:rsidR="30874E0B" w:rsidRPr="00FE76C5">
        <w:rPr>
          <w:sz w:val="20"/>
          <w:szCs w:val="20"/>
        </w:rPr>
        <w:t>, Australian Government, 2022</w:t>
      </w:r>
      <w:r w:rsidR="004E2031">
        <w:rPr>
          <w:sz w:val="20"/>
          <w:szCs w:val="20"/>
        </w:rPr>
        <w:t xml:space="preserve">; </w:t>
      </w:r>
      <w:r w:rsidR="6BAD1A67" w:rsidRPr="00FE76C5">
        <w:rPr>
          <w:sz w:val="20"/>
          <w:szCs w:val="20"/>
        </w:rPr>
        <w:t xml:space="preserve">Safe and Equal, </w:t>
      </w:r>
      <w:hyperlink r:id="rId25" w:history="1">
        <w:r w:rsidR="6BAD1A67" w:rsidRPr="00FE76C5">
          <w:rPr>
            <w:rStyle w:val="Hyperlink"/>
            <w:i/>
            <w:iCs/>
            <w:sz w:val="20"/>
            <w:szCs w:val="20"/>
          </w:rPr>
          <w:t>What is primary prevention? Connecting across the continuum from prevention to response</w:t>
        </w:r>
      </w:hyperlink>
      <w:r w:rsidR="6BAD1A67" w:rsidRPr="00FE76C5">
        <w:rPr>
          <w:sz w:val="20"/>
          <w:szCs w:val="20"/>
        </w:rPr>
        <w:t>, Safe and Equal, n.d.</w:t>
      </w:r>
    </w:p>
  </w:footnote>
  <w:footnote w:id="19">
    <w:p w14:paraId="17389070" w14:textId="6FA4ADB3" w:rsidR="5394DD61" w:rsidRPr="00FE76C5" w:rsidRDefault="5394DD61">
      <w:pPr>
        <w:rPr>
          <w:sz w:val="20"/>
          <w:szCs w:val="20"/>
        </w:rPr>
      </w:pPr>
      <w:r w:rsidRPr="004E2031">
        <w:rPr>
          <w:sz w:val="20"/>
          <w:szCs w:val="20"/>
          <w:vertAlign w:val="superscript"/>
        </w:rPr>
        <w:footnoteRef/>
      </w:r>
      <w:r w:rsidR="6BAD1A67" w:rsidRPr="00FE76C5">
        <w:rPr>
          <w:sz w:val="20"/>
          <w:szCs w:val="20"/>
        </w:rPr>
        <w:t xml:space="preserve"> Our Watch, </w:t>
      </w:r>
      <w:hyperlink r:id="rId26" w:history="1">
        <w:r w:rsidR="004E2031" w:rsidRPr="004E2031">
          <w:rPr>
            <w:rStyle w:val="Hyperlink"/>
            <w:i/>
            <w:iCs/>
            <w:sz w:val="20"/>
            <w:szCs w:val="20"/>
          </w:rPr>
          <w:t>Change the story: a shared framework for the primary prevention of violence against women in Australia</w:t>
        </w:r>
      </w:hyperlink>
      <w:r w:rsidR="6BAD1A67" w:rsidRPr="00FE76C5">
        <w:rPr>
          <w:sz w:val="20"/>
          <w:szCs w:val="20"/>
        </w:rPr>
        <w:t xml:space="preserve">, </w:t>
      </w:r>
      <w:r w:rsidR="004E2031">
        <w:rPr>
          <w:sz w:val="20"/>
          <w:szCs w:val="20"/>
        </w:rPr>
        <w:t xml:space="preserve">2nd </w:t>
      </w:r>
      <w:proofErr w:type="spellStart"/>
      <w:r w:rsidR="004E2031">
        <w:rPr>
          <w:sz w:val="20"/>
          <w:szCs w:val="20"/>
        </w:rPr>
        <w:t>edn</w:t>
      </w:r>
      <w:proofErr w:type="spellEnd"/>
      <w:r w:rsidR="004E2031">
        <w:rPr>
          <w:sz w:val="20"/>
          <w:szCs w:val="20"/>
        </w:rPr>
        <w:t xml:space="preserve">, </w:t>
      </w:r>
      <w:r w:rsidR="6BAD1A67" w:rsidRPr="00FE76C5">
        <w:rPr>
          <w:sz w:val="20"/>
          <w:szCs w:val="20"/>
        </w:rPr>
        <w:t>Our Watch, 2021</w:t>
      </w:r>
      <w:r w:rsidR="004E2031">
        <w:rPr>
          <w:sz w:val="20"/>
          <w:szCs w:val="20"/>
        </w:rPr>
        <w:t xml:space="preserve">; </w:t>
      </w:r>
      <w:r w:rsidR="791DB66E" w:rsidRPr="791DB66E">
        <w:rPr>
          <w:sz w:val="20"/>
          <w:szCs w:val="20"/>
        </w:rPr>
        <w:t xml:space="preserve">Commonwealth of Australia (Department of Social Services), </w:t>
      </w:r>
      <w:hyperlink r:id="rId27">
        <w:r w:rsidR="791DB66E" w:rsidRPr="791DB66E">
          <w:rPr>
            <w:rStyle w:val="Hyperlink"/>
            <w:i/>
            <w:iCs/>
            <w:sz w:val="20"/>
            <w:szCs w:val="20"/>
          </w:rPr>
          <w:t>National Plan to End Violence against Women and Children 2022</w:t>
        </w:r>
        <w:r w:rsidR="004E2031">
          <w:rPr>
            <w:rStyle w:val="Hyperlink"/>
            <w:rFonts w:ascii="Symbol" w:eastAsia="Symbol" w:hAnsi="Symbol" w:cs="Symbol"/>
            <w:i/>
            <w:iCs/>
            <w:sz w:val="20"/>
            <w:szCs w:val="20"/>
          </w:rPr>
          <w:t>-</w:t>
        </w:r>
        <w:r w:rsidR="791DB66E" w:rsidRPr="791DB66E">
          <w:rPr>
            <w:rStyle w:val="Hyperlink"/>
            <w:i/>
            <w:iCs/>
            <w:sz w:val="20"/>
            <w:szCs w:val="20"/>
          </w:rPr>
          <w:t>2032</w:t>
        </w:r>
      </w:hyperlink>
      <w:r w:rsidR="791DB66E" w:rsidRPr="791DB66E">
        <w:rPr>
          <w:sz w:val="20"/>
          <w:szCs w:val="20"/>
        </w:rPr>
        <w:t>, Australian Government, 2022</w:t>
      </w:r>
      <w:r w:rsidR="004E2031">
        <w:rPr>
          <w:sz w:val="20"/>
          <w:szCs w:val="20"/>
        </w:rPr>
        <w:t xml:space="preserve">; </w:t>
      </w:r>
      <w:r w:rsidR="6BAD1A67" w:rsidRPr="00FE76C5">
        <w:rPr>
          <w:sz w:val="20"/>
          <w:szCs w:val="20"/>
        </w:rPr>
        <w:t xml:space="preserve">Safe and Equal, </w:t>
      </w:r>
      <w:hyperlink r:id="rId28">
        <w:r w:rsidR="6BAD1A67" w:rsidRPr="00FE76C5">
          <w:rPr>
            <w:rStyle w:val="Hyperlink"/>
            <w:i/>
            <w:iCs/>
            <w:sz w:val="20"/>
            <w:szCs w:val="20"/>
          </w:rPr>
          <w:t>What is primary prevention? Connecting across the continuum from prevention to response</w:t>
        </w:r>
      </w:hyperlink>
      <w:r w:rsidR="6BAD1A67" w:rsidRPr="00FE76C5">
        <w:rPr>
          <w:sz w:val="20"/>
          <w:szCs w:val="20"/>
        </w:rPr>
        <w:t>, Safe and Equal, n.d.</w:t>
      </w:r>
    </w:p>
  </w:footnote>
  <w:footnote w:id="20">
    <w:p w14:paraId="01FFF89E" w14:textId="4E721F38" w:rsidR="3B531A1E" w:rsidRDefault="3B531A1E">
      <w:r w:rsidRPr="004E2031">
        <w:rPr>
          <w:sz w:val="20"/>
          <w:szCs w:val="20"/>
          <w:vertAlign w:val="superscript"/>
        </w:rPr>
        <w:footnoteRef/>
      </w:r>
      <w:r w:rsidR="31B1DEA9" w:rsidRPr="00FE76C5">
        <w:rPr>
          <w:sz w:val="20"/>
          <w:szCs w:val="20"/>
        </w:rPr>
        <w:t xml:space="preserve"> Our Watch, </w:t>
      </w:r>
      <w:hyperlink r:id="rId29" w:history="1">
        <w:r w:rsidR="004E2031" w:rsidRPr="004E2031">
          <w:rPr>
            <w:rStyle w:val="Hyperlink"/>
            <w:i/>
            <w:iCs/>
            <w:sz w:val="20"/>
            <w:szCs w:val="20"/>
          </w:rPr>
          <w:t>Change the story: a shared framework for the primary prevention of violence against women in Australia</w:t>
        </w:r>
      </w:hyperlink>
      <w:r w:rsidR="31B1DEA9" w:rsidRPr="00FE76C5">
        <w:rPr>
          <w:sz w:val="20"/>
          <w:szCs w:val="20"/>
        </w:rPr>
        <w:t xml:space="preserve">, </w:t>
      </w:r>
      <w:r w:rsidR="004E2031">
        <w:rPr>
          <w:sz w:val="20"/>
          <w:szCs w:val="20"/>
        </w:rPr>
        <w:t xml:space="preserve">2nd </w:t>
      </w:r>
      <w:proofErr w:type="spellStart"/>
      <w:r w:rsidR="004E2031">
        <w:rPr>
          <w:sz w:val="20"/>
          <w:szCs w:val="20"/>
        </w:rPr>
        <w:t>edn</w:t>
      </w:r>
      <w:proofErr w:type="spellEnd"/>
      <w:r w:rsidR="004E2031">
        <w:rPr>
          <w:sz w:val="20"/>
          <w:szCs w:val="20"/>
        </w:rPr>
        <w:t xml:space="preserve">, </w:t>
      </w:r>
      <w:r w:rsidR="31B1DEA9" w:rsidRPr="00FE76C5">
        <w:rPr>
          <w:sz w:val="20"/>
          <w:szCs w:val="20"/>
        </w:rPr>
        <w:t>Our Watch, 2021</w:t>
      </w:r>
      <w:r w:rsidR="004E2031">
        <w:rPr>
          <w:sz w:val="20"/>
          <w:szCs w:val="20"/>
        </w:rPr>
        <w:t xml:space="preserve">; </w:t>
      </w:r>
      <w:r w:rsidR="791DB66E" w:rsidRPr="791DB66E">
        <w:rPr>
          <w:sz w:val="20"/>
          <w:szCs w:val="20"/>
        </w:rPr>
        <w:t xml:space="preserve">Commonwealth of Australia (Department of Social Services), </w:t>
      </w:r>
      <w:hyperlink r:id="rId30">
        <w:r w:rsidR="791DB66E" w:rsidRPr="791DB66E">
          <w:rPr>
            <w:rStyle w:val="Hyperlink"/>
            <w:i/>
            <w:iCs/>
            <w:sz w:val="20"/>
            <w:szCs w:val="20"/>
          </w:rPr>
          <w:t>National Plan to End Violence against Women and Children 2022</w:t>
        </w:r>
        <w:r w:rsidR="004E2031">
          <w:rPr>
            <w:rStyle w:val="Hyperlink"/>
            <w:rFonts w:ascii="Symbol" w:eastAsia="Symbol" w:hAnsi="Symbol" w:cs="Symbol"/>
            <w:i/>
            <w:iCs/>
            <w:sz w:val="20"/>
            <w:szCs w:val="20"/>
          </w:rPr>
          <w:t>-</w:t>
        </w:r>
        <w:r w:rsidR="791DB66E" w:rsidRPr="791DB66E">
          <w:rPr>
            <w:rStyle w:val="Hyperlink"/>
            <w:i/>
            <w:iCs/>
            <w:sz w:val="20"/>
            <w:szCs w:val="20"/>
          </w:rPr>
          <w:t>2032</w:t>
        </w:r>
      </w:hyperlink>
      <w:r w:rsidR="791DB66E" w:rsidRPr="791DB66E">
        <w:rPr>
          <w:sz w:val="20"/>
          <w:szCs w:val="20"/>
        </w:rPr>
        <w:t>, Australian Government, 2022</w:t>
      </w:r>
      <w:r w:rsidR="004E2031">
        <w:rPr>
          <w:sz w:val="20"/>
          <w:szCs w:val="20"/>
        </w:rPr>
        <w:t xml:space="preserve">; </w:t>
      </w:r>
      <w:r w:rsidR="31B1DEA9" w:rsidRPr="00FE76C5">
        <w:rPr>
          <w:sz w:val="20"/>
          <w:szCs w:val="20"/>
        </w:rPr>
        <w:t xml:space="preserve">Safe and Equal, </w:t>
      </w:r>
      <w:hyperlink r:id="rId31" w:history="1">
        <w:r w:rsidR="31B1DEA9" w:rsidRPr="00FE76C5">
          <w:rPr>
            <w:rStyle w:val="Hyperlink"/>
            <w:i/>
            <w:iCs/>
            <w:sz w:val="20"/>
            <w:szCs w:val="20"/>
          </w:rPr>
          <w:t>What is primary prevention? Connecting across the continuum from prevention to response</w:t>
        </w:r>
      </w:hyperlink>
      <w:r w:rsidR="31B1DEA9" w:rsidRPr="00FE76C5">
        <w:rPr>
          <w:sz w:val="20"/>
          <w:szCs w:val="20"/>
        </w:rPr>
        <w:t>, Safe and Equal, n.d.</w:t>
      </w:r>
    </w:p>
  </w:footnote>
  <w:footnote w:id="21">
    <w:p w14:paraId="103A50A8" w14:textId="6F99F10F" w:rsidR="6C881C43" w:rsidRDefault="6C881C43" w:rsidP="004E2031">
      <w:pPr>
        <w:spacing w:line="276" w:lineRule="auto"/>
      </w:pPr>
      <w:r w:rsidRPr="004E2031">
        <w:rPr>
          <w:sz w:val="20"/>
          <w:szCs w:val="20"/>
          <w:vertAlign w:val="superscript"/>
        </w:rPr>
        <w:footnoteRef/>
      </w:r>
      <w:r w:rsidRPr="00FE76C5">
        <w:rPr>
          <w:sz w:val="20"/>
          <w:szCs w:val="20"/>
        </w:rPr>
        <w:t xml:space="preserve"> </w:t>
      </w:r>
      <w:r w:rsidRPr="00FE76C5">
        <w:rPr>
          <w:rFonts w:ascii="Aptos" w:eastAsia="Aptos" w:hAnsi="Aptos" w:cs="Aptos"/>
          <w:sz w:val="20"/>
          <w:szCs w:val="20"/>
        </w:rPr>
        <w:t xml:space="preserve">Our Watch, </w:t>
      </w:r>
      <w:hyperlink r:id="rId32" w:history="1">
        <w:r w:rsidRPr="00940634">
          <w:rPr>
            <w:rStyle w:val="Hyperlink"/>
            <w:i/>
          </w:rPr>
          <w:t xml:space="preserve">Change the </w:t>
        </w:r>
        <w:r w:rsidR="00B67E63" w:rsidRPr="004E2031">
          <w:rPr>
            <w:rStyle w:val="Hyperlink"/>
            <w:rFonts w:ascii="Aptos" w:eastAsia="Aptos" w:hAnsi="Aptos" w:cs="Aptos"/>
            <w:i/>
            <w:iCs/>
            <w:sz w:val="20"/>
            <w:szCs w:val="20"/>
          </w:rPr>
          <w:t>s</w:t>
        </w:r>
        <w:r w:rsidRPr="00940634">
          <w:rPr>
            <w:rStyle w:val="Hyperlink"/>
            <w:i/>
            <w:iCs/>
          </w:rPr>
          <w:t>tory:</w:t>
        </w:r>
        <w:r w:rsidRPr="004E2031">
          <w:rPr>
            <w:rStyle w:val="Hyperlink"/>
            <w:rFonts w:ascii="Aptos" w:eastAsia="Aptos" w:hAnsi="Aptos" w:cs="Aptos"/>
            <w:sz w:val="20"/>
            <w:szCs w:val="20"/>
          </w:rPr>
          <w:t xml:space="preserve"> </w:t>
        </w:r>
        <w:r w:rsidR="00B67E63" w:rsidRPr="004E2031">
          <w:rPr>
            <w:rStyle w:val="Hyperlink"/>
            <w:rFonts w:ascii="Aptos" w:eastAsia="Aptos" w:hAnsi="Aptos" w:cs="Aptos"/>
            <w:i/>
            <w:iCs/>
            <w:sz w:val="20"/>
            <w:szCs w:val="20"/>
          </w:rPr>
          <w:t>a</w:t>
        </w:r>
        <w:r w:rsidRPr="004E2031">
          <w:rPr>
            <w:rStyle w:val="Hyperlink"/>
            <w:rFonts w:ascii="Aptos" w:eastAsia="Aptos" w:hAnsi="Aptos" w:cs="Aptos"/>
            <w:i/>
            <w:iCs/>
            <w:sz w:val="20"/>
            <w:szCs w:val="20"/>
          </w:rPr>
          <w:t xml:space="preserve"> shared framework for the primary prevention of violence against women in Australia</w:t>
        </w:r>
      </w:hyperlink>
      <w:r w:rsidRPr="00FE76C5">
        <w:rPr>
          <w:rFonts w:ascii="Aptos" w:eastAsia="Aptos" w:hAnsi="Aptos" w:cs="Aptos"/>
          <w:sz w:val="20"/>
          <w:szCs w:val="20"/>
        </w:rPr>
        <w:t xml:space="preserve">, </w:t>
      </w:r>
      <w:r w:rsidR="004E2031">
        <w:rPr>
          <w:rFonts w:ascii="Aptos" w:eastAsia="Aptos" w:hAnsi="Aptos" w:cs="Aptos"/>
          <w:sz w:val="20"/>
          <w:szCs w:val="20"/>
        </w:rPr>
        <w:t xml:space="preserve">2nd </w:t>
      </w:r>
      <w:proofErr w:type="spellStart"/>
      <w:r w:rsidR="004E2031">
        <w:rPr>
          <w:rFonts w:ascii="Aptos" w:eastAsia="Aptos" w:hAnsi="Aptos" w:cs="Aptos"/>
          <w:sz w:val="20"/>
          <w:szCs w:val="20"/>
        </w:rPr>
        <w:t>edn</w:t>
      </w:r>
      <w:proofErr w:type="spellEnd"/>
      <w:r w:rsidR="004E2031">
        <w:rPr>
          <w:rFonts w:ascii="Aptos" w:eastAsia="Aptos" w:hAnsi="Aptos" w:cs="Aptos"/>
          <w:sz w:val="20"/>
          <w:szCs w:val="20"/>
        </w:rPr>
        <w:t xml:space="preserve">, </w:t>
      </w:r>
      <w:r w:rsidRPr="00FE76C5">
        <w:rPr>
          <w:rFonts w:ascii="Aptos" w:eastAsia="Aptos" w:hAnsi="Aptos" w:cs="Aptos"/>
          <w:sz w:val="20"/>
          <w:szCs w:val="20"/>
        </w:rPr>
        <w:t>Our Watch, 2021</w:t>
      </w:r>
      <w:r w:rsidR="004E2031">
        <w:rPr>
          <w:rFonts w:ascii="Aptos" w:eastAsia="Aptos" w:hAnsi="Aptos" w:cs="Aptos"/>
          <w:sz w:val="20"/>
          <w:szCs w:val="20"/>
        </w:rPr>
        <w:t xml:space="preserve">; </w:t>
      </w:r>
      <w:r w:rsidR="18D0C583" w:rsidRPr="00FE76C5">
        <w:rPr>
          <w:rFonts w:ascii="Aptos" w:eastAsia="Aptos" w:hAnsi="Aptos" w:cs="Aptos"/>
          <w:sz w:val="20"/>
          <w:szCs w:val="20"/>
        </w:rPr>
        <w:t xml:space="preserve">Our Watch, </w:t>
      </w:r>
      <w:hyperlink r:id="rId33" w:history="1">
        <w:r w:rsidR="18D0C583" w:rsidRPr="004E2031">
          <w:rPr>
            <w:rStyle w:val="Hyperlink"/>
            <w:rFonts w:ascii="Aptos" w:eastAsia="Aptos" w:hAnsi="Aptos" w:cs="Aptos"/>
            <w:i/>
            <w:iCs/>
            <w:sz w:val="20"/>
            <w:szCs w:val="20"/>
          </w:rPr>
          <w:t>Educating for equality: a model to address gender-based violence at, and through</w:t>
        </w:r>
        <w:r w:rsidR="18D0C583" w:rsidRPr="00940634">
          <w:rPr>
            <w:rStyle w:val="Hyperlink"/>
            <w:i/>
          </w:rPr>
          <w:t>, Australian universities</w:t>
        </w:r>
      </w:hyperlink>
      <w:r w:rsidR="18D0C583" w:rsidRPr="00FE76C5">
        <w:rPr>
          <w:rFonts w:ascii="Aptos" w:eastAsia="Aptos" w:hAnsi="Aptos" w:cs="Aptos"/>
          <w:sz w:val="20"/>
          <w:szCs w:val="20"/>
        </w:rPr>
        <w:t>, Our Watch, 2021</w:t>
      </w:r>
      <w:r w:rsidR="004E2031">
        <w:rPr>
          <w:rFonts w:ascii="Aptos" w:eastAsia="Aptos" w:hAnsi="Aptos" w:cs="Aptos"/>
          <w:sz w:val="20"/>
          <w:szCs w:val="20"/>
        </w:rPr>
        <w:t xml:space="preserve">; </w:t>
      </w:r>
      <w:r w:rsidRPr="00FE76C5">
        <w:rPr>
          <w:rFonts w:ascii="Aptos" w:eastAsia="Aptos" w:hAnsi="Aptos" w:cs="Aptos"/>
          <w:sz w:val="20"/>
          <w:szCs w:val="20"/>
        </w:rPr>
        <w:t>M Carman et al.</w:t>
      </w:r>
      <w:r w:rsidR="00B67E63">
        <w:rPr>
          <w:rFonts w:ascii="Aptos" w:eastAsia="Aptos" w:hAnsi="Aptos" w:cs="Aptos"/>
          <w:sz w:val="20"/>
          <w:szCs w:val="20"/>
        </w:rPr>
        <w:t>,</w:t>
      </w:r>
      <w:r w:rsidRPr="00FE76C5">
        <w:rPr>
          <w:rFonts w:ascii="Aptos" w:eastAsia="Aptos" w:hAnsi="Aptos" w:cs="Aptos"/>
          <w:sz w:val="20"/>
          <w:szCs w:val="20"/>
        </w:rPr>
        <w:t xml:space="preserve"> </w:t>
      </w:r>
      <w:r w:rsidRPr="00FE76C5">
        <w:rPr>
          <w:rFonts w:ascii="Aptos" w:eastAsia="Aptos" w:hAnsi="Aptos" w:cs="Aptos"/>
          <w:i/>
          <w:iCs/>
          <w:sz w:val="20"/>
          <w:szCs w:val="20"/>
        </w:rPr>
        <w:t xml:space="preserve">Pride in </w:t>
      </w:r>
      <w:r w:rsidR="00B67E63">
        <w:rPr>
          <w:rFonts w:ascii="Aptos" w:eastAsia="Aptos" w:hAnsi="Aptos" w:cs="Aptos"/>
          <w:i/>
          <w:iCs/>
          <w:sz w:val="20"/>
          <w:szCs w:val="20"/>
        </w:rPr>
        <w:t>p</w:t>
      </w:r>
      <w:r w:rsidRPr="00FE76C5">
        <w:rPr>
          <w:rFonts w:ascii="Aptos" w:eastAsia="Aptos" w:hAnsi="Aptos" w:cs="Aptos"/>
          <w:i/>
          <w:iCs/>
          <w:sz w:val="20"/>
          <w:szCs w:val="20"/>
        </w:rPr>
        <w:t>revention: a guide to primary prevention of family violence experienced by LGBTIQ communities</w:t>
      </w:r>
      <w:r w:rsidR="00B67E63">
        <w:rPr>
          <w:rFonts w:ascii="Aptos" w:eastAsia="Aptos" w:hAnsi="Aptos" w:cs="Aptos"/>
          <w:sz w:val="20"/>
          <w:szCs w:val="20"/>
        </w:rPr>
        <w:t>,</w:t>
      </w:r>
      <w:r w:rsidRPr="00FE76C5">
        <w:rPr>
          <w:rFonts w:ascii="Aptos" w:eastAsia="Aptos" w:hAnsi="Aptos" w:cs="Aptos"/>
          <w:sz w:val="20"/>
          <w:szCs w:val="20"/>
        </w:rPr>
        <w:t xml:space="preserve"> Rainbow Health Victoria, 2020</w:t>
      </w:r>
      <w:r w:rsidR="004E2031">
        <w:rPr>
          <w:rFonts w:ascii="Aptos" w:eastAsia="Aptos" w:hAnsi="Aptos" w:cs="Aptos"/>
          <w:sz w:val="20"/>
          <w:szCs w:val="20"/>
        </w:rPr>
        <w:t xml:space="preserve">; </w:t>
      </w:r>
      <w:r w:rsidRPr="00FE76C5">
        <w:rPr>
          <w:rFonts w:ascii="Aptos" w:eastAsia="Aptos" w:hAnsi="Aptos" w:cs="Aptos"/>
          <w:sz w:val="20"/>
          <w:szCs w:val="20"/>
        </w:rPr>
        <w:t>Our Watch</w:t>
      </w:r>
      <w:r w:rsidRPr="00FF4C8E">
        <w:rPr>
          <w:rStyle w:val="Hyperlink"/>
          <w:i/>
          <w:iCs/>
        </w:rPr>
        <w:t xml:space="preserve">, </w:t>
      </w:r>
      <w:hyperlink r:id="rId34" w:history="1">
        <w:r w:rsidRPr="00FF4C8E">
          <w:rPr>
            <w:rStyle w:val="Hyperlink"/>
            <w:i/>
            <w:iCs/>
          </w:rPr>
          <w:t>Changing the picture</w:t>
        </w:r>
        <w:r w:rsidRPr="00FF4C8E" w:rsidDel="00B67E63">
          <w:rPr>
            <w:rStyle w:val="Hyperlink"/>
            <w:i/>
            <w:iCs/>
          </w:rPr>
          <w:t xml:space="preserve">: </w:t>
        </w:r>
        <w:r w:rsidR="00B67E63" w:rsidRPr="00FF4C8E">
          <w:rPr>
            <w:rStyle w:val="Hyperlink"/>
            <w:i/>
            <w:iCs/>
          </w:rPr>
          <w:t>a</w:t>
        </w:r>
        <w:r w:rsidRPr="00FF4C8E">
          <w:rPr>
            <w:rStyle w:val="Hyperlink"/>
            <w:i/>
            <w:iCs/>
          </w:rPr>
          <w:t xml:space="preserve"> national resource to support the prevention of violence against Aboriginal and Torres Strait Islander women and their children</w:t>
        </w:r>
      </w:hyperlink>
      <w:r w:rsidRPr="00FE76C5">
        <w:rPr>
          <w:rFonts w:ascii="Aptos" w:eastAsia="Aptos" w:hAnsi="Aptos" w:cs="Aptos"/>
          <w:sz w:val="20"/>
          <w:szCs w:val="20"/>
        </w:rPr>
        <w:t>, Our Watch, 2018</w:t>
      </w:r>
      <w:r w:rsidR="004E2031">
        <w:rPr>
          <w:rFonts w:ascii="Aptos" w:eastAsia="Aptos" w:hAnsi="Aptos" w:cs="Aptos"/>
          <w:sz w:val="20"/>
          <w:szCs w:val="20"/>
        </w:rPr>
        <w:t xml:space="preserve">; </w:t>
      </w:r>
      <w:r w:rsidRPr="00FE76C5">
        <w:rPr>
          <w:rFonts w:ascii="Aptos" w:eastAsia="Aptos" w:hAnsi="Aptos" w:cs="Aptos"/>
          <w:sz w:val="20"/>
          <w:szCs w:val="20"/>
        </w:rPr>
        <w:t>Our Watch</w:t>
      </w:r>
      <w:r w:rsidR="00B67E63">
        <w:rPr>
          <w:rFonts w:ascii="Aptos" w:eastAsia="Aptos" w:hAnsi="Aptos" w:cs="Aptos"/>
          <w:sz w:val="20"/>
          <w:szCs w:val="20"/>
        </w:rPr>
        <w:t xml:space="preserve"> and </w:t>
      </w:r>
      <w:r w:rsidRPr="00FE76C5">
        <w:rPr>
          <w:rFonts w:ascii="Aptos" w:eastAsia="Aptos" w:hAnsi="Aptos" w:cs="Aptos"/>
          <w:sz w:val="20"/>
          <w:szCs w:val="20"/>
        </w:rPr>
        <w:t>Women with Disabilities Victoria</w:t>
      </w:r>
      <w:r w:rsidR="00B67E63">
        <w:rPr>
          <w:rFonts w:ascii="Aptos" w:eastAsia="Aptos" w:hAnsi="Aptos" w:cs="Aptos"/>
          <w:sz w:val="20"/>
          <w:szCs w:val="20"/>
        </w:rPr>
        <w:t>,</w:t>
      </w:r>
      <w:r w:rsidRPr="00FE76C5">
        <w:rPr>
          <w:rFonts w:ascii="Aptos" w:eastAsia="Aptos" w:hAnsi="Aptos" w:cs="Aptos"/>
          <w:sz w:val="20"/>
          <w:szCs w:val="20"/>
        </w:rPr>
        <w:t xml:space="preserve"> </w:t>
      </w:r>
      <w:hyperlink r:id="rId35" w:history="1">
        <w:r w:rsidRPr="00FF4C8E">
          <w:rPr>
            <w:rStyle w:val="Hyperlink"/>
            <w:i/>
            <w:iCs/>
          </w:rPr>
          <w:t xml:space="preserve">Changing the landscape: </w:t>
        </w:r>
        <w:r w:rsidR="00B67E63" w:rsidRPr="00FF4C8E">
          <w:rPr>
            <w:rStyle w:val="Hyperlink"/>
            <w:i/>
            <w:iCs/>
          </w:rPr>
          <w:t>a</w:t>
        </w:r>
        <w:r w:rsidRPr="00FF4C8E">
          <w:rPr>
            <w:rStyle w:val="Hyperlink"/>
            <w:i/>
            <w:iCs/>
          </w:rPr>
          <w:t xml:space="preserve"> national resource to prevent violence against women and girls with disabilities</w:t>
        </w:r>
      </w:hyperlink>
      <w:r w:rsidRPr="00FE76C5">
        <w:rPr>
          <w:rFonts w:ascii="Aptos" w:eastAsia="Aptos" w:hAnsi="Aptos" w:cs="Aptos"/>
          <w:sz w:val="20"/>
          <w:szCs w:val="20"/>
        </w:rPr>
        <w:t>, Our Watch, 2022</w:t>
      </w:r>
      <w:r w:rsidR="00B67E63">
        <w:rPr>
          <w:rFonts w:ascii="Aptos" w:eastAsia="Aptos" w:hAnsi="Aptos" w:cs="Aptos"/>
          <w:sz w:val="20"/>
          <w:szCs w:val="20"/>
        </w:rPr>
        <w:t>.</w:t>
      </w:r>
    </w:p>
  </w:footnote>
  <w:footnote w:id="22">
    <w:p w14:paraId="2F70441F" w14:textId="176700CB" w:rsidR="00A325F7" w:rsidRDefault="00A325F7">
      <w:pPr>
        <w:pStyle w:val="FootnoteText"/>
      </w:pPr>
      <w:r>
        <w:rPr>
          <w:rStyle w:val="FootnoteReference"/>
        </w:rPr>
        <w:footnoteRef/>
      </w:r>
      <w:r>
        <w:t xml:space="preserve"> Commonwealth of Australia (Department of Education), </w:t>
      </w:r>
      <w:hyperlink r:id="rId36" w:history="1">
        <w:r w:rsidRPr="00D23583">
          <w:rPr>
            <w:rStyle w:val="Hyperlink"/>
            <w:i/>
          </w:rPr>
          <w:t>Guidance to develop a whole-of-organisation Gender-based Violence Prevention and Response Plan and Outcomes Framework</w:t>
        </w:r>
      </w:hyperlink>
      <w:r>
        <w:t>, Department of Education, 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9DEB" w14:textId="77777777" w:rsidR="00677ACA" w:rsidRPr="00ED79B6" w:rsidRDefault="00677ACA">
    <w:pPr>
      <w:pBdr>
        <w:bottom w:val="single" w:sz="4" w:space="1" w:color="auto"/>
      </w:pBdr>
      <w:spacing w:before="100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2E53C" w14:textId="77777777" w:rsidR="00677ACA" w:rsidRPr="00ED79B6" w:rsidRDefault="00677ACA" w:rsidP="00BD41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9F393" w14:textId="77777777" w:rsidR="00677ACA" w:rsidRPr="00ED79B6" w:rsidRDefault="00677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85A"/>
    <w:multiLevelType w:val="hybridMultilevel"/>
    <w:tmpl w:val="FE9891F4"/>
    <w:lvl w:ilvl="0" w:tplc="50ECD066">
      <w:start w:val="1"/>
      <w:numFmt w:val="bullet"/>
      <w:lvlText w:val=""/>
      <w:lvlJc w:val="left"/>
      <w:pPr>
        <w:ind w:left="-77" w:hanging="360"/>
      </w:pPr>
      <w:rPr>
        <w:rFonts w:ascii="Symbol" w:hAnsi="Symbol" w:hint="default"/>
      </w:rPr>
    </w:lvl>
    <w:lvl w:ilvl="1" w:tplc="5D8E7850" w:tentative="1">
      <w:start w:val="1"/>
      <w:numFmt w:val="bullet"/>
      <w:lvlText w:val="o"/>
      <w:lvlJc w:val="left"/>
      <w:pPr>
        <w:ind w:left="643" w:hanging="360"/>
      </w:pPr>
      <w:rPr>
        <w:rFonts w:ascii="Courier New" w:hAnsi="Courier New" w:hint="default"/>
      </w:rPr>
    </w:lvl>
    <w:lvl w:ilvl="2" w:tplc="221E4944" w:tentative="1">
      <w:start w:val="1"/>
      <w:numFmt w:val="bullet"/>
      <w:lvlText w:val=""/>
      <w:lvlJc w:val="left"/>
      <w:pPr>
        <w:ind w:left="1363" w:hanging="360"/>
      </w:pPr>
      <w:rPr>
        <w:rFonts w:ascii="Wingdings" w:hAnsi="Wingdings" w:hint="default"/>
      </w:rPr>
    </w:lvl>
    <w:lvl w:ilvl="3" w:tplc="235E1792" w:tentative="1">
      <w:start w:val="1"/>
      <w:numFmt w:val="bullet"/>
      <w:lvlText w:val=""/>
      <w:lvlJc w:val="left"/>
      <w:pPr>
        <w:ind w:left="2083" w:hanging="360"/>
      </w:pPr>
      <w:rPr>
        <w:rFonts w:ascii="Symbol" w:hAnsi="Symbol" w:hint="default"/>
      </w:rPr>
    </w:lvl>
    <w:lvl w:ilvl="4" w:tplc="8F10CA3E" w:tentative="1">
      <w:start w:val="1"/>
      <w:numFmt w:val="bullet"/>
      <w:lvlText w:val="o"/>
      <w:lvlJc w:val="left"/>
      <w:pPr>
        <w:ind w:left="2803" w:hanging="360"/>
      </w:pPr>
      <w:rPr>
        <w:rFonts w:ascii="Courier New" w:hAnsi="Courier New" w:hint="default"/>
      </w:rPr>
    </w:lvl>
    <w:lvl w:ilvl="5" w:tplc="272C31A8" w:tentative="1">
      <w:start w:val="1"/>
      <w:numFmt w:val="bullet"/>
      <w:lvlText w:val=""/>
      <w:lvlJc w:val="left"/>
      <w:pPr>
        <w:ind w:left="3523" w:hanging="360"/>
      </w:pPr>
      <w:rPr>
        <w:rFonts w:ascii="Wingdings" w:hAnsi="Wingdings" w:hint="default"/>
      </w:rPr>
    </w:lvl>
    <w:lvl w:ilvl="6" w:tplc="5338E910" w:tentative="1">
      <w:start w:val="1"/>
      <w:numFmt w:val="bullet"/>
      <w:lvlText w:val=""/>
      <w:lvlJc w:val="left"/>
      <w:pPr>
        <w:ind w:left="4243" w:hanging="360"/>
      </w:pPr>
      <w:rPr>
        <w:rFonts w:ascii="Symbol" w:hAnsi="Symbol" w:hint="default"/>
      </w:rPr>
    </w:lvl>
    <w:lvl w:ilvl="7" w:tplc="8FAC24D2" w:tentative="1">
      <w:start w:val="1"/>
      <w:numFmt w:val="bullet"/>
      <w:lvlText w:val="o"/>
      <w:lvlJc w:val="left"/>
      <w:pPr>
        <w:ind w:left="4963" w:hanging="360"/>
      </w:pPr>
      <w:rPr>
        <w:rFonts w:ascii="Courier New" w:hAnsi="Courier New" w:hint="default"/>
      </w:rPr>
    </w:lvl>
    <w:lvl w:ilvl="8" w:tplc="CE6A5ACC" w:tentative="1">
      <w:start w:val="1"/>
      <w:numFmt w:val="bullet"/>
      <w:lvlText w:val=""/>
      <w:lvlJc w:val="left"/>
      <w:pPr>
        <w:ind w:left="5683" w:hanging="360"/>
      </w:pPr>
      <w:rPr>
        <w:rFonts w:ascii="Wingdings" w:hAnsi="Wingdings" w:hint="default"/>
      </w:rPr>
    </w:lvl>
  </w:abstractNum>
  <w:abstractNum w:abstractNumId="1" w15:restartNumberingAfterBreak="0">
    <w:nsid w:val="00F61912"/>
    <w:multiLevelType w:val="hybridMultilevel"/>
    <w:tmpl w:val="1DBCF6F8"/>
    <w:lvl w:ilvl="0" w:tplc="B70E2CAA">
      <w:start w:val="1"/>
      <w:numFmt w:val="bullet"/>
      <w:lvlText w:val=""/>
      <w:lvlJc w:val="left"/>
      <w:pPr>
        <w:ind w:left="360" w:hanging="360"/>
      </w:pPr>
      <w:rPr>
        <w:rFonts w:ascii="Symbol" w:hAnsi="Symbol" w:hint="default"/>
      </w:rPr>
    </w:lvl>
    <w:lvl w:ilvl="1" w:tplc="D116F3C2" w:tentative="1">
      <w:start w:val="1"/>
      <w:numFmt w:val="bullet"/>
      <w:lvlText w:val="o"/>
      <w:lvlJc w:val="left"/>
      <w:pPr>
        <w:ind w:left="1080" w:hanging="360"/>
      </w:pPr>
      <w:rPr>
        <w:rFonts w:ascii="Courier New" w:hAnsi="Courier New" w:hint="default"/>
      </w:rPr>
    </w:lvl>
    <w:lvl w:ilvl="2" w:tplc="037ACF46" w:tentative="1">
      <w:start w:val="1"/>
      <w:numFmt w:val="bullet"/>
      <w:lvlText w:val=""/>
      <w:lvlJc w:val="left"/>
      <w:pPr>
        <w:ind w:left="1800" w:hanging="360"/>
      </w:pPr>
      <w:rPr>
        <w:rFonts w:ascii="Wingdings" w:hAnsi="Wingdings" w:hint="default"/>
      </w:rPr>
    </w:lvl>
    <w:lvl w:ilvl="3" w:tplc="40602D16" w:tentative="1">
      <w:start w:val="1"/>
      <w:numFmt w:val="bullet"/>
      <w:lvlText w:val=""/>
      <w:lvlJc w:val="left"/>
      <w:pPr>
        <w:ind w:left="2520" w:hanging="360"/>
      </w:pPr>
      <w:rPr>
        <w:rFonts w:ascii="Symbol" w:hAnsi="Symbol" w:hint="default"/>
      </w:rPr>
    </w:lvl>
    <w:lvl w:ilvl="4" w:tplc="270097EE" w:tentative="1">
      <w:start w:val="1"/>
      <w:numFmt w:val="bullet"/>
      <w:lvlText w:val="o"/>
      <w:lvlJc w:val="left"/>
      <w:pPr>
        <w:ind w:left="3240" w:hanging="360"/>
      </w:pPr>
      <w:rPr>
        <w:rFonts w:ascii="Courier New" w:hAnsi="Courier New" w:hint="default"/>
      </w:rPr>
    </w:lvl>
    <w:lvl w:ilvl="5" w:tplc="EA460DE6" w:tentative="1">
      <w:start w:val="1"/>
      <w:numFmt w:val="bullet"/>
      <w:lvlText w:val=""/>
      <w:lvlJc w:val="left"/>
      <w:pPr>
        <w:ind w:left="3960" w:hanging="360"/>
      </w:pPr>
      <w:rPr>
        <w:rFonts w:ascii="Wingdings" w:hAnsi="Wingdings" w:hint="default"/>
      </w:rPr>
    </w:lvl>
    <w:lvl w:ilvl="6" w:tplc="98708DDA" w:tentative="1">
      <w:start w:val="1"/>
      <w:numFmt w:val="bullet"/>
      <w:lvlText w:val=""/>
      <w:lvlJc w:val="left"/>
      <w:pPr>
        <w:ind w:left="4680" w:hanging="360"/>
      </w:pPr>
      <w:rPr>
        <w:rFonts w:ascii="Symbol" w:hAnsi="Symbol" w:hint="default"/>
      </w:rPr>
    </w:lvl>
    <w:lvl w:ilvl="7" w:tplc="6F9C4F90" w:tentative="1">
      <w:start w:val="1"/>
      <w:numFmt w:val="bullet"/>
      <w:lvlText w:val="o"/>
      <w:lvlJc w:val="left"/>
      <w:pPr>
        <w:ind w:left="5400" w:hanging="360"/>
      </w:pPr>
      <w:rPr>
        <w:rFonts w:ascii="Courier New" w:hAnsi="Courier New" w:hint="default"/>
      </w:rPr>
    </w:lvl>
    <w:lvl w:ilvl="8" w:tplc="B36E1B3C" w:tentative="1">
      <w:start w:val="1"/>
      <w:numFmt w:val="bullet"/>
      <w:lvlText w:val=""/>
      <w:lvlJc w:val="left"/>
      <w:pPr>
        <w:ind w:left="6120" w:hanging="360"/>
      </w:pPr>
      <w:rPr>
        <w:rFonts w:ascii="Wingdings" w:hAnsi="Wingdings" w:hint="default"/>
      </w:rPr>
    </w:lvl>
  </w:abstractNum>
  <w:abstractNum w:abstractNumId="2" w15:restartNumberingAfterBreak="0">
    <w:nsid w:val="038C349F"/>
    <w:multiLevelType w:val="hybridMultilevel"/>
    <w:tmpl w:val="F52645AA"/>
    <w:lvl w:ilvl="0" w:tplc="79147814">
      <w:start w:val="1"/>
      <w:numFmt w:val="bullet"/>
      <w:lvlText w:val=""/>
      <w:lvlJc w:val="left"/>
      <w:pPr>
        <w:ind w:left="360" w:hanging="360"/>
      </w:pPr>
      <w:rPr>
        <w:rFonts w:ascii="Symbol" w:hAnsi="Symbol" w:hint="default"/>
      </w:rPr>
    </w:lvl>
    <w:lvl w:ilvl="1" w:tplc="F16C61AC" w:tentative="1">
      <w:start w:val="1"/>
      <w:numFmt w:val="bullet"/>
      <w:lvlText w:val="o"/>
      <w:lvlJc w:val="left"/>
      <w:pPr>
        <w:ind w:left="1080" w:hanging="360"/>
      </w:pPr>
      <w:rPr>
        <w:rFonts w:ascii="Courier New" w:hAnsi="Courier New" w:hint="default"/>
      </w:rPr>
    </w:lvl>
    <w:lvl w:ilvl="2" w:tplc="7DDA871E" w:tentative="1">
      <w:start w:val="1"/>
      <w:numFmt w:val="bullet"/>
      <w:lvlText w:val=""/>
      <w:lvlJc w:val="left"/>
      <w:pPr>
        <w:ind w:left="1800" w:hanging="360"/>
      </w:pPr>
      <w:rPr>
        <w:rFonts w:ascii="Wingdings" w:hAnsi="Wingdings" w:hint="default"/>
      </w:rPr>
    </w:lvl>
    <w:lvl w:ilvl="3" w:tplc="32E27A08" w:tentative="1">
      <w:start w:val="1"/>
      <w:numFmt w:val="bullet"/>
      <w:lvlText w:val=""/>
      <w:lvlJc w:val="left"/>
      <w:pPr>
        <w:ind w:left="2520" w:hanging="360"/>
      </w:pPr>
      <w:rPr>
        <w:rFonts w:ascii="Symbol" w:hAnsi="Symbol" w:hint="default"/>
      </w:rPr>
    </w:lvl>
    <w:lvl w:ilvl="4" w:tplc="1B5A8D2E" w:tentative="1">
      <w:start w:val="1"/>
      <w:numFmt w:val="bullet"/>
      <w:lvlText w:val="o"/>
      <w:lvlJc w:val="left"/>
      <w:pPr>
        <w:ind w:left="3240" w:hanging="360"/>
      </w:pPr>
      <w:rPr>
        <w:rFonts w:ascii="Courier New" w:hAnsi="Courier New" w:hint="default"/>
      </w:rPr>
    </w:lvl>
    <w:lvl w:ilvl="5" w:tplc="9782FAC6" w:tentative="1">
      <w:start w:val="1"/>
      <w:numFmt w:val="bullet"/>
      <w:lvlText w:val=""/>
      <w:lvlJc w:val="left"/>
      <w:pPr>
        <w:ind w:left="3960" w:hanging="360"/>
      </w:pPr>
      <w:rPr>
        <w:rFonts w:ascii="Wingdings" w:hAnsi="Wingdings" w:hint="default"/>
      </w:rPr>
    </w:lvl>
    <w:lvl w:ilvl="6" w:tplc="30FECBEE" w:tentative="1">
      <w:start w:val="1"/>
      <w:numFmt w:val="bullet"/>
      <w:lvlText w:val=""/>
      <w:lvlJc w:val="left"/>
      <w:pPr>
        <w:ind w:left="4680" w:hanging="360"/>
      </w:pPr>
      <w:rPr>
        <w:rFonts w:ascii="Symbol" w:hAnsi="Symbol" w:hint="default"/>
      </w:rPr>
    </w:lvl>
    <w:lvl w:ilvl="7" w:tplc="DF78B396" w:tentative="1">
      <w:start w:val="1"/>
      <w:numFmt w:val="bullet"/>
      <w:lvlText w:val="o"/>
      <w:lvlJc w:val="left"/>
      <w:pPr>
        <w:ind w:left="5400" w:hanging="360"/>
      </w:pPr>
      <w:rPr>
        <w:rFonts w:ascii="Courier New" w:hAnsi="Courier New" w:hint="default"/>
      </w:rPr>
    </w:lvl>
    <w:lvl w:ilvl="8" w:tplc="16DAE74C" w:tentative="1">
      <w:start w:val="1"/>
      <w:numFmt w:val="bullet"/>
      <w:lvlText w:val=""/>
      <w:lvlJc w:val="left"/>
      <w:pPr>
        <w:ind w:left="6120" w:hanging="360"/>
      </w:pPr>
      <w:rPr>
        <w:rFonts w:ascii="Wingdings" w:hAnsi="Wingdings" w:hint="default"/>
      </w:rPr>
    </w:lvl>
  </w:abstractNum>
  <w:abstractNum w:abstractNumId="3" w15:restartNumberingAfterBreak="0">
    <w:nsid w:val="042116EA"/>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 w15:restartNumberingAfterBreak="0">
    <w:nsid w:val="049C0971"/>
    <w:multiLevelType w:val="multilevel"/>
    <w:tmpl w:val="F312C014"/>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rPr>
        <w:rFonts w:asciiTheme="minorHAnsi" w:hAnsiTheme="minorHAnsi" w:cstheme="minorHAnsi"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 w15:restartNumberingAfterBreak="0">
    <w:nsid w:val="057D9368"/>
    <w:multiLevelType w:val="hybridMultilevel"/>
    <w:tmpl w:val="B434A692"/>
    <w:lvl w:ilvl="0" w:tplc="8E720DE0">
      <w:start w:val="1"/>
      <w:numFmt w:val="bullet"/>
      <w:lvlText w:val=""/>
      <w:lvlJc w:val="left"/>
      <w:pPr>
        <w:ind w:left="360" w:hanging="360"/>
      </w:pPr>
      <w:rPr>
        <w:rFonts w:ascii="Symbol" w:hAnsi="Symbol" w:hint="default"/>
      </w:rPr>
    </w:lvl>
    <w:lvl w:ilvl="1" w:tplc="98D0C8C2">
      <w:start w:val="1"/>
      <w:numFmt w:val="bullet"/>
      <w:lvlText w:val="o"/>
      <w:lvlJc w:val="left"/>
      <w:pPr>
        <w:ind w:left="1080" w:hanging="360"/>
      </w:pPr>
      <w:rPr>
        <w:rFonts w:ascii="Courier New" w:hAnsi="Courier New" w:hint="default"/>
      </w:rPr>
    </w:lvl>
    <w:lvl w:ilvl="2" w:tplc="600AF9E4">
      <w:start w:val="1"/>
      <w:numFmt w:val="bullet"/>
      <w:lvlText w:val=""/>
      <w:lvlJc w:val="left"/>
      <w:pPr>
        <w:ind w:left="1800" w:hanging="360"/>
      </w:pPr>
      <w:rPr>
        <w:rFonts w:ascii="Wingdings" w:hAnsi="Wingdings" w:hint="default"/>
      </w:rPr>
    </w:lvl>
    <w:lvl w:ilvl="3" w:tplc="5914BC6E">
      <w:start w:val="1"/>
      <w:numFmt w:val="bullet"/>
      <w:lvlText w:val=""/>
      <w:lvlJc w:val="left"/>
      <w:pPr>
        <w:ind w:left="2520" w:hanging="360"/>
      </w:pPr>
      <w:rPr>
        <w:rFonts w:ascii="Symbol" w:hAnsi="Symbol" w:hint="default"/>
      </w:rPr>
    </w:lvl>
    <w:lvl w:ilvl="4" w:tplc="50C86ACA">
      <w:start w:val="1"/>
      <w:numFmt w:val="bullet"/>
      <w:lvlText w:val="o"/>
      <w:lvlJc w:val="left"/>
      <w:pPr>
        <w:ind w:left="3240" w:hanging="360"/>
      </w:pPr>
      <w:rPr>
        <w:rFonts w:ascii="Courier New" w:hAnsi="Courier New" w:hint="default"/>
      </w:rPr>
    </w:lvl>
    <w:lvl w:ilvl="5" w:tplc="69904D28">
      <w:start w:val="1"/>
      <w:numFmt w:val="bullet"/>
      <w:lvlText w:val=""/>
      <w:lvlJc w:val="left"/>
      <w:pPr>
        <w:ind w:left="3960" w:hanging="360"/>
      </w:pPr>
      <w:rPr>
        <w:rFonts w:ascii="Wingdings" w:hAnsi="Wingdings" w:hint="default"/>
      </w:rPr>
    </w:lvl>
    <w:lvl w:ilvl="6" w:tplc="50E85EE2">
      <w:start w:val="1"/>
      <w:numFmt w:val="bullet"/>
      <w:lvlText w:val=""/>
      <w:lvlJc w:val="left"/>
      <w:pPr>
        <w:ind w:left="4680" w:hanging="360"/>
      </w:pPr>
      <w:rPr>
        <w:rFonts w:ascii="Symbol" w:hAnsi="Symbol" w:hint="default"/>
      </w:rPr>
    </w:lvl>
    <w:lvl w:ilvl="7" w:tplc="84786520">
      <w:start w:val="1"/>
      <w:numFmt w:val="bullet"/>
      <w:lvlText w:val="o"/>
      <w:lvlJc w:val="left"/>
      <w:pPr>
        <w:ind w:left="5400" w:hanging="360"/>
      </w:pPr>
      <w:rPr>
        <w:rFonts w:ascii="Courier New" w:hAnsi="Courier New" w:hint="default"/>
      </w:rPr>
    </w:lvl>
    <w:lvl w:ilvl="8" w:tplc="EC38A05C">
      <w:start w:val="1"/>
      <w:numFmt w:val="bullet"/>
      <w:lvlText w:val=""/>
      <w:lvlJc w:val="left"/>
      <w:pPr>
        <w:ind w:left="6120" w:hanging="360"/>
      </w:pPr>
      <w:rPr>
        <w:rFonts w:ascii="Wingdings" w:hAnsi="Wingdings" w:hint="default"/>
      </w:rPr>
    </w:lvl>
  </w:abstractNum>
  <w:abstractNum w:abstractNumId="6" w15:restartNumberingAfterBreak="0">
    <w:nsid w:val="05885C75"/>
    <w:multiLevelType w:val="hybridMultilevel"/>
    <w:tmpl w:val="FFFFFFFF"/>
    <w:lvl w:ilvl="0" w:tplc="41A82832">
      <w:start w:val="1"/>
      <w:numFmt w:val="bullet"/>
      <w:lvlText w:val=""/>
      <w:lvlJc w:val="left"/>
      <w:pPr>
        <w:ind w:left="1080" w:hanging="360"/>
      </w:pPr>
      <w:rPr>
        <w:rFonts w:ascii="Symbol" w:hAnsi="Symbol" w:hint="default"/>
      </w:rPr>
    </w:lvl>
    <w:lvl w:ilvl="1" w:tplc="4A8C30B2">
      <w:start w:val="1"/>
      <w:numFmt w:val="bullet"/>
      <w:lvlText w:val="o"/>
      <w:lvlJc w:val="left"/>
      <w:pPr>
        <w:ind w:left="1440" w:hanging="360"/>
      </w:pPr>
      <w:rPr>
        <w:rFonts w:ascii="Courier New" w:hAnsi="Courier New" w:hint="default"/>
      </w:rPr>
    </w:lvl>
    <w:lvl w:ilvl="2" w:tplc="753E70CA">
      <w:start w:val="1"/>
      <w:numFmt w:val="bullet"/>
      <w:lvlText w:val=""/>
      <w:lvlJc w:val="left"/>
      <w:pPr>
        <w:ind w:left="2160" w:hanging="360"/>
      </w:pPr>
      <w:rPr>
        <w:rFonts w:ascii="Wingdings" w:hAnsi="Wingdings" w:hint="default"/>
      </w:rPr>
    </w:lvl>
    <w:lvl w:ilvl="3" w:tplc="5EDEDBC8">
      <w:start w:val="1"/>
      <w:numFmt w:val="bullet"/>
      <w:lvlText w:val=""/>
      <w:lvlJc w:val="left"/>
      <w:pPr>
        <w:ind w:left="2880" w:hanging="360"/>
      </w:pPr>
      <w:rPr>
        <w:rFonts w:ascii="Symbol" w:hAnsi="Symbol" w:hint="default"/>
      </w:rPr>
    </w:lvl>
    <w:lvl w:ilvl="4" w:tplc="33CC7C3A">
      <w:start w:val="1"/>
      <w:numFmt w:val="bullet"/>
      <w:lvlText w:val="o"/>
      <w:lvlJc w:val="left"/>
      <w:pPr>
        <w:ind w:left="3600" w:hanging="360"/>
      </w:pPr>
      <w:rPr>
        <w:rFonts w:ascii="Courier New" w:hAnsi="Courier New" w:hint="default"/>
      </w:rPr>
    </w:lvl>
    <w:lvl w:ilvl="5" w:tplc="5F7C9A30">
      <w:start w:val="1"/>
      <w:numFmt w:val="bullet"/>
      <w:lvlText w:val=""/>
      <w:lvlJc w:val="left"/>
      <w:pPr>
        <w:ind w:left="4320" w:hanging="360"/>
      </w:pPr>
      <w:rPr>
        <w:rFonts w:ascii="Wingdings" w:hAnsi="Wingdings" w:hint="default"/>
      </w:rPr>
    </w:lvl>
    <w:lvl w:ilvl="6" w:tplc="BF6E5E94">
      <w:start w:val="1"/>
      <w:numFmt w:val="bullet"/>
      <w:lvlText w:val=""/>
      <w:lvlJc w:val="left"/>
      <w:pPr>
        <w:ind w:left="5040" w:hanging="360"/>
      </w:pPr>
      <w:rPr>
        <w:rFonts w:ascii="Symbol" w:hAnsi="Symbol" w:hint="default"/>
      </w:rPr>
    </w:lvl>
    <w:lvl w:ilvl="7" w:tplc="CF2662E4">
      <w:start w:val="1"/>
      <w:numFmt w:val="bullet"/>
      <w:lvlText w:val="o"/>
      <w:lvlJc w:val="left"/>
      <w:pPr>
        <w:ind w:left="5760" w:hanging="360"/>
      </w:pPr>
      <w:rPr>
        <w:rFonts w:ascii="Courier New" w:hAnsi="Courier New" w:hint="default"/>
      </w:rPr>
    </w:lvl>
    <w:lvl w:ilvl="8" w:tplc="470873AE">
      <w:start w:val="1"/>
      <w:numFmt w:val="bullet"/>
      <w:lvlText w:val=""/>
      <w:lvlJc w:val="left"/>
      <w:pPr>
        <w:ind w:left="6480" w:hanging="360"/>
      </w:pPr>
      <w:rPr>
        <w:rFonts w:ascii="Wingdings" w:hAnsi="Wingdings" w:hint="default"/>
      </w:rPr>
    </w:lvl>
  </w:abstractNum>
  <w:abstractNum w:abstractNumId="7" w15:restartNumberingAfterBreak="0">
    <w:nsid w:val="067E44C4"/>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06836FFD"/>
    <w:multiLevelType w:val="hybridMultilevel"/>
    <w:tmpl w:val="CB1446AA"/>
    <w:lvl w:ilvl="0" w:tplc="FFFFFFFF">
      <w:start w:val="1"/>
      <w:numFmt w:val="upperLetter"/>
      <w:lvlText w:val="%1."/>
      <w:lvlJc w:val="left"/>
      <w:pPr>
        <w:ind w:left="1446" w:hanging="360"/>
      </w:pPr>
    </w:lvl>
    <w:lvl w:ilvl="1" w:tplc="FFFFFFFF">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9" w15:restartNumberingAfterBreak="0">
    <w:nsid w:val="0758610F"/>
    <w:multiLevelType w:val="hybridMultilevel"/>
    <w:tmpl w:val="DBF6FA0A"/>
    <w:lvl w:ilvl="0" w:tplc="A59A6EC8">
      <w:start w:val="11"/>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78F2AF8"/>
    <w:multiLevelType w:val="multilevel"/>
    <w:tmpl w:val="DC288DDC"/>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 w15:restartNumberingAfterBreak="0">
    <w:nsid w:val="07A1D789"/>
    <w:multiLevelType w:val="hybridMultilevel"/>
    <w:tmpl w:val="FFFFFFFF"/>
    <w:lvl w:ilvl="0" w:tplc="099E6CCE">
      <w:start w:val="1"/>
      <w:numFmt w:val="bullet"/>
      <w:lvlText w:val=""/>
      <w:lvlJc w:val="left"/>
      <w:pPr>
        <w:ind w:left="1080" w:hanging="360"/>
      </w:pPr>
      <w:rPr>
        <w:rFonts w:ascii="Symbol" w:hAnsi="Symbol" w:hint="default"/>
      </w:rPr>
    </w:lvl>
    <w:lvl w:ilvl="1" w:tplc="78E0BC7A">
      <w:start w:val="1"/>
      <w:numFmt w:val="bullet"/>
      <w:lvlText w:val="o"/>
      <w:lvlJc w:val="left"/>
      <w:pPr>
        <w:ind w:left="1440" w:hanging="360"/>
      </w:pPr>
      <w:rPr>
        <w:rFonts w:ascii="Courier New" w:hAnsi="Courier New" w:hint="default"/>
      </w:rPr>
    </w:lvl>
    <w:lvl w:ilvl="2" w:tplc="28FCC3CC">
      <w:start w:val="1"/>
      <w:numFmt w:val="bullet"/>
      <w:lvlText w:val=""/>
      <w:lvlJc w:val="left"/>
      <w:pPr>
        <w:ind w:left="2160" w:hanging="360"/>
      </w:pPr>
      <w:rPr>
        <w:rFonts w:ascii="Wingdings" w:hAnsi="Wingdings" w:hint="default"/>
      </w:rPr>
    </w:lvl>
    <w:lvl w:ilvl="3" w:tplc="0CB84CFE">
      <w:start w:val="1"/>
      <w:numFmt w:val="bullet"/>
      <w:lvlText w:val=""/>
      <w:lvlJc w:val="left"/>
      <w:pPr>
        <w:ind w:left="2880" w:hanging="360"/>
      </w:pPr>
      <w:rPr>
        <w:rFonts w:ascii="Symbol" w:hAnsi="Symbol" w:hint="default"/>
      </w:rPr>
    </w:lvl>
    <w:lvl w:ilvl="4" w:tplc="2A265D66">
      <w:start w:val="1"/>
      <w:numFmt w:val="bullet"/>
      <w:lvlText w:val="o"/>
      <w:lvlJc w:val="left"/>
      <w:pPr>
        <w:ind w:left="3600" w:hanging="360"/>
      </w:pPr>
      <w:rPr>
        <w:rFonts w:ascii="Courier New" w:hAnsi="Courier New" w:hint="default"/>
      </w:rPr>
    </w:lvl>
    <w:lvl w:ilvl="5" w:tplc="93C2E942">
      <w:start w:val="1"/>
      <w:numFmt w:val="bullet"/>
      <w:lvlText w:val=""/>
      <w:lvlJc w:val="left"/>
      <w:pPr>
        <w:ind w:left="4320" w:hanging="360"/>
      </w:pPr>
      <w:rPr>
        <w:rFonts w:ascii="Wingdings" w:hAnsi="Wingdings" w:hint="default"/>
      </w:rPr>
    </w:lvl>
    <w:lvl w:ilvl="6" w:tplc="4DA8A962">
      <w:start w:val="1"/>
      <w:numFmt w:val="bullet"/>
      <w:lvlText w:val=""/>
      <w:lvlJc w:val="left"/>
      <w:pPr>
        <w:ind w:left="5040" w:hanging="360"/>
      </w:pPr>
      <w:rPr>
        <w:rFonts w:ascii="Symbol" w:hAnsi="Symbol" w:hint="default"/>
      </w:rPr>
    </w:lvl>
    <w:lvl w:ilvl="7" w:tplc="A796B268">
      <w:start w:val="1"/>
      <w:numFmt w:val="bullet"/>
      <w:lvlText w:val="o"/>
      <w:lvlJc w:val="left"/>
      <w:pPr>
        <w:ind w:left="5760" w:hanging="360"/>
      </w:pPr>
      <w:rPr>
        <w:rFonts w:ascii="Courier New" w:hAnsi="Courier New" w:hint="default"/>
      </w:rPr>
    </w:lvl>
    <w:lvl w:ilvl="8" w:tplc="D02490A0">
      <w:start w:val="1"/>
      <w:numFmt w:val="bullet"/>
      <w:lvlText w:val=""/>
      <w:lvlJc w:val="left"/>
      <w:pPr>
        <w:ind w:left="6480" w:hanging="360"/>
      </w:pPr>
      <w:rPr>
        <w:rFonts w:ascii="Wingdings" w:hAnsi="Wingdings" w:hint="default"/>
      </w:rPr>
    </w:lvl>
  </w:abstractNum>
  <w:abstractNum w:abstractNumId="12" w15:restartNumberingAfterBreak="0">
    <w:nsid w:val="0801405B"/>
    <w:multiLevelType w:val="multilevel"/>
    <w:tmpl w:val="47888A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8CE0158"/>
    <w:multiLevelType w:val="hybridMultilevel"/>
    <w:tmpl w:val="8AB01FDA"/>
    <w:lvl w:ilvl="0" w:tplc="3F448D08">
      <w:start w:val="1"/>
      <w:numFmt w:val="bullet"/>
      <w:lvlText w:val=""/>
      <w:lvlJc w:val="left"/>
      <w:pPr>
        <w:ind w:left="360" w:hanging="360"/>
      </w:pPr>
      <w:rPr>
        <w:rFonts w:ascii="Symbol" w:hAnsi="Symbol" w:hint="default"/>
      </w:rPr>
    </w:lvl>
    <w:lvl w:ilvl="1" w:tplc="CC5EC5DA">
      <w:start w:val="1"/>
      <w:numFmt w:val="bullet"/>
      <w:lvlText w:val="o"/>
      <w:lvlJc w:val="left"/>
      <w:pPr>
        <w:ind w:left="1080" w:hanging="360"/>
      </w:pPr>
      <w:rPr>
        <w:rFonts w:ascii="Courier New" w:hAnsi="Courier New" w:hint="default"/>
      </w:rPr>
    </w:lvl>
    <w:lvl w:ilvl="2" w:tplc="E8187B8C" w:tentative="1">
      <w:start w:val="1"/>
      <w:numFmt w:val="bullet"/>
      <w:lvlText w:val=""/>
      <w:lvlJc w:val="left"/>
      <w:pPr>
        <w:ind w:left="1800" w:hanging="360"/>
      </w:pPr>
      <w:rPr>
        <w:rFonts w:ascii="Wingdings" w:hAnsi="Wingdings" w:hint="default"/>
      </w:rPr>
    </w:lvl>
    <w:lvl w:ilvl="3" w:tplc="261ED1CE" w:tentative="1">
      <w:start w:val="1"/>
      <w:numFmt w:val="bullet"/>
      <w:lvlText w:val=""/>
      <w:lvlJc w:val="left"/>
      <w:pPr>
        <w:ind w:left="2520" w:hanging="360"/>
      </w:pPr>
      <w:rPr>
        <w:rFonts w:ascii="Symbol" w:hAnsi="Symbol" w:hint="default"/>
      </w:rPr>
    </w:lvl>
    <w:lvl w:ilvl="4" w:tplc="5A5275C4" w:tentative="1">
      <w:start w:val="1"/>
      <w:numFmt w:val="bullet"/>
      <w:lvlText w:val="o"/>
      <w:lvlJc w:val="left"/>
      <w:pPr>
        <w:ind w:left="3240" w:hanging="360"/>
      </w:pPr>
      <w:rPr>
        <w:rFonts w:ascii="Courier New" w:hAnsi="Courier New" w:hint="default"/>
      </w:rPr>
    </w:lvl>
    <w:lvl w:ilvl="5" w:tplc="81C60200" w:tentative="1">
      <w:start w:val="1"/>
      <w:numFmt w:val="bullet"/>
      <w:lvlText w:val=""/>
      <w:lvlJc w:val="left"/>
      <w:pPr>
        <w:ind w:left="3960" w:hanging="360"/>
      </w:pPr>
      <w:rPr>
        <w:rFonts w:ascii="Wingdings" w:hAnsi="Wingdings" w:hint="default"/>
      </w:rPr>
    </w:lvl>
    <w:lvl w:ilvl="6" w:tplc="1B6E96A4" w:tentative="1">
      <w:start w:val="1"/>
      <w:numFmt w:val="bullet"/>
      <w:lvlText w:val=""/>
      <w:lvlJc w:val="left"/>
      <w:pPr>
        <w:ind w:left="4680" w:hanging="360"/>
      </w:pPr>
      <w:rPr>
        <w:rFonts w:ascii="Symbol" w:hAnsi="Symbol" w:hint="default"/>
      </w:rPr>
    </w:lvl>
    <w:lvl w:ilvl="7" w:tplc="81C84756" w:tentative="1">
      <w:start w:val="1"/>
      <w:numFmt w:val="bullet"/>
      <w:lvlText w:val="o"/>
      <w:lvlJc w:val="left"/>
      <w:pPr>
        <w:ind w:left="5400" w:hanging="360"/>
      </w:pPr>
      <w:rPr>
        <w:rFonts w:ascii="Courier New" w:hAnsi="Courier New" w:hint="default"/>
      </w:rPr>
    </w:lvl>
    <w:lvl w:ilvl="8" w:tplc="3958722C" w:tentative="1">
      <w:start w:val="1"/>
      <w:numFmt w:val="bullet"/>
      <w:lvlText w:val=""/>
      <w:lvlJc w:val="left"/>
      <w:pPr>
        <w:ind w:left="6120" w:hanging="360"/>
      </w:pPr>
      <w:rPr>
        <w:rFonts w:ascii="Wingdings" w:hAnsi="Wingdings" w:hint="default"/>
      </w:rPr>
    </w:lvl>
  </w:abstractNum>
  <w:abstractNum w:abstractNumId="14"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570749"/>
    <w:multiLevelType w:val="hybridMultilevel"/>
    <w:tmpl w:val="FFFFFFFF"/>
    <w:lvl w:ilvl="0" w:tplc="CC7C5F08">
      <w:start w:val="1"/>
      <w:numFmt w:val="bullet"/>
      <w:lvlText w:val=""/>
      <w:lvlJc w:val="left"/>
      <w:pPr>
        <w:ind w:left="360" w:hanging="360"/>
      </w:pPr>
      <w:rPr>
        <w:rFonts w:ascii="Symbol" w:hAnsi="Symbol" w:hint="default"/>
      </w:rPr>
    </w:lvl>
    <w:lvl w:ilvl="1" w:tplc="122A4376">
      <w:start w:val="1"/>
      <w:numFmt w:val="bullet"/>
      <w:lvlText w:val="o"/>
      <w:lvlJc w:val="left"/>
      <w:pPr>
        <w:ind w:left="720" w:hanging="360"/>
      </w:pPr>
      <w:rPr>
        <w:rFonts w:ascii="Courier New" w:hAnsi="Courier New" w:hint="default"/>
      </w:rPr>
    </w:lvl>
    <w:lvl w:ilvl="2" w:tplc="8F8EE29C">
      <w:start w:val="1"/>
      <w:numFmt w:val="bullet"/>
      <w:lvlText w:val=""/>
      <w:lvlJc w:val="left"/>
      <w:pPr>
        <w:ind w:left="1440" w:hanging="360"/>
      </w:pPr>
      <w:rPr>
        <w:rFonts w:ascii="Wingdings" w:hAnsi="Wingdings" w:hint="default"/>
      </w:rPr>
    </w:lvl>
    <w:lvl w:ilvl="3" w:tplc="40B4ABD0">
      <w:start w:val="1"/>
      <w:numFmt w:val="bullet"/>
      <w:lvlText w:val=""/>
      <w:lvlJc w:val="left"/>
      <w:pPr>
        <w:ind w:left="2160" w:hanging="360"/>
      </w:pPr>
      <w:rPr>
        <w:rFonts w:ascii="Symbol" w:hAnsi="Symbol" w:hint="default"/>
      </w:rPr>
    </w:lvl>
    <w:lvl w:ilvl="4" w:tplc="E020D90E">
      <w:start w:val="1"/>
      <w:numFmt w:val="bullet"/>
      <w:lvlText w:val="o"/>
      <w:lvlJc w:val="left"/>
      <w:pPr>
        <w:ind w:left="2880" w:hanging="360"/>
      </w:pPr>
      <w:rPr>
        <w:rFonts w:ascii="Courier New" w:hAnsi="Courier New" w:hint="default"/>
      </w:rPr>
    </w:lvl>
    <w:lvl w:ilvl="5" w:tplc="79DA296C">
      <w:start w:val="1"/>
      <w:numFmt w:val="bullet"/>
      <w:lvlText w:val=""/>
      <w:lvlJc w:val="left"/>
      <w:pPr>
        <w:ind w:left="3600" w:hanging="360"/>
      </w:pPr>
      <w:rPr>
        <w:rFonts w:ascii="Wingdings" w:hAnsi="Wingdings" w:hint="default"/>
      </w:rPr>
    </w:lvl>
    <w:lvl w:ilvl="6" w:tplc="93906164">
      <w:start w:val="1"/>
      <w:numFmt w:val="bullet"/>
      <w:lvlText w:val=""/>
      <w:lvlJc w:val="left"/>
      <w:pPr>
        <w:ind w:left="4320" w:hanging="360"/>
      </w:pPr>
      <w:rPr>
        <w:rFonts w:ascii="Symbol" w:hAnsi="Symbol" w:hint="default"/>
      </w:rPr>
    </w:lvl>
    <w:lvl w:ilvl="7" w:tplc="A1A251E2">
      <w:start w:val="1"/>
      <w:numFmt w:val="bullet"/>
      <w:lvlText w:val="o"/>
      <w:lvlJc w:val="left"/>
      <w:pPr>
        <w:ind w:left="5040" w:hanging="360"/>
      </w:pPr>
      <w:rPr>
        <w:rFonts w:ascii="Courier New" w:hAnsi="Courier New" w:hint="default"/>
      </w:rPr>
    </w:lvl>
    <w:lvl w:ilvl="8" w:tplc="CEFAF8C0">
      <w:start w:val="1"/>
      <w:numFmt w:val="bullet"/>
      <w:lvlText w:val=""/>
      <w:lvlJc w:val="left"/>
      <w:pPr>
        <w:ind w:left="5760" w:hanging="360"/>
      </w:pPr>
      <w:rPr>
        <w:rFonts w:ascii="Wingdings" w:hAnsi="Wingdings" w:hint="default"/>
      </w:rPr>
    </w:lvl>
  </w:abstractNum>
  <w:abstractNum w:abstractNumId="16" w15:restartNumberingAfterBreak="0">
    <w:nsid w:val="095C50BA"/>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 w15:restartNumberingAfterBreak="0">
    <w:nsid w:val="09B47E0C"/>
    <w:multiLevelType w:val="hybridMultilevel"/>
    <w:tmpl w:val="83B8A7FE"/>
    <w:lvl w:ilvl="0" w:tplc="0C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0AAB6B5F"/>
    <w:multiLevelType w:val="hybridMultilevel"/>
    <w:tmpl w:val="29760084"/>
    <w:lvl w:ilvl="0" w:tplc="14E4DB38">
      <w:start w:val="1"/>
      <w:numFmt w:val="bullet"/>
      <w:lvlText w:val=""/>
      <w:lvlJc w:val="left"/>
      <w:pPr>
        <w:ind w:left="360" w:hanging="360"/>
      </w:pPr>
      <w:rPr>
        <w:rFonts w:ascii="Symbol" w:hAnsi="Symbol" w:hint="default"/>
      </w:rPr>
    </w:lvl>
    <w:lvl w:ilvl="1" w:tplc="9BF0F6B4">
      <w:start w:val="1"/>
      <w:numFmt w:val="bullet"/>
      <w:lvlText w:val="o"/>
      <w:lvlJc w:val="left"/>
      <w:pPr>
        <w:ind w:left="1080" w:hanging="360"/>
      </w:pPr>
      <w:rPr>
        <w:rFonts w:ascii="Courier New" w:hAnsi="Courier New" w:hint="default"/>
      </w:rPr>
    </w:lvl>
    <w:lvl w:ilvl="2" w:tplc="025A88AC" w:tentative="1">
      <w:start w:val="1"/>
      <w:numFmt w:val="bullet"/>
      <w:lvlText w:val=""/>
      <w:lvlJc w:val="left"/>
      <w:pPr>
        <w:ind w:left="1800" w:hanging="360"/>
      </w:pPr>
      <w:rPr>
        <w:rFonts w:ascii="Wingdings" w:hAnsi="Wingdings" w:hint="default"/>
      </w:rPr>
    </w:lvl>
    <w:lvl w:ilvl="3" w:tplc="BE98888E" w:tentative="1">
      <w:start w:val="1"/>
      <w:numFmt w:val="bullet"/>
      <w:lvlText w:val=""/>
      <w:lvlJc w:val="left"/>
      <w:pPr>
        <w:ind w:left="2520" w:hanging="360"/>
      </w:pPr>
      <w:rPr>
        <w:rFonts w:ascii="Symbol" w:hAnsi="Symbol" w:hint="default"/>
      </w:rPr>
    </w:lvl>
    <w:lvl w:ilvl="4" w:tplc="133661F4" w:tentative="1">
      <w:start w:val="1"/>
      <w:numFmt w:val="bullet"/>
      <w:lvlText w:val="o"/>
      <w:lvlJc w:val="left"/>
      <w:pPr>
        <w:ind w:left="3240" w:hanging="360"/>
      </w:pPr>
      <w:rPr>
        <w:rFonts w:ascii="Courier New" w:hAnsi="Courier New" w:hint="default"/>
      </w:rPr>
    </w:lvl>
    <w:lvl w:ilvl="5" w:tplc="27D8CC0E" w:tentative="1">
      <w:start w:val="1"/>
      <w:numFmt w:val="bullet"/>
      <w:lvlText w:val=""/>
      <w:lvlJc w:val="left"/>
      <w:pPr>
        <w:ind w:left="3960" w:hanging="360"/>
      </w:pPr>
      <w:rPr>
        <w:rFonts w:ascii="Wingdings" w:hAnsi="Wingdings" w:hint="default"/>
      </w:rPr>
    </w:lvl>
    <w:lvl w:ilvl="6" w:tplc="DED66096" w:tentative="1">
      <w:start w:val="1"/>
      <w:numFmt w:val="bullet"/>
      <w:lvlText w:val=""/>
      <w:lvlJc w:val="left"/>
      <w:pPr>
        <w:ind w:left="4680" w:hanging="360"/>
      </w:pPr>
      <w:rPr>
        <w:rFonts w:ascii="Symbol" w:hAnsi="Symbol" w:hint="default"/>
      </w:rPr>
    </w:lvl>
    <w:lvl w:ilvl="7" w:tplc="D38EADDE" w:tentative="1">
      <w:start w:val="1"/>
      <w:numFmt w:val="bullet"/>
      <w:lvlText w:val="o"/>
      <w:lvlJc w:val="left"/>
      <w:pPr>
        <w:ind w:left="5400" w:hanging="360"/>
      </w:pPr>
      <w:rPr>
        <w:rFonts w:ascii="Courier New" w:hAnsi="Courier New" w:hint="default"/>
      </w:rPr>
    </w:lvl>
    <w:lvl w:ilvl="8" w:tplc="C86EC27E" w:tentative="1">
      <w:start w:val="1"/>
      <w:numFmt w:val="bullet"/>
      <w:lvlText w:val=""/>
      <w:lvlJc w:val="left"/>
      <w:pPr>
        <w:ind w:left="6120" w:hanging="360"/>
      </w:pPr>
      <w:rPr>
        <w:rFonts w:ascii="Wingdings" w:hAnsi="Wingdings" w:hint="default"/>
      </w:rPr>
    </w:lvl>
  </w:abstractNum>
  <w:abstractNum w:abstractNumId="19" w15:restartNumberingAfterBreak="0">
    <w:nsid w:val="0B8A6192"/>
    <w:multiLevelType w:val="multilevel"/>
    <w:tmpl w:val="DC288DDC"/>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 w15:restartNumberingAfterBreak="0">
    <w:nsid w:val="0C0974BB"/>
    <w:multiLevelType w:val="hybridMultilevel"/>
    <w:tmpl w:val="0728FC90"/>
    <w:lvl w:ilvl="0" w:tplc="9FE46532">
      <w:start w:val="1"/>
      <w:numFmt w:val="bullet"/>
      <w:lvlText w:val=""/>
      <w:lvlJc w:val="left"/>
      <w:pPr>
        <w:ind w:left="360" w:hanging="360"/>
      </w:pPr>
      <w:rPr>
        <w:rFonts w:ascii="Symbol" w:hAnsi="Symbol" w:hint="default"/>
      </w:rPr>
    </w:lvl>
    <w:lvl w:ilvl="1" w:tplc="9508DC5A" w:tentative="1">
      <w:start w:val="1"/>
      <w:numFmt w:val="bullet"/>
      <w:lvlText w:val="o"/>
      <w:lvlJc w:val="left"/>
      <w:pPr>
        <w:ind w:left="1080" w:hanging="360"/>
      </w:pPr>
      <w:rPr>
        <w:rFonts w:ascii="Courier New" w:hAnsi="Courier New" w:hint="default"/>
      </w:rPr>
    </w:lvl>
    <w:lvl w:ilvl="2" w:tplc="F7041B5E" w:tentative="1">
      <w:start w:val="1"/>
      <w:numFmt w:val="bullet"/>
      <w:lvlText w:val=""/>
      <w:lvlJc w:val="left"/>
      <w:pPr>
        <w:ind w:left="1800" w:hanging="360"/>
      </w:pPr>
      <w:rPr>
        <w:rFonts w:ascii="Wingdings" w:hAnsi="Wingdings" w:hint="default"/>
      </w:rPr>
    </w:lvl>
    <w:lvl w:ilvl="3" w:tplc="3194824E" w:tentative="1">
      <w:start w:val="1"/>
      <w:numFmt w:val="bullet"/>
      <w:lvlText w:val=""/>
      <w:lvlJc w:val="left"/>
      <w:pPr>
        <w:ind w:left="2520" w:hanging="360"/>
      </w:pPr>
      <w:rPr>
        <w:rFonts w:ascii="Symbol" w:hAnsi="Symbol" w:hint="default"/>
      </w:rPr>
    </w:lvl>
    <w:lvl w:ilvl="4" w:tplc="8AC87C84" w:tentative="1">
      <w:start w:val="1"/>
      <w:numFmt w:val="bullet"/>
      <w:lvlText w:val="o"/>
      <w:lvlJc w:val="left"/>
      <w:pPr>
        <w:ind w:left="3240" w:hanging="360"/>
      </w:pPr>
      <w:rPr>
        <w:rFonts w:ascii="Courier New" w:hAnsi="Courier New" w:hint="default"/>
      </w:rPr>
    </w:lvl>
    <w:lvl w:ilvl="5" w:tplc="3A66E594" w:tentative="1">
      <w:start w:val="1"/>
      <w:numFmt w:val="bullet"/>
      <w:lvlText w:val=""/>
      <w:lvlJc w:val="left"/>
      <w:pPr>
        <w:ind w:left="3960" w:hanging="360"/>
      </w:pPr>
      <w:rPr>
        <w:rFonts w:ascii="Wingdings" w:hAnsi="Wingdings" w:hint="default"/>
      </w:rPr>
    </w:lvl>
    <w:lvl w:ilvl="6" w:tplc="F51E0034" w:tentative="1">
      <w:start w:val="1"/>
      <w:numFmt w:val="bullet"/>
      <w:lvlText w:val=""/>
      <w:lvlJc w:val="left"/>
      <w:pPr>
        <w:ind w:left="4680" w:hanging="360"/>
      </w:pPr>
      <w:rPr>
        <w:rFonts w:ascii="Symbol" w:hAnsi="Symbol" w:hint="default"/>
      </w:rPr>
    </w:lvl>
    <w:lvl w:ilvl="7" w:tplc="221AA4B4" w:tentative="1">
      <w:start w:val="1"/>
      <w:numFmt w:val="bullet"/>
      <w:lvlText w:val="o"/>
      <w:lvlJc w:val="left"/>
      <w:pPr>
        <w:ind w:left="5400" w:hanging="360"/>
      </w:pPr>
      <w:rPr>
        <w:rFonts w:ascii="Courier New" w:hAnsi="Courier New" w:hint="default"/>
      </w:rPr>
    </w:lvl>
    <w:lvl w:ilvl="8" w:tplc="392A4C8A" w:tentative="1">
      <w:start w:val="1"/>
      <w:numFmt w:val="bullet"/>
      <w:lvlText w:val=""/>
      <w:lvlJc w:val="left"/>
      <w:pPr>
        <w:ind w:left="6120" w:hanging="360"/>
      </w:pPr>
      <w:rPr>
        <w:rFonts w:ascii="Wingdings" w:hAnsi="Wingdings" w:hint="default"/>
      </w:rPr>
    </w:lvl>
  </w:abstractNum>
  <w:abstractNum w:abstractNumId="21" w15:restartNumberingAfterBreak="0">
    <w:nsid w:val="0C3C0F6C"/>
    <w:multiLevelType w:val="multilevel"/>
    <w:tmpl w:val="F6C810CC"/>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2" w15:restartNumberingAfterBreak="0">
    <w:nsid w:val="0C6C2C7F"/>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3" w15:restartNumberingAfterBreak="0">
    <w:nsid w:val="0CEC77A0"/>
    <w:multiLevelType w:val="hybridMultilevel"/>
    <w:tmpl w:val="E99A4094"/>
    <w:name w:val="EDU - Bullet List2"/>
    <w:lvl w:ilvl="0" w:tplc="0DEC82B2">
      <w:start w:val="1"/>
      <w:numFmt w:val="bullet"/>
      <w:pStyle w:val="ListBullet4"/>
      <w:lvlText w:val=""/>
      <w:lvlJc w:val="left"/>
      <w:pPr>
        <w:ind w:left="1854" w:hanging="360"/>
      </w:pPr>
      <w:rPr>
        <w:rFonts w:ascii="Wingdings" w:hAnsi="Wingdings" w:hint="default"/>
      </w:rPr>
    </w:lvl>
    <w:lvl w:ilvl="1" w:tplc="85164680" w:tentative="1">
      <w:start w:val="1"/>
      <w:numFmt w:val="bullet"/>
      <w:lvlText w:val="o"/>
      <w:lvlJc w:val="left"/>
      <w:pPr>
        <w:ind w:left="2574" w:hanging="360"/>
      </w:pPr>
      <w:rPr>
        <w:rFonts w:ascii="Courier New" w:hAnsi="Courier New" w:hint="default"/>
      </w:rPr>
    </w:lvl>
    <w:lvl w:ilvl="2" w:tplc="067CFC6E" w:tentative="1">
      <w:start w:val="1"/>
      <w:numFmt w:val="bullet"/>
      <w:lvlText w:val=""/>
      <w:lvlJc w:val="left"/>
      <w:pPr>
        <w:ind w:left="3294" w:hanging="360"/>
      </w:pPr>
      <w:rPr>
        <w:rFonts w:ascii="Wingdings" w:hAnsi="Wingdings" w:hint="default"/>
      </w:rPr>
    </w:lvl>
    <w:lvl w:ilvl="3" w:tplc="CA605DD0" w:tentative="1">
      <w:start w:val="1"/>
      <w:numFmt w:val="bullet"/>
      <w:lvlText w:val=""/>
      <w:lvlJc w:val="left"/>
      <w:pPr>
        <w:ind w:left="4014" w:hanging="360"/>
      </w:pPr>
      <w:rPr>
        <w:rFonts w:ascii="Symbol" w:hAnsi="Symbol" w:hint="default"/>
      </w:rPr>
    </w:lvl>
    <w:lvl w:ilvl="4" w:tplc="75BE983C" w:tentative="1">
      <w:start w:val="1"/>
      <w:numFmt w:val="bullet"/>
      <w:lvlText w:val="o"/>
      <w:lvlJc w:val="left"/>
      <w:pPr>
        <w:ind w:left="4734" w:hanging="360"/>
      </w:pPr>
      <w:rPr>
        <w:rFonts w:ascii="Courier New" w:hAnsi="Courier New" w:hint="default"/>
      </w:rPr>
    </w:lvl>
    <w:lvl w:ilvl="5" w:tplc="BED0AB7A" w:tentative="1">
      <w:start w:val="1"/>
      <w:numFmt w:val="bullet"/>
      <w:lvlText w:val=""/>
      <w:lvlJc w:val="left"/>
      <w:pPr>
        <w:ind w:left="5454" w:hanging="360"/>
      </w:pPr>
      <w:rPr>
        <w:rFonts w:ascii="Wingdings" w:hAnsi="Wingdings" w:hint="default"/>
      </w:rPr>
    </w:lvl>
    <w:lvl w:ilvl="6" w:tplc="0E80C1EC" w:tentative="1">
      <w:start w:val="1"/>
      <w:numFmt w:val="bullet"/>
      <w:lvlText w:val=""/>
      <w:lvlJc w:val="left"/>
      <w:pPr>
        <w:ind w:left="6174" w:hanging="360"/>
      </w:pPr>
      <w:rPr>
        <w:rFonts w:ascii="Symbol" w:hAnsi="Symbol" w:hint="default"/>
      </w:rPr>
    </w:lvl>
    <w:lvl w:ilvl="7" w:tplc="037AB388" w:tentative="1">
      <w:start w:val="1"/>
      <w:numFmt w:val="bullet"/>
      <w:lvlText w:val="o"/>
      <w:lvlJc w:val="left"/>
      <w:pPr>
        <w:ind w:left="6894" w:hanging="360"/>
      </w:pPr>
      <w:rPr>
        <w:rFonts w:ascii="Courier New" w:hAnsi="Courier New" w:hint="default"/>
      </w:rPr>
    </w:lvl>
    <w:lvl w:ilvl="8" w:tplc="FD042BB2" w:tentative="1">
      <w:start w:val="1"/>
      <w:numFmt w:val="bullet"/>
      <w:lvlText w:val=""/>
      <w:lvlJc w:val="left"/>
      <w:pPr>
        <w:ind w:left="7614" w:hanging="360"/>
      </w:pPr>
      <w:rPr>
        <w:rFonts w:ascii="Wingdings" w:hAnsi="Wingdings" w:hint="default"/>
      </w:rPr>
    </w:lvl>
  </w:abstractNum>
  <w:abstractNum w:abstractNumId="24" w15:restartNumberingAfterBreak="0">
    <w:nsid w:val="0DEF29DA"/>
    <w:multiLevelType w:val="multilevel"/>
    <w:tmpl w:val="936E5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E022173"/>
    <w:multiLevelType w:val="multilevel"/>
    <w:tmpl w:val="409275D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0F072FF1"/>
    <w:multiLevelType w:val="multilevel"/>
    <w:tmpl w:val="EBF6E6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100719A0"/>
    <w:multiLevelType w:val="multilevel"/>
    <w:tmpl w:val="9DF8A94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06F321E"/>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9" w15:restartNumberingAfterBreak="0">
    <w:nsid w:val="10972372"/>
    <w:multiLevelType w:val="hybridMultilevel"/>
    <w:tmpl w:val="23061648"/>
    <w:lvl w:ilvl="0" w:tplc="47D66566">
      <w:start w:val="1"/>
      <w:numFmt w:val="bullet"/>
      <w:lvlText w:val=""/>
      <w:lvlJc w:val="left"/>
      <w:pPr>
        <w:ind w:left="360" w:hanging="360"/>
      </w:pPr>
      <w:rPr>
        <w:rFonts w:ascii="Symbol" w:hAnsi="Symbol" w:hint="default"/>
      </w:rPr>
    </w:lvl>
    <w:lvl w:ilvl="1" w:tplc="55562538" w:tentative="1">
      <w:start w:val="1"/>
      <w:numFmt w:val="bullet"/>
      <w:lvlText w:val="o"/>
      <w:lvlJc w:val="left"/>
      <w:pPr>
        <w:ind w:left="1080" w:hanging="360"/>
      </w:pPr>
      <w:rPr>
        <w:rFonts w:ascii="Courier New" w:hAnsi="Courier New" w:hint="default"/>
      </w:rPr>
    </w:lvl>
    <w:lvl w:ilvl="2" w:tplc="62A48B1C" w:tentative="1">
      <w:start w:val="1"/>
      <w:numFmt w:val="bullet"/>
      <w:lvlText w:val=""/>
      <w:lvlJc w:val="left"/>
      <w:pPr>
        <w:ind w:left="1800" w:hanging="360"/>
      </w:pPr>
      <w:rPr>
        <w:rFonts w:ascii="Wingdings" w:hAnsi="Wingdings" w:hint="default"/>
      </w:rPr>
    </w:lvl>
    <w:lvl w:ilvl="3" w:tplc="3EE40708" w:tentative="1">
      <w:start w:val="1"/>
      <w:numFmt w:val="bullet"/>
      <w:lvlText w:val=""/>
      <w:lvlJc w:val="left"/>
      <w:pPr>
        <w:ind w:left="2520" w:hanging="360"/>
      </w:pPr>
      <w:rPr>
        <w:rFonts w:ascii="Symbol" w:hAnsi="Symbol" w:hint="default"/>
      </w:rPr>
    </w:lvl>
    <w:lvl w:ilvl="4" w:tplc="357657E2" w:tentative="1">
      <w:start w:val="1"/>
      <w:numFmt w:val="bullet"/>
      <w:lvlText w:val="o"/>
      <w:lvlJc w:val="left"/>
      <w:pPr>
        <w:ind w:left="3240" w:hanging="360"/>
      </w:pPr>
      <w:rPr>
        <w:rFonts w:ascii="Courier New" w:hAnsi="Courier New" w:hint="default"/>
      </w:rPr>
    </w:lvl>
    <w:lvl w:ilvl="5" w:tplc="F080EBA8" w:tentative="1">
      <w:start w:val="1"/>
      <w:numFmt w:val="bullet"/>
      <w:lvlText w:val=""/>
      <w:lvlJc w:val="left"/>
      <w:pPr>
        <w:ind w:left="3960" w:hanging="360"/>
      </w:pPr>
      <w:rPr>
        <w:rFonts w:ascii="Wingdings" w:hAnsi="Wingdings" w:hint="default"/>
      </w:rPr>
    </w:lvl>
    <w:lvl w:ilvl="6" w:tplc="24C2966A" w:tentative="1">
      <w:start w:val="1"/>
      <w:numFmt w:val="bullet"/>
      <w:lvlText w:val=""/>
      <w:lvlJc w:val="left"/>
      <w:pPr>
        <w:ind w:left="4680" w:hanging="360"/>
      </w:pPr>
      <w:rPr>
        <w:rFonts w:ascii="Symbol" w:hAnsi="Symbol" w:hint="default"/>
      </w:rPr>
    </w:lvl>
    <w:lvl w:ilvl="7" w:tplc="FDF40F3C" w:tentative="1">
      <w:start w:val="1"/>
      <w:numFmt w:val="bullet"/>
      <w:lvlText w:val="o"/>
      <w:lvlJc w:val="left"/>
      <w:pPr>
        <w:ind w:left="5400" w:hanging="360"/>
      </w:pPr>
      <w:rPr>
        <w:rFonts w:ascii="Courier New" w:hAnsi="Courier New" w:hint="default"/>
      </w:rPr>
    </w:lvl>
    <w:lvl w:ilvl="8" w:tplc="B06213C4" w:tentative="1">
      <w:start w:val="1"/>
      <w:numFmt w:val="bullet"/>
      <w:lvlText w:val=""/>
      <w:lvlJc w:val="left"/>
      <w:pPr>
        <w:ind w:left="6120" w:hanging="360"/>
      </w:pPr>
      <w:rPr>
        <w:rFonts w:ascii="Wingdings" w:hAnsi="Wingdings" w:hint="default"/>
      </w:rPr>
    </w:lvl>
  </w:abstractNum>
  <w:abstractNum w:abstractNumId="30" w15:restartNumberingAfterBreak="0">
    <w:nsid w:val="10C22132"/>
    <w:multiLevelType w:val="multilevel"/>
    <w:tmpl w:val="F312C014"/>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rPr>
        <w:rFonts w:asciiTheme="minorHAnsi" w:hAnsiTheme="minorHAnsi" w:cstheme="minorHAnsi"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1" w15:restartNumberingAfterBreak="0">
    <w:nsid w:val="1262634D"/>
    <w:multiLevelType w:val="multilevel"/>
    <w:tmpl w:val="F8C2CD8A"/>
    <w:lvl w:ilvl="0">
      <w:start w:val="11"/>
      <w:numFmt w:val="bullet"/>
      <w:lvlText w:val="-"/>
      <w:lvlJc w:val="left"/>
      <w:pPr>
        <w:tabs>
          <w:tab w:val="num" w:pos="720"/>
        </w:tabs>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12807508"/>
    <w:multiLevelType w:val="hybridMultilevel"/>
    <w:tmpl w:val="0A20C12A"/>
    <w:lvl w:ilvl="0" w:tplc="EA5A42F2">
      <w:start w:val="1"/>
      <w:numFmt w:val="decimal"/>
      <w:lvlText w:val="%1."/>
      <w:lvlJc w:val="left"/>
      <w:pPr>
        <w:ind w:left="720" w:hanging="360"/>
      </w:pPr>
      <w:rPr>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2CA0455"/>
    <w:multiLevelType w:val="hybridMultilevel"/>
    <w:tmpl w:val="9D4CD3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137115E1"/>
    <w:multiLevelType w:val="hybridMultilevel"/>
    <w:tmpl w:val="BDE811A0"/>
    <w:lvl w:ilvl="0" w:tplc="8058406E">
      <w:start w:val="1"/>
      <w:numFmt w:val="bullet"/>
      <w:lvlText w:val=""/>
      <w:lvlJc w:val="left"/>
      <w:pPr>
        <w:ind w:left="720" w:hanging="360"/>
      </w:pPr>
      <w:rPr>
        <w:rFonts w:ascii="Symbol" w:hAnsi="Symbol" w:hint="default"/>
        <w:color w:val="auto"/>
      </w:rPr>
    </w:lvl>
    <w:lvl w:ilvl="1" w:tplc="DC4833A2">
      <w:start w:val="1"/>
      <w:numFmt w:val="bullet"/>
      <w:lvlText w:val="o"/>
      <w:lvlJc w:val="left"/>
      <w:pPr>
        <w:ind w:left="1440" w:hanging="360"/>
      </w:pPr>
      <w:rPr>
        <w:rFonts w:ascii="Courier New" w:hAnsi="Courier New" w:hint="default"/>
      </w:rPr>
    </w:lvl>
    <w:lvl w:ilvl="2" w:tplc="47A26670">
      <w:start w:val="1"/>
      <w:numFmt w:val="bullet"/>
      <w:lvlText w:val=""/>
      <w:lvlJc w:val="left"/>
      <w:pPr>
        <w:ind w:left="2160" w:hanging="360"/>
      </w:pPr>
      <w:rPr>
        <w:rFonts w:ascii="Wingdings" w:hAnsi="Wingdings" w:hint="default"/>
      </w:rPr>
    </w:lvl>
    <w:lvl w:ilvl="3" w:tplc="63728BC0">
      <w:start w:val="1"/>
      <w:numFmt w:val="bullet"/>
      <w:lvlText w:val=""/>
      <w:lvlJc w:val="left"/>
      <w:pPr>
        <w:ind w:left="2880" w:hanging="360"/>
      </w:pPr>
      <w:rPr>
        <w:rFonts w:ascii="Symbol" w:hAnsi="Symbol" w:hint="default"/>
      </w:rPr>
    </w:lvl>
    <w:lvl w:ilvl="4" w:tplc="EC06486E">
      <w:start w:val="1"/>
      <w:numFmt w:val="bullet"/>
      <w:lvlText w:val="o"/>
      <w:lvlJc w:val="left"/>
      <w:pPr>
        <w:ind w:left="3600" w:hanging="360"/>
      </w:pPr>
      <w:rPr>
        <w:rFonts w:ascii="Courier New" w:hAnsi="Courier New" w:hint="default"/>
      </w:rPr>
    </w:lvl>
    <w:lvl w:ilvl="5" w:tplc="F2C03420">
      <w:start w:val="1"/>
      <w:numFmt w:val="bullet"/>
      <w:lvlText w:val=""/>
      <w:lvlJc w:val="left"/>
      <w:pPr>
        <w:ind w:left="4320" w:hanging="360"/>
      </w:pPr>
      <w:rPr>
        <w:rFonts w:ascii="Wingdings" w:hAnsi="Wingdings" w:hint="default"/>
      </w:rPr>
    </w:lvl>
    <w:lvl w:ilvl="6" w:tplc="F5962EFC">
      <w:start w:val="1"/>
      <w:numFmt w:val="bullet"/>
      <w:lvlText w:val=""/>
      <w:lvlJc w:val="left"/>
      <w:pPr>
        <w:ind w:left="5040" w:hanging="360"/>
      </w:pPr>
      <w:rPr>
        <w:rFonts w:ascii="Symbol" w:hAnsi="Symbol" w:hint="default"/>
      </w:rPr>
    </w:lvl>
    <w:lvl w:ilvl="7" w:tplc="FE047580">
      <w:start w:val="1"/>
      <w:numFmt w:val="bullet"/>
      <w:lvlText w:val="o"/>
      <w:lvlJc w:val="left"/>
      <w:pPr>
        <w:ind w:left="5760" w:hanging="360"/>
      </w:pPr>
      <w:rPr>
        <w:rFonts w:ascii="Courier New" w:hAnsi="Courier New" w:hint="default"/>
      </w:rPr>
    </w:lvl>
    <w:lvl w:ilvl="8" w:tplc="0B9CDD7E">
      <w:start w:val="1"/>
      <w:numFmt w:val="bullet"/>
      <w:lvlText w:val=""/>
      <w:lvlJc w:val="left"/>
      <w:pPr>
        <w:ind w:left="6480" w:hanging="360"/>
      </w:pPr>
      <w:rPr>
        <w:rFonts w:ascii="Wingdings" w:hAnsi="Wingdings" w:hint="default"/>
      </w:rPr>
    </w:lvl>
  </w:abstractNum>
  <w:abstractNum w:abstractNumId="35" w15:restartNumberingAfterBreak="0">
    <w:nsid w:val="147EF64B"/>
    <w:multiLevelType w:val="hybridMultilevel"/>
    <w:tmpl w:val="FFFFFFFF"/>
    <w:lvl w:ilvl="0" w:tplc="E4C4DF2E">
      <w:start w:val="1"/>
      <w:numFmt w:val="bullet"/>
      <w:lvlText w:val=""/>
      <w:lvlJc w:val="left"/>
      <w:pPr>
        <w:ind w:left="720" w:hanging="360"/>
      </w:pPr>
      <w:rPr>
        <w:rFonts w:ascii="Symbol" w:hAnsi="Symbol" w:hint="default"/>
      </w:rPr>
    </w:lvl>
    <w:lvl w:ilvl="1" w:tplc="617080D0">
      <w:start w:val="1"/>
      <w:numFmt w:val="bullet"/>
      <w:lvlText w:val="o"/>
      <w:lvlJc w:val="left"/>
      <w:pPr>
        <w:ind w:left="1440" w:hanging="360"/>
      </w:pPr>
      <w:rPr>
        <w:rFonts w:ascii="Courier New" w:hAnsi="Courier New" w:hint="default"/>
      </w:rPr>
    </w:lvl>
    <w:lvl w:ilvl="2" w:tplc="48D6C604">
      <w:start w:val="1"/>
      <w:numFmt w:val="bullet"/>
      <w:lvlText w:val=""/>
      <w:lvlJc w:val="left"/>
      <w:pPr>
        <w:ind w:left="2160" w:hanging="360"/>
      </w:pPr>
      <w:rPr>
        <w:rFonts w:ascii="Wingdings" w:hAnsi="Wingdings" w:hint="default"/>
      </w:rPr>
    </w:lvl>
    <w:lvl w:ilvl="3" w:tplc="FB520E68">
      <w:start w:val="1"/>
      <w:numFmt w:val="bullet"/>
      <w:lvlText w:val=""/>
      <w:lvlJc w:val="left"/>
      <w:pPr>
        <w:ind w:left="2880" w:hanging="360"/>
      </w:pPr>
      <w:rPr>
        <w:rFonts w:ascii="Symbol" w:hAnsi="Symbol" w:hint="default"/>
      </w:rPr>
    </w:lvl>
    <w:lvl w:ilvl="4" w:tplc="EB18BE96">
      <w:start w:val="1"/>
      <w:numFmt w:val="bullet"/>
      <w:lvlText w:val="o"/>
      <w:lvlJc w:val="left"/>
      <w:pPr>
        <w:ind w:left="3600" w:hanging="360"/>
      </w:pPr>
      <w:rPr>
        <w:rFonts w:ascii="Courier New" w:hAnsi="Courier New" w:hint="default"/>
      </w:rPr>
    </w:lvl>
    <w:lvl w:ilvl="5" w:tplc="22966032">
      <w:start w:val="1"/>
      <w:numFmt w:val="bullet"/>
      <w:lvlText w:val=""/>
      <w:lvlJc w:val="left"/>
      <w:pPr>
        <w:ind w:left="4320" w:hanging="360"/>
      </w:pPr>
      <w:rPr>
        <w:rFonts w:ascii="Wingdings" w:hAnsi="Wingdings" w:hint="default"/>
      </w:rPr>
    </w:lvl>
    <w:lvl w:ilvl="6" w:tplc="CE1827B6">
      <w:start w:val="1"/>
      <w:numFmt w:val="bullet"/>
      <w:lvlText w:val=""/>
      <w:lvlJc w:val="left"/>
      <w:pPr>
        <w:ind w:left="5040" w:hanging="360"/>
      </w:pPr>
      <w:rPr>
        <w:rFonts w:ascii="Symbol" w:hAnsi="Symbol" w:hint="default"/>
      </w:rPr>
    </w:lvl>
    <w:lvl w:ilvl="7" w:tplc="FBAED924">
      <w:start w:val="1"/>
      <w:numFmt w:val="bullet"/>
      <w:lvlText w:val="o"/>
      <w:lvlJc w:val="left"/>
      <w:pPr>
        <w:ind w:left="5760" w:hanging="360"/>
      </w:pPr>
      <w:rPr>
        <w:rFonts w:ascii="Courier New" w:hAnsi="Courier New" w:hint="default"/>
      </w:rPr>
    </w:lvl>
    <w:lvl w:ilvl="8" w:tplc="F288E6C6">
      <w:start w:val="1"/>
      <w:numFmt w:val="bullet"/>
      <w:lvlText w:val=""/>
      <w:lvlJc w:val="left"/>
      <w:pPr>
        <w:ind w:left="6480" w:hanging="360"/>
      </w:pPr>
      <w:rPr>
        <w:rFonts w:ascii="Wingdings" w:hAnsi="Wingdings" w:hint="default"/>
      </w:rPr>
    </w:lvl>
  </w:abstractNum>
  <w:abstractNum w:abstractNumId="36" w15:restartNumberingAfterBreak="0">
    <w:nsid w:val="14E96F22"/>
    <w:multiLevelType w:val="hybridMultilevel"/>
    <w:tmpl w:val="0240C94E"/>
    <w:lvl w:ilvl="0" w:tplc="FFFFFFFF">
      <w:start w:val="1"/>
      <w:numFmt w:val="bullet"/>
      <w:lvlText w:val=""/>
      <w:lvlJc w:val="left"/>
      <w:pPr>
        <w:ind w:left="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A59A6EC8">
      <w:start w:val="11"/>
      <w:numFmt w:val="bullet"/>
      <w:lvlText w:val="-"/>
      <w:lvlJc w:val="left"/>
      <w:pPr>
        <w:ind w:left="720" w:hanging="360"/>
      </w:pPr>
      <w:rPr>
        <w:rFonts w:ascii="Times New Roman" w:eastAsiaTheme="minorHAnsi" w:hAnsi="Times New Roman" w:cs="Times New Roman"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37" w15:restartNumberingAfterBreak="0">
    <w:nsid w:val="15AB688D"/>
    <w:multiLevelType w:val="multilevel"/>
    <w:tmpl w:val="45809E34"/>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8" w15:restartNumberingAfterBreak="0">
    <w:nsid w:val="16741D44"/>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39" w15:restartNumberingAfterBreak="0">
    <w:nsid w:val="17490D28"/>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0" w15:restartNumberingAfterBreak="0">
    <w:nsid w:val="1874599A"/>
    <w:multiLevelType w:val="hybridMultilevel"/>
    <w:tmpl w:val="6A4C6A44"/>
    <w:lvl w:ilvl="0" w:tplc="8EAABA44">
      <w:start w:val="1"/>
      <w:numFmt w:val="bullet"/>
      <w:lvlText w:val=""/>
      <w:lvlJc w:val="left"/>
      <w:pPr>
        <w:ind w:left="360" w:hanging="360"/>
      </w:pPr>
      <w:rPr>
        <w:rFonts w:ascii="Symbol" w:hAnsi="Symbol" w:hint="default"/>
      </w:rPr>
    </w:lvl>
    <w:lvl w:ilvl="1" w:tplc="6A048A02" w:tentative="1">
      <w:start w:val="1"/>
      <w:numFmt w:val="bullet"/>
      <w:lvlText w:val="o"/>
      <w:lvlJc w:val="left"/>
      <w:pPr>
        <w:ind w:left="1080" w:hanging="360"/>
      </w:pPr>
      <w:rPr>
        <w:rFonts w:ascii="Courier New" w:hAnsi="Courier New" w:hint="default"/>
      </w:rPr>
    </w:lvl>
    <w:lvl w:ilvl="2" w:tplc="D0888E1C" w:tentative="1">
      <w:start w:val="1"/>
      <w:numFmt w:val="bullet"/>
      <w:lvlText w:val=""/>
      <w:lvlJc w:val="left"/>
      <w:pPr>
        <w:ind w:left="1800" w:hanging="360"/>
      </w:pPr>
      <w:rPr>
        <w:rFonts w:ascii="Wingdings" w:hAnsi="Wingdings" w:hint="default"/>
      </w:rPr>
    </w:lvl>
    <w:lvl w:ilvl="3" w:tplc="6E6CAF38" w:tentative="1">
      <w:start w:val="1"/>
      <w:numFmt w:val="bullet"/>
      <w:lvlText w:val=""/>
      <w:lvlJc w:val="left"/>
      <w:pPr>
        <w:ind w:left="2520" w:hanging="360"/>
      </w:pPr>
      <w:rPr>
        <w:rFonts w:ascii="Symbol" w:hAnsi="Symbol" w:hint="default"/>
      </w:rPr>
    </w:lvl>
    <w:lvl w:ilvl="4" w:tplc="88965608" w:tentative="1">
      <w:start w:val="1"/>
      <w:numFmt w:val="bullet"/>
      <w:lvlText w:val="o"/>
      <w:lvlJc w:val="left"/>
      <w:pPr>
        <w:ind w:left="3240" w:hanging="360"/>
      </w:pPr>
      <w:rPr>
        <w:rFonts w:ascii="Courier New" w:hAnsi="Courier New" w:hint="default"/>
      </w:rPr>
    </w:lvl>
    <w:lvl w:ilvl="5" w:tplc="D870D87E" w:tentative="1">
      <w:start w:val="1"/>
      <w:numFmt w:val="bullet"/>
      <w:lvlText w:val=""/>
      <w:lvlJc w:val="left"/>
      <w:pPr>
        <w:ind w:left="3960" w:hanging="360"/>
      </w:pPr>
      <w:rPr>
        <w:rFonts w:ascii="Wingdings" w:hAnsi="Wingdings" w:hint="default"/>
      </w:rPr>
    </w:lvl>
    <w:lvl w:ilvl="6" w:tplc="0FCE9658" w:tentative="1">
      <w:start w:val="1"/>
      <w:numFmt w:val="bullet"/>
      <w:lvlText w:val=""/>
      <w:lvlJc w:val="left"/>
      <w:pPr>
        <w:ind w:left="4680" w:hanging="360"/>
      </w:pPr>
      <w:rPr>
        <w:rFonts w:ascii="Symbol" w:hAnsi="Symbol" w:hint="default"/>
      </w:rPr>
    </w:lvl>
    <w:lvl w:ilvl="7" w:tplc="4CD64552" w:tentative="1">
      <w:start w:val="1"/>
      <w:numFmt w:val="bullet"/>
      <w:lvlText w:val="o"/>
      <w:lvlJc w:val="left"/>
      <w:pPr>
        <w:ind w:left="5400" w:hanging="360"/>
      </w:pPr>
      <w:rPr>
        <w:rFonts w:ascii="Courier New" w:hAnsi="Courier New" w:hint="default"/>
      </w:rPr>
    </w:lvl>
    <w:lvl w:ilvl="8" w:tplc="ECC6284C" w:tentative="1">
      <w:start w:val="1"/>
      <w:numFmt w:val="bullet"/>
      <w:lvlText w:val=""/>
      <w:lvlJc w:val="left"/>
      <w:pPr>
        <w:ind w:left="6120" w:hanging="360"/>
      </w:pPr>
      <w:rPr>
        <w:rFonts w:ascii="Wingdings" w:hAnsi="Wingdings" w:hint="default"/>
      </w:rPr>
    </w:lvl>
  </w:abstractNum>
  <w:abstractNum w:abstractNumId="41" w15:restartNumberingAfterBreak="0">
    <w:nsid w:val="18F930F1"/>
    <w:multiLevelType w:val="hybridMultilevel"/>
    <w:tmpl w:val="A60817AE"/>
    <w:lvl w:ilvl="0" w:tplc="9EA25622">
      <w:start w:val="1"/>
      <w:numFmt w:val="bullet"/>
      <w:lvlText w:val=""/>
      <w:lvlJc w:val="left"/>
      <w:pPr>
        <w:ind w:left="360" w:hanging="360"/>
      </w:pPr>
      <w:rPr>
        <w:rFonts w:ascii="Symbol" w:hAnsi="Symbol" w:hint="default"/>
      </w:rPr>
    </w:lvl>
    <w:lvl w:ilvl="1" w:tplc="AFB8AFFC" w:tentative="1">
      <w:start w:val="1"/>
      <w:numFmt w:val="bullet"/>
      <w:lvlText w:val="o"/>
      <w:lvlJc w:val="left"/>
      <w:pPr>
        <w:ind w:left="1080" w:hanging="360"/>
      </w:pPr>
      <w:rPr>
        <w:rFonts w:ascii="Courier New" w:hAnsi="Courier New" w:hint="default"/>
      </w:rPr>
    </w:lvl>
    <w:lvl w:ilvl="2" w:tplc="F2A2C018" w:tentative="1">
      <w:start w:val="1"/>
      <w:numFmt w:val="bullet"/>
      <w:lvlText w:val=""/>
      <w:lvlJc w:val="left"/>
      <w:pPr>
        <w:ind w:left="1800" w:hanging="360"/>
      </w:pPr>
      <w:rPr>
        <w:rFonts w:ascii="Wingdings" w:hAnsi="Wingdings" w:hint="default"/>
      </w:rPr>
    </w:lvl>
    <w:lvl w:ilvl="3" w:tplc="D8D296F0" w:tentative="1">
      <w:start w:val="1"/>
      <w:numFmt w:val="bullet"/>
      <w:lvlText w:val=""/>
      <w:lvlJc w:val="left"/>
      <w:pPr>
        <w:ind w:left="2520" w:hanging="360"/>
      </w:pPr>
      <w:rPr>
        <w:rFonts w:ascii="Symbol" w:hAnsi="Symbol" w:hint="default"/>
      </w:rPr>
    </w:lvl>
    <w:lvl w:ilvl="4" w:tplc="1AC8F0AC" w:tentative="1">
      <w:start w:val="1"/>
      <w:numFmt w:val="bullet"/>
      <w:lvlText w:val="o"/>
      <w:lvlJc w:val="left"/>
      <w:pPr>
        <w:ind w:left="3240" w:hanging="360"/>
      </w:pPr>
      <w:rPr>
        <w:rFonts w:ascii="Courier New" w:hAnsi="Courier New" w:hint="default"/>
      </w:rPr>
    </w:lvl>
    <w:lvl w:ilvl="5" w:tplc="AA167A72" w:tentative="1">
      <w:start w:val="1"/>
      <w:numFmt w:val="bullet"/>
      <w:lvlText w:val=""/>
      <w:lvlJc w:val="left"/>
      <w:pPr>
        <w:ind w:left="3960" w:hanging="360"/>
      </w:pPr>
      <w:rPr>
        <w:rFonts w:ascii="Wingdings" w:hAnsi="Wingdings" w:hint="default"/>
      </w:rPr>
    </w:lvl>
    <w:lvl w:ilvl="6" w:tplc="FD88F002" w:tentative="1">
      <w:start w:val="1"/>
      <w:numFmt w:val="bullet"/>
      <w:lvlText w:val=""/>
      <w:lvlJc w:val="left"/>
      <w:pPr>
        <w:ind w:left="4680" w:hanging="360"/>
      </w:pPr>
      <w:rPr>
        <w:rFonts w:ascii="Symbol" w:hAnsi="Symbol" w:hint="default"/>
      </w:rPr>
    </w:lvl>
    <w:lvl w:ilvl="7" w:tplc="FF506EA0" w:tentative="1">
      <w:start w:val="1"/>
      <w:numFmt w:val="bullet"/>
      <w:lvlText w:val="o"/>
      <w:lvlJc w:val="left"/>
      <w:pPr>
        <w:ind w:left="5400" w:hanging="360"/>
      </w:pPr>
      <w:rPr>
        <w:rFonts w:ascii="Courier New" w:hAnsi="Courier New" w:hint="default"/>
      </w:rPr>
    </w:lvl>
    <w:lvl w:ilvl="8" w:tplc="5B1A80DA" w:tentative="1">
      <w:start w:val="1"/>
      <w:numFmt w:val="bullet"/>
      <w:lvlText w:val=""/>
      <w:lvlJc w:val="left"/>
      <w:pPr>
        <w:ind w:left="6120" w:hanging="360"/>
      </w:pPr>
      <w:rPr>
        <w:rFonts w:ascii="Wingdings" w:hAnsi="Wingdings" w:hint="default"/>
      </w:rPr>
    </w:lvl>
  </w:abstractNum>
  <w:abstractNum w:abstractNumId="4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decimal"/>
      <w:pStyle w:val="ListBullet2"/>
      <w:lvlText w:val="%2–"/>
      <w:lvlJc w:val="left"/>
      <w:pPr>
        <w:ind w:left="284" w:firstLine="283"/>
      </w:pPr>
    </w:lvl>
    <w:lvl w:ilvl="2">
      <w:start w:val="1"/>
      <w:numFmt w:val="decimal"/>
      <w:lvlText w:val="%3o"/>
      <w:lvlJc w:val="right"/>
      <w:pPr>
        <w:ind w:left="567" w:firstLine="284"/>
      </w:pPr>
    </w:lvl>
    <w:lvl w:ilvl="3">
      <w:start w:val="1"/>
      <w:numFmt w:val="decimal"/>
      <w:lvlText w:val="%4"/>
      <w:lvlJc w:val="left"/>
      <w:pPr>
        <w:ind w:left="851" w:firstLine="283"/>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9C84C18"/>
    <w:multiLevelType w:val="hybridMultilevel"/>
    <w:tmpl w:val="A6546A4A"/>
    <w:lvl w:ilvl="0" w:tplc="501810B4">
      <w:start w:val="1"/>
      <w:numFmt w:val="bullet"/>
      <w:lvlText w:val=""/>
      <w:lvlJc w:val="left"/>
      <w:pPr>
        <w:ind w:left="360" w:hanging="360"/>
      </w:pPr>
      <w:rPr>
        <w:rFonts w:ascii="Symbol" w:hAnsi="Symbol" w:hint="default"/>
      </w:rPr>
    </w:lvl>
    <w:lvl w:ilvl="1" w:tplc="1D5EEEFE" w:tentative="1">
      <w:start w:val="1"/>
      <w:numFmt w:val="bullet"/>
      <w:lvlText w:val="o"/>
      <w:lvlJc w:val="left"/>
      <w:pPr>
        <w:ind w:left="1080" w:hanging="360"/>
      </w:pPr>
      <w:rPr>
        <w:rFonts w:ascii="Courier New" w:hAnsi="Courier New" w:hint="default"/>
      </w:rPr>
    </w:lvl>
    <w:lvl w:ilvl="2" w:tplc="4894D328" w:tentative="1">
      <w:start w:val="1"/>
      <w:numFmt w:val="bullet"/>
      <w:lvlText w:val=""/>
      <w:lvlJc w:val="left"/>
      <w:pPr>
        <w:ind w:left="1800" w:hanging="360"/>
      </w:pPr>
      <w:rPr>
        <w:rFonts w:ascii="Wingdings" w:hAnsi="Wingdings" w:hint="default"/>
      </w:rPr>
    </w:lvl>
    <w:lvl w:ilvl="3" w:tplc="2BFE0010" w:tentative="1">
      <w:start w:val="1"/>
      <w:numFmt w:val="bullet"/>
      <w:lvlText w:val=""/>
      <w:lvlJc w:val="left"/>
      <w:pPr>
        <w:ind w:left="2520" w:hanging="360"/>
      </w:pPr>
      <w:rPr>
        <w:rFonts w:ascii="Symbol" w:hAnsi="Symbol" w:hint="default"/>
      </w:rPr>
    </w:lvl>
    <w:lvl w:ilvl="4" w:tplc="B2E6ABB6" w:tentative="1">
      <w:start w:val="1"/>
      <w:numFmt w:val="bullet"/>
      <w:lvlText w:val="o"/>
      <w:lvlJc w:val="left"/>
      <w:pPr>
        <w:ind w:left="3240" w:hanging="360"/>
      </w:pPr>
      <w:rPr>
        <w:rFonts w:ascii="Courier New" w:hAnsi="Courier New" w:hint="default"/>
      </w:rPr>
    </w:lvl>
    <w:lvl w:ilvl="5" w:tplc="0BE4A4CE" w:tentative="1">
      <w:start w:val="1"/>
      <w:numFmt w:val="bullet"/>
      <w:lvlText w:val=""/>
      <w:lvlJc w:val="left"/>
      <w:pPr>
        <w:ind w:left="3960" w:hanging="360"/>
      </w:pPr>
      <w:rPr>
        <w:rFonts w:ascii="Wingdings" w:hAnsi="Wingdings" w:hint="default"/>
      </w:rPr>
    </w:lvl>
    <w:lvl w:ilvl="6" w:tplc="131C7D48" w:tentative="1">
      <w:start w:val="1"/>
      <w:numFmt w:val="bullet"/>
      <w:lvlText w:val=""/>
      <w:lvlJc w:val="left"/>
      <w:pPr>
        <w:ind w:left="4680" w:hanging="360"/>
      </w:pPr>
      <w:rPr>
        <w:rFonts w:ascii="Symbol" w:hAnsi="Symbol" w:hint="default"/>
      </w:rPr>
    </w:lvl>
    <w:lvl w:ilvl="7" w:tplc="9D266882" w:tentative="1">
      <w:start w:val="1"/>
      <w:numFmt w:val="bullet"/>
      <w:lvlText w:val="o"/>
      <w:lvlJc w:val="left"/>
      <w:pPr>
        <w:ind w:left="5400" w:hanging="360"/>
      </w:pPr>
      <w:rPr>
        <w:rFonts w:ascii="Courier New" w:hAnsi="Courier New" w:hint="default"/>
      </w:rPr>
    </w:lvl>
    <w:lvl w:ilvl="8" w:tplc="C5000C02" w:tentative="1">
      <w:start w:val="1"/>
      <w:numFmt w:val="bullet"/>
      <w:lvlText w:val=""/>
      <w:lvlJc w:val="left"/>
      <w:pPr>
        <w:ind w:left="6120" w:hanging="360"/>
      </w:pPr>
      <w:rPr>
        <w:rFonts w:ascii="Wingdings" w:hAnsi="Wingdings" w:hint="default"/>
      </w:rPr>
    </w:lvl>
  </w:abstractNum>
  <w:abstractNum w:abstractNumId="44" w15:restartNumberingAfterBreak="0">
    <w:nsid w:val="19CD724F"/>
    <w:multiLevelType w:val="hybridMultilevel"/>
    <w:tmpl w:val="30B630B6"/>
    <w:lvl w:ilvl="0" w:tplc="AF1EC0F2">
      <w:start w:val="1"/>
      <w:numFmt w:val="bullet"/>
      <w:lvlText w:val=""/>
      <w:lvlJc w:val="left"/>
      <w:pPr>
        <w:ind w:left="360" w:hanging="360"/>
      </w:pPr>
      <w:rPr>
        <w:rFonts w:ascii="Symbol" w:hAnsi="Symbol" w:hint="default"/>
      </w:rPr>
    </w:lvl>
    <w:lvl w:ilvl="1" w:tplc="76C008E2" w:tentative="1">
      <w:start w:val="1"/>
      <w:numFmt w:val="bullet"/>
      <w:lvlText w:val="o"/>
      <w:lvlJc w:val="left"/>
      <w:pPr>
        <w:ind w:left="1080" w:hanging="360"/>
      </w:pPr>
      <w:rPr>
        <w:rFonts w:ascii="Courier New" w:hAnsi="Courier New" w:hint="default"/>
      </w:rPr>
    </w:lvl>
    <w:lvl w:ilvl="2" w:tplc="38FA51EE" w:tentative="1">
      <w:start w:val="1"/>
      <w:numFmt w:val="bullet"/>
      <w:lvlText w:val=""/>
      <w:lvlJc w:val="left"/>
      <w:pPr>
        <w:ind w:left="1800" w:hanging="360"/>
      </w:pPr>
      <w:rPr>
        <w:rFonts w:ascii="Wingdings" w:hAnsi="Wingdings" w:hint="default"/>
      </w:rPr>
    </w:lvl>
    <w:lvl w:ilvl="3" w:tplc="AC862DA4" w:tentative="1">
      <w:start w:val="1"/>
      <w:numFmt w:val="bullet"/>
      <w:lvlText w:val=""/>
      <w:lvlJc w:val="left"/>
      <w:pPr>
        <w:ind w:left="2520" w:hanging="360"/>
      </w:pPr>
      <w:rPr>
        <w:rFonts w:ascii="Symbol" w:hAnsi="Symbol" w:hint="default"/>
      </w:rPr>
    </w:lvl>
    <w:lvl w:ilvl="4" w:tplc="4544CE86" w:tentative="1">
      <w:start w:val="1"/>
      <w:numFmt w:val="bullet"/>
      <w:lvlText w:val="o"/>
      <w:lvlJc w:val="left"/>
      <w:pPr>
        <w:ind w:left="3240" w:hanging="360"/>
      </w:pPr>
      <w:rPr>
        <w:rFonts w:ascii="Courier New" w:hAnsi="Courier New" w:hint="default"/>
      </w:rPr>
    </w:lvl>
    <w:lvl w:ilvl="5" w:tplc="71C62804" w:tentative="1">
      <w:start w:val="1"/>
      <w:numFmt w:val="bullet"/>
      <w:lvlText w:val=""/>
      <w:lvlJc w:val="left"/>
      <w:pPr>
        <w:ind w:left="3960" w:hanging="360"/>
      </w:pPr>
      <w:rPr>
        <w:rFonts w:ascii="Wingdings" w:hAnsi="Wingdings" w:hint="default"/>
      </w:rPr>
    </w:lvl>
    <w:lvl w:ilvl="6" w:tplc="A90E306E" w:tentative="1">
      <w:start w:val="1"/>
      <w:numFmt w:val="bullet"/>
      <w:lvlText w:val=""/>
      <w:lvlJc w:val="left"/>
      <w:pPr>
        <w:ind w:left="4680" w:hanging="360"/>
      </w:pPr>
      <w:rPr>
        <w:rFonts w:ascii="Symbol" w:hAnsi="Symbol" w:hint="default"/>
      </w:rPr>
    </w:lvl>
    <w:lvl w:ilvl="7" w:tplc="77324AE0" w:tentative="1">
      <w:start w:val="1"/>
      <w:numFmt w:val="bullet"/>
      <w:lvlText w:val="o"/>
      <w:lvlJc w:val="left"/>
      <w:pPr>
        <w:ind w:left="5400" w:hanging="360"/>
      </w:pPr>
      <w:rPr>
        <w:rFonts w:ascii="Courier New" w:hAnsi="Courier New" w:hint="default"/>
      </w:rPr>
    </w:lvl>
    <w:lvl w:ilvl="8" w:tplc="F6A6EF94" w:tentative="1">
      <w:start w:val="1"/>
      <w:numFmt w:val="bullet"/>
      <w:lvlText w:val=""/>
      <w:lvlJc w:val="left"/>
      <w:pPr>
        <w:ind w:left="6120" w:hanging="360"/>
      </w:pPr>
      <w:rPr>
        <w:rFonts w:ascii="Wingdings" w:hAnsi="Wingdings" w:hint="default"/>
      </w:rPr>
    </w:lvl>
  </w:abstractNum>
  <w:abstractNum w:abstractNumId="45" w15:restartNumberingAfterBreak="0">
    <w:nsid w:val="1A8648FF"/>
    <w:multiLevelType w:val="multilevel"/>
    <w:tmpl w:val="DC288DDC"/>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6" w15:restartNumberingAfterBreak="0">
    <w:nsid w:val="1B03710E"/>
    <w:multiLevelType w:val="multilevel"/>
    <w:tmpl w:val="6F7076BC"/>
    <w:styleLink w:val="OPCBodyList"/>
    <w:lvl w:ilvl="0">
      <w:start w:val="1"/>
      <w:numFmt w:val="decimal"/>
      <w:pStyle w:val="BodyNum"/>
      <w:lvlText w:val="%1"/>
      <w:lvlJc w:val="left"/>
      <w:pPr>
        <w:tabs>
          <w:tab w:val="num" w:pos="720"/>
        </w:tabs>
        <w:ind w:left="0" w:firstLine="0"/>
      </w:pPr>
      <w:rPr>
        <w:rFonts w:hint="default"/>
      </w:rPr>
    </w:lvl>
    <w:lvl w:ilvl="1">
      <w:start w:val="1"/>
      <w:numFmt w:val="lowerLetter"/>
      <w:pStyle w:val="BodyPara"/>
      <w:lvlText w:val="(%2)"/>
      <w:lvlJc w:val="left"/>
      <w:pPr>
        <w:tabs>
          <w:tab w:val="num" w:pos="1440"/>
        </w:tabs>
        <w:ind w:left="1440" w:hanging="720"/>
      </w:pPr>
      <w:rPr>
        <w:rFonts w:hint="default"/>
      </w:rPr>
    </w:lvl>
    <w:lvl w:ilvl="2">
      <w:start w:val="1"/>
      <w:numFmt w:val="bullet"/>
      <w:lvlText w:val=""/>
      <w:lvlJc w:val="left"/>
      <w:pPr>
        <w:tabs>
          <w:tab w:val="num" w:pos="1440"/>
        </w:tabs>
        <w:ind w:left="1440" w:hanging="720"/>
      </w:pPr>
      <w:rPr>
        <w:rFonts w:ascii="Symbol" w:hAnsi="Symbol"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1B484D39"/>
    <w:multiLevelType w:val="hybridMultilevel"/>
    <w:tmpl w:val="FFFFFFFF"/>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1CAE67CB"/>
    <w:multiLevelType w:val="multilevel"/>
    <w:tmpl w:val="53F0B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1CF77281"/>
    <w:multiLevelType w:val="hybridMultilevel"/>
    <w:tmpl w:val="AB08F392"/>
    <w:lvl w:ilvl="0" w:tplc="FFFFFFFF">
      <w:start w:val="1"/>
      <w:numFmt w:val="bullet"/>
      <w:lvlText w:val="-"/>
      <w:lvlJc w:val="left"/>
      <w:pPr>
        <w:ind w:left="720" w:hanging="360"/>
      </w:pPr>
      <w:rPr>
        <w:rFonts w:ascii="Aptos" w:hAnsi="Aptos" w:hint="default"/>
      </w:rPr>
    </w:lvl>
    <w:lvl w:ilvl="1" w:tplc="2272C362">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1D5B7293"/>
    <w:multiLevelType w:val="hybridMultilevel"/>
    <w:tmpl w:val="6286490A"/>
    <w:lvl w:ilvl="0" w:tplc="5BA8CC38">
      <w:start w:val="1"/>
      <w:numFmt w:val="decimal"/>
      <w:lvlText w:val="%1."/>
      <w:lvlJc w:val="left"/>
      <w:pPr>
        <w:ind w:left="1440" w:hanging="360"/>
      </w:pPr>
    </w:lvl>
    <w:lvl w:ilvl="1" w:tplc="F8F44B44">
      <w:start w:val="1"/>
      <w:numFmt w:val="decimal"/>
      <w:lvlText w:val="%2."/>
      <w:lvlJc w:val="left"/>
      <w:pPr>
        <w:ind w:left="1440" w:hanging="360"/>
      </w:pPr>
    </w:lvl>
    <w:lvl w:ilvl="2" w:tplc="FDE6FCB8">
      <w:start w:val="1"/>
      <w:numFmt w:val="decimal"/>
      <w:lvlText w:val="%3."/>
      <w:lvlJc w:val="left"/>
      <w:pPr>
        <w:ind w:left="1440" w:hanging="360"/>
      </w:pPr>
    </w:lvl>
    <w:lvl w:ilvl="3" w:tplc="A12CA112">
      <w:start w:val="1"/>
      <w:numFmt w:val="decimal"/>
      <w:lvlText w:val="%4."/>
      <w:lvlJc w:val="left"/>
      <w:pPr>
        <w:ind w:left="1440" w:hanging="360"/>
      </w:pPr>
    </w:lvl>
    <w:lvl w:ilvl="4" w:tplc="96EEBA96">
      <w:start w:val="1"/>
      <w:numFmt w:val="decimal"/>
      <w:lvlText w:val="%5."/>
      <w:lvlJc w:val="left"/>
      <w:pPr>
        <w:ind w:left="1440" w:hanging="360"/>
      </w:pPr>
    </w:lvl>
    <w:lvl w:ilvl="5" w:tplc="84D0BF18">
      <w:start w:val="1"/>
      <w:numFmt w:val="decimal"/>
      <w:lvlText w:val="%6."/>
      <w:lvlJc w:val="left"/>
      <w:pPr>
        <w:ind w:left="1440" w:hanging="360"/>
      </w:pPr>
    </w:lvl>
    <w:lvl w:ilvl="6" w:tplc="84A89F70">
      <w:start w:val="1"/>
      <w:numFmt w:val="decimal"/>
      <w:lvlText w:val="%7."/>
      <w:lvlJc w:val="left"/>
      <w:pPr>
        <w:ind w:left="1440" w:hanging="360"/>
      </w:pPr>
    </w:lvl>
    <w:lvl w:ilvl="7" w:tplc="2BE2D114">
      <w:start w:val="1"/>
      <w:numFmt w:val="decimal"/>
      <w:lvlText w:val="%8."/>
      <w:lvlJc w:val="left"/>
      <w:pPr>
        <w:ind w:left="1440" w:hanging="360"/>
      </w:pPr>
    </w:lvl>
    <w:lvl w:ilvl="8" w:tplc="AC665F02">
      <w:start w:val="1"/>
      <w:numFmt w:val="decimal"/>
      <w:lvlText w:val="%9."/>
      <w:lvlJc w:val="left"/>
      <w:pPr>
        <w:ind w:left="1440" w:hanging="360"/>
      </w:pPr>
    </w:lvl>
  </w:abstractNum>
  <w:abstractNum w:abstractNumId="51" w15:restartNumberingAfterBreak="0">
    <w:nsid w:val="1DCA7DC2"/>
    <w:multiLevelType w:val="multilevel"/>
    <w:tmpl w:val="BB7E5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DFD1A53"/>
    <w:multiLevelType w:val="hybridMultilevel"/>
    <w:tmpl w:val="0D76E580"/>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0C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3" w15:restartNumberingAfterBreak="0">
    <w:nsid w:val="1E3B7BDF"/>
    <w:multiLevelType w:val="hybridMultilevel"/>
    <w:tmpl w:val="CA1C4074"/>
    <w:lvl w:ilvl="0" w:tplc="FFFFFFFF">
      <w:start w:val="1"/>
      <w:numFmt w:val="bullet"/>
      <w:lvlText w:val=""/>
      <w:lvlJc w:val="left"/>
      <w:pPr>
        <w:ind w:left="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A59A6EC8">
      <w:start w:val="11"/>
      <w:numFmt w:val="bullet"/>
      <w:lvlText w:val="-"/>
      <w:lvlJc w:val="left"/>
      <w:pPr>
        <w:ind w:left="927" w:hanging="360"/>
      </w:pPr>
      <w:rPr>
        <w:rFonts w:ascii="Times New Roman" w:eastAsiaTheme="minorHAnsi" w:hAnsi="Times New Roman" w:cs="Times New Roman"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4" w15:restartNumberingAfterBreak="0">
    <w:nsid w:val="1FA37380"/>
    <w:multiLevelType w:val="hybridMultilevel"/>
    <w:tmpl w:val="DF207872"/>
    <w:lvl w:ilvl="0" w:tplc="FFFFFFFF">
      <w:start w:val="1"/>
      <w:numFmt w:val="bullet"/>
      <w:lvlText w:val=""/>
      <w:lvlJc w:val="left"/>
      <w:pPr>
        <w:ind w:left="720" w:hanging="360"/>
      </w:pPr>
      <w:rPr>
        <w:rFonts w:ascii="Symbol" w:hAnsi="Symbol" w:hint="default"/>
      </w:rPr>
    </w:lvl>
    <w:lvl w:ilvl="1" w:tplc="A59A6EC8">
      <w:start w:val="11"/>
      <w:numFmt w:val="bullet"/>
      <w:lvlText w:val="-"/>
      <w:lvlJc w:val="left"/>
      <w:pPr>
        <w:ind w:left="927"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5" w15:restartNumberingAfterBreak="0">
    <w:nsid w:val="1FC16A5A"/>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6" w15:restartNumberingAfterBreak="0">
    <w:nsid w:val="20656C67"/>
    <w:multiLevelType w:val="hybridMultilevel"/>
    <w:tmpl w:val="948E7354"/>
    <w:lvl w:ilvl="0" w:tplc="C32C0A42">
      <w:start w:val="1"/>
      <w:numFmt w:val="decimal"/>
      <w:lvlText w:val="%1."/>
      <w:lvlJc w:val="left"/>
      <w:pPr>
        <w:ind w:left="720" w:hanging="360"/>
      </w:pPr>
      <w:rPr>
        <w:rFonts w:asciiTheme="minorHAnsi" w:eastAsiaTheme="minorEastAsia" w:hAnsiTheme="minorHAnsi" w:cstheme="minorBidi"/>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208B31FD"/>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58" w15:restartNumberingAfterBreak="0">
    <w:nsid w:val="20FCEFCA"/>
    <w:multiLevelType w:val="hybridMultilevel"/>
    <w:tmpl w:val="23CA7FF4"/>
    <w:lvl w:ilvl="0" w:tplc="2C063724">
      <w:start w:val="1"/>
      <w:numFmt w:val="lowerLetter"/>
      <w:lvlText w:val="(%1)"/>
      <w:lvlJc w:val="left"/>
      <w:pPr>
        <w:ind w:left="720" w:hanging="360"/>
      </w:pPr>
    </w:lvl>
    <w:lvl w:ilvl="1" w:tplc="B8A64714">
      <w:start w:val="1"/>
      <w:numFmt w:val="lowerLetter"/>
      <w:lvlText w:val="%2."/>
      <w:lvlJc w:val="left"/>
      <w:pPr>
        <w:ind w:left="1440" w:hanging="360"/>
      </w:pPr>
    </w:lvl>
    <w:lvl w:ilvl="2" w:tplc="58B826DC">
      <w:start w:val="1"/>
      <w:numFmt w:val="lowerRoman"/>
      <w:lvlText w:val="%3."/>
      <w:lvlJc w:val="right"/>
      <w:pPr>
        <w:ind w:left="2160" w:hanging="180"/>
      </w:pPr>
    </w:lvl>
    <w:lvl w:ilvl="3" w:tplc="1BCCD3BE">
      <w:start w:val="1"/>
      <w:numFmt w:val="decimal"/>
      <w:lvlText w:val="%4."/>
      <w:lvlJc w:val="left"/>
      <w:pPr>
        <w:ind w:left="2880" w:hanging="360"/>
      </w:pPr>
    </w:lvl>
    <w:lvl w:ilvl="4" w:tplc="DC9C0ED6">
      <w:start w:val="1"/>
      <w:numFmt w:val="lowerLetter"/>
      <w:lvlText w:val="%5."/>
      <w:lvlJc w:val="left"/>
      <w:pPr>
        <w:ind w:left="3600" w:hanging="360"/>
      </w:pPr>
    </w:lvl>
    <w:lvl w:ilvl="5" w:tplc="AEAC8ADE">
      <w:start w:val="1"/>
      <w:numFmt w:val="lowerRoman"/>
      <w:lvlText w:val="%6."/>
      <w:lvlJc w:val="right"/>
      <w:pPr>
        <w:ind w:left="4320" w:hanging="180"/>
      </w:pPr>
    </w:lvl>
    <w:lvl w:ilvl="6" w:tplc="E7E01644">
      <w:start w:val="1"/>
      <w:numFmt w:val="decimal"/>
      <w:lvlText w:val="%7."/>
      <w:lvlJc w:val="left"/>
      <w:pPr>
        <w:ind w:left="5040" w:hanging="360"/>
      </w:pPr>
    </w:lvl>
    <w:lvl w:ilvl="7" w:tplc="871A52E6">
      <w:start w:val="1"/>
      <w:numFmt w:val="lowerLetter"/>
      <w:lvlText w:val="%8."/>
      <w:lvlJc w:val="left"/>
      <w:pPr>
        <w:ind w:left="5760" w:hanging="360"/>
      </w:pPr>
    </w:lvl>
    <w:lvl w:ilvl="8" w:tplc="9DAE97E4">
      <w:start w:val="1"/>
      <w:numFmt w:val="lowerRoman"/>
      <w:lvlText w:val="%9."/>
      <w:lvlJc w:val="right"/>
      <w:pPr>
        <w:ind w:left="6480" w:hanging="180"/>
      </w:pPr>
    </w:lvl>
  </w:abstractNum>
  <w:abstractNum w:abstractNumId="59" w15:restartNumberingAfterBreak="0">
    <w:nsid w:val="219D47DE"/>
    <w:multiLevelType w:val="hybridMultilevel"/>
    <w:tmpl w:val="CB1446AA"/>
    <w:lvl w:ilvl="0" w:tplc="FFFFFFFF">
      <w:start w:val="1"/>
      <w:numFmt w:val="upperLetter"/>
      <w:lvlText w:val="%1."/>
      <w:lvlJc w:val="left"/>
      <w:pPr>
        <w:ind w:left="1446" w:hanging="360"/>
      </w:pPr>
    </w:lvl>
    <w:lvl w:ilvl="1" w:tplc="FFFFFFFF">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60" w15:restartNumberingAfterBreak="0">
    <w:nsid w:val="21ED2D76"/>
    <w:multiLevelType w:val="multilevel"/>
    <w:tmpl w:val="F312C014"/>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rPr>
        <w:rFonts w:asciiTheme="minorHAnsi" w:hAnsiTheme="minorHAnsi" w:cstheme="minorHAnsi"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1" w15:restartNumberingAfterBreak="0">
    <w:nsid w:val="2205621E"/>
    <w:multiLevelType w:val="hybridMultilevel"/>
    <w:tmpl w:val="B4D01082"/>
    <w:lvl w:ilvl="0" w:tplc="FFFFFFFF">
      <w:start w:val="1"/>
      <w:numFmt w:val="bullet"/>
      <w:lvlText w:val=""/>
      <w:lvlJc w:val="left"/>
      <w:pPr>
        <w:ind w:left="360" w:hanging="360"/>
      </w:pPr>
      <w:rPr>
        <w:rFonts w:ascii="Symbol" w:hAnsi="Symbol" w:hint="default"/>
      </w:rPr>
    </w:lvl>
    <w:lvl w:ilvl="1" w:tplc="A59A6EC8">
      <w:start w:val="11"/>
      <w:numFmt w:val="bullet"/>
      <w:lvlText w:val="-"/>
      <w:lvlJc w:val="left"/>
      <w:pPr>
        <w:ind w:left="927" w:hanging="360"/>
      </w:pPr>
      <w:rPr>
        <w:rFonts w:ascii="Times New Roman" w:eastAsiaTheme="minorHAnsi" w:hAnsi="Times New Roman" w:cs="Times New Roman" w:hint="default"/>
      </w:rPr>
    </w:lvl>
    <w:lvl w:ilvl="2" w:tplc="FFFFFFFF">
      <w:start w:val="1"/>
      <w:numFmt w:val="bullet"/>
      <w:lvlText w:val=""/>
      <w:lvlJc w:val="left"/>
      <w:pPr>
        <w:ind w:left="180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2" w15:restartNumberingAfterBreak="0">
    <w:nsid w:val="23D5763E"/>
    <w:multiLevelType w:val="hybridMultilevel"/>
    <w:tmpl w:val="FFFFFFFF"/>
    <w:lvl w:ilvl="0" w:tplc="C6CE6990">
      <w:start w:val="1"/>
      <w:numFmt w:val="lowerLetter"/>
      <w:lvlText w:val="(%1)"/>
      <w:lvlJc w:val="left"/>
      <w:pPr>
        <w:ind w:left="360" w:hanging="360"/>
      </w:pPr>
    </w:lvl>
    <w:lvl w:ilvl="1" w:tplc="4B902F0A">
      <w:start w:val="1"/>
      <w:numFmt w:val="lowerLetter"/>
      <w:lvlText w:val="%2."/>
      <w:lvlJc w:val="left"/>
      <w:pPr>
        <w:ind w:left="1080" w:hanging="360"/>
      </w:pPr>
    </w:lvl>
    <w:lvl w:ilvl="2" w:tplc="E78A6118">
      <w:start w:val="1"/>
      <w:numFmt w:val="lowerRoman"/>
      <w:lvlText w:val="%3."/>
      <w:lvlJc w:val="right"/>
      <w:pPr>
        <w:ind w:left="1800" w:hanging="180"/>
      </w:pPr>
    </w:lvl>
    <w:lvl w:ilvl="3" w:tplc="6A56FD82">
      <w:start w:val="1"/>
      <w:numFmt w:val="decimal"/>
      <w:lvlText w:val="%4."/>
      <w:lvlJc w:val="left"/>
      <w:pPr>
        <w:ind w:left="2520" w:hanging="360"/>
      </w:pPr>
    </w:lvl>
    <w:lvl w:ilvl="4" w:tplc="FF10CC1C">
      <w:start w:val="1"/>
      <w:numFmt w:val="lowerLetter"/>
      <w:lvlText w:val="%5."/>
      <w:lvlJc w:val="left"/>
      <w:pPr>
        <w:ind w:left="3240" w:hanging="360"/>
      </w:pPr>
    </w:lvl>
    <w:lvl w:ilvl="5" w:tplc="E09206DE">
      <w:start w:val="1"/>
      <w:numFmt w:val="lowerRoman"/>
      <w:lvlText w:val="%6."/>
      <w:lvlJc w:val="right"/>
      <w:pPr>
        <w:ind w:left="3960" w:hanging="180"/>
      </w:pPr>
    </w:lvl>
    <w:lvl w:ilvl="6" w:tplc="B9B28898">
      <w:start w:val="1"/>
      <w:numFmt w:val="decimal"/>
      <w:lvlText w:val="%7."/>
      <w:lvlJc w:val="left"/>
      <w:pPr>
        <w:ind w:left="4680" w:hanging="360"/>
      </w:pPr>
    </w:lvl>
    <w:lvl w:ilvl="7" w:tplc="A9A831B6">
      <w:start w:val="1"/>
      <w:numFmt w:val="lowerLetter"/>
      <w:lvlText w:val="%8."/>
      <w:lvlJc w:val="left"/>
      <w:pPr>
        <w:ind w:left="5400" w:hanging="360"/>
      </w:pPr>
    </w:lvl>
    <w:lvl w:ilvl="8" w:tplc="5914D968">
      <w:start w:val="1"/>
      <w:numFmt w:val="lowerRoman"/>
      <w:lvlText w:val="%9."/>
      <w:lvlJc w:val="right"/>
      <w:pPr>
        <w:ind w:left="6120" w:hanging="180"/>
      </w:pPr>
    </w:lvl>
  </w:abstractNum>
  <w:abstractNum w:abstractNumId="63" w15:restartNumberingAfterBreak="0">
    <w:nsid w:val="2407515A"/>
    <w:multiLevelType w:val="multilevel"/>
    <w:tmpl w:val="64A6CEF4"/>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ymbol" w:hAnsi="Symbol" w:hint="default"/>
      </w:rPr>
    </w:lvl>
    <w:lvl w:ilvl="2">
      <w:start w:val="1"/>
      <w:numFmt w:val="bullet"/>
      <w:lvlText w:val="o"/>
      <w:lvlJc w:val="left"/>
      <w:pPr>
        <w:ind w:left="1440" w:hanging="360"/>
      </w:pPr>
      <w:rPr>
        <w:rFonts w:ascii="Courier New" w:hAnsi="Courier New" w:cs="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249E085E"/>
    <w:multiLevelType w:val="multilevel"/>
    <w:tmpl w:val="7368BB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4CD09DA"/>
    <w:multiLevelType w:val="hybridMultilevel"/>
    <w:tmpl w:val="2F8C60E8"/>
    <w:lvl w:ilvl="0" w:tplc="A8D80386">
      <w:start w:val="1"/>
      <w:numFmt w:val="bullet"/>
      <w:lvlText w:val=""/>
      <w:lvlJc w:val="left"/>
      <w:pPr>
        <w:ind w:left="360" w:hanging="360"/>
      </w:pPr>
      <w:rPr>
        <w:rFonts w:ascii="Symbol" w:hAnsi="Symbol" w:hint="default"/>
      </w:rPr>
    </w:lvl>
    <w:lvl w:ilvl="1" w:tplc="692C1BC4" w:tentative="1">
      <w:start w:val="1"/>
      <w:numFmt w:val="bullet"/>
      <w:lvlText w:val="o"/>
      <w:lvlJc w:val="left"/>
      <w:pPr>
        <w:ind w:left="1080" w:hanging="360"/>
      </w:pPr>
      <w:rPr>
        <w:rFonts w:ascii="Courier New" w:hAnsi="Courier New" w:hint="default"/>
      </w:rPr>
    </w:lvl>
    <w:lvl w:ilvl="2" w:tplc="A03A5B56" w:tentative="1">
      <w:start w:val="1"/>
      <w:numFmt w:val="bullet"/>
      <w:lvlText w:val=""/>
      <w:lvlJc w:val="left"/>
      <w:pPr>
        <w:ind w:left="1800" w:hanging="360"/>
      </w:pPr>
      <w:rPr>
        <w:rFonts w:ascii="Wingdings" w:hAnsi="Wingdings" w:hint="default"/>
      </w:rPr>
    </w:lvl>
    <w:lvl w:ilvl="3" w:tplc="55401464" w:tentative="1">
      <w:start w:val="1"/>
      <w:numFmt w:val="bullet"/>
      <w:lvlText w:val=""/>
      <w:lvlJc w:val="left"/>
      <w:pPr>
        <w:ind w:left="2520" w:hanging="360"/>
      </w:pPr>
      <w:rPr>
        <w:rFonts w:ascii="Symbol" w:hAnsi="Symbol" w:hint="default"/>
      </w:rPr>
    </w:lvl>
    <w:lvl w:ilvl="4" w:tplc="8D28E0D4" w:tentative="1">
      <w:start w:val="1"/>
      <w:numFmt w:val="bullet"/>
      <w:lvlText w:val="o"/>
      <w:lvlJc w:val="left"/>
      <w:pPr>
        <w:ind w:left="3240" w:hanging="360"/>
      </w:pPr>
      <w:rPr>
        <w:rFonts w:ascii="Courier New" w:hAnsi="Courier New" w:hint="default"/>
      </w:rPr>
    </w:lvl>
    <w:lvl w:ilvl="5" w:tplc="E91EA624" w:tentative="1">
      <w:start w:val="1"/>
      <w:numFmt w:val="bullet"/>
      <w:lvlText w:val=""/>
      <w:lvlJc w:val="left"/>
      <w:pPr>
        <w:ind w:left="3960" w:hanging="360"/>
      </w:pPr>
      <w:rPr>
        <w:rFonts w:ascii="Wingdings" w:hAnsi="Wingdings" w:hint="default"/>
      </w:rPr>
    </w:lvl>
    <w:lvl w:ilvl="6" w:tplc="1F9ACD5E" w:tentative="1">
      <w:start w:val="1"/>
      <w:numFmt w:val="bullet"/>
      <w:lvlText w:val=""/>
      <w:lvlJc w:val="left"/>
      <w:pPr>
        <w:ind w:left="4680" w:hanging="360"/>
      </w:pPr>
      <w:rPr>
        <w:rFonts w:ascii="Symbol" w:hAnsi="Symbol" w:hint="default"/>
      </w:rPr>
    </w:lvl>
    <w:lvl w:ilvl="7" w:tplc="2F505800" w:tentative="1">
      <w:start w:val="1"/>
      <w:numFmt w:val="bullet"/>
      <w:lvlText w:val="o"/>
      <w:lvlJc w:val="left"/>
      <w:pPr>
        <w:ind w:left="5400" w:hanging="360"/>
      </w:pPr>
      <w:rPr>
        <w:rFonts w:ascii="Courier New" w:hAnsi="Courier New" w:hint="default"/>
      </w:rPr>
    </w:lvl>
    <w:lvl w:ilvl="8" w:tplc="48E4AA84" w:tentative="1">
      <w:start w:val="1"/>
      <w:numFmt w:val="bullet"/>
      <w:lvlText w:val=""/>
      <w:lvlJc w:val="left"/>
      <w:pPr>
        <w:ind w:left="6120" w:hanging="360"/>
      </w:pPr>
      <w:rPr>
        <w:rFonts w:ascii="Wingdings" w:hAnsi="Wingdings" w:hint="default"/>
      </w:rPr>
    </w:lvl>
  </w:abstractNum>
  <w:abstractNum w:abstractNumId="66" w15:restartNumberingAfterBreak="0">
    <w:nsid w:val="25321F2E"/>
    <w:multiLevelType w:val="multilevel"/>
    <w:tmpl w:val="F312C014"/>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rPr>
        <w:rFonts w:asciiTheme="minorHAnsi" w:hAnsiTheme="minorHAnsi" w:cstheme="minorHAnsi"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7" w15:restartNumberingAfterBreak="0">
    <w:nsid w:val="25852706"/>
    <w:multiLevelType w:val="multilevel"/>
    <w:tmpl w:val="45809E34"/>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8" w15:restartNumberingAfterBreak="0">
    <w:nsid w:val="25BC5145"/>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69" w15:restartNumberingAfterBreak="0">
    <w:nsid w:val="25C35AA2"/>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0" w15:restartNumberingAfterBreak="0">
    <w:nsid w:val="26763888"/>
    <w:multiLevelType w:val="hybridMultilevel"/>
    <w:tmpl w:val="D7F44E7E"/>
    <w:lvl w:ilvl="0" w:tplc="94B46454">
      <w:start w:val="1"/>
      <w:numFmt w:val="bullet"/>
      <w:lvlText w:val=""/>
      <w:lvlJc w:val="left"/>
      <w:pPr>
        <w:ind w:left="360" w:hanging="360"/>
      </w:pPr>
      <w:rPr>
        <w:rFonts w:ascii="Symbol" w:hAnsi="Symbol" w:hint="default"/>
      </w:rPr>
    </w:lvl>
    <w:lvl w:ilvl="1" w:tplc="3F668822" w:tentative="1">
      <w:start w:val="1"/>
      <w:numFmt w:val="bullet"/>
      <w:lvlText w:val="o"/>
      <w:lvlJc w:val="left"/>
      <w:pPr>
        <w:ind w:left="1080" w:hanging="360"/>
      </w:pPr>
      <w:rPr>
        <w:rFonts w:ascii="Courier New" w:hAnsi="Courier New" w:hint="default"/>
      </w:rPr>
    </w:lvl>
    <w:lvl w:ilvl="2" w:tplc="E37A61B8" w:tentative="1">
      <w:start w:val="1"/>
      <w:numFmt w:val="bullet"/>
      <w:lvlText w:val=""/>
      <w:lvlJc w:val="left"/>
      <w:pPr>
        <w:ind w:left="1800" w:hanging="360"/>
      </w:pPr>
      <w:rPr>
        <w:rFonts w:ascii="Wingdings" w:hAnsi="Wingdings" w:hint="default"/>
      </w:rPr>
    </w:lvl>
    <w:lvl w:ilvl="3" w:tplc="6708384C" w:tentative="1">
      <w:start w:val="1"/>
      <w:numFmt w:val="bullet"/>
      <w:lvlText w:val=""/>
      <w:lvlJc w:val="left"/>
      <w:pPr>
        <w:ind w:left="2520" w:hanging="360"/>
      </w:pPr>
      <w:rPr>
        <w:rFonts w:ascii="Symbol" w:hAnsi="Symbol" w:hint="default"/>
      </w:rPr>
    </w:lvl>
    <w:lvl w:ilvl="4" w:tplc="37C021D8" w:tentative="1">
      <w:start w:val="1"/>
      <w:numFmt w:val="bullet"/>
      <w:lvlText w:val="o"/>
      <w:lvlJc w:val="left"/>
      <w:pPr>
        <w:ind w:left="3240" w:hanging="360"/>
      </w:pPr>
      <w:rPr>
        <w:rFonts w:ascii="Courier New" w:hAnsi="Courier New" w:hint="default"/>
      </w:rPr>
    </w:lvl>
    <w:lvl w:ilvl="5" w:tplc="AC3E350E" w:tentative="1">
      <w:start w:val="1"/>
      <w:numFmt w:val="bullet"/>
      <w:lvlText w:val=""/>
      <w:lvlJc w:val="left"/>
      <w:pPr>
        <w:ind w:left="3960" w:hanging="360"/>
      </w:pPr>
      <w:rPr>
        <w:rFonts w:ascii="Wingdings" w:hAnsi="Wingdings" w:hint="default"/>
      </w:rPr>
    </w:lvl>
    <w:lvl w:ilvl="6" w:tplc="CD34C6C8" w:tentative="1">
      <w:start w:val="1"/>
      <w:numFmt w:val="bullet"/>
      <w:lvlText w:val=""/>
      <w:lvlJc w:val="left"/>
      <w:pPr>
        <w:ind w:left="4680" w:hanging="360"/>
      </w:pPr>
      <w:rPr>
        <w:rFonts w:ascii="Symbol" w:hAnsi="Symbol" w:hint="default"/>
      </w:rPr>
    </w:lvl>
    <w:lvl w:ilvl="7" w:tplc="986ABBDC" w:tentative="1">
      <w:start w:val="1"/>
      <w:numFmt w:val="bullet"/>
      <w:lvlText w:val="o"/>
      <w:lvlJc w:val="left"/>
      <w:pPr>
        <w:ind w:left="5400" w:hanging="360"/>
      </w:pPr>
      <w:rPr>
        <w:rFonts w:ascii="Courier New" w:hAnsi="Courier New" w:hint="default"/>
      </w:rPr>
    </w:lvl>
    <w:lvl w:ilvl="8" w:tplc="9B50F01A" w:tentative="1">
      <w:start w:val="1"/>
      <w:numFmt w:val="bullet"/>
      <w:lvlText w:val=""/>
      <w:lvlJc w:val="left"/>
      <w:pPr>
        <w:ind w:left="6120" w:hanging="360"/>
      </w:pPr>
      <w:rPr>
        <w:rFonts w:ascii="Wingdings" w:hAnsi="Wingdings" w:hint="default"/>
      </w:rPr>
    </w:lvl>
  </w:abstractNum>
  <w:abstractNum w:abstractNumId="71" w15:restartNumberingAfterBreak="0">
    <w:nsid w:val="26F41C95"/>
    <w:multiLevelType w:val="hybridMultilevel"/>
    <w:tmpl w:val="B2AE31D8"/>
    <w:lvl w:ilvl="0" w:tplc="FFFFFFFF">
      <w:start w:val="1"/>
      <w:numFmt w:val="bullet"/>
      <w:lvlText w:val="·"/>
      <w:lvlJc w:val="left"/>
      <w:pPr>
        <w:ind w:left="360" w:hanging="360"/>
      </w:pPr>
      <w:rPr>
        <w:rFonts w:ascii="Symbol" w:hAnsi="Symbol" w:hint="default"/>
      </w:rPr>
    </w:lvl>
    <w:lvl w:ilvl="1" w:tplc="A59A6EC8">
      <w:start w:val="11"/>
      <w:numFmt w:val="bullet"/>
      <w:lvlText w:val="-"/>
      <w:lvlJc w:val="left"/>
      <w:pPr>
        <w:ind w:left="720" w:hanging="360"/>
      </w:pPr>
      <w:rPr>
        <w:rFonts w:ascii="Times New Roman" w:eastAsiaTheme="minorHAnsi"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2" w15:restartNumberingAfterBreak="0">
    <w:nsid w:val="270A55CE"/>
    <w:multiLevelType w:val="hybridMultilevel"/>
    <w:tmpl w:val="4516DB4E"/>
    <w:lvl w:ilvl="0" w:tplc="FFFFFFFF">
      <w:start w:val="1"/>
      <w:numFmt w:val="bullet"/>
      <w:lvlText w:val=""/>
      <w:lvlJc w:val="left"/>
      <w:pPr>
        <w:ind w:left="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A59A6EC8">
      <w:start w:val="11"/>
      <w:numFmt w:val="bullet"/>
      <w:lvlText w:val="-"/>
      <w:lvlJc w:val="left"/>
      <w:pPr>
        <w:ind w:left="927" w:hanging="360"/>
      </w:pPr>
      <w:rPr>
        <w:rFonts w:ascii="Times New Roman" w:eastAsiaTheme="minorHAnsi" w:hAnsi="Times New Roman" w:cs="Times New Roman"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73" w15:restartNumberingAfterBreak="0">
    <w:nsid w:val="270E0C2B"/>
    <w:multiLevelType w:val="multilevel"/>
    <w:tmpl w:val="FFFFFFFF"/>
    <w:styleLink w:val="CurrentList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28644CB8"/>
    <w:multiLevelType w:val="hybridMultilevel"/>
    <w:tmpl w:val="FAC8587E"/>
    <w:lvl w:ilvl="0" w:tplc="FFFFFFFF">
      <w:start w:val="1"/>
      <w:numFmt w:val="bullet"/>
      <w:lvlText w:val=""/>
      <w:lvlJc w:val="left"/>
      <w:pPr>
        <w:ind w:left="360" w:hanging="360"/>
      </w:pPr>
      <w:rPr>
        <w:rFonts w:ascii="Symbol" w:hAnsi="Symbol" w:hint="default"/>
      </w:rPr>
    </w:lvl>
    <w:lvl w:ilvl="1" w:tplc="A59A6EC8">
      <w:start w:val="11"/>
      <w:numFmt w:val="bullet"/>
      <w:lvlText w:val="-"/>
      <w:lvlJc w:val="left"/>
      <w:pPr>
        <w:ind w:left="1080" w:hanging="360"/>
      </w:pPr>
      <w:rPr>
        <w:rFonts w:ascii="Times New Roman" w:eastAsiaTheme="minorHAnsi"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5" w15:restartNumberingAfterBreak="0">
    <w:nsid w:val="28701464"/>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6" w15:restartNumberingAfterBreak="0">
    <w:nsid w:val="289C28C8"/>
    <w:multiLevelType w:val="hybridMultilevel"/>
    <w:tmpl w:val="74009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28EEA668"/>
    <w:multiLevelType w:val="hybridMultilevel"/>
    <w:tmpl w:val="FFFFFFFF"/>
    <w:lvl w:ilvl="0" w:tplc="979EF420">
      <w:start w:val="1"/>
      <w:numFmt w:val="bullet"/>
      <w:lvlText w:val=""/>
      <w:lvlJc w:val="left"/>
      <w:pPr>
        <w:ind w:left="360" w:hanging="360"/>
      </w:pPr>
      <w:rPr>
        <w:rFonts w:ascii="Symbol" w:hAnsi="Symbol" w:hint="default"/>
      </w:rPr>
    </w:lvl>
    <w:lvl w:ilvl="1" w:tplc="15A6C016">
      <w:start w:val="1"/>
      <w:numFmt w:val="bullet"/>
      <w:lvlText w:val="o"/>
      <w:lvlJc w:val="left"/>
      <w:pPr>
        <w:ind w:left="1080" w:hanging="360"/>
      </w:pPr>
      <w:rPr>
        <w:rFonts w:ascii="Courier New" w:hAnsi="Courier New" w:hint="default"/>
      </w:rPr>
    </w:lvl>
    <w:lvl w:ilvl="2" w:tplc="C340FAC6">
      <w:start w:val="1"/>
      <w:numFmt w:val="bullet"/>
      <w:lvlText w:val=""/>
      <w:lvlJc w:val="left"/>
      <w:pPr>
        <w:ind w:left="1800" w:hanging="360"/>
      </w:pPr>
      <w:rPr>
        <w:rFonts w:ascii="Wingdings" w:hAnsi="Wingdings" w:hint="default"/>
      </w:rPr>
    </w:lvl>
    <w:lvl w:ilvl="3" w:tplc="0B6C85D6">
      <w:start w:val="1"/>
      <w:numFmt w:val="bullet"/>
      <w:lvlText w:val=""/>
      <w:lvlJc w:val="left"/>
      <w:pPr>
        <w:ind w:left="2520" w:hanging="360"/>
      </w:pPr>
      <w:rPr>
        <w:rFonts w:ascii="Symbol" w:hAnsi="Symbol" w:hint="default"/>
      </w:rPr>
    </w:lvl>
    <w:lvl w:ilvl="4" w:tplc="F8C68AC8">
      <w:start w:val="1"/>
      <w:numFmt w:val="bullet"/>
      <w:lvlText w:val="o"/>
      <w:lvlJc w:val="left"/>
      <w:pPr>
        <w:ind w:left="3240" w:hanging="360"/>
      </w:pPr>
      <w:rPr>
        <w:rFonts w:ascii="Courier New" w:hAnsi="Courier New" w:hint="default"/>
      </w:rPr>
    </w:lvl>
    <w:lvl w:ilvl="5" w:tplc="9C54BF56">
      <w:start w:val="1"/>
      <w:numFmt w:val="bullet"/>
      <w:lvlText w:val=""/>
      <w:lvlJc w:val="left"/>
      <w:pPr>
        <w:ind w:left="3960" w:hanging="360"/>
      </w:pPr>
      <w:rPr>
        <w:rFonts w:ascii="Wingdings" w:hAnsi="Wingdings" w:hint="default"/>
      </w:rPr>
    </w:lvl>
    <w:lvl w:ilvl="6" w:tplc="D9E0F68C">
      <w:start w:val="1"/>
      <w:numFmt w:val="bullet"/>
      <w:lvlText w:val=""/>
      <w:lvlJc w:val="left"/>
      <w:pPr>
        <w:ind w:left="4680" w:hanging="360"/>
      </w:pPr>
      <w:rPr>
        <w:rFonts w:ascii="Symbol" w:hAnsi="Symbol" w:hint="default"/>
      </w:rPr>
    </w:lvl>
    <w:lvl w:ilvl="7" w:tplc="FFC82DDA">
      <w:start w:val="1"/>
      <w:numFmt w:val="bullet"/>
      <w:lvlText w:val="o"/>
      <w:lvlJc w:val="left"/>
      <w:pPr>
        <w:ind w:left="5400" w:hanging="360"/>
      </w:pPr>
      <w:rPr>
        <w:rFonts w:ascii="Courier New" w:hAnsi="Courier New" w:hint="default"/>
      </w:rPr>
    </w:lvl>
    <w:lvl w:ilvl="8" w:tplc="5C48D132">
      <w:start w:val="1"/>
      <w:numFmt w:val="bullet"/>
      <w:lvlText w:val=""/>
      <w:lvlJc w:val="left"/>
      <w:pPr>
        <w:ind w:left="6120" w:hanging="360"/>
      </w:pPr>
      <w:rPr>
        <w:rFonts w:ascii="Wingdings" w:hAnsi="Wingdings" w:hint="default"/>
      </w:rPr>
    </w:lvl>
  </w:abstractNum>
  <w:abstractNum w:abstractNumId="78" w15:restartNumberingAfterBreak="0">
    <w:nsid w:val="29682EDB"/>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79" w15:restartNumberingAfterBreak="0">
    <w:nsid w:val="296F5003"/>
    <w:multiLevelType w:val="hybridMultilevel"/>
    <w:tmpl w:val="6BB8F76C"/>
    <w:lvl w:ilvl="0" w:tplc="FFFFFFFF">
      <w:start w:val="1"/>
      <w:numFmt w:val="bullet"/>
      <w:lvlText w:val=""/>
      <w:lvlJc w:val="left"/>
      <w:pPr>
        <w:ind w:left="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A59A6EC8">
      <w:start w:val="11"/>
      <w:numFmt w:val="bullet"/>
      <w:lvlText w:val="-"/>
      <w:lvlJc w:val="left"/>
      <w:pPr>
        <w:ind w:left="927" w:hanging="360"/>
      </w:pPr>
      <w:rPr>
        <w:rFonts w:ascii="Times New Roman" w:eastAsiaTheme="minorHAnsi" w:hAnsi="Times New Roman" w:cs="Times New Roman"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80" w15:restartNumberingAfterBreak="0">
    <w:nsid w:val="29832E39"/>
    <w:multiLevelType w:val="hybridMultilevel"/>
    <w:tmpl w:val="E0886B48"/>
    <w:lvl w:ilvl="0" w:tplc="C15C5F0E">
      <w:start w:val="1"/>
      <w:numFmt w:val="bullet"/>
      <w:lvlText w:val=""/>
      <w:lvlJc w:val="left"/>
      <w:pPr>
        <w:ind w:left="360" w:hanging="360"/>
      </w:pPr>
      <w:rPr>
        <w:rFonts w:ascii="Symbol" w:hAnsi="Symbol" w:hint="default"/>
      </w:rPr>
    </w:lvl>
    <w:lvl w:ilvl="1" w:tplc="1C0C54D6" w:tentative="1">
      <w:start w:val="1"/>
      <w:numFmt w:val="bullet"/>
      <w:lvlText w:val="o"/>
      <w:lvlJc w:val="left"/>
      <w:pPr>
        <w:ind w:left="1080" w:hanging="360"/>
      </w:pPr>
      <w:rPr>
        <w:rFonts w:ascii="Courier New" w:hAnsi="Courier New" w:hint="default"/>
      </w:rPr>
    </w:lvl>
    <w:lvl w:ilvl="2" w:tplc="ED94FAAA" w:tentative="1">
      <w:start w:val="1"/>
      <w:numFmt w:val="bullet"/>
      <w:lvlText w:val=""/>
      <w:lvlJc w:val="left"/>
      <w:pPr>
        <w:ind w:left="1800" w:hanging="360"/>
      </w:pPr>
      <w:rPr>
        <w:rFonts w:ascii="Wingdings" w:hAnsi="Wingdings" w:hint="default"/>
      </w:rPr>
    </w:lvl>
    <w:lvl w:ilvl="3" w:tplc="165077EA" w:tentative="1">
      <w:start w:val="1"/>
      <w:numFmt w:val="bullet"/>
      <w:lvlText w:val=""/>
      <w:lvlJc w:val="left"/>
      <w:pPr>
        <w:ind w:left="2520" w:hanging="360"/>
      </w:pPr>
      <w:rPr>
        <w:rFonts w:ascii="Symbol" w:hAnsi="Symbol" w:hint="default"/>
      </w:rPr>
    </w:lvl>
    <w:lvl w:ilvl="4" w:tplc="DAFC785C" w:tentative="1">
      <w:start w:val="1"/>
      <w:numFmt w:val="bullet"/>
      <w:lvlText w:val="o"/>
      <w:lvlJc w:val="left"/>
      <w:pPr>
        <w:ind w:left="3240" w:hanging="360"/>
      </w:pPr>
      <w:rPr>
        <w:rFonts w:ascii="Courier New" w:hAnsi="Courier New" w:hint="default"/>
      </w:rPr>
    </w:lvl>
    <w:lvl w:ilvl="5" w:tplc="C4BE2056" w:tentative="1">
      <w:start w:val="1"/>
      <w:numFmt w:val="bullet"/>
      <w:lvlText w:val=""/>
      <w:lvlJc w:val="left"/>
      <w:pPr>
        <w:ind w:left="3960" w:hanging="360"/>
      </w:pPr>
      <w:rPr>
        <w:rFonts w:ascii="Wingdings" w:hAnsi="Wingdings" w:hint="default"/>
      </w:rPr>
    </w:lvl>
    <w:lvl w:ilvl="6" w:tplc="D9F07B98" w:tentative="1">
      <w:start w:val="1"/>
      <w:numFmt w:val="bullet"/>
      <w:lvlText w:val=""/>
      <w:lvlJc w:val="left"/>
      <w:pPr>
        <w:ind w:left="4680" w:hanging="360"/>
      </w:pPr>
      <w:rPr>
        <w:rFonts w:ascii="Symbol" w:hAnsi="Symbol" w:hint="default"/>
      </w:rPr>
    </w:lvl>
    <w:lvl w:ilvl="7" w:tplc="FB720E82" w:tentative="1">
      <w:start w:val="1"/>
      <w:numFmt w:val="bullet"/>
      <w:lvlText w:val="o"/>
      <w:lvlJc w:val="left"/>
      <w:pPr>
        <w:ind w:left="5400" w:hanging="360"/>
      </w:pPr>
      <w:rPr>
        <w:rFonts w:ascii="Courier New" w:hAnsi="Courier New" w:hint="default"/>
      </w:rPr>
    </w:lvl>
    <w:lvl w:ilvl="8" w:tplc="0C9C24B0" w:tentative="1">
      <w:start w:val="1"/>
      <w:numFmt w:val="bullet"/>
      <w:lvlText w:val=""/>
      <w:lvlJc w:val="left"/>
      <w:pPr>
        <w:ind w:left="6120" w:hanging="360"/>
      </w:pPr>
      <w:rPr>
        <w:rFonts w:ascii="Wingdings" w:hAnsi="Wingdings" w:hint="default"/>
      </w:rPr>
    </w:lvl>
  </w:abstractNum>
  <w:abstractNum w:abstractNumId="81" w15:restartNumberingAfterBreak="0">
    <w:nsid w:val="2A4F49E5"/>
    <w:multiLevelType w:val="hybridMultilevel"/>
    <w:tmpl w:val="B5CA9A58"/>
    <w:lvl w:ilvl="0" w:tplc="6E90E2D4">
      <w:start w:val="1"/>
      <w:numFmt w:val="bullet"/>
      <w:lvlText w:val=""/>
      <w:lvlJc w:val="left"/>
      <w:pPr>
        <w:ind w:left="360" w:hanging="360"/>
      </w:pPr>
      <w:rPr>
        <w:rFonts w:ascii="Symbol" w:hAnsi="Symbol" w:hint="default"/>
      </w:rPr>
    </w:lvl>
    <w:lvl w:ilvl="1" w:tplc="79E6F5FC" w:tentative="1">
      <w:start w:val="1"/>
      <w:numFmt w:val="bullet"/>
      <w:lvlText w:val="o"/>
      <w:lvlJc w:val="left"/>
      <w:pPr>
        <w:ind w:left="1080" w:hanging="360"/>
      </w:pPr>
      <w:rPr>
        <w:rFonts w:ascii="Courier New" w:hAnsi="Courier New" w:hint="default"/>
      </w:rPr>
    </w:lvl>
    <w:lvl w:ilvl="2" w:tplc="82B82FE2" w:tentative="1">
      <w:start w:val="1"/>
      <w:numFmt w:val="bullet"/>
      <w:lvlText w:val=""/>
      <w:lvlJc w:val="left"/>
      <w:pPr>
        <w:ind w:left="1800" w:hanging="360"/>
      </w:pPr>
      <w:rPr>
        <w:rFonts w:ascii="Wingdings" w:hAnsi="Wingdings" w:hint="default"/>
      </w:rPr>
    </w:lvl>
    <w:lvl w:ilvl="3" w:tplc="7910D1D4" w:tentative="1">
      <w:start w:val="1"/>
      <w:numFmt w:val="bullet"/>
      <w:lvlText w:val=""/>
      <w:lvlJc w:val="left"/>
      <w:pPr>
        <w:ind w:left="2520" w:hanging="360"/>
      </w:pPr>
      <w:rPr>
        <w:rFonts w:ascii="Symbol" w:hAnsi="Symbol" w:hint="default"/>
      </w:rPr>
    </w:lvl>
    <w:lvl w:ilvl="4" w:tplc="721882C4" w:tentative="1">
      <w:start w:val="1"/>
      <w:numFmt w:val="bullet"/>
      <w:lvlText w:val="o"/>
      <w:lvlJc w:val="left"/>
      <w:pPr>
        <w:ind w:left="3240" w:hanging="360"/>
      </w:pPr>
      <w:rPr>
        <w:rFonts w:ascii="Courier New" w:hAnsi="Courier New" w:hint="default"/>
      </w:rPr>
    </w:lvl>
    <w:lvl w:ilvl="5" w:tplc="F746EE7C" w:tentative="1">
      <w:start w:val="1"/>
      <w:numFmt w:val="bullet"/>
      <w:lvlText w:val=""/>
      <w:lvlJc w:val="left"/>
      <w:pPr>
        <w:ind w:left="3960" w:hanging="360"/>
      </w:pPr>
      <w:rPr>
        <w:rFonts w:ascii="Wingdings" w:hAnsi="Wingdings" w:hint="default"/>
      </w:rPr>
    </w:lvl>
    <w:lvl w:ilvl="6" w:tplc="C10EE992" w:tentative="1">
      <w:start w:val="1"/>
      <w:numFmt w:val="bullet"/>
      <w:lvlText w:val=""/>
      <w:lvlJc w:val="left"/>
      <w:pPr>
        <w:ind w:left="4680" w:hanging="360"/>
      </w:pPr>
      <w:rPr>
        <w:rFonts w:ascii="Symbol" w:hAnsi="Symbol" w:hint="default"/>
      </w:rPr>
    </w:lvl>
    <w:lvl w:ilvl="7" w:tplc="32D6A712" w:tentative="1">
      <w:start w:val="1"/>
      <w:numFmt w:val="bullet"/>
      <w:lvlText w:val="o"/>
      <w:lvlJc w:val="left"/>
      <w:pPr>
        <w:ind w:left="5400" w:hanging="360"/>
      </w:pPr>
      <w:rPr>
        <w:rFonts w:ascii="Courier New" w:hAnsi="Courier New" w:hint="default"/>
      </w:rPr>
    </w:lvl>
    <w:lvl w:ilvl="8" w:tplc="F30A5D72" w:tentative="1">
      <w:start w:val="1"/>
      <w:numFmt w:val="bullet"/>
      <w:lvlText w:val=""/>
      <w:lvlJc w:val="left"/>
      <w:pPr>
        <w:ind w:left="6120" w:hanging="360"/>
      </w:pPr>
      <w:rPr>
        <w:rFonts w:ascii="Wingdings" w:hAnsi="Wingdings" w:hint="default"/>
      </w:rPr>
    </w:lvl>
  </w:abstractNum>
  <w:abstractNum w:abstractNumId="82" w15:restartNumberingAfterBreak="0">
    <w:nsid w:val="2BC84128"/>
    <w:multiLevelType w:val="hybridMultilevel"/>
    <w:tmpl w:val="B030B93A"/>
    <w:lvl w:ilvl="0" w:tplc="8304AB3E">
      <w:start w:val="1"/>
      <w:numFmt w:val="bullet"/>
      <w:lvlText w:val="-"/>
      <w:lvlJc w:val="left"/>
      <w:pPr>
        <w:ind w:left="720" w:hanging="360"/>
      </w:pPr>
      <w:rPr>
        <w:rFonts w:ascii="Aptos" w:hAnsi="Aptos" w:hint="default"/>
      </w:rPr>
    </w:lvl>
    <w:lvl w:ilvl="1" w:tplc="0438104C">
      <w:start w:val="1"/>
      <w:numFmt w:val="bullet"/>
      <w:lvlText w:val="o"/>
      <w:lvlJc w:val="left"/>
      <w:pPr>
        <w:ind w:left="1440" w:hanging="360"/>
      </w:pPr>
      <w:rPr>
        <w:rFonts w:ascii="Courier New" w:hAnsi="Courier New" w:hint="default"/>
      </w:rPr>
    </w:lvl>
    <w:lvl w:ilvl="2" w:tplc="88D027D0" w:tentative="1">
      <w:start w:val="1"/>
      <w:numFmt w:val="bullet"/>
      <w:lvlText w:val=""/>
      <w:lvlJc w:val="left"/>
      <w:pPr>
        <w:ind w:left="2160" w:hanging="360"/>
      </w:pPr>
      <w:rPr>
        <w:rFonts w:ascii="Wingdings" w:hAnsi="Wingdings" w:hint="default"/>
      </w:rPr>
    </w:lvl>
    <w:lvl w:ilvl="3" w:tplc="D180C38A" w:tentative="1">
      <w:start w:val="1"/>
      <w:numFmt w:val="bullet"/>
      <w:lvlText w:val=""/>
      <w:lvlJc w:val="left"/>
      <w:pPr>
        <w:ind w:left="2880" w:hanging="360"/>
      </w:pPr>
      <w:rPr>
        <w:rFonts w:ascii="Symbol" w:hAnsi="Symbol" w:hint="default"/>
      </w:rPr>
    </w:lvl>
    <w:lvl w:ilvl="4" w:tplc="15C21C44" w:tentative="1">
      <w:start w:val="1"/>
      <w:numFmt w:val="bullet"/>
      <w:lvlText w:val="o"/>
      <w:lvlJc w:val="left"/>
      <w:pPr>
        <w:ind w:left="3600" w:hanging="360"/>
      </w:pPr>
      <w:rPr>
        <w:rFonts w:ascii="Courier New" w:hAnsi="Courier New" w:hint="default"/>
      </w:rPr>
    </w:lvl>
    <w:lvl w:ilvl="5" w:tplc="DEBC7394" w:tentative="1">
      <w:start w:val="1"/>
      <w:numFmt w:val="bullet"/>
      <w:lvlText w:val=""/>
      <w:lvlJc w:val="left"/>
      <w:pPr>
        <w:ind w:left="4320" w:hanging="360"/>
      </w:pPr>
      <w:rPr>
        <w:rFonts w:ascii="Wingdings" w:hAnsi="Wingdings" w:hint="default"/>
      </w:rPr>
    </w:lvl>
    <w:lvl w:ilvl="6" w:tplc="5B10FF3C" w:tentative="1">
      <w:start w:val="1"/>
      <w:numFmt w:val="bullet"/>
      <w:lvlText w:val=""/>
      <w:lvlJc w:val="left"/>
      <w:pPr>
        <w:ind w:left="5040" w:hanging="360"/>
      </w:pPr>
      <w:rPr>
        <w:rFonts w:ascii="Symbol" w:hAnsi="Symbol" w:hint="default"/>
      </w:rPr>
    </w:lvl>
    <w:lvl w:ilvl="7" w:tplc="2784631E" w:tentative="1">
      <w:start w:val="1"/>
      <w:numFmt w:val="bullet"/>
      <w:lvlText w:val="o"/>
      <w:lvlJc w:val="left"/>
      <w:pPr>
        <w:ind w:left="5760" w:hanging="360"/>
      </w:pPr>
      <w:rPr>
        <w:rFonts w:ascii="Courier New" w:hAnsi="Courier New" w:hint="default"/>
      </w:rPr>
    </w:lvl>
    <w:lvl w:ilvl="8" w:tplc="D338AB90" w:tentative="1">
      <w:start w:val="1"/>
      <w:numFmt w:val="bullet"/>
      <w:lvlText w:val=""/>
      <w:lvlJc w:val="left"/>
      <w:pPr>
        <w:ind w:left="6480" w:hanging="360"/>
      </w:pPr>
      <w:rPr>
        <w:rFonts w:ascii="Wingdings" w:hAnsi="Wingdings" w:hint="default"/>
      </w:rPr>
    </w:lvl>
  </w:abstractNum>
  <w:abstractNum w:abstractNumId="83" w15:restartNumberingAfterBreak="0">
    <w:nsid w:val="2BF6304E"/>
    <w:multiLevelType w:val="hybridMultilevel"/>
    <w:tmpl w:val="E5824324"/>
    <w:styleLink w:val="MEBasic"/>
    <w:lvl w:ilvl="0" w:tplc="FFFFFFFF">
      <w:start w:val="1"/>
      <w:numFmt w:val="lowerRoman"/>
      <w:lvlText w:val="(%1)"/>
      <w:lvlJc w:val="left"/>
      <w:pPr>
        <w:ind w:left="2761" w:hanging="360"/>
      </w:pPr>
      <w:rPr>
        <w:rFonts w:hint="default"/>
      </w:rPr>
    </w:lvl>
    <w:lvl w:ilvl="1" w:tplc="FFFFFFFF" w:tentative="1">
      <w:start w:val="1"/>
      <w:numFmt w:val="lowerLetter"/>
      <w:lvlText w:val="%2."/>
      <w:lvlJc w:val="left"/>
      <w:pPr>
        <w:ind w:left="3481" w:hanging="360"/>
      </w:pPr>
    </w:lvl>
    <w:lvl w:ilvl="2" w:tplc="FFFFFFFF" w:tentative="1">
      <w:start w:val="1"/>
      <w:numFmt w:val="lowerRoman"/>
      <w:lvlText w:val="%3."/>
      <w:lvlJc w:val="right"/>
      <w:pPr>
        <w:ind w:left="4201" w:hanging="180"/>
      </w:pPr>
    </w:lvl>
    <w:lvl w:ilvl="3" w:tplc="FFFFFFFF" w:tentative="1">
      <w:start w:val="1"/>
      <w:numFmt w:val="decimal"/>
      <w:lvlText w:val="%4."/>
      <w:lvlJc w:val="left"/>
      <w:pPr>
        <w:ind w:left="4921" w:hanging="360"/>
      </w:pPr>
    </w:lvl>
    <w:lvl w:ilvl="4" w:tplc="FFFFFFFF" w:tentative="1">
      <w:start w:val="1"/>
      <w:numFmt w:val="lowerLetter"/>
      <w:lvlText w:val="%5."/>
      <w:lvlJc w:val="left"/>
      <w:pPr>
        <w:ind w:left="5641" w:hanging="360"/>
      </w:pPr>
    </w:lvl>
    <w:lvl w:ilvl="5" w:tplc="FFFFFFFF" w:tentative="1">
      <w:start w:val="1"/>
      <w:numFmt w:val="lowerRoman"/>
      <w:lvlText w:val="%6."/>
      <w:lvlJc w:val="right"/>
      <w:pPr>
        <w:ind w:left="6361" w:hanging="180"/>
      </w:pPr>
    </w:lvl>
    <w:lvl w:ilvl="6" w:tplc="FFFFFFFF" w:tentative="1">
      <w:start w:val="1"/>
      <w:numFmt w:val="decimal"/>
      <w:lvlText w:val="%7."/>
      <w:lvlJc w:val="left"/>
      <w:pPr>
        <w:ind w:left="7081" w:hanging="360"/>
      </w:pPr>
    </w:lvl>
    <w:lvl w:ilvl="7" w:tplc="FFFFFFFF" w:tentative="1">
      <w:start w:val="1"/>
      <w:numFmt w:val="lowerLetter"/>
      <w:lvlText w:val="%8."/>
      <w:lvlJc w:val="left"/>
      <w:pPr>
        <w:ind w:left="7801" w:hanging="360"/>
      </w:pPr>
    </w:lvl>
    <w:lvl w:ilvl="8" w:tplc="FFFFFFFF" w:tentative="1">
      <w:start w:val="1"/>
      <w:numFmt w:val="lowerRoman"/>
      <w:lvlText w:val="%9."/>
      <w:lvlJc w:val="right"/>
      <w:pPr>
        <w:ind w:left="8521" w:hanging="180"/>
      </w:pPr>
    </w:lvl>
  </w:abstractNum>
  <w:abstractNum w:abstractNumId="84" w15:restartNumberingAfterBreak="0">
    <w:nsid w:val="2D12466E"/>
    <w:multiLevelType w:val="hybridMultilevel"/>
    <w:tmpl w:val="3B3E2AE2"/>
    <w:lvl w:ilvl="0" w:tplc="A59A6EC8">
      <w:start w:val="11"/>
      <w:numFmt w:val="bullet"/>
      <w:lvlText w:val="-"/>
      <w:lvlJc w:val="left"/>
      <w:pPr>
        <w:ind w:left="720" w:hanging="360"/>
      </w:pPr>
      <w:rPr>
        <w:rFonts w:ascii="Times New Roman" w:eastAsiaTheme="minorHAnsi" w:hAnsi="Times New Roman" w:cs="Times New Roman" w:hint="default"/>
      </w:rPr>
    </w:lvl>
    <w:lvl w:ilvl="1" w:tplc="985A6124">
      <w:start w:val="1"/>
      <w:numFmt w:val="bullet"/>
      <w:lvlText w:val="o"/>
      <w:lvlJc w:val="left"/>
      <w:pPr>
        <w:ind w:left="1440" w:hanging="360"/>
      </w:pPr>
      <w:rPr>
        <w:rFonts w:ascii="Courier New" w:hAnsi="Courier New" w:hint="default"/>
      </w:rPr>
    </w:lvl>
    <w:lvl w:ilvl="2" w:tplc="2DF440D4" w:tentative="1">
      <w:start w:val="1"/>
      <w:numFmt w:val="bullet"/>
      <w:lvlText w:val=""/>
      <w:lvlJc w:val="left"/>
      <w:pPr>
        <w:ind w:left="2160" w:hanging="360"/>
      </w:pPr>
      <w:rPr>
        <w:rFonts w:ascii="Wingdings" w:hAnsi="Wingdings" w:hint="default"/>
      </w:rPr>
    </w:lvl>
    <w:lvl w:ilvl="3" w:tplc="5B0685CC" w:tentative="1">
      <w:start w:val="1"/>
      <w:numFmt w:val="bullet"/>
      <w:lvlText w:val=""/>
      <w:lvlJc w:val="left"/>
      <w:pPr>
        <w:ind w:left="2880" w:hanging="360"/>
      </w:pPr>
      <w:rPr>
        <w:rFonts w:ascii="Symbol" w:hAnsi="Symbol" w:hint="default"/>
      </w:rPr>
    </w:lvl>
    <w:lvl w:ilvl="4" w:tplc="48240094" w:tentative="1">
      <w:start w:val="1"/>
      <w:numFmt w:val="bullet"/>
      <w:lvlText w:val="o"/>
      <w:lvlJc w:val="left"/>
      <w:pPr>
        <w:ind w:left="3600" w:hanging="360"/>
      </w:pPr>
      <w:rPr>
        <w:rFonts w:ascii="Courier New" w:hAnsi="Courier New" w:hint="default"/>
      </w:rPr>
    </w:lvl>
    <w:lvl w:ilvl="5" w:tplc="AB0A114E" w:tentative="1">
      <w:start w:val="1"/>
      <w:numFmt w:val="bullet"/>
      <w:lvlText w:val=""/>
      <w:lvlJc w:val="left"/>
      <w:pPr>
        <w:ind w:left="4320" w:hanging="360"/>
      </w:pPr>
      <w:rPr>
        <w:rFonts w:ascii="Wingdings" w:hAnsi="Wingdings" w:hint="default"/>
      </w:rPr>
    </w:lvl>
    <w:lvl w:ilvl="6" w:tplc="5B02BB6E" w:tentative="1">
      <w:start w:val="1"/>
      <w:numFmt w:val="bullet"/>
      <w:lvlText w:val=""/>
      <w:lvlJc w:val="left"/>
      <w:pPr>
        <w:ind w:left="5040" w:hanging="360"/>
      </w:pPr>
      <w:rPr>
        <w:rFonts w:ascii="Symbol" w:hAnsi="Symbol" w:hint="default"/>
      </w:rPr>
    </w:lvl>
    <w:lvl w:ilvl="7" w:tplc="F43426D4" w:tentative="1">
      <w:start w:val="1"/>
      <w:numFmt w:val="bullet"/>
      <w:lvlText w:val="o"/>
      <w:lvlJc w:val="left"/>
      <w:pPr>
        <w:ind w:left="5760" w:hanging="360"/>
      </w:pPr>
      <w:rPr>
        <w:rFonts w:ascii="Courier New" w:hAnsi="Courier New" w:hint="default"/>
      </w:rPr>
    </w:lvl>
    <w:lvl w:ilvl="8" w:tplc="FAF8BC56" w:tentative="1">
      <w:start w:val="1"/>
      <w:numFmt w:val="bullet"/>
      <w:lvlText w:val=""/>
      <w:lvlJc w:val="left"/>
      <w:pPr>
        <w:ind w:left="6480" w:hanging="360"/>
      </w:pPr>
      <w:rPr>
        <w:rFonts w:ascii="Wingdings" w:hAnsi="Wingdings" w:hint="default"/>
      </w:rPr>
    </w:lvl>
  </w:abstractNum>
  <w:abstractNum w:abstractNumId="8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30950A58"/>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7" w15:restartNumberingAfterBreak="0">
    <w:nsid w:val="30F865FB"/>
    <w:multiLevelType w:val="multilevel"/>
    <w:tmpl w:val="82C8C56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8" w15:restartNumberingAfterBreak="0">
    <w:nsid w:val="31FA6F0A"/>
    <w:multiLevelType w:val="multilevel"/>
    <w:tmpl w:val="EB721DA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9" w15:restartNumberingAfterBreak="0">
    <w:nsid w:val="32BF0671"/>
    <w:multiLevelType w:val="hybridMultilevel"/>
    <w:tmpl w:val="54940486"/>
    <w:lvl w:ilvl="0" w:tplc="FFFFFFFF">
      <w:start w:val="1"/>
      <w:numFmt w:val="bullet"/>
      <w:lvlText w:val=""/>
      <w:lvlJc w:val="left"/>
      <w:pPr>
        <w:ind w:left="720" w:hanging="360"/>
      </w:pPr>
      <w:rPr>
        <w:rFonts w:ascii="Symbol" w:hAnsi="Symbol" w:hint="default"/>
      </w:rPr>
    </w:lvl>
    <w:lvl w:ilvl="1" w:tplc="A59A6EC8">
      <w:start w:val="11"/>
      <w:numFmt w:val="bullet"/>
      <w:lvlText w:val="-"/>
      <w:lvlJc w:val="left"/>
      <w:pPr>
        <w:ind w:left="927" w:hanging="360"/>
      </w:pPr>
      <w:rPr>
        <w:rFonts w:ascii="Times New Roman" w:eastAsiaTheme="minorHAns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0" w15:restartNumberingAfterBreak="0">
    <w:nsid w:val="33234C1A"/>
    <w:multiLevelType w:val="hybridMultilevel"/>
    <w:tmpl w:val="FFFFFFFF"/>
    <w:lvl w:ilvl="0" w:tplc="EF788706">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hint="default"/>
      </w:rPr>
    </w:lvl>
    <w:lvl w:ilvl="2" w:tplc="B0D8FD68">
      <w:start w:val="1"/>
      <w:numFmt w:val="bullet"/>
      <w:lvlText w:val=""/>
      <w:lvlJc w:val="left"/>
      <w:pPr>
        <w:ind w:left="1800" w:hanging="360"/>
      </w:pPr>
      <w:rPr>
        <w:rFonts w:ascii="Wingdings" w:hAnsi="Wingdings" w:hint="default"/>
      </w:rPr>
    </w:lvl>
    <w:lvl w:ilvl="3" w:tplc="2D06B3DA">
      <w:start w:val="1"/>
      <w:numFmt w:val="bullet"/>
      <w:lvlText w:val=""/>
      <w:lvlJc w:val="left"/>
      <w:pPr>
        <w:ind w:left="2520" w:hanging="360"/>
      </w:pPr>
      <w:rPr>
        <w:rFonts w:ascii="Symbol" w:hAnsi="Symbol" w:hint="default"/>
      </w:rPr>
    </w:lvl>
    <w:lvl w:ilvl="4" w:tplc="29786EF0">
      <w:start w:val="1"/>
      <w:numFmt w:val="bullet"/>
      <w:lvlText w:val="o"/>
      <w:lvlJc w:val="left"/>
      <w:pPr>
        <w:ind w:left="3240" w:hanging="360"/>
      </w:pPr>
      <w:rPr>
        <w:rFonts w:ascii="Courier New" w:hAnsi="Courier New" w:hint="default"/>
      </w:rPr>
    </w:lvl>
    <w:lvl w:ilvl="5" w:tplc="49A245B4">
      <w:start w:val="1"/>
      <w:numFmt w:val="bullet"/>
      <w:lvlText w:val=""/>
      <w:lvlJc w:val="left"/>
      <w:pPr>
        <w:ind w:left="3960" w:hanging="360"/>
      </w:pPr>
      <w:rPr>
        <w:rFonts w:ascii="Wingdings" w:hAnsi="Wingdings" w:hint="default"/>
      </w:rPr>
    </w:lvl>
    <w:lvl w:ilvl="6" w:tplc="7C3A6176">
      <w:start w:val="1"/>
      <w:numFmt w:val="bullet"/>
      <w:lvlText w:val=""/>
      <w:lvlJc w:val="left"/>
      <w:pPr>
        <w:ind w:left="4680" w:hanging="360"/>
      </w:pPr>
      <w:rPr>
        <w:rFonts w:ascii="Symbol" w:hAnsi="Symbol" w:hint="default"/>
      </w:rPr>
    </w:lvl>
    <w:lvl w:ilvl="7" w:tplc="5F140DB2">
      <w:start w:val="1"/>
      <w:numFmt w:val="bullet"/>
      <w:lvlText w:val="o"/>
      <w:lvlJc w:val="left"/>
      <w:pPr>
        <w:ind w:left="5400" w:hanging="360"/>
      </w:pPr>
      <w:rPr>
        <w:rFonts w:ascii="Courier New" w:hAnsi="Courier New" w:hint="default"/>
      </w:rPr>
    </w:lvl>
    <w:lvl w:ilvl="8" w:tplc="B54E04D6">
      <w:start w:val="1"/>
      <w:numFmt w:val="bullet"/>
      <w:lvlText w:val=""/>
      <w:lvlJc w:val="left"/>
      <w:pPr>
        <w:ind w:left="6120" w:hanging="360"/>
      </w:pPr>
      <w:rPr>
        <w:rFonts w:ascii="Wingdings" w:hAnsi="Wingdings" w:hint="default"/>
      </w:rPr>
    </w:lvl>
  </w:abstractNum>
  <w:abstractNum w:abstractNumId="91" w15:restartNumberingAfterBreak="0">
    <w:nsid w:val="348F0114"/>
    <w:multiLevelType w:val="hybridMultilevel"/>
    <w:tmpl w:val="2DDCDF32"/>
    <w:lvl w:ilvl="0" w:tplc="3F10A358">
      <w:start w:val="1"/>
      <w:numFmt w:val="lowerLetter"/>
      <w:lvlText w:val="%1)"/>
      <w:lvlJc w:val="left"/>
      <w:pPr>
        <w:ind w:left="720" w:hanging="360"/>
      </w:pPr>
    </w:lvl>
    <w:lvl w:ilvl="1" w:tplc="D0560110">
      <w:start w:val="1"/>
      <w:numFmt w:val="lowerLetter"/>
      <w:lvlText w:val="%2."/>
      <w:lvlJc w:val="left"/>
      <w:pPr>
        <w:ind w:left="1440" w:hanging="360"/>
      </w:pPr>
    </w:lvl>
    <w:lvl w:ilvl="2" w:tplc="0EA64AFA">
      <w:start w:val="1"/>
      <w:numFmt w:val="lowerRoman"/>
      <w:lvlText w:val="%3."/>
      <w:lvlJc w:val="right"/>
      <w:pPr>
        <w:ind w:left="2160" w:hanging="180"/>
      </w:pPr>
    </w:lvl>
    <w:lvl w:ilvl="3" w:tplc="BB80BA08">
      <w:start w:val="1"/>
      <w:numFmt w:val="decimal"/>
      <w:lvlText w:val="%4."/>
      <w:lvlJc w:val="left"/>
      <w:pPr>
        <w:ind w:left="2880" w:hanging="360"/>
      </w:pPr>
    </w:lvl>
    <w:lvl w:ilvl="4" w:tplc="585A0E9C">
      <w:start w:val="1"/>
      <w:numFmt w:val="lowerLetter"/>
      <w:lvlText w:val="%5."/>
      <w:lvlJc w:val="left"/>
      <w:pPr>
        <w:ind w:left="3600" w:hanging="360"/>
      </w:pPr>
    </w:lvl>
    <w:lvl w:ilvl="5" w:tplc="C3D2D444">
      <w:start w:val="1"/>
      <w:numFmt w:val="lowerRoman"/>
      <w:lvlText w:val="%6."/>
      <w:lvlJc w:val="right"/>
      <w:pPr>
        <w:ind w:left="4320" w:hanging="180"/>
      </w:pPr>
    </w:lvl>
    <w:lvl w:ilvl="6" w:tplc="B99C272A">
      <w:start w:val="1"/>
      <w:numFmt w:val="decimal"/>
      <w:lvlText w:val="%7."/>
      <w:lvlJc w:val="left"/>
      <w:pPr>
        <w:ind w:left="5040" w:hanging="360"/>
      </w:pPr>
    </w:lvl>
    <w:lvl w:ilvl="7" w:tplc="FE386CB0">
      <w:start w:val="1"/>
      <w:numFmt w:val="lowerLetter"/>
      <w:lvlText w:val="%8."/>
      <w:lvlJc w:val="left"/>
      <w:pPr>
        <w:ind w:left="5760" w:hanging="360"/>
      </w:pPr>
    </w:lvl>
    <w:lvl w:ilvl="8" w:tplc="1390C836">
      <w:start w:val="1"/>
      <w:numFmt w:val="lowerRoman"/>
      <w:lvlText w:val="%9."/>
      <w:lvlJc w:val="right"/>
      <w:pPr>
        <w:ind w:left="6480" w:hanging="180"/>
      </w:pPr>
    </w:lvl>
  </w:abstractNum>
  <w:abstractNum w:abstractNumId="92" w15:restartNumberingAfterBreak="0">
    <w:nsid w:val="36175EA4"/>
    <w:multiLevelType w:val="multilevel"/>
    <w:tmpl w:val="ED3CC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632B5B4"/>
    <w:multiLevelType w:val="hybridMultilevel"/>
    <w:tmpl w:val="FFFFFFFF"/>
    <w:lvl w:ilvl="0" w:tplc="702A83FA">
      <w:start w:val="1"/>
      <w:numFmt w:val="bullet"/>
      <w:lvlText w:val=""/>
      <w:lvlJc w:val="left"/>
      <w:pPr>
        <w:ind w:left="720" w:hanging="360"/>
      </w:pPr>
      <w:rPr>
        <w:rFonts w:ascii="Symbol" w:hAnsi="Symbol" w:hint="default"/>
      </w:rPr>
    </w:lvl>
    <w:lvl w:ilvl="1" w:tplc="850A5342">
      <w:start w:val="1"/>
      <w:numFmt w:val="bullet"/>
      <w:lvlText w:val="o"/>
      <w:lvlJc w:val="left"/>
      <w:pPr>
        <w:ind w:left="1440" w:hanging="360"/>
      </w:pPr>
      <w:rPr>
        <w:rFonts w:ascii="Courier New" w:hAnsi="Courier New" w:hint="default"/>
      </w:rPr>
    </w:lvl>
    <w:lvl w:ilvl="2" w:tplc="6EC261F4">
      <w:start w:val="1"/>
      <w:numFmt w:val="bullet"/>
      <w:lvlText w:val=""/>
      <w:lvlJc w:val="left"/>
      <w:pPr>
        <w:ind w:left="2160" w:hanging="360"/>
      </w:pPr>
      <w:rPr>
        <w:rFonts w:ascii="Wingdings" w:hAnsi="Wingdings" w:hint="default"/>
      </w:rPr>
    </w:lvl>
    <w:lvl w:ilvl="3" w:tplc="2DBC10A8">
      <w:start w:val="1"/>
      <w:numFmt w:val="bullet"/>
      <w:lvlText w:val=""/>
      <w:lvlJc w:val="left"/>
      <w:pPr>
        <w:ind w:left="2880" w:hanging="360"/>
      </w:pPr>
      <w:rPr>
        <w:rFonts w:ascii="Symbol" w:hAnsi="Symbol" w:hint="default"/>
      </w:rPr>
    </w:lvl>
    <w:lvl w:ilvl="4" w:tplc="73F61D06">
      <w:start w:val="1"/>
      <w:numFmt w:val="bullet"/>
      <w:lvlText w:val="o"/>
      <w:lvlJc w:val="left"/>
      <w:pPr>
        <w:ind w:left="3600" w:hanging="360"/>
      </w:pPr>
      <w:rPr>
        <w:rFonts w:ascii="Courier New" w:hAnsi="Courier New" w:hint="default"/>
      </w:rPr>
    </w:lvl>
    <w:lvl w:ilvl="5" w:tplc="ECBC9192">
      <w:start w:val="1"/>
      <w:numFmt w:val="bullet"/>
      <w:lvlText w:val=""/>
      <w:lvlJc w:val="left"/>
      <w:pPr>
        <w:ind w:left="4320" w:hanging="360"/>
      </w:pPr>
      <w:rPr>
        <w:rFonts w:ascii="Wingdings" w:hAnsi="Wingdings" w:hint="default"/>
      </w:rPr>
    </w:lvl>
    <w:lvl w:ilvl="6" w:tplc="0C8CA8AE">
      <w:start w:val="1"/>
      <w:numFmt w:val="bullet"/>
      <w:lvlText w:val=""/>
      <w:lvlJc w:val="left"/>
      <w:pPr>
        <w:ind w:left="5040" w:hanging="360"/>
      </w:pPr>
      <w:rPr>
        <w:rFonts w:ascii="Symbol" w:hAnsi="Symbol" w:hint="default"/>
      </w:rPr>
    </w:lvl>
    <w:lvl w:ilvl="7" w:tplc="9B50E16C">
      <w:start w:val="1"/>
      <w:numFmt w:val="bullet"/>
      <w:lvlText w:val="o"/>
      <w:lvlJc w:val="left"/>
      <w:pPr>
        <w:ind w:left="5760" w:hanging="360"/>
      </w:pPr>
      <w:rPr>
        <w:rFonts w:ascii="Courier New" w:hAnsi="Courier New" w:hint="default"/>
      </w:rPr>
    </w:lvl>
    <w:lvl w:ilvl="8" w:tplc="76225606">
      <w:start w:val="1"/>
      <w:numFmt w:val="bullet"/>
      <w:lvlText w:val=""/>
      <w:lvlJc w:val="left"/>
      <w:pPr>
        <w:ind w:left="6480" w:hanging="360"/>
      </w:pPr>
      <w:rPr>
        <w:rFonts w:ascii="Wingdings" w:hAnsi="Wingdings" w:hint="default"/>
      </w:rPr>
    </w:lvl>
  </w:abstractNum>
  <w:abstractNum w:abstractNumId="94" w15:restartNumberingAfterBreak="0">
    <w:nsid w:val="36A92F4A"/>
    <w:multiLevelType w:val="multilevel"/>
    <w:tmpl w:val="C79056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372C4B96"/>
    <w:multiLevelType w:val="multilevel"/>
    <w:tmpl w:val="E9D88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7C2507B"/>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38067192"/>
    <w:multiLevelType w:val="hybridMultilevel"/>
    <w:tmpl w:val="64A6CEF4"/>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hint="default"/>
      </w:rPr>
    </w:lvl>
    <w:lvl w:ilvl="2" w:tplc="0C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9" w15:restartNumberingAfterBreak="0">
    <w:nsid w:val="38D04AD3"/>
    <w:multiLevelType w:val="multilevel"/>
    <w:tmpl w:val="6AD8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A67355D"/>
    <w:multiLevelType w:val="hybridMultilevel"/>
    <w:tmpl w:val="7FC65A68"/>
    <w:lvl w:ilvl="0" w:tplc="BE5AFAD2">
      <w:start w:val="1"/>
      <w:numFmt w:val="bullet"/>
      <w:lvlText w:val=""/>
      <w:lvlJc w:val="left"/>
      <w:pPr>
        <w:ind w:left="360" w:hanging="360"/>
      </w:pPr>
      <w:rPr>
        <w:rFonts w:ascii="Symbol" w:hAnsi="Symbol" w:hint="default"/>
        <w:color w:val="auto"/>
      </w:rPr>
    </w:lvl>
    <w:lvl w:ilvl="1" w:tplc="D5F6D7FC" w:tentative="1">
      <w:start w:val="1"/>
      <w:numFmt w:val="bullet"/>
      <w:lvlText w:val="o"/>
      <w:lvlJc w:val="left"/>
      <w:pPr>
        <w:ind w:left="1080" w:hanging="360"/>
      </w:pPr>
      <w:rPr>
        <w:rFonts w:ascii="Courier New" w:hAnsi="Courier New" w:hint="default"/>
      </w:rPr>
    </w:lvl>
    <w:lvl w:ilvl="2" w:tplc="9F1EE306" w:tentative="1">
      <w:start w:val="1"/>
      <w:numFmt w:val="bullet"/>
      <w:lvlText w:val=""/>
      <w:lvlJc w:val="left"/>
      <w:pPr>
        <w:ind w:left="1800" w:hanging="360"/>
      </w:pPr>
      <w:rPr>
        <w:rFonts w:ascii="Wingdings" w:hAnsi="Wingdings" w:hint="default"/>
      </w:rPr>
    </w:lvl>
    <w:lvl w:ilvl="3" w:tplc="EC9EFB0A" w:tentative="1">
      <w:start w:val="1"/>
      <w:numFmt w:val="bullet"/>
      <w:lvlText w:val=""/>
      <w:lvlJc w:val="left"/>
      <w:pPr>
        <w:ind w:left="2520" w:hanging="360"/>
      </w:pPr>
      <w:rPr>
        <w:rFonts w:ascii="Symbol" w:hAnsi="Symbol" w:hint="default"/>
      </w:rPr>
    </w:lvl>
    <w:lvl w:ilvl="4" w:tplc="51E08E4A" w:tentative="1">
      <w:start w:val="1"/>
      <w:numFmt w:val="bullet"/>
      <w:lvlText w:val="o"/>
      <w:lvlJc w:val="left"/>
      <w:pPr>
        <w:ind w:left="3240" w:hanging="360"/>
      </w:pPr>
      <w:rPr>
        <w:rFonts w:ascii="Courier New" w:hAnsi="Courier New" w:hint="default"/>
      </w:rPr>
    </w:lvl>
    <w:lvl w:ilvl="5" w:tplc="5150CD54" w:tentative="1">
      <w:start w:val="1"/>
      <w:numFmt w:val="bullet"/>
      <w:lvlText w:val=""/>
      <w:lvlJc w:val="left"/>
      <w:pPr>
        <w:ind w:left="3960" w:hanging="360"/>
      </w:pPr>
      <w:rPr>
        <w:rFonts w:ascii="Wingdings" w:hAnsi="Wingdings" w:hint="default"/>
      </w:rPr>
    </w:lvl>
    <w:lvl w:ilvl="6" w:tplc="A2E6C3E8" w:tentative="1">
      <w:start w:val="1"/>
      <w:numFmt w:val="bullet"/>
      <w:lvlText w:val=""/>
      <w:lvlJc w:val="left"/>
      <w:pPr>
        <w:ind w:left="4680" w:hanging="360"/>
      </w:pPr>
      <w:rPr>
        <w:rFonts w:ascii="Symbol" w:hAnsi="Symbol" w:hint="default"/>
      </w:rPr>
    </w:lvl>
    <w:lvl w:ilvl="7" w:tplc="5782838A" w:tentative="1">
      <w:start w:val="1"/>
      <w:numFmt w:val="bullet"/>
      <w:lvlText w:val="o"/>
      <w:lvlJc w:val="left"/>
      <w:pPr>
        <w:ind w:left="5400" w:hanging="360"/>
      </w:pPr>
      <w:rPr>
        <w:rFonts w:ascii="Courier New" w:hAnsi="Courier New" w:hint="default"/>
      </w:rPr>
    </w:lvl>
    <w:lvl w:ilvl="8" w:tplc="D0409DE6" w:tentative="1">
      <w:start w:val="1"/>
      <w:numFmt w:val="bullet"/>
      <w:lvlText w:val=""/>
      <w:lvlJc w:val="left"/>
      <w:pPr>
        <w:ind w:left="6120" w:hanging="360"/>
      </w:pPr>
      <w:rPr>
        <w:rFonts w:ascii="Wingdings" w:hAnsi="Wingdings" w:hint="default"/>
      </w:rPr>
    </w:lvl>
  </w:abstractNum>
  <w:abstractNum w:abstractNumId="101" w15:restartNumberingAfterBreak="0">
    <w:nsid w:val="3ACA13B0"/>
    <w:multiLevelType w:val="hybridMultilevel"/>
    <w:tmpl w:val="9C807164"/>
    <w:lvl w:ilvl="0" w:tplc="61B61804">
      <w:start w:val="1"/>
      <w:numFmt w:val="bullet"/>
      <w:pStyle w:val="TLPNotebullet"/>
      <w:lvlText w:val=""/>
      <w:lvlJc w:val="left"/>
      <w:pPr>
        <w:tabs>
          <w:tab w:val="num" w:pos="2517"/>
        </w:tabs>
        <w:ind w:left="2517" w:hanging="357"/>
      </w:pPr>
      <w:rPr>
        <w:rFonts w:ascii="Symbol" w:hAnsi="Symbol" w:hint="default"/>
      </w:rPr>
    </w:lvl>
    <w:lvl w:ilvl="1" w:tplc="0C090003" w:tentative="1">
      <w:start w:val="1"/>
      <w:numFmt w:val="bullet"/>
      <w:lvlText w:val="o"/>
      <w:lvlJc w:val="left"/>
      <w:pPr>
        <w:ind w:left="3708" w:hanging="360"/>
      </w:pPr>
      <w:rPr>
        <w:rFonts w:ascii="Courier New" w:hAnsi="Courier New" w:cs="Courier New" w:hint="default"/>
      </w:rPr>
    </w:lvl>
    <w:lvl w:ilvl="2" w:tplc="0C090005" w:tentative="1">
      <w:start w:val="1"/>
      <w:numFmt w:val="bullet"/>
      <w:lvlText w:val=""/>
      <w:lvlJc w:val="left"/>
      <w:pPr>
        <w:ind w:left="4428" w:hanging="360"/>
      </w:pPr>
      <w:rPr>
        <w:rFonts w:ascii="Wingdings" w:hAnsi="Wingdings" w:hint="default"/>
      </w:rPr>
    </w:lvl>
    <w:lvl w:ilvl="3" w:tplc="0C090001" w:tentative="1">
      <w:start w:val="1"/>
      <w:numFmt w:val="bullet"/>
      <w:lvlText w:val=""/>
      <w:lvlJc w:val="left"/>
      <w:pPr>
        <w:ind w:left="5148" w:hanging="360"/>
      </w:pPr>
      <w:rPr>
        <w:rFonts w:ascii="Symbol" w:hAnsi="Symbol" w:hint="default"/>
      </w:rPr>
    </w:lvl>
    <w:lvl w:ilvl="4" w:tplc="0C090003" w:tentative="1">
      <w:start w:val="1"/>
      <w:numFmt w:val="bullet"/>
      <w:lvlText w:val="o"/>
      <w:lvlJc w:val="left"/>
      <w:pPr>
        <w:ind w:left="5868" w:hanging="360"/>
      </w:pPr>
      <w:rPr>
        <w:rFonts w:ascii="Courier New" w:hAnsi="Courier New" w:cs="Courier New" w:hint="default"/>
      </w:rPr>
    </w:lvl>
    <w:lvl w:ilvl="5" w:tplc="0C090005" w:tentative="1">
      <w:start w:val="1"/>
      <w:numFmt w:val="bullet"/>
      <w:lvlText w:val=""/>
      <w:lvlJc w:val="left"/>
      <w:pPr>
        <w:ind w:left="6588" w:hanging="360"/>
      </w:pPr>
      <w:rPr>
        <w:rFonts w:ascii="Wingdings" w:hAnsi="Wingdings" w:hint="default"/>
      </w:rPr>
    </w:lvl>
    <w:lvl w:ilvl="6" w:tplc="0C090001" w:tentative="1">
      <w:start w:val="1"/>
      <w:numFmt w:val="bullet"/>
      <w:lvlText w:val=""/>
      <w:lvlJc w:val="left"/>
      <w:pPr>
        <w:ind w:left="7308" w:hanging="360"/>
      </w:pPr>
      <w:rPr>
        <w:rFonts w:ascii="Symbol" w:hAnsi="Symbol" w:hint="default"/>
      </w:rPr>
    </w:lvl>
    <w:lvl w:ilvl="7" w:tplc="0C090003" w:tentative="1">
      <w:start w:val="1"/>
      <w:numFmt w:val="bullet"/>
      <w:lvlText w:val="o"/>
      <w:lvlJc w:val="left"/>
      <w:pPr>
        <w:ind w:left="8028" w:hanging="360"/>
      </w:pPr>
      <w:rPr>
        <w:rFonts w:ascii="Courier New" w:hAnsi="Courier New" w:cs="Courier New" w:hint="default"/>
      </w:rPr>
    </w:lvl>
    <w:lvl w:ilvl="8" w:tplc="0C090005" w:tentative="1">
      <w:start w:val="1"/>
      <w:numFmt w:val="bullet"/>
      <w:lvlText w:val=""/>
      <w:lvlJc w:val="left"/>
      <w:pPr>
        <w:ind w:left="8748" w:hanging="360"/>
      </w:pPr>
      <w:rPr>
        <w:rFonts w:ascii="Wingdings" w:hAnsi="Wingdings" w:hint="default"/>
      </w:rPr>
    </w:lvl>
  </w:abstractNum>
  <w:abstractNum w:abstractNumId="102" w15:restartNumberingAfterBreak="0">
    <w:nsid w:val="3B38205C"/>
    <w:multiLevelType w:val="multilevel"/>
    <w:tmpl w:val="7FB6D9C6"/>
    <w:styleLink w:val="CurrentList2"/>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Theme="minorHAnsi" w:hAnsiTheme="minorHAnsi" w:cstheme="minorHAnsi" w:hint="default"/>
      </w:rPr>
    </w:lvl>
    <w:lvl w:ilvl="3">
      <w:start w:val="1"/>
      <w:numFmt w:val="lowerRoman"/>
      <w:lvlText w:val="(%4)"/>
      <w:lvlJc w:val="righ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394635"/>
    <w:multiLevelType w:val="hybridMultilevel"/>
    <w:tmpl w:val="40648E64"/>
    <w:lvl w:ilvl="0" w:tplc="FFFFFFFF">
      <w:start w:val="1"/>
      <w:numFmt w:val="bullet"/>
      <w:lvlText w:val=""/>
      <w:lvlJc w:val="left"/>
      <w:pPr>
        <w:ind w:left="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A59A6EC8">
      <w:start w:val="11"/>
      <w:numFmt w:val="bullet"/>
      <w:lvlText w:val="-"/>
      <w:lvlJc w:val="left"/>
      <w:pPr>
        <w:ind w:left="927" w:hanging="360"/>
      </w:pPr>
      <w:rPr>
        <w:rFonts w:ascii="Times New Roman" w:eastAsiaTheme="minorHAnsi" w:hAnsi="Times New Roman" w:cs="Times New Roman"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04" w15:restartNumberingAfterBreak="0">
    <w:nsid w:val="3B4E6195"/>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5" w15:restartNumberingAfterBreak="0">
    <w:nsid w:val="3BA853AD"/>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06" w15:restartNumberingAfterBreak="0">
    <w:nsid w:val="3CFC483C"/>
    <w:multiLevelType w:val="multilevel"/>
    <w:tmpl w:val="D504B5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D3C6B4D"/>
    <w:multiLevelType w:val="hybridMultilevel"/>
    <w:tmpl w:val="CF0826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3E241BDD"/>
    <w:multiLevelType w:val="hybridMultilevel"/>
    <w:tmpl w:val="966AD062"/>
    <w:lvl w:ilvl="0" w:tplc="0C090001">
      <w:start w:val="1"/>
      <w:numFmt w:val="bullet"/>
      <w:lvlText w:val=""/>
      <w:lvlJc w:val="left"/>
      <w:pPr>
        <w:ind w:left="0" w:hanging="360"/>
      </w:pPr>
      <w:rPr>
        <w:rFonts w:ascii="Symbol" w:hAnsi="Symbol" w:hint="default"/>
      </w:rPr>
    </w:lvl>
    <w:lvl w:ilvl="1" w:tplc="FFFFFFFF">
      <w:start w:val="1"/>
      <w:numFmt w:val="bullet"/>
      <w:lvlText w:val=""/>
      <w:lvlJc w:val="left"/>
      <w:pPr>
        <w:ind w:left="360" w:hanging="360"/>
      </w:pPr>
      <w:rPr>
        <w:rFonts w:ascii="Symbol" w:hAnsi="Symbol" w:hint="default"/>
      </w:rPr>
    </w:lvl>
    <w:lvl w:ilvl="2" w:tplc="FFFFFFFF">
      <w:start w:val="1"/>
      <w:numFmt w:val="bullet"/>
      <w:lvlText w:val="o"/>
      <w:lvlJc w:val="left"/>
      <w:pPr>
        <w:ind w:left="927" w:hanging="360"/>
      </w:pPr>
      <w:rPr>
        <w:rFonts w:ascii="Courier New" w:hAnsi="Courier New"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109" w15:restartNumberingAfterBreak="0">
    <w:nsid w:val="3F600139"/>
    <w:multiLevelType w:val="multilevel"/>
    <w:tmpl w:val="6CDA3EF4"/>
    <w:lvl w:ilvl="0">
      <w:start w:val="1"/>
      <w:numFmt w:val="lowerLetter"/>
      <w:lvlText w:val="(%1)"/>
      <w:lvlJc w:val="left"/>
      <w:pPr>
        <w:ind w:left="1080" w:hanging="360"/>
      </w:pPr>
      <w:rPr>
        <w:rFonts w:asciiTheme="minorHAnsi" w:hAnsiTheme="minorHAnsi" w:cstheme="minorHAnsi"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0" w15:restartNumberingAfterBreak="0">
    <w:nsid w:val="3FCB0A7D"/>
    <w:multiLevelType w:val="hybridMultilevel"/>
    <w:tmpl w:val="0C36D4FA"/>
    <w:lvl w:ilvl="0" w:tplc="9E325E3E">
      <w:start w:val="1"/>
      <w:numFmt w:val="bullet"/>
      <w:lvlText w:val=""/>
      <w:lvlJc w:val="left"/>
      <w:pPr>
        <w:ind w:left="360" w:hanging="360"/>
      </w:pPr>
      <w:rPr>
        <w:rFonts w:ascii="Symbol" w:hAnsi="Symbol" w:hint="default"/>
      </w:rPr>
    </w:lvl>
    <w:lvl w:ilvl="1" w:tplc="F07436D8" w:tentative="1">
      <w:start w:val="1"/>
      <w:numFmt w:val="bullet"/>
      <w:lvlText w:val="o"/>
      <w:lvlJc w:val="left"/>
      <w:pPr>
        <w:ind w:left="1080" w:hanging="360"/>
      </w:pPr>
      <w:rPr>
        <w:rFonts w:ascii="Courier New" w:hAnsi="Courier New" w:hint="default"/>
      </w:rPr>
    </w:lvl>
    <w:lvl w:ilvl="2" w:tplc="7CE85EA4" w:tentative="1">
      <w:start w:val="1"/>
      <w:numFmt w:val="bullet"/>
      <w:lvlText w:val=""/>
      <w:lvlJc w:val="left"/>
      <w:pPr>
        <w:ind w:left="1800" w:hanging="360"/>
      </w:pPr>
      <w:rPr>
        <w:rFonts w:ascii="Wingdings" w:hAnsi="Wingdings" w:hint="default"/>
      </w:rPr>
    </w:lvl>
    <w:lvl w:ilvl="3" w:tplc="2BACB412" w:tentative="1">
      <w:start w:val="1"/>
      <w:numFmt w:val="bullet"/>
      <w:lvlText w:val=""/>
      <w:lvlJc w:val="left"/>
      <w:pPr>
        <w:ind w:left="2520" w:hanging="360"/>
      </w:pPr>
      <w:rPr>
        <w:rFonts w:ascii="Symbol" w:hAnsi="Symbol" w:hint="default"/>
      </w:rPr>
    </w:lvl>
    <w:lvl w:ilvl="4" w:tplc="9138A1A4" w:tentative="1">
      <w:start w:val="1"/>
      <w:numFmt w:val="bullet"/>
      <w:lvlText w:val="o"/>
      <w:lvlJc w:val="left"/>
      <w:pPr>
        <w:ind w:left="3240" w:hanging="360"/>
      </w:pPr>
      <w:rPr>
        <w:rFonts w:ascii="Courier New" w:hAnsi="Courier New" w:hint="default"/>
      </w:rPr>
    </w:lvl>
    <w:lvl w:ilvl="5" w:tplc="AA2CD3E0" w:tentative="1">
      <w:start w:val="1"/>
      <w:numFmt w:val="bullet"/>
      <w:lvlText w:val=""/>
      <w:lvlJc w:val="left"/>
      <w:pPr>
        <w:ind w:left="3960" w:hanging="360"/>
      </w:pPr>
      <w:rPr>
        <w:rFonts w:ascii="Wingdings" w:hAnsi="Wingdings" w:hint="default"/>
      </w:rPr>
    </w:lvl>
    <w:lvl w:ilvl="6" w:tplc="F7984D4C" w:tentative="1">
      <w:start w:val="1"/>
      <w:numFmt w:val="bullet"/>
      <w:lvlText w:val=""/>
      <w:lvlJc w:val="left"/>
      <w:pPr>
        <w:ind w:left="4680" w:hanging="360"/>
      </w:pPr>
      <w:rPr>
        <w:rFonts w:ascii="Symbol" w:hAnsi="Symbol" w:hint="default"/>
      </w:rPr>
    </w:lvl>
    <w:lvl w:ilvl="7" w:tplc="AB16D5AA" w:tentative="1">
      <w:start w:val="1"/>
      <w:numFmt w:val="bullet"/>
      <w:lvlText w:val="o"/>
      <w:lvlJc w:val="left"/>
      <w:pPr>
        <w:ind w:left="5400" w:hanging="360"/>
      </w:pPr>
      <w:rPr>
        <w:rFonts w:ascii="Courier New" w:hAnsi="Courier New" w:hint="default"/>
      </w:rPr>
    </w:lvl>
    <w:lvl w:ilvl="8" w:tplc="9CD8A962" w:tentative="1">
      <w:start w:val="1"/>
      <w:numFmt w:val="bullet"/>
      <w:lvlText w:val=""/>
      <w:lvlJc w:val="left"/>
      <w:pPr>
        <w:ind w:left="6120" w:hanging="360"/>
      </w:pPr>
      <w:rPr>
        <w:rFonts w:ascii="Wingdings" w:hAnsi="Wingdings" w:hint="default"/>
      </w:rPr>
    </w:lvl>
  </w:abstractNum>
  <w:abstractNum w:abstractNumId="111" w15:restartNumberingAfterBreak="0">
    <w:nsid w:val="40151953"/>
    <w:multiLevelType w:val="hybridMultilevel"/>
    <w:tmpl w:val="602E285A"/>
    <w:lvl w:ilvl="0" w:tplc="02304EEA">
      <w:start w:val="1"/>
      <w:numFmt w:val="bullet"/>
      <w:lvlText w:val=""/>
      <w:lvlJc w:val="left"/>
      <w:pPr>
        <w:ind w:left="360" w:hanging="360"/>
      </w:pPr>
      <w:rPr>
        <w:rFonts w:ascii="Symbol" w:hAnsi="Symbol" w:hint="default"/>
      </w:rPr>
    </w:lvl>
    <w:lvl w:ilvl="1" w:tplc="0166DE26" w:tentative="1">
      <w:start w:val="1"/>
      <w:numFmt w:val="bullet"/>
      <w:lvlText w:val="o"/>
      <w:lvlJc w:val="left"/>
      <w:pPr>
        <w:ind w:left="1080" w:hanging="360"/>
      </w:pPr>
      <w:rPr>
        <w:rFonts w:ascii="Courier New" w:hAnsi="Courier New" w:hint="default"/>
      </w:rPr>
    </w:lvl>
    <w:lvl w:ilvl="2" w:tplc="D1E015B6" w:tentative="1">
      <w:start w:val="1"/>
      <w:numFmt w:val="bullet"/>
      <w:lvlText w:val=""/>
      <w:lvlJc w:val="left"/>
      <w:pPr>
        <w:ind w:left="1800" w:hanging="360"/>
      </w:pPr>
      <w:rPr>
        <w:rFonts w:ascii="Wingdings" w:hAnsi="Wingdings" w:hint="default"/>
      </w:rPr>
    </w:lvl>
    <w:lvl w:ilvl="3" w:tplc="69DA4B6E" w:tentative="1">
      <w:start w:val="1"/>
      <w:numFmt w:val="bullet"/>
      <w:lvlText w:val=""/>
      <w:lvlJc w:val="left"/>
      <w:pPr>
        <w:ind w:left="2520" w:hanging="360"/>
      </w:pPr>
      <w:rPr>
        <w:rFonts w:ascii="Symbol" w:hAnsi="Symbol" w:hint="default"/>
      </w:rPr>
    </w:lvl>
    <w:lvl w:ilvl="4" w:tplc="48DEE082" w:tentative="1">
      <w:start w:val="1"/>
      <w:numFmt w:val="bullet"/>
      <w:lvlText w:val="o"/>
      <w:lvlJc w:val="left"/>
      <w:pPr>
        <w:ind w:left="3240" w:hanging="360"/>
      </w:pPr>
      <w:rPr>
        <w:rFonts w:ascii="Courier New" w:hAnsi="Courier New" w:hint="default"/>
      </w:rPr>
    </w:lvl>
    <w:lvl w:ilvl="5" w:tplc="55642D6A" w:tentative="1">
      <w:start w:val="1"/>
      <w:numFmt w:val="bullet"/>
      <w:lvlText w:val=""/>
      <w:lvlJc w:val="left"/>
      <w:pPr>
        <w:ind w:left="3960" w:hanging="360"/>
      </w:pPr>
      <w:rPr>
        <w:rFonts w:ascii="Wingdings" w:hAnsi="Wingdings" w:hint="default"/>
      </w:rPr>
    </w:lvl>
    <w:lvl w:ilvl="6" w:tplc="C0C8489E" w:tentative="1">
      <w:start w:val="1"/>
      <w:numFmt w:val="bullet"/>
      <w:lvlText w:val=""/>
      <w:lvlJc w:val="left"/>
      <w:pPr>
        <w:ind w:left="4680" w:hanging="360"/>
      </w:pPr>
      <w:rPr>
        <w:rFonts w:ascii="Symbol" w:hAnsi="Symbol" w:hint="default"/>
      </w:rPr>
    </w:lvl>
    <w:lvl w:ilvl="7" w:tplc="56AA4F94" w:tentative="1">
      <w:start w:val="1"/>
      <w:numFmt w:val="bullet"/>
      <w:lvlText w:val="o"/>
      <w:lvlJc w:val="left"/>
      <w:pPr>
        <w:ind w:left="5400" w:hanging="360"/>
      </w:pPr>
      <w:rPr>
        <w:rFonts w:ascii="Courier New" w:hAnsi="Courier New" w:hint="default"/>
      </w:rPr>
    </w:lvl>
    <w:lvl w:ilvl="8" w:tplc="62B648A4" w:tentative="1">
      <w:start w:val="1"/>
      <w:numFmt w:val="bullet"/>
      <w:lvlText w:val=""/>
      <w:lvlJc w:val="left"/>
      <w:pPr>
        <w:ind w:left="6120" w:hanging="360"/>
      </w:pPr>
      <w:rPr>
        <w:rFonts w:ascii="Wingdings" w:hAnsi="Wingdings" w:hint="default"/>
      </w:rPr>
    </w:lvl>
  </w:abstractNum>
  <w:abstractNum w:abstractNumId="112" w15:restartNumberingAfterBreak="0">
    <w:nsid w:val="40595CEF"/>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3" w15:restartNumberingAfterBreak="0">
    <w:nsid w:val="41954435"/>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4" w15:restartNumberingAfterBreak="0">
    <w:nsid w:val="432C3750"/>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5" w15:restartNumberingAfterBreak="0">
    <w:nsid w:val="438B6049"/>
    <w:multiLevelType w:val="hybridMultilevel"/>
    <w:tmpl w:val="5900E39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6" w15:restartNumberingAfterBreak="0">
    <w:nsid w:val="43C51A0C"/>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7" w15:restartNumberingAfterBreak="0">
    <w:nsid w:val="445E1870"/>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18" w15:restartNumberingAfterBreak="0">
    <w:nsid w:val="44BD417D"/>
    <w:multiLevelType w:val="hybridMultilevel"/>
    <w:tmpl w:val="35660354"/>
    <w:lvl w:ilvl="0" w:tplc="1B1EB880">
      <w:start w:val="1"/>
      <w:numFmt w:val="bullet"/>
      <w:lvlText w:val=""/>
      <w:lvlJc w:val="left"/>
      <w:pPr>
        <w:tabs>
          <w:tab w:val="num" w:pos="720"/>
        </w:tabs>
        <w:ind w:left="720" w:hanging="360"/>
      </w:pPr>
      <w:rPr>
        <w:rFonts w:ascii="Symbol" w:hAnsi="Symbol" w:hint="default"/>
        <w:sz w:val="20"/>
      </w:rPr>
    </w:lvl>
    <w:lvl w:ilvl="1" w:tplc="B25E31B6" w:tentative="1">
      <w:start w:val="1"/>
      <w:numFmt w:val="bullet"/>
      <w:lvlText w:val="o"/>
      <w:lvlJc w:val="left"/>
      <w:pPr>
        <w:tabs>
          <w:tab w:val="num" w:pos="1440"/>
        </w:tabs>
        <w:ind w:left="1440" w:hanging="360"/>
      </w:pPr>
      <w:rPr>
        <w:rFonts w:ascii="Courier New" w:hAnsi="Courier New" w:hint="default"/>
        <w:sz w:val="20"/>
      </w:rPr>
    </w:lvl>
    <w:lvl w:ilvl="2" w:tplc="828239DC" w:tentative="1">
      <w:start w:val="1"/>
      <w:numFmt w:val="bullet"/>
      <w:lvlText w:val=""/>
      <w:lvlJc w:val="left"/>
      <w:pPr>
        <w:tabs>
          <w:tab w:val="num" w:pos="2160"/>
        </w:tabs>
        <w:ind w:left="2160" w:hanging="360"/>
      </w:pPr>
      <w:rPr>
        <w:rFonts w:ascii="Wingdings" w:hAnsi="Wingdings" w:hint="default"/>
        <w:sz w:val="20"/>
      </w:rPr>
    </w:lvl>
    <w:lvl w:ilvl="3" w:tplc="2F8E9EFA" w:tentative="1">
      <w:start w:val="1"/>
      <w:numFmt w:val="bullet"/>
      <w:lvlText w:val=""/>
      <w:lvlJc w:val="left"/>
      <w:pPr>
        <w:tabs>
          <w:tab w:val="num" w:pos="2880"/>
        </w:tabs>
        <w:ind w:left="2880" w:hanging="360"/>
      </w:pPr>
      <w:rPr>
        <w:rFonts w:ascii="Wingdings" w:hAnsi="Wingdings" w:hint="default"/>
        <w:sz w:val="20"/>
      </w:rPr>
    </w:lvl>
    <w:lvl w:ilvl="4" w:tplc="64B850E8" w:tentative="1">
      <w:start w:val="1"/>
      <w:numFmt w:val="bullet"/>
      <w:lvlText w:val=""/>
      <w:lvlJc w:val="left"/>
      <w:pPr>
        <w:tabs>
          <w:tab w:val="num" w:pos="3600"/>
        </w:tabs>
        <w:ind w:left="3600" w:hanging="360"/>
      </w:pPr>
      <w:rPr>
        <w:rFonts w:ascii="Wingdings" w:hAnsi="Wingdings" w:hint="default"/>
        <w:sz w:val="20"/>
      </w:rPr>
    </w:lvl>
    <w:lvl w:ilvl="5" w:tplc="3C18B97A" w:tentative="1">
      <w:start w:val="1"/>
      <w:numFmt w:val="bullet"/>
      <w:lvlText w:val=""/>
      <w:lvlJc w:val="left"/>
      <w:pPr>
        <w:tabs>
          <w:tab w:val="num" w:pos="4320"/>
        </w:tabs>
        <w:ind w:left="4320" w:hanging="360"/>
      </w:pPr>
      <w:rPr>
        <w:rFonts w:ascii="Wingdings" w:hAnsi="Wingdings" w:hint="default"/>
        <w:sz w:val="20"/>
      </w:rPr>
    </w:lvl>
    <w:lvl w:ilvl="6" w:tplc="2990CE10" w:tentative="1">
      <w:start w:val="1"/>
      <w:numFmt w:val="bullet"/>
      <w:lvlText w:val=""/>
      <w:lvlJc w:val="left"/>
      <w:pPr>
        <w:tabs>
          <w:tab w:val="num" w:pos="5040"/>
        </w:tabs>
        <w:ind w:left="5040" w:hanging="360"/>
      </w:pPr>
      <w:rPr>
        <w:rFonts w:ascii="Wingdings" w:hAnsi="Wingdings" w:hint="default"/>
        <w:sz w:val="20"/>
      </w:rPr>
    </w:lvl>
    <w:lvl w:ilvl="7" w:tplc="D56C29A8" w:tentative="1">
      <w:start w:val="1"/>
      <w:numFmt w:val="bullet"/>
      <w:lvlText w:val=""/>
      <w:lvlJc w:val="left"/>
      <w:pPr>
        <w:tabs>
          <w:tab w:val="num" w:pos="5760"/>
        </w:tabs>
        <w:ind w:left="5760" w:hanging="360"/>
      </w:pPr>
      <w:rPr>
        <w:rFonts w:ascii="Wingdings" w:hAnsi="Wingdings" w:hint="default"/>
        <w:sz w:val="20"/>
      </w:rPr>
    </w:lvl>
    <w:lvl w:ilvl="8" w:tplc="94F0425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56335BB"/>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0" w15:restartNumberingAfterBreak="0">
    <w:nsid w:val="45C76DF9"/>
    <w:multiLevelType w:val="hybridMultilevel"/>
    <w:tmpl w:val="4E2E8CEA"/>
    <w:lvl w:ilvl="0" w:tplc="82800CD4">
      <w:start w:val="1"/>
      <w:numFmt w:val="lowerLetter"/>
      <w:lvlText w:val="(%1)"/>
      <w:lvlJc w:val="left"/>
      <w:pPr>
        <w:ind w:left="720" w:hanging="360"/>
      </w:pPr>
    </w:lvl>
    <w:lvl w:ilvl="1" w:tplc="68CAA516">
      <w:start w:val="1"/>
      <w:numFmt w:val="lowerLetter"/>
      <w:lvlText w:val="%2."/>
      <w:lvlJc w:val="left"/>
      <w:pPr>
        <w:ind w:left="1440" w:hanging="360"/>
      </w:pPr>
    </w:lvl>
    <w:lvl w:ilvl="2" w:tplc="E38AAF86">
      <w:start w:val="1"/>
      <w:numFmt w:val="lowerRoman"/>
      <w:lvlText w:val="%3."/>
      <w:lvlJc w:val="right"/>
      <w:pPr>
        <w:ind w:left="2160" w:hanging="180"/>
      </w:pPr>
    </w:lvl>
    <w:lvl w:ilvl="3" w:tplc="4E406BD6">
      <w:start w:val="1"/>
      <w:numFmt w:val="decimal"/>
      <w:lvlText w:val="%4."/>
      <w:lvlJc w:val="left"/>
      <w:pPr>
        <w:ind w:left="2880" w:hanging="360"/>
      </w:pPr>
    </w:lvl>
    <w:lvl w:ilvl="4" w:tplc="77AC8EA8">
      <w:start w:val="1"/>
      <w:numFmt w:val="lowerLetter"/>
      <w:lvlText w:val="%5."/>
      <w:lvlJc w:val="left"/>
      <w:pPr>
        <w:ind w:left="3600" w:hanging="360"/>
      </w:pPr>
    </w:lvl>
    <w:lvl w:ilvl="5" w:tplc="332C9F10">
      <w:start w:val="1"/>
      <w:numFmt w:val="lowerRoman"/>
      <w:lvlText w:val="%6."/>
      <w:lvlJc w:val="right"/>
      <w:pPr>
        <w:ind w:left="4320" w:hanging="180"/>
      </w:pPr>
    </w:lvl>
    <w:lvl w:ilvl="6" w:tplc="D43EDCC0">
      <w:start w:val="1"/>
      <w:numFmt w:val="decimal"/>
      <w:lvlText w:val="%7."/>
      <w:lvlJc w:val="left"/>
      <w:pPr>
        <w:ind w:left="5040" w:hanging="360"/>
      </w:pPr>
    </w:lvl>
    <w:lvl w:ilvl="7" w:tplc="51EE6A48">
      <w:start w:val="1"/>
      <w:numFmt w:val="lowerLetter"/>
      <w:lvlText w:val="%8."/>
      <w:lvlJc w:val="left"/>
      <w:pPr>
        <w:ind w:left="5760" w:hanging="360"/>
      </w:pPr>
    </w:lvl>
    <w:lvl w:ilvl="8" w:tplc="C780130E">
      <w:start w:val="1"/>
      <w:numFmt w:val="lowerRoman"/>
      <w:lvlText w:val="%9."/>
      <w:lvlJc w:val="right"/>
      <w:pPr>
        <w:ind w:left="6480" w:hanging="180"/>
      </w:pPr>
    </w:lvl>
  </w:abstractNum>
  <w:abstractNum w:abstractNumId="121" w15:restartNumberingAfterBreak="0">
    <w:nsid w:val="45E762AF"/>
    <w:multiLevelType w:val="hybridMultilevel"/>
    <w:tmpl w:val="E970137A"/>
    <w:lvl w:ilvl="0" w:tplc="FFFFFFFF">
      <w:start w:val="1"/>
      <w:numFmt w:val="bullet"/>
      <w:lvlText w:val="·"/>
      <w:lvlJc w:val="left"/>
      <w:pPr>
        <w:ind w:left="360" w:hanging="360"/>
      </w:pPr>
      <w:rPr>
        <w:rFonts w:ascii="Symbol" w:hAnsi="Symbol" w:hint="default"/>
      </w:rPr>
    </w:lvl>
    <w:lvl w:ilvl="1" w:tplc="A59A6EC8">
      <w:start w:val="11"/>
      <w:numFmt w:val="bullet"/>
      <w:lvlText w:val="-"/>
      <w:lvlJc w:val="left"/>
      <w:pPr>
        <w:ind w:left="927" w:hanging="360"/>
      </w:pPr>
      <w:rPr>
        <w:rFonts w:ascii="Times New Roman" w:eastAsiaTheme="minorHAnsi"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22" w15:restartNumberingAfterBreak="0">
    <w:nsid w:val="466D3439"/>
    <w:multiLevelType w:val="hybridMultilevel"/>
    <w:tmpl w:val="FFFFFFFF"/>
    <w:lvl w:ilvl="0" w:tplc="08A28EAE">
      <w:start w:val="1"/>
      <w:numFmt w:val="bullet"/>
      <w:lvlText w:val=""/>
      <w:lvlJc w:val="left"/>
      <w:pPr>
        <w:ind w:left="360" w:hanging="360"/>
      </w:pPr>
      <w:rPr>
        <w:rFonts w:ascii="Symbol" w:hAnsi="Symbol" w:hint="default"/>
      </w:rPr>
    </w:lvl>
    <w:lvl w:ilvl="1" w:tplc="4EB8671C">
      <w:start w:val="1"/>
      <w:numFmt w:val="bullet"/>
      <w:lvlText w:val="o"/>
      <w:lvlJc w:val="left"/>
      <w:pPr>
        <w:ind w:left="1080" w:hanging="360"/>
      </w:pPr>
      <w:rPr>
        <w:rFonts w:ascii="Courier New" w:hAnsi="Courier New" w:hint="default"/>
      </w:rPr>
    </w:lvl>
    <w:lvl w:ilvl="2" w:tplc="105CE9FA">
      <w:start w:val="1"/>
      <w:numFmt w:val="bullet"/>
      <w:lvlText w:val=""/>
      <w:lvlJc w:val="left"/>
      <w:pPr>
        <w:ind w:left="1800" w:hanging="360"/>
      </w:pPr>
      <w:rPr>
        <w:rFonts w:ascii="Wingdings" w:hAnsi="Wingdings" w:hint="default"/>
      </w:rPr>
    </w:lvl>
    <w:lvl w:ilvl="3" w:tplc="D520C7B2">
      <w:start w:val="1"/>
      <w:numFmt w:val="bullet"/>
      <w:lvlText w:val=""/>
      <w:lvlJc w:val="left"/>
      <w:pPr>
        <w:ind w:left="2520" w:hanging="360"/>
      </w:pPr>
      <w:rPr>
        <w:rFonts w:ascii="Symbol" w:hAnsi="Symbol" w:hint="default"/>
      </w:rPr>
    </w:lvl>
    <w:lvl w:ilvl="4" w:tplc="78ACC78A">
      <w:start w:val="1"/>
      <w:numFmt w:val="bullet"/>
      <w:lvlText w:val="o"/>
      <w:lvlJc w:val="left"/>
      <w:pPr>
        <w:ind w:left="3240" w:hanging="360"/>
      </w:pPr>
      <w:rPr>
        <w:rFonts w:ascii="Courier New" w:hAnsi="Courier New" w:hint="default"/>
      </w:rPr>
    </w:lvl>
    <w:lvl w:ilvl="5" w:tplc="B55E5298">
      <w:start w:val="1"/>
      <w:numFmt w:val="bullet"/>
      <w:lvlText w:val=""/>
      <w:lvlJc w:val="left"/>
      <w:pPr>
        <w:ind w:left="3960" w:hanging="360"/>
      </w:pPr>
      <w:rPr>
        <w:rFonts w:ascii="Wingdings" w:hAnsi="Wingdings" w:hint="default"/>
      </w:rPr>
    </w:lvl>
    <w:lvl w:ilvl="6" w:tplc="2C260360">
      <w:start w:val="1"/>
      <w:numFmt w:val="bullet"/>
      <w:lvlText w:val=""/>
      <w:lvlJc w:val="left"/>
      <w:pPr>
        <w:ind w:left="4680" w:hanging="360"/>
      </w:pPr>
      <w:rPr>
        <w:rFonts w:ascii="Symbol" w:hAnsi="Symbol" w:hint="default"/>
      </w:rPr>
    </w:lvl>
    <w:lvl w:ilvl="7" w:tplc="EFFAFBBA">
      <w:start w:val="1"/>
      <w:numFmt w:val="bullet"/>
      <w:lvlText w:val="o"/>
      <w:lvlJc w:val="left"/>
      <w:pPr>
        <w:ind w:left="5400" w:hanging="360"/>
      </w:pPr>
      <w:rPr>
        <w:rFonts w:ascii="Courier New" w:hAnsi="Courier New" w:hint="default"/>
      </w:rPr>
    </w:lvl>
    <w:lvl w:ilvl="8" w:tplc="D286EE10">
      <w:start w:val="1"/>
      <w:numFmt w:val="bullet"/>
      <w:lvlText w:val=""/>
      <w:lvlJc w:val="left"/>
      <w:pPr>
        <w:ind w:left="6120" w:hanging="360"/>
      </w:pPr>
      <w:rPr>
        <w:rFonts w:ascii="Wingdings" w:hAnsi="Wingdings" w:hint="default"/>
      </w:rPr>
    </w:lvl>
  </w:abstractNum>
  <w:abstractNum w:abstractNumId="123" w15:restartNumberingAfterBreak="0">
    <w:nsid w:val="47955A90"/>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24" w15:restartNumberingAfterBreak="0">
    <w:nsid w:val="47AA04BF"/>
    <w:multiLevelType w:val="multilevel"/>
    <w:tmpl w:val="A6743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842ECB5"/>
    <w:multiLevelType w:val="hybridMultilevel"/>
    <w:tmpl w:val="FFFFFFFF"/>
    <w:lvl w:ilvl="0" w:tplc="E1841294">
      <w:start w:val="1"/>
      <w:numFmt w:val="bullet"/>
      <w:lvlText w:val=""/>
      <w:lvlJc w:val="left"/>
      <w:pPr>
        <w:ind w:left="360" w:hanging="360"/>
      </w:pPr>
      <w:rPr>
        <w:rFonts w:ascii="Symbol" w:hAnsi="Symbol" w:hint="default"/>
      </w:rPr>
    </w:lvl>
    <w:lvl w:ilvl="1" w:tplc="2926F958">
      <w:start w:val="1"/>
      <w:numFmt w:val="bullet"/>
      <w:lvlText w:val="o"/>
      <w:lvlJc w:val="left"/>
      <w:pPr>
        <w:ind w:left="1440" w:hanging="360"/>
      </w:pPr>
      <w:rPr>
        <w:rFonts w:ascii="Courier New" w:hAnsi="Courier New" w:hint="default"/>
      </w:rPr>
    </w:lvl>
    <w:lvl w:ilvl="2" w:tplc="3BC8F234">
      <w:start w:val="1"/>
      <w:numFmt w:val="bullet"/>
      <w:lvlText w:val=""/>
      <w:lvlJc w:val="left"/>
      <w:pPr>
        <w:ind w:left="2160" w:hanging="360"/>
      </w:pPr>
      <w:rPr>
        <w:rFonts w:ascii="Wingdings" w:hAnsi="Wingdings" w:hint="default"/>
      </w:rPr>
    </w:lvl>
    <w:lvl w:ilvl="3" w:tplc="7A406114">
      <w:start w:val="1"/>
      <w:numFmt w:val="bullet"/>
      <w:lvlText w:val=""/>
      <w:lvlJc w:val="left"/>
      <w:pPr>
        <w:ind w:left="2880" w:hanging="360"/>
      </w:pPr>
      <w:rPr>
        <w:rFonts w:ascii="Symbol" w:hAnsi="Symbol" w:hint="default"/>
      </w:rPr>
    </w:lvl>
    <w:lvl w:ilvl="4" w:tplc="B9F231BE">
      <w:start w:val="1"/>
      <w:numFmt w:val="bullet"/>
      <w:lvlText w:val="o"/>
      <w:lvlJc w:val="left"/>
      <w:pPr>
        <w:ind w:left="3600" w:hanging="360"/>
      </w:pPr>
      <w:rPr>
        <w:rFonts w:ascii="Courier New" w:hAnsi="Courier New" w:hint="default"/>
      </w:rPr>
    </w:lvl>
    <w:lvl w:ilvl="5" w:tplc="8D9C3A66">
      <w:start w:val="1"/>
      <w:numFmt w:val="bullet"/>
      <w:lvlText w:val=""/>
      <w:lvlJc w:val="left"/>
      <w:pPr>
        <w:ind w:left="4320" w:hanging="360"/>
      </w:pPr>
      <w:rPr>
        <w:rFonts w:ascii="Wingdings" w:hAnsi="Wingdings" w:hint="default"/>
      </w:rPr>
    </w:lvl>
    <w:lvl w:ilvl="6" w:tplc="A91282A2">
      <w:start w:val="1"/>
      <w:numFmt w:val="bullet"/>
      <w:lvlText w:val=""/>
      <w:lvlJc w:val="left"/>
      <w:pPr>
        <w:ind w:left="5040" w:hanging="360"/>
      </w:pPr>
      <w:rPr>
        <w:rFonts w:ascii="Symbol" w:hAnsi="Symbol" w:hint="default"/>
      </w:rPr>
    </w:lvl>
    <w:lvl w:ilvl="7" w:tplc="F254316E">
      <w:start w:val="1"/>
      <w:numFmt w:val="bullet"/>
      <w:lvlText w:val="o"/>
      <w:lvlJc w:val="left"/>
      <w:pPr>
        <w:ind w:left="5760" w:hanging="360"/>
      </w:pPr>
      <w:rPr>
        <w:rFonts w:ascii="Courier New" w:hAnsi="Courier New" w:hint="default"/>
      </w:rPr>
    </w:lvl>
    <w:lvl w:ilvl="8" w:tplc="B1BE61E6">
      <w:start w:val="1"/>
      <w:numFmt w:val="bullet"/>
      <w:lvlText w:val=""/>
      <w:lvlJc w:val="left"/>
      <w:pPr>
        <w:ind w:left="6480" w:hanging="360"/>
      </w:pPr>
      <w:rPr>
        <w:rFonts w:ascii="Wingdings" w:hAnsi="Wingdings" w:hint="default"/>
      </w:rPr>
    </w:lvl>
  </w:abstractNum>
  <w:abstractNum w:abstractNumId="126" w15:restartNumberingAfterBreak="0">
    <w:nsid w:val="48EEE387"/>
    <w:multiLevelType w:val="hybridMultilevel"/>
    <w:tmpl w:val="FFFFFFFF"/>
    <w:lvl w:ilvl="0" w:tplc="1FA44B76">
      <w:start w:val="1"/>
      <w:numFmt w:val="bullet"/>
      <w:lvlText w:val=""/>
      <w:lvlJc w:val="left"/>
      <w:pPr>
        <w:ind w:left="360" w:hanging="360"/>
      </w:pPr>
      <w:rPr>
        <w:rFonts w:ascii="Symbol" w:hAnsi="Symbol" w:hint="default"/>
      </w:rPr>
    </w:lvl>
    <w:lvl w:ilvl="1" w:tplc="7C72B942">
      <w:start w:val="1"/>
      <w:numFmt w:val="bullet"/>
      <w:lvlText w:val="o"/>
      <w:lvlJc w:val="left"/>
      <w:pPr>
        <w:ind w:left="720" w:hanging="360"/>
      </w:pPr>
      <w:rPr>
        <w:rFonts w:ascii="Courier New" w:hAnsi="Courier New" w:hint="default"/>
      </w:rPr>
    </w:lvl>
    <w:lvl w:ilvl="2" w:tplc="9384969A">
      <w:start w:val="1"/>
      <w:numFmt w:val="bullet"/>
      <w:lvlText w:val=""/>
      <w:lvlJc w:val="left"/>
      <w:pPr>
        <w:ind w:left="1440" w:hanging="360"/>
      </w:pPr>
      <w:rPr>
        <w:rFonts w:ascii="Wingdings" w:hAnsi="Wingdings" w:hint="default"/>
      </w:rPr>
    </w:lvl>
    <w:lvl w:ilvl="3" w:tplc="0D6A2166">
      <w:start w:val="1"/>
      <w:numFmt w:val="bullet"/>
      <w:lvlText w:val=""/>
      <w:lvlJc w:val="left"/>
      <w:pPr>
        <w:ind w:left="2160" w:hanging="360"/>
      </w:pPr>
      <w:rPr>
        <w:rFonts w:ascii="Symbol" w:hAnsi="Symbol" w:hint="default"/>
      </w:rPr>
    </w:lvl>
    <w:lvl w:ilvl="4" w:tplc="A8B0EC5A">
      <w:start w:val="1"/>
      <w:numFmt w:val="bullet"/>
      <w:lvlText w:val="o"/>
      <w:lvlJc w:val="left"/>
      <w:pPr>
        <w:ind w:left="2880" w:hanging="360"/>
      </w:pPr>
      <w:rPr>
        <w:rFonts w:ascii="Courier New" w:hAnsi="Courier New" w:hint="default"/>
      </w:rPr>
    </w:lvl>
    <w:lvl w:ilvl="5" w:tplc="D2BC31B2">
      <w:start w:val="1"/>
      <w:numFmt w:val="bullet"/>
      <w:lvlText w:val=""/>
      <w:lvlJc w:val="left"/>
      <w:pPr>
        <w:ind w:left="3600" w:hanging="360"/>
      </w:pPr>
      <w:rPr>
        <w:rFonts w:ascii="Wingdings" w:hAnsi="Wingdings" w:hint="default"/>
      </w:rPr>
    </w:lvl>
    <w:lvl w:ilvl="6" w:tplc="00DE9614">
      <w:start w:val="1"/>
      <w:numFmt w:val="bullet"/>
      <w:lvlText w:val=""/>
      <w:lvlJc w:val="left"/>
      <w:pPr>
        <w:ind w:left="4320" w:hanging="360"/>
      </w:pPr>
      <w:rPr>
        <w:rFonts w:ascii="Symbol" w:hAnsi="Symbol" w:hint="default"/>
      </w:rPr>
    </w:lvl>
    <w:lvl w:ilvl="7" w:tplc="2B7A4DB2">
      <w:start w:val="1"/>
      <w:numFmt w:val="bullet"/>
      <w:lvlText w:val="o"/>
      <w:lvlJc w:val="left"/>
      <w:pPr>
        <w:ind w:left="5040" w:hanging="360"/>
      </w:pPr>
      <w:rPr>
        <w:rFonts w:ascii="Courier New" w:hAnsi="Courier New" w:hint="default"/>
      </w:rPr>
    </w:lvl>
    <w:lvl w:ilvl="8" w:tplc="2812B18E">
      <w:start w:val="1"/>
      <w:numFmt w:val="bullet"/>
      <w:lvlText w:val=""/>
      <w:lvlJc w:val="left"/>
      <w:pPr>
        <w:ind w:left="5760" w:hanging="360"/>
      </w:pPr>
      <w:rPr>
        <w:rFonts w:ascii="Wingdings" w:hAnsi="Wingdings" w:hint="default"/>
      </w:rPr>
    </w:lvl>
  </w:abstractNum>
  <w:abstractNum w:abstractNumId="127" w15:restartNumberingAfterBreak="0">
    <w:nsid w:val="49F61DBF"/>
    <w:multiLevelType w:val="hybridMultilevel"/>
    <w:tmpl w:val="82C8BEA8"/>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4B04176F"/>
    <w:multiLevelType w:val="hybridMultilevel"/>
    <w:tmpl w:val="6D5285D8"/>
    <w:lvl w:ilvl="0" w:tplc="EF4031F8">
      <w:start w:val="1"/>
      <w:numFmt w:val="bullet"/>
      <w:lvlText w:val=""/>
      <w:lvlJc w:val="left"/>
      <w:pPr>
        <w:ind w:left="360" w:hanging="360"/>
      </w:pPr>
      <w:rPr>
        <w:rFonts w:ascii="Symbol" w:hAnsi="Symbol" w:hint="default"/>
      </w:rPr>
    </w:lvl>
    <w:lvl w:ilvl="1" w:tplc="72DE2F18" w:tentative="1">
      <w:start w:val="1"/>
      <w:numFmt w:val="bullet"/>
      <w:lvlText w:val="o"/>
      <w:lvlJc w:val="left"/>
      <w:pPr>
        <w:ind w:left="1080" w:hanging="360"/>
      </w:pPr>
      <w:rPr>
        <w:rFonts w:ascii="Courier New" w:hAnsi="Courier New" w:hint="default"/>
      </w:rPr>
    </w:lvl>
    <w:lvl w:ilvl="2" w:tplc="1C72A55C" w:tentative="1">
      <w:start w:val="1"/>
      <w:numFmt w:val="bullet"/>
      <w:lvlText w:val=""/>
      <w:lvlJc w:val="left"/>
      <w:pPr>
        <w:ind w:left="1800" w:hanging="360"/>
      </w:pPr>
      <w:rPr>
        <w:rFonts w:ascii="Wingdings" w:hAnsi="Wingdings" w:hint="default"/>
      </w:rPr>
    </w:lvl>
    <w:lvl w:ilvl="3" w:tplc="273221D0" w:tentative="1">
      <w:start w:val="1"/>
      <w:numFmt w:val="bullet"/>
      <w:lvlText w:val=""/>
      <w:lvlJc w:val="left"/>
      <w:pPr>
        <w:ind w:left="2520" w:hanging="360"/>
      </w:pPr>
      <w:rPr>
        <w:rFonts w:ascii="Symbol" w:hAnsi="Symbol" w:hint="default"/>
      </w:rPr>
    </w:lvl>
    <w:lvl w:ilvl="4" w:tplc="798EDA9E" w:tentative="1">
      <w:start w:val="1"/>
      <w:numFmt w:val="bullet"/>
      <w:lvlText w:val="o"/>
      <w:lvlJc w:val="left"/>
      <w:pPr>
        <w:ind w:left="3240" w:hanging="360"/>
      </w:pPr>
      <w:rPr>
        <w:rFonts w:ascii="Courier New" w:hAnsi="Courier New" w:hint="default"/>
      </w:rPr>
    </w:lvl>
    <w:lvl w:ilvl="5" w:tplc="5A76F874" w:tentative="1">
      <w:start w:val="1"/>
      <w:numFmt w:val="bullet"/>
      <w:lvlText w:val=""/>
      <w:lvlJc w:val="left"/>
      <w:pPr>
        <w:ind w:left="3960" w:hanging="360"/>
      </w:pPr>
      <w:rPr>
        <w:rFonts w:ascii="Wingdings" w:hAnsi="Wingdings" w:hint="default"/>
      </w:rPr>
    </w:lvl>
    <w:lvl w:ilvl="6" w:tplc="14B47DB8" w:tentative="1">
      <w:start w:val="1"/>
      <w:numFmt w:val="bullet"/>
      <w:lvlText w:val=""/>
      <w:lvlJc w:val="left"/>
      <w:pPr>
        <w:ind w:left="4680" w:hanging="360"/>
      </w:pPr>
      <w:rPr>
        <w:rFonts w:ascii="Symbol" w:hAnsi="Symbol" w:hint="default"/>
      </w:rPr>
    </w:lvl>
    <w:lvl w:ilvl="7" w:tplc="8CC6F6EE" w:tentative="1">
      <w:start w:val="1"/>
      <w:numFmt w:val="bullet"/>
      <w:lvlText w:val="o"/>
      <w:lvlJc w:val="left"/>
      <w:pPr>
        <w:ind w:left="5400" w:hanging="360"/>
      </w:pPr>
      <w:rPr>
        <w:rFonts w:ascii="Courier New" w:hAnsi="Courier New" w:hint="default"/>
      </w:rPr>
    </w:lvl>
    <w:lvl w:ilvl="8" w:tplc="8E1063D2" w:tentative="1">
      <w:start w:val="1"/>
      <w:numFmt w:val="bullet"/>
      <w:lvlText w:val=""/>
      <w:lvlJc w:val="left"/>
      <w:pPr>
        <w:ind w:left="6120" w:hanging="360"/>
      </w:pPr>
      <w:rPr>
        <w:rFonts w:ascii="Wingdings" w:hAnsi="Wingdings" w:hint="default"/>
      </w:rPr>
    </w:lvl>
  </w:abstractNum>
  <w:abstractNum w:abstractNumId="129" w15:restartNumberingAfterBreak="0">
    <w:nsid w:val="4C0B7547"/>
    <w:multiLevelType w:val="hybridMultilevel"/>
    <w:tmpl w:val="052E395C"/>
    <w:lvl w:ilvl="0" w:tplc="0C090013">
      <w:start w:val="1"/>
      <w:numFmt w:val="upperRoman"/>
      <w:lvlText w:val="%1."/>
      <w:lvlJc w:val="right"/>
      <w:pPr>
        <w:ind w:left="2166" w:hanging="360"/>
      </w:pPr>
    </w:lvl>
    <w:lvl w:ilvl="1" w:tplc="0C090019" w:tentative="1">
      <w:start w:val="1"/>
      <w:numFmt w:val="lowerLetter"/>
      <w:lvlText w:val="%2."/>
      <w:lvlJc w:val="left"/>
      <w:pPr>
        <w:ind w:left="2886" w:hanging="360"/>
      </w:pPr>
    </w:lvl>
    <w:lvl w:ilvl="2" w:tplc="0C09001B" w:tentative="1">
      <w:start w:val="1"/>
      <w:numFmt w:val="lowerRoman"/>
      <w:lvlText w:val="%3."/>
      <w:lvlJc w:val="right"/>
      <w:pPr>
        <w:ind w:left="3606" w:hanging="180"/>
      </w:pPr>
    </w:lvl>
    <w:lvl w:ilvl="3" w:tplc="0C09000F" w:tentative="1">
      <w:start w:val="1"/>
      <w:numFmt w:val="decimal"/>
      <w:lvlText w:val="%4."/>
      <w:lvlJc w:val="left"/>
      <w:pPr>
        <w:ind w:left="4326" w:hanging="360"/>
      </w:pPr>
    </w:lvl>
    <w:lvl w:ilvl="4" w:tplc="0C090019" w:tentative="1">
      <w:start w:val="1"/>
      <w:numFmt w:val="lowerLetter"/>
      <w:lvlText w:val="%5."/>
      <w:lvlJc w:val="left"/>
      <w:pPr>
        <w:ind w:left="5046" w:hanging="360"/>
      </w:pPr>
    </w:lvl>
    <w:lvl w:ilvl="5" w:tplc="0C09001B" w:tentative="1">
      <w:start w:val="1"/>
      <w:numFmt w:val="lowerRoman"/>
      <w:lvlText w:val="%6."/>
      <w:lvlJc w:val="right"/>
      <w:pPr>
        <w:ind w:left="5766" w:hanging="180"/>
      </w:pPr>
    </w:lvl>
    <w:lvl w:ilvl="6" w:tplc="0C09000F" w:tentative="1">
      <w:start w:val="1"/>
      <w:numFmt w:val="decimal"/>
      <w:lvlText w:val="%7."/>
      <w:lvlJc w:val="left"/>
      <w:pPr>
        <w:ind w:left="6486" w:hanging="360"/>
      </w:pPr>
    </w:lvl>
    <w:lvl w:ilvl="7" w:tplc="0C090019" w:tentative="1">
      <w:start w:val="1"/>
      <w:numFmt w:val="lowerLetter"/>
      <w:lvlText w:val="%8."/>
      <w:lvlJc w:val="left"/>
      <w:pPr>
        <w:ind w:left="7206" w:hanging="360"/>
      </w:pPr>
    </w:lvl>
    <w:lvl w:ilvl="8" w:tplc="0C09001B" w:tentative="1">
      <w:start w:val="1"/>
      <w:numFmt w:val="lowerRoman"/>
      <w:lvlText w:val="%9."/>
      <w:lvlJc w:val="right"/>
      <w:pPr>
        <w:ind w:left="7926" w:hanging="180"/>
      </w:pPr>
    </w:lvl>
  </w:abstractNum>
  <w:abstractNum w:abstractNumId="130" w15:restartNumberingAfterBreak="0">
    <w:nsid w:val="4C6F75BA"/>
    <w:multiLevelType w:val="multilevel"/>
    <w:tmpl w:val="DC288DDC"/>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1" w15:restartNumberingAfterBreak="0">
    <w:nsid w:val="4D0623B3"/>
    <w:multiLevelType w:val="multilevel"/>
    <w:tmpl w:val="4308F070"/>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2" w15:restartNumberingAfterBreak="0">
    <w:nsid w:val="4D5E41D9"/>
    <w:multiLevelType w:val="hybridMultilevel"/>
    <w:tmpl w:val="B226F528"/>
    <w:lvl w:ilvl="0" w:tplc="15E2D836">
      <w:start w:val="1"/>
      <w:numFmt w:val="bullet"/>
      <w:lvlText w:val=""/>
      <w:lvlJc w:val="left"/>
      <w:pPr>
        <w:ind w:left="360" w:hanging="360"/>
      </w:pPr>
      <w:rPr>
        <w:rFonts w:ascii="Symbol" w:hAnsi="Symbol" w:hint="default"/>
      </w:rPr>
    </w:lvl>
    <w:lvl w:ilvl="1" w:tplc="4E7C75A0" w:tentative="1">
      <w:start w:val="1"/>
      <w:numFmt w:val="bullet"/>
      <w:lvlText w:val="o"/>
      <w:lvlJc w:val="left"/>
      <w:pPr>
        <w:ind w:left="1080" w:hanging="360"/>
      </w:pPr>
      <w:rPr>
        <w:rFonts w:ascii="Courier New" w:hAnsi="Courier New" w:hint="default"/>
      </w:rPr>
    </w:lvl>
    <w:lvl w:ilvl="2" w:tplc="EFA077F8" w:tentative="1">
      <w:start w:val="1"/>
      <w:numFmt w:val="bullet"/>
      <w:lvlText w:val=""/>
      <w:lvlJc w:val="left"/>
      <w:pPr>
        <w:ind w:left="1800" w:hanging="360"/>
      </w:pPr>
      <w:rPr>
        <w:rFonts w:ascii="Wingdings" w:hAnsi="Wingdings" w:hint="default"/>
      </w:rPr>
    </w:lvl>
    <w:lvl w:ilvl="3" w:tplc="C83AF30E" w:tentative="1">
      <w:start w:val="1"/>
      <w:numFmt w:val="bullet"/>
      <w:lvlText w:val=""/>
      <w:lvlJc w:val="left"/>
      <w:pPr>
        <w:ind w:left="2520" w:hanging="360"/>
      </w:pPr>
      <w:rPr>
        <w:rFonts w:ascii="Symbol" w:hAnsi="Symbol" w:hint="default"/>
      </w:rPr>
    </w:lvl>
    <w:lvl w:ilvl="4" w:tplc="07A48198" w:tentative="1">
      <w:start w:val="1"/>
      <w:numFmt w:val="bullet"/>
      <w:lvlText w:val="o"/>
      <w:lvlJc w:val="left"/>
      <w:pPr>
        <w:ind w:left="3240" w:hanging="360"/>
      </w:pPr>
      <w:rPr>
        <w:rFonts w:ascii="Courier New" w:hAnsi="Courier New" w:hint="default"/>
      </w:rPr>
    </w:lvl>
    <w:lvl w:ilvl="5" w:tplc="3648DB66" w:tentative="1">
      <w:start w:val="1"/>
      <w:numFmt w:val="bullet"/>
      <w:lvlText w:val=""/>
      <w:lvlJc w:val="left"/>
      <w:pPr>
        <w:ind w:left="3960" w:hanging="360"/>
      </w:pPr>
      <w:rPr>
        <w:rFonts w:ascii="Wingdings" w:hAnsi="Wingdings" w:hint="default"/>
      </w:rPr>
    </w:lvl>
    <w:lvl w:ilvl="6" w:tplc="680866D6" w:tentative="1">
      <w:start w:val="1"/>
      <w:numFmt w:val="bullet"/>
      <w:lvlText w:val=""/>
      <w:lvlJc w:val="left"/>
      <w:pPr>
        <w:ind w:left="4680" w:hanging="360"/>
      </w:pPr>
      <w:rPr>
        <w:rFonts w:ascii="Symbol" w:hAnsi="Symbol" w:hint="default"/>
      </w:rPr>
    </w:lvl>
    <w:lvl w:ilvl="7" w:tplc="9CF04522" w:tentative="1">
      <w:start w:val="1"/>
      <w:numFmt w:val="bullet"/>
      <w:lvlText w:val="o"/>
      <w:lvlJc w:val="left"/>
      <w:pPr>
        <w:ind w:left="5400" w:hanging="360"/>
      </w:pPr>
      <w:rPr>
        <w:rFonts w:ascii="Courier New" w:hAnsi="Courier New" w:hint="default"/>
      </w:rPr>
    </w:lvl>
    <w:lvl w:ilvl="8" w:tplc="9954A850" w:tentative="1">
      <w:start w:val="1"/>
      <w:numFmt w:val="bullet"/>
      <w:lvlText w:val=""/>
      <w:lvlJc w:val="left"/>
      <w:pPr>
        <w:ind w:left="6120" w:hanging="360"/>
      </w:pPr>
      <w:rPr>
        <w:rFonts w:ascii="Wingdings" w:hAnsi="Wingdings" w:hint="default"/>
      </w:rPr>
    </w:lvl>
  </w:abstractNum>
  <w:abstractNum w:abstractNumId="133" w15:restartNumberingAfterBreak="0">
    <w:nsid w:val="4D7ECF02"/>
    <w:multiLevelType w:val="hybridMultilevel"/>
    <w:tmpl w:val="FFFFFFFF"/>
    <w:lvl w:ilvl="0" w:tplc="9C5CF7E8">
      <w:start w:val="1"/>
      <w:numFmt w:val="bullet"/>
      <w:lvlText w:val=""/>
      <w:lvlJc w:val="left"/>
      <w:pPr>
        <w:ind w:left="720" w:hanging="360"/>
      </w:pPr>
      <w:rPr>
        <w:rFonts w:ascii="Symbol" w:hAnsi="Symbol" w:hint="default"/>
      </w:rPr>
    </w:lvl>
    <w:lvl w:ilvl="1" w:tplc="19A4FA98">
      <w:start w:val="1"/>
      <w:numFmt w:val="bullet"/>
      <w:lvlText w:val="o"/>
      <w:lvlJc w:val="left"/>
      <w:pPr>
        <w:ind w:left="1440" w:hanging="360"/>
      </w:pPr>
      <w:rPr>
        <w:rFonts w:ascii="Courier New" w:hAnsi="Courier New" w:hint="default"/>
      </w:rPr>
    </w:lvl>
    <w:lvl w:ilvl="2" w:tplc="28769D02">
      <w:start w:val="1"/>
      <w:numFmt w:val="bullet"/>
      <w:lvlText w:val=""/>
      <w:lvlJc w:val="left"/>
      <w:pPr>
        <w:ind w:left="2160" w:hanging="360"/>
      </w:pPr>
      <w:rPr>
        <w:rFonts w:ascii="Wingdings" w:hAnsi="Wingdings" w:hint="default"/>
      </w:rPr>
    </w:lvl>
    <w:lvl w:ilvl="3" w:tplc="02D4CB6A">
      <w:start w:val="1"/>
      <w:numFmt w:val="bullet"/>
      <w:lvlText w:val=""/>
      <w:lvlJc w:val="left"/>
      <w:pPr>
        <w:ind w:left="2880" w:hanging="360"/>
      </w:pPr>
      <w:rPr>
        <w:rFonts w:ascii="Symbol" w:hAnsi="Symbol" w:hint="default"/>
      </w:rPr>
    </w:lvl>
    <w:lvl w:ilvl="4" w:tplc="1AC8BC76">
      <w:start w:val="1"/>
      <w:numFmt w:val="bullet"/>
      <w:lvlText w:val="o"/>
      <w:lvlJc w:val="left"/>
      <w:pPr>
        <w:ind w:left="3600" w:hanging="360"/>
      </w:pPr>
      <w:rPr>
        <w:rFonts w:ascii="Courier New" w:hAnsi="Courier New" w:hint="default"/>
      </w:rPr>
    </w:lvl>
    <w:lvl w:ilvl="5" w:tplc="6E785F4E">
      <w:start w:val="1"/>
      <w:numFmt w:val="bullet"/>
      <w:lvlText w:val=""/>
      <w:lvlJc w:val="left"/>
      <w:pPr>
        <w:ind w:left="4320" w:hanging="360"/>
      </w:pPr>
      <w:rPr>
        <w:rFonts w:ascii="Wingdings" w:hAnsi="Wingdings" w:hint="default"/>
      </w:rPr>
    </w:lvl>
    <w:lvl w:ilvl="6" w:tplc="CF36E57E">
      <w:start w:val="1"/>
      <w:numFmt w:val="bullet"/>
      <w:lvlText w:val=""/>
      <w:lvlJc w:val="left"/>
      <w:pPr>
        <w:ind w:left="5040" w:hanging="360"/>
      </w:pPr>
      <w:rPr>
        <w:rFonts w:ascii="Symbol" w:hAnsi="Symbol" w:hint="default"/>
      </w:rPr>
    </w:lvl>
    <w:lvl w:ilvl="7" w:tplc="C02629A4">
      <w:start w:val="1"/>
      <w:numFmt w:val="bullet"/>
      <w:lvlText w:val="o"/>
      <w:lvlJc w:val="left"/>
      <w:pPr>
        <w:ind w:left="5760" w:hanging="360"/>
      </w:pPr>
      <w:rPr>
        <w:rFonts w:ascii="Courier New" w:hAnsi="Courier New" w:hint="default"/>
      </w:rPr>
    </w:lvl>
    <w:lvl w:ilvl="8" w:tplc="CF381A5C">
      <w:start w:val="1"/>
      <w:numFmt w:val="bullet"/>
      <w:lvlText w:val=""/>
      <w:lvlJc w:val="left"/>
      <w:pPr>
        <w:ind w:left="6480" w:hanging="360"/>
      </w:pPr>
      <w:rPr>
        <w:rFonts w:ascii="Wingdings" w:hAnsi="Wingdings" w:hint="default"/>
      </w:rPr>
    </w:lvl>
  </w:abstractNum>
  <w:abstractNum w:abstractNumId="134" w15:restartNumberingAfterBreak="0">
    <w:nsid w:val="4D8F1F03"/>
    <w:multiLevelType w:val="multilevel"/>
    <w:tmpl w:val="F312C014"/>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rPr>
        <w:rFonts w:asciiTheme="minorHAnsi" w:hAnsiTheme="minorHAnsi" w:cstheme="minorHAnsi"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5" w15:restartNumberingAfterBreak="0">
    <w:nsid w:val="4F9E2A82"/>
    <w:multiLevelType w:val="hybridMultilevel"/>
    <w:tmpl w:val="04A81300"/>
    <w:lvl w:ilvl="0" w:tplc="DFF2D31C">
      <w:start w:val="1"/>
      <w:numFmt w:val="bullet"/>
      <w:lvlText w:val=""/>
      <w:lvlJc w:val="left"/>
      <w:pPr>
        <w:ind w:left="360" w:hanging="360"/>
      </w:pPr>
      <w:rPr>
        <w:rFonts w:ascii="Symbol" w:hAnsi="Symbol" w:hint="default"/>
      </w:rPr>
    </w:lvl>
    <w:lvl w:ilvl="1" w:tplc="62721742" w:tentative="1">
      <w:start w:val="1"/>
      <w:numFmt w:val="bullet"/>
      <w:lvlText w:val="o"/>
      <w:lvlJc w:val="left"/>
      <w:pPr>
        <w:ind w:left="1080" w:hanging="360"/>
      </w:pPr>
      <w:rPr>
        <w:rFonts w:ascii="Courier New" w:hAnsi="Courier New" w:hint="default"/>
      </w:rPr>
    </w:lvl>
    <w:lvl w:ilvl="2" w:tplc="C57250F2" w:tentative="1">
      <w:start w:val="1"/>
      <w:numFmt w:val="bullet"/>
      <w:lvlText w:val=""/>
      <w:lvlJc w:val="left"/>
      <w:pPr>
        <w:ind w:left="1800" w:hanging="360"/>
      </w:pPr>
      <w:rPr>
        <w:rFonts w:ascii="Wingdings" w:hAnsi="Wingdings" w:hint="default"/>
      </w:rPr>
    </w:lvl>
    <w:lvl w:ilvl="3" w:tplc="D158BC8E" w:tentative="1">
      <w:start w:val="1"/>
      <w:numFmt w:val="bullet"/>
      <w:lvlText w:val=""/>
      <w:lvlJc w:val="left"/>
      <w:pPr>
        <w:ind w:left="2520" w:hanging="360"/>
      </w:pPr>
      <w:rPr>
        <w:rFonts w:ascii="Symbol" w:hAnsi="Symbol" w:hint="default"/>
      </w:rPr>
    </w:lvl>
    <w:lvl w:ilvl="4" w:tplc="0EF059A2" w:tentative="1">
      <w:start w:val="1"/>
      <w:numFmt w:val="bullet"/>
      <w:lvlText w:val="o"/>
      <w:lvlJc w:val="left"/>
      <w:pPr>
        <w:ind w:left="3240" w:hanging="360"/>
      </w:pPr>
      <w:rPr>
        <w:rFonts w:ascii="Courier New" w:hAnsi="Courier New" w:hint="default"/>
      </w:rPr>
    </w:lvl>
    <w:lvl w:ilvl="5" w:tplc="02E0AAF4" w:tentative="1">
      <w:start w:val="1"/>
      <w:numFmt w:val="bullet"/>
      <w:lvlText w:val=""/>
      <w:lvlJc w:val="left"/>
      <w:pPr>
        <w:ind w:left="3960" w:hanging="360"/>
      </w:pPr>
      <w:rPr>
        <w:rFonts w:ascii="Wingdings" w:hAnsi="Wingdings" w:hint="default"/>
      </w:rPr>
    </w:lvl>
    <w:lvl w:ilvl="6" w:tplc="D53ACB34" w:tentative="1">
      <w:start w:val="1"/>
      <w:numFmt w:val="bullet"/>
      <w:lvlText w:val=""/>
      <w:lvlJc w:val="left"/>
      <w:pPr>
        <w:ind w:left="4680" w:hanging="360"/>
      </w:pPr>
      <w:rPr>
        <w:rFonts w:ascii="Symbol" w:hAnsi="Symbol" w:hint="default"/>
      </w:rPr>
    </w:lvl>
    <w:lvl w:ilvl="7" w:tplc="3072DD3E" w:tentative="1">
      <w:start w:val="1"/>
      <w:numFmt w:val="bullet"/>
      <w:lvlText w:val="o"/>
      <w:lvlJc w:val="left"/>
      <w:pPr>
        <w:ind w:left="5400" w:hanging="360"/>
      </w:pPr>
      <w:rPr>
        <w:rFonts w:ascii="Courier New" w:hAnsi="Courier New" w:hint="default"/>
      </w:rPr>
    </w:lvl>
    <w:lvl w:ilvl="8" w:tplc="29B6A0DA" w:tentative="1">
      <w:start w:val="1"/>
      <w:numFmt w:val="bullet"/>
      <w:lvlText w:val=""/>
      <w:lvlJc w:val="left"/>
      <w:pPr>
        <w:ind w:left="6120" w:hanging="360"/>
      </w:pPr>
      <w:rPr>
        <w:rFonts w:ascii="Wingdings" w:hAnsi="Wingdings" w:hint="default"/>
      </w:rPr>
    </w:lvl>
  </w:abstractNum>
  <w:abstractNum w:abstractNumId="136" w15:restartNumberingAfterBreak="0">
    <w:nsid w:val="50A45732"/>
    <w:multiLevelType w:val="hybridMultilevel"/>
    <w:tmpl w:val="A2E01596"/>
    <w:lvl w:ilvl="0" w:tplc="167CDA5A">
      <w:start w:val="1"/>
      <w:numFmt w:val="bullet"/>
      <w:lvlText w:val="·"/>
      <w:lvlJc w:val="left"/>
      <w:pPr>
        <w:ind w:left="360" w:hanging="360"/>
      </w:pPr>
      <w:rPr>
        <w:rFonts w:ascii="Symbol" w:hAnsi="Symbol" w:hint="default"/>
      </w:rPr>
    </w:lvl>
    <w:lvl w:ilvl="1" w:tplc="51AEDE56" w:tentative="1">
      <w:start w:val="1"/>
      <w:numFmt w:val="bullet"/>
      <w:lvlText w:val="o"/>
      <w:lvlJc w:val="left"/>
      <w:pPr>
        <w:ind w:left="1080" w:hanging="360"/>
      </w:pPr>
      <w:rPr>
        <w:rFonts w:ascii="Courier New" w:hAnsi="Courier New" w:hint="default"/>
      </w:rPr>
    </w:lvl>
    <w:lvl w:ilvl="2" w:tplc="16E6EE56" w:tentative="1">
      <w:start w:val="1"/>
      <w:numFmt w:val="bullet"/>
      <w:lvlText w:val=""/>
      <w:lvlJc w:val="left"/>
      <w:pPr>
        <w:ind w:left="1800" w:hanging="360"/>
      </w:pPr>
      <w:rPr>
        <w:rFonts w:ascii="Wingdings" w:hAnsi="Wingdings" w:hint="default"/>
      </w:rPr>
    </w:lvl>
    <w:lvl w:ilvl="3" w:tplc="DCBCC19C" w:tentative="1">
      <w:start w:val="1"/>
      <w:numFmt w:val="bullet"/>
      <w:lvlText w:val=""/>
      <w:lvlJc w:val="left"/>
      <w:pPr>
        <w:ind w:left="2520" w:hanging="360"/>
      </w:pPr>
      <w:rPr>
        <w:rFonts w:ascii="Symbol" w:hAnsi="Symbol" w:hint="default"/>
      </w:rPr>
    </w:lvl>
    <w:lvl w:ilvl="4" w:tplc="FBA8F17E" w:tentative="1">
      <w:start w:val="1"/>
      <w:numFmt w:val="bullet"/>
      <w:lvlText w:val="o"/>
      <w:lvlJc w:val="left"/>
      <w:pPr>
        <w:ind w:left="3240" w:hanging="360"/>
      </w:pPr>
      <w:rPr>
        <w:rFonts w:ascii="Courier New" w:hAnsi="Courier New" w:hint="default"/>
      </w:rPr>
    </w:lvl>
    <w:lvl w:ilvl="5" w:tplc="1E727E98" w:tentative="1">
      <w:start w:val="1"/>
      <w:numFmt w:val="bullet"/>
      <w:lvlText w:val=""/>
      <w:lvlJc w:val="left"/>
      <w:pPr>
        <w:ind w:left="3960" w:hanging="360"/>
      </w:pPr>
      <w:rPr>
        <w:rFonts w:ascii="Wingdings" w:hAnsi="Wingdings" w:hint="default"/>
      </w:rPr>
    </w:lvl>
    <w:lvl w:ilvl="6" w:tplc="1CC6556E" w:tentative="1">
      <w:start w:val="1"/>
      <w:numFmt w:val="bullet"/>
      <w:lvlText w:val=""/>
      <w:lvlJc w:val="left"/>
      <w:pPr>
        <w:ind w:left="4680" w:hanging="360"/>
      </w:pPr>
      <w:rPr>
        <w:rFonts w:ascii="Symbol" w:hAnsi="Symbol" w:hint="default"/>
      </w:rPr>
    </w:lvl>
    <w:lvl w:ilvl="7" w:tplc="DEA4F91A" w:tentative="1">
      <w:start w:val="1"/>
      <w:numFmt w:val="bullet"/>
      <w:lvlText w:val="o"/>
      <w:lvlJc w:val="left"/>
      <w:pPr>
        <w:ind w:left="5400" w:hanging="360"/>
      </w:pPr>
      <w:rPr>
        <w:rFonts w:ascii="Courier New" w:hAnsi="Courier New" w:hint="default"/>
      </w:rPr>
    </w:lvl>
    <w:lvl w:ilvl="8" w:tplc="0CA8C402" w:tentative="1">
      <w:start w:val="1"/>
      <w:numFmt w:val="bullet"/>
      <w:lvlText w:val=""/>
      <w:lvlJc w:val="left"/>
      <w:pPr>
        <w:ind w:left="6120" w:hanging="360"/>
      </w:pPr>
      <w:rPr>
        <w:rFonts w:ascii="Wingdings" w:hAnsi="Wingdings" w:hint="default"/>
      </w:rPr>
    </w:lvl>
  </w:abstractNum>
  <w:abstractNum w:abstractNumId="137" w15:restartNumberingAfterBreak="0">
    <w:nsid w:val="54410642"/>
    <w:multiLevelType w:val="hybridMultilevel"/>
    <w:tmpl w:val="AD623B36"/>
    <w:lvl w:ilvl="0" w:tplc="FFFFFFFF">
      <w:start w:val="1"/>
      <w:numFmt w:val="bullet"/>
      <w:lvlText w:val="o"/>
      <w:lvlJc w:val="left"/>
      <w:pPr>
        <w:ind w:left="720" w:hanging="360"/>
      </w:pPr>
      <w:rPr>
        <w:rFonts w:ascii="Courier New" w:hAnsi="Courier New" w:hint="default"/>
      </w:rPr>
    </w:lvl>
    <w:lvl w:ilvl="1" w:tplc="A59A6EC8">
      <w:start w:val="11"/>
      <w:numFmt w:val="bullet"/>
      <w:lvlText w:val="-"/>
      <w:lvlJc w:val="left"/>
      <w:pPr>
        <w:ind w:left="927" w:hanging="360"/>
      </w:pPr>
      <w:rPr>
        <w:rFonts w:ascii="Times New Roman" w:eastAsiaTheme="minorHAns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8" w15:restartNumberingAfterBreak="0">
    <w:nsid w:val="54563F0A"/>
    <w:multiLevelType w:val="multilevel"/>
    <w:tmpl w:val="4052E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5916001"/>
    <w:multiLevelType w:val="hybridMultilevel"/>
    <w:tmpl w:val="525AB4BA"/>
    <w:lvl w:ilvl="0" w:tplc="FFFFFFFF">
      <w:start w:val="1"/>
      <w:numFmt w:val="upperLetter"/>
      <w:lvlText w:val="%1."/>
      <w:lvlJc w:val="left"/>
      <w:pPr>
        <w:ind w:left="1446" w:hanging="360"/>
      </w:pPr>
    </w:lvl>
    <w:lvl w:ilvl="1" w:tplc="0C090013">
      <w:start w:val="1"/>
      <w:numFmt w:val="upperRoman"/>
      <w:lvlText w:val="%2."/>
      <w:lvlJc w:val="righ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40" w15:restartNumberingAfterBreak="0">
    <w:nsid w:val="55EA4A4E"/>
    <w:multiLevelType w:val="hybridMultilevel"/>
    <w:tmpl w:val="8E140150"/>
    <w:lvl w:ilvl="0" w:tplc="9AA412A2">
      <w:start w:val="1"/>
      <w:numFmt w:val="bullet"/>
      <w:lvlText w:val=""/>
      <w:lvlJc w:val="left"/>
      <w:pPr>
        <w:ind w:left="360" w:hanging="360"/>
      </w:pPr>
      <w:rPr>
        <w:rFonts w:ascii="Symbol" w:hAnsi="Symbol" w:hint="default"/>
      </w:rPr>
    </w:lvl>
    <w:lvl w:ilvl="1" w:tplc="3F88D1BE" w:tentative="1">
      <w:start w:val="1"/>
      <w:numFmt w:val="bullet"/>
      <w:lvlText w:val="o"/>
      <w:lvlJc w:val="left"/>
      <w:pPr>
        <w:ind w:left="1080" w:hanging="360"/>
      </w:pPr>
      <w:rPr>
        <w:rFonts w:ascii="Courier New" w:hAnsi="Courier New" w:hint="default"/>
      </w:rPr>
    </w:lvl>
    <w:lvl w:ilvl="2" w:tplc="FB6C2496" w:tentative="1">
      <w:start w:val="1"/>
      <w:numFmt w:val="bullet"/>
      <w:lvlText w:val=""/>
      <w:lvlJc w:val="left"/>
      <w:pPr>
        <w:ind w:left="1800" w:hanging="360"/>
      </w:pPr>
      <w:rPr>
        <w:rFonts w:ascii="Wingdings" w:hAnsi="Wingdings" w:hint="default"/>
      </w:rPr>
    </w:lvl>
    <w:lvl w:ilvl="3" w:tplc="F886C5F2" w:tentative="1">
      <w:start w:val="1"/>
      <w:numFmt w:val="bullet"/>
      <w:lvlText w:val=""/>
      <w:lvlJc w:val="left"/>
      <w:pPr>
        <w:ind w:left="2520" w:hanging="360"/>
      </w:pPr>
      <w:rPr>
        <w:rFonts w:ascii="Symbol" w:hAnsi="Symbol" w:hint="default"/>
      </w:rPr>
    </w:lvl>
    <w:lvl w:ilvl="4" w:tplc="6666BD08" w:tentative="1">
      <w:start w:val="1"/>
      <w:numFmt w:val="bullet"/>
      <w:lvlText w:val="o"/>
      <w:lvlJc w:val="left"/>
      <w:pPr>
        <w:ind w:left="3240" w:hanging="360"/>
      </w:pPr>
      <w:rPr>
        <w:rFonts w:ascii="Courier New" w:hAnsi="Courier New" w:hint="default"/>
      </w:rPr>
    </w:lvl>
    <w:lvl w:ilvl="5" w:tplc="8A58B884" w:tentative="1">
      <w:start w:val="1"/>
      <w:numFmt w:val="bullet"/>
      <w:lvlText w:val=""/>
      <w:lvlJc w:val="left"/>
      <w:pPr>
        <w:ind w:left="3960" w:hanging="360"/>
      </w:pPr>
      <w:rPr>
        <w:rFonts w:ascii="Wingdings" w:hAnsi="Wingdings" w:hint="default"/>
      </w:rPr>
    </w:lvl>
    <w:lvl w:ilvl="6" w:tplc="10E80538" w:tentative="1">
      <w:start w:val="1"/>
      <w:numFmt w:val="bullet"/>
      <w:lvlText w:val=""/>
      <w:lvlJc w:val="left"/>
      <w:pPr>
        <w:ind w:left="4680" w:hanging="360"/>
      </w:pPr>
      <w:rPr>
        <w:rFonts w:ascii="Symbol" w:hAnsi="Symbol" w:hint="default"/>
      </w:rPr>
    </w:lvl>
    <w:lvl w:ilvl="7" w:tplc="ADECA808" w:tentative="1">
      <w:start w:val="1"/>
      <w:numFmt w:val="bullet"/>
      <w:lvlText w:val="o"/>
      <w:lvlJc w:val="left"/>
      <w:pPr>
        <w:ind w:left="5400" w:hanging="360"/>
      </w:pPr>
      <w:rPr>
        <w:rFonts w:ascii="Courier New" w:hAnsi="Courier New" w:hint="default"/>
      </w:rPr>
    </w:lvl>
    <w:lvl w:ilvl="8" w:tplc="C090D11C" w:tentative="1">
      <w:start w:val="1"/>
      <w:numFmt w:val="bullet"/>
      <w:lvlText w:val=""/>
      <w:lvlJc w:val="left"/>
      <w:pPr>
        <w:ind w:left="6120" w:hanging="360"/>
      </w:pPr>
      <w:rPr>
        <w:rFonts w:ascii="Wingdings" w:hAnsi="Wingdings" w:hint="default"/>
      </w:rPr>
    </w:lvl>
  </w:abstractNum>
  <w:abstractNum w:abstractNumId="141" w15:restartNumberingAfterBreak="0">
    <w:nsid w:val="563C73C6"/>
    <w:multiLevelType w:val="hybridMultilevel"/>
    <w:tmpl w:val="DCE4AC10"/>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2" w15:restartNumberingAfterBreak="0">
    <w:nsid w:val="565C410D"/>
    <w:multiLevelType w:val="multilevel"/>
    <w:tmpl w:val="92565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56C228CA"/>
    <w:multiLevelType w:val="hybridMultilevel"/>
    <w:tmpl w:val="0E900234"/>
    <w:lvl w:ilvl="0" w:tplc="8214AE5C">
      <w:start w:val="1"/>
      <w:numFmt w:val="lowerRoman"/>
      <w:lvlText w:val="(%1)"/>
      <w:lvlJc w:val="left"/>
      <w:pPr>
        <w:ind w:left="767" w:hanging="360"/>
      </w:pPr>
    </w:lvl>
    <w:lvl w:ilvl="1" w:tplc="0C090019" w:tentative="1">
      <w:start w:val="1"/>
      <w:numFmt w:val="lowerLetter"/>
      <w:lvlText w:val="%2."/>
      <w:lvlJc w:val="left"/>
      <w:pPr>
        <w:ind w:left="1487" w:hanging="360"/>
      </w:pPr>
    </w:lvl>
    <w:lvl w:ilvl="2" w:tplc="0C09001B" w:tentative="1">
      <w:start w:val="1"/>
      <w:numFmt w:val="lowerRoman"/>
      <w:lvlText w:val="%3."/>
      <w:lvlJc w:val="right"/>
      <w:pPr>
        <w:ind w:left="2207" w:hanging="180"/>
      </w:pPr>
    </w:lvl>
    <w:lvl w:ilvl="3" w:tplc="0C09000F" w:tentative="1">
      <w:start w:val="1"/>
      <w:numFmt w:val="decimal"/>
      <w:lvlText w:val="%4."/>
      <w:lvlJc w:val="left"/>
      <w:pPr>
        <w:ind w:left="2927" w:hanging="360"/>
      </w:pPr>
    </w:lvl>
    <w:lvl w:ilvl="4" w:tplc="0C090019" w:tentative="1">
      <w:start w:val="1"/>
      <w:numFmt w:val="lowerLetter"/>
      <w:lvlText w:val="%5."/>
      <w:lvlJc w:val="left"/>
      <w:pPr>
        <w:ind w:left="3647" w:hanging="360"/>
      </w:pPr>
    </w:lvl>
    <w:lvl w:ilvl="5" w:tplc="0C09001B" w:tentative="1">
      <w:start w:val="1"/>
      <w:numFmt w:val="lowerRoman"/>
      <w:lvlText w:val="%6."/>
      <w:lvlJc w:val="right"/>
      <w:pPr>
        <w:ind w:left="4367" w:hanging="180"/>
      </w:pPr>
    </w:lvl>
    <w:lvl w:ilvl="6" w:tplc="0C09000F" w:tentative="1">
      <w:start w:val="1"/>
      <w:numFmt w:val="decimal"/>
      <w:lvlText w:val="%7."/>
      <w:lvlJc w:val="left"/>
      <w:pPr>
        <w:ind w:left="5087" w:hanging="360"/>
      </w:pPr>
    </w:lvl>
    <w:lvl w:ilvl="7" w:tplc="0C090019" w:tentative="1">
      <w:start w:val="1"/>
      <w:numFmt w:val="lowerLetter"/>
      <w:lvlText w:val="%8."/>
      <w:lvlJc w:val="left"/>
      <w:pPr>
        <w:ind w:left="5807" w:hanging="360"/>
      </w:pPr>
    </w:lvl>
    <w:lvl w:ilvl="8" w:tplc="0C09001B" w:tentative="1">
      <w:start w:val="1"/>
      <w:numFmt w:val="lowerRoman"/>
      <w:lvlText w:val="%9."/>
      <w:lvlJc w:val="right"/>
      <w:pPr>
        <w:ind w:left="6527" w:hanging="180"/>
      </w:pPr>
    </w:lvl>
  </w:abstractNum>
  <w:abstractNum w:abstractNumId="144" w15:restartNumberingAfterBreak="0">
    <w:nsid w:val="57CC6BA7"/>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5" w15:restartNumberingAfterBreak="0">
    <w:nsid w:val="581A3853"/>
    <w:multiLevelType w:val="multilevel"/>
    <w:tmpl w:val="D6B8E6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591B3171"/>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7" w15:restartNumberingAfterBreak="0">
    <w:nsid w:val="59277C91"/>
    <w:multiLevelType w:val="multilevel"/>
    <w:tmpl w:val="5A18E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593B745B"/>
    <w:multiLevelType w:val="hybridMultilevel"/>
    <w:tmpl w:val="0D04BB16"/>
    <w:lvl w:ilvl="0" w:tplc="0C090001">
      <w:start w:val="1"/>
      <w:numFmt w:val="bullet"/>
      <w:lvlText w:val=""/>
      <w:lvlJc w:val="left"/>
      <w:pPr>
        <w:ind w:left="360" w:hanging="360"/>
      </w:pPr>
      <w:rPr>
        <w:rFonts w:ascii="Symbol" w:hAnsi="Symbol" w:hint="default"/>
      </w:rPr>
    </w:lvl>
    <w:lvl w:ilvl="1" w:tplc="A59A6EC8">
      <w:start w:val="11"/>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9" w15:restartNumberingAfterBreak="0">
    <w:nsid w:val="59FE2B18"/>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0" w15:restartNumberingAfterBreak="0">
    <w:nsid w:val="5ABB7031"/>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1" w15:restartNumberingAfterBreak="0">
    <w:nsid w:val="5B1F7018"/>
    <w:multiLevelType w:val="multilevel"/>
    <w:tmpl w:val="DC288DDC"/>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2" w15:restartNumberingAfterBreak="0">
    <w:nsid w:val="5B24441B"/>
    <w:multiLevelType w:val="multilevel"/>
    <w:tmpl w:val="DC288DDC"/>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15:restartNumberingAfterBreak="0">
    <w:nsid w:val="5BA218E4"/>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5" w15:restartNumberingAfterBreak="0">
    <w:nsid w:val="5CC71442"/>
    <w:multiLevelType w:val="hybridMultilevel"/>
    <w:tmpl w:val="B3426E86"/>
    <w:lvl w:ilvl="0" w:tplc="0F9AC1DA">
      <w:start w:val="1"/>
      <w:numFmt w:val="bullet"/>
      <w:lvlText w:val="·"/>
      <w:lvlJc w:val="left"/>
      <w:pPr>
        <w:ind w:left="360" w:hanging="360"/>
      </w:pPr>
      <w:rPr>
        <w:rFonts w:ascii="Symbol" w:hAnsi="Symbol" w:hint="default"/>
      </w:rPr>
    </w:lvl>
    <w:lvl w:ilvl="1" w:tplc="4BDEF3B8" w:tentative="1">
      <w:start w:val="1"/>
      <w:numFmt w:val="bullet"/>
      <w:lvlText w:val="o"/>
      <w:lvlJc w:val="left"/>
      <w:pPr>
        <w:ind w:left="1080" w:hanging="360"/>
      </w:pPr>
      <w:rPr>
        <w:rFonts w:ascii="Courier New" w:hAnsi="Courier New" w:hint="default"/>
      </w:rPr>
    </w:lvl>
    <w:lvl w:ilvl="2" w:tplc="7B701BD6" w:tentative="1">
      <w:start w:val="1"/>
      <w:numFmt w:val="bullet"/>
      <w:lvlText w:val=""/>
      <w:lvlJc w:val="left"/>
      <w:pPr>
        <w:ind w:left="1800" w:hanging="360"/>
      </w:pPr>
      <w:rPr>
        <w:rFonts w:ascii="Wingdings" w:hAnsi="Wingdings" w:hint="default"/>
      </w:rPr>
    </w:lvl>
    <w:lvl w:ilvl="3" w:tplc="36EAF9EC" w:tentative="1">
      <w:start w:val="1"/>
      <w:numFmt w:val="bullet"/>
      <w:lvlText w:val=""/>
      <w:lvlJc w:val="left"/>
      <w:pPr>
        <w:ind w:left="2520" w:hanging="360"/>
      </w:pPr>
      <w:rPr>
        <w:rFonts w:ascii="Symbol" w:hAnsi="Symbol" w:hint="default"/>
      </w:rPr>
    </w:lvl>
    <w:lvl w:ilvl="4" w:tplc="6D3E5732" w:tentative="1">
      <w:start w:val="1"/>
      <w:numFmt w:val="bullet"/>
      <w:lvlText w:val="o"/>
      <w:lvlJc w:val="left"/>
      <w:pPr>
        <w:ind w:left="3240" w:hanging="360"/>
      </w:pPr>
      <w:rPr>
        <w:rFonts w:ascii="Courier New" w:hAnsi="Courier New" w:hint="default"/>
      </w:rPr>
    </w:lvl>
    <w:lvl w:ilvl="5" w:tplc="915AD73E" w:tentative="1">
      <w:start w:val="1"/>
      <w:numFmt w:val="bullet"/>
      <w:lvlText w:val=""/>
      <w:lvlJc w:val="left"/>
      <w:pPr>
        <w:ind w:left="3960" w:hanging="360"/>
      </w:pPr>
      <w:rPr>
        <w:rFonts w:ascii="Wingdings" w:hAnsi="Wingdings" w:hint="default"/>
      </w:rPr>
    </w:lvl>
    <w:lvl w:ilvl="6" w:tplc="03B0C27A" w:tentative="1">
      <w:start w:val="1"/>
      <w:numFmt w:val="bullet"/>
      <w:lvlText w:val=""/>
      <w:lvlJc w:val="left"/>
      <w:pPr>
        <w:ind w:left="4680" w:hanging="360"/>
      </w:pPr>
      <w:rPr>
        <w:rFonts w:ascii="Symbol" w:hAnsi="Symbol" w:hint="default"/>
      </w:rPr>
    </w:lvl>
    <w:lvl w:ilvl="7" w:tplc="58286C28" w:tentative="1">
      <w:start w:val="1"/>
      <w:numFmt w:val="bullet"/>
      <w:lvlText w:val="o"/>
      <w:lvlJc w:val="left"/>
      <w:pPr>
        <w:ind w:left="5400" w:hanging="360"/>
      </w:pPr>
      <w:rPr>
        <w:rFonts w:ascii="Courier New" w:hAnsi="Courier New" w:hint="default"/>
      </w:rPr>
    </w:lvl>
    <w:lvl w:ilvl="8" w:tplc="C156B16C" w:tentative="1">
      <w:start w:val="1"/>
      <w:numFmt w:val="bullet"/>
      <w:lvlText w:val=""/>
      <w:lvlJc w:val="left"/>
      <w:pPr>
        <w:ind w:left="6120" w:hanging="360"/>
      </w:pPr>
      <w:rPr>
        <w:rFonts w:ascii="Wingdings" w:hAnsi="Wingdings" w:hint="default"/>
      </w:rPr>
    </w:lvl>
  </w:abstractNum>
  <w:abstractNum w:abstractNumId="156" w15:restartNumberingAfterBreak="0">
    <w:nsid w:val="5D1E1F65"/>
    <w:multiLevelType w:val="hybridMultilevel"/>
    <w:tmpl w:val="286AF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7" w15:restartNumberingAfterBreak="0">
    <w:nsid w:val="5D4E3B56"/>
    <w:multiLevelType w:val="hybridMultilevel"/>
    <w:tmpl w:val="0AE68952"/>
    <w:lvl w:ilvl="0" w:tplc="9BE88CA2">
      <w:start w:val="1"/>
      <w:numFmt w:val="bullet"/>
      <w:lvlText w:val="·"/>
      <w:lvlJc w:val="left"/>
      <w:pPr>
        <w:ind w:left="360" w:hanging="360"/>
      </w:pPr>
      <w:rPr>
        <w:rFonts w:ascii="Symbol" w:hAnsi="Symbol" w:hint="default"/>
      </w:rPr>
    </w:lvl>
    <w:lvl w:ilvl="1" w:tplc="C88E67A2" w:tentative="1">
      <w:start w:val="1"/>
      <w:numFmt w:val="bullet"/>
      <w:lvlText w:val="o"/>
      <w:lvlJc w:val="left"/>
      <w:pPr>
        <w:ind w:left="1080" w:hanging="360"/>
      </w:pPr>
      <w:rPr>
        <w:rFonts w:ascii="Courier New" w:hAnsi="Courier New" w:hint="default"/>
      </w:rPr>
    </w:lvl>
    <w:lvl w:ilvl="2" w:tplc="11181D42" w:tentative="1">
      <w:start w:val="1"/>
      <w:numFmt w:val="bullet"/>
      <w:lvlText w:val=""/>
      <w:lvlJc w:val="left"/>
      <w:pPr>
        <w:ind w:left="1800" w:hanging="360"/>
      </w:pPr>
      <w:rPr>
        <w:rFonts w:ascii="Wingdings" w:hAnsi="Wingdings" w:hint="default"/>
      </w:rPr>
    </w:lvl>
    <w:lvl w:ilvl="3" w:tplc="DE16A6B4" w:tentative="1">
      <w:start w:val="1"/>
      <w:numFmt w:val="bullet"/>
      <w:lvlText w:val=""/>
      <w:lvlJc w:val="left"/>
      <w:pPr>
        <w:ind w:left="2520" w:hanging="360"/>
      </w:pPr>
      <w:rPr>
        <w:rFonts w:ascii="Symbol" w:hAnsi="Symbol" w:hint="default"/>
      </w:rPr>
    </w:lvl>
    <w:lvl w:ilvl="4" w:tplc="CFBAC7D8" w:tentative="1">
      <w:start w:val="1"/>
      <w:numFmt w:val="bullet"/>
      <w:lvlText w:val="o"/>
      <w:lvlJc w:val="left"/>
      <w:pPr>
        <w:ind w:left="3240" w:hanging="360"/>
      </w:pPr>
      <w:rPr>
        <w:rFonts w:ascii="Courier New" w:hAnsi="Courier New" w:hint="default"/>
      </w:rPr>
    </w:lvl>
    <w:lvl w:ilvl="5" w:tplc="4CEA0B7C" w:tentative="1">
      <w:start w:val="1"/>
      <w:numFmt w:val="bullet"/>
      <w:lvlText w:val=""/>
      <w:lvlJc w:val="left"/>
      <w:pPr>
        <w:ind w:left="3960" w:hanging="360"/>
      </w:pPr>
      <w:rPr>
        <w:rFonts w:ascii="Wingdings" w:hAnsi="Wingdings" w:hint="default"/>
      </w:rPr>
    </w:lvl>
    <w:lvl w:ilvl="6" w:tplc="110A2B90" w:tentative="1">
      <w:start w:val="1"/>
      <w:numFmt w:val="bullet"/>
      <w:lvlText w:val=""/>
      <w:lvlJc w:val="left"/>
      <w:pPr>
        <w:ind w:left="4680" w:hanging="360"/>
      </w:pPr>
      <w:rPr>
        <w:rFonts w:ascii="Symbol" w:hAnsi="Symbol" w:hint="default"/>
      </w:rPr>
    </w:lvl>
    <w:lvl w:ilvl="7" w:tplc="7FE4D0F0" w:tentative="1">
      <w:start w:val="1"/>
      <w:numFmt w:val="bullet"/>
      <w:lvlText w:val="o"/>
      <w:lvlJc w:val="left"/>
      <w:pPr>
        <w:ind w:left="5400" w:hanging="360"/>
      </w:pPr>
      <w:rPr>
        <w:rFonts w:ascii="Courier New" w:hAnsi="Courier New" w:hint="default"/>
      </w:rPr>
    </w:lvl>
    <w:lvl w:ilvl="8" w:tplc="058E600C" w:tentative="1">
      <w:start w:val="1"/>
      <w:numFmt w:val="bullet"/>
      <w:lvlText w:val=""/>
      <w:lvlJc w:val="left"/>
      <w:pPr>
        <w:ind w:left="6120" w:hanging="360"/>
      </w:pPr>
      <w:rPr>
        <w:rFonts w:ascii="Wingdings" w:hAnsi="Wingdings" w:hint="default"/>
      </w:rPr>
    </w:lvl>
  </w:abstractNum>
  <w:abstractNum w:abstractNumId="158" w15:restartNumberingAfterBreak="0">
    <w:nsid w:val="5E3E348B"/>
    <w:multiLevelType w:val="hybridMultilevel"/>
    <w:tmpl w:val="0160FD1C"/>
    <w:lvl w:ilvl="0" w:tplc="360AAD3A">
      <w:start w:val="1"/>
      <w:numFmt w:val="bullet"/>
      <w:lvlText w:val=""/>
      <w:lvlJc w:val="left"/>
      <w:pPr>
        <w:ind w:left="360" w:hanging="360"/>
      </w:pPr>
      <w:rPr>
        <w:rFonts w:ascii="Symbol" w:hAnsi="Symbol" w:hint="default"/>
      </w:rPr>
    </w:lvl>
    <w:lvl w:ilvl="1" w:tplc="13CA989A" w:tentative="1">
      <w:start w:val="1"/>
      <w:numFmt w:val="bullet"/>
      <w:lvlText w:val="o"/>
      <w:lvlJc w:val="left"/>
      <w:pPr>
        <w:ind w:left="1080" w:hanging="360"/>
      </w:pPr>
      <w:rPr>
        <w:rFonts w:ascii="Courier New" w:hAnsi="Courier New" w:hint="default"/>
      </w:rPr>
    </w:lvl>
    <w:lvl w:ilvl="2" w:tplc="CA5A62CC" w:tentative="1">
      <w:start w:val="1"/>
      <w:numFmt w:val="bullet"/>
      <w:lvlText w:val=""/>
      <w:lvlJc w:val="left"/>
      <w:pPr>
        <w:ind w:left="1800" w:hanging="360"/>
      </w:pPr>
      <w:rPr>
        <w:rFonts w:ascii="Wingdings" w:hAnsi="Wingdings" w:hint="default"/>
      </w:rPr>
    </w:lvl>
    <w:lvl w:ilvl="3" w:tplc="80A01722" w:tentative="1">
      <w:start w:val="1"/>
      <w:numFmt w:val="bullet"/>
      <w:lvlText w:val=""/>
      <w:lvlJc w:val="left"/>
      <w:pPr>
        <w:ind w:left="2520" w:hanging="360"/>
      </w:pPr>
      <w:rPr>
        <w:rFonts w:ascii="Symbol" w:hAnsi="Symbol" w:hint="default"/>
      </w:rPr>
    </w:lvl>
    <w:lvl w:ilvl="4" w:tplc="C61255E4" w:tentative="1">
      <w:start w:val="1"/>
      <w:numFmt w:val="bullet"/>
      <w:lvlText w:val="o"/>
      <w:lvlJc w:val="left"/>
      <w:pPr>
        <w:ind w:left="3240" w:hanging="360"/>
      </w:pPr>
      <w:rPr>
        <w:rFonts w:ascii="Courier New" w:hAnsi="Courier New" w:hint="default"/>
      </w:rPr>
    </w:lvl>
    <w:lvl w:ilvl="5" w:tplc="6C766594" w:tentative="1">
      <w:start w:val="1"/>
      <w:numFmt w:val="bullet"/>
      <w:lvlText w:val=""/>
      <w:lvlJc w:val="left"/>
      <w:pPr>
        <w:ind w:left="3960" w:hanging="360"/>
      </w:pPr>
      <w:rPr>
        <w:rFonts w:ascii="Wingdings" w:hAnsi="Wingdings" w:hint="default"/>
      </w:rPr>
    </w:lvl>
    <w:lvl w:ilvl="6" w:tplc="44E208C8" w:tentative="1">
      <w:start w:val="1"/>
      <w:numFmt w:val="bullet"/>
      <w:lvlText w:val=""/>
      <w:lvlJc w:val="left"/>
      <w:pPr>
        <w:ind w:left="4680" w:hanging="360"/>
      </w:pPr>
      <w:rPr>
        <w:rFonts w:ascii="Symbol" w:hAnsi="Symbol" w:hint="default"/>
      </w:rPr>
    </w:lvl>
    <w:lvl w:ilvl="7" w:tplc="558088A8" w:tentative="1">
      <w:start w:val="1"/>
      <w:numFmt w:val="bullet"/>
      <w:lvlText w:val="o"/>
      <w:lvlJc w:val="left"/>
      <w:pPr>
        <w:ind w:left="5400" w:hanging="360"/>
      </w:pPr>
      <w:rPr>
        <w:rFonts w:ascii="Courier New" w:hAnsi="Courier New" w:hint="default"/>
      </w:rPr>
    </w:lvl>
    <w:lvl w:ilvl="8" w:tplc="18B2A64A" w:tentative="1">
      <w:start w:val="1"/>
      <w:numFmt w:val="bullet"/>
      <w:lvlText w:val=""/>
      <w:lvlJc w:val="left"/>
      <w:pPr>
        <w:ind w:left="6120" w:hanging="360"/>
      </w:pPr>
      <w:rPr>
        <w:rFonts w:ascii="Wingdings" w:hAnsi="Wingdings" w:hint="default"/>
      </w:rPr>
    </w:lvl>
  </w:abstractNum>
  <w:abstractNum w:abstractNumId="159" w15:restartNumberingAfterBreak="0">
    <w:nsid w:val="5F760DED"/>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0" w15:restartNumberingAfterBreak="0">
    <w:nsid w:val="60637F9F"/>
    <w:multiLevelType w:val="multilevel"/>
    <w:tmpl w:val="A1B06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6144743A"/>
    <w:multiLevelType w:val="hybridMultilevel"/>
    <w:tmpl w:val="407AEA8C"/>
    <w:lvl w:ilvl="0" w:tplc="82B26B36">
      <w:start w:val="1"/>
      <w:numFmt w:val="lowerLetter"/>
      <w:lvlText w:val="(%1)"/>
      <w:lvlJc w:val="left"/>
      <w:pPr>
        <w:ind w:left="720" w:hanging="360"/>
      </w:pPr>
    </w:lvl>
    <w:lvl w:ilvl="1" w:tplc="805A93A4">
      <w:start w:val="1"/>
      <w:numFmt w:val="lowerLetter"/>
      <w:lvlText w:val="%2."/>
      <w:lvlJc w:val="left"/>
      <w:pPr>
        <w:ind w:left="1440" w:hanging="360"/>
      </w:pPr>
    </w:lvl>
    <w:lvl w:ilvl="2" w:tplc="A600F9E8">
      <w:start w:val="1"/>
      <w:numFmt w:val="lowerRoman"/>
      <w:lvlText w:val="%3."/>
      <w:lvlJc w:val="right"/>
      <w:pPr>
        <w:ind w:left="2160" w:hanging="180"/>
      </w:pPr>
    </w:lvl>
    <w:lvl w:ilvl="3" w:tplc="D456A812">
      <w:start w:val="1"/>
      <w:numFmt w:val="decimal"/>
      <w:lvlText w:val="%4."/>
      <w:lvlJc w:val="left"/>
      <w:pPr>
        <w:ind w:left="2880" w:hanging="360"/>
      </w:pPr>
    </w:lvl>
    <w:lvl w:ilvl="4" w:tplc="67FA5F3A">
      <w:start w:val="1"/>
      <w:numFmt w:val="lowerLetter"/>
      <w:lvlText w:val="%5."/>
      <w:lvlJc w:val="left"/>
      <w:pPr>
        <w:ind w:left="3600" w:hanging="360"/>
      </w:pPr>
    </w:lvl>
    <w:lvl w:ilvl="5" w:tplc="94C6DF32">
      <w:start w:val="1"/>
      <w:numFmt w:val="lowerRoman"/>
      <w:lvlText w:val="%6."/>
      <w:lvlJc w:val="right"/>
      <w:pPr>
        <w:ind w:left="4320" w:hanging="180"/>
      </w:pPr>
    </w:lvl>
    <w:lvl w:ilvl="6" w:tplc="1ECA6F02">
      <w:start w:val="1"/>
      <w:numFmt w:val="decimal"/>
      <w:lvlText w:val="%7."/>
      <w:lvlJc w:val="left"/>
      <w:pPr>
        <w:ind w:left="5040" w:hanging="360"/>
      </w:pPr>
    </w:lvl>
    <w:lvl w:ilvl="7" w:tplc="10EC6A66">
      <w:start w:val="1"/>
      <w:numFmt w:val="lowerLetter"/>
      <w:lvlText w:val="%8."/>
      <w:lvlJc w:val="left"/>
      <w:pPr>
        <w:ind w:left="5760" w:hanging="360"/>
      </w:pPr>
    </w:lvl>
    <w:lvl w:ilvl="8" w:tplc="5A446738">
      <w:start w:val="1"/>
      <w:numFmt w:val="lowerRoman"/>
      <w:lvlText w:val="%9."/>
      <w:lvlJc w:val="right"/>
      <w:pPr>
        <w:ind w:left="6480" w:hanging="180"/>
      </w:pPr>
    </w:lvl>
  </w:abstractNum>
  <w:abstractNum w:abstractNumId="162" w15:restartNumberingAfterBreak="0">
    <w:nsid w:val="6246667F"/>
    <w:multiLevelType w:val="multilevel"/>
    <w:tmpl w:val="4308F070"/>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3" w15:restartNumberingAfterBreak="0">
    <w:nsid w:val="625B02E4"/>
    <w:multiLevelType w:val="multilevel"/>
    <w:tmpl w:val="DC288DDC"/>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4" w15:restartNumberingAfterBreak="0">
    <w:nsid w:val="628144A0"/>
    <w:multiLevelType w:val="multilevel"/>
    <w:tmpl w:val="CD42FE2C"/>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5" w15:restartNumberingAfterBreak="0">
    <w:nsid w:val="62BC0D64"/>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6" w15:restartNumberingAfterBreak="0">
    <w:nsid w:val="63504A8A"/>
    <w:multiLevelType w:val="hybridMultilevel"/>
    <w:tmpl w:val="831C3242"/>
    <w:lvl w:ilvl="0" w:tplc="86587232">
      <w:start w:val="1"/>
      <w:numFmt w:val="bullet"/>
      <w:lvlText w:val=""/>
      <w:lvlJc w:val="left"/>
      <w:pPr>
        <w:ind w:left="720" w:hanging="360"/>
      </w:pPr>
      <w:rPr>
        <w:rFonts w:ascii="Symbol" w:hAnsi="Symbol" w:hint="default"/>
      </w:rPr>
    </w:lvl>
    <w:lvl w:ilvl="1" w:tplc="7DCECE42" w:tentative="1">
      <w:start w:val="1"/>
      <w:numFmt w:val="bullet"/>
      <w:lvlText w:val="o"/>
      <w:lvlJc w:val="left"/>
      <w:pPr>
        <w:ind w:left="1440" w:hanging="360"/>
      </w:pPr>
      <w:rPr>
        <w:rFonts w:ascii="Courier New" w:hAnsi="Courier New" w:hint="default"/>
      </w:rPr>
    </w:lvl>
    <w:lvl w:ilvl="2" w:tplc="452C2180" w:tentative="1">
      <w:start w:val="1"/>
      <w:numFmt w:val="bullet"/>
      <w:lvlText w:val=""/>
      <w:lvlJc w:val="left"/>
      <w:pPr>
        <w:ind w:left="2160" w:hanging="360"/>
      </w:pPr>
      <w:rPr>
        <w:rFonts w:ascii="Wingdings" w:hAnsi="Wingdings" w:hint="default"/>
      </w:rPr>
    </w:lvl>
    <w:lvl w:ilvl="3" w:tplc="A11A01E4" w:tentative="1">
      <w:start w:val="1"/>
      <w:numFmt w:val="bullet"/>
      <w:lvlText w:val=""/>
      <w:lvlJc w:val="left"/>
      <w:pPr>
        <w:ind w:left="2880" w:hanging="360"/>
      </w:pPr>
      <w:rPr>
        <w:rFonts w:ascii="Symbol" w:hAnsi="Symbol" w:hint="default"/>
      </w:rPr>
    </w:lvl>
    <w:lvl w:ilvl="4" w:tplc="D90408E0" w:tentative="1">
      <w:start w:val="1"/>
      <w:numFmt w:val="bullet"/>
      <w:lvlText w:val="o"/>
      <w:lvlJc w:val="left"/>
      <w:pPr>
        <w:ind w:left="3600" w:hanging="360"/>
      </w:pPr>
      <w:rPr>
        <w:rFonts w:ascii="Courier New" w:hAnsi="Courier New" w:hint="default"/>
      </w:rPr>
    </w:lvl>
    <w:lvl w:ilvl="5" w:tplc="B5A2A878" w:tentative="1">
      <w:start w:val="1"/>
      <w:numFmt w:val="bullet"/>
      <w:lvlText w:val=""/>
      <w:lvlJc w:val="left"/>
      <w:pPr>
        <w:ind w:left="4320" w:hanging="360"/>
      </w:pPr>
      <w:rPr>
        <w:rFonts w:ascii="Wingdings" w:hAnsi="Wingdings" w:hint="default"/>
      </w:rPr>
    </w:lvl>
    <w:lvl w:ilvl="6" w:tplc="A3BE29CC" w:tentative="1">
      <w:start w:val="1"/>
      <w:numFmt w:val="bullet"/>
      <w:lvlText w:val=""/>
      <w:lvlJc w:val="left"/>
      <w:pPr>
        <w:ind w:left="5040" w:hanging="360"/>
      </w:pPr>
      <w:rPr>
        <w:rFonts w:ascii="Symbol" w:hAnsi="Symbol" w:hint="default"/>
      </w:rPr>
    </w:lvl>
    <w:lvl w:ilvl="7" w:tplc="CE341DE4" w:tentative="1">
      <w:start w:val="1"/>
      <w:numFmt w:val="bullet"/>
      <w:lvlText w:val="o"/>
      <w:lvlJc w:val="left"/>
      <w:pPr>
        <w:ind w:left="5760" w:hanging="360"/>
      </w:pPr>
      <w:rPr>
        <w:rFonts w:ascii="Courier New" w:hAnsi="Courier New" w:hint="default"/>
      </w:rPr>
    </w:lvl>
    <w:lvl w:ilvl="8" w:tplc="2E2E20FA" w:tentative="1">
      <w:start w:val="1"/>
      <w:numFmt w:val="bullet"/>
      <w:lvlText w:val=""/>
      <w:lvlJc w:val="left"/>
      <w:pPr>
        <w:ind w:left="6480" w:hanging="360"/>
      </w:pPr>
      <w:rPr>
        <w:rFonts w:ascii="Wingdings" w:hAnsi="Wingdings" w:hint="default"/>
      </w:rPr>
    </w:lvl>
  </w:abstractNum>
  <w:abstractNum w:abstractNumId="167" w15:restartNumberingAfterBreak="0">
    <w:nsid w:val="64D0556E"/>
    <w:multiLevelType w:val="multilevel"/>
    <w:tmpl w:val="342E3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5DE32B4"/>
    <w:multiLevelType w:val="multilevel"/>
    <w:tmpl w:val="4308F070"/>
    <w:lvl w:ilvl="0">
      <w:start w:val="1"/>
      <w:numFmt w:val="lowerLetter"/>
      <w:lvlText w:val="(%1)"/>
      <w:lvlJc w:val="left"/>
      <w:pPr>
        <w:ind w:left="1080" w:hanging="360"/>
      </w:pPr>
    </w:lvl>
    <w:lvl w:ilvl="1">
      <w:start w:val="1"/>
      <w:numFmt w:val="lowerRoman"/>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9" w15:restartNumberingAfterBreak="0">
    <w:nsid w:val="660DD3D3"/>
    <w:multiLevelType w:val="hybridMultilevel"/>
    <w:tmpl w:val="CB3C47C4"/>
    <w:lvl w:ilvl="0" w:tplc="9E522F8C">
      <w:start w:val="1"/>
      <w:numFmt w:val="bullet"/>
      <w:lvlText w:val=""/>
      <w:lvlJc w:val="left"/>
      <w:pPr>
        <w:ind w:left="360" w:hanging="360"/>
      </w:pPr>
      <w:rPr>
        <w:rFonts w:ascii="Symbol" w:hAnsi="Symbol" w:hint="default"/>
      </w:rPr>
    </w:lvl>
    <w:lvl w:ilvl="1" w:tplc="922ABEBC">
      <w:start w:val="1"/>
      <w:numFmt w:val="bullet"/>
      <w:lvlText w:val="o"/>
      <w:lvlJc w:val="left"/>
      <w:pPr>
        <w:ind w:left="1080" w:hanging="360"/>
      </w:pPr>
      <w:rPr>
        <w:rFonts w:ascii="Symbol" w:hAnsi="Symbol" w:hint="default"/>
      </w:rPr>
    </w:lvl>
    <w:lvl w:ilvl="2" w:tplc="94A03C02">
      <w:start w:val="1"/>
      <w:numFmt w:val="bullet"/>
      <w:lvlText w:val=""/>
      <w:lvlJc w:val="left"/>
      <w:pPr>
        <w:ind w:left="1800" w:hanging="360"/>
      </w:pPr>
      <w:rPr>
        <w:rFonts w:ascii="Symbol" w:hAnsi="Symbol" w:hint="default"/>
      </w:rPr>
    </w:lvl>
    <w:lvl w:ilvl="3" w:tplc="156AE11C">
      <w:start w:val="1"/>
      <w:numFmt w:val="bullet"/>
      <w:lvlText w:val=""/>
      <w:lvlJc w:val="left"/>
      <w:pPr>
        <w:ind w:left="2880" w:hanging="360"/>
      </w:pPr>
      <w:rPr>
        <w:rFonts w:ascii="Symbol" w:hAnsi="Symbol" w:hint="default"/>
      </w:rPr>
    </w:lvl>
    <w:lvl w:ilvl="4" w:tplc="86DAB85E">
      <w:start w:val="1"/>
      <w:numFmt w:val="bullet"/>
      <w:lvlText w:val="o"/>
      <w:lvlJc w:val="left"/>
      <w:pPr>
        <w:ind w:left="3600" w:hanging="360"/>
      </w:pPr>
      <w:rPr>
        <w:rFonts w:ascii="Courier New" w:hAnsi="Courier New" w:hint="default"/>
      </w:rPr>
    </w:lvl>
    <w:lvl w:ilvl="5" w:tplc="8E4C8974">
      <w:start w:val="1"/>
      <w:numFmt w:val="bullet"/>
      <w:lvlText w:val=""/>
      <w:lvlJc w:val="left"/>
      <w:pPr>
        <w:ind w:left="4320" w:hanging="360"/>
      </w:pPr>
      <w:rPr>
        <w:rFonts w:ascii="Wingdings" w:hAnsi="Wingdings" w:hint="default"/>
      </w:rPr>
    </w:lvl>
    <w:lvl w:ilvl="6" w:tplc="AE72F6B8">
      <w:start w:val="1"/>
      <w:numFmt w:val="bullet"/>
      <w:lvlText w:val=""/>
      <w:lvlJc w:val="left"/>
      <w:pPr>
        <w:ind w:left="5040" w:hanging="360"/>
      </w:pPr>
      <w:rPr>
        <w:rFonts w:ascii="Symbol" w:hAnsi="Symbol" w:hint="default"/>
      </w:rPr>
    </w:lvl>
    <w:lvl w:ilvl="7" w:tplc="B5528FC6">
      <w:start w:val="1"/>
      <w:numFmt w:val="bullet"/>
      <w:lvlText w:val="o"/>
      <w:lvlJc w:val="left"/>
      <w:pPr>
        <w:ind w:left="5760" w:hanging="360"/>
      </w:pPr>
      <w:rPr>
        <w:rFonts w:ascii="Courier New" w:hAnsi="Courier New" w:hint="default"/>
      </w:rPr>
    </w:lvl>
    <w:lvl w:ilvl="8" w:tplc="1C040666">
      <w:start w:val="1"/>
      <w:numFmt w:val="bullet"/>
      <w:lvlText w:val=""/>
      <w:lvlJc w:val="left"/>
      <w:pPr>
        <w:ind w:left="6480" w:hanging="360"/>
      </w:pPr>
      <w:rPr>
        <w:rFonts w:ascii="Wingdings" w:hAnsi="Wingdings" w:hint="default"/>
      </w:rPr>
    </w:lvl>
  </w:abstractNum>
  <w:abstractNum w:abstractNumId="170" w15:restartNumberingAfterBreak="0">
    <w:nsid w:val="662CAFC7"/>
    <w:multiLevelType w:val="hybridMultilevel"/>
    <w:tmpl w:val="FFFFFFFF"/>
    <w:lvl w:ilvl="0" w:tplc="FEF230DE">
      <w:start w:val="1"/>
      <w:numFmt w:val="bullet"/>
      <w:lvlText w:val=""/>
      <w:lvlJc w:val="left"/>
      <w:pPr>
        <w:ind w:left="720" w:hanging="360"/>
      </w:pPr>
      <w:rPr>
        <w:rFonts w:ascii="Symbol" w:hAnsi="Symbol" w:hint="default"/>
      </w:rPr>
    </w:lvl>
    <w:lvl w:ilvl="1" w:tplc="21B0D628">
      <w:start w:val="1"/>
      <w:numFmt w:val="bullet"/>
      <w:lvlText w:val="o"/>
      <w:lvlJc w:val="left"/>
      <w:pPr>
        <w:ind w:left="1440" w:hanging="360"/>
      </w:pPr>
      <w:rPr>
        <w:rFonts w:ascii="Courier New" w:hAnsi="Courier New" w:hint="default"/>
      </w:rPr>
    </w:lvl>
    <w:lvl w:ilvl="2" w:tplc="37FAD9F2">
      <w:start w:val="1"/>
      <w:numFmt w:val="bullet"/>
      <w:lvlText w:val=""/>
      <w:lvlJc w:val="left"/>
      <w:pPr>
        <w:ind w:left="2160" w:hanging="360"/>
      </w:pPr>
      <w:rPr>
        <w:rFonts w:ascii="Wingdings" w:hAnsi="Wingdings" w:hint="default"/>
      </w:rPr>
    </w:lvl>
    <w:lvl w:ilvl="3" w:tplc="B3008ED8">
      <w:start w:val="1"/>
      <w:numFmt w:val="bullet"/>
      <w:lvlText w:val=""/>
      <w:lvlJc w:val="left"/>
      <w:pPr>
        <w:ind w:left="2880" w:hanging="360"/>
      </w:pPr>
      <w:rPr>
        <w:rFonts w:ascii="Symbol" w:hAnsi="Symbol" w:hint="default"/>
      </w:rPr>
    </w:lvl>
    <w:lvl w:ilvl="4" w:tplc="92F8C45A">
      <w:start w:val="1"/>
      <w:numFmt w:val="bullet"/>
      <w:lvlText w:val="o"/>
      <w:lvlJc w:val="left"/>
      <w:pPr>
        <w:ind w:left="3600" w:hanging="360"/>
      </w:pPr>
      <w:rPr>
        <w:rFonts w:ascii="Courier New" w:hAnsi="Courier New" w:hint="default"/>
      </w:rPr>
    </w:lvl>
    <w:lvl w:ilvl="5" w:tplc="6BD69106">
      <w:start w:val="1"/>
      <w:numFmt w:val="bullet"/>
      <w:lvlText w:val=""/>
      <w:lvlJc w:val="left"/>
      <w:pPr>
        <w:ind w:left="4320" w:hanging="360"/>
      </w:pPr>
      <w:rPr>
        <w:rFonts w:ascii="Wingdings" w:hAnsi="Wingdings" w:hint="default"/>
      </w:rPr>
    </w:lvl>
    <w:lvl w:ilvl="6" w:tplc="F93AAB54">
      <w:start w:val="1"/>
      <w:numFmt w:val="bullet"/>
      <w:lvlText w:val=""/>
      <w:lvlJc w:val="left"/>
      <w:pPr>
        <w:ind w:left="5040" w:hanging="360"/>
      </w:pPr>
      <w:rPr>
        <w:rFonts w:ascii="Symbol" w:hAnsi="Symbol" w:hint="default"/>
      </w:rPr>
    </w:lvl>
    <w:lvl w:ilvl="7" w:tplc="60864D34">
      <w:start w:val="1"/>
      <w:numFmt w:val="bullet"/>
      <w:lvlText w:val="o"/>
      <w:lvlJc w:val="left"/>
      <w:pPr>
        <w:ind w:left="5760" w:hanging="360"/>
      </w:pPr>
      <w:rPr>
        <w:rFonts w:ascii="Courier New" w:hAnsi="Courier New" w:hint="default"/>
      </w:rPr>
    </w:lvl>
    <w:lvl w:ilvl="8" w:tplc="36F25BA0">
      <w:start w:val="1"/>
      <w:numFmt w:val="bullet"/>
      <w:lvlText w:val=""/>
      <w:lvlJc w:val="left"/>
      <w:pPr>
        <w:ind w:left="6480" w:hanging="360"/>
      </w:pPr>
      <w:rPr>
        <w:rFonts w:ascii="Wingdings" w:hAnsi="Wingdings" w:hint="default"/>
      </w:rPr>
    </w:lvl>
  </w:abstractNum>
  <w:abstractNum w:abstractNumId="171" w15:restartNumberingAfterBreak="0">
    <w:nsid w:val="66F2CEEC"/>
    <w:multiLevelType w:val="hybridMultilevel"/>
    <w:tmpl w:val="FFFFFFFF"/>
    <w:lvl w:ilvl="0" w:tplc="741E0EEE">
      <w:start w:val="1"/>
      <w:numFmt w:val="bullet"/>
      <w:lvlText w:val=""/>
      <w:lvlJc w:val="left"/>
      <w:pPr>
        <w:ind w:left="720" w:hanging="360"/>
      </w:pPr>
      <w:rPr>
        <w:rFonts w:ascii="Symbol" w:hAnsi="Symbol" w:hint="default"/>
      </w:rPr>
    </w:lvl>
    <w:lvl w:ilvl="1" w:tplc="FCB2BFA2">
      <w:start w:val="1"/>
      <w:numFmt w:val="bullet"/>
      <w:lvlText w:val="o"/>
      <w:lvlJc w:val="left"/>
      <w:pPr>
        <w:ind w:left="1440" w:hanging="360"/>
      </w:pPr>
      <w:rPr>
        <w:rFonts w:ascii="Courier New" w:hAnsi="Courier New" w:hint="default"/>
      </w:rPr>
    </w:lvl>
    <w:lvl w:ilvl="2" w:tplc="37343558">
      <w:start w:val="1"/>
      <w:numFmt w:val="bullet"/>
      <w:lvlText w:val=""/>
      <w:lvlJc w:val="left"/>
      <w:pPr>
        <w:ind w:left="2160" w:hanging="360"/>
      </w:pPr>
      <w:rPr>
        <w:rFonts w:ascii="Wingdings" w:hAnsi="Wingdings" w:hint="default"/>
      </w:rPr>
    </w:lvl>
    <w:lvl w:ilvl="3" w:tplc="C64A8800">
      <w:start w:val="1"/>
      <w:numFmt w:val="bullet"/>
      <w:lvlText w:val=""/>
      <w:lvlJc w:val="left"/>
      <w:pPr>
        <w:ind w:left="2880" w:hanging="360"/>
      </w:pPr>
      <w:rPr>
        <w:rFonts w:ascii="Symbol" w:hAnsi="Symbol" w:hint="default"/>
      </w:rPr>
    </w:lvl>
    <w:lvl w:ilvl="4" w:tplc="C8864CAA">
      <w:start w:val="1"/>
      <w:numFmt w:val="bullet"/>
      <w:lvlText w:val="o"/>
      <w:lvlJc w:val="left"/>
      <w:pPr>
        <w:ind w:left="3600" w:hanging="360"/>
      </w:pPr>
      <w:rPr>
        <w:rFonts w:ascii="Courier New" w:hAnsi="Courier New" w:hint="default"/>
      </w:rPr>
    </w:lvl>
    <w:lvl w:ilvl="5" w:tplc="93AE26EA">
      <w:start w:val="1"/>
      <w:numFmt w:val="bullet"/>
      <w:lvlText w:val=""/>
      <w:lvlJc w:val="left"/>
      <w:pPr>
        <w:ind w:left="4320" w:hanging="360"/>
      </w:pPr>
      <w:rPr>
        <w:rFonts w:ascii="Wingdings" w:hAnsi="Wingdings" w:hint="default"/>
      </w:rPr>
    </w:lvl>
    <w:lvl w:ilvl="6" w:tplc="6B040C2E">
      <w:start w:val="1"/>
      <w:numFmt w:val="bullet"/>
      <w:lvlText w:val=""/>
      <w:lvlJc w:val="left"/>
      <w:pPr>
        <w:ind w:left="5040" w:hanging="360"/>
      </w:pPr>
      <w:rPr>
        <w:rFonts w:ascii="Symbol" w:hAnsi="Symbol" w:hint="default"/>
      </w:rPr>
    </w:lvl>
    <w:lvl w:ilvl="7" w:tplc="9A44AE24">
      <w:start w:val="1"/>
      <w:numFmt w:val="bullet"/>
      <w:lvlText w:val="o"/>
      <w:lvlJc w:val="left"/>
      <w:pPr>
        <w:ind w:left="5760" w:hanging="360"/>
      </w:pPr>
      <w:rPr>
        <w:rFonts w:ascii="Courier New" w:hAnsi="Courier New" w:hint="default"/>
      </w:rPr>
    </w:lvl>
    <w:lvl w:ilvl="8" w:tplc="146A7D7A">
      <w:start w:val="1"/>
      <w:numFmt w:val="bullet"/>
      <w:lvlText w:val=""/>
      <w:lvlJc w:val="left"/>
      <w:pPr>
        <w:ind w:left="6480" w:hanging="360"/>
      </w:pPr>
      <w:rPr>
        <w:rFonts w:ascii="Wingdings" w:hAnsi="Wingdings" w:hint="default"/>
      </w:rPr>
    </w:lvl>
  </w:abstractNum>
  <w:abstractNum w:abstractNumId="172" w15:restartNumberingAfterBreak="0">
    <w:nsid w:val="67B55707"/>
    <w:multiLevelType w:val="multilevel"/>
    <w:tmpl w:val="3E9EBDFC"/>
    <w:lvl w:ilvl="0">
      <w:start w:val="1"/>
      <w:numFmt w:val="lowerLetter"/>
      <w:lvlText w:val="(%1)"/>
      <w:lvlJc w:val="left"/>
      <w:pPr>
        <w:ind w:left="1080" w:hanging="360"/>
      </w:pPr>
      <w:rPr>
        <w:rFonts w:asciiTheme="minorHAnsi" w:hAnsiTheme="minorHAnsi" w:cstheme="minorHAnsi" w:hint="default"/>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3" w15:restartNumberingAfterBreak="0">
    <w:nsid w:val="688E3048"/>
    <w:multiLevelType w:val="hybridMultilevel"/>
    <w:tmpl w:val="6AF49560"/>
    <w:lvl w:ilvl="0" w:tplc="2CCAB9FE">
      <w:start w:val="1"/>
      <w:numFmt w:val="lowerLetter"/>
      <w:lvlText w:val="%1)"/>
      <w:lvlJc w:val="left"/>
      <w:pPr>
        <w:ind w:left="720" w:hanging="360"/>
      </w:pPr>
    </w:lvl>
    <w:lvl w:ilvl="1" w:tplc="D2CA1BA8">
      <w:start w:val="1"/>
      <w:numFmt w:val="lowerLetter"/>
      <w:lvlText w:val="%2."/>
      <w:lvlJc w:val="left"/>
      <w:pPr>
        <w:ind w:left="1440" w:hanging="360"/>
      </w:pPr>
    </w:lvl>
    <w:lvl w:ilvl="2" w:tplc="5978B69C">
      <w:start w:val="1"/>
      <w:numFmt w:val="lowerRoman"/>
      <w:lvlText w:val="%3."/>
      <w:lvlJc w:val="right"/>
      <w:pPr>
        <w:ind w:left="2160" w:hanging="180"/>
      </w:pPr>
    </w:lvl>
    <w:lvl w:ilvl="3" w:tplc="F9B2EA24">
      <w:start w:val="1"/>
      <w:numFmt w:val="decimal"/>
      <w:lvlText w:val="%4."/>
      <w:lvlJc w:val="left"/>
      <w:pPr>
        <w:ind w:left="2880" w:hanging="360"/>
      </w:pPr>
    </w:lvl>
    <w:lvl w:ilvl="4" w:tplc="F0BE5AAA">
      <w:start w:val="1"/>
      <w:numFmt w:val="lowerLetter"/>
      <w:lvlText w:val="%5."/>
      <w:lvlJc w:val="left"/>
      <w:pPr>
        <w:ind w:left="3600" w:hanging="360"/>
      </w:pPr>
    </w:lvl>
    <w:lvl w:ilvl="5" w:tplc="8EFA8A96">
      <w:start w:val="1"/>
      <w:numFmt w:val="lowerRoman"/>
      <w:lvlText w:val="%6."/>
      <w:lvlJc w:val="right"/>
      <w:pPr>
        <w:ind w:left="4320" w:hanging="180"/>
      </w:pPr>
    </w:lvl>
    <w:lvl w:ilvl="6" w:tplc="3C4A3064">
      <w:start w:val="1"/>
      <w:numFmt w:val="decimal"/>
      <w:lvlText w:val="%7."/>
      <w:lvlJc w:val="left"/>
      <w:pPr>
        <w:ind w:left="5040" w:hanging="360"/>
      </w:pPr>
    </w:lvl>
    <w:lvl w:ilvl="7" w:tplc="E34C7FB0">
      <w:start w:val="1"/>
      <w:numFmt w:val="lowerLetter"/>
      <w:lvlText w:val="%8."/>
      <w:lvlJc w:val="left"/>
      <w:pPr>
        <w:ind w:left="5760" w:hanging="360"/>
      </w:pPr>
    </w:lvl>
    <w:lvl w:ilvl="8" w:tplc="ECFC403A">
      <w:start w:val="1"/>
      <w:numFmt w:val="lowerRoman"/>
      <w:lvlText w:val="%9."/>
      <w:lvlJc w:val="right"/>
      <w:pPr>
        <w:ind w:left="6480" w:hanging="180"/>
      </w:pPr>
    </w:lvl>
  </w:abstractNum>
  <w:abstractNum w:abstractNumId="174" w15:restartNumberingAfterBreak="0">
    <w:nsid w:val="68BD5791"/>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5" w15:restartNumberingAfterBreak="0">
    <w:nsid w:val="6A39629A"/>
    <w:multiLevelType w:val="hybridMultilevel"/>
    <w:tmpl w:val="B7969A98"/>
    <w:lvl w:ilvl="0" w:tplc="6FB4EE98">
      <w:start w:val="1"/>
      <w:numFmt w:val="bullet"/>
      <w:lvlText w:val="·"/>
      <w:lvlJc w:val="left"/>
      <w:pPr>
        <w:ind w:left="360" w:hanging="360"/>
      </w:pPr>
      <w:rPr>
        <w:rFonts w:ascii="Symbol" w:hAnsi="Symbol" w:hint="default"/>
      </w:rPr>
    </w:lvl>
    <w:lvl w:ilvl="1" w:tplc="D2BE7554" w:tentative="1">
      <w:start w:val="1"/>
      <w:numFmt w:val="bullet"/>
      <w:lvlText w:val="o"/>
      <w:lvlJc w:val="left"/>
      <w:pPr>
        <w:ind w:left="1080" w:hanging="360"/>
      </w:pPr>
      <w:rPr>
        <w:rFonts w:ascii="Courier New" w:hAnsi="Courier New" w:hint="default"/>
      </w:rPr>
    </w:lvl>
    <w:lvl w:ilvl="2" w:tplc="91AA9336" w:tentative="1">
      <w:start w:val="1"/>
      <w:numFmt w:val="bullet"/>
      <w:lvlText w:val=""/>
      <w:lvlJc w:val="left"/>
      <w:pPr>
        <w:ind w:left="1800" w:hanging="360"/>
      </w:pPr>
      <w:rPr>
        <w:rFonts w:ascii="Wingdings" w:hAnsi="Wingdings" w:hint="default"/>
      </w:rPr>
    </w:lvl>
    <w:lvl w:ilvl="3" w:tplc="08CCC13E" w:tentative="1">
      <w:start w:val="1"/>
      <w:numFmt w:val="bullet"/>
      <w:lvlText w:val=""/>
      <w:lvlJc w:val="left"/>
      <w:pPr>
        <w:ind w:left="2520" w:hanging="360"/>
      </w:pPr>
      <w:rPr>
        <w:rFonts w:ascii="Symbol" w:hAnsi="Symbol" w:hint="default"/>
      </w:rPr>
    </w:lvl>
    <w:lvl w:ilvl="4" w:tplc="E5F8F61E" w:tentative="1">
      <w:start w:val="1"/>
      <w:numFmt w:val="bullet"/>
      <w:lvlText w:val="o"/>
      <w:lvlJc w:val="left"/>
      <w:pPr>
        <w:ind w:left="3240" w:hanging="360"/>
      </w:pPr>
      <w:rPr>
        <w:rFonts w:ascii="Courier New" w:hAnsi="Courier New" w:hint="default"/>
      </w:rPr>
    </w:lvl>
    <w:lvl w:ilvl="5" w:tplc="72F6BA9A" w:tentative="1">
      <w:start w:val="1"/>
      <w:numFmt w:val="bullet"/>
      <w:lvlText w:val=""/>
      <w:lvlJc w:val="left"/>
      <w:pPr>
        <w:ind w:left="3960" w:hanging="360"/>
      </w:pPr>
      <w:rPr>
        <w:rFonts w:ascii="Wingdings" w:hAnsi="Wingdings" w:hint="default"/>
      </w:rPr>
    </w:lvl>
    <w:lvl w:ilvl="6" w:tplc="2F7870A4" w:tentative="1">
      <w:start w:val="1"/>
      <w:numFmt w:val="bullet"/>
      <w:lvlText w:val=""/>
      <w:lvlJc w:val="left"/>
      <w:pPr>
        <w:ind w:left="4680" w:hanging="360"/>
      </w:pPr>
      <w:rPr>
        <w:rFonts w:ascii="Symbol" w:hAnsi="Symbol" w:hint="default"/>
      </w:rPr>
    </w:lvl>
    <w:lvl w:ilvl="7" w:tplc="B8AE6BE0" w:tentative="1">
      <w:start w:val="1"/>
      <w:numFmt w:val="bullet"/>
      <w:lvlText w:val="o"/>
      <w:lvlJc w:val="left"/>
      <w:pPr>
        <w:ind w:left="5400" w:hanging="360"/>
      </w:pPr>
      <w:rPr>
        <w:rFonts w:ascii="Courier New" w:hAnsi="Courier New" w:hint="default"/>
      </w:rPr>
    </w:lvl>
    <w:lvl w:ilvl="8" w:tplc="D722AC1C" w:tentative="1">
      <w:start w:val="1"/>
      <w:numFmt w:val="bullet"/>
      <w:lvlText w:val=""/>
      <w:lvlJc w:val="left"/>
      <w:pPr>
        <w:ind w:left="6120" w:hanging="360"/>
      </w:pPr>
      <w:rPr>
        <w:rFonts w:ascii="Wingdings" w:hAnsi="Wingdings" w:hint="default"/>
      </w:rPr>
    </w:lvl>
  </w:abstractNum>
  <w:abstractNum w:abstractNumId="176" w15:restartNumberingAfterBreak="0">
    <w:nsid w:val="6AC43BA3"/>
    <w:multiLevelType w:val="hybridMultilevel"/>
    <w:tmpl w:val="307EB826"/>
    <w:lvl w:ilvl="0" w:tplc="F1027C04">
      <w:start w:val="1"/>
      <w:numFmt w:val="bullet"/>
      <w:lvlText w:val=""/>
      <w:lvlJc w:val="left"/>
      <w:pPr>
        <w:ind w:left="360" w:hanging="360"/>
      </w:pPr>
      <w:rPr>
        <w:rFonts w:ascii="Symbol" w:hAnsi="Symbol" w:hint="default"/>
      </w:rPr>
    </w:lvl>
    <w:lvl w:ilvl="1" w:tplc="29DC3ACC" w:tentative="1">
      <w:start w:val="1"/>
      <w:numFmt w:val="bullet"/>
      <w:lvlText w:val="o"/>
      <w:lvlJc w:val="left"/>
      <w:pPr>
        <w:ind w:left="1080" w:hanging="360"/>
      </w:pPr>
      <w:rPr>
        <w:rFonts w:ascii="Courier New" w:hAnsi="Courier New" w:hint="default"/>
      </w:rPr>
    </w:lvl>
    <w:lvl w:ilvl="2" w:tplc="18E44206" w:tentative="1">
      <w:start w:val="1"/>
      <w:numFmt w:val="bullet"/>
      <w:lvlText w:val=""/>
      <w:lvlJc w:val="left"/>
      <w:pPr>
        <w:ind w:left="1800" w:hanging="360"/>
      </w:pPr>
      <w:rPr>
        <w:rFonts w:ascii="Wingdings" w:hAnsi="Wingdings" w:hint="default"/>
      </w:rPr>
    </w:lvl>
    <w:lvl w:ilvl="3" w:tplc="3EC8087C" w:tentative="1">
      <w:start w:val="1"/>
      <w:numFmt w:val="bullet"/>
      <w:lvlText w:val=""/>
      <w:lvlJc w:val="left"/>
      <w:pPr>
        <w:ind w:left="2520" w:hanging="360"/>
      </w:pPr>
      <w:rPr>
        <w:rFonts w:ascii="Symbol" w:hAnsi="Symbol" w:hint="default"/>
      </w:rPr>
    </w:lvl>
    <w:lvl w:ilvl="4" w:tplc="D35621EC" w:tentative="1">
      <w:start w:val="1"/>
      <w:numFmt w:val="bullet"/>
      <w:lvlText w:val="o"/>
      <w:lvlJc w:val="left"/>
      <w:pPr>
        <w:ind w:left="3240" w:hanging="360"/>
      </w:pPr>
      <w:rPr>
        <w:rFonts w:ascii="Courier New" w:hAnsi="Courier New" w:hint="default"/>
      </w:rPr>
    </w:lvl>
    <w:lvl w:ilvl="5" w:tplc="A928E70C" w:tentative="1">
      <w:start w:val="1"/>
      <w:numFmt w:val="bullet"/>
      <w:lvlText w:val=""/>
      <w:lvlJc w:val="left"/>
      <w:pPr>
        <w:ind w:left="3960" w:hanging="360"/>
      </w:pPr>
      <w:rPr>
        <w:rFonts w:ascii="Wingdings" w:hAnsi="Wingdings" w:hint="default"/>
      </w:rPr>
    </w:lvl>
    <w:lvl w:ilvl="6" w:tplc="680AE4BE" w:tentative="1">
      <w:start w:val="1"/>
      <w:numFmt w:val="bullet"/>
      <w:lvlText w:val=""/>
      <w:lvlJc w:val="left"/>
      <w:pPr>
        <w:ind w:left="4680" w:hanging="360"/>
      </w:pPr>
      <w:rPr>
        <w:rFonts w:ascii="Symbol" w:hAnsi="Symbol" w:hint="default"/>
      </w:rPr>
    </w:lvl>
    <w:lvl w:ilvl="7" w:tplc="CA6A01B2" w:tentative="1">
      <w:start w:val="1"/>
      <w:numFmt w:val="bullet"/>
      <w:lvlText w:val="o"/>
      <w:lvlJc w:val="left"/>
      <w:pPr>
        <w:ind w:left="5400" w:hanging="360"/>
      </w:pPr>
      <w:rPr>
        <w:rFonts w:ascii="Courier New" w:hAnsi="Courier New" w:hint="default"/>
      </w:rPr>
    </w:lvl>
    <w:lvl w:ilvl="8" w:tplc="65889B38" w:tentative="1">
      <w:start w:val="1"/>
      <w:numFmt w:val="bullet"/>
      <w:lvlText w:val=""/>
      <w:lvlJc w:val="left"/>
      <w:pPr>
        <w:ind w:left="6120" w:hanging="360"/>
      </w:pPr>
      <w:rPr>
        <w:rFonts w:ascii="Wingdings" w:hAnsi="Wingdings" w:hint="default"/>
      </w:rPr>
    </w:lvl>
  </w:abstractNum>
  <w:abstractNum w:abstractNumId="177" w15:restartNumberingAfterBreak="0">
    <w:nsid w:val="6B200C1F"/>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78" w15:restartNumberingAfterBreak="0">
    <w:nsid w:val="6B7B1F42"/>
    <w:multiLevelType w:val="hybridMultilevel"/>
    <w:tmpl w:val="CB1446AA"/>
    <w:lvl w:ilvl="0" w:tplc="9F54D94E">
      <w:start w:val="1"/>
      <w:numFmt w:val="upperLetter"/>
      <w:lvlText w:val="%1."/>
      <w:lvlJc w:val="left"/>
      <w:pPr>
        <w:ind w:left="1446" w:hanging="360"/>
      </w:pPr>
    </w:lvl>
    <w:lvl w:ilvl="1" w:tplc="0C090019">
      <w:start w:val="1"/>
      <w:numFmt w:val="lowerLetter"/>
      <w:lvlText w:val="%2."/>
      <w:lvlJc w:val="left"/>
      <w:pPr>
        <w:ind w:left="2166" w:hanging="360"/>
      </w:pPr>
    </w:lvl>
    <w:lvl w:ilvl="2" w:tplc="0C09001B" w:tentative="1">
      <w:start w:val="1"/>
      <w:numFmt w:val="lowerRoman"/>
      <w:lvlText w:val="%3."/>
      <w:lvlJc w:val="right"/>
      <w:pPr>
        <w:ind w:left="2886" w:hanging="180"/>
      </w:pPr>
    </w:lvl>
    <w:lvl w:ilvl="3" w:tplc="0C09000F" w:tentative="1">
      <w:start w:val="1"/>
      <w:numFmt w:val="decimal"/>
      <w:lvlText w:val="%4."/>
      <w:lvlJc w:val="left"/>
      <w:pPr>
        <w:ind w:left="3606" w:hanging="360"/>
      </w:pPr>
    </w:lvl>
    <w:lvl w:ilvl="4" w:tplc="0C090019" w:tentative="1">
      <w:start w:val="1"/>
      <w:numFmt w:val="lowerLetter"/>
      <w:lvlText w:val="%5."/>
      <w:lvlJc w:val="left"/>
      <w:pPr>
        <w:ind w:left="4326" w:hanging="360"/>
      </w:pPr>
    </w:lvl>
    <w:lvl w:ilvl="5" w:tplc="0C09001B" w:tentative="1">
      <w:start w:val="1"/>
      <w:numFmt w:val="lowerRoman"/>
      <w:lvlText w:val="%6."/>
      <w:lvlJc w:val="right"/>
      <w:pPr>
        <w:ind w:left="5046" w:hanging="180"/>
      </w:pPr>
    </w:lvl>
    <w:lvl w:ilvl="6" w:tplc="0C09000F" w:tentative="1">
      <w:start w:val="1"/>
      <w:numFmt w:val="decimal"/>
      <w:lvlText w:val="%7."/>
      <w:lvlJc w:val="left"/>
      <w:pPr>
        <w:ind w:left="5766" w:hanging="360"/>
      </w:pPr>
    </w:lvl>
    <w:lvl w:ilvl="7" w:tplc="0C090019" w:tentative="1">
      <w:start w:val="1"/>
      <w:numFmt w:val="lowerLetter"/>
      <w:lvlText w:val="%8."/>
      <w:lvlJc w:val="left"/>
      <w:pPr>
        <w:ind w:left="6486" w:hanging="360"/>
      </w:pPr>
    </w:lvl>
    <w:lvl w:ilvl="8" w:tplc="0C09001B" w:tentative="1">
      <w:start w:val="1"/>
      <w:numFmt w:val="lowerRoman"/>
      <w:lvlText w:val="%9."/>
      <w:lvlJc w:val="right"/>
      <w:pPr>
        <w:ind w:left="7206" w:hanging="180"/>
      </w:pPr>
    </w:lvl>
  </w:abstractNum>
  <w:abstractNum w:abstractNumId="179" w15:restartNumberingAfterBreak="0">
    <w:nsid w:val="6E2C5091"/>
    <w:multiLevelType w:val="multilevel"/>
    <w:tmpl w:val="3534619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0" w15:restartNumberingAfterBreak="0">
    <w:nsid w:val="6F2649AA"/>
    <w:multiLevelType w:val="hybridMultilevel"/>
    <w:tmpl w:val="C5FE4A42"/>
    <w:styleLink w:val="ArticleSection"/>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FFFFFFFF">
      <w:start w:val="1"/>
      <w:numFmt w:val="decimal"/>
      <w:lvlText w:val="(a)"/>
      <w:lvlJc w:val="left"/>
      <w:pPr>
        <w:ind w:left="2160" w:hanging="360"/>
      </w:p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1" w15:restartNumberingAfterBreak="0">
    <w:nsid w:val="703449AB"/>
    <w:multiLevelType w:val="multilevel"/>
    <w:tmpl w:val="5A2CCDD4"/>
    <w:styleLink w:val="CurrentList1"/>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lowerLetter"/>
      <w:lvlText w:val="(%3)"/>
      <w:lvlJc w:val="left"/>
      <w:pPr>
        <w:ind w:left="720" w:hanging="720"/>
      </w:pPr>
      <w:rPr>
        <w:rFonts w:asciiTheme="minorHAnsi" w:hAnsiTheme="minorHAnsi" w:cstheme="minorHAnsi" w:hint="default"/>
      </w:rPr>
    </w:lvl>
    <w:lvl w:ilvl="3">
      <w:start w:val="1"/>
      <w:numFmt w:val="lowerRoman"/>
      <w:lvlText w:val="%4."/>
      <w:lvlJc w:val="right"/>
      <w:pPr>
        <w:ind w:left="360" w:hanging="36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2" w15:restartNumberingAfterBreak="0">
    <w:nsid w:val="70565588"/>
    <w:multiLevelType w:val="multilevel"/>
    <w:tmpl w:val="EC92331E"/>
    <w:styleLink w:val="MELegal"/>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upperLetter"/>
      <w:lvlText w:val="%5."/>
      <w:lvlJc w:val="left"/>
      <w:pPr>
        <w:ind w:left="3600" w:hanging="360"/>
      </w:pPr>
    </w:lvl>
    <w:lvl w:ilvl="5">
      <w:start w:val="1"/>
      <w:numFmt w:val="lowerRoman"/>
      <w:lvlText w:val="(%6)"/>
      <w:lvlJc w:val="left"/>
      <w:pPr>
        <w:ind w:left="2160" w:hanging="360"/>
      </w:pPr>
      <w:rPr>
        <w:b w:val="0"/>
        <w:bCs w:val="0"/>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3" w15:restartNumberingAfterBreak="0">
    <w:nsid w:val="7090157E"/>
    <w:multiLevelType w:val="multilevel"/>
    <w:tmpl w:val="C32CFA64"/>
    <w:lvl w:ilvl="0">
      <w:start w:val="1"/>
      <w:numFmt w:val="lowerLetter"/>
      <w:lvlText w:val="(%1)"/>
      <w:lvlJc w:val="left"/>
      <w:pPr>
        <w:ind w:left="1080" w:hanging="360"/>
      </w:pPr>
      <w:rPr>
        <w:rFonts w:asciiTheme="minorHAnsi"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84" w15:restartNumberingAfterBreak="0">
    <w:nsid w:val="719F3D19"/>
    <w:multiLevelType w:val="hybridMultilevel"/>
    <w:tmpl w:val="A41E8356"/>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ymbol" w:hAnsi="Symbol" w:hint="default"/>
      </w:rPr>
    </w:lvl>
    <w:lvl w:ilvl="2" w:tplc="08090005">
      <w:start w:val="1"/>
      <w:numFmt w:val="bullet"/>
      <w:lvlText w:val=""/>
      <w:lvlJc w:val="left"/>
      <w:pPr>
        <w:ind w:left="144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85" w15:restartNumberingAfterBreak="0">
    <w:nsid w:val="72974F0C"/>
    <w:multiLevelType w:val="multilevel"/>
    <w:tmpl w:val="715AF14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86" w15:restartNumberingAfterBreak="0">
    <w:nsid w:val="72F31702"/>
    <w:multiLevelType w:val="hybridMultilevel"/>
    <w:tmpl w:val="DC4E28DC"/>
    <w:lvl w:ilvl="0" w:tplc="7D209F9A">
      <w:start w:val="1"/>
      <w:numFmt w:val="bullet"/>
      <w:lvlText w:val=""/>
      <w:lvlJc w:val="left"/>
      <w:pPr>
        <w:ind w:left="360" w:hanging="360"/>
      </w:pPr>
      <w:rPr>
        <w:rFonts w:ascii="Symbol" w:hAnsi="Symbol" w:hint="default"/>
      </w:rPr>
    </w:lvl>
    <w:lvl w:ilvl="1" w:tplc="5FEA30B4" w:tentative="1">
      <w:start w:val="1"/>
      <w:numFmt w:val="bullet"/>
      <w:lvlText w:val="o"/>
      <w:lvlJc w:val="left"/>
      <w:pPr>
        <w:ind w:left="1080" w:hanging="360"/>
      </w:pPr>
      <w:rPr>
        <w:rFonts w:ascii="Courier New" w:hAnsi="Courier New" w:hint="default"/>
      </w:rPr>
    </w:lvl>
    <w:lvl w:ilvl="2" w:tplc="E6444B20" w:tentative="1">
      <w:start w:val="1"/>
      <w:numFmt w:val="bullet"/>
      <w:lvlText w:val=""/>
      <w:lvlJc w:val="left"/>
      <w:pPr>
        <w:ind w:left="1800" w:hanging="360"/>
      </w:pPr>
      <w:rPr>
        <w:rFonts w:ascii="Wingdings" w:hAnsi="Wingdings" w:hint="default"/>
      </w:rPr>
    </w:lvl>
    <w:lvl w:ilvl="3" w:tplc="8430B77C" w:tentative="1">
      <w:start w:val="1"/>
      <w:numFmt w:val="bullet"/>
      <w:lvlText w:val=""/>
      <w:lvlJc w:val="left"/>
      <w:pPr>
        <w:ind w:left="2520" w:hanging="360"/>
      </w:pPr>
      <w:rPr>
        <w:rFonts w:ascii="Symbol" w:hAnsi="Symbol" w:hint="default"/>
      </w:rPr>
    </w:lvl>
    <w:lvl w:ilvl="4" w:tplc="989C002C" w:tentative="1">
      <w:start w:val="1"/>
      <w:numFmt w:val="bullet"/>
      <w:lvlText w:val="o"/>
      <w:lvlJc w:val="left"/>
      <w:pPr>
        <w:ind w:left="3240" w:hanging="360"/>
      </w:pPr>
      <w:rPr>
        <w:rFonts w:ascii="Courier New" w:hAnsi="Courier New" w:hint="default"/>
      </w:rPr>
    </w:lvl>
    <w:lvl w:ilvl="5" w:tplc="10E8F1FC" w:tentative="1">
      <w:start w:val="1"/>
      <w:numFmt w:val="bullet"/>
      <w:lvlText w:val=""/>
      <w:lvlJc w:val="left"/>
      <w:pPr>
        <w:ind w:left="3960" w:hanging="360"/>
      </w:pPr>
      <w:rPr>
        <w:rFonts w:ascii="Wingdings" w:hAnsi="Wingdings" w:hint="default"/>
      </w:rPr>
    </w:lvl>
    <w:lvl w:ilvl="6" w:tplc="E926DA02" w:tentative="1">
      <w:start w:val="1"/>
      <w:numFmt w:val="bullet"/>
      <w:lvlText w:val=""/>
      <w:lvlJc w:val="left"/>
      <w:pPr>
        <w:ind w:left="4680" w:hanging="360"/>
      </w:pPr>
      <w:rPr>
        <w:rFonts w:ascii="Symbol" w:hAnsi="Symbol" w:hint="default"/>
      </w:rPr>
    </w:lvl>
    <w:lvl w:ilvl="7" w:tplc="14A07CB0" w:tentative="1">
      <w:start w:val="1"/>
      <w:numFmt w:val="bullet"/>
      <w:lvlText w:val="o"/>
      <w:lvlJc w:val="left"/>
      <w:pPr>
        <w:ind w:left="5400" w:hanging="360"/>
      </w:pPr>
      <w:rPr>
        <w:rFonts w:ascii="Courier New" w:hAnsi="Courier New" w:hint="default"/>
      </w:rPr>
    </w:lvl>
    <w:lvl w:ilvl="8" w:tplc="0354171E" w:tentative="1">
      <w:start w:val="1"/>
      <w:numFmt w:val="bullet"/>
      <w:lvlText w:val=""/>
      <w:lvlJc w:val="left"/>
      <w:pPr>
        <w:ind w:left="6120" w:hanging="360"/>
      </w:pPr>
      <w:rPr>
        <w:rFonts w:ascii="Wingdings" w:hAnsi="Wingdings" w:hint="default"/>
      </w:rPr>
    </w:lvl>
  </w:abstractNum>
  <w:abstractNum w:abstractNumId="187" w15:restartNumberingAfterBreak="0">
    <w:nsid w:val="7328E561"/>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8" w15:restartNumberingAfterBreak="0">
    <w:nsid w:val="73A3173E"/>
    <w:multiLevelType w:val="hybridMultilevel"/>
    <w:tmpl w:val="A5E4CC6E"/>
    <w:name w:val="EDU - Bullet List22"/>
    <w:lvl w:ilvl="0" w:tplc="04487628">
      <w:start w:val="1"/>
      <w:numFmt w:val="bullet"/>
      <w:pStyle w:val="ListBullet3"/>
      <w:lvlText w:val="o"/>
      <w:lvlJc w:val="left"/>
      <w:pPr>
        <w:ind w:left="1287" w:hanging="360"/>
      </w:pPr>
      <w:rPr>
        <w:rFonts w:ascii="Courier New" w:hAnsi="Courier New" w:hint="default"/>
      </w:rPr>
    </w:lvl>
    <w:lvl w:ilvl="1" w:tplc="6C903A0A" w:tentative="1">
      <w:start w:val="1"/>
      <w:numFmt w:val="bullet"/>
      <w:lvlText w:val="o"/>
      <w:lvlJc w:val="left"/>
      <w:pPr>
        <w:ind w:left="2007" w:hanging="360"/>
      </w:pPr>
      <w:rPr>
        <w:rFonts w:ascii="Courier New" w:hAnsi="Courier New" w:hint="default"/>
      </w:rPr>
    </w:lvl>
    <w:lvl w:ilvl="2" w:tplc="0010DCA0" w:tentative="1">
      <w:start w:val="1"/>
      <w:numFmt w:val="bullet"/>
      <w:lvlText w:val=""/>
      <w:lvlJc w:val="left"/>
      <w:pPr>
        <w:ind w:left="2727" w:hanging="360"/>
      </w:pPr>
      <w:rPr>
        <w:rFonts w:ascii="Wingdings" w:hAnsi="Wingdings" w:hint="default"/>
      </w:rPr>
    </w:lvl>
    <w:lvl w:ilvl="3" w:tplc="A1023FA0" w:tentative="1">
      <w:start w:val="1"/>
      <w:numFmt w:val="bullet"/>
      <w:lvlText w:val=""/>
      <w:lvlJc w:val="left"/>
      <w:pPr>
        <w:ind w:left="3447" w:hanging="360"/>
      </w:pPr>
      <w:rPr>
        <w:rFonts w:ascii="Symbol" w:hAnsi="Symbol" w:hint="default"/>
      </w:rPr>
    </w:lvl>
    <w:lvl w:ilvl="4" w:tplc="5D3E940A" w:tentative="1">
      <w:start w:val="1"/>
      <w:numFmt w:val="bullet"/>
      <w:lvlText w:val="o"/>
      <w:lvlJc w:val="left"/>
      <w:pPr>
        <w:ind w:left="4167" w:hanging="360"/>
      </w:pPr>
      <w:rPr>
        <w:rFonts w:ascii="Courier New" w:hAnsi="Courier New" w:hint="default"/>
      </w:rPr>
    </w:lvl>
    <w:lvl w:ilvl="5" w:tplc="C53C1624" w:tentative="1">
      <w:start w:val="1"/>
      <w:numFmt w:val="bullet"/>
      <w:lvlText w:val=""/>
      <w:lvlJc w:val="left"/>
      <w:pPr>
        <w:ind w:left="4887" w:hanging="360"/>
      </w:pPr>
      <w:rPr>
        <w:rFonts w:ascii="Wingdings" w:hAnsi="Wingdings" w:hint="default"/>
      </w:rPr>
    </w:lvl>
    <w:lvl w:ilvl="6" w:tplc="CA64D7F8" w:tentative="1">
      <w:start w:val="1"/>
      <w:numFmt w:val="bullet"/>
      <w:lvlText w:val=""/>
      <w:lvlJc w:val="left"/>
      <w:pPr>
        <w:ind w:left="5607" w:hanging="360"/>
      </w:pPr>
      <w:rPr>
        <w:rFonts w:ascii="Symbol" w:hAnsi="Symbol" w:hint="default"/>
      </w:rPr>
    </w:lvl>
    <w:lvl w:ilvl="7" w:tplc="FB9C2540" w:tentative="1">
      <w:start w:val="1"/>
      <w:numFmt w:val="bullet"/>
      <w:lvlText w:val="o"/>
      <w:lvlJc w:val="left"/>
      <w:pPr>
        <w:ind w:left="6327" w:hanging="360"/>
      </w:pPr>
      <w:rPr>
        <w:rFonts w:ascii="Courier New" w:hAnsi="Courier New" w:hint="default"/>
      </w:rPr>
    </w:lvl>
    <w:lvl w:ilvl="8" w:tplc="709A279C" w:tentative="1">
      <w:start w:val="1"/>
      <w:numFmt w:val="bullet"/>
      <w:lvlText w:val=""/>
      <w:lvlJc w:val="left"/>
      <w:pPr>
        <w:ind w:left="7047" w:hanging="360"/>
      </w:pPr>
      <w:rPr>
        <w:rFonts w:ascii="Wingdings" w:hAnsi="Wingdings" w:hint="default"/>
      </w:rPr>
    </w:lvl>
  </w:abstractNum>
  <w:abstractNum w:abstractNumId="189" w15:restartNumberingAfterBreak="0">
    <w:nsid w:val="749E17C9"/>
    <w:multiLevelType w:val="hybridMultilevel"/>
    <w:tmpl w:val="515A6F80"/>
    <w:lvl w:ilvl="0" w:tplc="3528C516">
      <w:start w:val="1"/>
      <w:numFmt w:val="bullet"/>
      <w:lvlText w:val=""/>
      <w:lvlJc w:val="left"/>
      <w:pPr>
        <w:ind w:left="360" w:hanging="360"/>
      </w:pPr>
      <w:rPr>
        <w:rFonts w:ascii="Symbol" w:hAnsi="Symbol" w:hint="default"/>
      </w:rPr>
    </w:lvl>
    <w:lvl w:ilvl="1" w:tplc="58EE28B0" w:tentative="1">
      <w:start w:val="1"/>
      <w:numFmt w:val="bullet"/>
      <w:lvlText w:val="o"/>
      <w:lvlJc w:val="left"/>
      <w:pPr>
        <w:ind w:left="1080" w:hanging="360"/>
      </w:pPr>
      <w:rPr>
        <w:rFonts w:ascii="Courier New" w:hAnsi="Courier New" w:hint="default"/>
      </w:rPr>
    </w:lvl>
    <w:lvl w:ilvl="2" w:tplc="4F0028A8" w:tentative="1">
      <w:start w:val="1"/>
      <w:numFmt w:val="bullet"/>
      <w:lvlText w:val=""/>
      <w:lvlJc w:val="left"/>
      <w:pPr>
        <w:ind w:left="1800" w:hanging="360"/>
      </w:pPr>
      <w:rPr>
        <w:rFonts w:ascii="Wingdings" w:hAnsi="Wingdings" w:hint="default"/>
      </w:rPr>
    </w:lvl>
    <w:lvl w:ilvl="3" w:tplc="1ABCF68A" w:tentative="1">
      <w:start w:val="1"/>
      <w:numFmt w:val="bullet"/>
      <w:lvlText w:val=""/>
      <w:lvlJc w:val="left"/>
      <w:pPr>
        <w:ind w:left="2520" w:hanging="360"/>
      </w:pPr>
      <w:rPr>
        <w:rFonts w:ascii="Symbol" w:hAnsi="Symbol" w:hint="default"/>
      </w:rPr>
    </w:lvl>
    <w:lvl w:ilvl="4" w:tplc="AA3426AE" w:tentative="1">
      <w:start w:val="1"/>
      <w:numFmt w:val="bullet"/>
      <w:lvlText w:val="o"/>
      <w:lvlJc w:val="left"/>
      <w:pPr>
        <w:ind w:left="3240" w:hanging="360"/>
      </w:pPr>
      <w:rPr>
        <w:rFonts w:ascii="Courier New" w:hAnsi="Courier New" w:hint="default"/>
      </w:rPr>
    </w:lvl>
    <w:lvl w:ilvl="5" w:tplc="436AC966" w:tentative="1">
      <w:start w:val="1"/>
      <w:numFmt w:val="bullet"/>
      <w:lvlText w:val=""/>
      <w:lvlJc w:val="left"/>
      <w:pPr>
        <w:ind w:left="3960" w:hanging="360"/>
      </w:pPr>
      <w:rPr>
        <w:rFonts w:ascii="Wingdings" w:hAnsi="Wingdings" w:hint="default"/>
      </w:rPr>
    </w:lvl>
    <w:lvl w:ilvl="6" w:tplc="E214CCDA" w:tentative="1">
      <w:start w:val="1"/>
      <w:numFmt w:val="bullet"/>
      <w:lvlText w:val=""/>
      <w:lvlJc w:val="left"/>
      <w:pPr>
        <w:ind w:left="4680" w:hanging="360"/>
      </w:pPr>
      <w:rPr>
        <w:rFonts w:ascii="Symbol" w:hAnsi="Symbol" w:hint="default"/>
      </w:rPr>
    </w:lvl>
    <w:lvl w:ilvl="7" w:tplc="70502388" w:tentative="1">
      <w:start w:val="1"/>
      <w:numFmt w:val="bullet"/>
      <w:lvlText w:val="o"/>
      <w:lvlJc w:val="left"/>
      <w:pPr>
        <w:ind w:left="5400" w:hanging="360"/>
      </w:pPr>
      <w:rPr>
        <w:rFonts w:ascii="Courier New" w:hAnsi="Courier New" w:hint="default"/>
      </w:rPr>
    </w:lvl>
    <w:lvl w:ilvl="8" w:tplc="666EE470" w:tentative="1">
      <w:start w:val="1"/>
      <w:numFmt w:val="bullet"/>
      <w:lvlText w:val=""/>
      <w:lvlJc w:val="left"/>
      <w:pPr>
        <w:ind w:left="6120" w:hanging="360"/>
      </w:pPr>
      <w:rPr>
        <w:rFonts w:ascii="Wingdings" w:hAnsi="Wingdings" w:hint="default"/>
      </w:rPr>
    </w:lvl>
  </w:abstractNum>
  <w:abstractNum w:abstractNumId="190" w15:restartNumberingAfterBreak="0">
    <w:nsid w:val="754A7A08"/>
    <w:multiLevelType w:val="hybridMultilevel"/>
    <w:tmpl w:val="113CB11A"/>
    <w:lvl w:ilvl="0" w:tplc="1E18CD72">
      <w:start w:val="1"/>
      <w:numFmt w:val="bullet"/>
      <w:lvlText w:val=""/>
      <w:lvlJc w:val="left"/>
      <w:pPr>
        <w:ind w:left="360" w:hanging="360"/>
      </w:pPr>
      <w:rPr>
        <w:rFonts w:ascii="Symbol" w:hAnsi="Symbol" w:hint="default"/>
      </w:rPr>
    </w:lvl>
    <w:lvl w:ilvl="1" w:tplc="0F36EE62" w:tentative="1">
      <w:start w:val="1"/>
      <w:numFmt w:val="bullet"/>
      <w:lvlText w:val="o"/>
      <w:lvlJc w:val="left"/>
      <w:pPr>
        <w:ind w:left="1080" w:hanging="360"/>
      </w:pPr>
      <w:rPr>
        <w:rFonts w:ascii="Courier New" w:hAnsi="Courier New" w:hint="default"/>
      </w:rPr>
    </w:lvl>
    <w:lvl w:ilvl="2" w:tplc="A610499C" w:tentative="1">
      <w:start w:val="1"/>
      <w:numFmt w:val="bullet"/>
      <w:lvlText w:val=""/>
      <w:lvlJc w:val="left"/>
      <w:pPr>
        <w:ind w:left="1800" w:hanging="360"/>
      </w:pPr>
      <w:rPr>
        <w:rFonts w:ascii="Wingdings" w:hAnsi="Wingdings" w:hint="default"/>
      </w:rPr>
    </w:lvl>
    <w:lvl w:ilvl="3" w:tplc="5A0AB41A" w:tentative="1">
      <w:start w:val="1"/>
      <w:numFmt w:val="bullet"/>
      <w:lvlText w:val=""/>
      <w:lvlJc w:val="left"/>
      <w:pPr>
        <w:ind w:left="2520" w:hanging="360"/>
      </w:pPr>
      <w:rPr>
        <w:rFonts w:ascii="Symbol" w:hAnsi="Symbol" w:hint="default"/>
      </w:rPr>
    </w:lvl>
    <w:lvl w:ilvl="4" w:tplc="BFC68376" w:tentative="1">
      <w:start w:val="1"/>
      <w:numFmt w:val="bullet"/>
      <w:lvlText w:val="o"/>
      <w:lvlJc w:val="left"/>
      <w:pPr>
        <w:ind w:left="3240" w:hanging="360"/>
      </w:pPr>
      <w:rPr>
        <w:rFonts w:ascii="Courier New" w:hAnsi="Courier New" w:hint="default"/>
      </w:rPr>
    </w:lvl>
    <w:lvl w:ilvl="5" w:tplc="AFD28F78" w:tentative="1">
      <w:start w:val="1"/>
      <w:numFmt w:val="bullet"/>
      <w:lvlText w:val=""/>
      <w:lvlJc w:val="left"/>
      <w:pPr>
        <w:ind w:left="3960" w:hanging="360"/>
      </w:pPr>
      <w:rPr>
        <w:rFonts w:ascii="Wingdings" w:hAnsi="Wingdings" w:hint="default"/>
      </w:rPr>
    </w:lvl>
    <w:lvl w:ilvl="6" w:tplc="7548CA58" w:tentative="1">
      <w:start w:val="1"/>
      <w:numFmt w:val="bullet"/>
      <w:lvlText w:val=""/>
      <w:lvlJc w:val="left"/>
      <w:pPr>
        <w:ind w:left="4680" w:hanging="360"/>
      </w:pPr>
      <w:rPr>
        <w:rFonts w:ascii="Symbol" w:hAnsi="Symbol" w:hint="default"/>
      </w:rPr>
    </w:lvl>
    <w:lvl w:ilvl="7" w:tplc="4AA4D138" w:tentative="1">
      <w:start w:val="1"/>
      <w:numFmt w:val="bullet"/>
      <w:lvlText w:val="o"/>
      <w:lvlJc w:val="left"/>
      <w:pPr>
        <w:ind w:left="5400" w:hanging="360"/>
      </w:pPr>
      <w:rPr>
        <w:rFonts w:ascii="Courier New" w:hAnsi="Courier New" w:hint="default"/>
      </w:rPr>
    </w:lvl>
    <w:lvl w:ilvl="8" w:tplc="EDC06D60" w:tentative="1">
      <w:start w:val="1"/>
      <w:numFmt w:val="bullet"/>
      <w:lvlText w:val=""/>
      <w:lvlJc w:val="left"/>
      <w:pPr>
        <w:ind w:left="6120" w:hanging="360"/>
      </w:pPr>
      <w:rPr>
        <w:rFonts w:ascii="Wingdings" w:hAnsi="Wingdings" w:hint="default"/>
      </w:rPr>
    </w:lvl>
  </w:abstractNum>
  <w:abstractNum w:abstractNumId="191" w15:restartNumberingAfterBreak="0">
    <w:nsid w:val="754E052B"/>
    <w:multiLevelType w:val="hybridMultilevel"/>
    <w:tmpl w:val="FFFFFFFF"/>
    <w:lvl w:ilvl="0" w:tplc="29E24BAE">
      <w:start w:val="1"/>
      <w:numFmt w:val="decimal"/>
      <w:lvlText w:val="%1."/>
      <w:lvlJc w:val="left"/>
      <w:pPr>
        <w:ind w:left="720" w:hanging="360"/>
      </w:pPr>
    </w:lvl>
    <w:lvl w:ilvl="1" w:tplc="C994E0B2">
      <w:start w:val="1"/>
      <w:numFmt w:val="lowerLetter"/>
      <w:lvlText w:val="%2."/>
      <w:lvlJc w:val="left"/>
      <w:pPr>
        <w:ind w:left="1440" w:hanging="360"/>
      </w:pPr>
    </w:lvl>
    <w:lvl w:ilvl="2" w:tplc="A8962C24">
      <w:start w:val="1"/>
      <w:numFmt w:val="lowerRoman"/>
      <w:lvlText w:val="%3."/>
      <w:lvlJc w:val="right"/>
      <w:pPr>
        <w:ind w:left="2160" w:hanging="180"/>
      </w:pPr>
    </w:lvl>
    <w:lvl w:ilvl="3" w:tplc="A9C2E520">
      <w:start w:val="1"/>
      <w:numFmt w:val="decimal"/>
      <w:lvlText w:val="%4."/>
      <w:lvlJc w:val="left"/>
      <w:pPr>
        <w:ind w:left="2880" w:hanging="360"/>
      </w:pPr>
    </w:lvl>
    <w:lvl w:ilvl="4" w:tplc="AB4611C6">
      <w:start w:val="1"/>
      <w:numFmt w:val="lowerLetter"/>
      <w:lvlText w:val="%5."/>
      <w:lvlJc w:val="left"/>
      <w:pPr>
        <w:ind w:left="3600" w:hanging="360"/>
      </w:pPr>
    </w:lvl>
    <w:lvl w:ilvl="5" w:tplc="322049BE">
      <w:start w:val="1"/>
      <w:numFmt w:val="lowerRoman"/>
      <w:lvlText w:val="%6."/>
      <w:lvlJc w:val="right"/>
      <w:pPr>
        <w:ind w:left="4320" w:hanging="180"/>
      </w:pPr>
    </w:lvl>
    <w:lvl w:ilvl="6" w:tplc="78863358">
      <w:start w:val="1"/>
      <w:numFmt w:val="decimal"/>
      <w:lvlText w:val="%7."/>
      <w:lvlJc w:val="left"/>
      <w:pPr>
        <w:ind w:left="5040" w:hanging="360"/>
      </w:pPr>
    </w:lvl>
    <w:lvl w:ilvl="7" w:tplc="1A126522">
      <w:start w:val="1"/>
      <w:numFmt w:val="lowerLetter"/>
      <w:lvlText w:val="%8."/>
      <w:lvlJc w:val="left"/>
      <w:pPr>
        <w:ind w:left="5760" w:hanging="360"/>
      </w:pPr>
    </w:lvl>
    <w:lvl w:ilvl="8" w:tplc="60C867E0">
      <w:start w:val="1"/>
      <w:numFmt w:val="lowerRoman"/>
      <w:lvlText w:val="%9."/>
      <w:lvlJc w:val="right"/>
      <w:pPr>
        <w:ind w:left="6480" w:hanging="180"/>
      </w:pPr>
    </w:lvl>
  </w:abstractNum>
  <w:abstractNum w:abstractNumId="192" w15:restartNumberingAfterBreak="0">
    <w:nsid w:val="760B4F9C"/>
    <w:multiLevelType w:val="multilevel"/>
    <w:tmpl w:val="F312C014"/>
    <w:lvl w:ilvl="0">
      <w:start w:val="1"/>
      <w:numFmt w:val="lowerLetter"/>
      <w:lvlText w:val="(%1)"/>
      <w:lvlJc w:val="left"/>
      <w:pPr>
        <w:ind w:left="1080" w:hanging="360"/>
      </w:pPr>
      <w:rPr>
        <w:rFonts w:asciiTheme="minorHAnsi" w:hAnsiTheme="minorHAnsi" w:cstheme="minorHAnsi" w:hint="default"/>
      </w:rPr>
    </w:lvl>
    <w:lvl w:ilvl="1">
      <w:start w:val="1"/>
      <w:numFmt w:val="lowerRoman"/>
      <w:lvlText w:val="(%2)"/>
      <w:lvlJc w:val="left"/>
      <w:pPr>
        <w:ind w:left="1440" w:hanging="360"/>
      </w:pPr>
      <w:rPr>
        <w:rFonts w:asciiTheme="minorHAnsi" w:hAnsiTheme="minorHAnsi" w:cstheme="minorHAnsi" w:hint="default"/>
      </w:r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3" w15:restartNumberingAfterBreak="0">
    <w:nsid w:val="774732D4"/>
    <w:multiLevelType w:val="hybridMultilevel"/>
    <w:tmpl w:val="2A02D2F0"/>
    <w:lvl w:ilvl="0" w:tplc="225C9524">
      <w:start w:val="1"/>
      <w:numFmt w:val="bullet"/>
      <w:lvlText w:val=""/>
      <w:lvlJc w:val="left"/>
      <w:pPr>
        <w:ind w:left="0" w:hanging="360"/>
      </w:pPr>
      <w:rPr>
        <w:rFonts w:ascii="Symbol" w:hAnsi="Symbol" w:hint="default"/>
      </w:rPr>
    </w:lvl>
    <w:lvl w:ilvl="1" w:tplc="FBC0B9BA">
      <w:start w:val="1"/>
      <w:numFmt w:val="bullet"/>
      <w:lvlText w:val=""/>
      <w:lvlJc w:val="left"/>
      <w:pPr>
        <w:ind w:left="360" w:hanging="360"/>
      </w:pPr>
      <w:rPr>
        <w:rFonts w:ascii="Symbol" w:hAnsi="Symbol" w:hint="default"/>
      </w:rPr>
    </w:lvl>
    <w:lvl w:ilvl="2" w:tplc="B23ACD1A">
      <w:start w:val="1"/>
      <w:numFmt w:val="bullet"/>
      <w:lvlText w:val="o"/>
      <w:lvlJc w:val="left"/>
      <w:pPr>
        <w:ind w:left="927" w:hanging="360"/>
      </w:pPr>
      <w:rPr>
        <w:rFonts w:ascii="Courier New" w:hAnsi="Courier New" w:hint="default"/>
      </w:rPr>
    </w:lvl>
    <w:lvl w:ilvl="3" w:tplc="F05A3450" w:tentative="1">
      <w:start w:val="1"/>
      <w:numFmt w:val="bullet"/>
      <w:lvlText w:val=""/>
      <w:lvlJc w:val="left"/>
      <w:pPr>
        <w:ind w:left="2160" w:hanging="360"/>
      </w:pPr>
      <w:rPr>
        <w:rFonts w:ascii="Symbol" w:hAnsi="Symbol" w:hint="default"/>
      </w:rPr>
    </w:lvl>
    <w:lvl w:ilvl="4" w:tplc="32A40D5A" w:tentative="1">
      <w:start w:val="1"/>
      <w:numFmt w:val="bullet"/>
      <w:lvlText w:val="o"/>
      <w:lvlJc w:val="left"/>
      <w:pPr>
        <w:ind w:left="2880" w:hanging="360"/>
      </w:pPr>
      <w:rPr>
        <w:rFonts w:ascii="Courier New" w:hAnsi="Courier New" w:hint="default"/>
      </w:rPr>
    </w:lvl>
    <w:lvl w:ilvl="5" w:tplc="7BE449DC" w:tentative="1">
      <w:start w:val="1"/>
      <w:numFmt w:val="bullet"/>
      <w:lvlText w:val=""/>
      <w:lvlJc w:val="left"/>
      <w:pPr>
        <w:ind w:left="3600" w:hanging="360"/>
      </w:pPr>
      <w:rPr>
        <w:rFonts w:ascii="Wingdings" w:hAnsi="Wingdings" w:hint="default"/>
      </w:rPr>
    </w:lvl>
    <w:lvl w:ilvl="6" w:tplc="0074BDE2" w:tentative="1">
      <w:start w:val="1"/>
      <w:numFmt w:val="bullet"/>
      <w:lvlText w:val=""/>
      <w:lvlJc w:val="left"/>
      <w:pPr>
        <w:ind w:left="4320" w:hanging="360"/>
      </w:pPr>
      <w:rPr>
        <w:rFonts w:ascii="Symbol" w:hAnsi="Symbol" w:hint="default"/>
      </w:rPr>
    </w:lvl>
    <w:lvl w:ilvl="7" w:tplc="2AA2065A" w:tentative="1">
      <w:start w:val="1"/>
      <w:numFmt w:val="bullet"/>
      <w:lvlText w:val="o"/>
      <w:lvlJc w:val="left"/>
      <w:pPr>
        <w:ind w:left="5040" w:hanging="360"/>
      </w:pPr>
      <w:rPr>
        <w:rFonts w:ascii="Courier New" w:hAnsi="Courier New" w:hint="default"/>
      </w:rPr>
    </w:lvl>
    <w:lvl w:ilvl="8" w:tplc="1DE66F96" w:tentative="1">
      <w:start w:val="1"/>
      <w:numFmt w:val="bullet"/>
      <w:lvlText w:val=""/>
      <w:lvlJc w:val="left"/>
      <w:pPr>
        <w:ind w:left="5760" w:hanging="360"/>
      </w:pPr>
      <w:rPr>
        <w:rFonts w:ascii="Wingdings" w:hAnsi="Wingdings" w:hint="default"/>
      </w:rPr>
    </w:lvl>
  </w:abstractNum>
  <w:abstractNum w:abstractNumId="194" w15:restartNumberingAfterBreak="0">
    <w:nsid w:val="775A17C7"/>
    <w:multiLevelType w:val="hybridMultilevel"/>
    <w:tmpl w:val="BA9CA5E0"/>
    <w:lvl w:ilvl="0" w:tplc="4B9028FC">
      <w:start w:val="1"/>
      <w:numFmt w:val="bullet"/>
      <w:lvlText w:val=""/>
      <w:lvlJc w:val="left"/>
      <w:pPr>
        <w:ind w:left="360" w:hanging="360"/>
      </w:pPr>
      <w:rPr>
        <w:rFonts w:ascii="Symbol" w:hAnsi="Symbol" w:hint="default"/>
      </w:rPr>
    </w:lvl>
    <w:lvl w:ilvl="1" w:tplc="A77850EA" w:tentative="1">
      <w:start w:val="1"/>
      <w:numFmt w:val="bullet"/>
      <w:lvlText w:val="o"/>
      <w:lvlJc w:val="left"/>
      <w:pPr>
        <w:ind w:left="1080" w:hanging="360"/>
      </w:pPr>
      <w:rPr>
        <w:rFonts w:ascii="Courier New" w:hAnsi="Courier New" w:hint="default"/>
      </w:rPr>
    </w:lvl>
    <w:lvl w:ilvl="2" w:tplc="839C7712" w:tentative="1">
      <w:start w:val="1"/>
      <w:numFmt w:val="bullet"/>
      <w:lvlText w:val=""/>
      <w:lvlJc w:val="left"/>
      <w:pPr>
        <w:ind w:left="1800" w:hanging="360"/>
      </w:pPr>
      <w:rPr>
        <w:rFonts w:ascii="Wingdings" w:hAnsi="Wingdings" w:hint="default"/>
      </w:rPr>
    </w:lvl>
    <w:lvl w:ilvl="3" w:tplc="4F583348" w:tentative="1">
      <w:start w:val="1"/>
      <w:numFmt w:val="bullet"/>
      <w:lvlText w:val=""/>
      <w:lvlJc w:val="left"/>
      <w:pPr>
        <w:ind w:left="2520" w:hanging="360"/>
      </w:pPr>
      <w:rPr>
        <w:rFonts w:ascii="Symbol" w:hAnsi="Symbol" w:hint="default"/>
      </w:rPr>
    </w:lvl>
    <w:lvl w:ilvl="4" w:tplc="A8460106" w:tentative="1">
      <w:start w:val="1"/>
      <w:numFmt w:val="bullet"/>
      <w:lvlText w:val="o"/>
      <w:lvlJc w:val="left"/>
      <w:pPr>
        <w:ind w:left="3240" w:hanging="360"/>
      </w:pPr>
      <w:rPr>
        <w:rFonts w:ascii="Courier New" w:hAnsi="Courier New" w:hint="default"/>
      </w:rPr>
    </w:lvl>
    <w:lvl w:ilvl="5" w:tplc="958A3EAE" w:tentative="1">
      <w:start w:val="1"/>
      <w:numFmt w:val="bullet"/>
      <w:lvlText w:val=""/>
      <w:lvlJc w:val="left"/>
      <w:pPr>
        <w:ind w:left="3960" w:hanging="360"/>
      </w:pPr>
      <w:rPr>
        <w:rFonts w:ascii="Wingdings" w:hAnsi="Wingdings" w:hint="default"/>
      </w:rPr>
    </w:lvl>
    <w:lvl w:ilvl="6" w:tplc="F73C7660" w:tentative="1">
      <w:start w:val="1"/>
      <w:numFmt w:val="bullet"/>
      <w:lvlText w:val=""/>
      <w:lvlJc w:val="left"/>
      <w:pPr>
        <w:ind w:left="4680" w:hanging="360"/>
      </w:pPr>
      <w:rPr>
        <w:rFonts w:ascii="Symbol" w:hAnsi="Symbol" w:hint="default"/>
      </w:rPr>
    </w:lvl>
    <w:lvl w:ilvl="7" w:tplc="9BBCE544" w:tentative="1">
      <w:start w:val="1"/>
      <w:numFmt w:val="bullet"/>
      <w:lvlText w:val="o"/>
      <w:lvlJc w:val="left"/>
      <w:pPr>
        <w:ind w:left="5400" w:hanging="360"/>
      </w:pPr>
      <w:rPr>
        <w:rFonts w:ascii="Courier New" w:hAnsi="Courier New" w:hint="default"/>
      </w:rPr>
    </w:lvl>
    <w:lvl w:ilvl="8" w:tplc="EF1A7F9E" w:tentative="1">
      <w:start w:val="1"/>
      <w:numFmt w:val="bullet"/>
      <w:lvlText w:val=""/>
      <w:lvlJc w:val="left"/>
      <w:pPr>
        <w:ind w:left="6120" w:hanging="360"/>
      </w:pPr>
      <w:rPr>
        <w:rFonts w:ascii="Wingdings" w:hAnsi="Wingdings" w:hint="default"/>
      </w:rPr>
    </w:lvl>
  </w:abstractNum>
  <w:abstractNum w:abstractNumId="195" w15:restartNumberingAfterBreak="0">
    <w:nsid w:val="77996F8E"/>
    <w:multiLevelType w:val="multilevel"/>
    <w:tmpl w:val="D7A69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8F77A05"/>
    <w:multiLevelType w:val="hybridMultilevel"/>
    <w:tmpl w:val="1BC261FE"/>
    <w:lvl w:ilvl="0" w:tplc="FFFFFFFF">
      <w:start w:val="1"/>
      <w:numFmt w:val="bullet"/>
      <w:lvlText w:val=""/>
      <w:lvlJc w:val="left"/>
      <w:pPr>
        <w:ind w:left="720" w:hanging="360"/>
      </w:pPr>
      <w:rPr>
        <w:rFonts w:ascii="Symbol" w:hAnsi="Symbol" w:hint="default"/>
      </w:rPr>
    </w:lvl>
    <w:lvl w:ilvl="1" w:tplc="A59A6EC8">
      <w:start w:val="11"/>
      <w:numFmt w:val="bullet"/>
      <w:lvlText w:val="-"/>
      <w:lvlJc w:val="left"/>
      <w:pPr>
        <w:ind w:left="927" w:hanging="360"/>
      </w:pPr>
      <w:rPr>
        <w:rFonts w:ascii="Times New Roman" w:eastAsiaTheme="minorHAnsi" w:hAnsi="Times New Roman" w:cs="Times New Roman" w:hint="default"/>
      </w:rPr>
    </w:lvl>
    <w:lvl w:ilvl="2" w:tplc="7074A99A">
      <w:start w:val="1"/>
      <w:numFmt w:val="lowerRoman"/>
      <w:lvlText w:val="%3."/>
      <w:lvlJc w:val="right"/>
      <w:pPr>
        <w:ind w:left="2160" w:hanging="180"/>
      </w:pPr>
    </w:lvl>
    <w:lvl w:ilvl="3" w:tplc="E272BA20">
      <w:start w:val="1"/>
      <w:numFmt w:val="decimal"/>
      <w:lvlText w:val="%4."/>
      <w:lvlJc w:val="left"/>
      <w:pPr>
        <w:ind w:left="2880" w:hanging="360"/>
      </w:pPr>
    </w:lvl>
    <w:lvl w:ilvl="4" w:tplc="E14EF6F2">
      <w:start w:val="1"/>
      <w:numFmt w:val="lowerLetter"/>
      <w:lvlText w:val="%5."/>
      <w:lvlJc w:val="left"/>
      <w:pPr>
        <w:ind w:left="3600" w:hanging="360"/>
      </w:pPr>
    </w:lvl>
    <w:lvl w:ilvl="5" w:tplc="65FE4E10">
      <w:start w:val="1"/>
      <w:numFmt w:val="lowerRoman"/>
      <w:lvlText w:val="%6."/>
      <w:lvlJc w:val="right"/>
      <w:pPr>
        <w:ind w:left="4320" w:hanging="180"/>
      </w:pPr>
    </w:lvl>
    <w:lvl w:ilvl="6" w:tplc="4A26EF06">
      <w:start w:val="1"/>
      <w:numFmt w:val="decimal"/>
      <w:lvlText w:val="%7."/>
      <w:lvlJc w:val="left"/>
      <w:pPr>
        <w:ind w:left="5040" w:hanging="360"/>
      </w:pPr>
    </w:lvl>
    <w:lvl w:ilvl="7" w:tplc="634014EC">
      <w:start w:val="1"/>
      <w:numFmt w:val="lowerLetter"/>
      <w:lvlText w:val="%8."/>
      <w:lvlJc w:val="left"/>
      <w:pPr>
        <w:ind w:left="5760" w:hanging="360"/>
      </w:pPr>
    </w:lvl>
    <w:lvl w:ilvl="8" w:tplc="249E2CE2">
      <w:start w:val="1"/>
      <w:numFmt w:val="lowerRoman"/>
      <w:lvlText w:val="%9."/>
      <w:lvlJc w:val="right"/>
      <w:pPr>
        <w:ind w:left="6480" w:hanging="180"/>
      </w:pPr>
    </w:lvl>
  </w:abstractNum>
  <w:abstractNum w:abstractNumId="197" w15:restartNumberingAfterBreak="0">
    <w:nsid w:val="79162292"/>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98" w15:restartNumberingAfterBreak="0">
    <w:nsid w:val="794E78E1"/>
    <w:multiLevelType w:val="hybridMultilevel"/>
    <w:tmpl w:val="4F4C9BC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9" w15:restartNumberingAfterBreak="0">
    <w:nsid w:val="799D5C10"/>
    <w:multiLevelType w:val="hybridMultilevel"/>
    <w:tmpl w:val="39D4F9DA"/>
    <w:lvl w:ilvl="0" w:tplc="FFFFFFFF">
      <w:start w:val="1"/>
      <w:numFmt w:val="bullet"/>
      <w:lvlText w:val=""/>
      <w:lvlJc w:val="left"/>
      <w:pPr>
        <w:ind w:left="360" w:hanging="360"/>
      </w:pPr>
      <w:rPr>
        <w:rFonts w:ascii="Symbol" w:hAnsi="Symbol" w:hint="default"/>
      </w:rPr>
    </w:lvl>
    <w:lvl w:ilvl="1" w:tplc="A59A6EC8">
      <w:start w:val="11"/>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0" w15:restartNumberingAfterBreak="0">
    <w:nsid w:val="79E21413"/>
    <w:multiLevelType w:val="hybridMultilevel"/>
    <w:tmpl w:val="E10C4E26"/>
    <w:lvl w:ilvl="0" w:tplc="FFFFFFFF">
      <w:start w:val="1"/>
      <w:numFmt w:val="bullet"/>
      <w:lvlText w:val=""/>
      <w:lvlJc w:val="left"/>
      <w:pPr>
        <w:ind w:left="360" w:hanging="360"/>
      </w:pPr>
      <w:rPr>
        <w:rFonts w:ascii="Symbol" w:hAnsi="Symbol" w:hint="default"/>
      </w:rPr>
    </w:lvl>
    <w:lvl w:ilvl="1" w:tplc="A59A6EC8">
      <w:start w:val="11"/>
      <w:numFmt w:val="bullet"/>
      <w:lvlText w:val="-"/>
      <w:lvlJc w:val="left"/>
      <w:pPr>
        <w:ind w:left="1080" w:hanging="360"/>
      </w:pPr>
      <w:rPr>
        <w:rFonts w:ascii="Times New Roman" w:eastAsiaTheme="minorHAnsi" w:hAnsi="Times New Roman" w:cs="Times New Roman"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1" w15:restartNumberingAfterBreak="0">
    <w:nsid w:val="79EB770F"/>
    <w:multiLevelType w:val="hybridMultilevel"/>
    <w:tmpl w:val="68EE0D3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79F46B8B"/>
    <w:multiLevelType w:val="hybridMultilevel"/>
    <w:tmpl w:val="EAA662F0"/>
    <w:lvl w:ilvl="0" w:tplc="1AEC4E8A">
      <w:start w:val="1"/>
      <w:numFmt w:val="bullet"/>
      <w:lvlText w:val=""/>
      <w:lvlJc w:val="left"/>
      <w:pPr>
        <w:ind w:left="360" w:hanging="360"/>
      </w:pPr>
      <w:rPr>
        <w:rFonts w:ascii="Symbol" w:hAnsi="Symbol" w:hint="default"/>
      </w:rPr>
    </w:lvl>
    <w:lvl w:ilvl="1" w:tplc="54E89D18" w:tentative="1">
      <w:start w:val="1"/>
      <w:numFmt w:val="bullet"/>
      <w:lvlText w:val="o"/>
      <w:lvlJc w:val="left"/>
      <w:pPr>
        <w:ind w:left="1080" w:hanging="360"/>
      </w:pPr>
      <w:rPr>
        <w:rFonts w:ascii="Courier New" w:hAnsi="Courier New" w:hint="default"/>
      </w:rPr>
    </w:lvl>
    <w:lvl w:ilvl="2" w:tplc="4AD06176" w:tentative="1">
      <w:start w:val="1"/>
      <w:numFmt w:val="bullet"/>
      <w:lvlText w:val=""/>
      <w:lvlJc w:val="left"/>
      <w:pPr>
        <w:ind w:left="1800" w:hanging="360"/>
      </w:pPr>
      <w:rPr>
        <w:rFonts w:ascii="Wingdings" w:hAnsi="Wingdings" w:hint="default"/>
      </w:rPr>
    </w:lvl>
    <w:lvl w:ilvl="3" w:tplc="666E167E" w:tentative="1">
      <w:start w:val="1"/>
      <w:numFmt w:val="bullet"/>
      <w:lvlText w:val=""/>
      <w:lvlJc w:val="left"/>
      <w:pPr>
        <w:ind w:left="2520" w:hanging="360"/>
      </w:pPr>
      <w:rPr>
        <w:rFonts w:ascii="Symbol" w:hAnsi="Symbol" w:hint="default"/>
      </w:rPr>
    </w:lvl>
    <w:lvl w:ilvl="4" w:tplc="344CC9D4" w:tentative="1">
      <w:start w:val="1"/>
      <w:numFmt w:val="bullet"/>
      <w:lvlText w:val="o"/>
      <w:lvlJc w:val="left"/>
      <w:pPr>
        <w:ind w:left="3240" w:hanging="360"/>
      </w:pPr>
      <w:rPr>
        <w:rFonts w:ascii="Courier New" w:hAnsi="Courier New" w:hint="default"/>
      </w:rPr>
    </w:lvl>
    <w:lvl w:ilvl="5" w:tplc="5FFEF626" w:tentative="1">
      <w:start w:val="1"/>
      <w:numFmt w:val="bullet"/>
      <w:lvlText w:val=""/>
      <w:lvlJc w:val="left"/>
      <w:pPr>
        <w:ind w:left="3960" w:hanging="360"/>
      </w:pPr>
      <w:rPr>
        <w:rFonts w:ascii="Wingdings" w:hAnsi="Wingdings" w:hint="default"/>
      </w:rPr>
    </w:lvl>
    <w:lvl w:ilvl="6" w:tplc="AADE82C0" w:tentative="1">
      <w:start w:val="1"/>
      <w:numFmt w:val="bullet"/>
      <w:lvlText w:val=""/>
      <w:lvlJc w:val="left"/>
      <w:pPr>
        <w:ind w:left="4680" w:hanging="360"/>
      </w:pPr>
      <w:rPr>
        <w:rFonts w:ascii="Symbol" w:hAnsi="Symbol" w:hint="default"/>
      </w:rPr>
    </w:lvl>
    <w:lvl w:ilvl="7" w:tplc="79066C16" w:tentative="1">
      <w:start w:val="1"/>
      <w:numFmt w:val="bullet"/>
      <w:lvlText w:val="o"/>
      <w:lvlJc w:val="left"/>
      <w:pPr>
        <w:ind w:left="5400" w:hanging="360"/>
      </w:pPr>
      <w:rPr>
        <w:rFonts w:ascii="Courier New" w:hAnsi="Courier New" w:hint="default"/>
      </w:rPr>
    </w:lvl>
    <w:lvl w:ilvl="8" w:tplc="11843DAC" w:tentative="1">
      <w:start w:val="1"/>
      <w:numFmt w:val="bullet"/>
      <w:lvlText w:val=""/>
      <w:lvlJc w:val="left"/>
      <w:pPr>
        <w:ind w:left="6120" w:hanging="360"/>
      </w:pPr>
      <w:rPr>
        <w:rFonts w:ascii="Wingdings" w:hAnsi="Wingdings" w:hint="default"/>
      </w:rPr>
    </w:lvl>
  </w:abstractNum>
  <w:abstractNum w:abstractNumId="203" w15:restartNumberingAfterBreak="0">
    <w:nsid w:val="7BA94E64"/>
    <w:multiLevelType w:val="hybridMultilevel"/>
    <w:tmpl w:val="A6687C8C"/>
    <w:lvl w:ilvl="0" w:tplc="FFFFFFFF">
      <w:start w:val="1"/>
      <w:numFmt w:val="bullet"/>
      <w:lvlText w:val="o"/>
      <w:lvlJc w:val="left"/>
      <w:pPr>
        <w:ind w:left="720" w:hanging="360"/>
      </w:pPr>
      <w:rPr>
        <w:rFonts w:ascii="Courier New" w:hAnsi="Courier New" w:hint="default"/>
      </w:rPr>
    </w:lvl>
    <w:lvl w:ilvl="1" w:tplc="A59A6EC8">
      <w:start w:val="11"/>
      <w:numFmt w:val="bullet"/>
      <w:lvlText w:val="-"/>
      <w:lvlJc w:val="left"/>
      <w:pPr>
        <w:ind w:left="927" w:hanging="360"/>
      </w:pPr>
      <w:rPr>
        <w:rFonts w:ascii="Times New Roman" w:eastAsiaTheme="minorHAnsi"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4" w15:restartNumberingAfterBreak="0">
    <w:nsid w:val="7D09D847"/>
    <w:multiLevelType w:val="hybridMultilevel"/>
    <w:tmpl w:val="FFFFFFFF"/>
    <w:lvl w:ilvl="0" w:tplc="1BAE60A4">
      <w:start w:val="1"/>
      <w:numFmt w:val="bullet"/>
      <w:lvlText w:val=""/>
      <w:lvlJc w:val="left"/>
      <w:pPr>
        <w:ind w:left="360" w:hanging="360"/>
      </w:pPr>
      <w:rPr>
        <w:rFonts w:ascii="Symbol" w:hAnsi="Symbol" w:hint="default"/>
      </w:rPr>
    </w:lvl>
    <w:lvl w:ilvl="1" w:tplc="E67A613A">
      <w:start w:val="1"/>
      <w:numFmt w:val="bullet"/>
      <w:lvlText w:val="o"/>
      <w:lvlJc w:val="left"/>
      <w:pPr>
        <w:ind w:left="1080" w:hanging="360"/>
      </w:pPr>
      <w:rPr>
        <w:rFonts w:ascii="Courier New" w:hAnsi="Courier New" w:hint="default"/>
      </w:rPr>
    </w:lvl>
    <w:lvl w:ilvl="2" w:tplc="84CCECEC">
      <w:start w:val="1"/>
      <w:numFmt w:val="bullet"/>
      <w:lvlText w:val=""/>
      <w:lvlJc w:val="left"/>
      <w:pPr>
        <w:ind w:left="1800" w:hanging="360"/>
      </w:pPr>
      <w:rPr>
        <w:rFonts w:ascii="Wingdings" w:hAnsi="Wingdings" w:hint="default"/>
      </w:rPr>
    </w:lvl>
    <w:lvl w:ilvl="3" w:tplc="BBC4E296">
      <w:start w:val="1"/>
      <w:numFmt w:val="bullet"/>
      <w:lvlText w:val=""/>
      <w:lvlJc w:val="left"/>
      <w:pPr>
        <w:ind w:left="2520" w:hanging="360"/>
      </w:pPr>
      <w:rPr>
        <w:rFonts w:ascii="Symbol" w:hAnsi="Symbol" w:hint="default"/>
      </w:rPr>
    </w:lvl>
    <w:lvl w:ilvl="4" w:tplc="46A22556">
      <w:start w:val="1"/>
      <w:numFmt w:val="bullet"/>
      <w:lvlText w:val="o"/>
      <w:lvlJc w:val="left"/>
      <w:pPr>
        <w:ind w:left="3240" w:hanging="360"/>
      </w:pPr>
      <w:rPr>
        <w:rFonts w:ascii="Courier New" w:hAnsi="Courier New" w:hint="default"/>
      </w:rPr>
    </w:lvl>
    <w:lvl w:ilvl="5" w:tplc="B44A1532">
      <w:start w:val="1"/>
      <w:numFmt w:val="bullet"/>
      <w:lvlText w:val=""/>
      <w:lvlJc w:val="left"/>
      <w:pPr>
        <w:ind w:left="3960" w:hanging="360"/>
      </w:pPr>
      <w:rPr>
        <w:rFonts w:ascii="Wingdings" w:hAnsi="Wingdings" w:hint="default"/>
      </w:rPr>
    </w:lvl>
    <w:lvl w:ilvl="6" w:tplc="5E10010E">
      <w:start w:val="1"/>
      <w:numFmt w:val="bullet"/>
      <w:lvlText w:val=""/>
      <w:lvlJc w:val="left"/>
      <w:pPr>
        <w:ind w:left="4680" w:hanging="360"/>
      </w:pPr>
      <w:rPr>
        <w:rFonts w:ascii="Symbol" w:hAnsi="Symbol" w:hint="default"/>
      </w:rPr>
    </w:lvl>
    <w:lvl w:ilvl="7" w:tplc="B39AC06C">
      <w:start w:val="1"/>
      <w:numFmt w:val="bullet"/>
      <w:lvlText w:val="o"/>
      <w:lvlJc w:val="left"/>
      <w:pPr>
        <w:ind w:left="5400" w:hanging="360"/>
      </w:pPr>
      <w:rPr>
        <w:rFonts w:ascii="Courier New" w:hAnsi="Courier New" w:hint="default"/>
      </w:rPr>
    </w:lvl>
    <w:lvl w:ilvl="8" w:tplc="863643C4">
      <w:start w:val="1"/>
      <w:numFmt w:val="bullet"/>
      <w:lvlText w:val=""/>
      <w:lvlJc w:val="left"/>
      <w:pPr>
        <w:ind w:left="6120" w:hanging="360"/>
      </w:pPr>
      <w:rPr>
        <w:rFonts w:ascii="Wingdings" w:hAnsi="Wingdings" w:hint="default"/>
      </w:rPr>
    </w:lvl>
  </w:abstractNum>
  <w:abstractNum w:abstractNumId="205" w15:restartNumberingAfterBreak="0">
    <w:nsid w:val="7D242635"/>
    <w:multiLevelType w:val="multilevel"/>
    <w:tmpl w:val="8EF4D1E4"/>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06" w15:restartNumberingAfterBreak="0">
    <w:nsid w:val="7DA8962C"/>
    <w:multiLevelType w:val="hybridMultilevel"/>
    <w:tmpl w:val="FFFFFFFF"/>
    <w:lvl w:ilvl="0" w:tplc="030E751A">
      <w:start w:val="1"/>
      <w:numFmt w:val="bullet"/>
      <w:lvlText w:val=""/>
      <w:lvlJc w:val="left"/>
      <w:pPr>
        <w:ind w:left="720" w:hanging="360"/>
      </w:pPr>
      <w:rPr>
        <w:rFonts w:ascii="Symbol" w:hAnsi="Symbol" w:hint="default"/>
      </w:rPr>
    </w:lvl>
    <w:lvl w:ilvl="1" w:tplc="01128CB6">
      <w:start w:val="1"/>
      <w:numFmt w:val="bullet"/>
      <w:lvlText w:val="o"/>
      <w:lvlJc w:val="left"/>
      <w:pPr>
        <w:ind w:left="1440" w:hanging="360"/>
      </w:pPr>
      <w:rPr>
        <w:rFonts w:ascii="Courier New" w:hAnsi="Courier New" w:hint="default"/>
      </w:rPr>
    </w:lvl>
    <w:lvl w:ilvl="2" w:tplc="95C06796">
      <w:start w:val="1"/>
      <w:numFmt w:val="bullet"/>
      <w:lvlText w:val=""/>
      <w:lvlJc w:val="left"/>
      <w:pPr>
        <w:ind w:left="2160" w:hanging="360"/>
      </w:pPr>
      <w:rPr>
        <w:rFonts w:ascii="Wingdings" w:hAnsi="Wingdings" w:hint="default"/>
      </w:rPr>
    </w:lvl>
    <w:lvl w:ilvl="3" w:tplc="7E588D82">
      <w:start w:val="1"/>
      <w:numFmt w:val="bullet"/>
      <w:lvlText w:val=""/>
      <w:lvlJc w:val="left"/>
      <w:pPr>
        <w:ind w:left="2880" w:hanging="360"/>
      </w:pPr>
      <w:rPr>
        <w:rFonts w:ascii="Symbol" w:hAnsi="Symbol" w:hint="default"/>
      </w:rPr>
    </w:lvl>
    <w:lvl w:ilvl="4" w:tplc="478C1AD2">
      <w:start w:val="1"/>
      <w:numFmt w:val="bullet"/>
      <w:lvlText w:val="o"/>
      <w:lvlJc w:val="left"/>
      <w:pPr>
        <w:ind w:left="3600" w:hanging="360"/>
      </w:pPr>
      <w:rPr>
        <w:rFonts w:ascii="Courier New" w:hAnsi="Courier New" w:hint="default"/>
      </w:rPr>
    </w:lvl>
    <w:lvl w:ilvl="5" w:tplc="4442EACC">
      <w:start w:val="1"/>
      <w:numFmt w:val="bullet"/>
      <w:lvlText w:val=""/>
      <w:lvlJc w:val="left"/>
      <w:pPr>
        <w:ind w:left="4320" w:hanging="360"/>
      </w:pPr>
      <w:rPr>
        <w:rFonts w:ascii="Wingdings" w:hAnsi="Wingdings" w:hint="default"/>
      </w:rPr>
    </w:lvl>
    <w:lvl w:ilvl="6" w:tplc="54163FD2">
      <w:start w:val="1"/>
      <w:numFmt w:val="bullet"/>
      <w:lvlText w:val=""/>
      <w:lvlJc w:val="left"/>
      <w:pPr>
        <w:ind w:left="5040" w:hanging="360"/>
      </w:pPr>
      <w:rPr>
        <w:rFonts w:ascii="Symbol" w:hAnsi="Symbol" w:hint="default"/>
      </w:rPr>
    </w:lvl>
    <w:lvl w:ilvl="7" w:tplc="BD76C6E4">
      <w:start w:val="1"/>
      <w:numFmt w:val="bullet"/>
      <w:lvlText w:val="o"/>
      <w:lvlJc w:val="left"/>
      <w:pPr>
        <w:ind w:left="5760" w:hanging="360"/>
      </w:pPr>
      <w:rPr>
        <w:rFonts w:ascii="Courier New" w:hAnsi="Courier New" w:hint="default"/>
      </w:rPr>
    </w:lvl>
    <w:lvl w:ilvl="8" w:tplc="A4ACF6C6">
      <w:start w:val="1"/>
      <w:numFmt w:val="bullet"/>
      <w:lvlText w:val=""/>
      <w:lvlJc w:val="left"/>
      <w:pPr>
        <w:ind w:left="6480" w:hanging="360"/>
      </w:pPr>
      <w:rPr>
        <w:rFonts w:ascii="Wingdings" w:hAnsi="Wingdings" w:hint="default"/>
      </w:rPr>
    </w:lvl>
  </w:abstractNum>
  <w:abstractNum w:abstractNumId="207" w15:restartNumberingAfterBreak="0">
    <w:nsid w:val="7DEA4294"/>
    <w:multiLevelType w:val="multilevel"/>
    <w:tmpl w:val="DC4267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E211A47"/>
    <w:multiLevelType w:val="multilevel"/>
    <w:tmpl w:val="B740AF7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lowerLetter"/>
      <w:lvlText w:val="(%3)"/>
      <w:lvlJc w:val="left"/>
      <w:pPr>
        <w:ind w:left="720" w:hanging="720"/>
      </w:pPr>
      <w:rPr>
        <w:rFonts w:asciiTheme="minorHAnsi" w:hAnsiTheme="minorHAnsi" w:cstheme="minorHAnsi"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9" w15:restartNumberingAfterBreak="0">
    <w:nsid w:val="7E28214D"/>
    <w:multiLevelType w:val="multilevel"/>
    <w:tmpl w:val="E3D6368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0" w15:restartNumberingAfterBreak="0">
    <w:nsid w:val="7EAA3ED1"/>
    <w:multiLevelType w:val="hybridMultilevel"/>
    <w:tmpl w:val="FFFFFFFF"/>
    <w:lvl w:ilvl="0" w:tplc="3412FF5C">
      <w:start w:val="1"/>
      <w:numFmt w:val="bullet"/>
      <w:lvlText w:val=""/>
      <w:lvlJc w:val="left"/>
      <w:pPr>
        <w:ind w:left="360" w:hanging="360"/>
      </w:pPr>
      <w:rPr>
        <w:rFonts w:ascii="Symbol" w:hAnsi="Symbol" w:hint="default"/>
      </w:rPr>
    </w:lvl>
    <w:lvl w:ilvl="1" w:tplc="2F541228">
      <w:start w:val="1"/>
      <w:numFmt w:val="bullet"/>
      <w:lvlText w:val="o"/>
      <w:lvlJc w:val="left"/>
      <w:pPr>
        <w:ind w:left="1080" w:hanging="360"/>
      </w:pPr>
      <w:rPr>
        <w:rFonts w:ascii="Courier New" w:hAnsi="Courier New" w:hint="default"/>
      </w:rPr>
    </w:lvl>
    <w:lvl w:ilvl="2" w:tplc="DA72F262">
      <w:start w:val="1"/>
      <w:numFmt w:val="bullet"/>
      <w:lvlText w:val=""/>
      <w:lvlJc w:val="left"/>
      <w:pPr>
        <w:ind w:left="1800" w:hanging="360"/>
      </w:pPr>
      <w:rPr>
        <w:rFonts w:ascii="Wingdings" w:hAnsi="Wingdings" w:hint="default"/>
      </w:rPr>
    </w:lvl>
    <w:lvl w:ilvl="3" w:tplc="21726428">
      <w:start w:val="1"/>
      <w:numFmt w:val="bullet"/>
      <w:lvlText w:val=""/>
      <w:lvlJc w:val="left"/>
      <w:pPr>
        <w:ind w:left="2520" w:hanging="360"/>
      </w:pPr>
      <w:rPr>
        <w:rFonts w:ascii="Symbol" w:hAnsi="Symbol" w:hint="default"/>
      </w:rPr>
    </w:lvl>
    <w:lvl w:ilvl="4" w:tplc="E1066398">
      <w:start w:val="1"/>
      <w:numFmt w:val="bullet"/>
      <w:lvlText w:val="o"/>
      <w:lvlJc w:val="left"/>
      <w:pPr>
        <w:ind w:left="3240" w:hanging="360"/>
      </w:pPr>
      <w:rPr>
        <w:rFonts w:ascii="Courier New" w:hAnsi="Courier New" w:hint="default"/>
      </w:rPr>
    </w:lvl>
    <w:lvl w:ilvl="5" w:tplc="3E628C60">
      <w:start w:val="1"/>
      <w:numFmt w:val="bullet"/>
      <w:lvlText w:val=""/>
      <w:lvlJc w:val="left"/>
      <w:pPr>
        <w:ind w:left="3960" w:hanging="360"/>
      </w:pPr>
      <w:rPr>
        <w:rFonts w:ascii="Wingdings" w:hAnsi="Wingdings" w:hint="default"/>
      </w:rPr>
    </w:lvl>
    <w:lvl w:ilvl="6" w:tplc="E39C8B54">
      <w:start w:val="1"/>
      <w:numFmt w:val="bullet"/>
      <w:lvlText w:val=""/>
      <w:lvlJc w:val="left"/>
      <w:pPr>
        <w:ind w:left="4680" w:hanging="360"/>
      </w:pPr>
      <w:rPr>
        <w:rFonts w:ascii="Symbol" w:hAnsi="Symbol" w:hint="default"/>
      </w:rPr>
    </w:lvl>
    <w:lvl w:ilvl="7" w:tplc="82C097CC">
      <w:start w:val="1"/>
      <w:numFmt w:val="bullet"/>
      <w:lvlText w:val="o"/>
      <w:lvlJc w:val="left"/>
      <w:pPr>
        <w:ind w:left="5400" w:hanging="360"/>
      </w:pPr>
      <w:rPr>
        <w:rFonts w:ascii="Courier New" w:hAnsi="Courier New" w:hint="default"/>
      </w:rPr>
    </w:lvl>
    <w:lvl w:ilvl="8" w:tplc="1AEE6514">
      <w:start w:val="1"/>
      <w:numFmt w:val="bullet"/>
      <w:lvlText w:val=""/>
      <w:lvlJc w:val="left"/>
      <w:pPr>
        <w:ind w:left="6120" w:hanging="360"/>
      </w:pPr>
      <w:rPr>
        <w:rFonts w:ascii="Wingdings" w:hAnsi="Wingdings" w:hint="default"/>
      </w:rPr>
    </w:lvl>
  </w:abstractNum>
  <w:num w:numId="1" w16cid:durableId="1381974689">
    <w:abstractNumId w:val="120"/>
  </w:num>
  <w:num w:numId="2" w16cid:durableId="518011295">
    <w:abstractNumId w:val="58"/>
  </w:num>
  <w:num w:numId="3" w16cid:durableId="1337725795">
    <w:abstractNumId w:val="161"/>
  </w:num>
  <w:num w:numId="4" w16cid:durableId="1272323403">
    <w:abstractNumId w:val="91"/>
  </w:num>
  <w:num w:numId="5" w16cid:durableId="812792687">
    <w:abstractNumId w:val="173"/>
  </w:num>
  <w:num w:numId="6" w16cid:durableId="1098600969">
    <w:abstractNumId w:val="5"/>
  </w:num>
  <w:num w:numId="7" w16cid:durableId="1760524279">
    <w:abstractNumId w:val="42"/>
  </w:num>
  <w:num w:numId="8" w16cid:durableId="75978829">
    <w:abstractNumId w:val="85"/>
  </w:num>
  <w:num w:numId="9" w16cid:durableId="486242624">
    <w:abstractNumId w:val="23"/>
  </w:num>
  <w:num w:numId="10" w16cid:durableId="807010820">
    <w:abstractNumId w:val="188"/>
  </w:num>
  <w:num w:numId="11" w16cid:durableId="476995438">
    <w:abstractNumId w:val="153"/>
  </w:num>
  <w:num w:numId="12" w16cid:durableId="33389524">
    <w:abstractNumId w:val="90"/>
  </w:num>
  <w:num w:numId="13" w16cid:durableId="541284976">
    <w:abstractNumId w:val="48"/>
  </w:num>
  <w:num w:numId="14" w16cid:durableId="1350177003">
    <w:abstractNumId w:val="84"/>
  </w:num>
  <w:num w:numId="15" w16cid:durableId="339893974">
    <w:abstractNumId w:val="193"/>
  </w:num>
  <w:num w:numId="16" w16cid:durableId="59638691">
    <w:abstractNumId w:val="82"/>
  </w:num>
  <w:num w:numId="17" w16cid:durableId="1976175285">
    <w:abstractNumId w:val="118"/>
  </w:num>
  <w:num w:numId="18" w16cid:durableId="32585180">
    <w:abstractNumId w:val="204"/>
  </w:num>
  <w:num w:numId="19" w16cid:durableId="1248926584">
    <w:abstractNumId w:val="208"/>
  </w:num>
  <w:num w:numId="20" w16cid:durableId="1153836683">
    <w:abstractNumId w:val="210"/>
  </w:num>
  <w:num w:numId="21" w16cid:durableId="1024205607">
    <w:abstractNumId w:val="128"/>
  </w:num>
  <w:num w:numId="22" w16cid:durableId="594746273">
    <w:abstractNumId w:val="27"/>
  </w:num>
  <w:num w:numId="23" w16cid:durableId="2029478100">
    <w:abstractNumId w:val="179"/>
  </w:num>
  <w:num w:numId="24" w16cid:durableId="1912110720">
    <w:abstractNumId w:val="26"/>
  </w:num>
  <w:num w:numId="25" w16cid:durableId="39866778">
    <w:abstractNumId w:val="43"/>
  </w:num>
  <w:num w:numId="26" w16cid:durableId="2116826405">
    <w:abstractNumId w:val="1"/>
  </w:num>
  <w:num w:numId="27" w16cid:durableId="1775244521">
    <w:abstractNumId w:val="176"/>
  </w:num>
  <w:num w:numId="28" w16cid:durableId="1233346847">
    <w:abstractNumId w:val="80"/>
  </w:num>
  <w:num w:numId="29" w16cid:durableId="1690333787">
    <w:abstractNumId w:val="158"/>
  </w:num>
  <w:num w:numId="30" w16cid:durableId="440883969">
    <w:abstractNumId w:val="202"/>
  </w:num>
  <w:num w:numId="31" w16cid:durableId="1880818838">
    <w:abstractNumId w:val="44"/>
  </w:num>
  <w:num w:numId="32" w16cid:durableId="2001421626">
    <w:abstractNumId w:val="190"/>
  </w:num>
  <w:num w:numId="33" w16cid:durableId="1334065258">
    <w:abstractNumId w:val="194"/>
  </w:num>
  <w:num w:numId="34" w16cid:durableId="580872892">
    <w:abstractNumId w:val="2"/>
  </w:num>
  <w:num w:numId="35" w16cid:durableId="1616476279">
    <w:abstractNumId w:val="17"/>
  </w:num>
  <w:num w:numId="36" w16cid:durableId="1820924396">
    <w:abstractNumId w:val="40"/>
  </w:num>
  <w:num w:numId="37" w16cid:durableId="755395821">
    <w:abstractNumId w:val="13"/>
  </w:num>
  <w:num w:numId="38" w16cid:durableId="1051079480">
    <w:abstractNumId w:val="185"/>
  </w:num>
  <w:num w:numId="39" w16cid:durableId="789856689">
    <w:abstractNumId w:val="189"/>
  </w:num>
  <w:num w:numId="40" w16cid:durableId="894508049">
    <w:abstractNumId w:val="88"/>
  </w:num>
  <w:num w:numId="41" w16cid:durableId="666636157">
    <w:abstractNumId w:val="169"/>
  </w:num>
  <w:num w:numId="42" w16cid:durableId="889002118">
    <w:abstractNumId w:val="209"/>
  </w:num>
  <w:num w:numId="43" w16cid:durableId="210962055">
    <w:abstractNumId w:val="15"/>
  </w:num>
  <w:num w:numId="44" w16cid:durableId="151027019">
    <w:abstractNumId w:val="20"/>
  </w:num>
  <w:num w:numId="45" w16cid:durableId="150610121">
    <w:abstractNumId w:val="126"/>
  </w:num>
  <w:num w:numId="46" w16cid:durableId="56319623">
    <w:abstractNumId w:val="77"/>
  </w:num>
  <w:num w:numId="47" w16cid:durableId="841160626">
    <w:abstractNumId w:val="187"/>
  </w:num>
  <w:num w:numId="48" w16cid:durableId="1943684305">
    <w:abstractNumId w:val="140"/>
  </w:num>
  <w:num w:numId="49" w16cid:durableId="1037005883">
    <w:abstractNumId w:val="133"/>
  </w:num>
  <w:num w:numId="50" w16cid:durableId="1202015682">
    <w:abstractNumId w:val="155"/>
  </w:num>
  <w:num w:numId="51" w16cid:durableId="1824083371">
    <w:abstractNumId w:val="157"/>
  </w:num>
  <w:num w:numId="52" w16cid:durableId="648679918">
    <w:abstractNumId w:val="35"/>
  </w:num>
  <w:num w:numId="53" w16cid:durableId="836770046">
    <w:abstractNumId w:val="170"/>
  </w:num>
  <w:num w:numId="54" w16cid:durableId="1089694823">
    <w:abstractNumId w:val="196"/>
  </w:num>
  <w:num w:numId="55" w16cid:durableId="942104700">
    <w:abstractNumId w:val="136"/>
  </w:num>
  <w:num w:numId="56" w16cid:durableId="158278103">
    <w:abstractNumId w:val="175"/>
  </w:num>
  <w:num w:numId="57" w16cid:durableId="43022144">
    <w:abstractNumId w:val="125"/>
  </w:num>
  <w:num w:numId="58" w16cid:durableId="268246304">
    <w:abstractNumId w:val="41"/>
  </w:num>
  <w:num w:numId="59" w16cid:durableId="1278565539">
    <w:abstractNumId w:val="65"/>
  </w:num>
  <w:num w:numId="60" w16cid:durableId="2121679112">
    <w:abstractNumId w:val="25"/>
  </w:num>
  <w:num w:numId="61" w16cid:durableId="170682887">
    <w:abstractNumId w:val="93"/>
  </w:num>
  <w:num w:numId="62" w16cid:durableId="811483650">
    <w:abstractNumId w:val="0"/>
  </w:num>
  <w:num w:numId="63" w16cid:durableId="557861462">
    <w:abstractNumId w:val="171"/>
  </w:num>
  <w:num w:numId="64" w16cid:durableId="1357923405">
    <w:abstractNumId w:val="6"/>
  </w:num>
  <w:num w:numId="65" w16cid:durableId="306446578">
    <w:abstractNumId w:val="11"/>
  </w:num>
  <w:num w:numId="66" w16cid:durableId="1583560127">
    <w:abstractNumId w:val="206"/>
  </w:num>
  <w:num w:numId="67" w16cid:durableId="976377788">
    <w:abstractNumId w:val="29"/>
  </w:num>
  <w:num w:numId="68" w16cid:durableId="329984878">
    <w:abstractNumId w:val="135"/>
  </w:num>
  <w:num w:numId="69" w16cid:durableId="855507527">
    <w:abstractNumId w:val="62"/>
  </w:num>
  <w:num w:numId="70" w16cid:durableId="931939335">
    <w:abstractNumId w:val="18"/>
  </w:num>
  <w:num w:numId="71" w16cid:durableId="1331062018">
    <w:abstractNumId w:val="111"/>
  </w:num>
  <w:num w:numId="72" w16cid:durableId="105588267">
    <w:abstractNumId w:val="191"/>
  </w:num>
  <w:num w:numId="73" w16cid:durableId="674383583">
    <w:abstractNumId w:val="81"/>
  </w:num>
  <w:num w:numId="74" w16cid:durableId="1112750352">
    <w:abstractNumId w:val="132"/>
  </w:num>
  <w:num w:numId="75" w16cid:durableId="1099563152">
    <w:abstractNumId w:val="110"/>
  </w:num>
  <w:num w:numId="76" w16cid:durableId="1427113972">
    <w:abstractNumId w:val="167"/>
  </w:num>
  <w:num w:numId="77" w16cid:durableId="428937879">
    <w:abstractNumId w:val="207"/>
  </w:num>
  <w:num w:numId="78" w16cid:durableId="905725391">
    <w:abstractNumId w:val="166"/>
  </w:num>
  <w:num w:numId="79" w16cid:durableId="1875968632">
    <w:abstractNumId w:val="138"/>
  </w:num>
  <w:num w:numId="80" w16cid:durableId="695039524">
    <w:abstractNumId w:val="95"/>
  </w:num>
  <w:num w:numId="81" w16cid:durableId="614562691">
    <w:abstractNumId w:val="124"/>
  </w:num>
  <w:num w:numId="82" w16cid:durableId="1082531517">
    <w:abstractNumId w:val="142"/>
  </w:num>
  <w:num w:numId="83" w16cid:durableId="1422027119">
    <w:abstractNumId w:val="92"/>
  </w:num>
  <w:num w:numId="84" w16cid:durableId="1110857983">
    <w:abstractNumId w:val="24"/>
  </w:num>
  <w:num w:numId="85" w16cid:durableId="499539269">
    <w:abstractNumId w:val="12"/>
  </w:num>
  <w:num w:numId="86" w16cid:durableId="1655832802">
    <w:abstractNumId w:val="99"/>
  </w:num>
  <w:num w:numId="87" w16cid:durableId="1469517954">
    <w:abstractNumId w:val="64"/>
  </w:num>
  <w:num w:numId="88" w16cid:durableId="298803745">
    <w:abstractNumId w:val="51"/>
  </w:num>
  <w:num w:numId="89" w16cid:durableId="1590112255">
    <w:abstractNumId w:val="106"/>
  </w:num>
  <w:num w:numId="90" w16cid:durableId="1565069763">
    <w:abstractNumId w:val="147"/>
  </w:num>
  <w:num w:numId="91" w16cid:durableId="101459978">
    <w:abstractNumId w:val="100"/>
  </w:num>
  <w:num w:numId="92" w16cid:durableId="140200762">
    <w:abstractNumId w:val="70"/>
  </w:num>
  <w:num w:numId="93" w16cid:durableId="1796024158">
    <w:abstractNumId w:val="186"/>
  </w:num>
  <w:num w:numId="94" w16cid:durableId="2011135730">
    <w:abstractNumId w:val="94"/>
  </w:num>
  <w:num w:numId="95" w16cid:durableId="1441677772">
    <w:abstractNumId w:val="34"/>
  </w:num>
  <w:num w:numId="96" w16cid:durableId="548880344">
    <w:abstractNumId w:val="198"/>
  </w:num>
  <w:num w:numId="97" w16cid:durableId="539630958">
    <w:abstractNumId w:val="108"/>
  </w:num>
  <w:num w:numId="98" w16cid:durableId="647900153">
    <w:abstractNumId w:val="87"/>
  </w:num>
  <w:num w:numId="99" w16cid:durableId="1812869113">
    <w:abstractNumId w:val="32"/>
  </w:num>
  <w:num w:numId="100" w16cid:durableId="116343354">
    <w:abstractNumId w:val="56"/>
  </w:num>
  <w:num w:numId="101" w16cid:durableId="1332215985">
    <w:abstractNumId w:val="115"/>
  </w:num>
  <w:num w:numId="102" w16cid:durableId="995451121">
    <w:abstractNumId w:val="47"/>
  </w:num>
  <w:num w:numId="103" w16cid:durableId="311175067">
    <w:abstractNumId w:val="76"/>
  </w:num>
  <w:num w:numId="104" w16cid:durableId="1865246839">
    <w:abstractNumId w:val="156"/>
  </w:num>
  <w:num w:numId="105" w16cid:durableId="232468849">
    <w:abstractNumId w:val="122"/>
  </w:num>
  <w:num w:numId="106" w16cid:durableId="27531737">
    <w:abstractNumId w:val="160"/>
  </w:num>
  <w:num w:numId="107" w16cid:durableId="1415975951">
    <w:abstractNumId w:val="107"/>
  </w:num>
  <w:num w:numId="108" w16cid:durableId="430901265">
    <w:abstractNumId w:val="101"/>
  </w:num>
  <w:num w:numId="109" w16cid:durableId="2018380065">
    <w:abstractNumId w:val="46"/>
  </w:num>
  <w:num w:numId="110" w16cid:durableId="911818848">
    <w:abstractNumId w:val="180"/>
  </w:num>
  <w:num w:numId="111" w16cid:durableId="2039619607">
    <w:abstractNumId w:val="182"/>
  </w:num>
  <w:num w:numId="112" w16cid:durableId="1514301189">
    <w:abstractNumId w:val="83"/>
  </w:num>
  <w:num w:numId="113" w16cid:durableId="549922698">
    <w:abstractNumId w:val="195"/>
  </w:num>
  <w:num w:numId="114" w16cid:durableId="1318876276">
    <w:abstractNumId w:val="201"/>
  </w:num>
  <w:num w:numId="115" w16cid:durableId="1873609372">
    <w:abstractNumId w:val="127"/>
  </w:num>
  <w:num w:numId="116" w16cid:durableId="1683971377">
    <w:abstractNumId w:val="74"/>
  </w:num>
  <w:num w:numId="117" w16cid:durableId="343095603">
    <w:abstractNumId w:val="52"/>
  </w:num>
  <w:num w:numId="118" w16cid:durableId="1314139358">
    <w:abstractNumId w:val="141"/>
  </w:num>
  <w:num w:numId="119" w16cid:durableId="587009061">
    <w:abstractNumId w:val="199"/>
  </w:num>
  <w:num w:numId="120" w16cid:durableId="965047056">
    <w:abstractNumId w:val="36"/>
  </w:num>
  <w:num w:numId="121" w16cid:durableId="1112699974">
    <w:abstractNumId w:val="200"/>
  </w:num>
  <w:num w:numId="122" w16cid:durableId="1236891785">
    <w:abstractNumId w:val="9"/>
  </w:num>
  <w:num w:numId="123" w16cid:durableId="759524121">
    <w:abstractNumId w:val="71"/>
  </w:num>
  <w:num w:numId="124" w16cid:durableId="494224829">
    <w:abstractNumId w:val="103"/>
  </w:num>
  <w:num w:numId="125" w16cid:durableId="1858689595">
    <w:abstractNumId w:val="53"/>
  </w:num>
  <w:num w:numId="126" w16cid:durableId="1402829906">
    <w:abstractNumId w:val="89"/>
  </w:num>
  <w:num w:numId="127" w16cid:durableId="1459756710">
    <w:abstractNumId w:val="31"/>
  </w:num>
  <w:num w:numId="128" w16cid:durableId="1449548987">
    <w:abstractNumId w:val="79"/>
  </w:num>
  <w:num w:numId="129" w16cid:durableId="420031719">
    <w:abstractNumId w:val="203"/>
  </w:num>
  <w:num w:numId="130" w16cid:durableId="1764296706">
    <w:abstractNumId w:val="61"/>
  </w:num>
  <w:num w:numId="131" w16cid:durableId="819885792">
    <w:abstractNumId w:val="98"/>
  </w:num>
  <w:num w:numId="132" w16cid:durableId="2051999617">
    <w:abstractNumId w:val="72"/>
  </w:num>
  <w:num w:numId="133" w16cid:durableId="1194920478">
    <w:abstractNumId w:val="137"/>
  </w:num>
  <w:num w:numId="134" w16cid:durableId="1147749836">
    <w:abstractNumId w:val="54"/>
  </w:num>
  <w:num w:numId="135" w16cid:durableId="475224843">
    <w:abstractNumId w:val="121"/>
  </w:num>
  <w:num w:numId="136" w16cid:durableId="219362185">
    <w:abstractNumId w:val="148"/>
  </w:num>
  <w:num w:numId="137" w16cid:durableId="140855636">
    <w:abstractNumId w:val="143"/>
  </w:num>
  <w:num w:numId="138" w16cid:durableId="1483157686">
    <w:abstractNumId w:val="181"/>
  </w:num>
  <w:num w:numId="139" w16cid:durableId="873273536">
    <w:abstractNumId w:val="102"/>
  </w:num>
  <w:num w:numId="140" w16cid:durableId="865800087">
    <w:abstractNumId w:val="63"/>
  </w:num>
  <w:num w:numId="141" w16cid:durableId="735593107">
    <w:abstractNumId w:val="184"/>
  </w:num>
  <w:num w:numId="142" w16cid:durableId="35276482">
    <w:abstractNumId w:val="73"/>
  </w:num>
  <w:num w:numId="143" w16cid:durableId="760874037">
    <w:abstractNumId w:val="50"/>
  </w:num>
  <w:num w:numId="144" w16cid:durableId="1471904005">
    <w:abstractNumId w:val="33"/>
  </w:num>
  <w:num w:numId="145" w16cid:durableId="1486967466">
    <w:abstractNumId w:val="21"/>
  </w:num>
  <w:num w:numId="146" w16cid:durableId="1218400017">
    <w:abstractNumId w:val="7"/>
  </w:num>
  <w:num w:numId="147" w16cid:durableId="1738700827">
    <w:abstractNumId w:val="149"/>
  </w:num>
  <w:num w:numId="148" w16cid:durableId="238639419">
    <w:abstractNumId w:val="68"/>
  </w:num>
  <w:num w:numId="149" w16cid:durableId="1618677434">
    <w:abstractNumId w:val="113"/>
  </w:num>
  <w:num w:numId="150" w16cid:durableId="1610162722">
    <w:abstractNumId w:val="150"/>
  </w:num>
  <w:num w:numId="151" w16cid:durableId="693503971">
    <w:abstractNumId w:val="16"/>
  </w:num>
  <w:num w:numId="152" w16cid:durableId="1785420947">
    <w:abstractNumId w:val="116"/>
  </w:num>
  <w:num w:numId="153" w16cid:durableId="1159610724">
    <w:abstractNumId w:val="55"/>
  </w:num>
  <w:num w:numId="154" w16cid:durableId="450054435">
    <w:abstractNumId w:val="174"/>
  </w:num>
  <w:num w:numId="155" w16cid:durableId="1771659163">
    <w:abstractNumId w:val="146"/>
  </w:num>
  <w:num w:numId="156" w16cid:durableId="787050366">
    <w:abstractNumId w:val="114"/>
  </w:num>
  <w:num w:numId="157" w16cid:durableId="1789816853">
    <w:abstractNumId w:val="104"/>
  </w:num>
  <w:num w:numId="158" w16cid:durableId="1971594141">
    <w:abstractNumId w:val="164"/>
  </w:num>
  <w:num w:numId="159" w16cid:durableId="1909458008">
    <w:abstractNumId w:val="197"/>
  </w:num>
  <w:num w:numId="160" w16cid:durableId="883250699">
    <w:abstractNumId w:val="37"/>
  </w:num>
  <w:num w:numId="161" w16cid:durableId="1287659801">
    <w:abstractNumId w:val="67"/>
  </w:num>
  <w:num w:numId="162" w16cid:durableId="1835948497">
    <w:abstractNumId w:val="205"/>
  </w:num>
  <w:num w:numId="163" w16cid:durableId="1879076289">
    <w:abstractNumId w:val="38"/>
  </w:num>
  <w:num w:numId="164" w16cid:durableId="957297497">
    <w:abstractNumId w:val="144"/>
  </w:num>
  <w:num w:numId="165" w16cid:durableId="1270431422">
    <w:abstractNumId w:val="96"/>
  </w:num>
  <w:num w:numId="166" w16cid:durableId="1044447952">
    <w:abstractNumId w:val="69"/>
  </w:num>
  <w:num w:numId="167" w16cid:durableId="434059556">
    <w:abstractNumId w:val="123"/>
  </w:num>
  <w:num w:numId="168" w16cid:durableId="1065176963">
    <w:abstractNumId w:val="3"/>
  </w:num>
  <w:num w:numId="169" w16cid:durableId="247008436">
    <w:abstractNumId w:val="119"/>
  </w:num>
  <w:num w:numId="170" w16cid:durableId="79181549">
    <w:abstractNumId w:val="86"/>
  </w:num>
  <w:num w:numId="171" w16cid:durableId="750009703">
    <w:abstractNumId w:val="22"/>
  </w:num>
  <w:num w:numId="172" w16cid:durableId="1925186003">
    <w:abstractNumId w:val="162"/>
  </w:num>
  <w:num w:numId="173" w16cid:durableId="808785663">
    <w:abstractNumId w:val="131"/>
  </w:num>
  <w:num w:numId="174" w16cid:durableId="1683433562">
    <w:abstractNumId w:val="168"/>
  </w:num>
  <w:num w:numId="175" w16cid:durableId="1696275117">
    <w:abstractNumId w:val="75"/>
  </w:num>
  <w:num w:numId="176" w16cid:durableId="1466315878">
    <w:abstractNumId w:val="39"/>
  </w:num>
  <w:num w:numId="177" w16cid:durableId="1770737822">
    <w:abstractNumId w:val="159"/>
  </w:num>
  <w:num w:numId="178" w16cid:durableId="936475653">
    <w:abstractNumId w:val="78"/>
  </w:num>
  <w:num w:numId="179" w16cid:durableId="1980459048">
    <w:abstractNumId w:val="172"/>
  </w:num>
  <w:num w:numId="180" w16cid:durableId="79059403">
    <w:abstractNumId w:val="109"/>
  </w:num>
  <w:num w:numId="181" w16cid:durableId="490683825">
    <w:abstractNumId w:val="154"/>
  </w:num>
  <w:num w:numId="182" w16cid:durableId="362632977">
    <w:abstractNumId w:val="152"/>
  </w:num>
  <w:num w:numId="183" w16cid:durableId="304966232">
    <w:abstractNumId w:val="45"/>
  </w:num>
  <w:num w:numId="184" w16cid:durableId="1614823826">
    <w:abstractNumId w:val="19"/>
  </w:num>
  <w:num w:numId="185" w16cid:durableId="305352904">
    <w:abstractNumId w:val="163"/>
  </w:num>
  <w:num w:numId="186" w16cid:durableId="1282227339">
    <w:abstractNumId w:val="105"/>
  </w:num>
  <w:num w:numId="187" w16cid:durableId="707878260">
    <w:abstractNumId w:val="10"/>
  </w:num>
  <w:num w:numId="188" w16cid:durableId="881094265">
    <w:abstractNumId w:val="130"/>
  </w:num>
  <w:num w:numId="189" w16cid:durableId="377970354">
    <w:abstractNumId w:val="151"/>
  </w:num>
  <w:num w:numId="190" w16cid:durableId="1557547421">
    <w:abstractNumId w:val="66"/>
  </w:num>
  <w:num w:numId="191" w16cid:durableId="1684941262">
    <w:abstractNumId w:val="178"/>
  </w:num>
  <w:num w:numId="192" w16cid:durableId="1062363712">
    <w:abstractNumId w:val="177"/>
  </w:num>
  <w:num w:numId="193" w16cid:durableId="1884444871">
    <w:abstractNumId w:val="57"/>
  </w:num>
  <w:num w:numId="194" w16cid:durableId="1765685267">
    <w:abstractNumId w:val="134"/>
  </w:num>
  <w:num w:numId="195" w16cid:durableId="1317883885">
    <w:abstractNumId w:val="192"/>
  </w:num>
  <w:num w:numId="196" w16cid:durableId="899823464">
    <w:abstractNumId w:val="60"/>
  </w:num>
  <w:num w:numId="197" w16cid:durableId="1905484586">
    <w:abstractNumId w:val="28"/>
  </w:num>
  <w:num w:numId="198" w16cid:durableId="276523718">
    <w:abstractNumId w:val="112"/>
  </w:num>
  <w:num w:numId="199" w16cid:durableId="725907526">
    <w:abstractNumId w:val="30"/>
  </w:num>
  <w:num w:numId="200" w16cid:durableId="1503353345">
    <w:abstractNumId w:val="139"/>
  </w:num>
  <w:num w:numId="201" w16cid:durableId="1208952077">
    <w:abstractNumId w:val="59"/>
  </w:num>
  <w:num w:numId="202" w16cid:durableId="402946476">
    <w:abstractNumId w:val="8"/>
  </w:num>
  <w:num w:numId="203" w16cid:durableId="1893693649">
    <w:abstractNumId w:val="129"/>
  </w:num>
  <w:num w:numId="204" w16cid:durableId="1211110753">
    <w:abstractNumId w:val="117"/>
  </w:num>
  <w:num w:numId="205" w16cid:durableId="1703557652">
    <w:abstractNumId w:val="4"/>
  </w:num>
  <w:num w:numId="206" w16cid:durableId="1062212272">
    <w:abstractNumId w:val="183"/>
  </w:num>
  <w:num w:numId="207" w16cid:durableId="325861331">
    <w:abstractNumId w:val="49"/>
  </w:num>
  <w:num w:numId="208" w16cid:durableId="2108847381">
    <w:abstractNumId w:val="145"/>
  </w:num>
  <w:num w:numId="209" w16cid:durableId="1668703158">
    <w:abstractNumId w:val="165"/>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A32"/>
    <w:rsid w:val="0000015B"/>
    <w:rsid w:val="00000232"/>
    <w:rsid w:val="0000034E"/>
    <w:rsid w:val="00000372"/>
    <w:rsid w:val="000003F7"/>
    <w:rsid w:val="000004CB"/>
    <w:rsid w:val="00000508"/>
    <w:rsid w:val="0000059B"/>
    <w:rsid w:val="000005B1"/>
    <w:rsid w:val="000006E7"/>
    <w:rsid w:val="000007E9"/>
    <w:rsid w:val="0000083A"/>
    <w:rsid w:val="00000889"/>
    <w:rsid w:val="000008FB"/>
    <w:rsid w:val="00000922"/>
    <w:rsid w:val="00000AFC"/>
    <w:rsid w:val="00000B0A"/>
    <w:rsid w:val="00000B67"/>
    <w:rsid w:val="00000B93"/>
    <w:rsid w:val="00000BC9"/>
    <w:rsid w:val="00000CB1"/>
    <w:rsid w:val="00000CFC"/>
    <w:rsid w:val="00000D02"/>
    <w:rsid w:val="00000DD8"/>
    <w:rsid w:val="00000DED"/>
    <w:rsid w:val="00000E21"/>
    <w:rsid w:val="00000EB4"/>
    <w:rsid w:val="00000EF9"/>
    <w:rsid w:val="00000FF5"/>
    <w:rsid w:val="00000FFC"/>
    <w:rsid w:val="000010B2"/>
    <w:rsid w:val="000012D3"/>
    <w:rsid w:val="00001340"/>
    <w:rsid w:val="000014C1"/>
    <w:rsid w:val="00001522"/>
    <w:rsid w:val="00001551"/>
    <w:rsid w:val="00001649"/>
    <w:rsid w:val="00001662"/>
    <w:rsid w:val="00001725"/>
    <w:rsid w:val="000017DC"/>
    <w:rsid w:val="0000181D"/>
    <w:rsid w:val="000018B6"/>
    <w:rsid w:val="00001A0D"/>
    <w:rsid w:val="00001B62"/>
    <w:rsid w:val="00001CB3"/>
    <w:rsid w:val="00001FF4"/>
    <w:rsid w:val="0000207B"/>
    <w:rsid w:val="000020D3"/>
    <w:rsid w:val="0000216D"/>
    <w:rsid w:val="000021A4"/>
    <w:rsid w:val="00002206"/>
    <w:rsid w:val="00002243"/>
    <w:rsid w:val="000025A7"/>
    <w:rsid w:val="000025C2"/>
    <w:rsid w:val="00002798"/>
    <w:rsid w:val="000027A5"/>
    <w:rsid w:val="000027D6"/>
    <w:rsid w:val="00002862"/>
    <w:rsid w:val="000028E6"/>
    <w:rsid w:val="00002A8A"/>
    <w:rsid w:val="00002AF8"/>
    <w:rsid w:val="00002AF9"/>
    <w:rsid w:val="00002B9B"/>
    <w:rsid w:val="00002C6B"/>
    <w:rsid w:val="00002E51"/>
    <w:rsid w:val="00002ED4"/>
    <w:rsid w:val="00003032"/>
    <w:rsid w:val="00003055"/>
    <w:rsid w:val="00003115"/>
    <w:rsid w:val="000031AA"/>
    <w:rsid w:val="0000335C"/>
    <w:rsid w:val="000033E7"/>
    <w:rsid w:val="000034A8"/>
    <w:rsid w:val="00003520"/>
    <w:rsid w:val="000035F3"/>
    <w:rsid w:val="000036E6"/>
    <w:rsid w:val="000038BE"/>
    <w:rsid w:val="000038C4"/>
    <w:rsid w:val="00003D6E"/>
    <w:rsid w:val="00003DFE"/>
    <w:rsid w:val="00003E3B"/>
    <w:rsid w:val="00003EBF"/>
    <w:rsid w:val="00003F58"/>
    <w:rsid w:val="00003FA9"/>
    <w:rsid w:val="0000400A"/>
    <w:rsid w:val="0000402C"/>
    <w:rsid w:val="000040A1"/>
    <w:rsid w:val="000040B4"/>
    <w:rsid w:val="000041B9"/>
    <w:rsid w:val="000041D0"/>
    <w:rsid w:val="000043BD"/>
    <w:rsid w:val="0000444A"/>
    <w:rsid w:val="000044F3"/>
    <w:rsid w:val="000045AD"/>
    <w:rsid w:val="000049E2"/>
    <w:rsid w:val="000049F3"/>
    <w:rsid w:val="000049F8"/>
    <w:rsid w:val="00004A73"/>
    <w:rsid w:val="00004A98"/>
    <w:rsid w:val="00004ADB"/>
    <w:rsid w:val="00004B8E"/>
    <w:rsid w:val="00004C68"/>
    <w:rsid w:val="00004CC9"/>
    <w:rsid w:val="00004D21"/>
    <w:rsid w:val="00004D97"/>
    <w:rsid w:val="00004ED3"/>
    <w:rsid w:val="00004EF2"/>
    <w:rsid w:val="00004F6A"/>
    <w:rsid w:val="000050BE"/>
    <w:rsid w:val="00005175"/>
    <w:rsid w:val="0000525C"/>
    <w:rsid w:val="00005280"/>
    <w:rsid w:val="00005285"/>
    <w:rsid w:val="000052BE"/>
    <w:rsid w:val="000054BD"/>
    <w:rsid w:val="00005613"/>
    <w:rsid w:val="000056F5"/>
    <w:rsid w:val="0000573F"/>
    <w:rsid w:val="000057AE"/>
    <w:rsid w:val="00005810"/>
    <w:rsid w:val="0000583E"/>
    <w:rsid w:val="00005848"/>
    <w:rsid w:val="00005927"/>
    <w:rsid w:val="000059EA"/>
    <w:rsid w:val="00005AEB"/>
    <w:rsid w:val="00005B8D"/>
    <w:rsid w:val="00005D27"/>
    <w:rsid w:val="00005D54"/>
    <w:rsid w:val="00005D71"/>
    <w:rsid w:val="00005DD4"/>
    <w:rsid w:val="00005ED9"/>
    <w:rsid w:val="00005FB5"/>
    <w:rsid w:val="0000606C"/>
    <w:rsid w:val="000060C4"/>
    <w:rsid w:val="0000610E"/>
    <w:rsid w:val="0000612A"/>
    <w:rsid w:val="0000619D"/>
    <w:rsid w:val="00006280"/>
    <w:rsid w:val="00006359"/>
    <w:rsid w:val="00006393"/>
    <w:rsid w:val="00006407"/>
    <w:rsid w:val="00006416"/>
    <w:rsid w:val="0000650D"/>
    <w:rsid w:val="000066A3"/>
    <w:rsid w:val="000066DC"/>
    <w:rsid w:val="000067E9"/>
    <w:rsid w:val="00006889"/>
    <w:rsid w:val="0000688D"/>
    <w:rsid w:val="000068BC"/>
    <w:rsid w:val="000068E7"/>
    <w:rsid w:val="00006924"/>
    <w:rsid w:val="0000695E"/>
    <w:rsid w:val="0000698C"/>
    <w:rsid w:val="00006A1A"/>
    <w:rsid w:val="00006A69"/>
    <w:rsid w:val="00006AF5"/>
    <w:rsid w:val="00006B1B"/>
    <w:rsid w:val="00006B20"/>
    <w:rsid w:val="00006B27"/>
    <w:rsid w:val="00006B49"/>
    <w:rsid w:val="00006B88"/>
    <w:rsid w:val="00006BEB"/>
    <w:rsid w:val="00006C89"/>
    <w:rsid w:val="00006CB7"/>
    <w:rsid w:val="00006D24"/>
    <w:rsid w:val="00006E0E"/>
    <w:rsid w:val="00006EA1"/>
    <w:rsid w:val="00006F2B"/>
    <w:rsid w:val="00006F3F"/>
    <w:rsid w:val="000070FD"/>
    <w:rsid w:val="00007108"/>
    <w:rsid w:val="0000718E"/>
    <w:rsid w:val="00007196"/>
    <w:rsid w:val="000071C5"/>
    <w:rsid w:val="0000727C"/>
    <w:rsid w:val="000072A8"/>
    <w:rsid w:val="000073A3"/>
    <w:rsid w:val="000073D9"/>
    <w:rsid w:val="00007600"/>
    <w:rsid w:val="0000763E"/>
    <w:rsid w:val="000076D2"/>
    <w:rsid w:val="000076DC"/>
    <w:rsid w:val="0000773B"/>
    <w:rsid w:val="0000775A"/>
    <w:rsid w:val="000077AC"/>
    <w:rsid w:val="00007815"/>
    <w:rsid w:val="000078B3"/>
    <w:rsid w:val="00007927"/>
    <w:rsid w:val="0000794D"/>
    <w:rsid w:val="0000794E"/>
    <w:rsid w:val="000079E7"/>
    <w:rsid w:val="00007C88"/>
    <w:rsid w:val="00007CCB"/>
    <w:rsid w:val="00007E3C"/>
    <w:rsid w:val="00010051"/>
    <w:rsid w:val="000101CF"/>
    <w:rsid w:val="00010264"/>
    <w:rsid w:val="000102F6"/>
    <w:rsid w:val="00010350"/>
    <w:rsid w:val="0001045B"/>
    <w:rsid w:val="0001063F"/>
    <w:rsid w:val="0001065F"/>
    <w:rsid w:val="000107AF"/>
    <w:rsid w:val="00010933"/>
    <w:rsid w:val="00010964"/>
    <w:rsid w:val="00010A2B"/>
    <w:rsid w:val="00010A5C"/>
    <w:rsid w:val="00010E7B"/>
    <w:rsid w:val="00010E80"/>
    <w:rsid w:val="00011017"/>
    <w:rsid w:val="000110B0"/>
    <w:rsid w:val="000111D0"/>
    <w:rsid w:val="000111FB"/>
    <w:rsid w:val="00011308"/>
    <w:rsid w:val="000113AD"/>
    <w:rsid w:val="000114EE"/>
    <w:rsid w:val="00011623"/>
    <w:rsid w:val="0001166C"/>
    <w:rsid w:val="000116BE"/>
    <w:rsid w:val="00011811"/>
    <w:rsid w:val="0001182C"/>
    <w:rsid w:val="00011839"/>
    <w:rsid w:val="0001189E"/>
    <w:rsid w:val="000118D6"/>
    <w:rsid w:val="00011AE6"/>
    <w:rsid w:val="00011AF3"/>
    <w:rsid w:val="00011CD4"/>
    <w:rsid w:val="00011D67"/>
    <w:rsid w:val="00011DF0"/>
    <w:rsid w:val="00011E0B"/>
    <w:rsid w:val="00011E25"/>
    <w:rsid w:val="00011EA5"/>
    <w:rsid w:val="00011F05"/>
    <w:rsid w:val="00011FD3"/>
    <w:rsid w:val="00011FEF"/>
    <w:rsid w:val="0001205A"/>
    <w:rsid w:val="000120BB"/>
    <w:rsid w:val="00012192"/>
    <w:rsid w:val="00012275"/>
    <w:rsid w:val="0001233C"/>
    <w:rsid w:val="00012366"/>
    <w:rsid w:val="00012399"/>
    <w:rsid w:val="000123AB"/>
    <w:rsid w:val="000123F0"/>
    <w:rsid w:val="000124AA"/>
    <w:rsid w:val="000124E8"/>
    <w:rsid w:val="000125CB"/>
    <w:rsid w:val="000126A1"/>
    <w:rsid w:val="000127DC"/>
    <w:rsid w:val="00012828"/>
    <w:rsid w:val="00012916"/>
    <w:rsid w:val="00012960"/>
    <w:rsid w:val="0001297C"/>
    <w:rsid w:val="000129F5"/>
    <w:rsid w:val="00012A4A"/>
    <w:rsid w:val="00012AE5"/>
    <w:rsid w:val="00012B3B"/>
    <w:rsid w:val="00012C66"/>
    <w:rsid w:val="00012ED9"/>
    <w:rsid w:val="00012FD0"/>
    <w:rsid w:val="0001314A"/>
    <w:rsid w:val="0001349D"/>
    <w:rsid w:val="000135B4"/>
    <w:rsid w:val="000136EF"/>
    <w:rsid w:val="00013788"/>
    <w:rsid w:val="00013870"/>
    <w:rsid w:val="00013921"/>
    <w:rsid w:val="00013990"/>
    <w:rsid w:val="00013A07"/>
    <w:rsid w:val="00013B94"/>
    <w:rsid w:val="00013C5B"/>
    <w:rsid w:val="00013DEE"/>
    <w:rsid w:val="00013E09"/>
    <w:rsid w:val="00013E10"/>
    <w:rsid w:val="00013E3B"/>
    <w:rsid w:val="00014184"/>
    <w:rsid w:val="00014185"/>
    <w:rsid w:val="00014223"/>
    <w:rsid w:val="0001426E"/>
    <w:rsid w:val="00014295"/>
    <w:rsid w:val="000143B0"/>
    <w:rsid w:val="0001440B"/>
    <w:rsid w:val="00014427"/>
    <w:rsid w:val="0001448C"/>
    <w:rsid w:val="000144F8"/>
    <w:rsid w:val="000145B4"/>
    <w:rsid w:val="0001465E"/>
    <w:rsid w:val="00014810"/>
    <w:rsid w:val="000148D3"/>
    <w:rsid w:val="00014A4C"/>
    <w:rsid w:val="00014A50"/>
    <w:rsid w:val="00014BC8"/>
    <w:rsid w:val="00014CE3"/>
    <w:rsid w:val="00014D1A"/>
    <w:rsid w:val="00014DFA"/>
    <w:rsid w:val="00014E8A"/>
    <w:rsid w:val="00014F64"/>
    <w:rsid w:val="0001502A"/>
    <w:rsid w:val="00015040"/>
    <w:rsid w:val="000151BB"/>
    <w:rsid w:val="000151C8"/>
    <w:rsid w:val="00015275"/>
    <w:rsid w:val="000152B3"/>
    <w:rsid w:val="00015365"/>
    <w:rsid w:val="0001540E"/>
    <w:rsid w:val="000155F4"/>
    <w:rsid w:val="0001578F"/>
    <w:rsid w:val="00015792"/>
    <w:rsid w:val="000158FF"/>
    <w:rsid w:val="000159C2"/>
    <w:rsid w:val="000159EC"/>
    <w:rsid w:val="00015A63"/>
    <w:rsid w:val="00015A94"/>
    <w:rsid w:val="00015C4A"/>
    <w:rsid w:val="00015D73"/>
    <w:rsid w:val="00015F47"/>
    <w:rsid w:val="00015FD8"/>
    <w:rsid w:val="0001601B"/>
    <w:rsid w:val="00016044"/>
    <w:rsid w:val="0001608C"/>
    <w:rsid w:val="000160E5"/>
    <w:rsid w:val="00016265"/>
    <w:rsid w:val="00016284"/>
    <w:rsid w:val="00016513"/>
    <w:rsid w:val="0001654D"/>
    <w:rsid w:val="00016568"/>
    <w:rsid w:val="000165D5"/>
    <w:rsid w:val="0001666A"/>
    <w:rsid w:val="000167F0"/>
    <w:rsid w:val="00016851"/>
    <w:rsid w:val="00016A8C"/>
    <w:rsid w:val="00016B76"/>
    <w:rsid w:val="00016C89"/>
    <w:rsid w:val="00016D07"/>
    <w:rsid w:val="00016E5B"/>
    <w:rsid w:val="00016EC2"/>
    <w:rsid w:val="00016F60"/>
    <w:rsid w:val="00017170"/>
    <w:rsid w:val="00017310"/>
    <w:rsid w:val="0001752C"/>
    <w:rsid w:val="0001782B"/>
    <w:rsid w:val="00017859"/>
    <w:rsid w:val="00017883"/>
    <w:rsid w:val="000179A8"/>
    <w:rsid w:val="00017A11"/>
    <w:rsid w:val="00017B1B"/>
    <w:rsid w:val="00017D35"/>
    <w:rsid w:val="00017DFD"/>
    <w:rsid w:val="00017E4E"/>
    <w:rsid w:val="00017F8C"/>
    <w:rsid w:val="00017FE5"/>
    <w:rsid w:val="00020272"/>
    <w:rsid w:val="000202B6"/>
    <w:rsid w:val="0002035A"/>
    <w:rsid w:val="00020364"/>
    <w:rsid w:val="0002051C"/>
    <w:rsid w:val="00020792"/>
    <w:rsid w:val="00020799"/>
    <w:rsid w:val="000207A8"/>
    <w:rsid w:val="00020853"/>
    <w:rsid w:val="00020877"/>
    <w:rsid w:val="000209C0"/>
    <w:rsid w:val="00020AAC"/>
    <w:rsid w:val="00020ACD"/>
    <w:rsid w:val="00020ADA"/>
    <w:rsid w:val="00020B1F"/>
    <w:rsid w:val="00020B81"/>
    <w:rsid w:val="00020C1A"/>
    <w:rsid w:val="00020DAA"/>
    <w:rsid w:val="00020E87"/>
    <w:rsid w:val="00020EBB"/>
    <w:rsid w:val="00020F53"/>
    <w:rsid w:val="00020FCD"/>
    <w:rsid w:val="00020FFE"/>
    <w:rsid w:val="00021224"/>
    <w:rsid w:val="0002135E"/>
    <w:rsid w:val="000214B1"/>
    <w:rsid w:val="000214F8"/>
    <w:rsid w:val="00021590"/>
    <w:rsid w:val="00021611"/>
    <w:rsid w:val="00021614"/>
    <w:rsid w:val="00021625"/>
    <w:rsid w:val="00021706"/>
    <w:rsid w:val="00021819"/>
    <w:rsid w:val="000218AD"/>
    <w:rsid w:val="00021921"/>
    <w:rsid w:val="00021962"/>
    <w:rsid w:val="00021963"/>
    <w:rsid w:val="000219FF"/>
    <w:rsid w:val="00021A03"/>
    <w:rsid w:val="00021A1C"/>
    <w:rsid w:val="00021A41"/>
    <w:rsid w:val="00021A4F"/>
    <w:rsid w:val="00021CD7"/>
    <w:rsid w:val="00021CE1"/>
    <w:rsid w:val="00021D4E"/>
    <w:rsid w:val="00021DAD"/>
    <w:rsid w:val="00021E37"/>
    <w:rsid w:val="00021FA4"/>
    <w:rsid w:val="00021FBE"/>
    <w:rsid w:val="000222A0"/>
    <w:rsid w:val="00022361"/>
    <w:rsid w:val="000223A4"/>
    <w:rsid w:val="000225C5"/>
    <w:rsid w:val="0002262F"/>
    <w:rsid w:val="0002268A"/>
    <w:rsid w:val="0002269F"/>
    <w:rsid w:val="000226F2"/>
    <w:rsid w:val="00022752"/>
    <w:rsid w:val="00022794"/>
    <w:rsid w:val="00022816"/>
    <w:rsid w:val="000228CE"/>
    <w:rsid w:val="00022A21"/>
    <w:rsid w:val="00022ABA"/>
    <w:rsid w:val="00022B06"/>
    <w:rsid w:val="00022B3E"/>
    <w:rsid w:val="00022C59"/>
    <w:rsid w:val="00022C69"/>
    <w:rsid w:val="00022DC1"/>
    <w:rsid w:val="00022DF7"/>
    <w:rsid w:val="00022E1C"/>
    <w:rsid w:val="00022FF7"/>
    <w:rsid w:val="000232EB"/>
    <w:rsid w:val="00023348"/>
    <w:rsid w:val="000233FB"/>
    <w:rsid w:val="00023472"/>
    <w:rsid w:val="000235DC"/>
    <w:rsid w:val="00023717"/>
    <w:rsid w:val="0002375D"/>
    <w:rsid w:val="00023797"/>
    <w:rsid w:val="00023885"/>
    <w:rsid w:val="000239BF"/>
    <w:rsid w:val="00023A2A"/>
    <w:rsid w:val="00023B56"/>
    <w:rsid w:val="00023C48"/>
    <w:rsid w:val="00023C68"/>
    <w:rsid w:val="00023C87"/>
    <w:rsid w:val="00023C8F"/>
    <w:rsid w:val="00023C97"/>
    <w:rsid w:val="00023D4C"/>
    <w:rsid w:val="00023E62"/>
    <w:rsid w:val="00023F42"/>
    <w:rsid w:val="00023F55"/>
    <w:rsid w:val="0002400A"/>
    <w:rsid w:val="000240A0"/>
    <w:rsid w:val="0002412A"/>
    <w:rsid w:val="00024250"/>
    <w:rsid w:val="00024440"/>
    <w:rsid w:val="00024527"/>
    <w:rsid w:val="000245E6"/>
    <w:rsid w:val="0002476D"/>
    <w:rsid w:val="0002482B"/>
    <w:rsid w:val="0002482F"/>
    <w:rsid w:val="00024835"/>
    <w:rsid w:val="00024884"/>
    <w:rsid w:val="0002488A"/>
    <w:rsid w:val="000249B3"/>
    <w:rsid w:val="00024A32"/>
    <w:rsid w:val="00024A93"/>
    <w:rsid w:val="00024D83"/>
    <w:rsid w:val="00024DB6"/>
    <w:rsid w:val="00024E82"/>
    <w:rsid w:val="00024EC8"/>
    <w:rsid w:val="00024ED5"/>
    <w:rsid w:val="00024F09"/>
    <w:rsid w:val="00024FD2"/>
    <w:rsid w:val="0002512A"/>
    <w:rsid w:val="000251A2"/>
    <w:rsid w:val="00025232"/>
    <w:rsid w:val="00025303"/>
    <w:rsid w:val="00025400"/>
    <w:rsid w:val="00025446"/>
    <w:rsid w:val="00025450"/>
    <w:rsid w:val="000254C5"/>
    <w:rsid w:val="000254E9"/>
    <w:rsid w:val="00025588"/>
    <w:rsid w:val="00025698"/>
    <w:rsid w:val="00025745"/>
    <w:rsid w:val="000257E0"/>
    <w:rsid w:val="00025873"/>
    <w:rsid w:val="00025A05"/>
    <w:rsid w:val="00025A4B"/>
    <w:rsid w:val="00025A58"/>
    <w:rsid w:val="00025A59"/>
    <w:rsid w:val="00025ADA"/>
    <w:rsid w:val="00025B59"/>
    <w:rsid w:val="00025B77"/>
    <w:rsid w:val="00025C94"/>
    <w:rsid w:val="00025D41"/>
    <w:rsid w:val="00025E89"/>
    <w:rsid w:val="00025EEE"/>
    <w:rsid w:val="00025F42"/>
    <w:rsid w:val="000260A5"/>
    <w:rsid w:val="00026196"/>
    <w:rsid w:val="000262C2"/>
    <w:rsid w:val="00026315"/>
    <w:rsid w:val="00026354"/>
    <w:rsid w:val="0002646B"/>
    <w:rsid w:val="0002657A"/>
    <w:rsid w:val="0002663E"/>
    <w:rsid w:val="00026666"/>
    <w:rsid w:val="0002690A"/>
    <w:rsid w:val="00026A75"/>
    <w:rsid w:val="00026AD6"/>
    <w:rsid w:val="00026C2A"/>
    <w:rsid w:val="00026C34"/>
    <w:rsid w:val="00026CA0"/>
    <w:rsid w:val="00026D14"/>
    <w:rsid w:val="00026D18"/>
    <w:rsid w:val="00026E0B"/>
    <w:rsid w:val="00026E37"/>
    <w:rsid w:val="0002714A"/>
    <w:rsid w:val="00027159"/>
    <w:rsid w:val="00027341"/>
    <w:rsid w:val="00027419"/>
    <w:rsid w:val="00027422"/>
    <w:rsid w:val="000276D8"/>
    <w:rsid w:val="00027806"/>
    <w:rsid w:val="000279B5"/>
    <w:rsid w:val="00027BAB"/>
    <w:rsid w:val="00027BE4"/>
    <w:rsid w:val="00027D73"/>
    <w:rsid w:val="00027F67"/>
    <w:rsid w:val="00027F68"/>
    <w:rsid w:val="00027F7A"/>
    <w:rsid w:val="00027F84"/>
    <w:rsid w:val="00030267"/>
    <w:rsid w:val="00030401"/>
    <w:rsid w:val="00030437"/>
    <w:rsid w:val="0003045E"/>
    <w:rsid w:val="0003049C"/>
    <w:rsid w:val="000304D3"/>
    <w:rsid w:val="00030612"/>
    <w:rsid w:val="00030684"/>
    <w:rsid w:val="00030727"/>
    <w:rsid w:val="000307C9"/>
    <w:rsid w:val="000308AD"/>
    <w:rsid w:val="000308CD"/>
    <w:rsid w:val="00030B85"/>
    <w:rsid w:val="00030B87"/>
    <w:rsid w:val="00030BB9"/>
    <w:rsid w:val="00030C04"/>
    <w:rsid w:val="00030C4D"/>
    <w:rsid w:val="00030C8E"/>
    <w:rsid w:val="00030D5B"/>
    <w:rsid w:val="00030E05"/>
    <w:rsid w:val="00030EC4"/>
    <w:rsid w:val="00031059"/>
    <w:rsid w:val="000310C4"/>
    <w:rsid w:val="000310D3"/>
    <w:rsid w:val="000311DB"/>
    <w:rsid w:val="00031240"/>
    <w:rsid w:val="0003129A"/>
    <w:rsid w:val="00031349"/>
    <w:rsid w:val="00031403"/>
    <w:rsid w:val="0003144F"/>
    <w:rsid w:val="000315F3"/>
    <w:rsid w:val="000316C4"/>
    <w:rsid w:val="000317C0"/>
    <w:rsid w:val="000317E3"/>
    <w:rsid w:val="000318EE"/>
    <w:rsid w:val="0003198E"/>
    <w:rsid w:val="00031A91"/>
    <w:rsid w:val="00031AA9"/>
    <w:rsid w:val="00031BCD"/>
    <w:rsid w:val="00031C0E"/>
    <w:rsid w:val="00031C52"/>
    <w:rsid w:val="0003212A"/>
    <w:rsid w:val="00032531"/>
    <w:rsid w:val="0003262B"/>
    <w:rsid w:val="00032632"/>
    <w:rsid w:val="0003265A"/>
    <w:rsid w:val="000326F1"/>
    <w:rsid w:val="00032808"/>
    <w:rsid w:val="0003284E"/>
    <w:rsid w:val="000328A0"/>
    <w:rsid w:val="00032964"/>
    <w:rsid w:val="00032995"/>
    <w:rsid w:val="000329A4"/>
    <w:rsid w:val="00032A09"/>
    <w:rsid w:val="00032A5C"/>
    <w:rsid w:val="00032C3A"/>
    <w:rsid w:val="00032E4C"/>
    <w:rsid w:val="00032EAE"/>
    <w:rsid w:val="00032F4B"/>
    <w:rsid w:val="00032F6D"/>
    <w:rsid w:val="0003301E"/>
    <w:rsid w:val="00033054"/>
    <w:rsid w:val="000331EE"/>
    <w:rsid w:val="000334AB"/>
    <w:rsid w:val="000334B0"/>
    <w:rsid w:val="000334BF"/>
    <w:rsid w:val="000334EC"/>
    <w:rsid w:val="000335B8"/>
    <w:rsid w:val="0003366A"/>
    <w:rsid w:val="0003366C"/>
    <w:rsid w:val="0003366E"/>
    <w:rsid w:val="0003378D"/>
    <w:rsid w:val="0003380C"/>
    <w:rsid w:val="000338F7"/>
    <w:rsid w:val="0003393C"/>
    <w:rsid w:val="00033B4C"/>
    <w:rsid w:val="00033BBD"/>
    <w:rsid w:val="00033CCE"/>
    <w:rsid w:val="00033D36"/>
    <w:rsid w:val="00033DE8"/>
    <w:rsid w:val="00033EBC"/>
    <w:rsid w:val="00033F11"/>
    <w:rsid w:val="00034001"/>
    <w:rsid w:val="0003402E"/>
    <w:rsid w:val="00034108"/>
    <w:rsid w:val="0003411E"/>
    <w:rsid w:val="00034142"/>
    <w:rsid w:val="0003416B"/>
    <w:rsid w:val="0003432C"/>
    <w:rsid w:val="00034428"/>
    <w:rsid w:val="000345F8"/>
    <w:rsid w:val="00034640"/>
    <w:rsid w:val="0003467E"/>
    <w:rsid w:val="000347D4"/>
    <w:rsid w:val="0003490F"/>
    <w:rsid w:val="0003493A"/>
    <w:rsid w:val="000349B3"/>
    <w:rsid w:val="00034A99"/>
    <w:rsid w:val="00034C09"/>
    <w:rsid w:val="00034DFF"/>
    <w:rsid w:val="00034E9E"/>
    <w:rsid w:val="00034F70"/>
    <w:rsid w:val="00034FA6"/>
    <w:rsid w:val="0003507B"/>
    <w:rsid w:val="0003509E"/>
    <w:rsid w:val="000350D0"/>
    <w:rsid w:val="000351EA"/>
    <w:rsid w:val="00035421"/>
    <w:rsid w:val="0003548D"/>
    <w:rsid w:val="0003556D"/>
    <w:rsid w:val="000355BC"/>
    <w:rsid w:val="0003565F"/>
    <w:rsid w:val="000359C2"/>
    <w:rsid w:val="00035AFD"/>
    <w:rsid w:val="00035D40"/>
    <w:rsid w:val="00035E79"/>
    <w:rsid w:val="00035F73"/>
    <w:rsid w:val="00035FF3"/>
    <w:rsid w:val="000361C0"/>
    <w:rsid w:val="000362B6"/>
    <w:rsid w:val="0003643B"/>
    <w:rsid w:val="0003645C"/>
    <w:rsid w:val="00036491"/>
    <w:rsid w:val="0003676F"/>
    <w:rsid w:val="00036837"/>
    <w:rsid w:val="00036875"/>
    <w:rsid w:val="00036A51"/>
    <w:rsid w:val="00036BB4"/>
    <w:rsid w:val="00036C06"/>
    <w:rsid w:val="00036C1F"/>
    <w:rsid w:val="00036C34"/>
    <w:rsid w:val="00036C64"/>
    <w:rsid w:val="00036C67"/>
    <w:rsid w:val="00036C87"/>
    <w:rsid w:val="00036D27"/>
    <w:rsid w:val="00036D38"/>
    <w:rsid w:val="00036EA0"/>
    <w:rsid w:val="00036F15"/>
    <w:rsid w:val="00036F5A"/>
    <w:rsid w:val="00036FFC"/>
    <w:rsid w:val="00037203"/>
    <w:rsid w:val="00037260"/>
    <w:rsid w:val="0003745D"/>
    <w:rsid w:val="00037497"/>
    <w:rsid w:val="000376CC"/>
    <w:rsid w:val="0003774B"/>
    <w:rsid w:val="000378BC"/>
    <w:rsid w:val="000378D5"/>
    <w:rsid w:val="0003798E"/>
    <w:rsid w:val="000379A1"/>
    <w:rsid w:val="00037B75"/>
    <w:rsid w:val="00037BCF"/>
    <w:rsid w:val="00037C23"/>
    <w:rsid w:val="00037C5C"/>
    <w:rsid w:val="00037C71"/>
    <w:rsid w:val="00040209"/>
    <w:rsid w:val="0004024C"/>
    <w:rsid w:val="000403C8"/>
    <w:rsid w:val="000404E2"/>
    <w:rsid w:val="000405C7"/>
    <w:rsid w:val="000406FE"/>
    <w:rsid w:val="0004070B"/>
    <w:rsid w:val="0004075D"/>
    <w:rsid w:val="000407DB"/>
    <w:rsid w:val="00040853"/>
    <w:rsid w:val="00040967"/>
    <w:rsid w:val="00040A25"/>
    <w:rsid w:val="00040A37"/>
    <w:rsid w:val="00040B05"/>
    <w:rsid w:val="00040BC1"/>
    <w:rsid w:val="00040BD6"/>
    <w:rsid w:val="00040BFD"/>
    <w:rsid w:val="00040C1B"/>
    <w:rsid w:val="00040DA7"/>
    <w:rsid w:val="00040EF4"/>
    <w:rsid w:val="00040F32"/>
    <w:rsid w:val="00040FCF"/>
    <w:rsid w:val="00041018"/>
    <w:rsid w:val="0004102A"/>
    <w:rsid w:val="000411B9"/>
    <w:rsid w:val="00041217"/>
    <w:rsid w:val="00041220"/>
    <w:rsid w:val="00041243"/>
    <w:rsid w:val="000412E3"/>
    <w:rsid w:val="00041360"/>
    <w:rsid w:val="00041481"/>
    <w:rsid w:val="000414AA"/>
    <w:rsid w:val="00041582"/>
    <w:rsid w:val="000415B4"/>
    <w:rsid w:val="0004170B"/>
    <w:rsid w:val="0004179D"/>
    <w:rsid w:val="00041924"/>
    <w:rsid w:val="0004195E"/>
    <w:rsid w:val="00041A84"/>
    <w:rsid w:val="00041B4D"/>
    <w:rsid w:val="00041BC7"/>
    <w:rsid w:val="00041CD6"/>
    <w:rsid w:val="00041D02"/>
    <w:rsid w:val="00041DA8"/>
    <w:rsid w:val="00041EC7"/>
    <w:rsid w:val="00041FB8"/>
    <w:rsid w:val="0004200A"/>
    <w:rsid w:val="0004200F"/>
    <w:rsid w:val="00042152"/>
    <w:rsid w:val="0004245E"/>
    <w:rsid w:val="000424A2"/>
    <w:rsid w:val="00042723"/>
    <w:rsid w:val="00042736"/>
    <w:rsid w:val="0004277E"/>
    <w:rsid w:val="00042931"/>
    <w:rsid w:val="000429DE"/>
    <w:rsid w:val="00042A6E"/>
    <w:rsid w:val="00042B85"/>
    <w:rsid w:val="00042C0B"/>
    <w:rsid w:val="00042C31"/>
    <w:rsid w:val="00042EA3"/>
    <w:rsid w:val="00042ED1"/>
    <w:rsid w:val="00042ED6"/>
    <w:rsid w:val="00042F2F"/>
    <w:rsid w:val="00043011"/>
    <w:rsid w:val="00043035"/>
    <w:rsid w:val="00043092"/>
    <w:rsid w:val="0004314B"/>
    <w:rsid w:val="0004316A"/>
    <w:rsid w:val="00043243"/>
    <w:rsid w:val="0004326B"/>
    <w:rsid w:val="000432D8"/>
    <w:rsid w:val="000433CE"/>
    <w:rsid w:val="000433E8"/>
    <w:rsid w:val="00043464"/>
    <w:rsid w:val="0004353A"/>
    <w:rsid w:val="00043580"/>
    <w:rsid w:val="0004367A"/>
    <w:rsid w:val="00043858"/>
    <w:rsid w:val="000439B3"/>
    <w:rsid w:val="00043A11"/>
    <w:rsid w:val="00043C59"/>
    <w:rsid w:val="00043D29"/>
    <w:rsid w:val="00043DAF"/>
    <w:rsid w:val="00043DBF"/>
    <w:rsid w:val="00043EDE"/>
    <w:rsid w:val="00044022"/>
    <w:rsid w:val="00044093"/>
    <w:rsid w:val="00044273"/>
    <w:rsid w:val="00044377"/>
    <w:rsid w:val="00044405"/>
    <w:rsid w:val="0004459D"/>
    <w:rsid w:val="000445D4"/>
    <w:rsid w:val="00044720"/>
    <w:rsid w:val="00044728"/>
    <w:rsid w:val="000447D3"/>
    <w:rsid w:val="00044845"/>
    <w:rsid w:val="00044868"/>
    <w:rsid w:val="0004492D"/>
    <w:rsid w:val="00044A58"/>
    <w:rsid w:val="00044A75"/>
    <w:rsid w:val="00044B18"/>
    <w:rsid w:val="00044B1A"/>
    <w:rsid w:val="00044BED"/>
    <w:rsid w:val="00044DF0"/>
    <w:rsid w:val="00044E38"/>
    <w:rsid w:val="00044F99"/>
    <w:rsid w:val="000452A8"/>
    <w:rsid w:val="0004534E"/>
    <w:rsid w:val="000454C9"/>
    <w:rsid w:val="000455CC"/>
    <w:rsid w:val="00045708"/>
    <w:rsid w:val="0004591F"/>
    <w:rsid w:val="00045A3A"/>
    <w:rsid w:val="00045C0C"/>
    <w:rsid w:val="00045CCC"/>
    <w:rsid w:val="00045D62"/>
    <w:rsid w:val="00045EAE"/>
    <w:rsid w:val="0004601F"/>
    <w:rsid w:val="0004604B"/>
    <w:rsid w:val="00046617"/>
    <w:rsid w:val="0004667B"/>
    <w:rsid w:val="00046989"/>
    <w:rsid w:val="00046A8A"/>
    <w:rsid w:val="00046AF4"/>
    <w:rsid w:val="00046B39"/>
    <w:rsid w:val="00046B8C"/>
    <w:rsid w:val="00046DAC"/>
    <w:rsid w:val="00046F61"/>
    <w:rsid w:val="00046FB2"/>
    <w:rsid w:val="0004704C"/>
    <w:rsid w:val="000470AF"/>
    <w:rsid w:val="00047318"/>
    <w:rsid w:val="0004733E"/>
    <w:rsid w:val="0004735D"/>
    <w:rsid w:val="0004747B"/>
    <w:rsid w:val="0004747E"/>
    <w:rsid w:val="0004749E"/>
    <w:rsid w:val="000474F7"/>
    <w:rsid w:val="000475C7"/>
    <w:rsid w:val="0004766E"/>
    <w:rsid w:val="000476A5"/>
    <w:rsid w:val="000476B8"/>
    <w:rsid w:val="000478C9"/>
    <w:rsid w:val="000478FF"/>
    <w:rsid w:val="000479F2"/>
    <w:rsid w:val="00047A0C"/>
    <w:rsid w:val="00047AFF"/>
    <w:rsid w:val="00047B0D"/>
    <w:rsid w:val="00047B45"/>
    <w:rsid w:val="00047BC0"/>
    <w:rsid w:val="00047C04"/>
    <w:rsid w:val="00047CB4"/>
    <w:rsid w:val="00047E67"/>
    <w:rsid w:val="00047E89"/>
    <w:rsid w:val="00047EA5"/>
    <w:rsid w:val="00047ED4"/>
    <w:rsid w:val="00047F65"/>
    <w:rsid w:val="00047F7A"/>
    <w:rsid w:val="00047FBB"/>
    <w:rsid w:val="00050001"/>
    <w:rsid w:val="000500A4"/>
    <w:rsid w:val="000500CE"/>
    <w:rsid w:val="0005033D"/>
    <w:rsid w:val="00050431"/>
    <w:rsid w:val="000504C3"/>
    <w:rsid w:val="00050538"/>
    <w:rsid w:val="000505A4"/>
    <w:rsid w:val="000505C1"/>
    <w:rsid w:val="0005075E"/>
    <w:rsid w:val="000507DC"/>
    <w:rsid w:val="00050854"/>
    <w:rsid w:val="00050A6C"/>
    <w:rsid w:val="00050B07"/>
    <w:rsid w:val="00050C14"/>
    <w:rsid w:val="00050D3D"/>
    <w:rsid w:val="00050DFA"/>
    <w:rsid w:val="00050E7D"/>
    <w:rsid w:val="000511DE"/>
    <w:rsid w:val="0005123F"/>
    <w:rsid w:val="000512E4"/>
    <w:rsid w:val="00051346"/>
    <w:rsid w:val="0005138D"/>
    <w:rsid w:val="0005148F"/>
    <w:rsid w:val="000515BD"/>
    <w:rsid w:val="000515C5"/>
    <w:rsid w:val="0005193B"/>
    <w:rsid w:val="00051A85"/>
    <w:rsid w:val="00051EA3"/>
    <w:rsid w:val="00051FC9"/>
    <w:rsid w:val="000520CC"/>
    <w:rsid w:val="00052119"/>
    <w:rsid w:val="000521D7"/>
    <w:rsid w:val="0005225E"/>
    <w:rsid w:val="000522B6"/>
    <w:rsid w:val="0005242C"/>
    <w:rsid w:val="000524A1"/>
    <w:rsid w:val="0005274D"/>
    <w:rsid w:val="000527EC"/>
    <w:rsid w:val="0005293E"/>
    <w:rsid w:val="00052A5B"/>
    <w:rsid w:val="00052C77"/>
    <w:rsid w:val="00052CEA"/>
    <w:rsid w:val="00052E24"/>
    <w:rsid w:val="00052E4D"/>
    <w:rsid w:val="00052E7F"/>
    <w:rsid w:val="00052EB9"/>
    <w:rsid w:val="00052FEA"/>
    <w:rsid w:val="0005302B"/>
    <w:rsid w:val="00053079"/>
    <w:rsid w:val="00053127"/>
    <w:rsid w:val="00053227"/>
    <w:rsid w:val="00053388"/>
    <w:rsid w:val="000533A2"/>
    <w:rsid w:val="000534BD"/>
    <w:rsid w:val="000534FD"/>
    <w:rsid w:val="00053532"/>
    <w:rsid w:val="000535CB"/>
    <w:rsid w:val="00053698"/>
    <w:rsid w:val="000536B5"/>
    <w:rsid w:val="000537A1"/>
    <w:rsid w:val="000537B5"/>
    <w:rsid w:val="00053806"/>
    <w:rsid w:val="000538D8"/>
    <w:rsid w:val="000538F4"/>
    <w:rsid w:val="00053A90"/>
    <w:rsid w:val="00053AC4"/>
    <w:rsid w:val="00053B7D"/>
    <w:rsid w:val="00053C14"/>
    <w:rsid w:val="00053DD1"/>
    <w:rsid w:val="00053FE3"/>
    <w:rsid w:val="00054124"/>
    <w:rsid w:val="000542D7"/>
    <w:rsid w:val="000542DC"/>
    <w:rsid w:val="0005438E"/>
    <w:rsid w:val="00054546"/>
    <w:rsid w:val="0005460B"/>
    <w:rsid w:val="00054735"/>
    <w:rsid w:val="000547BE"/>
    <w:rsid w:val="000548EA"/>
    <w:rsid w:val="000549F1"/>
    <w:rsid w:val="00054B06"/>
    <w:rsid w:val="00054CD6"/>
    <w:rsid w:val="00054ECB"/>
    <w:rsid w:val="00054FF8"/>
    <w:rsid w:val="00055278"/>
    <w:rsid w:val="00055346"/>
    <w:rsid w:val="00055401"/>
    <w:rsid w:val="00055582"/>
    <w:rsid w:val="0005558B"/>
    <w:rsid w:val="00055622"/>
    <w:rsid w:val="000556DD"/>
    <w:rsid w:val="00055749"/>
    <w:rsid w:val="00055826"/>
    <w:rsid w:val="00055892"/>
    <w:rsid w:val="000558AF"/>
    <w:rsid w:val="000558C3"/>
    <w:rsid w:val="000559BF"/>
    <w:rsid w:val="000559CF"/>
    <w:rsid w:val="00055A29"/>
    <w:rsid w:val="00055A2F"/>
    <w:rsid w:val="00055B2A"/>
    <w:rsid w:val="00055B76"/>
    <w:rsid w:val="00055C0B"/>
    <w:rsid w:val="00055D60"/>
    <w:rsid w:val="00055DBD"/>
    <w:rsid w:val="00055E39"/>
    <w:rsid w:val="00055E72"/>
    <w:rsid w:val="0005605A"/>
    <w:rsid w:val="000561C2"/>
    <w:rsid w:val="00056205"/>
    <w:rsid w:val="000562C7"/>
    <w:rsid w:val="00056575"/>
    <w:rsid w:val="000565B2"/>
    <w:rsid w:val="0005660E"/>
    <w:rsid w:val="0005667F"/>
    <w:rsid w:val="000568F9"/>
    <w:rsid w:val="00056926"/>
    <w:rsid w:val="0005694C"/>
    <w:rsid w:val="00056A99"/>
    <w:rsid w:val="00056DC5"/>
    <w:rsid w:val="00056E6D"/>
    <w:rsid w:val="00056EAA"/>
    <w:rsid w:val="00056FD9"/>
    <w:rsid w:val="000570A9"/>
    <w:rsid w:val="00057101"/>
    <w:rsid w:val="000572D6"/>
    <w:rsid w:val="00057307"/>
    <w:rsid w:val="000575D7"/>
    <w:rsid w:val="0005761A"/>
    <w:rsid w:val="00057720"/>
    <w:rsid w:val="00057726"/>
    <w:rsid w:val="00057850"/>
    <w:rsid w:val="000578AC"/>
    <w:rsid w:val="000578DA"/>
    <w:rsid w:val="000578FE"/>
    <w:rsid w:val="00057AA7"/>
    <w:rsid w:val="00057ABE"/>
    <w:rsid w:val="00057ADA"/>
    <w:rsid w:val="00057BA8"/>
    <w:rsid w:val="00057BE5"/>
    <w:rsid w:val="00057D8D"/>
    <w:rsid w:val="00057D8F"/>
    <w:rsid w:val="00057DE2"/>
    <w:rsid w:val="00057E1B"/>
    <w:rsid w:val="00057EDB"/>
    <w:rsid w:val="00057EF7"/>
    <w:rsid w:val="00057F8C"/>
    <w:rsid w:val="0005EB15"/>
    <w:rsid w:val="00060047"/>
    <w:rsid w:val="0006020C"/>
    <w:rsid w:val="0006028D"/>
    <w:rsid w:val="000602B3"/>
    <w:rsid w:val="00060321"/>
    <w:rsid w:val="00060379"/>
    <w:rsid w:val="000603CE"/>
    <w:rsid w:val="000603F1"/>
    <w:rsid w:val="0006054C"/>
    <w:rsid w:val="00060607"/>
    <w:rsid w:val="000606C3"/>
    <w:rsid w:val="00060756"/>
    <w:rsid w:val="000607B7"/>
    <w:rsid w:val="00060884"/>
    <w:rsid w:val="00060975"/>
    <w:rsid w:val="00060A38"/>
    <w:rsid w:val="00060A80"/>
    <w:rsid w:val="00060C50"/>
    <w:rsid w:val="00060CB2"/>
    <w:rsid w:val="00060CBF"/>
    <w:rsid w:val="00060CD0"/>
    <w:rsid w:val="00060CD4"/>
    <w:rsid w:val="00060D4A"/>
    <w:rsid w:val="00060D71"/>
    <w:rsid w:val="00060F34"/>
    <w:rsid w:val="000610F1"/>
    <w:rsid w:val="00061136"/>
    <w:rsid w:val="0006116D"/>
    <w:rsid w:val="0006121D"/>
    <w:rsid w:val="00061274"/>
    <w:rsid w:val="00061410"/>
    <w:rsid w:val="00061440"/>
    <w:rsid w:val="0006157E"/>
    <w:rsid w:val="000615C9"/>
    <w:rsid w:val="00061638"/>
    <w:rsid w:val="000616D2"/>
    <w:rsid w:val="0006185E"/>
    <w:rsid w:val="0006194A"/>
    <w:rsid w:val="00061997"/>
    <w:rsid w:val="00061A35"/>
    <w:rsid w:val="00061B10"/>
    <w:rsid w:val="00061BDF"/>
    <w:rsid w:val="00061C6B"/>
    <w:rsid w:val="00061D73"/>
    <w:rsid w:val="00061EA0"/>
    <w:rsid w:val="0006207C"/>
    <w:rsid w:val="00062110"/>
    <w:rsid w:val="00062390"/>
    <w:rsid w:val="00062418"/>
    <w:rsid w:val="00062445"/>
    <w:rsid w:val="0006251A"/>
    <w:rsid w:val="0006251E"/>
    <w:rsid w:val="000625A5"/>
    <w:rsid w:val="000625B6"/>
    <w:rsid w:val="0006268F"/>
    <w:rsid w:val="000626A3"/>
    <w:rsid w:val="00062721"/>
    <w:rsid w:val="00062779"/>
    <w:rsid w:val="00062874"/>
    <w:rsid w:val="000628BF"/>
    <w:rsid w:val="000628C9"/>
    <w:rsid w:val="000629C0"/>
    <w:rsid w:val="00062AEB"/>
    <w:rsid w:val="00062B43"/>
    <w:rsid w:val="00062BA2"/>
    <w:rsid w:val="00062BC2"/>
    <w:rsid w:val="00062BD0"/>
    <w:rsid w:val="00062C0B"/>
    <w:rsid w:val="00062E90"/>
    <w:rsid w:val="00062EDB"/>
    <w:rsid w:val="00062F5A"/>
    <w:rsid w:val="00063160"/>
    <w:rsid w:val="00063185"/>
    <w:rsid w:val="000631CD"/>
    <w:rsid w:val="00063287"/>
    <w:rsid w:val="00063304"/>
    <w:rsid w:val="00063390"/>
    <w:rsid w:val="000634E3"/>
    <w:rsid w:val="0006356B"/>
    <w:rsid w:val="00063574"/>
    <w:rsid w:val="0006361C"/>
    <w:rsid w:val="00063649"/>
    <w:rsid w:val="000638A4"/>
    <w:rsid w:val="000638AA"/>
    <w:rsid w:val="000638BF"/>
    <w:rsid w:val="000638CA"/>
    <w:rsid w:val="00063B26"/>
    <w:rsid w:val="00063B3F"/>
    <w:rsid w:val="00063B52"/>
    <w:rsid w:val="00063C16"/>
    <w:rsid w:val="00063D48"/>
    <w:rsid w:val="00063E20"/>
    <w:rsid w:val="00063E62"/>
    <w:rsid w:val="00063E8A"/>
    <w:rsid w:val="0006414E"/>
    <w:rsid w:val="00064216"/>
    <w:rsid w:val="000643B0"/>
    <w:rsid w:val="000643BF"/>
    <w:rsid w:val="00064468"/>
    <w:rsid w:val="000644B7"/>
    <w:rsid w:val="000644D1"/>
    <w:rsid w:val="0006457E"/>
    <w:rsid w:val="000645C8"/>
    <w:rsid w:val="000645CF"/>
    <w:rsid w:val="000645D2"/>
    <w:rsid w:val="00064669"/>
    <w:rsid w:val="00064817"/>
    <w:rsid w:val="00064865"/>
    <w:rsid w:val="0006499F"/>
    <w:rsid w:val="000649C5"/>
    <w:rsid w:val="00064AA5"/>
    <w:rsid w:val="00064BD9"/>
    <w:rsid w:val="00064D9B"/>
    <w:rsid w:val="00064DB9"/>
    <w:rsid w:val="00064E17"/>
    <w:rsid w:val="00064E82"/>
    <w:rsid w:val="00064EE9"/>
    <w:rsid w:val="00065031"/>
    <w:rsid w:val="00065155"/>
    <w:rsid w:val="00065182"/>
    <w:rsid w:val="000652D9"/>
    <w:rsid w:val="000652EE"/>
    <w:rsid w:val="0006548B"/>
    <w:rsid w:val="000654E5"/>
    <w:rsid w:val="000654F2"/>
    <w:rsid w:val="000655BA"/>
    <w:rsid w:val="000655EF"/>
    <w:rsid w:val="000658AA"/>
    <w:rsid w:val="000658BC"/>
    <w:rsid w:val="00065DB5"/>
    <w:rsid w:val="00065DC3"/>
    <w:rsid w:val="00065DE1"/>
    <w:rsid w:val="00065F04"/>
    <w:rsid w:val="0006608A"/>
    <w:rsid w:val="0006618D"/>
    <w:rsid w:val="0006621E"/>
    <w:rsid w:val="0006624F"/>
    <w:rsid w:val="000662C6"/>
    <w:rsid w:val="0006636B"/>
    <w:rsid w:val="000663AD"/>
    <w:rsid w:val="00066407"/>
    <w:rsid w:val="000664DC"/>
    <w:rsid w:val="00066535"/>
    <w:rsid w:val="00066697"/>
    <w:rsid w:val="0006669F"/>
    <w:rsid w:val="0006677C"/>
    <w:rsid w:val="0006680E"/>
    <w:rsid w:val="00066CCB"/>
    <w:rsid w:val="00066CDE"/>
    <w:rsid w:val="00066D1F"/>
    <w:rsid w:val="00066D3F"/>
    <w:rsid w:val="00066D76"/>
    <w:rsid w:val="00066DC2"/>
    <w:rsid w:val="00066E0B"/>
    <w:rsid w:val="00066E20"/>
    <w:rsid w:val="00066EA3"/>
    <w:rsid w:val="0006705D"/>
    <w:rsid w:val="000671F1"/>
    <w:rsid w:val="000672DE"/>
    <w:rsid w:val="0006748C"/>
    <w:rsid w:val="0006750E"/>
    <w:rsid w:val="00067561"/>
    <w:rsid w:val="000675BF"/>
    <w:rsid w:val="000675D0"/>
    <w:rsid w:val="000675E5"/>
    <w:rsid w:val="00067641"/>
    <w:rsid w:val="000676BB"/>
    <w:rsid w:val="00067730"/>
    <w:rsid w:val="0006776E"/>
    <w:rsid w:val="000677DA"/>
    <w:rsid w:val="0006798B"/>
    <w:rsid w:val="00067A36"/>
    <w:rsid w:val="00067A59"/>
    <w:rsid w:val="00067AF1"/>
    <w:rsid w:val="00067B00"/>
    <w:rsid w:val="00067C6C"/>
    <w:rsid w:val="00067CC7"/>
    <w:rsid w:val="00067E59"/>
    <w:rsid w:val="00067F0A"/>
    <w:rsid w:val="00067FCD"/>
    <w:rsid w:val="00069D6B"/>
    <w:rsid w:val="000701C7"/>
    <w:rsid w:val="000701D5"/>
    <w:rsid w:val="000702B8"/>
    <w:rsid w:val="0007043E"/>
    <w:rsid w:val="00070517"/>
    <w:rsid w:val="00070619"/>
    <w:rsid w:val="00070694"/>
    <w:rsid w:val="00070770"/>
    <w:rsid w:val="00070943"/>
    <w:rsid w:val="0007097F"/>
    <w:rsid w:val="00070A72"/>
    <w:rsid w:val="00070AB2"/>
    <w:rsid w:val="00070B4C"/>
    <w:rsid w:val="00070CB4"/>
    <w:rsid w:val="00070E83"/>
    <w:rsid w:val="00070E8D"/>
    <w:rsid w:val="00070F0D"/>
    <w:rsid w:val="0007107B"/>
    <w:rsid w:val="000710A6"/>
    <w:rsid w:val="00071173"/>
    <w:rsid w:val="0007119A"/>
    <w:rsid w:val="000711F7"/>
    <w:rsid w:val="00071234"/>
    <w:rsid w:val="00071247"/>
    <w:rsid w:val="0007130B"/>
    <w:rsid w:val="00071407"/>
    <w:rsid w:val="0007160F"/>
    <w:rsid w:val="00071780"/>
    <w:rsid w:val="00071807"/>
    <w:rsid w:val="0007193A"/>
    <w:rsid w:val="00071A75"/>
    <w:rsid w:val="00071B14"/>
    <w:rsid w:val="00071C28"/>
    <w:rsid w:val="00071CCA"/>
    <w:rsid w:val="00071FD1"/>
    <w:rsid w:val="00071FEC"/>
    <w:rsid w:val="000722F7"/>
    <w:rsid w:val="000723A6"/>
    <w:rsid w:val="00072559"/>
    <w:rsid w:val="0007272D"/>
    <w:rsid w:val="000728AA"/>
    <w:rsid w:val="000728B4"/>
    <w:rsid w:val="00072901"/>
    <w:rsid w:val="0007296C"/>
    <w:rsid w:val="000729AF"/>
    <w:rsid w:val="000729D1"/>
    <w:rsid w:val="00072A0D"/>
    <w:rsid w:val="00072A0F"/>
    <w:rsid w:val="00072B24"/>
    <w:rsid w:val="00072C29"/>
    <w:rsid w:val="00072C94"/>
    <w:rsid w:val="00072E57"/>
    <w:rsid w:val="00072E80"/>
    <w:rsid w:val="00072FC9"/>
    <w:rsid w:val="00072FEA"/>
    <w:rsid w:val="000731EA"/>
    <w:rsid w:val="000732E4"/>
    <w:rsid w:val="00073367"/>
    <w:rsid w:val="00073483"/>
    <w:rsid w:val="000734B0"/>
    <w:rsid w:val="000735FC"/>
    <w:rsid w:val="0007376E"/>
    <w:rsid w:val="00073812"/>
    <w:rsid w:val="00073843"/>
    <w:rsid w:val="000738DA"/>
    <w:rsid w:val="000738E5"/>
    <w:rsid w:val="0007394A"/>
    <w:rsid w:val="000739EA"/>
    <w:rsid w:val="00073A6D"/>
    <w:rsid w:val="00073AE1"/>
    <w:rsid w:val="00073BDA"/>
    <w:rsid w:val="00073C39"/>
    <w:rsid w:val="00073C5E"/>
    <w:rsid w:val="00073D02"/>
    <w:rsid w:val="00073E7F"/>
    <w:rsid w:val="00073EDA"/>
    <w:rsid w:val="00074013"/>
    <w:rsid w:val="00074016"/>
    <w:rsid w:val="00074028"/>
    <w:rsid w:val="000741A2"/>
    <w:rsid w:val="000741EB"/>
    <w:rsid w:val="00074326"/>
    <w:rsid w:val="00074329"/>
    <w:rsid w:val="00074521"/>
    <w:rsid w:val="00074700"/>
    <w:rsid w:val="0007475B"/>
    <w:rsid w:val="00074813"/>
    <w:rsid w:val="00074821"/>
    <w:rsid w:val="000748F3"/>
    <w:rsid w:val="000748F9"/>
    <w:rsid w:val="000748FD"/>
    <w:rsid w:val="000749A3"/>
    <w:rsid w:val="00074B5A"/>
    <w:rsid w:val="00074BA6"/>
    <w:rsid w:val="00074C7C"/>
    <w:rsid w:val="00074E4E"/>
    <w:rsid w:val="00074F3A"/>
    <w:rsid w:val="00074FBF"/>
    <w:rsid w:val="0007511D"/>
    <w:rsid w:val="000752B3"/>
    <w:rsid w:val="0007539F"/>
    <w:rsid w:val="0007546D"/>
    <w:rsid w:val="00075520"/>
    <w:rsid w:val="000755A6"/>
    <w:rsid w:val="000755B6"/>
    <w:rsid w:val="000758B3"/>
    <w:rsid w:val="00075E68"/>
    <w:rsid w:val="00075F60"/>
    <w:rsid w:val="000760C1"/>
    <w:rsid w:val="00076179"/>
    <w:rsid w:val="0007635E"/>
    <w:rsid w:val="000763F2"/>
    <w:rsid w:val="0007656F"/>
    <w:rsid w:val="000765D1"/>
    <w:rsid w:val="00076683"/>
    <w:rsid w:val="000767A5"/>
    <w:rsid w:val="000768A9"/>
    <w:rsid w:val="0007698A"/>
    <w:rsid w:val="00076A72"/>
    <w:rsid w:val="00076F40"/>
    <w:rsid w:val="00076FDD"/>
    <w:rsid w:val="00076FEA"/>
    <w:rsid w:val="00077162"/>
    <w:rsid w:val="00077167"/>
    <w:rsid w:val="000771F2"/>
    <w:rsid w:val="0007725E"/>
    <w:rsid w:val="00077260"/>
    <w:rsid w:val="00077346"/>
    <w:rsid w:val="00077360"/>
    <w:rsid w:val="000773B7"/>
    <w:rsid w:val="00077501"/>
    <w:rsid w:val="0007756B"/>
    <w:rsid w:val="00077644"/>
    <w:rsid w:val="000776A0"/>
    <w:rsid w:val="000777E2"/>
    <w:rsid w:val="0007789D"/>
    <w:rsid w:val="000779C5"/>
    <w:rsid w:val="00077B18"/>
    <w:rsid w:val="00077B39"/>
    <w:rsid w:val="00077BDA"/>
    <w:rsid w:val="00077C0A"/>
    <w:rsid w:val="00077C17"/>
    <w:rsid w:val="00077DB6"/>
    <w:rsid w:val="00077E10"/>
    <w:rsid w:val="00077F95"/>
    <w:rsid w:val="00077FC7"/>
    <w:rsid w:val="0008004B"/>
    <w:rsid w:val="0008010C"/>
    <w:rsid w:val="00080186"/>
    <w:rsid w:val="0008023C"/>
    <w:rsid w:val="00080256"/>
    <w:rsid w:val="00080358"/>
    <w:rsid w:val="000803DA"/>
    <w:rsid w:val="000804C4"/>
    <w:rsid w:val="00080558"/>
    <w:rsid w:val="000805B1"/>
    <w:rsid w:val="00080669"/>
    <w:rsid w:val="0008099B"/>
    <w:rsid w:val="000809D0"/>
    <w:rsid w:val="000809F3"/>
    <w:rsid w:val="00080A38"/>
    <w:rsid w:val="00080B49"/>
    <w:rsid w:val="00080C1F"/>
    <w:rsid w:val="00080C3E"/>
    <w:rsid w:val="00080CE0"/>
    <w:rsid w:val="00080CE6"/>
    <w:rsid w:val="00080DBB"/>
    <w:rsid w:val="00080E31"/>
    <w:rsid w:val="00080E66"/>
    <w:rsid w:val="00080F15"/>
    <w:rsid w:val="00080F81"/>
    <w:rsid w:val="00080FCE"/>
    <w:rsid w:val="00081089"/>
    <w:rsid w:val="0008109A"/>
    <w:rsid w:val="00081379"/>
    <w:rsid w:val="00081634"/>
    <w:rsid w:val="0008179C"/>
    <w:rsid w:val="00081803"/>
    <w:rsid w:val="00081837"/>
    <w:rsid w:val="00081886"/>
    <w:rsid w:val="00081929"/>
    <w:rsid w:val="00081960"/>
    <w:rsid w:val="00081967"/>
    <w:rsid w:val="000819F9"/>
    <w:rsid w:val="00081AA6"/>
    <w:rsid w:val="00081AEC"/>
    <w:rsid w:val="00081BBE"/>
    <w:rsid w:val="00081CEC"/>
    <w:rsid w:val="00081E45"/>
    <w:rsid w:val="00081F43"/>
    <w:rsid w:val="00081FBD"/>
    <w:rsid w:val="00082034"/>
    <w:rsid w:val="000821AD"/>
    <w:rsid w:val="000821DF"/>
    <w:rsid w:val="000822B1"/>
    <w:rsid w:val="00082484"/>
    <w:rsid w:val="000824D9"/>
    <w:rsid w:val="00082517"/>
    <w:rsid w:val="000827A3"/>
    <w:rsid w:val="0008283F"/>
    <w:rsid w:val="00082891"/>
    <w:rsid w:val="000828A9"/>
    <w:rsid w:val="00082A2A"/>
    <w:rsid w:val="00082B64"/>
    <w:rsid w:val="00082C34"/>
    <w:rsid w:val="00082C9F"/>
    <w:rsid w:val="0008307B"/>
    <w:rsid w:val="000830B0"/>
    <w:rsid w:val="000830B6"/>
    <w:rsid w:val="0008312C"/>
    <w:rsid w:val="0008313F"/>
    <w:rsid w:val="00083187"/>
    <w:rsid w:val="0008322C"/>
    <w:rsid w:val="000832DB"/>
    <w:rsid w:val="000833DF"/>
    <w:rsid w:val="000834E2"/>
    <w:rsid w:val="0008363D"/>
    <w:rsid w:val="000836FF"/>
    <w:rsid w:val="00083811"/>
    <w:rsid w:val="000839BF"/>
    <w:rsid w:val="00083A34"/>
    <w:rsid w:val="00083A83"/>
    <w:rsid w:val="00083B95"/>
    <w:rsid w:val="00083C5E"/>
    <w:rsid w:val="00083C6C"/>
    <w:rsid w:val="00083CEA"/>
    <w:rsid w:val="00083D39"/>
    <w:rsid w:val="00083D79"/>
    <w:rsid w:val="00083E50"/>
    <w:rsid w:val="00083E62"/>
    <w:rsid w:val="00083EBC"/>
    <w:rsid w:val="00084050"/>
    <w:rsid w:val="00084072"/>
    <w:rsid w:val="000840C8"/>
    <w:rsid w:val="00084117"/>
    <w:rsid w:val="0008416F"/>
    <w:rsid w:val="0008423F"/>
    <w:rsid w:val="0008431F"/>
    <w:rsid w:val="00084325"/>
    <w:rsid w:val="00084459"/>
    <w:rsid w:val="0008478B"/>
    <w:rsid w:val="000847EF"/>
    <w:rsid w:val="000848D9"/>
    <w:rsid w:val="00084943"/>
    <w:rsid w:val="00084A64"/>
    <w:rsid w:val="00084B06"/>
    <w:rsid w:val="00084C8F"/>
    <w:rsid w:val="00084CF4"/>
    <w:rsid w:val="00084FBF"/>
    <w:rsid w:val="00084FC4"/>
    <w:rsid w:val="0008503D"/>
    <w:rsid w:val="000850B8"/>
    <w:rsid w:val="00085200"/>
    <w:rsid w:val="00085257"/>
    <w:rsid w:val="0008534D"/>
    <w:rsid w:val="0008537C"/>
    <w:rsid w:val="00085380"/>
    <w:rsid w:val="00085462"/>
    <w:rsid w:val="0008548D"/>
    <w:rsid w:val="000855B0"/>
    <w:rsid w:val="00085668"/>
    <w:rsid w:val="00085810"/>
    <w:rsid w:val="00085BB5"/>
    <w:rsid w:val="00085BE6"/>
    <w:rsid w:val="00085BF1"/>
    <w:rsid w:val="00085C5A"/>
    <w:rsid w:val="00085DAB"/>
    <w:rsid w:val="00085E37"/>
    <w:rsid w:val="00085F2B"/>
    <w:rsid w:val="00085FF6"/>
    <w:rsid w:val="00086078"/>
    <w:rsid w:val="000860B0"/>
    <w:rsid w:val="000861A8"/>
    <w:rsid w:val="000862E6"/>
    <w:rsid w:val="00086514"/>
    <w:rsid w:val="00086624"/>
    <w:rsid w:val="00086788"/>
    <w:rsid w:val="000868A6"/>
    <w:rsid w:val="000869E4"/>
    <w:rsid w:val="00086A1C"/>
    <w:rsid w:val="00086A25"/>
    <w:rsid w:val="00086A78"/>
    <w:rsid w:val="00086B2A"/>
    <w:rsid w:val="00086BC7"/>
    <w:rsid w:val="00086BCC"/>
    <w:rsid w:val="00086BDC"/>
    <w:rsid w:val="0008707A"/>
    <w:rsid w:val="000870ED"/>
    <w:rsid w:val="00087177"/>
    <w:rsid w:val="00087195"/>
    <w:rsid w:val="00087408"/>
    <w:rsid w:val="00087472"/>
    <w:rsid w:val="00087488"/>
    <w:rsid w:val="000874AF"/>
    <w:rsid w:val="000876BB"/>
    <w:rsid w:val="000876F9"/>
    <w:rsid w:val="0008781B"/>
    <w:rsid w:val="000879D8"/>
    <w:rsid w:val="00087A39"/>
    <w:rsid w:val="00087A68"/>
    <w:rsid w:val="00087CD3"/>
    <w:rsid w:val="00087D97"/>
    <w:rsid w:val="0008D56E"/>
    <w:rsid w:val="0009001D"/>
    <w:rsid w:val="0009014C"/>
    <w:rsid w:val="000903F5"/>
    <w:rsid w:val="00090483"/>
    <w:rsid w:val="0009053D"/>
    <w:rsid w:val="00090727"/>
    <w:rsid w:val="00090874"/>
    <w:rsid w:val="00090899"/>
    <w:rsid w:val="000908C4"/>
    <w:rsid w:val="00090967"/>
    <w:rsid w:val="00090985"/>
    <w:rsid w:val="000909A6"/>
    <w:rsid w:val="00090A5E"/>
    <w:rsid w:val="00090AB8"/>
    <w:rsid w:val="00090ACB"/>
    <w:rsid w:val="00090BFC"/>
    <w:rsid w:val="00090CA4"/>
    <w:rsid w:val="00090DA9"/>
    <w:rsid w:val="00090DBA"/>
    <w:rsid w:val="00090E56"/>
    <w:rsid w:val="00090E98"/>
    <w:rsid w:val="00090F2D"/>
    <w:rsid w:val="000911A3"/>
    <w:rsid w:val="0009122A"/>
    <w:rsid w:val="00091361"/>
    <w:rsid w:val="000915A2"/>
    <w:rsid w:val="000915AB"/>
    <w:rsid w:val="0009165F"/>
    <w:rsid w:val="000917A6"/>
    <w:rsid w:val="00091820"/>
    <w:rsid w:val="000918BB"/>
    <w:rsid w:val="00091900"/>
    <w:rsid w:val="00091910"/>
    <w:rsid w:val="00091971"/>
    <w:rsid w:val="00091B44"/>
    <w:rsid w:val="00091DCE"/>
    <w:rsid w:val="00091DF8"/>
    <w:rsid w:val="00091F83"/>
    <w:rsid w:val="00091F85"/>
    <w:rsid w:val="000920CE"/>
    <w:rsid w:val="000921F0"/>
    <w:rsid w:val="0009224F"/>
    <w:rsid w:val="00092252"/>
    <w:rsid w:val="00092374"/>
    <w:rsid w:val="000924C7"/>
    <w:rsid w:val="000925B5"/>
    <w:rsid w:val="00092600"/>
    <w:rsid w:val="000926BB"/>
    <w:rsid w:val="0009282A"/>
    <w:rsid w:val="00092835"/>
    <w:rsid w:val="0009285D"/>
    <w:rsid w:val="00092890"/>
    <w:rsid w:val="00092990"/>
    <w:rsid w:val="000929C3"/>
    <w:rsid w:val="00092B85"/>
    <w:rsid w:val="00092C96"/>
    <w:rsid w:val="00092CD5"/>
    <w:rsid w:val="00092F52"/>
    <w:rsid w:val="00092FD9"/>
    <w:rsid w:val="00093016"/>
    <w:rsid w:val="00093101"/>
    <w:rsid w:val="0009318F"/>
    <w:rsid w:val="00093275"/>
    <w:rsid w:val="0009336C"/>
    <w:rsid w:val="000933FF"/>
    <w:rsid w:val="000934DA"/>
    <w:rsid w:val="00093553"/>
    <w:rsid w:val="00093775"/>
    <w:rsid w:val="000937B1"/>
    <w:rsid w:val="00093A18"/>
    <w:rsid w:val="00093A58"/>
    <w:rsid w:val="00093D16"/>
    <w:rsid w:val="00093E39"/>
    <w:rsid w:val="00093E9C"/>
    <w:rsid w:val="00093EAC"/>
    <w:rsid w:val="00093F01"/>
    <w:rsid w:val="00093F2A"/>
    <w:rsid w:val="00094195"/>
    <w:rsid w:val="00094327"/>
    <w:rsid w:val="00094329"/>
    <w:rsid w:val="0009440D"/>
    <w:rsid w:val="000945A1"/>
    <w:rsid w:val="000946CC"/>
    <w:rsid w:val="00094824"/>
    <w:rsid w:val="00094BE1"/>
    <w:rsid w:val="00094C6A"/>
    <w:rsid w:val="00094D96"/>
    <w:rsid w:val="00094DF2"/>
    <w:rsid w:val="00094E6B"/>
    <w:rsid w:val="00094F22"/>
    <w:rsid w:val="000950BA"/>
    <w:rsid w:val="00095116"/>
    <w:rsid w:val="0009515D"/>
    <w:rsid w:val="00095182"/>
    <w:rsid w:val="00095283"/>
    <w:rsid w:val="0009539B"/>
    <w:rsid w:val="000955C0"/>
    <w:rsid w:val="00095625"/>
    <w:rsid w:val="000957E5"/>
    <w:rsid w:val="0009585B"/>
    <w:rsid w:val="00095942"/>
    <w:rsid w:val="00095B72"/>
    <w:rsid w:val="00095C09"/>
    <w:rsid w:val="00095C26"/>
    <w:rsid w:val="00095C6C"/>
    <w:rsid w:val="00095C77"/>
    <w:rsid w:val="00095CC1"/>
    <w:rsid w:val="00095EFB"/>
    <w:rsid w:val="00096172"/>
    <w:rsid w:val="000961E6"/>
    <w:rsid w:val="00096220"/>
    <w:rsid w:val="000962D4"/>
    <w:rsid w:val="0009631E"/>
    <w:rsid w:val="0009632F"/>
    <w:rsid w:val="00096394"/>
    <w:rsid w:val="000963E9"/>
    <w:rsid w:val="00096496"/>
    <w:rsid w:val="00096560"/>
    <w:rsid w:val="000965A7"/>
    <w:rsid w:val="000966D6"/>
    <w:rsid w:val="00096723"/>
    <w:rsid w:val="0009674A"/>
    <w:rsid w:val="0009677D"/>
    <w:rsid w:val="000967BA"/>
    <w:rsid w:val="000967F0"/>
    <w:rsid w:val="0009680A"/>
    <w:rsid w:val="00096A2F"/>
    <w:rsid w:val="00096C20"/>
    <w:rsid w:val="00096C6E"/>
    <w:rsid w:val="00096CD0"/>
    <w:rsid w:val="00096CFC"/>
    <w:rsid w:val="00096D15"/>
    <w:rsid w:val="00096DA7"/>
    <w:rsid w:val="00096E92"/>
    <w:rsid w:val="00096F01"/>
    <w:rsid w:val="0009702F"/>
    <w:rsid w:val="000970A2"/>
    <w:rsid w:val="000971B8"/>
    <w:rsid w:val="000974F3"/>
    <w:rsid w:val="000975C4"/>
    <w:rsid w:val="0009776A"/>
    <w:rsid w:val="000977A8"/>
    <w:rsid w:val="000978CF"/>
    <w:rsid w:val="00097A71"/>
    <w:rsid w:val="00097AEF"/>
    <w:rsid w:val="00097D08"/>
    <w:rsid w:val="00097D1E"/>
    <w:rsid w:val="00097F54"/>
    <w:rsid w:val="00097F78"/>
    <w:rsid w:val="00097FC8"/>
    <w:rsid w:val="00097FF2"/>
    <w:rsid w:val="000A015A"/>
    <w:rsid w:val="000A02C8"/>
    <w:rsid w:val="000A0532"/>
    <w:rsid w:val="000A0602"/>
    <w:rsid w:val="000A0778"/>
    <w:rsid w:val="000A0963"/>
    <w:rsid w:val="000A0A13"/>
    <w:rsid w:val="000A0A9C"/>
    <w:rsid w:val="000A0B58"/>
    <w:rsid w:val="000A0BBB"/>
    <w:rsid w:val="000A0BE5"/>
    <w:rsid w:val="000A0C1B"/>
    <w:rsid w:val="000A0C42"/>
    <w:rsid w:val="000A1106"/>
    <w:rsid w:val="000A1179"/>
    <w:rsid w:val="000A125C"/>
    <w:rsid w:val="000A13EA"/>
    <w:rsid w:val="000A1497"/>
    <w:rsid w:val="000A160F"/>
    <w:rsid w:val="000A1712"/>
    <w:rsid w:val="000A180F"/>
    <w:rsid w:val="000A1889"/>
    <w:rsid w:val="000A18DD"/>
    <w:rsid w:val="000A18ED"/>
    <w:rsid w:val="000A1956"/>
    <w:rsid w:val="000A1B05"/>
    <w:rsid w:val="000A1B61"/>
    <w:rsid w:val="000A1C9D"/>
    <w:rsid w:val="000A1CA4"/>
    <w:rsid w:val="000A1CAC"/>
    <w:rsid w:val="000A1D8F"/>
    <w:rsid w:val="000A1D91"/>
    <w:rsid w:val="000A1DDE"/>
    <w:rsid w:val="000A1E50"/>
    <w:rsid w:val="000A2067"/>
    <w:rsid w:val="000A2157"/>
    <w:rsid w:val="000A218E"/>
    <w:rsid w:val="000A22E4"/>
    <w:rsid w:val="000A235E"/>
    <w:rsid w:val="000A23AF"/>
    <w:rsid w:val="000A24C4"/>
    <w:rsid w:val="000A2599"/>
    <w:rsid w:val="000A25A0"/>
    <w:rsid w:val="000A25BD"/>
    <w:rsid w:val="000A26AB"/>
    <w:rsid w:val="000A26ED"/>
    <w:rsid w:val="000A2718"/>
    <w:rsid w:val="000A2878"/>
    <w:rsid w:val="000A2896"/>
    <w:rsid w:val="000A293B"/>
    <w:rsid w:val="000A2968"/>
    <w:rsid w:val="000A299A"/>
    <w:rsid w:val="000A2A1A"/>
    <w:rsid w:val="000A2A8B"/>
    <w:rsid w:val="000A2AD8"/>
    <w:rsid w:val="000A2C9F"/>
    <w:rsid w:val="000A2CED"/>
    <w:rsid w:val="000A2DA1"/>
    <w:rsid w:val="000A2DE6"/>
    <w:rsid w:val="000A2E34"/>
    <w:rsid w:val="000A2E7B"/>
    <w:rsid w:val="000A2F75"/>
    <w:rsid w:val="000A305F"/>
    <w:rsid w:val="000A307E"/>
    <w:rsid w:val="000A308D"/>
    <w:rsid w:val="000A3177"/>
    <w:rsid w:val="000A321D"/>
    <w:rsid w:val="000A3279"/>
    <w:rsid w:val="000A340F"/>
    <w:rsid w:val="000A3411"/>
    <w:rsid w:val="000A347C"/>
    <w:rsid w:val="000A3530"/>
    <w:rsid w:val="000A3607"/>
    <w:rsid w:val="000A360B"/>
    <w:rsid w:val="000A3640"/>
    <w:rsid w:val="000A3690"/>
    <w:rsid w:val="000A37AA"/>
    <w:rsid w:val="000A37BA"/>
    <w:rsid w:val="000A3A20"/>
    <w:rsid w:val="000A3A62"/>
    <w:rsid w:val="000A3A90"/>
    <w:rsid w:val="000A3C72"/>
    <w:rsid w:val="000A3D31"/>
    <w:rsid w:val="000A3DD6"/>
    <w:rsid w:val="000A3EB3"/>
    <w:rsid w:val="000A3F38"/>
    <w:rsid w:val="000A3FF0"/>
    <w:rsid w:val="000A4239"/>
    <w:rsid w:val="000A42B2"/>
    <w:rsid w:val="000A42C7"/>
    <w:rsid w:val="000A4394"/>
    <w:rsid w:val="000A43E0"/>
    <w:rsid w:val="000A4603"/>
    <w:rsid w:val="000A465E"/>
    <w:rsid w:val="000A4733"/>
    <w:rsid w:val="000A479D"/>
    <w:rsid w:val="000A4839"/>
    <w:rsid w:val="000A48AF"/>
    <w:rsid w:val="000A492D"/>
    <w:rsid w:val="000A49A8"/>
    <w:rsid w:val="000A4A3F"/>
    <w:rsid w:val="000A4ED4"/>
    <w:rsid w:val="000A5017"/>
    <w:rsid w:val="000A511F"/>
    <w:rsid w:val="000A5257"/>
    <w:rsid w:val="000A5370"/>
    <w:rsid w:val="000A542B"/>
    <w:rsid w:val="000A544C"/>
    <w:rsid w:val="000A554C"/>
    <w:rsid w:val="000A563F"/>
    <w:rsid w:val="000A585F"/>
    <w:rsid w:val="000A5971"/>
    <w:rsid w:val="000A5A4A"/>
    <w:rsid w:val="000A5C3B"/>
    <w:rsid w:val="000A5D92"/>
    <w:rsid w:val="000A5EDF"/>
    <w:rsid w:val="000A611B"/>
    <w:rsid w:val="000A6228"/>
    <w:rsid w:val="000A62B3"/>
    <w:rsid w:val="000A62C5"/>
    <w:rsid w:val="000A63CF"/>
    <w:rsid w:val="000A6496"/>
    <w:rsid w:val="000A65A2"/>
    <w:rsid w:val="000A65F2"/>
    <w:rsid w:val="000A6650"/>
    <w:rsid w:val="000A6704"/>
    <w:rsid w:val="000A6743"/>
    <w:rsid w:val="000A6789"/>
    <w:rsid w:val="000A694C"/>
    <w:rsid w:val="000A6996"/>
    <w:rsid w:val="000A6A4B"/>
    <w:rsid w:val="000A6AE1"/>
    <w:rsid w:val="000A6B5F"/>
    <w:rsid w:val="000A6D55"/>
    <w:rsid w:val="000A6FAF"/>
    <w:rsid w:val="000A6FBC"/>
    <w:rsid w:val="000A707E"/>
    <w:rsid w:val="000A70DB"/>
    <w:rsid w:val="000A70EE"/>
    <w:rsid w:val="000A712D"/>
    <w:rsid w:val="000A7186"/>
    <w:rsid w:val="000A71F0"/>
    <w:rsid w:val="000A72BB"/>
    <w:rsid w:val="000A7375"/>
    <w:rsid w:val="000A73A7"/>
    <w:rsid w:val="000A742B"/>
    <w:rsid w:val="000A7472"/>
    <w:rsid w:val="000A7535"/>
    <w:rsid w:val="000A76D7"/>
    <w:rsid w:val="000A76ED"/>
    <w:rsid w:val="000A774A"/>
    <w:rsid w:val="000A78A5"/>
    <w:rsid w:val="000A79E4"/>
    <w:rsid w:val="000A79EF"/>
    <w:rsid w:val="000A7A8F"/>
    <w:rsid w:val="000A7ACE"/>
    <w:rsid w:val="000A7C44"/>
    <w:rsid w:val="000A7C9E"/>
    <w:rsid w:val="000A7DAB"/>
    <w:rsid w:val="000A7E39"/>
    <w:rsid w:val="000A7E3F"/>
    <w:rsid w:val="000A7E66"/>
    <w:rsid w:val="000A7F0A"/>
    <w:rsid w:val="000A7F0F"/>
    <w:rsid w:val="000A7FB7"/>
    <w:rsid w:val="000A7FFD"/>
    <w:rsid w:val="000B002C"/>
    <w:rsid w:val="000B01B5"/>
    <w:rsid w:val="000B02D3"/>
    <w:rsid w:val="000B034C"/>
    <w:rsid w:val="000B03CA"/>
    <w:rsid w:val="000B0469"/>
    <w:rsid w:val="000B0579"/>
    <w:rsid w:val="000B0590"/>
    <w:rsid w:val="000B05AB"/>
    <w:rsid w:val="000B0761"/>
    <w:rsid w:val="000B0933"/>
    <w:rsid w:val="000B0958"/>
    <w:rsid w:val="000B0A74"/>
    <w:rsid w:val="000B0A89"/>
    <w:rsid w:val="000B0BC4"/>
    <w:rsid w:val="000B0C44"/>
    <w:rsid w:val="000B0C45"/>
    <w:rsid w:val="000B0CE8"/>
    <w:rsid w:val="000B0DE6"/>
    <w:rsid w:val="000B0E53"/>
    <w:rsid w:val="000B0ED3"/>
    <w:rsid w:val="000B0EFC"/>
    <w:rsid w:val="000B0F82"/>
    <w:rsid w:val="000B1025"/>
    <w:rsid w:val="000B12D4"/>
    <w:rsid w:val="000B130B"/>
    <w:rsid w:val="000B1373"/>
    <w:rsid w:val="000B13A4"/>
    <w:rsid w:val="000B1494"/>
    <w:rsid w:val="000B14FB"/>
    <w:rsid w:val="000B162D"/>
    <w:rsid w:val="000B168A"/>
    <w:rsid w:val="000B16B0"/>
    <w:rsid w:val="000B1825"/>
    <w:rsid w:val="000B1A00"/>
    <w:rsid w:val="000B1B69"/>
    <w:rsid w:val="000B1B9D"/>
    <w:rsid w:val="000B1BE6"/>
    <w:rsid w:val="000B1D96"/>
    <w:rsid w:val="000B1DD9"/>
    <w:rsid w:val="000B1E37"/>
    <w:rsid w:val="000B1E7F"/>
    <w:rsid w:val="000B1FA3"/>
    <w:rsid w:val="000B204A"/>
    <w:rsid w:val="000B21D2"/>
    <w:rsid w:val="000B2398"/>
    <w:rsid w:val="000B248B"/>
    <w:rsid w:val="000B257D"/>
    <w:rsid w:val="000B2874"/>
    <w:rsid w:val="000B2939"/>
    <w:rsid w:val="000B295B"/>
    <w:rsid w:val="000B29B3"/>
    <w:rsid w:val="000B2AEE"/>
    <w:rsid w:val="000B2DFB"/>
    <w:rsid w:val="000B3003"/>
    <w:rsid w:val="000B30AF"/>
    <w:rsid w:val="000B3356"/>
    <w:rsid w:val="000B3399"/>
    <w:rsid w:val="000B3526"/>
    <w:rsid w:val="000B35D6"/>
    <w:rsid w:val="000B379B"/>
    <w:rsid w:val="000B3861"/>
    <w:rsid w:val="000B38B0"/>
    <w:rsid w:val="000B38F4"/>
    <w:rsid w:val="000B3966"/>
    <w:rsid w:val="000B3A3B"/>
    <w:rsid w:val="000B3D35"/>
    <w:rsid w:val="000B3F75"/>
    <w:rsid w:val="000B403F"/>
    <w:rsid w:val="000B40B7"/>
    <w:rsid w:val="000B4145"/>
    <w:rsid w:val="000B41DC"/>
    <w:rsid w:val="000B41E8"/>
    <w:rsid w:val="000B44ED"/>
    <w:rsid w:val="000B4538"/>
    <w:rsid w:val="000B453B"/>
    <w:rsid w:val="000B4570"/>
    <w:rsid w:val="000B489E"/>
    <w:rsid w:val="000B4921"/>
    <w:rsid w:val="000B4951"/>
    <w:rsid w:val="000B4960"/>
    <w:rsid w:val="000B4961"/>
    <w:rsid w:val="000B4A0F"/>
    <w:rsid w:val="000B4A3C"/>
    <w:rsid w:val="000B4BC3"/>
    <w:rsid w:val="000B4C3A"/>
    <w:rsid w:val="000B4C48"/>
    <w:rsid w:val="000B4CA1"/>
    <w:rsid w:val="000B4CD4"/>
    <w:rsid w:val="000B4D2B"/>
    <w:rsid w:val="000B4E05"/>
    <w:rsid w:val="000B4EBE"/>
    <w:rsid w:val="000B4F10"/>
    <w:rsid w:val="000B5143"/>
    <w:rsid w:val="000B51B9"/>
    <w:rsid w:val="000B51E1"/>
    <w:rsid w:val="000B525F"/>
    <w:rsid w:val="000B52A1"/>
    <w:rsid w:val="000B52B5"/>
    <w:rsid w:val="000B5305"/>
    <w:rsid w:val="000B536C"/>
    <w:rsid w:val="000B53E2"/>
    <w:rsid w:val="000B541D"/>
    <w:rsid w:val="000B5504"/>
    <w:rsid w:val="000B556C"/>
    <w:rsid w:val="000B556F"/>
    <w:rsid w:val="000B561D"/>
    <w:rsid w:val="000B566A"/>
    <w:rsid w:val="000B5703"/>
    <w:rsid w:val="000B5942"/>
    <w:rsid w:val="000B5961"/>
    <w:rsid w:val="000B59F6"/>
    <w:rsid w:val="000B5AED"/>
    <w:rsid w:val="000B5AFC"/>
    <w:rsid w:val="000B5B09"/>
    <w:rsid w:val="000B5C73"/>
    <w:rsid w:val="000B5CEE"/>
    <w:rsid w:val="000B5D40"/>
    <w:rsid w:val="000B5E92"/>
    <w:rsid w:val="000B5F1E"/>
    <w:rsid w:val="000B6136"/>
    <w:rsid w:val="000B619C"/>
    <w:rsid w:val="000B6268"/>
    <w:rsid w:val="000B6346"/>
    <w:rsid w:val="000B6382"/>
    <w:rsid w:val="000B6397"/>
    <w:rsid w:val="000B64DE"/>
    <w:rsid w:val="000B6525"/>
    <w:rsid w:val="000B6760"/>
    <w:rsid w:val="000B6840"/>
    <w:rsid w:val="000B6900"/>
    <w:rsid w:val="000B690E"/>
    <w:rsid w:val="000B691C"/>
    <w:rsid w:val="000B6B3D"/>
    <w:rsid w:val="000B6C8A"/>
    <w:rsid w:val="000B6CF6"/>
    <w:rsid w:val="000B6D14"/>
    <w:rsid w:val="000B6D88"/>
    <w:rsid w:val="000B6DE8"/>
    <w:rsid w:val="000B6DFC"/>
    <w:rsid w:val="000B6E2C"/>
    <w:rsid w:val="000B6FAF"/>
    <w:rsid w:val="000B7082"/>
    <w:rsid w:val="000B71AF"/>
    <w:rsid w:val="000B72DE"/>
    <w:rsid w:val="000B732D"/>
    <w:rsid w:val="000B733A"/>
    <w:rsid w:val="000B736E"/>
    <w:rsid w:val="000B7381"/>
    <w:rsid w:val="000B73FF"/>
    <w:rsid w:val="000B7423"/>
    <w:rsid w:val="000B7438"/>
    <w:rsid w:val="000B764E"/>
    <w:rsid w:val="000B779E"/>
    <w:rsid w:val="000B77AD"/>
    <w:rsid w:val="000B7808"/>
    <w:rsid w:val="000B78B8"/>
    <w:rsid w:val="000B78E0"/>
    <w:rsid w:val="000B78EA"/>
    <w:rsid w:val="000B7961"/>
    <w:rsid w:val="000B79D2"/>
    <w:rsid w:val="000B7B15"/>
    <w:rsid w:val="000B7BEB"/>
    <w:rsid w:val="000B7E46"/>
    <w:rsid w:val="000B7EB4"/>
    <w:rsid w:val="000B7EC6"/>
    <w:rsid w:val="000C0002"/>
    <w:rsid w:val="000C0075"/>
    <w:rsid w:val="000C028A"/>
    <w:rsid w:val="000C02CA"/>
    <w:rsid w:val="000C0313"/>
    <w:rsid w:val="000C0326"/>
    <w:rsid w:val="000C0375"/>
    <w:rsid w:val="000C040F"/>
    <w:rsid w:val="000C0560"/>
    <w:rsid w:val="000C05D2"/>
    <w:rsid w:val="000C05D9"/>
    <w:rsid w:val="000C05DC"/>
    <w:rsid w:val="000C0612"/>
    <w:rsid w:val="000C0655"/>
    <w:rsid w:val="000C07AC"/>
    <w:rsid w:val="000C09BB"/>
    <w:rsid w:val="000C09D5"/>
    <w:rsid w:val="000C09D6"/>
    <w:rsid w:val="000C0B29"/>
    <w:rsid w:val="000C0B73"/>
    <w:rsid w:val="000C0C79"/>
    <w:rsid w:val="000C0C8E"/>
    <w:rsid w:val="000C0DF7"/>
    <w:rsid w:val="000C0F51"/>
    <w:rsid w:val="000C0FAD"/>
    <w:rsid w:val="000C1144"/>
    <w:rsid w:val="000C11B2"/>
    <w:rsid w:val="000C125A"/>
    <w:rsid w:val="000C12CB"/>
    <w:rsid w:val="000C1383"/>
    <w:rsid w:val="000C140C"/>
    <w:rsid w:val="000C1418"/>
    <w:rsid w:val="000C1428"/>
    <w:rsid w:val="000C1508"/>
    <w:rsid w:val="000C156B"/>
    <w:rsid w:val="000C15BA"/>
    <w:rsid w:val="000C15E4"/>
    <w:rsid w:val="000C16B1"/>
    <w:rsid w:val="000C1794"/>
    <w:rsid w:val="000C17B2"/>
    <w:rsid w:val="000C18C1"/>
    <w:rsid w:val="000C19BD"/>
    <w:rsid w:val="000C1A17"/>
    <w:rsid w:val="000C1BF3"/>
    <w:rsid w:val="000C1E05"/>
    <w:rsid w:val="000C1E90"/>
    <w:rsid w:val="000C1ED6"/>
    <w:rsid w:val="000C1F74"/>
    <w:rsid w:val="000C218C"/>
    <w:rsid w:val="000C22E6"/>
    <w:rsid w:val="000C22EA"/>
    <w:rsid w:val="000C2315"/>
    <w:rsid w:val="000C2390"/>
    <w:rsid w:val="000C2452"/>
    <w:rsid w:val="000C2583"/>
    <w:rsid w:val="000C25B1"/>
    <w:rsid w:val="000C2786"/>
    <w:rsid w:val="000C27AE"/>
    <w:rsid w:val="000C281E"/>
    <w:rsid w:val="000C287C"/>
    <w:rsid w:val="000C28B2"/>
    <w:rsid w:val="000C2A28"/>
    <w:rsid w:val="000C2B29"/>
    <w:rsid w:val="000C2BB2"/>
    <w:rsid w:val="000C2CCE"/>
    <w:rsid w:val="000C2CE2"/>
    <w:rsid w:val="000C2E34"/>
    <w:rsid w:val="000C2E54"/>
    <w:rsid w:val="000C2E67"/>
    <w:rsid w:val="000C2EAB"/>
    <w:rsid w:val="000C3060"/>
    <w:rsid w:val="000C32A2"/>
    <w:rsid w:val="000C32D1"/>
    <w:rsid w:val="000C32E1"/>
    <w:rsid w:val="000C334D"/>
    <w:rsid w:val="000C3371"/>
    <w:rsid w:val="000C33AA"/>
    <w:rsid w:val="000C33BA"/>
    <w:rsid w:val="000C3434"/>
    <w:rsid w:val="000C3442"/>
    <w:rsid w:val="000C3766"/>
    <w:rsid w:val="000C3A71"/>
    <w:rsid w:val="000C3AB4"/>
    <w:rsid w:val="000C3CD1"/>
    <w:rsid w:val="000C3CDD"/>
    <w:rsid w:val="000C3DA0"/>
    <w:rsid w:val="000C3E98"/>
    <w:rsid w:val="000C40D3"/>
    <w:rsid w:val="000C40FE"/>
    <w:rsid w:val="000C417D"/>
    <w:rsid w:val="000C41CA"/>
    <w:rsid w:val="000C4360"/>
    <w:rsid w:val="000C455A"/>
    <w:rsid w:val="000C4564"/>
    <w:rsid w:val="000C461B"/>
    <w:rsid w:val="000C4A29"/>
    <w:rsid w:val="000C4AB4"/>
    <w:rsid w:val="000C4AEB"/>
    <w:rsid w:val="000C4BCA"/>
    <w:rsid w:val="000C4BE5"/>
    <w:rsid w:val="000C4CD8"/>
    <w:rsid w:val="000C4D3D"/>
    <w:rsid w:val="000C4D74"/>
    <w:rsid w:val="000C4F79"/>
    <w:rsid w:val="000C4FD2"/>
    <w:rsid w:val="000C5184"/>
    <w:rsid w:val="000C53C0"/>
    <w:rsid w:val="000C5456"/>
    <w:rsid w:val="000C54A2"/>
    <w:rsid w:val="000C560E"/>
    <w:rsid w:val="000C5727"/>
    <w:rsid w:val="000C5768"/>
    <w:rsid w:val="000C57A3"/>
    <w:rsid w:val="000C5876"/>
    <w:rsid w:val="000C58F4"/>
    <w:rsid w:val="000C5958"/>
    <w:rsid w:val="000C5B0B"/>
    <w:rsid w:val="000C5BA8"/>
    <w:rsid w:val="000C5BF0"/>
    <w:rsid w:val="000C5D1B"/>
    <w:rsid w:val="000C5D2D"/>
    <w:rsid w:val="000C5DD2"/>
    <w:rsid w:val="000C5F8E"/>
    <w:rsid w:val="000C5FCC"/>
    <w:rsid w:val="000C5FCF"/>
    <w:rsid w:val="000C606A"/>
    <w:rsid w:val="000C6079"/>
    <w:rsid w:val="000C60A4"/>
    <w:rsid w:val="000C6676"/>
    <w:rsid w:val="000C68E3"/>
    <w:rsid w:val="000C694A"/>
    <w:rsid w:val="000C6A80"/>
    <w:rsid w:val="000C6B0C"/>
    <w:rsid w:val="000C6C40"/>
    <w:rsid w:val="000C6D48"/>
    <w:rsid w:val="000C6D5D"/>
    <w:rsid w:val="000C6D72"/>
    <w:rsid w:val="000C6EB4"/>
    <w:rsid w:val="000C6F9C"/>
    <w:rsid w:val="000C6F9F"/>
    <w:rsid w:val="000C706A"/>
    <w:rsid w:val="000C7182"/>
    <w:rsid w:val="000C71FD"/>
    <w:rsid w:val="000C72E3"/>
    <w:rsid w:val="000C75B1"/>
    <w:rsid w:val="000C7605"/>
    <w:rsid w:val="000C76AB"/>
    <w:rsid w:val="000C7774"/>
    <w:rsid w:val="000C77EA"/>
    <w:rsid w:val="000C7855"/>
    <w:rsid w:val="000C78A7"/>
    <w:rsid w:val="000C79AD"/>
    <w:rsid w:val="000C79C2"/>
    <w:rsid w:val="000C7D45"/>
    <w:rsid w:val="000C7D71"/>
    <w:rsid w:val="000C7DAA"/>
    <w:rsid w:val="000C7DE3"/>
    <w:rsid w:val="000C7E7E"/>
    <w:rsid w:val="000C7EBF"/>
    <w:rsid w:val="000D0226"/>
    <w:rsid w:val="000D02FC"/>
    <w:rsid w:val="000D0378"/>
    <w:rsid w:val="000D03E6"/>
    <w:rsid w:val="000D052B"/>
    <w:rsid w:val="000D053D"/>
    <w:rsid w:val="000D0607"/>
    <w:rsid w:val="000D0710"/>
    <w:rsid w:val="000D0734"/>
    <w:rsid w:val="000D0830"/>
    <w:rsid w:val="000D087E"/>
    <w:rsid w:val="000D088E"/>
    <w:rsid w:val="000D0AEE"/>
    <w:rsid w:val="000D0D29"/>
    <w:rsid w:val="000D0D7E"/>
    <w:rsid w:val="000D0E04"/>
    <w:rsid w:val="000D104D"/>
    <w:rsid w:val="000D110C"/>
    <w:rsid w:val="000D1274"/>
    <w:rsid w:val="000D12BA"/>
    <w:rsid w:val="000D134C"/>
    <w:rsid w:val="000D1572"/>
    <w:rsid w:val="000D1634"/>
    <w:rsid w:val="000D1667"/>
    <w:rsid w:val="000D168B"/>
    <w:rsid w:val="000D17F3"/>
    <w:rsid w:val="000D1A49"/>
    <w:rsid w:val="000D1AED"/>
    <w:rsid w:val="000D1B1A"/>
    <w:rsid w:val="000D1BC7"/>
    <w:rsid w:val="000D1BCE"/>
    <w:rsid w:val="000D1BFD"/>
    <w:rsid w:val="000D1C03"/>
    <w:rsid w:val="000D1CF5"/>
    <w:rsid w:val="000D1D84"/>
    <w:rsid w:val="000D1DDF"/>
    <w:rsid w:val="000D1DE7"/>
    <w:rsid w:val="000D1E6E"/>
    <w:rsid w:val="000D1EEB"/>
    <w:rsid w:val="000D1FB8"/>
    <w:rsid w:val="000D2071"/>
    <w:rsid w:val="000D20CC"/>
    <w:rsid w:val="000D2147"/>
    <w:rsid w:val="000D214D"/>
    <w:rsid w:val="000D220D"/>
    <w:rsid w:val="000D2237"/>
    <w:rsid w:val="000D2318"/>
    <w:rsid w:val="000D23C5"/>
    <w:rsid w:val="000D23F1"/>
    <w:rsid w:val="000D2789"/>
    <w:rsid w:val="000D27F4"/>
    <w:rsid w:val="000D281F"/>
    <w:rsid w:val="000D2823"/>
    <w:rsid w:val="000D28C4"/>
    <w:rsid w:val="000D2A19"/>
    <w:rsid w:val="000D2AD7"/>
    <w:rsid w:val="000D2C3D"/>
    <w:rsid w:val="000D2E83"/>
    <w:rsid w:val="000D2EDF"/>
    <w:rsid w:val="000D2EF8"/>
    <w:rsid w:val="000D30EC"/>
    <w:rsid w:val="000D313F"/>
    <w:rsid w:val="000D31B1"/>
    <w:rsid w:val="000D3234"/>
    <w:rsid w:val="000D32B4"/>
    <w:rsid w:val="000D3389"/>
    <w:rsid w:val="000D344C"/>
    <w:rsid w:val="000D3476"/>
    <w:rsid w:val="000D348F"/>
    <w:rsid w:val="000D353F"/>
    <w:rsid w:val="000D36AF"/>
    <w:rsid w:val="000D36B9"/>
    <w:rsid w:val="000D37CC"/>
    <w:rsid w:val="000D3952"/>
    <w:rsid w:val="000D3A24"/>
    <w:rsid w:val="000D3A8C"/>
    <w:rsid w:val="000D3C5B"/>
    <w:rsid w:val="000D3C5E"/>
    <w:rsid w:val="000D3C8F"/>
    <w:rsid w:val="000D3CD2"/>
    <w:rsid w:val="000D3CEB"/>
    <w:rsid w:val="000D40A9"/>
    <w:rsid w:val="000D411D"/>
    <w:rsid w:val="000D423B"/>
    <w:rsid w:val="000D42F4"/>
    <w:rsid w:val="000D4450"/>
    <w:rsid w:val="000D4489"/>
    <w:rsid w:val="000D4623"/>
    <w:rsid w:val="000D46E8"/>
    <w:rsid w:val="000D4827"/>
    <w:rsid w:val="000D482D"/>
    <w:rsid w:val="000D4870"/>
    <w:rsid w:val="000D48AF"/>
    <w:rsid w:val="000D48BE"/>
    <w:rsid w:val="000D499C"/>
    <w:rsid w:val="000D49A8"/>
    <w:rsid w:val="000D4A1A"/>
    <w:rsid w:val="000D4A68"/>
    <w:rsid w:val="000D4B87"/>
    <w:rsid w:val="000D4B92"/>
    <w:rsid w:val="000D4CEE"/>
    <w:rsid w:val="000D4D3F"/>
    <w:rsid w:val="000D4D47"/>
    <w:rsid w:val="000D4EA1"/>
    <w:rsid w:val="000D4EB3"/>
    <w:rsid w:val="000D4EF0"/>
    <w:rsid w:val="000D506B"/>
    <w:rsid w:val="000D5084"/>
    <w:rsid w:val="000D5184"/>
    <w:rsid w:val="000D5227"/>
    <w:rsid w:val="000D5244"/>
    <w:rsid w:val="000D524E"/>
    <w:rsid w:val="000D541C"/>
    <w:rsid w:val="000D545A"/>
    <w:rsid w:val="000D54BD"/>
    <w:rsid w:val="000D57A4"/>
    <w:rsid w:val="000D5808"/>
    <w:rsid w:val="000D59B7"/>
    <w:rsid w:val="000D59FC"/>
    <w:rsid w:val="000D5AA2"/>
    <w:rsid w:val="000D5AB1"/>
    <w:rsid w:val="000D5BF5"/>
    <w:rsid w:val="000D5CEE"/>
    <w:rsid w:val="000D5D3C"/>
    <w:rsid w:val="000D5DBF"/>
    <w:rsid w:val="000D5E6B"/>
    <w:rsid w:val="000D5E71"/>
    <w:rsid w:val="000D6030"/>
    <w:rsid w:val="000D60AA"/>
    <w:rsid w:val="000D60FB"/>
    <w:rsid w:val="000D61F7"/>
    <w:rsid w:val="000D6311"/>
    <w:rsid w:val="000D6416"/>
    <w:rsid w:val="000D64C0"/>
    <w:rsid w:val="000D6588"/>
    <w:rsid w:val="000D66F7"/>
    <w:rsid w:val="000D67CB"/>
    <w:rsid w:val="000D696C"/>
    <w:rsid w:val="000D6A52"/>
    <w:rsid w:val="000D6ACC"/>
    <w:rsid w:val="000D6CC6"/>
    <w:rsid w:val="000D6DBF"/>
    <w:rsid w:val="000D6EE3"/>
    <w:rsid w:val="000D6F0C"/>
    <w:rsid w:val="000D6F47"/>
    <w:rsid w:val="000D7090"/>
    <w:rsid w:val="000D70AA"/>
    <w:rsid w:val="000D7152"/>
    <w:rsid w:val="000D72EB"/>
    <w:rsid w:val="000D7508"/>
    <w:rsid w:val="000D750F"/>
    <w:rsid w:val="000D75E1"/>
    <w:rsid w:val="000D76A9"/>
    <w:rsid w:val="000D76F3"/>
    <w:rsid w:val="000D778D"/>
    <w:rsid w:val="000D7815"/>
    <w:rsid w:val="000D781C"/>
    <w:rsid w:val="000D7AC3"/>
    <w:rsid w:val="000D7B2D"/>
    <w:rsid w:val="000D7BE5"/>
    <w:rsid w:val="000D7CBA"/>
    <w:rsid w:val="000D7F73"/>
    <w:rsid w:val="000D7F8F"/>
    <w:rsid w:val="000E0045"/>
    <w:rsid w:val="000E0227"/>
    <w:rsid w:val="000E0288"/>
    <w:rsid w:val="000E02D0"/>
    <w:rsid w:val="000E03A1"/>
    <w:rsid w:val="000E0427"/>
    <w:rsid w:val="000E04DE"/>
    <w:rsid w:val="000E04F6"/>
    <w:rsid w:val="000E0534"/>
    <w:rsid w:val="000E06C8"/>
    <w:rsid w:val="000E0717"/>
    <w:rsid w:val="000E0747"/>
    <w:rsid w:val="000E086C"/>
    <w:rsid w:val="000E08C2"/>
    <w:rsid w:val="000E097D"/>
    <w:rsid w:val="000E0BE5"/>
    <w:rsid w:val="000E0C86"/>
    <w:rsid w:val="000E0CE1"/>
    <w:rsid w:val="000E0D79"/>
    <w:rsid w:val="000E0D7A"/>
    <w:rsid w:val="000E0D8D"/>
    <w:rsid w:val="000E0E09"/>
    <w:rsid w:val="000E0E1C"/>
    <w:rsid w:val="000E0E20"/>
    <w:rsid w:val="000E0E8A"/>
    <w:rsid w:val="000E0FE7"/>
    <w:rsid w:val="000E0FED"/>
    <w:rsid w:val="000E1002"/>
    <w:rsid w:val="000E10AF"/>
    <w:rsid w:val="000E10B8"/>
    <w:rsid w:val="000E11FC"/>
    <w:rsid w:val="000E12DC"/>
    <w:rsid w:val="000E1308"/>
    <w:rsid w:val="000E1504"/>
    <w:rsid w:val="000E1552"/>
    <w:rsid w:val="000E1602"/>
    <w:rsid w:val="000E16DF"/>
    <w:rsid w:val="000E1716"/>
    <w:rsid w:val="000E18D1"/>
    <w:rsid w:val="000E191C"/>
    <w:rsid w:val="000E19DE"/>
    <w:rsid w:val="000E1AB6"/>
    <w:rsid w:val="000E1AD4"/>
    <w:rsid w:val="000E1D0C"/>
    <w:rsid w:val="000E1D76"/>
    <w:rsid w:val="000E1DB5"/>
    <w:rsid w:val="000E1F42"/>
    <w:rsid w:val="000E1FD2"/>
    <w:rsid w:val="000E200E"/>
    <w:rsid w:val="000E204A"/>
    <w:rsid w:val="000E20D3"/>
    <w:rsid w:val="000E2235"/>
    <w:rsid w:val="000E22B5"/>
    <w:rsid w:val="000E2369"/>
    <w:rsid w:val="000E236C"/>
    <w:rsid w:val="000E2461"/>
    <w:rsid w:val="000E248C"/>
    <w:rsid w:val="000E2492"/>
    <w:rsid w:val="000E24D6"/>
    <w:rsid w:val="000E2505"/>
    <w:rsid w:val="000E262C"/>
    <w:rsid w:val="000E2724"/>
    <w:rsid w:val="000E272D"/>
    <w:rsid w:val="000E2AD8"/>
    <w:rsid w:val="000E2C14"/>
    <w:rsid w:val="000E2D3E"/>
    <w:rsid w:val="000E2D6F"/>
    <w:rsid w:val="000E2D7E"/>
    <w:rsid w:val="000E2E1C"/>
    <w:rsid w:val="000E2E8C"/>
    <w:rsid w:val="000E2EAD"/>
    <w:rsid w:val="000E2F18"/>
    <w:rsid w:val="000E2FCA"/>
    <w:rsid w:val="000E3120"/>
    <w:rsid w:val="000E3165"/>
    <w:rsid w:val="000E326F"/>
    <w:rsid w:val="000E32A1"/>
    <w:rsid w:val="000E3387"/>
    <w:rsid w:val="000E347C"/>
    <w:rsid w:val="000E35C9"/>
    <w:rsid w:val="000E35EF"/>
    <w:rsid w:val="000E36B5"/>
    <w:rsid w:val="000E36D7"/>
    <w:rsid w:val="000E382B"/>
    <w:rsid w:val="000E3A47"/>
    <w:rsid w:val="000E3BF1"/>
    <w:rsid w:val="000E3C15"/>
    <w:rsid w:val="000E3C85"/>
    <w:rsid w:val="000E3CC1"/>
    <w:rsid w:val="000E3CD3"/>
    <w:rsid w:val="000E3CF0"/>
    <w:rsid w:val="000E3D43"/>
    <w:rsid w:val="000E3E20"/>
    <w:rsid w:val="000E3FDE"/>
    <w:rsid w:val="000E4136"/>
    <w:rsid w:val="000E4312"/>
    <w:rsid w:val="000E4347"/>
    <w:rsid w:val="000E4484"/>
    <w:rsid w:val="000E44C0"/>
    <w:rsid w:val="000E44C5"/>
    <w:rsid w:val="000E468E"/>
    <w:rsid w:val="000E47EE"/>
    <w:rsid w:val="000E4858"/>
    <w:rsid w:val="000E48E7"/>
    <w:rsid w:val="000E4942"/>
    <w:rsid w:val="000E4972"/>
    <w:rsid w:val="000E4A5C"/>
    <w:rsid w:val="000E4AD4"/>
    <w:rsid w:val="000E4BC8"/>
    <w:rsid w:val="000E4BDF"/>
    <w:rsid w:val="000E4CCA"/>
    <w:rsid w:val="000E4D19"/>
    <w:rsid w:val="000E4E01"/>
    <w:rsid w:val="000E4E80"/>
    <w:rsid w:val="000E4F5D"/>
    <w:rsid w:val="000E4F81"/>
    <w:rsid w:val="000E5043"/>
    <w:rsid w:val="000E5067"/>
    <w:rsid w:val="000E50F7"/>
    <w:rsid w:val="000E5268"/>
    <w:rsid w:val="000E5395"/>
    <w:rsid w:val="000E5625"/>
    <w:rsid w:val="000E5687"/>
    <w:rsid w:val="000E57A9"/>
    <w:rsid w:val="000E57E9"/>
    <w:rsid w:val="000E5824"/>
    <w:rsid w:val="000E58C8"/>
    <w:rsid w:val="000E5AA9"/>
    <w:rsid w:val="000E5BF9"/>
    <w:rsid w:val="000E5CE5"/>
    <w:rsid w:val="000E5DBD"/>
    <w:rsid w:val="000E5E84"/>
    <w:rsid w:val="000E5FFC"/>
    <w:rsid w:val="000E60EC"/>
    <w:rsid w:val="000E616F"/>
    <w:rsid w:val="000E61B7"/>
    <w:rsid w:val="000E62B2"/>
    <w:rsid w:val="000E6596"/>
    <w:rsid w:val="000E6659"/>
    <w:rsid w:val="000E66F8"/>
    <w:rsid w:val="000E6722"/>
    <w:rsid w:val="000E6889"/>
    <w:rsid w:val="000E6A67"/>
    <w:rsid w:val="000E6AE4"/>
    <w:rsid w:val="000E6B04"/>
    <w:rsid w:val="000E6B6A"/>
    <w:rsid w:val="000E6BEB"/>
    <w:rsid w:val="000E6C1B"/>
    <w:rsid w:val="000E6CF8"/>
    <w:rsid w:val="000E6E9D"/>
    <w:rsid w:val="000E6EB6"/>
    <w:rsid w:val="000E6F33"/>
    <w:rsid w:val="000E70B2"/>
    <w:rsid w:val="000E7371"/>
    <w:rsid w:val="000E73B1"/>
    <w:rsid w:val="000E7478"/>
    <w:rsid w:val="000E75A5"/>
    <w:rsid w:val="000E75D5"/>
    <w:rsid w:val="000E7606"/>
    <w:rsid w:val="000E761D"/>
    <w:rsid w:val="000E76FE"/>
    <w:rsid w:val="000E778D"/>
    <w:rsid w:val="000E7841"/>
    <w:rsid w:val="000E78D0"/>
    <w:rsid w:val="000E79AF"/>
    <w:rsid w:val="000E7BC5"/>
    <w:rsid w:val="000E7C2D"/>
    <w:rsid w:val="000E7C80"/>
    <w:rsid w:val="000E7C94"/>
    <w:rsid w:val="000E7CCD"/>
    <w:rsid w:val="000E7D3E"/>
    <w:rsid w:val="000E7E61"/>
    <w:rsid w:val="000E7E9E"/>
    <w:rsid w:val="000E7ECD"/>
    <w:rsid w:val="000E7EF2"/>
    <w:rsid w:val="000F011C"/>
    <w:rsid w:val="000F0217"/>
    <w:rsid w:val="000F0242"/>
    <w:rsid w:val="000F02F0"/>
    <w:rsid w:val="000F02F5"/>
    <w:rsid w:val="000F0308"/>
    <w:rsid w:val="000F054C"/>
    <w:rsid w:val="000F05D1"/>
    <w:rsid w:val="000F0782"/>
    <w:rsid w:val="000F07EE"/>
    <w:rsid w:val="000F0825"/>
    <w:rsid w:val="000F08BF"/>
    <w:rsid w:val="000F08E4"/>
    <w:rsid w:val="000F090A"/>
    <w:rsid w:val="000F0A45"/>
    <w:rsid w:val="000F0A8D"/>
    <w:rsid w:val="000F0AC2"/>
    <w:rsid w:val="000F0B81"/>
    <w:rsid w:val="000F0BF5"/>
    <w:rsid w:val="000F0C97"/>
    <w:rsid w:val="000F0E04"/>
    <w:rsid w:val="000F0EE4"/>
    <w:rsid w:val="000F10DA"/>
    <w:rsid w:val="000F116B"/>
    <w:rsid w:val="000F11A7"/>
    <w:rsid w:val="000F11F5"/>
    <w:rsid w:val="000F1221"/>
    <w:rsid w:val="000F143F"/>
    <w:rsid w:val="000F161F"/>
    <w:rsid w:val="000F1632"/>
    <w:rsid w:val="000F1638"/>
    <w:rsid w:val="000F16D9"/>
    <w:rsid w:val="000F16EB"/>
    <w:rsid w:val="000F180B"/>
    <w:rsid w:val="000F1906"/>
    <w:rsid w:val="000F19B2"/>
    <w:rsid w:val="000F1A28"/>
    <w:rsid w:val="000F1A4D"/>
    <w:rsid w:val="000F1F55"/>
    <w:rsid w:val="000F1FF2"/>
    <w:rsid w:val="000F2014"/>
    <w:rsid w:val="000F2063"/>
    <w:rsid w:val="000F2213"/>
    <w:rsid w:val="000F231D"/>
    <w:rsid w:val="000F2575"/>
    <w:rsid w:val="000F2795"/>
    <w:rsid w:val="000F27A7"/>
    <w:rsid w:val="000F2819"/>
    <w:rsid w:val="000F286C"/>
    <w:rsid w:val="000F28DC"/>
    <w:rsid w:val="000F2A7B"/>
    <w:rsid w:val="000F2A95"/>
    <w:rsid w:val="000F2A9B"/>
    <w:rsid w:val="000F2A9D"/>
    <w:rsid w:val="000F2ACE"/>
    <w:rsid w:val="000F2B98"/>
    <w:rsid w:val="000F2BA2"/>
    <w:rsid w:val="000F2BC7"/>
    <w:rsid w:val="000F2C2E"/>
    <w:rsid w:val="000F300E"/>
    <w:rsid w:val="000F307A"/>
    <w:rsid w:val="000F309E"/>
    <w:rsid w:val="000F30A3"/>
    <w:rsid w:val="000F3233"/>
    <w:rsid w:val="000F3247"/>
    <w:rsid w:val="000F32A9"/>
    <w:rsid w:val="000F3422"/>
    <w:rsid w:val="000F35C5"/>
    <w:rsid w:val="000F366A"/>
    <w:rsid w:val="000F376A"/>
    <w:rsid w:val="000F39EF"/>
    <w:rsid w:val="000F3A10"/>
    <w:rsid w:val="000F3A33"/>
    <w:rsid w:val="000F3A56"/>
    <w:rsid w:val="000F3BD0"/>
    <w:rsid w:val="000F3CB7"/>
    <w:rsid w:val="000F3CBA"/>
    <w:rsid w:val="000F3D31"/>
    <w:rsid w:val="000F3E2E"/>
    <w:rsid w:val="000F3E64"/>
    <w:rsid w:val="000F3F49"/>
    <w:rsid w:val="000F3F63"/>
    <w:rsid w:val="000F40CB"/>
    <w:rsid w:val="000F432D"/>
    <w:rsid w:val="000F43C3"/>
    <w:rsid w:val="000F44CF"/>
    <w:rsid w:val="000F4515"/>
    <w:rsid w:val="000F457F"/>
    <w:rsid w:val="000F467A"/>
    <w:rsid w:val="000F46FB"/>
    <w:rsid w:val="000F4731"/>
    <w:rsid w:val="000F4740"/>
    <w:rsid w:val="000F47A0"/>
    <w:rsid w:val="000F4886"/>
    <w:rsid w:val="000F490C"/>
    <w:rsid w:val="000F4971"/>
    <w:rsid w:val="000F49B1"/>
    <w:rsid w:val="000F4A4B"/>
    <w:rsid w:val="000F4B3C"/>
    <w:rsid w:val="000F4CC3"/>
    <w:rsid w:val="000F4D3E"/>
    <w:rsid w:val="000F4D9D"/>
    <w:rsid w:val="000F4F32"/>
    <w:rsid w:val="000F4FA3"/>
    <w:rsid w:val="000F502A"/>
    <w:rsid w:val="000F5280"/>
    <w:rsid w:val="000F52FC"/>
    <w:rsid w:val="000F5308"/>
    <w:rsid w:val="000F533A"/>
    <w:rsid w:val="000F5785"/>
    <w:rsid w:val="000F57DD"/>
    <w:rsid w:val="000F58E8"/>
    <w:rsid w:val="000F5912"/>
    <w:rsid w:val="000F5B4A"/>
    <w:rsid w:val="000F5CD2"/>
    <w:rsid w:val="000F5D13"/>
    <w:rsid w:val="000F5D32"/>
    <w:rsid w:val="000F5D6D"/>
    <w:rsid w:val="000F5E24"/>
    <w:rsid w:val="000F5F7E"/>
    <w:rsid w:val="000F5FD3"/>
    <w:rsid w:val="000F61C3"/>
    <w:rsid w:val="000F61F3"/>
    <w:rsid w:val="000F6335"/>
    <w:rsid w:val="000F64EA"/>
    <w:rsid w:val="000F660C"/>
    <w:rsid w:val="000F6681"/>
    <w:rsid w:val="000F66C9"/>
    <w:rsid w:val="000F67B5"/>
    <w:rsid w:val="000F684C"/>
    <w:rsid w:val="000F6884"/>
    <w:rsid w:val="000F68E1"/>
    <w:rsid w:val="000F69DB"/>
    <w:rsid w:val="000F6B3E"/>
    <w:rsid w:val="000F6C86"/>
    <w:rsid w:val="000F6CF2"/>
    <w:rsid w:val="000F6DA2"/>
    <w:rsid w:val="000F6F34"/>
    <w:rsid w:val="000F6FB3"/>
    <w:rsid w:val="000F70A5"/>
    <w:rsid w:val="000F7341"/>
    <w:rsid w:val="000F7414"/>
    <w:rsid w:val="000F7450"/>
    <w:rsid w:val="000F753C"/>
    <w:rsid w:val="000F75EA"/>
    <w:rsid w:val="000F7744"/>
    <w:rsid w:val="000F793E"/>
    <w:rsid w:val="000F798F"/>
    <w:rsid w:val="000F7A24"/>
    <w:rsid w:val="000F7A95"/>
    <w:rsid w:val="000F7AD2"/>
    <w:rsid w:val="000F7B40"/>
    <w:rsid w:val="000F7B5D"/>
    <w:rsid w:val="000F7C0E"/>
    <w:rsid w:val="000F7CB3"/>
    <w:rsid w:val="000F7D7B"/>
    <w:rsid w:val="000F7D9A"/>
    <w:rsid w:val="000F7DAE"/>
    <w:rsid w:val="000F7E4F"/>
    <w:rsid w:val="000F7EB8"/>
    <w:rsid w:val="000F7EFF"/>
    <w:rsid w:val="000F7F15"/>
    <w:rsid w:val="000F7FAA"/>
    <w:rsid w:val="000F7FAE"/>
    <w:rsid w:val="001001B3"/>
    <w:rsid w:val="001001DE"/>
    <w:rsid w:val="00100259"/>
    <w:rsid w:val="00100287"/>
    <w:rsid w:val="0010039E"/>
    <w:rsid w:val="001004A9"/>
    <w:rsid w:val="001004AD"/>
    <w:rsid w:val="001004C7"/>
    <w:rsid w:val="001005B0"/>
    <w:rsid w:val="0010093F"/>
    <w:rsid w:val="001009E5"/>
    <w:rsid w:val="00100A97"/>
    <w:rsid w:val="00100B39"/>
    <w:rsid w:val="00100C10"/>
    <w:rsid w:val="00100CCF"/>
    <w:rsid w:val="00100DE8"/>
    <w:rsid w:val="00100E0D"/>
    <w:rsid w:val="00100EA9"/>
    <w:rsid w:val="00101032"/>
    <w:rsid w:val="00101166"/>
    <w:rsid w:val="0010125D"/>
    <w:rsid w:val="00101363"/>
    <w:rsid w:val="001013E2"/>
    <w:rsid w:val="00101439"/>
    <w:rsid w:val="001014AE"/>
    <w:rsid w:val="001016F6"/>
    <w:rsid w:val="00101717"/>
    <w:rsid w:val="00101790"/>
    <w:rsid w:val="001017A7"/>
    <w:rsid w:val="00101A41"/>
    <w:rsid w:val="00101AA5"/>
    <w:rsid w:val="00101AAC"/>
    <w:rsid w:val="00101B76"/>
    <w:rsid w:val="00101BA1"/>
    <w:rsid w:val="00101C4A"/>
    <w:rsid w:val="00101E74"/>
    <w:rsid w:val="00101FE3"/>
    <w:rsid w:val="00102057"/>
    <w:rsid w:val="001020F8"/>
    <w:rsid w:val="00102132"/>
    <w:rsid w:val="001021D0"/>
    <w:rsid w:val="00102469"/>
    <w:rsid w:val="0010270D"/>
    <w:rsid w:val="00102720"/>
    <w:rsid w:val="00102787"/>
    <w:rsid w:val="00102913"/>
    <w:rsid w:val="00102922"/>
    <w:rsid w:val="00102A3C"/>
    <w:rsid w:val="00102A78"/>
    <w:rsid w:val="00102B64"/>
    <w:rsid w:val="00102B70"/>
    <w:rsid w:val="00102C76"/>
    <w:rsid w:val="00102CED"/>
    <w:rsid w:val="00102F35"/>
    <w:rsid w:val="00102F48"/>
    <w:rsid w:val="00103019"/>
    <w:rsid w:val="00103032"/>
    <w:rsid w:val="0010334E"/>
    <w:rsid w:val="00103422"/>
    <w:rsid w:val="001035CC"/>
    <w:rsid w:val="001036C3"/>
    <w:rsid w:val="0010373F"/>
    <w:rsid w:val="0010389A"/>
    <w:rsid w:val="001038E0"/>
    <w:rsid w:val="00103975"/>
    <w:rsid w:val="00103CE6"/>
    <w:rsid w:val="00103D79"/>
    <w:rsid w:val="0010402D"/>
    <w:rsid w:val="001040A2"/>
    <w:rsid w:val="0010414B"/>
    <w:rsid w:val="0010425F"/>
    <w:rsid w:val="001042AC"/>
    <w:rsid w:val="001042B3"/>
    <w:rsid w:val="001042C3"/>
    <w:rsid w:val="001042DA"/>
    <w:rsid w:val="001042F6"/>
    <w:rsid w:val="001042FB"/>
    <w:rsid w:val="00104313"/>
    <w:rsid w:val="001043C6"/>
    <w:rsid w:val="001043E0"/>
    <w:rsid w:val="00104515"/>
    <w:rsid w:val="001045F8"/>
    <w:rsid w:val="00104602"/>
    <w:rsid w:val="00104955"/>
    <w:rsid w:val="0010498D"/>
    <w:rsid w:val="001049B8"/>
    <w:rsid w:val="00104A01"/>
    <w:rsid w:val="00104A5E"/>
    <w:rsid w:val="00104ADB"/>
    <w:rsid w:val="00104AF9"/>
    <w:rsid w:val="00104C13"/>
    <w:rsid w:val="00104C2F"/>
    <w:rsid w:val="00104C4A"/>
    <w:rsid w:val="00104C4E"/>
    <w:rsid w:val="00104D07"/>
    <w:rsid w:val="00104EE8"/>
    <w:rsid w:val="001050D2"/>
    <w:rsid w:val="00105114"/>
    <w:rsid w:val="0010514D"/>
    <w:rsid w:val="001051DA"/>
    <w:rsid w:val="00105226"/>
    <w:rsid w:val="001052CB"/>
    <w:rsid w:val="00105337"/>
    <w:rsid w:val="001053B9"/>
    <w:rsid w:val="00105437"/>
    <w:rsid w:val="001054DD"/>
    <w:rsid w:val="001054DE"/>
    <w:rsid w:val="00105524"/>
    <w:rsid w:val="001056AF"/>
    <w:rsid w:val="001056CE"/>
    <w:rsid w:val="0010573A"/>
    <w:rsid w:val="00105766"/>
    <w:rsid w:val="00105900"/>
    <w:rsid w:val="001059BD"/>
    <w:rsid w:val="001059DA"/>
    <w:rsid w:val="00105A68"/>
    <w:rsid w:val="00105B3B"/>
    <w:rsid w:val="00105DF2"/>
    <w:rsid w:val="00105E03"/>
    <w:rsid w:val="00105ECB"/>
    <w:rsid w:val="00105FCF"/>
    <w:rsid w:val="00105FEC"/>
    <w:rsid w:val="00106190"/>
    <w:rsid w:val="0010638C"/>
    <w:rsid w:val="00106405"/>
    <w:rsid w:val="0010684F"/>
    <w:rsid w:val="001068A2"/>
    <w:rsid w:val="00106957"/>
    <w:rsid w:val="00106B58"/>
    <w:rsid w:val="00106B78"/>
    <w:rsid w:val="00106C04"/>
    <w:rsid w:val="00106CEE"/>
    <w:rsid w:val="00106F61"/>
    <w:rsid w:val="00107039"/>
    <w:rsid w:val="001070F9"/>
    <w:rsid w:val="00107163"/>
    <w:rsid w:val="001071CB"/>
    <w:rsid w:val="001071DB"/>
    <w:rsid w:val="00107345"/>
    <w:rsid w:val="00107395"/>
    <w:rsid w:val="0010761F"/>
    <w:rsid w:val="00107BF3"/>
    <w:rsid w:val="00107C40"/>
    <w:rsid w:val="00107D47"/>
    <w:rsid w:val="00107D6B"/>
    <w:rsid w:val="00107D87"/>
    <w:rsid w:val="00107DD5"/>
    <w:rsid w:val="00107F0B"/>
    <w:rsid w:val="00107F7B"/>
    <w:rsid w:val="00110057"/>
    <w:rsid w:val="001101CC"/>
    <w:rsid w:val="0011024B"/>
    <w:rsid w:val="0011034E"/>
    <w:rsid w:val="00110496"/>
    <w:rsid w:val="001104A4"/>
    <w:rsid w:val="001104F5"/>
    <w:rsid w:val="0011063C"/>
    <w:rsid w:val="00110772"/>
    <w:rsid w:val="0011086A"/>
    <w:rsid w:val="0011098A"/>
    <w:rsid w:val="001109BB"/>
    <w:rsid w:val="00110AC2"/>
    <w:rsid w:val="00110AE1"/>
    <w:rsid w:val="00110B14"/>
    <w:rsid w:val="00110B55"/>
    <w:rsid w:val="00110B7A"/>
    <w:rsid w:val="00110C61"/>
    <w:rsid w:val="00110D03"/>
    <w:rsid w:val="00110D07"/>
    <w:rsid w:val="00110D74"/>
    <w:rsid w:val="00111064"/>
    <w:rsid w:val="001110F0"/>
    <w:rsid w:val="001111B6"/>
    <w:rsid w:val="00111256"/>
    <w:rsid w:val="001112C9"/>
    <w:rsid w:val="001112E9"/>
    <w:rsid w:val="00111332"/>
    <w:rsid w:val="001113C5"/>
    <w:rsid w:val="00111424"/>
    <w:rsid w:val="0011153D"/>
    <w:rsid w:val="001115D0"/>
    <w:rsid w:val="0011169C"/>
    <w:rsid w:val="00111780"/>
    <w:rsid w:val="00111796"/>
    <w:rsid w:val="001119DA"/>
    <w:rsid w:val="001119DC"/>
    <w:rsid w:val="00111A05"/>
    <w:rsid w:val="00111A5C"/>
    <w:rsid w:val="00111CC9"/>
    <w:rsid w:val="00111CF1"/>
    <w:rsid w:val="00111D43"/>
    <w:rsid w:val="00111E5C"/>
    <w:rsid w:val="00111EF3"/>
    <w:rsid w:val="00111F02"/>
    <w:rsid w:val="00111F10"/>
    <w:rsid w:val="00111FB5"/>
    <w:rsid w:val="00112024"/>
    <w:rsid w:val="001120A3"/>
    <w:rsid w:val="00112274"/>
    <w:rsid w:val="00112282"/>
    <w:rsid w:val="00112292"/>
    <w:rsid w:val="00112305"/>
    <w:rsid w:val="00112555"/>
    <w:rsid w:val="00112843"/>
    <w:rsid w:val="001128D3"/>
    <w:rsid w:val="00112A34"/>
    <w:rsid w:val="00112B7D"/>
    <w:rsid w:val="00112CFB"/>
    <w:rsid w:val="00112D97"/>
    <w:rsid w:val="00112E09"/>
    <w:rsid w:val="00112E78"/>
    <w:rsid w:val="0011324B"/>
    <w:rsid w:val="00113257"/>
    <w:rsid w:val="0011338A"/>
    <w:rsid w:val="0011360A"/>
    <w:rsid w:val="00113614"/>
    <w:rsid w:val="001136AE"/>
    <w:rsid w:val="0011378D"/>
    <w:rsid w:val="001138AD"/>
    <w:rsid w:val="00113907"/>
    <w:rsid w:val="00113A3B"/>
    <w:rsid w:val="00113B44"/>
    <w:rsid w:val="00113BAE"/>
    <w:rsid w:val="00113D26"/>
    <w:rsid w:val="00113DE2"/>
    <w:rsid w:val="00113E3E"/>
    <w:rsid w:val="00113F96"/>
    <w:rsid w:val="00113FD8"/>
    <w:rsid w:val="00114003"/>
    <w:rsid w:val="00114099"/>
    <w:rsid w:val="00114161"/>
    <w:rsid w:val="001141EC"/>
    <w:rsid w:val="001142A0"/>
    <w:rsid w:val="00114359"/>
    <w:rsid w:val="00114431"/>
    <w:rsid w:val="00114487"/>
    <w:rsid w:val="0011473C"/>
    <w:rsid w:val="001148E4"/>
    <w:rsid w:val="001149AD"/>
    <w:rsid w:val="001149E2"/>
    <w:rsid w:val="00114AA5"/>
    <w:rsid w:val="00114B9D"/>
    <w:rsid w:val="00114C6F"/>
    <w:rsid w:val="00114EBC"/>
    <w:rsid w:val="00114FCA"/>
    <w:rsid w:val="001150DB"/>
    <w:rsid w:val="00115177"/>
    <w:rsid w:val="0011519F"/>
    <w:rsid w:val="001152A2"/>
    <w:rsid w:val="001153DB"/>
    <w:rsid w:val="0011546B"/>
    <w:rsid w:val="001155A1"/>
    <w:rsid w:val="001158AE"/>
    <w:rsid w:val="00115951"/>
    <w:rsid w:val="00115986"/>
    <w:rsid w:val="00115A2E"/>
    <w:rsid w:val="00115A68"/>
    <w:rsid w:val="00115C32"/>
    <w:rsid w:val="00115D97"/>
    <w:rsid w:val="00115DEC"/>
    <w:rsid w:val="00115E53"/>
    <w:rsid w:val="00115EDE"/>
    <w:rsid w:val="00115EDF"/>
    <w:rsid w:val="00115F12"/>
    <w:rsid w:val="00115F15"/>
    <w:rsid w:val="00115F50"/>
    <w:rsid w:val="00116005"/>
    <w:rsid w:val="00116025"/>
    <w:rsid w:val="0011602B"/>
    <w:rsid w:val="0011607E"/>
    <w:rsid w:val="00116192"/>
    <w:rsid w:val="00116396"/>
    <w:rsid w:val="001163CC"/>
    <w:rsid w:val="00116522"/>
    <w:rsid w:val="0011654E"/>
    <w:rsid w:val="0011663A"/>
    <w:rsid w:val="00116652"/>
    <w:rsid w:val="001166E8"/>
    <w:rsid w:val="001169A3"/>
    <w:rsid w:val="001169C4"/>
    <w:rsid w:val="00116A06"/>
    <w:rsid w:val="00116B88"/>
    <w:rsid w:val="00116C0F"/>
    <w:rsid w:val="00116C89"/>
    <w:rsid w:val="00116C95"/>
    <w:rsid w:val="00116D1B"/>
    <w:rsid w:val="00116D5E"/>
    <w:rsid w:val="00116D9C"/>
    <w:rsid w:val="00116E01"/>
    <w:rsid w:val="00116E30"/>
    <w:rsid w:val="00116E32"/>
    <w:rsid w:val="00116F46"/>
    <w:rsid w:val="00117042"/>
    <w:rsid w:val="00117101"/>
    <w:rsid w:val="0011711F"/>
    <w:rsid w:val="001171F8"/>
    <w:rsid w:val="0011737E"/>
    <w:rsid w:val="0011742E"/>
    <w:rsid w:val="00117488"/>
    <w:rsid w:val="001176C5"/>
    <w:rsid w:val="001176C9"/>
    <w:rsid w:val="00117986"/>
    <w:rsid w:val="001179F1"/>
    <w:rsid w:val="00117A8F"/>
    <w:rsid w:val="00117C1D"/>
    <w:rsid w:val="00117DE9"/>
    <w:rsid w:val="00117F28"/>
    <w:rsid w:val="00117F3F"/>
    <w:rsid w:val="0011BFDB"/>
    <w:rsid w:val="00120030"/>
    <w:rsid w:val="001200F6"/>
    <w:rsid w:val="0012023D"/>
    <w:rsid w:val="00120282"/>
    <w:rsid w:val="00120492"/>
    <w:rsid w:val="001206CE"/>
    <w:rsid w:val="00120753"/>
    <w:rsid w:val="0012079A"/>
    <w:rsid w:val="001207EF"/>
    <w:rsid w:val="00120836"/>
    <w:rsid w:val="0012086E"/>
    <w:rsid w:val="00120883"/>
    <w:rsid w:val="001208AB"/>
    <w:rsid w:val="00120915"/>
    <w:rsid w:val="001209A0"/>
    <w:rsid w:val="00120A24"/>
    <w:rsid w:val="00120B08"/>
    <w:rsid w:val="00120B36"/>
    <w:rsid w:val="00120ED8"/>
    <w:rsid w:val="00120F07"/>
    <w:rsid w:val="00121213"/>
    <w:rsid w:val="00121329"/>
    <w:rsid w:val="0012134A"/>
    <w:rsid w:val="0012135E"/>
    <w:rsid w:val="00121429"/>
    <w:rsid w:val="00121572"/>
    <w:rsid w:val="00121583"/>
    <w:rsid w:val="001215F4"/>
    <w:rsid w:val="00121628"/>
    <w:rsid w:val="00121776"/>
    <w:rsid w:val="00121868"/>
    <w:rsid w:val="001218D9"/>
    <w:rsid w:val="001218EE"/>
    <w:rsid w:val="001218F7"/>
    <w:rsid w:val="0012193E"/>
    <w:rsid w:val="00121991"/>
    <w:rsid w:val="00121A58"/>
    <w:rsid w:val="00121AF2"/>
    <w:rsid w:val="00121B9E"/>
    <w:rsid w:val="00121BCA"/>
    <w:rsid w:val="00121CB0"/>
    <w:rsid w:val="00121E03"/>
    <w:rsid w:val="00121E3B"/>
    <w:rsid w:val="00121E60"/>
    <w:rsid w:val="0012219B"/>
    <w:rsid w:val="00122273"/>
    <w:rsid w:val="0012231E"/>
    <w:rsid w:val="0012236A"/>
    <w:rsid w:val="001223D0"/>
    <w:rsid w:val="001223E8"/>
    <w:rsid w:val="001224FA"/>
    <w:rsid w:val="00122552"/>
    <w:rsid w:val="00122615"/>
    <w:rsid w:val="0012263D"/>
    <w:rsid w:val="0012264F"/>
    <w:rsid w:val="001226E4"/>
    <w:rsid w:val="00122837"/>
    <w:rsid w:val="001229BC"/>
    <w:rsid w:val="00122A65"/>
    <w:rsid w:val="00122B66"/>
    <w:rsid w:val="00122BA1"/>
    <w:rsid w:val="00122C7F"/>
    <w:rsid w:val="00122CA7"/>
    <w:rsid w:val="00122CCA"/>
    <w:rsid w:val="00122CEE"/>
    <w:rsid w:val="00122D26"/>
    <w:rsid w:val="00122DDD"/>
    <w:rsid w:val="00122E0A"/>
    <w:rsid w:val="00122E20"/>
    <w:rsid w:val="00122E9D"/>
    <w:rsid w:val="00122EBE"/>
    <w:rsid w:val="00122EC2"/>
    <w:rsid w:val="00122EEB"/>
    <w:rsid w:val="00122FED"/>
    <w:rsid w:val="00123192"/>
    <w:rsid w:val="001231F9"/>
    <w:rsid w:val="001232F4"/>
    <w:rsid w:val="00123364"/>
    <w:rsid w:val="0012343A"/>
    <w:rsid w:val="001234F8"/>
    <w:rsid w:val="00123689"/>
    <w:rsid w:val="00123787"/>
    <w:rsid w:val="00123A34"/>
    <w:rsid w:val="00123B20"/>
    <w:rsid w:val="00123C75"/>
    <w:rsid w:val="00123CB8"/>
    <w:rsid w:val="00123CDD"/>
    <w:rsid w:val="00123D23"/>
    <w:rsid w:val="00123D70"/>
    <w:rsid w:val="00123F4A"/>
    <w:rsid w:val="00123F52"/>
    <w:rsid w:val="00124058"/>
    <w:rsid w:val="001240F5"/>
    <w:rsid w:val="0012410A"/>
    <w:rsid w:val="001243A3"/>
    <w:rsid w:val="0012443D"/>
    <w:rsid w:val="001244E4"/>
    <w:rsid w:val="001245C1"/>
    <w:rsid w:val="00124621"/>
    <w:rsid w:val="00124630"/>
    <w:rsid w:val="0012476F"/>
    <w:rsid w:val="00124899"/>
    <w:rsid w:val="00124A53"/>
    <w:rsid w:val="00124B2F"/>
    <w:rsid w:val="00124F0E"/>
    <w:rsid w:val="00124F18"/>
    <w:rsid w:val="001250A9"/>
    <w:rsid w:val="00125166"/>
    <w:rsid w:val="001254C6"/>
    <w:rsid w:val="001254CB"/>
    <w:rsid w:val="0012575F"/>
    <w:rsid w:val="00125903"/>
    <w:rsid w:val="00125939"/>
    <w:rsid w:val="00125962"/>
    <w:rsid w:val="00125967"/>
    <w:rsid w:val="00125A38"/>
    <w:rsid w:val="00125AC1"/>
    <w:rsid w:val="00125D02"/>
    <w:rsid w:val="001260C3"/>
    <w:rsid w:val="0012630A"/>
    <w:rsid w:val="00126613"/>
    <w:rsid w:val="00126632"/>
    <w:rsid w:val="001266CA"/>
    <w:rsid w:val="00126A73"/>
    <w:rsid w:val="00126BD6"/>
    <w:rsid w:val="00126C78"/>
    <w:rsid w:val="00126D61"/>
    <w:rsid w:val="00126EFB"/>
    <w:rsid w:val="00127025"/>
    <w:rsid w:val="001271F8"/>
    <w:rsid w:val="001273BD"/>
    <w:rsid w:val="001274E0"/>
    <w:rsid w:val="001274E7"/>
    <w:rsid w:val="0012751F"/>
    <w:rsid w:val="0012767B"/>
    <w:rsid w:val="001276F6"/>
    <w:rsid w:val="00127744"/>
    <w:rsid w:val="001278F4"/>
    <w:rsid w:val="00127904"/>
    <w:rsid w:val="00127972"/>
    <w:rsid w:val="001279C1"/>
    <w:rsid w:val="001279E2"/>
    <w:rsid w:val="00127A06"/>
    <w:rsid w:val="00127AE4"/>
    <w:rsid w:val="00127B01"/>
    <w:rsid w:val="00127B3F"/>
    <w:rsid w:val="00127B74"/>
    <w:rsid w:val="00127C2D"/>
    <w:rsid w:val="00127C95"/>
    <w:rsid w:val="00127CB3"/>
    <w:rsid w:val="00127D06"/>
    <w:rsid w:val="00127D22"/>
    <w:rsid w:val="00127D92"/>
    <w:rsid w:val="00127E0B"/>
    <w:rsid w:val="00127E33"/>
    <w:rsid w:val="00127EFD"/>
    <w:rsid w:val="0013000C"/>
    <w:rsid w:val="0013036C"/>
    <w:rsid w:val="00130400"/>
    <w:rsid w:val="00130469"/>
    <w:rsid w:val="00130482"/>
    <w:rsid w:val="001304B4"/>
    <w:rsid w:val="0013065F"/>
    <w:rsid w:val="001307D8"/>
    <w:rsid w:val="00130875"/>
    <w:rsid w:val="0013091F"/>
    <w:rsid w:val="0013095C"/>
    <w:rsid w:val="00130A37"/>
    <w:rsid w:val="00130B1B"/>
    <w:rsid w:val="00130C43"/>
    <w:rsid w:val="00130C65"/>
    <w:rsid w:val="00130C95"/>
    <w:rsid w:val="00130CD3"/>
    <w:rsid w:val="00130EBD"/>
    <w:rsid w:val="00130EC0"/>
    <w:rsid w:val="00130F43"/>
    <w:rsid w:val="00130F8F"/>
    <w:rsid w:val="00131070"/>
    <w:rsid w:val="001310A2"/>
    <w:rsid w:val="00131157"/>
    <w:rsid w:val="001311C0"/>
    <w:rsid w:val="001311F3"/>
    <w:rsid w:val="0013129F"/>
    <w:rsid w:val="00131393"/>
    <w:rsid w:val="001315CE"/>
    <w:rsid w:val="0013169F"/>
    <w:rsid w:val="001317D5"/>
    <w:rsid w:val="0013184B"/>
    <w:rsid w:val="001319EE"/>
    <w:rsid w:val="00131A87"/>
    <w:rsid w:val="00131C0F"/>
    <w:rsid w:val="00131DCB"/>
    <w:rsid w:val="00131E44"/>
    <w:rsid w:val="00131F40"/>
    <w:rsid w:val="0013209D"/>
    <w:rsid w:val="001320A1"/>
    <w:rsid w:val="001320F6"/>
    <w:rsid w:val="001321DC"/>
    <w:rsid w:val="0013238F"/>
    <w:rsid w:val="00132459"/>
    <w:rsid w:val="0013248B"/>
    <w:rsid w:val="001324A0"/>
    <w:rsid w:val="0013250A"/>
    <w:rsid w:val="0013258F"/>
    <w:rsid w:val="001325DF"/>
    <w:rsid w:val="0013270E"/>
    <w:rsid w:val="0013274C"/>
    <w:rsid w:val="001327F3"/>
    <w:rsid w:val="0013284E"/>
    <w:rsid w:val="001328DF"/>
    <w:rsid w:val="00132933"/>
    <w:rsid w:val="00132A4C"/>
    <w:rsid w:val="00132A89"/>
    <w:rsid w:val="00132B88"/>
    <w:rsid w:val="00132D08"/>
    <w:rsid w:val="00132E43"/>
    <w:rsid w:val="00132ED3"/>
    <w:rsid w:val="00132F8D"/>
    <w:rsid w:val="00132F9E"/>
    <w:rsid w:val="0013309A"/>
    <w:rsid w:val="001330DE"/>
    <w:rsid w:val="00133148"/>
    <w:rsid w:val="0013332C"/>
    <w:rsid w:val="00133409"/>
    <w:rsid w:val="001334B2"/>
    <w:rsid w:val="0013359C"/>
    <w:rsid w:val="001336F2"/>
    <w:rsid w:val="00133700"/>
    <w:rsid w:val="00133819"/>
    <w:rsid w:val="00133865"/>
    <w:rsid w:val="00133893"/>
    <w:rsid w:val="00133ABF"/>
    <w:rsid w:val="00133AC6"/>
    <w:rsid w:val="00133AD7"/>
    <w:rsid w:val="00133B8D"/>
    <w:rsid w:val="00133DAC"/>
    <w:rsid w:val="00133E91"/>
    <w:rsid w:val="00133F14"/>
    <w:rsid w:val="001340B4"/>
    <w:rsid w:val="001340E5"/>
    <w:rsid w:val="00134216"/>
    <w:rsid w:val="00134226"/>
    <w:rsid w:val="00134230"/>
    <w:rsid w:val="0013437D"/>
    <w:rsid w:val="0013444C"/>
    <w:rsid w:val="00134453"/>
    <w:rsid w:val="0013450E"/>
    <w:rsid w:val="00134528"/>
    <w:rsid w:val="00134575"/>
    <w:rsid w:val="0013457F"/>
    <w:rsid w:val="00134600"/>
    <w:rsid w:val="0013462D"/>
    <w:rsid w:val="00134825"/>
    <w:rsid w:val="00134829"/>
    <w:rsid w:val="0013485A"/>
    <w:rsid w:val="00134AAB"/>
    <w:rsid w:val="00134B1E"/>
    <w:rsid w:val="00134C7E"/>
    <w:rsid w:val="00134CEE"/>
    <w:rsid w:val="00134D58"/>
    <w:rsid w:val="00134EB8"/>
    <w:rsid w:val="00134FD2"/>
    <w:rsid w:val="00134FE9"/>
    <w:rsid w:val="00135074"/>
    <w:rsid w:val="00135168"/>
    <w:rsid w:val="0013541E"/>
    <w:rsid w:val="0013544E"/>
    <w:rsid w:val="00135473"/>
    <w:rsid w:val="00135593"/>
    <w:rsid w:val="001355D4"/>
    <w:rsid w:val="00135616"/>
    <w:rsid w:val="00135697"/>
    <w:rsid w:val="001356A2"/>
    <w:rsid w:val="0013573A"/>
    <w:rsid w:val="001359A2"/>
    <w:rsid w:val="00135A7D"/>
    <w:rsid w:val="00135BE2"/>
    <w:rsid w:val="00135D25"/>
    <w:rsid w:val="00135FED"/>
    <w:rsid w:val="00136038"/>
    <w:rsid w:val="001360E6"/>
    <w:rsid w:val="0013611E"/>
    <w:rsid w:val="00136153"/>
    <w:rsid w:val="00136280"/>
    <w:rsid w:val="001362E7"/>
    <w:rsid w:val="001363FC"/>
    <w:rsid w:val="00136459"/>
    <w:rsid w:val="001365FD"/>
    <w:rsid w:val="00136606"/>
    <w:rsid w:val="00136632"/>
    <w:rsid w:val="001366B6"/>
    <w:rsid w:val="00136701"/>
    <w:rsid w:val="001368D1"/>
    <w:rsid w:val="00136A1B"/>
    <w:rsid w:val="00136A6F"/>
    <w:rsid w:val="00136A83"/>
    <w:rsid w:val="00136ADA"/>
    <w:rsid w:val="00136BDE"/>
    <w:rsid w:val="00136BED"/>
    <w:rsid w:val="00136CA9"/>
    <w:rsid w:val="00136CD9"/>
    <w:rsid w:val="00136D30"/>
    <w:rsid w:val="00136EDF"/>
    <w:rsid w:val="001370DB"/>
    <w:rsid w:val="0013711E"/>
    <w:rsid w:val="00137241"/>
    <w:rsid w:val="00137283"/>
    <w:rsid w:val="001372BF"/>
    <w:rsid w:val="0013736A"/>
    <w:rsid w:val="001376B8"/>
    <w:rsid w:val="001376C1"/>
    <w:rsid w:val="001376E3"/>
    <w:rsid w:val="00137905"/>
    <w:rsid w:val="0013792B"/>
    <w:rsid w:val="001379EF"/>
    <w:rsid w:val="00137A89"/>
    <w:rsid w:val="00137DCB"/>
    <w:rsid w:val="00137E38"/>
    <w:rsid w:val="00137F09"/>
    <w:rsid w:val="00139FAB"/>
    <w:rsid w:val="0013D45D"/>
    <w:rsid w:val="001401E3"/>
    <w:rsid w:val="00140557"/>
    <w:rsid w:val="00140599"/>
    <w:rsid w:val="001405B0"/>
    <w:rsid w:val="001405CA"/>
    <w:rsid w:val="0014067A"/>
    <w:rsid w:val="001407ED"/>
    <w:rsid w:val="00140B3E"/>
    <w:rsid w:val="00140BFE"/>
    <w:rsid w:val="00140D0C"/>
    <w:rsid w:val="00140D51"/>
    <w:rsid w:val="00140EDB"/>
    <w:rsid w:val="001410C1"/>
    <w:rsid w:val="0014123D"/>
    <w:rsid w:val="00141309"/>
    <w:rsid w:val="00141336"/>
    <w:rsid w:val="00141359"/>
    <w:rsid w:val="00141438"/>
    <w:rsid w:val="0014144A"/>
    <w:rsid w:val="001414F9"/>
    <w:rsid w:val="0014163C"/>
    <w:rsid w:val="00141698"/>
    <w:rsid w:val="001416FB"/>
    <w:rsid w:val="001416FF"/>
    <w:rsid w:val="00141734"/>
    <w:rsid w:val="001417DC"/>
    <w:rsid w:val="00141860"/>
    <w:rsid w:val="001418AF"/>
    <w:rsid w:val="00141B15"/>
    <w:rsid w:val="00141C74"/>
    <w:rsid w:val="00141CF4"/>
    <w:rsid w:val="00141D58"/>
    <w:rsid w:val="00141D6E"/>
    <w:rsid w:val="001420C2"/>
    <w:rsid w:val="00142303"/>
    <w:rsid w:val="00142355"/>
    <w:rsid w:val="00142430"/>
    <w:rsid w:val="00142466"/>
    <w:rsid w:val="001424F8"/>
    <w:rsid w:val="0014256D"/>
    <w:rsid w:val="0014257A"/>
    <w:rsid w:val="00142666"/>
    <w:rsid w:val="0014269E"/>
    <w:rsid w:val="00142787"/>
    <w:rsid w:val="00142908"/>
    <w:rsid w:val="001429F8"/>
    <w:rsid w:val="00142A9C"/>
    <w:rsid w:val="00142BC9"/>
    <w:rsid w:val="00142CB1"/>
    <w:rsid w:val="00142CDC"/>
    <w:rsid w:val="00142D05"/>
    <w:rsid w:val="00142E5C"/>
    <w:rsid w:val="00142E7C"/>
    <w:rsid w:val="00142EA3"/>
    <w:rsid w:val="00142EBB"/>
    <w:rsid w:val="00142FAC"/>
    <w:rsid w:val="00142FF9"/>
    <w:rsid w:val="001431E3"/>
    <w:rsid w:val="0014326D"/>
    <w:rsid w:val="00143406"/>
    <w:rsid w:val="001434A1"/>
    <w:rsid w:val="0014362F"/>
    <w:rsid w:val="00143674"/>
    <w:rsid w:val="001436D1"/>
    <w:rsid w:val="00143717"/>
    <w:rsid w:val="001437EB"/>
    <w:rsid w:val="00143803"/>
    <w:rsid w:val="00143860"/>
    <w:rsid w:val="00143890"/>
    <w:rsid w:val="001439D5"/>
    <w:rsid w:val="00143A16"/>
    <w:rsid w:val="00143B52"/>
    <w:rsid w:val="00143C0F"/>
    <w:rsid w:val="00143C1E"/>
    <w:rsid w:val="00143C52"/>
    <w:rsid w:val="00143CBD"/>
    <w:rsid w:val="00143DB1"/>
    <w:rsid w:val="00143E01"/>
    <w:rsid w:val="00143E05"/>
    <w:rsid w:val="00143E22"/>
    <w:rsid w:val="00143E3C"/>
    <w:rsid w:val="00143E66"/>
    <w:rsid w:val="00143EB5"/>
    <w:rsid w:val="00143F1C"/>
    <w:rsid w:val="00143FBC"/>
    <w:rsid w:val="001440AF"/>
    <w:rsid w:val="00144277"/>
    <w:rsid w:val="001442C7"/>
    <w:rsid w:val="00144461"/>
    <w:rsid w:val="001444E8"/>
    <w:rsid w:val="00144511"/>
    <w:rsid w:val="0014453F"/>
    <w:rsid w:val="0014458C"/>
    <w:rsid w:val="001446F5"/>
    <w:rsid w:val="00144751"/>
    <w:rsid w:val="0014484F"/>
    <w:rsid w:val="00144975"/>
    <w:rsid w:val="00144989"/>
    <w:rsid w:val="00144A2B"/>
    <w:rsid w:val="00144A7E"/>
    <w:rsid w:val="00144B26"/>
    <w:rsid w:val="00144BD3"/>
    <w:rsid w:val="00144C4F"/>
    <w:rsid w:val="00144C84"/>
    <w:rsid w:val="0014502C"/>
    <w:rsid w:val="00145199"/>
    <w:rsid w:val="001451CD"/>
    <w:rsid w:val="001455E0"/>
    <w:rsid w:val="00145751"/>
    <w:rsid w:val="001458C5"/>
    <w:rsid w:val="00145995"/>
    <w:rsid w:val="00145A2C"/>
    <w:rsid w:val="00145ABB"/>
    <w:rsid w:val="00145BB3"/>
    <w:rsid w:val="00145BD0"/>
    <w:rsid w:val="00145C80"/>
    <w:rsid w:val="00145D43"/>
    <w:rsid w:val="00145D8C"/>
    <w:rsid w:val="00145D8F"/>
    <w:rsid w:val="00145DE9"/>
    <w:rsid w:val="0014607C"/>
    <w:rsid w:val="001461F5"/>
    <w:rsid w:val="00146239"/>
    <w:rsid w:val="001463D5"/>
    <w:rsid w:val="001464F6"/>
    <w:rsid w:val="00146515"/>
    <w:rsid w:val="001467B4"/>
    <w:rsid w:val="001469A8"/>
    <w:rsid w:val="001469BC"/>
    <w:rsid w:val="00146B8C"/>
    <w:rsid w:val="00146C73"/>
    <w:rsid w:val="00146C7B"/>
    <w:rsid w:val="00146C80"/>
    <w:rsid w:val="00146F37"/>
    <w:rsid w:val="00146F6E"/>
    <w:rsid w:val="00146FC9"/>
    <w:rsid w:val="00146FDA"/>
    <w:rsid w:val="0014702C"/>
    <w:rsid w:val="001470A7"/>
    <w:rsid w:val="001470B1"/>
    <w:rsid w:val="00147200"/>
    <w:rsid w:val="0014720C"/>
    <w:rsid w:val="001472CD"/>
    <w:rsid w:val="001473AA"/>
    <w:rsid w:val="00147406"/>
    <w:rsid w:val="0014748A"/>
    <w:rsid w:val="0014769F"/>
    <w:rsid w:val="001477D7"/>
    <w:rsid w:val="00147874"/>
    <w:rsid w:val="00147A03"/>
    <w:rsid w:val="00147AA4"/>
    <w:rsid w:val="00147AC1"/>
    <w:rsid w:val="00147AEA"/>
    <w:rsid w:val="00147B5D"/>
    <w:rsid w:val="00147C26"/>
    <w:rsid w:val="00147D03"/>
    <w:rsid w:val="00150040"/>
    <w:rsid w:val="00150059"/>
    <w:rsid w:val="00150185"/>
    <w:rsid w:val="001501A1"/>
    <w:rsid w:val="00150260"/>
    <w:rsid w:val="0015027E"/>
    <w:rsid w:val="00150290"/>
    <w:rsid w:val="001502BE"/>
    <w:rsid w:val="001502C6"/>
    <w:rsid w:val="00150613"/>
    <w:rsid w:val="0015062A"/>
    <w:rsid w:val="00150800"/>
    <w:rsid w:val="0015082A"/>
    <w:rsid w:val="00150883"/>
    <w:rsid w:val="001508B5"/>
    <w:rsid w:val="0015095A"/>
    <w:rsid w:val="001509B7"/>
    <w:rsid w:val="00150A45"/>
    <w:rsid w:val="00150AA0"/>
    <w:rsid w:val="00150B1B"/>
    <w:rsid w:val="00150CB5"/>
    <w:rsid w:val="00150D2D"/>
    <w:rsid w:val="00150E89"/>
    <w:rsid w:val="0015104D"/>
    <w:rsid w:val="00151333"/>
    <w:rsid w:val="00151359"/>
    <w:rsid w:val="0015139E"/>
    <w:rsid w:val="001515BF"/>
    <w:rsid w:val="001516E9"/>
    <w:rsid w:val="00151712"/>
    <w:rsid w:val="00151746"/>
    <w:rsid w:val="00151758"/>
    <w:rsid w:val="00151A0F"/>
    <w:rsid w:val="00151A96"/>
    <w:rsid w:val="00151B5D"/>
    <w:rsid w:val="00151CD4"/>
    <w:rsid w:val="00151D07"/>
    <w:rsid w:val="00151D11"/>
    <w:rsid w:val="00151E18"/>
    <w:rsid w:val="00151EF4"/>
    <w:rsid w:val="00151F44"/>
    <w:rsid w:val="00151FCB"/>
    <w:rsid w:val="0015203E"/>
    <w:rsid w:val="00152126"/>
    <w:rsid w:val="0015220E"/>
    <w:rsid w:val="00152237"/>
    <w:rsid w:val="00152393"/>
    <w:rsid w:val="00152448"/>
    <w:rsid w:val="00152527"/>
    <w:rsid w:val="0015256A"/>
    <w:rsid w:val="001525CD"/>
    <w:rsid w:val="0015261D"/>
    <w:rsid w:val="001527F4"/>
    <w:rsid w:val="00152891"/>
    <w:rsid w:val="00152946"/>
    <w:rsid w:val="001529AE"/>
    <w:rsid w:val="00152A4B"/>
    <w:rsid w:val="00152B55"/>
    <w:rsid w:val="00152D4E"/>
    <w:rsid w:val="00152E5C"/>
    <w:rsid w:val="00152F07"/>
    <w:rsid w:val="00152F0C"/>
    <w:rsid w:val="0015301C"/>
    <w:rsid w:val="0015307B"/>
    <w:rsid w:val="00153158"/>
    <w:rsid w:val="001532CB"/>
    <w:rsid w:val="00153309"/>
    <w:rsid w:val="00153312"/>
    <w:rsid w:val="00153378"/>
    <w:rsid w:val="001533D2"/>
    <w:rsid w:val="00153628"/>
    <w:rsid w:val="001536CE"/>
    <w:rsid w:val="0015374B"/>
    <w:rsid w:val="001539A3"/>
    <w:rsid w:val="001539DE"/>
    <w:rsid w:val="00153AE7"/>
    <w:rsid w:val="00153B3F"/>
    <w:rsid w:val="00153B42"/>
    <w:rsid w:val="00153B79"/>
    <w:rsid w:val="00153C6A"/>
    <w:rsid w:val="00153C6D"/>
    <w:rsid w:val="00153DDA"/>
    <w:rsid w:val="00153F36"/>
    <w:rsid w:val="0015400A"/>
    <w:rsid w:val="0015408B"/>
    <w:rsid w:val="00154163"/>
    <w:rsid w:val="001541F0"/>
    <w:rsid w:val="001542B2"/>
    <w:rsid w:val="0015436E"/>
    <w:rsid w:val="0015438D"/>
    <w:rsid w:val="00154500"/>
    <w:rsid w:val="001545B9"/>
    <w:rsid w:val="0015461D"/>
    <w:rsid w:val="00154790"/>
    <w:rsid w:val="001548C0"/>
    <w:rsid w:val="001549A5"/>
    <w:rsid w:val="00154BDB"/>
    <w:rsid w:val="00154CCB"/>
    <w:rsid w:val="00154CE4"/>
    <w:rsid w:val="00154E18"/>
    <w:rsid w:val="00154E54"/>
    <w:rsid w:val="00154E55"/>
    <w:rsid w:val="00154E92"/>
    <w:rsid w:val="00154F44"/>
    <w:rsid w:val="00155069"/>
    <w:rsid w:val="00155200"/>
    <w:rsid w:val="0015522F"/>
    <w:rsid w:val="00155307"/>
    <w:rsid w:val="001553C7"/>
    <w:rsid w:val="0015549C"/>
    <w:rsid w:val="001554E3"/>
    <w:rsid w:val="001554FE"/>
    <w:rsid w:val="00155510"/>
    <w:rsid w:val="00155630"/>
    <w:rsid w:val="00155633"/>
    <w:rsid w:val="001556BB"/>
    <w:rsid w:val="0015573E"/>
    <w:rsid w:val="00155751"/>
    <w:rsid w:val="001558E9"/>
    <w:rsid w:val="00155918"/>
    <w:rsid w:val="00155C31"/>
    <w:rsid w:val="00155C41"/>
    <w:rsid w:val="00155E02"/>
    <w:rsid w:val="00155EB6"/>
    <w:rsid w:val="00155F4E"/>
    <w:rsid w:val="00155F5D"/>
    <w:rsid w:val="00155FCE"/>
    <w:rsid w:val="001560E0"/>
    <w:rsid w:val="0015658E"/>
    <w:rsid w:val="001565A4"/>
    <w:rsid w:val="001565C8"/>
    <w:rsid w:val="0015672F"/>
    <w:rsid w:val="00156739"/>
    <w:rsid w:val="001568CA"/>
    <w:rsid w:val="001569B3"/>
    <w:rsid w:val="001569C0"/>
    <w:rsid w:val="00156B3E"/>
    <w:rsid w:val="00156B94"/>
    <w:rsid w:val="00156BA7"/>
    <w:rsid w:val="00156C79"/>
    <w:rsid w:val="00156CDB"/>
    <w:rsid w:val="00156D21"/>
    <w:rsid w:val="00156E6C"/>
    <w:rsid w:val="00157017"/>
    <w:rsid w:val="0015717C"/>
    <w:rsid w:val="001572B1"/>
    <w:rsid w:val="0015730B"/>
    <w:rsid w:val="00157439"/>
    <w:rsid w:val="0015746A"/>
    <w:rsid w:val="001577F9"/>
    <w:rsid w:val="00157805"/>
    <w:rsid w:val="0015798F"/>
    <w:rsid w:val="001579DC"/>
    <w:rsid w:val="00157A7B"/>
    <w:rsid w:val="00157AA1"/>
    <w:rsid w:val="00157C07"/>
    <w:rsid w:val="00157DC5"/>
    <w:rsid w:val="00157E13"/>
    <w:rsid w:val="00157E4B"/>
    <w:rsid w:val="0016006E"/>
    <w:rsid w:val="001600FD"/>
    <w:rsid w:val="00160609"/>
    <w:rsid w:val="0016065D"/>
    <w:rsid w:val="00160710"/>
    <w:rsid w:val="00160A80"/>
    <w:rsid w:val="00160BD3"/>
    <w:rsid w:val="00160BEA"/>
    <w:rsid w:val="00160E2C"/>
    <w:rsid w:val="00160EA3"/>
    <w:rsid w:val="00160FCB"/>
    <w:rsid w:val="001610F0"/>
    <w:rsid w:val="001610F7"/>
    <w:rsid w:val="001613CE"/>
    <w:rsid w:val="001615BF"/>
    <w:rsid w:val="00161603"/>
    <w:rsid w:val="00161900"/>
    <w:rsid w:val="0016194B"/>
    <w:rsid w:val="001619B7"/>
    <w:rsid w:val="001619EF"/>
    <w:rsid w:val="00161B4E"/>
    <w:rsid w:val="00161BD3"/>
    <w:rsid w:val="00161C79"/>
    <w:rsid w:val="00161DC1"/>
    <w:rsid w:val="00161DFA"/>
    <w:rsid w:val="00161E76"/>
    <w:rsid w:val="001620B6"/>
    <w:rsid w:val="00162101"/>
    <w:rsid w:val="00162104"/>
    <w:rsid w:val="00162164"/>
    <w:rsid w:val="00162287"/>
    <w:rsid w:val="001622BE"/>
    <w:rsid w:val="001622D8"/>
    <w:rsid w:val="0016240D"/>
    <w:rsid w:val="00162673"/>
    <w:rsid w:val="0016274E"/>
    <w:rsid w:val="00162767"/>
    <w:rsid w:val="001628E4"/>
    <w:rsid w:val="00162933"/>
    <w:rsid w:val="0016299F"/>
    <w:rsid w:val="00162A22"/>
    <w:rsid w:val="00162A3A"/>
    <w:rsid w:val="00162B1C"/>
    <w:rsid w:val="00162BF0"/>
    <w:rsid w:val="00162CE8"/>
    <w:rsid w:val="00162EF5"/>
    <w:rsid w:val="00162F6A"/>
    <w:rsid w:val="00162F99"/>
    <w:rsid w:val="00162FD4"/>
    <w:rsid w:val="001631B4"/>
    <w:rsid w:val="001632E5"/>
    <w:rsid w:val="00163390"/>
    <w:rsid w:val="001633E3"/>
    <w:rsid w:val="00163432"/>
    <w:rsid w:val="00163440"/>
    <w:rsid w:val="0016362D"/>
    <w:rsid w:val="001637D9"/>
    <w:rsid w:val="0016387A"/>
    <w:rsid w:val="001638A8"/>
    <w:rsid w:val="001638B6"/>
    <w:rsid w:val="001639B2"/>
    <w:rsid w:val="00163B81"/>
    <w:rsid w:val="00163C55"/>
    <w:rsid w:val="00163FD9"/>
    <w:rsid w:val="0016402E"/>
    <w:rsid w:val="00164129"/>
    <w:rsid w:val="001643A2"/>
    <w:rsid w:val="001643D1"/>
    <w:rsid w:val="00164419"/>
    <w:rsid w:val="0016464A"/>
    <w:rsid w:val="00164722"/>
    <w:rsid w:val="00164775"/>
    <w:rsid w:val="00164839"/>
    <w:rsid w:val="00164968"/>
    <w:rsid w:val="0016499A"/>
    <w:rsid w:val="001649E9"/>
    <w:rsid w:val="00164B85"/>
    <w:rsid w:val="00164B89"/>
    <w:rsid w:val="00164BFD"/>
    <w:rsid w:val="00164C39"/>
    <w:rsid w:val="00164CAE"/>
    <w:rsid w:val="00164DA9"/>
    <w:rsid w:val="00164E32"/>
    <w:rsid w:val="00164F1B"/>
    <w:rsid w:val="0016506A"/>
    <w:rsid w:val="001651C6"/>
    <w:rsid w:val="0016520A"/>
    <w:rsid w:val="001652DA"/>
    <w:rsid w:val="00165360"/>
    <w:rsid w:val="00165394"/>
    <w:rsid w:val="00165467"/>
    <w:rsid w:val="001654C5"/>
    <w:rsid w:val="001655D6"/>
    <w:rsid w:val="001656B0"/>
    <w:rsid w:val="001656D7"/>
    <w:rsid w:val="001658DA"/>
    <w:rsid w:val="0016592C"/>
    <w:rsid w:val="0016595D"/>
    <w:rsid w:val="00165A6E"/>
    <w:rsid w:val="00165A86"/>
    <w:rsid w:val="00165B38"/>
    <w:rsid w:val="00165B43"/>
    <w:rsid w:val="00165B96"/>
    <w:rsid w:val="00165C13"/>
    <w:rsid w:val="00165DD9"/>
    <w:rsid w:val="00165DEE"/>
    <w:rsid w:val="00165E10"/>
    <w:rsid w:val="00165E53"/>
    <w:rsid w:val="00165E70"/>
    <w:rsid w:val="00165EE1"/>
    <w:rsid w:val="001661B5"/>
    <w:rsid w:val="001661F8"/>
    <w:rsid w:val="00166237"/>
    <w:rsid w:val="00166348"/>
    <w:rsid w:val="00166383"/>
    <w:rsid w:val="001663A9"/>
    <w:rsid w:val="00166670"/>
    <w:rsid w:val="0016674F"/>
    <w:rsid w:val="00166A4D"/>
    <w:rsid w:val="00166B6B"/>
    <w:rsid w:val="00166BBF"/>
    <w:rsid w:val="00166D0A"/>
    <w:rsid w:val="00166DA0"/>
    <w:rsid w:val="00166DC0"/>
    <w:rsid w:val="00166E40"/>
    <w:rsid w:val="00166FC3"/>
    <w:rsid w:val="0016702A"/>
    <w:rsid w:val="00167181"/>
    <w:rsid w:val="001671B4"/>
    <w:rsid w:val="001671DD"/>
    <w:rsid w:val="001671FD"/>
    <w:rsid w:val="00167315"/>
    <w:rsid w:val="0016732A"/>
    <w:rsid w:val="001673E2"/>
    <w:rsid w:val="00167559"/>
    <w:rsid w:val="001675DF"/>
    <w:rsid w:val="001676AF"/>
    <w:rsid w:val="00167738"/>
    <w:rsid w:val="0016787B"/>
    <w:rsid w:val="00167A19"/>
    <w:rsid w:val="00167A59"/>
    <w:rsid w:val="00167B90"/>
    <w:rsid w:val="00167BB8"/>
    <w:rsid w:val="00167C13"/>
    <w:rsid w:val="00167CC2"/>
    <w:rsid w:val="00167D52"/>
    <w:rsid w:val="00167E27"/>
    <w:rsid w:val="00167FBB"/>
    <w:rsid w:val="00167FE8"/>
    <w:rsid w:val="0017007C"/>
    <w:rsid w:val="00170081"/>
    <w:rsid w:val="00170224"/>
    <w:rsid w:val="00170255"/>
    <w:rsid w:val="00170265"/>
    <w:rsid w:val="00170267"/>
    <w:rsid w:val="001703D9"/>
    <w:rsid w:val="0017060E"/>
    <w:rsid w:val="001706DB"/>
    <w:rsid w:val="001706F6"/>
    <w:rsid w:val="001706FE"/>
    <w:rsid w:val="001707ED"/>
    <w:rsid w:val="00170868"/>
    <w:rsid w:val="00170878"/>
    <w:rsid w:val="001708B9"/>
    <w:rsid w:val="001709C0"/>
    <w:rsid w:val="0017117C"/>
    <w:rsid w:val="001711FD"/>
    <w:rsid w:val="00171251"/>
    <w:rsid w:val="0017125B"/>
    <w:rsid w:val="0017134D"/>
    <w:rsid w:val="001713F8"/>
    <w:rsid w:val="00171451"/>
    <w:rsid w:val="001714A4"/>
    <w:rsid w:val="001714CC"/>
    <w:rsid w:val="001716AE"/>
    <w:rsid w:val="001717D7"/>
    <w:rsid w:val="001718F6"/>
    <w:rsid w:val="001718F9"/>
    <w:rsid w:val="00171944"/>
    <w:rsid w:val="001719BF"/>
    <w:rsid w:val="00171A86"/>
    <w:rsid w:val="00171C0C"/>
    <w:rsid w:val="00171C25"/>
    <w:rsid w:val="00171C4C"/>
    <w:rsid w:val="00171D0C"/>
    <w:rsid w:val="00171E55"/>
    <w:rsid w:val="00171E77"/>
    <w:rsid w:val="00171ED4"/>
    <w:rsid w:val="00171F7D"/>
    <w:rsid w:val="00171F9B"/>
    <w:rsid w:val="00171FBD"/>
    <w:rsid w:val="001720B3"/>
    <w:rsid w:val="00172122"/>
    <w:rsid w:val="00172191"/>
    <w:rsid w:val="00172318"/>
    <w:rsid w:val="001723EF"/>
    <w:rsid w:val="001725A1"/>
    <w:rsid w:val="00172695"/>
    <w:rsid w:val="001726C8"/>
    <w:rsid w:val="0017280A"/>
    <w:rsid w:val="00172849"/>
    <w:rsid w:val="00172893"/>
    <w:rsid w:val="001728A1"/>
    <w:rsid w:val="001729ED"/>
    <w:rsid w:val="00172C06"/>
    <w:rsid w:val="00172D46"/>
    <w:rsid w:val="00172D5E"/>
    <w:rsid w:val="00172E98"/>
    <w:rsid w:val="00172EFB"/>
    <w:rsid w:val="00172F3D"/>
    <w:rsid w:val="00172FA6"/>
    <w:rsid w:val="00172FCE"/>
    <w:rsid w:val="00173047"/>
    <w:rsid w:val="00173076"/>
    <w:rsid w:val="00173123"/>
    <w:rsid w:val="001732B5"/>
    <w:rsid w:val="00173325"/>
    <w:rsid w:val="001733AC"/>
    <w:rsid w:val="001733B6"/>
    <w:rsid w:val="0017346C"/>
    <w:rsid w:val="00173477"/>
    <w:rsid w:val="00173482"/>
    <w:rsid w:val="00173494"/>
    <w:rsid w:val="00173A16"/>
    <w:rsid w:val="00173A60"/>
    <w:rsid w:val="00173B33"/>
    <w:rsid w:val="00173C1F"/>
    <w:rsid w:val="00173C4E"/>
    <w:rsid w:val="00173CBD"/>
    <w:rsid w:val="00173D6C"/>
    <w:rsid w:val="00173D76"/>
    <w:rsid w:val="00173DA6"/>
    <w:rsid w:val="00173DE2"/>
    <w:rsid w:val="00173E3B"/>
    <w:rsid w:val="00173F30"/>
    <w:rsid w:val="00174005"/>
    <w:rsid w:val="0017403F"/>
    <w:rsid w:val="001740D7"/>
    <w:rsid w:val="00174199"/>
    <w:rsid w:val="001741C4"/>
    <w:rsid w:val="001742A0"/>
    <w:rsid w:val="001742CC"/>
    <w:rsid w:val="0017452A"/>
    <w:rsid w:val="0017481D"/>
    <w:rsid w:val="0017491D"/>
    <w:rsid w:val="00174951"/>
    <w:rsid w:val="001749A3"/>
    <w:rsid w:val="001749CB"/>
    <w:rsid w:val="00174AB5"/>
    <w:rsid w:val="00174BEC"/>
    <w:rsid w:val="00174CD0"/>
    <w:rsid w:val="00174D79"/>
    <w:rsid w:val="00174E10"/>
    <w:rsid w:val="00174F0D"/>
    <w:rsid w:val="00174F20"/>
    <w:rsid w:val="00174F6B"/>
    <w:rsid w:val="00174FC6"/>
    <w:rsid w:val="00174FDB"/>
    <w:rsid w:val="00175158"/>
    <w:rsid w:val="00175221"/>
    <w:rsid w:val="00175269"/>
    <w:rsid w:val="001753B0"/>
    <w:rsid w:val="00175538"/>
    <w:rsid w:val="00175635"/>
    <w:rsid w:val="0017569C"/>
    <w:rsid w:val="0017591D"/>
    <w:rsid w:val="0017599E"/>
    <w:rsid w:val="00175A42"/>
    <w:rsid w:val="00175A56"/>
    <w:rsid w:val="00175A8E"/>
    <w:rsid w:val="00175BE8"/>
    <w:rsid w:val="00175EB1"/>
    <w:rsid w:val="00175ED3"/>
    <w:rsid w:val="00175F5A"/>
    <w:rsid w:val="00175FEE"/>
    <w:rsid w:val="001761D0"/>
    <w:rsid w:val="00176283"/>
    <w:rsid w:val="001762D4"/>
    <w:rsid w:val="001762EA"/>
    <w:rsid w:val="0017631F"/>
    <w:rsid w:val="001763B7"/>
    <w:rsid w:val="001764DD"/>
    <w:rsid w:val="00176524"/>
    <w:rsid w:val="0017663A"/>
    <w:rsid w:val="00176726"/>
    <w:rsid w:val="00176743"/>
    <w:rsid w:val="0017680B"/>
    <w:rsid w:val="00176898"/>
    <w:rsid w:val="001768E8"/>
    <w:rsid w:val="0017690D"/>
    <w:rsid w:val="00176A1E"/>
    <w:rsid w:val="00176A5F"/>
    <w:rsid w:val="00176ACD"/>
    <w:rsid w:val="00176AF2"/>
    <w:rsid w:val="00176C6B"/>
    <w:rsid w:val="00176C8C"/>
    <w:rsid w:val="00176DD2"/>
    <w:rsid w:val="00176DDB"/>
    <w:rsid w:val="00176E02"/>
    <w:rsid w:val="00176E10"/>
    <w:rsid w:val="00176E50"/>
    <w:rsid w:val="00176E70"/>
    <w:rsid w:val="001771B8"/>
    <w:rsid w:val="00177236"/>
    <w:rsid w:val="00177242"/>
    <w:rsid w:val="00177290"/>
    <w:rsid w:val="00177672"/>
    <w:rsid w:val="001777E2"/>
    <w:rsid w:val="001778E6"/>
    <w:rsid w:val="00177947"/>
    <w:rsid w:val="00177BEC"/>
    <w:rsid w:val="00177BF1"/>
    <w:rsid w:val="00177CCD"/>
    <w:rsid w:val="00177D41"/>
    <w:rsid w:val="00177E9E"/>
    <w:rsid w:val="00177EAF"/>
    <w:rsid w:val="00177F20"/>
    <w:rsid w:val="00177F72"/>
    <w:rsid w:val="00177FC0"/>
    <w:rsid w:val="00180195"/>
    <w:rsid w:val="001801CF"/>
    <w:rsid w:val="00180291"/>
    <w:rsid w:val="001802F5"/>
    <w:rsid w:val="0018040F"/>
    <w:rsid w:val="001804C9"/>
    <w:rsid w:val="001804D9"/>
    <w:rsid w:val="00180582"/>
    <w:rsid w:val="0018064E"/>
    <w:rsid w:val="00180679"/>
    <w:rsid w:val="001808DA"/>
    <w:rsid w:val="00180916"/>
    <w:rsid w:val="00180A71"/>
    <w:rsid w:val="00180C22"/>
    <w:rsid w:val="00180D90"/>
    <w:rsid w:val="00180E2D"/>
    <w:rsid w:val="00180E36"/>
    <w:rsid w:val="00180F29"/>
    <w:rsid w:val="00180F83"/>
    <w:rsid w:val="00180FBB"/>
    <w:rsid w:val="00181096"/>
    <w:rsid w:val="001810BD"/>
    <w:rsid w:val="001812CE"/>
    <w:rsid w:val="00181361"/>
    <w:rsid w:val="00181362"/>
    <w:rsid w:val="001813ED"/>
    <w:rsid w:val="00181445"/>
    <w:rsid w:val="00181497"/>
    <w:rsid w:val="0018149B"/>
    <w:rsid w:val="00181528"/>
    <w:rsid w:val="0018152B"/>
    <w:rsid w:val="001815A8"/>
    <w:rsid w:val="001815CA"/>
    <w:rsid w:val="001815CC"/>
    <w:rsid w:val="001815D5"/>
    <w:rsid w:val="00181792"/>
    <w:rsid w:val="001817C2"/>
    <w:rsid w:val="001817CC"/>
    <w:rsid w:val="001817D1"/>
    <w:rsid w:val="00181888"/>
    <w:rsid w:val="00181982"/>
    <w:rsid w:val="00181A03"/>
    <w:rsid w:val="00181A48"/>
    <w:rsid w:val="00181BD2"/>
    <w:rsid w:val="00181CFD"/>
    <w:rsid w:val="00181DCE"/>
    <w:rsid w:val="00181EC3"/>
    <w:rsid w:val="00181FB1"/>
    <w:rsid w:val="00182035"/>
    <w:rsid w:val="001820E7"/>
    <w:rsid w:val="00182197"/>
    <w:rsid w:val="001821F4"/>
    <w:rsid w:val="0018226D"/>
    <w:rsid w:val="00182290"/>
    <w:rsid w:val="001822DE"/>
    <w:rsid w:val="00182381"/>
    <w:rsid w:val="00182490"/>
    <w:rsid w:val="0018255B"/>
    <w:rsid w:val="0018278E"/>
    <w:rsid w:val="001827FF"/>
    <w:rsid w:val="001828BE"/>
    <w:rsid w:val="001829A7"/>
    <w:rsid w:val="00182A5C"/>
    <w:rsid w:val="00182B01"/>
    <w:rsid w:val="00182B22"/>
    <w:rsid w:val="00182B70"/>
    <w:rsid w:val="00182B72"/>
    <w:rsid w:val="00182BAE"/>
    <w:rsid w:val="00182D21"/>
    <w:rsid w:val="00182E1B"/>
    <w:rsid w:val="00182E5F"/>
    <w:rsid w:val="00182E68"/>
    <w:rsid w:val="00182EEF"/>
    <w:rsid w:val="00182FC1"/>
    <w:rsid w:val="0018301E"/>
    <w:rsid w:val="0018305C"/>
    <w:rsid w:val="001830A5"/>
    <w:rsid w:val="00183227"/>
    <w:rsid w:val="0018324D"/>
    <w:rsid w:val="00183421"/>
    <w:rsid w:val="0018356E"/>
    <w:rsid w:val="001835F3"/>
    <w:rsid w:val="00183700"/>
    <w:rsid w:val="001837A0"/>
    <w:rsid w:val="00183827"/>
    <w:rsid w:val="001838B7"/>
    <w:rsid w:val="00183B28"/>
    <w:rsid w:val="00183BC9"/>
    <w:rsid w:val="00183BF8"/>
    <w:rsid w:val="00183D15"/>
    <w:rsid w:val="00183D74"/>
    <w:rsid w:val="00183DB7"/>
    <w:rsid w:val="00183EFA"/>
    <w:rsid w:val="00183F23"/>
    <w:rsid w:val="00183F47"/>
    <w:rsid w:val="00183F4A"/>
    <w:rsid w:val="00184093"/>
    <w:rsid w:val="00184156"/>
    <w:rsid w:val="00184170"/>
    <w:rsid w:val="001842AF"/>
    <w:rsid w:val="001842EE"/>
    <w:rsid w:val="00184348"/>
    <w:rsid w:val="0018443D"/>
    <w:rsid w:val="001844F3"/>
    <w:rsid w:val="00184534"/>
    <w:rsid w:val="001845B5"/>
    <w:rsid w:val="001847AE"/>
    <w:rsid w:val="001847AF"/>
    <w:rsid w:val="001847C5"/>
    <w:rsid w:val="0018480D"/>
    <w:rsid w:val="0018499A"/>
    <w:rsid w:val="00184ABE"/>
    <w:rsid w:val="00184B57"/>
    <w:rsid w:val="00184BBF"/>
    <w:rsid w:val="00184D7D"/>
    <w:rsid w:val="00184EB7"/>
    <w:rsid w:val="00184F0A"/>
    <w:rsid w:val="00184F77"/>
    <w:rsid w:val="001850F6"/>
    <w:rsid w:val="00185105"/>
    <w:rsid w:val="001852F7"/>
    <w:rsid w:val="00185531"/>
    <w:rsid w:val="00185832"/>
    <w:rsid w:val="0018584F"/>
    <w:rsid w:val="00185965"/>
    <w:rsid w:val="00185A46"/>
    <w:rsid w:val="00185AE1"/>
    <w:rsid w:val="00185B09"/>
    <w:rsid w:val="00185B66"/>
    <w:rsid w:val="00185B67"/>
    <w:rsid w:val="00185D08"/>
    <w:rsid w:val="00185E40"/>
    <w:rsid w:val="00185EE2"/>
    <w:rsid w:val="00185EF5"/>
    <w:rsid w:val="00185F90"/>
    <w:rsid w:val="00185FE1"/>
    <w:rsid w:val="00186013"/>
    <w:rsid w:val="00186056"/>
    <w:rsid w:val="0018615E"/>
    <w:rsid w:val="001862D2"/>
    <w:rsid w:val="001862DA"/>
    <w:rsid w:val="001863F3"/>
    <w:rsid w:val="0018646B"/>
    <w:rsid w:val="001864E2"/>
    <w:rsid w:val="001864E7"/>
    <w:rsid w:val="0018656B"/>
    <w:rsid w:val="001865E2"/>
    <w:rsid w:val="00186647"/>
    <w:rsid w:val="00186732"/>
    <w:rsid w:val="001867E4"/>
    <w:rsid w:val="001868CD"/>
    <w:rsid w:val="0018693E"/>
    <w:rsid w:val="00186956"/>
    <w:rsid w:val="0018695A"/>
    <w:rsid w:val="00186B36"/>
    <w:rsid w:val="00186B6C"/>
    <w:rsid w:val="00186C28"/>
    <w:rsid w:val="00186D3F"/>
    <w:rsid w:val="00186EDB"/>
    <w:rsid w:val="00186F6A"/>
    <w:rsid w:val="00186FB8"/>
    <w:rsid w:val="0018716C"/>
    <w:rsid w:val="00187194"/>
    <w:rsid w:val="001871B9"/>
    <w:rsid w:val="001872D5"/>
    <w:rsid w:val="00187435"/>
    <w:rsid w:val="00187506"/>
    <w:rsid w:val="001875BD"/>
    <w:rsid w:val="001875DA"/>
    <w:rsid w:val="00187615"/>
    <w:rsid w:val="00187619"/>
    <w:rsid w:val="00187640"/>
    <w:rsid w:val="0018772B"/>
    <w:rsid w:val="0018788C"/>
    <w:rsid w:val="00187A03"/>
    <w:rsid w:val="00187ADB"/>
    <w:rsid w:val="00187B91"/>
    <w:rsid w:val="00187BB9"/>
    <w:rsid w:val="00187C0B"/>
    <w:rsid w:val="00187C56"/>
    <w:rsid w:val="00187C73"/>
    <w:rsid w:val="00187D83"/>
    <w:rsid w:val="00187DD8"/>
    <w:rsid w:val="00187EFA"/>
    <w:rsid w:val="00187F64"/>
    <w:rsid w:val="00187FAE"/>
    <w:rsid w:val="00187FD5"/>
    <w:rsid w:val="001902C8"/>
    <w:rsid w:val="001902D5"/>
    <w:rsid w:val="001902EB"/>
    <w:rsid w:val="00190307"/>
    <w:rsid w:val="00190407"/>
    <w:rsid w:val="00190408"/>
    <w:rsid w:val="001905CA"/>
    <w:rsid w:val="00190607"/>
    <w:rsid w:val="001906CB"/>
    <w:rsid w:val="001906F5"/>
    <w:rsid w:val="001907C1"/>
    <w:rsid w:val="00190861"/>
    <w:rsid w:val="0019094F"/>
    <w:rsid w:val="001909A7"/>
    <w:rsid w:val="00190ACB"/>
    <w:rsid w:val="00190E3C"/>
    <w:rsid w:val="00190E81"/>
    <w:rsid w:val="00191082"/>
    <w:rsid w:val="0019111F"/>
    <w:rsid w:val="001911CF"/>
    <w:rsid w:val="0019128E"/>
    <w:rsid w:val="00191304"/>
    <w:rsid w:val="001913C3"/>
    <w:rsid w:val="001913C8"/>
    <w:rsid w:val="001914CA"/>
    <w:rsid w:val="001915C0"/>
    <w:rsid w:val="00191656"/>
    <w:rsid w:val="0019181E"/>
    <w:rsid w:val="00191B07"/>
    <w:rsid w:val="00191B81"/>
    <w:rsid w:val="00191C0A"/>
    <w:rsid w:val="00191C27"/>
    <w:rsid w:val="00191C55"/>
    <w:rsid w:val="00191D2E"/>
    <w:rsid w:val="00191DB2"/>
    <w:rsid w:val="00191DB4"/>
    <w:rsid w:val="00191F47"/>
    <w:rsid w:val="00191F62"/>
    <w:rsid w:val="00191FDE"/>
    <w:rsid w:val="00192134"/>
    <w:rsid w:val="001922F0"/>
    <w:rsid w:val="001924DB"/>
    <w:rsid w:val="001925E6"/>
    <w:rsid w:val="00192654"/>
    <w:rsid w:val="0019267F"/>
    <w:rsid w:val="0019276F"/>
    <w:rsid w:val="00192984"/>
    <w:rsid w:val="001929F9"/>
    <w:rsid w:val="00192A3D"/>
    <w:rsid w:val="00192C04"/>
    <w:rsid w:val="00192C1D"/>
    <w:rsid w:val="00192CFB"/>
    <w:rsid w:val="00192E03"/>
    <w:rsid w:val="00192E30"/>
    <w:rsid w:val="00192F75"/>
    <w:rsid w:val="0019305C"/>
    <w:rsid w:val="001930E6"/>
    <w:rsid w:val="0019313A"/>
    <w:rsid w:val="001931FB"/>
    <w:rsid w:val="00193258"/>
    <w:rsid w:val="001932E4"/>
    <w:rsid w:val="0019330E"/>
    <w:rsid w:val="00193316"/>
    <w:rsid w:val="00193319"/>
    <w:rsid w:val="001934D6"/>
    <w:rsid w:val="001935C7"/>
    <w:rsid w:val="0019370B"/>
    <w:rsid w:val="001937EE"/>
    <w:rsid w:val="0019381A"/>
    <w:rsid w:val="001938AA"/>
    <w:rsid w:val="00193921"/>
    <w:rsid w:val="00193974"/>
    <w:rsid w:val="00193992"/>
    <w:rsid w:val="00193A00"/>
    <w:rsid w:val="00193B0C"/>
    <w:rsid w:val="00193C4B"/>
    <w:rsid w:val="00193D5A"/>
    <w:rsid w:val="00193E03"/>
    <w:rsid w:val="00193E8B"/>
    <w:rsid w:val="001940FE"/>
    <w:rsid w:val="001942B8"/>
    <w:rsid w:val="00194310"/>
    <w:rsid w:val="0019437E"/>
    <w:rsid w:val="001943BA"/>
    <w:rsid w:val="001945F3"/>
    <w:rsid w:val="00194678"/>
    <w:rsid w:val="001946F5"/>
    <w:rsid w:val="0019479D"/>
    <w:rsid w:val="00194890"/>
    <w:rsid w:val="001949FE"/>
    <w:rsid w:val="00194A43"/>
    <w:rsid w:val="00194A6C"/>
    <w:rsid w:val="00194B4C"/>
    <w:rsid w:val="00194C0E"/>
    <w:rsid w:val="00194D5F"/>
    <w:rsid w:val="00194E68"/>
    <w:rsid w:val="00194FF7"/>
    <w:rsid w:val="00195114"/>
    <w:rsid w:val="0019512E"/>
    <w:rsid w:val="001951BB"/>
    <w:rsid w:val="001951C8"/>
    <w:rsid w:val="00195220"/>
    <w:rsid w:val="00195278"/>
    <w:rsid w:val="00195309"/>
    <w:rsid w:val="00195430"/>
    <w:rsid w:val="001954A9"/>
    <w:rsid w:val="00195601"/>
    <w:rsid w:val="00195643"/>
    <w:rsid w:val="001956A7"/>
    <w:rsid w:val="001956FB"/>
    <w:rsid w:val="001957BB"/>
    <w:rsid w:val="00195849"/>
    <w:rsid w:val="001958B7"/>
    <w:rsid w:val="00195ABC"/>
    <w:rsid w:val="00195ACC"/>
    <w:rsid w:val="00195C00"/>
    <w:rsid w:val="00195D43"/>
    <w:rsid w:val="00195D6C"/>
    <w:rsid w:val="00195DD8"/>
    <w:rsid w:val="00195EB7"/>
    <w:rsid w:val="00195F79"/>
    <w:rsid w:val="00195FC2"/>
    <w:rsid w:val="0019606B"/>
    <w:rsid w:val="001960CF"/>
    <w:rsid w:val="001960FC"/>
    <w:rsid w:val="001961FB"/>
    <w:rsid w:val="001963A8"/>
    <w:rsid w:val="00196503"/>
    <w:rsid w:val="00196576"/>
    <w:rsid w:val="001965F7"/>
    <w:rsid w:val="00196623"/>
    <w:rsid w:val="0019665B"/>
    <w:rsid w:val="00196694"/>
    <w:rsid w:val="001966CE"/>
    <w:rsid w:val="00196724"/>
    <w:rsid w:val="0019686C"/>
    <w:rsid w:val="00196968"/>
    <w:rsid w:val="0019697D"/>
    <w:rsid w:val="00196A2E"/>
    <w:rsid w:val="00196A92"/>
    <w:rsid w:val="00196A99"/>
    <w:rsid w:val="00196BDC"/>
    <w:rsid w:val="00196CE8"/>
    <w:rsid w:val="00196E68"/>
    <w:rsid w:val="00196EF0"/>
    <w:rsid w:val="00196F2B"/>
    <w:rsid w:val="00196F53"/>
    <w:rsid w:val="00197190"/>
    <w:rsid w:val="00197492"/>
    <w:rsid w:val="001974AC"/>
    <w:rsid w:val="00197691"/>
    <w:rsid w:val="001977B1"/>
    <w:rsid w:val="001978E1"/>
    <w:rsid w:val="00197B97"/>
    <w:rsid w:val="00197BAB"/>
    <w:rsid w:val="00197D8B"/>
    <w:rsid w:val="00197EAC"/>
    <w:rsid w:val="00197F41"/>
    <w:rsid w:val="0019B736"/>
    <w:rsid w:val="001A0040"/>
    <w:rsid w:val="001A0050"/>
    <w:rsid w:val="001A006C"/>
    <w:rsid w:val="001A02ED"/>
    <w:rsid w:val="001A031A"/>
    <w:rsid w:val="001A0361"/>
    <w:rsid w:val="001A03DC"/>
    <w:rsid w:val="001A0408"/>
    <w:rsid w:val="001A0473"/>
    <w:rsid w:val="001A06F9"/>
    <w:rsid w:val="001A0743"/>
    <w:rsid w:val="001A0847"/>
    <w:rsid w:val="001A0859"/>
    <w:rsid w:val="001A08E3"/>
    <w:rsid w:val="001A0C09"/>
    <w:rsid w:val="001A0D25"/>
    <w:rsid w:val="001A0ED1"/>
    <w:rsid w:val="001A0EF5"/>
    <w:rsid w:val="001A0F9E"/>
    <w:rsid w:val="001A0F9F"/>
    <w:rsid w:val="001A10FB"/>
    <w:rsid w:val="001A1213"/>
    <w:rsid w:val="001A1219"/>
    <w:rsid w:val="001A126B"/>
    <w:rsid w:val="001A129E"/>
    <w:rsid w:val="001A137B"/>
    <w:rsid w:val="001A13BF"/>
    <w:rsid w:val="001A1573"/>
    <w:rsid w:val="001A1826"/>
    <w:rsid w:val="001A1AA3"/>
    <w:rsid w:val="001A1AAB"/>
    <w:rsid w:val="001A1BC0"/>
    <w:rsid w:val="001A1BF0"/>
    <w:rsid w:val="001A1E53"/>
    <w:rsid w:val="001A1F91"/>
    <w:rsid w:val="001A1FB3"/>
    <w:rsid w:val="001A2059"/>
    <w:rsid w:val="001A20A3"/>
    <w:rsid w:val="001A2227"/>
    <w:rsid w:val="001A225C"/>
    <w:rsid w:val="001A22CD"/>
    <w:rsid w:val="001A249A"/>
    <w:rsid w:val="001A2522"/>
    <w:rsid w:val="001A2597"/>
    <w:rsid w:val="001A25E2"/>
    <w:rsid w:val="001A28A9"/>
    <w:rsid w:val="001A299C"/>
    <w:rsid w:val="001A2B6A"/>
    <w:rsid w:val="001A2CB9"/>
    <w:rsid w:val="001A2D15"/>
    <w:rsid w:val="001A2D1C"/>
    <w:rsid w:val="001A2D3D"/>
    <w:rsid w:val="001A2DDC"/>
    <w:rsid w:val="001A2EAD"/>
    <w:rsid w:val="001A2F80"/>
    <w:rsid w:val="001A3096"/>
    <w:rsid w:val="001A3157"/>
    <w:rsid w:val="001A318D"/>
    <w:rsid w:val="001A31B7"/>
    <w:rsid w:val="001A32D5"/>
    <w:rsid w:val="001A3642"/>
    <w:rsid w:val="001A36F2"/>
    <w:rsid w:val="001A36FD"/>
    <w:rsid w:val="001A3908"/>
    <w:rsid w:val="001A39D7"/>
    <w:rsid w:val="001A3CDF"/>
    <w:rsid w:val="001A3CE7"/>
    <w:rsid w:val="001A3D34"/>
    <w:rsid w:val="001A3D7F"/>
    <w:rsid w:val="001A3E22"/>
    <w:rsid w:val="001A3E67"/>
    <w:rsid w:val="001A3EAD"/>
    <w:rsid w:val="001A3F07"/>
    <w:rsid w:val="001A3F57"/>
    <w:rsid w:val="001A3FE5"/>
    <w:rsid w:val="001A402F"/>
    <w:rsid w:val="001A4056"/>
    <w:rsid w:val="001A4088"/>
    <w:rsid w:val="001A40FE"/>
    <w:rsid w:val="001A4108"/>
    <w:rsid w:val="001A417A"/>
    <w:rsid w:val="001A4215"/>
    <w:rsid w:val="001A428F"/>
    <w:rsid w:val="001A4337"/>
    <w:rsid w:val="001A4583"/>
    <w:rsid w:val="001A46EA"/>
    <w:rsid w:val="001A4737"/>
    <w:rsid w:val="001A474A"/>
    <w:rsid w:val="001A47D5"/>
    <w:rsid w:val="001A48D8"/>
    <w:rsid w:val="001A4C68"/>
    <w:rsid w:val="001A4C76"/>
    <w:rsid w:val="001A4DBF"/>
    <w:rsid w:val="001A4EC9"/>
    <w:rsid w:val="001A4EE2"/>
    <w:rsid w:val="001A4FAA"/>
    <w:rsid w:val="001A5037"/>
    <w:rsid w:val="001A5085"/>
    <w:rsid w:val="001A5096"/>
    <w:rsid w:val="001A50C5"/>
    <w:rsid w:val="001A50F4"/>
    <w:rsid w:val="001A517C"/>
    <w:rsid w:val="001A519E"/>
    <w:rsid w:val="001A5279"/>
    <w:rsid w:val="001A5354"/>
    <w:rsid w:val="001A53D5"/>
    <w:rsid w:val="001A54CB"/>
    <w:rsid w:val="001A54D5"/>
    <w:rsid w:val="001A54DF"/>
    <w:rsid w:val="001A5584"/>
    <w:rsid w:val="001A55A6"/>
    <w:rsid w:val="001A578B"/>
    <w:rsid w:val="001A5816"/>
    <w:rsid w:val="001A587A"/>
    <w:rsid w:val="001A5899"/>
    <w:rsid w:val="001A589A"/>
    <w:rsid w:val="001A5942"/>
    <w:rsid w:val="001A59A6"/>
    <w:rsid w:val="001A59BF"/>
    <w:rsid w:val="001A5AAF"/>
    <w:rsid w:val="001A5ABF"/>
    <w:rsid w:val="001A5B1F"/>
    <w:rsid w:val="001A5B55"/>
    <w:rsid w:val="001A5F6C"/>
    <w:rsid w:val="001A6009"/>
    <w:rsid w:val="001A6011"/>
    <w:rsid w:val="001A612D"/>
    <w:rsid w:val="001A61E7"/>
    <w:rsid w:val="001A62B1"/>
    <w:rsid w:val="001A62EF"/>
    <w:rsid w:val="001A6352"/>
    <w:rsid w:val="001A6358"/>
    <w:rsid w:val="001A6692"/>
    <w:rsid w:val="001A6699"/>
    <w:rsid w:val="001A67E1"/>
    <w:rsid w:val="001A69B4"/>
    <w:rsid w:val="001A6A0C"/>
    <w:rsid w:val="001A6B0C"/>
    <w:rsid w:val="001A6B0D"/>
    <w:rsid w:val="001A6B64"/>
    <w:rsid w:val="001A6B6E"/>
    <w:rsid w:val="001A6BE8"/>
    <w:rsid w:val="001A6D6B"/>
    <w:rsid w:val="001A6DDF"/>
    <w:rsid w:val="001A6DED"/>
    <w:rsid w:val="001A7090"/>
    <w:rsid w:val="001A715E"/>
    <w:rsid w:val="001A71BF"/>
    <w:rsid w:val="001A72D4"/>
    <w:rsid w:val="001A7553"/>
    <w:rsid w:val="001A768A"/>
    <w:rsid w:val="001A7992"/>
    <w:rsid w:val="001A79E9"/>
    <w:rsid w:val="001A7B08"/>
    <w:rsid w:val="001A7B28"/>
    <w:rsid w:val="001A7B54"/>
    <w:rsid w:val="001A7B67"/>
    <w:rsid w:val="001A7B88"/>
    <w:rsid w:val="001A7B93"/>
    <w:rsid w:val="001A7BCE"/>
    <w:rsid w:val="001A7C7A"/>
    <w:rsid w:val="001A7E54"/>
    <w:rsid w:val="001A7EBC"/>
    <w:rsid w:val="001B0085"/>
    <w:rsid w:val="001B026A"/>
    <w:rsid w:val="001B044A"/>
    <w:rsid w:val="001B0455"/>
    <w:rsid w:val="001B0492"/>
    <w:rsid w:val="001B049C"/>
    <w:rsid w:val="001B06CC"/>
    <w:rsid w:val="001B07C2"/>
    <w:rsid w:val="001B083A"/>
    <w:rsid w:val="001B0967"/>
    <w:rsid w:val="001B0A95"/>
    <w:rsid w:val="001B0B9E"/>
    <w:rsid w:val="001B0C1D"/>
    <w:rsid w:val="001B0C2E"/>
    <w:rsid w:val="001B0D74"/>
    <w:rsid w:val="001B0EBF"/>
    <w:rsid w:val="001B0F73"/>
    <w:rsid w:val="001B0FBF"/>
    <w:rsid w:val="001B1122"/>
    <w:rsid w:val="001B12AA"/>
    <w:rsid w:val="001B133B"/>
    <w:rsid w:val="001B13BA"/>
    <w:rsid w:val="001B1605"/>
    <w:rsid w:val="001B1744"/>
    <w:rsid w:val="001B17CD"/>
    <w:rsid w:val="001B182A"/>
    <w:rsid w:val="001B1A05"/>
    <w:rsid w:val="001B1A3D"/>
    <w:rsid w:val="001B1A8B"/>
    <w:rsid w:val="001B1BB8"/>
    <w:rsid w:val="001B1BEE"/>
    <w:rsid w:val="001B1C05"/>
    <w:rsid w:val="001B1C94"/>
    <w:rsid w:val="001B1DB6"/>
    <w:rsid w:val="001B1F8C"/>
    <w:rsid w:val="001B1FC1"/>
    <w:rsid w:val="001B2011"/>
    <w:rsid w:val="001B2156"/>
    <w:rsid w:val="001B2184"/>
    <w:rsid w:val="001B24E3"/>
    <w:rsid w:val="001B24F7"/>
    <w:rsid w:val="001B2528"/>
    <w:rsid w:val="001B25EB"/>
    <w:rsid w:val="001B2725"/>
    <w:rsid w:val="001B284D"/>
    <w:rsid w:val="001B294A"/>
    <w:rsid w:val="001B29DD"/>
    <w:rsid w:val="001B2A98"/>
    <w:rsid w:val="001B2B36"/>
    <w:rsid w:val="001B2CBD"/>
    <w:rsid w:val="001B2D76"/>
    <w:rsid w:val="001B2E99"/>
    <w:rsid w:val="001B2EF0"/>
    <w:rsid w:val="001B2F2E"/>
    <w:rsid w:val="001B2F88"/>
    <w:rsid w:val="001B30CD"/>
    <w:rsid w:val="001B30DF"/>
    <w:rsid w:val="001B30E4"/>
    <w:rsid w:val="001B32DF"/>
    <w:rsid w:val="001B32ED"/>
    <w:rsid w:val="001B3390"/>
    <w:rsid w:val="001B33A5"/>
    <w:rsid w:val="001B3460"/>
    <w:rsid w:val="001B35C7"/>
    <w:rsid w:val="001B3686"/>
    <w:rsid w:val="001B37F6"/>
    <w:rsid w:val="001B39C3"/>
    <w:rsid w:val="001B3A6F"/>
    <w:rsid w:val="001B3AB8"/>
    <w:rsid w:val="001B3C30"/>
    <w:rsid w:val="001B3C53"/>
    <w:rsid w:val="001B3C85"/>
    <w:rsid w:val="001B3C8C"/>
    <w:rsid w:val="001B3CA2"/>
    <w:rsid w:val="001B3E4A"/>
    <w:rsid w:val="001B3E96"/>
    <w:rsid w:val="001B3FAA"/>
    <w:rsid w:val="001B411A"/>
    <w:rsid w:val="001B419D"/>
    <w:rsid w:val="001B4306"/>
    <w:rsid w:val="001B4394"/>
    <w:rsid w:val="001B43BB"/>
    <w:rsid w:val="001B4432"/>
    <w:rsid w:val="001B44EA"/>
    <w:rsid w:val="001B4508"/>
    <w:rsid w:val="001B46A5"/>
    <w:rsid w:val="001B471B"/>
    <w:rsid w:val="001B4788"/>
    <w:rsid w:val="001B480B"/>
    <w:rsid w:val="001B481A"/>
    <w:rsid w:val="001B4879"/>
    <w:rsid w:val="001B49CD"/>
    <w:rsid w:val="001B4AF6"/>
    <w:rsid w:val="001B4B27"/>
    <w:rsid w:val="001B4B65"/>
    <w:rsid w:val="001B4B81"/>
    <w:rsid w:val="001B4C16"/>
    <w:rsid w:val="001B4CC1"/>
    <w:rsid w:val="001B4CE1"/>
    <w:rsid w:val="001B4CE4"/>
    <w:rsid w:val="001B4CFB"/>
    <w:rsid w:val="001B4DAE"/>
    <w:rsid w:val="001B4DCB"/>
    <w:rsid w:val="001B4E6A"/>
    <w:rsid w:val="001B4ED2"/>
    <w:rsid w:val="001B4F00"/>
    <w:rsid w:val="001B4F8B"/>
    <w:rsid w:val="001B5023"/>
    <w:rsid w:val="001B5044"/>
    <w:rsid w:val="001B5082"/>
    <w:rsid w:val="001B5248"/>
    <w:rsid w:val="001B5255"/>
    <w:rsid w:val="001B54E8"/>
    <w:rsid w:val="001B5605"/>
    <w:rsid w:val="001B567A"/>
    <w:rsid w:val="001B56C6"/>
    <w:rsid w:val="001B573D"/>
    <w:rsid w:val="001B579B"/>
    <w:rsid w:val="001B579E"/>
    <w:rsid w:val="001B57D5"/>
    <w:rsid w:val="001B57E4"/>
    <w:rsid w:val="001B58D5"/>
    <w:rsid w:val="001B5AB7"/>
    <w:rsid w:val="001B5BBC"/>
    <w:rsid w:val="001B5BE2"/>
    <w:rsid w:val="001B5C14"/>
    <w:rsid w:val="001B5C86"/>
    <w:rsid w:val="001B5C96"/>
    <w:rsid w:val="001B5CFB"/>
    <w:rsid w:val="001B5E5C"/>
    <w:rsid w:val="001B5EFF"/>
    <w:rsid w:val="001B60D3"/>
    <w:rsid w:val="001B614A"/>
    <w:rsid w:val="001B6239"/>
    <w:rsid w:val="001B6284"/>
    <w:rsid w:val="001B64C1"/>
    <w:rsid w:val="001B65CF"/>
    <w:rsid w:val="001B6734"/>
    <w:rsid w:val="001B69FC"/>
    <w:rsid w:val="001B6A5B"/>
    <w:rsid w:val="001B6AA5"/>
    <w:rsid w:val="001B6B8D"/>
    <w:rsid w:val="001B6D06"/>
    <w:rsid w:val="001B6DDD"/>
    <w:rsid w:val="001B6EA4"/>
    <w:rsid w:val="001B6F57"/>
    <w:rsid w:val="001B6F8C"/>
    <w:rsid w:val="001B7087"/>
    <w:rsid w:val="001B7116"/>
    <w:rsid w:val="001B7258"/>
    <w:rsid w:val="001B7278"/>
    <w:rsid w:val="001B7367"/>
    <w:rsid w:val="001B73FA"/>
    <w:rsid w:val="001B74F4"/>
    <w:rsid w:val="001B750A"/>
    <w:rsid w:val="001B7532"/>
    <w:rsid w:val="001B7619"/>
    <w:rsid w:val="001B769F"/>
    <w:rsid w:val="001B7714"/>
    <w:rsid w:val="001B77F6"/>
    <w:rsid w:val="001B7A81"/>
    <w:rsid w:val="001B7AB4"/>
    <w:rsid w:val="001B7D5C"/>
    <w:rsid w:val="001B7DCB"/>
    <w:rsid w:val="001B7DE0"/>
    <w:rsid w:val="001B7DE5"/>
    <w:rsid w:val="001B7EC6"/>
    <w:rsid w:val="001B7FC1"/>
    <w:rsid w:val="001B7FD5"/>
    <w:rsid w:val="001B7FFC"/>
    <w:rsid w:val="001C0120"/>
    <w:rsid w:val="001C01C1"/>
    <w:rsid w:val="001C01E1"/>
    <w:rsid w:val="001C02CE"/>
    <w:rsid w:val="001C0302"/>
    <w:rsid w:val="001C0322"/>
    <w:rsid w:val="001C041B"/>
    <w:rsid w:val="001C048B"/>
    <w:rsid w:val="001C04E5"/>
    <w:rsid w:val="001C050E"/>
    <w:rsid w:val="001C0531"/>
    <w:rsid w:val="001C0541"/>
    <w:rsid w:val="001C0618"/>
    <w:rsid w:val="001C06AD"/>
    <w:rsid w:val="001C06DA"/>
    <w:rsid w:val="001C080E"/>
    <w:rsid w:val="001C0904"/>
    <w:rsid w:val="001C0953"/>
    <w:rsid w:val="001C09DC"/>
    <w:rsid w:val="001C0ADD"/>
    <w:rsid w:val="001C0CED"/>
    <w:rsid w:val="001C0CF2"/>
    <w:rsid w:val="001C0D06"/>
    <w:rsid w:val="001C0E1F"/>
    <w:rsid w:val="001C0FA5"/>
    <w:rsid w:val="001C1043"/>
    <w:rsid w:val="001C10B6"/>
    <w:rsid w:val="001C10B7"/>
    <w:rsid w:val="001C110E"/>
    <w:rsid w:val="001C1125"/>
    <w:rsid w:val="001C11A0"/>
    <w:rsid w:val="001C11D9"/>
    <w:rsid w:val="001C1213"/>
    <w:rsid w:val="001C1430"/>
    <w:rsid w:val="001C1434"/>
    <w:rsid w:val="001C1484"/>
    <w:rsid w:val="001C149A"/>
    <w:rsid w:val="001C14BD"/>
    <w:rsid w:val="001C1523"/>
    <w:rsid w:val="001C15C8"/>
    <w:rsid w:val="001C1860"/>
    <w:rsid w:val="001C1868"/>
    <w:rsid w:val="001C194F"/>
    <w:rsid w:val="001C1958"/>
    <w:rsid w:val="001C1990"/>
    <w:rsid w:val="001C1A14"/>
    <w:rsid w:val="001C1CB8"/>
    <w:rsid w:val="001C1ED6"/>
    <w:rsid w:val="001C1F09"/>
    <w:rsid w:val="001C1F2B"/>
    <w:rsid w:val="001C1F74"/>
    <w:rsid w:val="001C1FDD"/>
    <w:rsid w:val="001C202C"/>
    <w:rsid w:val="001C214A"/>
    <w:rsid w:val="001C2409"/>
    <w:rsid w:val="001C2511"/>
    <w:rsid w:val="001C25F0"/>
    <w:rsid w:val="001C263E"/>
    <w:rsid w:val="001C26D4"/>
    <w:rsid w:val="001C277C"/>
    <w:rsid w:val="001C27FB"/>
    <w:rsid w:val="001C289C"/>
    <w:rsid w:val="001C28CC"/>
    <w:rsid w:val="001C2944"/>
    <w:rsid w:val="001C2AB4"/>
    <w:rsid w:val="001C2AC9"/>
    <w:rsid w:val="001C2B39"/>
    <w:rsid w:val="001C2C0E"/>
    <w:rsid w:val="001C2CC8"/>
    <w:rsid w:val="001C2F16"/>
    <w:rsid w:val="001C2FDE"/>
    <w:rsid w:val="001C3085"/>
    <w:rsid w:val="001C3098"/>
    <w:rsid w:val="001C3159"/>
    <w:rsid w:val="001C3177"/>
    <w:rsid w:val="001C3310"/>
    <w:rsid w:val="001C3369"/>
    <w:rsid w:val="001C3410"/>
    <w:rsid w:val="001C34DF"/>
    <w:rsid w:val="001C359C"/>
    <w:rsid w:val="001C36FB"/>
    <w:rsid w:val="001C3811"/>
    <w:rsid w:val="001C3A75"/>
    <w:rsid w:val="001C3A78"/>
    <w:rsid w:val="001C3B98"/>
    <w:rsid w:val="001C3BCE"/>
    <w:rsid w:val="001C3BE9"/>
    <w:rsid w:val="001C3DA1"/>
    <w:rsid w:val="001C3E21"/>
    <w:rsid w:val="001C3E76"/>
    <w:rsid w:val="001C3F36"/>
    <w:rsid w:val="001C4033"/>
    <w:rsid w:val="001C414A"/>
    <w:rsid w:val="001C414C"/>
    <w:rsid w:val="001C415D"/>
    <w:rsid w:val="001C4183"/>
    <w:rsid w:val="001C4351"/>
    <w:rsid w:val="001C43B7"/>
    <w:rsid w:val="001C440B"/>
    <w:rsid w:val="001C4436"/>
    <w:rsid w:val="001C4438"/>
    <w:rsid w:val="001C4597"/>
    <w:rsid w:val="001C45BF"/>
    <w:rsid w:val="001C45EA"/>
    <w:rsid w:val="001C475E"/>
    <w:rsid w:val="001C47BB"/>
    <w:rsid w:val="001C4918"/>
    <w:rsid w:val="001C4C1A"/>
    <w:rsid w:val="001C4C72"/>
    <w:rsid w:val="001C4CC7"/>
    <w:rsid w:val="001C4D7A"/>
    <w:rsid w:val="001C4D97"/>
    <w:rsid w:val="001C4DC6"/>
    <w:rsid w:val="001C4E1F"/>
    <w:rsid w:val="001C4E5C"/>
    <w:rsid w:val="001C4E77"/>
    <w:rsid w:val="001C4EF9"/>
    <w:rsid w:val="001C4F0C"/>
    <w:rsid w:val="001C5079"/>
    <w:rsid w:val="001C513D"/>
    <w:rsid w:val="001C5233"/>
    <w:rsid w:val="001C52D4"/>
    <w:rsid w:val="001C5484"/>
    <w:rsid w:val="001C557F"/>
    <w:rsid w:val="001C5711"/>
    <w:rsid w:val="001C59FE"/>
    <w:rsid w:val="001C5AD7"/>
    <w:rsid w:val="001C5AEB"/>
    <w:rsid w:val="001C5B95"/>
    <w:rsid w:val="001C5C17"/>
    <w:rsid w:val="001C5CC1"/>
    <w:rsid w:val="001C5CF5"/>
    <w:rsid w:val="001C5D9E"/>
    <w:rsid w:val="001C5F5F"/>
    <w:rsid w:val="001C60F2"/>
    <w:rsid w:val="001C616E"/>
    <w:rsid w:val="001C6193"/>
    <w:rsid w:val="001C61F5"/>
    <w:rsid w:val="001C621E"/>
    <w:rsid w:val="001C626B"/>
    <w:rsid w:val="001C6272"/>
    <w:rsid w:val="001C62D9"/>
    <w:rsid w:val="001C64EF"/>
    <w:rsid w:val="001C6547"/>
    <w:rsid w:val="001C65B1"/>
    <w:rsid w:val="001C68EF"/>
    <w:rsid w:val="001C690F"/>
    <w:rsid w:val="001C69D8"/>
    <w:rsid w:val="001C6A1C"/>
    <w:rsid w:val="001C6A90"/>
    <w:rsid w:val="001C6A99"/>
    <w:rsid w:val="001C6BA8"/>
    <w:rsid w:val="001C6BB6"/>
    <w:rsid w:val="001C6BD0"/>
    <w:rsid w:val="001C6BF4"/>
    <w:rsid w:val="001C6C3E"/>
    <w:rsid w:val="001C6E42"/>
    <w:rsid w:val="001C6E8E"/>
    <w:rsid w:val="001C6ED8"/>
    <w:rsid w:val="001C703F"/>
    <w:rsid w:val="001C70D2"/>
    <w:rsid w:val="001C7112"/>
    <w:rsid w:val="001C7185"/>
    <w:rsid w:val="001C73E1"/>
    <w:rsid w:val="001C762A"/>
    <w:rsid w:val="001C77DC"/>
    <w:rsid w:val="001C77EB"/>
    <w:rsid w:val="001C7806"/>
    <w:rsid w:val="001C78D0"/>
    <w:rsid w:val="001C7A31"/>
    <w:rsid w:val="001C7B20"/>
    <w:rsid w:val="001C7BE7"/>
    <w:rsid w:val="001C7C6B"/>
    <w:rsid w:val="001C7D19"/>
    <w:rsid w:val="001C7DB8"/>
    <w:rsid w:val="001C7DDC"/>
    <w:rsid w:val="001C7E5C"/>
    <w:rsid w:val="001C7E79"/>
    <w:rsid w:val="001C7F2A"/>
    <w:rsid w:val="001C7F2D"/>
    <w:rsid w:val="001C7F6C"/>
    <w:rsid w:val="001D0095"/>
    <w:rsid w:val="001D00E3"/>
    <w:rsid w:val="001D0164"/>
    <w:rsid w:val="001D01F5"/>
    <w:rsid w:val="001D03E1"/>
    <w:rsid w:val="001D055E"/>
    <w:rsid w:val="001D05D9"/>
    <w:rsid w:val="001D0660"/>
    <w:rsid w:val="001D067F"/>
    <w:rsid w:val="001D07CC"/>
    <w:rsid w:val="001D0804"/>
    <w:rsid w:val="001D0E55"/>
    <w:rsid w:val="001D0EB8"/>
    <w:rsid w:val="001D0EE6"/>
    <w:rsid w:val="001D105A"/>
    <w:rsid w:val="001D10D7"/>
    <w:rsid w:val="001D1178"/>
    <w:rsid w:val="001D1230"/>
    <w:rsid w:val="001D127D"/>
    <w:rsid w:val="001D13FE"/>
    <w:rsid w:val="001D143A"/>
    <w:rsid w:val="001D14BA"/>
    <w:rsid w:val="001D14CD"/>
    <w:rsid w:val="001D159A"/>
    <w:rsid w:val="001D167D"/>
    <w:rsid w:val="001D16FC"/>
    <w:rsid w:val="001D1741"/>
    <w:rsid w:val="001D180E"/>
    <w:rsid w:val="001D18BA"/>
    <w:rsid w:val="001D1931"/>
    <w:rsid w:val="001D194E"/>
    <w:rsid w:val="001D19A0"/>
    <w:rsid w:val="001D1A60"/>
    <w:rsid w:val="001D1AFE"/>
    <w:rsid w:val="001D1C30"/>
    <w:rsid w:val="001D210C"/>
    <w:rsid w:val="001D21DB"/>
    <w:rsid w:val="001D2238"/>
    <w:rsid w:val="001D2296"/>
    <w:rsid w:val="001D22BD"/>
    <w:rsid w:val="001D2332"/>
    <w:rsid w:val="001D23F9"/>
    <w:rsid w:val="001D248E"/>
    <w:rsid w:val="001D24A5"/>
    <w:rsid w:val="001D24BF"/>
    <w:rsid w:val="001D2950"/>
    <w:rsid w:val="001D2A59"/>
    <w:rsid w:val="001D2D01"/>
    <w:rsid w:val="001D2D61"/>
    <w:rsid w:val="001D2DC5"/>
    <w:rsid w:val="001D2E70"/>
    <w:rsid w:val="001D2F32"/>
    <w:rsid w:val="001D2FB7"/>
    <w:rsid w:val="001D30C8"/>
    <w:rsid w:val="001D311E"/>
    <w:rsid w:val="001D315B"/>
    <w:rsid w:val="001D326A"/>
    <w:rsid w:val="001D3337"/>
    <w:rsid w:val="001D3473"/>
    <w:rsid w:val="001D3477"/>
    <w:rsid w:val="001D34F2"/>
    <w:rsid w:val="001D3651"/>
    <w:rsid w:val="001D37AA"/>
    <w:rsid w:val="001D37DE"/>
    <w:rsid w:val="001D3900"/>
    <w:rsid w:val="001D3955"/>
    <w:rsid w:val="001D3AC5"/>
    <w:rsid w:val="001D3BAD"/>
    <w:rsid w:val="001D3D72"/>
    <w:rsid w:val="001D3D94"/>
    <w:rsid w:val="001D3DAD"/>
    <w:rsid w:val="001D3F75"/>
    <w:rsid w:val="001D40F9"/>
    <w:rsid w:val="001D412B"/>
    <w:rsid w:val="001D41D4"/>
    <w:rsid w:val="001D43CE"/>
    <w:rsid w:val="001D4419"/>
    <w:rsid w:val="001D4602"/>
    <w:rsid w:val="001D46A1"/>
    <w:rsid w:val="001D46A4"/>
    <w:rsid w:val="001D48E8"/>
    <w:rsid w:val="001D4951"/>
    <w:rsid w:val="001D4AFE"/>
    <w:rsid w:val="001D4BFE"/>
    <w:rsid w:val="001D4C0E"/>
    <w:rsid w:val="001D4CD2"/>
    <w:rsid w:val="001D4D22"/>
    <w:rsid w:val="001D4D83"/>
    <w:rsid w:val="001D4E0B"/>
    <w:rsid w:val="001D4EFD"/>
    <w:rsid w:val="001D4FF8"/>
    <w:rsid w:val="001D5061"/>
    <w:rsid w:val="001D5209"/>
    <w:rsid w:val="001D539A"/>
    <w:rsid w:val="001D55CB"/>
    <w:rsid w:val="001D55DF"/>
    <w:rsid w:val="001D5605"/>
    <w:rsid w:val="001D577E"/>
    <w:rsid w:val="001D57A9"/>
    <w:rsid w:val="001D5869"/>
    <w:rsid w:val="001D5955"/>
    <w:rsid w:val="001D5A1E"/>
    <w:rsid w:val="001D5AB1"/>
    <w:rsid w:val="001D5AC9"/>
    <w:rsid w:val="001D5AD4"/>
    <w:rsid w:val="001D5BE4"/>
    <w:rsid w:val="001D5CAC"/>
    <w:rsid w:val="001D5D8A"/>
    <w:rsid w:val="001D5E27"/>
    <w:rsid w:val="001D5E90"/>
    <w:rsid w:val="001D5EA2"/>
    <w:rsid w:val="001D5F8A"/>
    <w:rsid w:val="001D6131"/>
    <w:rsid w:val="001D6218"/>
    <w:rsid w:val="001D621B"/>
    <w:rsid w:val="001D622C"/>
    <w:rsid w:val="001D629D"/>
    <w:rsid w:val="001D62E4"/>
    <w:rsid w:val="001D62FA"/>
    <w:rsid w:val="001D64AC"/>
    <w:rsid w:val="001D64D5"/>
    <w:rsid w:val="001D65E8"/>
    <w:rsid w:val="001D663B"/>
    <w:rsid w:val="001D6A30"/>
    <w:rsid w:val="001D6AFD"/>
    <w:rsid w:val="001D6BB4"/>
    <w:rsid w:val="001D6BFB"/>
    <w:rsid w:val="001D6CB1"/>
    <w:rsid w:val="001D6D02"/>
    <w:rsid w:val="001D6E51"/>
    <w:rsid w:val="001D6E7F"/>
    <w:rsid w:val="001D6F13"/>
    <w:rsid w:val="001D6FBA"/>
    <w:rsid w:val="001D709E"/>
    <w:rsid w:val="001D73E5"/>
    <w:rsid w:val="001D7460"/>
    <w:rsid w:val="001D7544"/>
    <w:rsid w:val="001D756E"/>
    <w:rsid w:val="001D76E2"/>
    <w:rsid w:val="001D7790"/>
    <w:rsid w:val="001D77BB"/>
    <w:rsid w:val="001D7A03"/>
    <w:rsid w:val="001D7A1B"/>
    <w:rsid w:val="001D7BAC"/>
    <w:rsid w:val="001D7BEA"/>
    <w:rsid w:val="001E0009"/>
    <w:rsid w:val="001E00C6"/>
    <w:rsid w:val="001E01CD"/>
    <w:rsid w:val="001E0219"/>
    <w:rsid w:val="001E0241"/>
    <w:rsid w:val="001E027F"/>
    <w:rsid w:val="001E036B"/>
    <w:rsid w:val="001E04E1"/>
    <w:rsid w:val="001E0532"/>
    <w:rsid w:val="001E05DB"/>
    <w:rsid w:val="001E061E"/>
    <w:rsid w:val="001E0730"/>
    <w:rsid w:val="001E0741"/>
    <w:rsid w:val="001E0809"/>
    <w:rsid w:val="001E0927"/>
    <w:rsid w:val="001E0A88"/>
    <w:rsid w:val="001E0B89"/>
    <w:rsid w:val="001E0DE5"/>
    <w:rsid w:val="001E0F2F"/>
    <w:rsid w:val="001E149C"/>
    <w:rsid w:val="001E1588"/>
    <w:rsid w:val="001E1633"/>
    <w:rsid w:val="001E1902"/>
    <w:rsid w:val="001E1A08"/>
    <w:rsid w:val="001E1A92"/>
    <w:rsid w:val="001E1AD3"/>
    <w:rsid w:val="001E1B32"/>
    <w:rsid w:val="001E1F5C"/>
    <w:rsid w:val="001E1FB8"/>
    <w:rsid w:val="001E2122"/>
    <w:rsid w:val="001E212D"/>
    <w:rsid w:val="001E2139"/>
    <w:rsid w:val="001E2186"/>
    <w:rsid w:val="001E218A"/>
    <w:rsid w:val="001E2263"/>
    <w:rsid w:val="001E22D8"/>
    <w:rsid w:val="001E22EE"/>
    <w:rsid w:val="001E25AF"/>
    <w:rsid w:val="001E260B"/>
    <w:rsid w:val="001E2654"/>
    <w:rsid w:val="001E26CC"/>
    <w:rsid w:val="001E27DE"/>
    <w:rsid w:val="001E287B"/>
    <w:rsid w:val="001E287E"/>
    <w:rsid w:val="001E2A44"/>
    <w:rsid w:val="001E2AE1"/>
    <w:rsid w:val="001E2B6F"/>
    <w:rsid w:val="001E2D66"/>
    <w:rsid w:val="001E321E"/>
    <w:rsid w:val="001E326E"/>
    <w:rsid w:val="001E330F"/>
    <w:rsid w:val="001E33CC"/>
    <w:rsid w:val="001E3478"/>
    <w:rsid w:val="001E349A"/>
    <w:rsid w:val="001E34B0"/>
    <w:rsid w:val="001E35DD"/>
    <w:rsid w:val="001E364B"/>
    <w:rsid w:val="001E3713"/>
    <w:rsid w:val="001E3734"/>
    <w:rsid w:val="001E3832"/>
    <w:rsid w:val="001E38B0"/>
    <w:rsid w:val="001E3948"/>
    <w:rsid w:val="001E39B3"/>
    <w:rsid w:val="001E39D3"/>
    <w:rsid w:val="001E3A57"/>
    <w:rsid w:val="001E3BEA"/>
    <w:rsid w:val="001E3C1F"/>
    <w:rsid w:val="001E3C32"/>
    <w:rsid w:val="001E3C4C"/>
    <w:rsid w:val="001E3CAD"/>
    <w:rsid w:val="001E3D6F"/>
    <w:rsid w:val="001E4010"/>
    <w:rsid w:val="001E4053"/>
    <w:rsid w:val="001E40D9"/>
    <w:rsid w:val="001E4167"/>
    <w:rsid w:val="001E429B"/>
    <w:rsid w:val="001E4334"/>
    <w:rsid w:val="001E4355"/>
    <w:rsid w:val="001E43E6"/>
    <w:rsid w:val="001E43EC"/>
    <w:rsid w:val="001E4430"/>
    <w:rsid w:val="001E44DF"/>
    <w:rsid w:val="001E44E1"/>
    <w:rsid w:val="001E4670"/>
    <w:rsid w:val="001E4775"/>
    <w:rsid w:val="001E47BF"/>
    <w:rsid w:val="001E490F"/>
    <w:rsid w:val="001E49D0"/>
    <w:rsid w:val="001E4A4D"/>
    <w:rsid w:val="001E4C1D"/>
    <w:rsid w:val="001E4C5B"/>
    <w:rsid w:val="001E4D69"/>
    <w:rsid w:val="001E4DFF"/>
    <w:rsid w:val="001E4F16"/>
    <w:rsid w:val="001E501D"/>
    <w:rsid w:val="001E5026"/>
    <w:rsid w:val="001E5137"/>
    <w:rsid w:val="001E52DE"/>
    <w:rsid w:val="001E5368"/>
    <w:rsid w:val="001E5378"/>
    <w:rsid w:val="001E5468"/>
    <w:rsid w:val="001E548A"/>
    <w:rsid w:val="001E5517"/>
    <w:rsid w:val="001E563C"/>
    <w:rsid w:val="001E58FE"/>
    <w:rsid w:val="001E5A7F"/>
    <w:rsid w:val="001E5B36"/>
    <w:rsid w:val="001E5B64"/>
    <w:rsid w:val="001E5B73"/>
    <w:rsid w:val="001E5B8E"/>
    <w:rsid w:val="001E5BAF"/>
    <w:rsid w:val="001E5BC6"/>
    <w:rsid w:val="001E5BEA"/>
    <w:rsid w:val="001E5C1D"/>
    <w:rsid w:val="001E5D59"/>
    <w:rsid w:val="001E5D8D"/>
    <w:rsid w:val="001E5F3D"/>
    <w:rsid w:val="001E5F97"/>
    <w:rsid w:val="001E604E"/>
    <w:rsid w:val="001E6176"/>
    <w:rsid w:val="001E6224"/>
    <w:rsid w:val="001E639F"/>
    <w:rsid w:val="001E6406"/>
    <w:rsid w:val="001E64FD"/>
    <w:rsid w:val="001E65F1"/>
    <w:rsid w:val="001E6951"/>
    <w:rsid w:val="001E6A03"/>
    <w:rsid w:val="001E6AA4"/>
    <w:rsid w:val="001E6B6A"/>
    <w:rsid w:val="001E6BE7"/>
    <w:rsid w:val="001E6DF1"/>
    <w:rsid w:val="001E6E2F"/>
    <w:rsid w:val="001E7067"/>
    <w:rsid w:val="001E7071"/>
    <w:rsid w:val="001E7092"/>
    <w:rsid w:val="001E7127"/>
    <w:rsid w:val="001E7193"/>
    <w:rsid w:val="001E748C"/>
    <w:rsid w:val="001E7572"/>
    <w:rsid w:val="001E75F6"/>
    <w:rsid w:val="001E7674"/>
    <w:rsid w:val="001E786E"/>
    <w:rsid w:val="001E7A28"/>
    <w:rsid w:val="001E7B4B"/>
    <w:rsid w:val="001E7B7E"/>
    <w:rsid w:val="001E7C4A"/>
    <w:rsid w:val="001E7D09"/>
    <w:rsid w:val="001E7D71"/>
    <w:rsid w:val="001E7E2A"/>
    <w:rsid w:val="001E7E81"/>
    <w:rsid w:val="001E7F0E"/>
    <w:rsid w:val="001E7FBD"/>
    <w:rsid w:val="001F0066"/>
    <w:rsid w:val="001F0079"/>
    <w:rsid w:val="001F0184"/>
    <w:rsid w:val="001F0220"/>
    <w:rsid w:val="001F022E"/>
    <w:rsid w:val="001F02EA"/>
    <w:rsid w:val="001F037C"/>
    <w:rsid w:val="001F0419"/>
    <w:rsid w:val="001F0438"/>
    <w:rsid w:val="001F05A2"/>
    <w:rsid w:val="001F05DE"/>
    <w:rsid w:val="001F0616"/>
    <w:rsid w:val="001F07A2"/>
    <w:rsid w:val="001F084C"/>
    <w:rsid w:val="001F09B5"/>
    <w:rsid w:val="001F0A9C"/>
    <w:rsid w:val="001F0AD1"/>
    <w:rsid w:val="001F0E1C"/>
    <w:rsid w:val="001F0F31"/>
    <w:rsid w:val="001F0F3F"/>
    <w:rsid w:val="001F1154"/>
    <w:rsid w:val="001F115D"/>
    <w:rsid w:val="001F1186"/>
    <w:rsid w:val="001F11E3"/>
    <w:rsid w:val="001F11F6"/>
    <w:rsid w:val="001F11F7"/>
    <w:rsid w:val="001F1244"/>
    <w:rsid w:val="001F1556"/>
    <w:rsid w:val="001F1585"/>
    <w:rsid w:val="001F1775"/>
    <w:rsid w:val="001F17C0"/>
    <w:rsid w:val="001F196C"/>
    <w:rsid w:val="001F19A4"/>
    <w:rsid w:val="001F1A37"/>
    <w:rsid w:val="001F1ADE"/>
    <w:rsid w:val="001F1B98"/>
    <w:rsid w:val="001F1C9B"/>
    <w:rsid w:val="001F1E36"/>
    <w:rsid w:val="001F1EA3"/>
    <w:rsid w:val="001F1F27"/>
    <w:rsid w:val="001F1F9F"/>
    <w:rsid w:val="001F2105"/>
    <w:rsid w:val="001F2142"/>
    <w:rsid w:val="001F2181"/>
    <w:rsid w:val="001F24E2"/>
    <w:rsid w:val="001F2615"/>
    <w:rsid w:val="001F2681"/>
    <w:rsid w:val="001F2714"/>
    <w:rsid w:val="001F2730"/>
    <w:rsid w:val="001F2883"/>
    <w:rsid w:val="001F28A6"/>
    <w:rsid w:val="001F291D"/>
    <w:rsid w:val="001F2960"/>
    <w:rsid w:val="001F2971"/>
    <w:rsid w:val="001F29E4"/>
    <w:rsid w:val="001F2A00"/>
    <w:rsid w:val="001F2B17"/>
    <w:rsid w:val="001F2C2A"/>
    <w:rsid w:val="001F2C81"/>
    <w:rsid w:val="001F2CC4"/>
    <w:rsid w:val="001F2D90"/>
    <w:rsid w:val="001F2E08"/>
    <w:rsid w:val="001F3004"/>
    <w:rsid w:val="001F302C"/>
    <w:rsid w:val="001F3210"/>
    <w:rsid w:val="001F35A5"/>
    <w:rsid w:val="001F3709"/>
    <w:rsid w:val="001F37F9"/>
    <w:rsid w:val="001F38A2"/>
    <w:rsid w:val="001F3986"/>
    <w:rsid w:val="001F3998"/>
    <w:rsid w:val="001F39F0"/>
    <w:rsid w:val="001F3A68"/>
    <w:rsid w:val="001F3AC8"/>
    <w:rsid w:val="001F3B07"/>
    <w:rsid w:val="001F3C40"/>
    <w:rsid w:val="001F3F8F"/>
    <w:rsid w:val="001F4029"/>
    <w:rsid w:val="001F4227"/>
    <w:rsid w:val="001F42EC"/>
    <w:rsid w:val="001F434A"/>
    <w:rsid w:val="001F4394"/>
    <w:rsid w:val="001F43E8"/>
    <w:rsid w:val="001F4435"/>
    <w:rsid w:val="001F446E"/>
    <w:rsid w:val="001F4520"/>
    <w:rsid w:val="001F45DA"/>
    <w:rsid w:val="001F4645"/>
    <w:rsid w:val="001F464B"/>
    <w:rsid w:val="001F4661"/>
    <w:rsid w:val="001F4692"/>
    <w:rsid w:val="001F479C"/>
    <w:rsid w:val="001F4811"/>
    <w:rsid w:val="001F4824"/>
    <w:rsid w:val="001F48E8"/>
    <w:rsid w:val="001F4970"/>
    <w:rsid w:val="001F49D8"/>
    <w:rsid w:val="001F4BF6"/>
    <w:rsid w:val="001F4DBC"/>
    <w:rsid w:val="001F4E4B"/>
    <w:rsid w:val="001F4E59"/>
    <w:rsid w:val="001F4F38"/>
    <w:rsid w:val="001F4FC7"/>
    <w:rsid w:val="001F5053"/>
    <w:rsid w:val="001F5096"/>
    <w:rsid w:val="001F5223"/>
    <w:rsid w:val="001F52B2"/>
    <w:rsid w:val="001F5474"/>
    <w:rsid w:val="001F5569"/>
    <w:rsid w:val="001F557C"/>
    <w:rsid w:val="001F5751"/>
    <w:rsid w:val="001F57BA"/>
    <w:rsid w:val="001F5872"/>
    <w:rsid w:val="001F5891"/>
    <w:rsid w:val="001F59E1"/>
    <w:rsid w:val="001F5ACD"/>
    <w:rsid w:val="001F5B2F"/>
    <w:rsid w:val="001F5BD7"/>
    <w:rsid w:val="001F5CA7"/>
    <w:rsid w:val="001F5DB8"/>
    <w:rsid w:val="001F5E17"/>
    <w:rsid w:val="001F5E55"/>
    <w:rsid w:val="001F5FCC"/>
    <w:rsid w:val="001F6146"/>
    <w:rsid w:val="001F62C1"/>
    <w:rsid w:val="001F6391"/>
    <w:rsid w:val="001F63CF"/>
    <w:rsid w:val="001F645C"/>
    <w:rsid w:val="001F6515"/>
    <w:rsid w:val="001F6702"/>
    <w:rsid w:val="001F685B"/>
    <w:rsid w:val="001F6993"/>
    <w:rsid w:val="001F6C42"/>
    <w:rsid w:val="001F6E3A"/>
    <w:rsid w:val="001F6E73"/>
    <w:rsid w:val="001F6F21"/>
    <w:rsid w:val="001F6FC8"/>
    <w:rsid w:val="001F6FE3"/>
    <w:rsid w:val="001F70E9"/>
    <w:rsid w:val="001F72D9"/>
    <w:rsid w:val="001F741C"/>
    <w:rsid w:val="001F7511"/>
    <w:rsid w:val="001F753D"/>
    <w:rsid w:val="001F75B4"/>
    <w:rsid w:val="001F75BE"/>
    <w:rsid w:val="001F7653"/>
    <w:rsid w:val="001F76C3"/>
    <w:rsid w:val="001F7813"/>
    <w:rsid w:val="001F7845"/>
    <w:rsid w:val="001F7848"/>
    <w:rsid w:val="001F785F"/>
    <w:rsid w:val="001F78C3"/>
    <w:rsid w:val="001F7B1B"/>
    <w:rsid w:val="001F7C54"/>
    <w:rsid w:val="001F7D88"/>
    <w:rsid w:val="001F7D9E"/>
    <w:rsid w:val="001F7DC4"/>
    <w:rsid w:val="001F7DE3"/>
    <w:rsid w:val="001F7DEB"/>
    <w:rsid w:val="001F7E4C"/>
    <w:rsid w:val="001F7E53"/>
    <w:rsid w:val="001F7E98"/>
    <w:rsid w:val="0020002E"/>
    <w:rsid w:val="002001A4"/>
    <w:rsid w:val="002001AD"/>
    <w:rsid w:val="002001B9"/>
    <w:rsid w:val="002002FF"/>
    <w:rsid w:val="00200337"/>
    <w:rsid w:val="00200378"/>
    <w:rsid w:val="002003C4"/>
    <w:rsid w:val="0020069F"/>
    <w:rsid w:val="00200797"/>
    <w:rsid w:val="00200819"/>
    <w:rsid w:val="00200A6C"/>
    <w:rsid w:val="00200AB0"/>
    <w:rsid w:val="00200B27"/>
    <w:rsid w:val="00200BAF"/>
    <w:rsid w:val="00200C88"/>
    <w:rsid w:val="00200C8E"/>
    <w:rsid w:val="00200D85"/>
    <w:rsid w:val="00200DE5"/>
    <w:rsid w:val="00200E90"/>
    <w:rsid w:val="00200EC2"/>
    <w:rsid w:val="00201093"/>
    <w:rsid w:val="0020110C"/>
    <w:rsid w:val="00201256"/>
    <w:rsid w:val="002012C9"/>
    <w:rsid w:val="00201433"/>
    <w:rsid w:val="0020143B"/>
    <w:rsid w:val="002014E6"/>
    <w:rsid w:val="0020168C"/>
    <w:rsid w:val="0020168E"/>
    <w:rsid w:val="002016FF"/>
    <w:rsid w:val="00201875"/>
    <w:rsid w:val="0020187A"/>
    <w:rsid w:val="002018CF"/>
    <w:rsid w:val="002019AA"/>
    <w:rsid w:val="00201BFC"/>
    <w:rsid w:val="00201CE1"/>
    <w:rsid w:val="00201D71"/>
    <w:rsid w:val="00201EEE"/>
    <w:rsid w:val="00202366"/>
    <w:rsid w:val="002024BD"/>
    <w:rsid w:val="00202513"/>
    <w:rsid w:val="002025A2"/>
    <w:rsid w:val="002025E6"/>
    <w:rsid w:val="0020275D"/>
    <w:rsid w:val="002029AB"/>
    <w:rsid w:val="00202A33"/>
    <w:rsid w:val="00202A58"/>
    <w:rsid w:val="00202B57"/>
    <w:rsid w:val="00202BFD"/>
    <w:rsid w:val="00202CA0"/>
    <w:rsid w:val="00202D3E"/>
    <w:rsid w:val="00202E50"/>
    <w:rsid w:val="00202F47"/>
    <w:rsid w:val="00202F6F"/>
    <w:rsid w:val="00202FBF"/>
    <w:rsid w:val="0020300C"/>
    <w:rsid w:val="002034AE"/>
    <w:rsid w:val="0020355B"/>
    <w:rsid w:val="0020356A"/>
    <w:rsid w:val="002035CE"/>
    <w:rsid w:val="0020364D"/>
    <w:rsid w:val="0020365C"/>
    <w:rsid w:val="0020375F"/>
    <w:rsid w:val="002037DF"/>
    <w:rsid w:val="0020388F"/>
    <w:rsid w:val="00203A46"/>
    <w:rsid w:val="00203A70"/>
    <w:rsid w:val="00203B86"/>
    <w:rsid w:val="00203BC5"/>
    <w:rsid w:val="00203C39"/>
    <w:rsid w:val="00203C6F"/>
    <w:rsid w:val="00203C79"/>
    <w:rsid w:val="00203D78"/>
    <w:rsid w:val="00203ED8"/>
    <w:rsid w:val="00203FFA"/>
    <w:rsid w:val="00204033"/>
    <w:rsid w:val="0020413B"/>
    <w:rsid w:val="00204145"/>
    <w:rsid w:val="00204332"/>
    <w:rsid w:val="00204531"/>
    <w:rsid w:val="002045B7"/>
    <w:rsid w:val="002045ED"/>
    <w:rsid w:val="002045F5"/>
    <w:rsid w:val="0020460C"/>
    <w:rsid w:val="00204635"/>
    <w:rsid w:val="002046CB"/>
    <w:rsid w:val="002046D9"/>
    <w:rsid w:val="00204797"/>
    <w:rsid w:val="002047D7"/>
    <w:rsid w:val="00204831"/>
    <w:rsid w:val="002048AE"/>
    <w:rsid w:val="002048E1"/>
    <w:rsid w:val="002048E2"/>
    <w:rsid w:val="00204A2D"/>
    <w:rsid w:val="00204A45"/>
    <w:rsid w:val="00204A55"/>
    <w:rsid w:val="00204AC8"/>
    <w:rsid w:val="00204CDD"/>
    <w:rsid w:val="00204CE9"/>
    <w:rsid w:val="00204E1E"/>
    <w:rsid w:val="00204E48"/>
    <w:rsid w:val="00204F43"/>
    <w:rsid w:val="00204FBF"/>
    <w:rsid w:val="0020501F"/>
    <w:rsid w:val="00205185"/>
    <w:rsid w:val="002052BB"/>
    <w:rsid w:val="002053ED"/>
    <w:rsid w:val="00205422"/>
    <w:rsid w:val="0020547D"/>
    <w:rsid w:val="002054EA"/>
    <w:rsid w:val="0020554A"/>
    <w:rsid w:val="0020558C"/>
    <w:rsid w:val="0020558D"/>
    <w:rsid w:val="002055D0"/>
    <w:rsid w:val="0020561F"/>
    <w:rsid w:val="00205714"/>
    <w:rsid w:val="0020575C"/>
    <w:rsid w:val="00205A05"/>
    <w:rsid w:val="00205A0D"/>
    <w:rsid w:val="00205A7D"/>
    <w:rsid w:val="00205B98"/>
    <w:rsid w:val="00205D2E"/>
    <w:rsid w:val="00205E0F"/>
    <w:rsid w:val="00205EB4"/>
    <w:rsid w:val="00205F59"/>
    <w:rsid w:val="00205F72"/>
    <w:rsid w:val="00205FC9"/>
    <w:rsid w:val="002062E4"/>
    <w:rsid w:val="002063B8"/>
    <w:rsid w:val="0020662C"/>
    <w:rsid w:val="00206642"/>
    <w:rsid w:val="0020676B"/>
    <w:rsid w:val="002067E6"/>
    <w:rsid w:val="0020681E"/>
    <w:rsid w:val="00206887"/>
    <w:rsid w:val="002068C8"/>
    <w:rsid w:val="002068F0"/>
    <w:rsid w:val="00206935"/>
    <w:rsid w:val="0020697B"/>
    <w:rsid w:val="00206AAE"/>
    <w:rsid w:val="00206B33"/>
    <w:rsid w:val="00206B50"/>
    <w:rsid w:val="00206C78"/>
    <w:rsid w:val="00206C8E"/>
    <w:rsid w:val="00206DB9"/>
    <w:rsid w:val="00206E19"/>
    <w:rsid w:val="00206E6A"/>
    <w:rsid w:val="00206EBD"/>
    <w:rsid w:val="00206EE5"/>
    <w:rsid w:val="0020714B"/>
    <w:rsid w:val="00207199"/>
    <w:rsid w:val="00207270"/>
    <w:rsid w:val="0020733D"/>
    <w:rsid w:val="00207395"/>
    <w:rsid w:val="002073BE"/>
    <w:rsid w:val="0020749E"/>
    <w:rsid w:val="002074D6"/>
    <w:rsid w:val="0020765D"/>
    <w:rsid w:val="002076C0"/>
    <w:rsid w:val="00207825"/>
    <w:rsid w:val="002078BF"/>
    <w:rsid w:val="0020791C"/>
    <w:rsid w:val="00207961"/>
    <w:rsid w:val="00207A73"/>
    <w:rsid w:val="00207AA6"/>
    <w:rsid w:val="00207AB5"/>
    <w:rsid w:val="00207D99"/>
    <w:rsid w:val="00207E75"/>
    <w:rsid w:val="0020AC78"/>
    <w:rsid w:val="00210069"/>
    <w:rsid w:val="002100AC"/>
    <w:rsid w:val="0021012C"/>
    <w:rsid w:val="00210154"/>
    <w:rsid w:val="00210349"/>
    <w:rsid w:val="002103FB"/>
    <w:rsid w:val="00210422"/>
    <w:rsid w:val="0021049A"/>
    <w:rsid w:val="0021070E"/>
    <w:rsid w:val="00210AA1"/>
    <w:rsid w:val="00210B7D"/>
    <w:rsid w:val="00210C90"/>
    <w:rsid w:val="00210CCA"/>
    <w:rsid w:val="00210D44"/>
    <w:rsid w:val="00210D49"/>
    <w:rsid w:val="00210D4A"/>
    <w:rsid w:val="002111D3"/>
    <w:rsid w:val="00211253"/>
    <w:rsid w:val="0021133A"/>
    <w:rsid w:val="002113D3"/>
    <w:rsid w:val="0021155E"/>
    <w:rsid w:val="00211590"/>
    <w:rsid w:val="002116AB"/>
    <w:rsid w:val="00211848"/>
    <w:rsid w:val="0021187D"/>
    <w:rsid w:val="002118C5"/>
    <w:rsid w:val="00211906"/>
    <w:rsid w:val="00211911"/>
    <w:rsid w:val="00211995"/>
    <w:rsid w:val="002119FF"/>
    <w:rsid w:val="00211ADB"/>
    <w:rsid w:val="00211AEE"/>
    <w:rsid w:val="00211BA9"/>
    <w:rsid w:val="00211BBE"/>
    <w:rsid w:val="00211C81"/>
    <w:rsid w:val="00211CFE"/>
    <w:rsid w:val="00211DCD"/>
    <w:rsid w:val="00211DFE"/>
    <w:rsid w:val="00211FD0"/>
    <w:rsid w:val="00211FD5"/>
    <w:rsid w:val="00211FFC"/>
    <w:rsid w:val="0021209C"/>
    <w:rsid w:val="002120F4"/>
    <w:rsid w:val="00212106"/>
    <w:rsid w:val="002122E1"/>
    <w:rsid w:val="0021249E"/>
    <w:rsid w:val="002124B5"/>
    <w:rsid w:val="00212523"/>
    <w:rsid w:val="002125AF"/>
    <w:rsid w:val="002125B5"/>
    <w:rsid w:val="002126B7"/>
    <w:rsid w:val="00212718"/>
    <w:rsid w:val="00212797"/>
    <w:rsid w:val="002128E8"/>
    <w:rsid w:val="002128F3"/>
    <w:rsid w:val="00212A6B"/>
    <w:rsid w:val="00212BA3"/>
    <w:rsid w:val="00212BE9"/>
    <w:rsid w:val="00212BEF"/>
    <w:rsid w:val="00212D87"/>
    <w:rsid w:val="00212D8E"/>
    <w:rsid w:val="0021323C"/>
    <w:rsid w:val="002132C9"/>
    <w:rsid w:val="00213331"/>
    <w:rsid w:val="0021337B"/>
    <w:rsid w:val="00213786"/>
    <w:rsid w:val="0021381D"/>
    <w:rsid w:val="002138C5"/>
    <w:rsid w:val="00213A9A"/>
    <w:rsid w:val="00213C5B"/>
    <w:rsid w:val="00213C5D"/>
    <w:rsid w:val="00213D57"/>
    <w:rsid w:val="00213DFD"/>
    <w:rsid w:val="00213EE2"/>
    <w:rsid w:val="00213F00"/>
    <w:rsid w:val="00213FFB"/>
    <w:rsid w:val="0021411F"/>
    <w:rsid w:val="00214193"/>
    <w:rsid w:val="00214293"/>
    <w:rsid w:val="002142F8"/>
    <w:rsid w:val="00214418"/>
    <w:rsid w:val="00214585"/>
    <w:rsid w:val="00214616"/>
    <w:rsid w:val="0021474E"/>
    <w:rsid w:val="002147B0"/>
    <w:rsid w:val="0021485B"/>
    <w:rsid w:val="00214A1D"/>
    <w:rsid w:val="00214AF9"/>
    <w:rsid w:val="00214B00"/>
    <w:rsid w:val="00214B21"/>
    <w:rsid w:val="00214C9B"/>
    <w:rsid w:val="00214CA3"/>
    <w:rsid w:val="00214CD4"/>
    <w:rsid w:val="00214E48"/>
    <w:rsid w:val="00214EF4"/>
    <w:rsid w:val="00214F41"/>
    <w:rsid w:val="00214FBD"/>
    <w:rsid w:val="0021507E"/>
    <w:rsid w:val="00215188"/>
    <w:rsid w:val="00215262"/>
    <w:rsid w:val="0021528F"/>
    <w:rsid w:val="00215498"/>
    <w:rsid w:val="002155FA"/>
    <w:rsid w:val="00215806"/>
    <w:rsid w:val="0021584B"/>
    <w:rsid w:val="00215B68"/>
    <w:rsid w:val="00215C31"/>
    <w:rsid w:val="00215CDE"/>
    <w:rsid w:val="00215CF5"/>
    <w:rsid w:val="00215D1F"/>
    <w:rsid w:val="00215E0C"/>
    <w:rsid w:val="00215E36"/>
    <w:rsid w:val="00215F74"/>
    <w:rsid w:val="002160EA"/>
    <w:rsid w:val="002161BB"/>
    <w:rsid w:val="002162BC"/>
    <w:rsid w:val="002165CB"/>
    <w:rsid w:val="0021662A"/>
    <w:rsid w:val="0021672B"/>
    <w:rsid w:val="00216763"/>
    <w:rsid w:val="00216A1F"/>
    <w:rsid w:val="00216AC7"/>
    <w:rsid w:val="00216AE3"/>
    <w:rsid w:val="00216D61"/>
    <w:rsid w:val="00216D97"/>
    <w:rsid w:val="00216E46"/>
    <w:rsid w:val="00216F95"/>
    <w:rsid w:val="00217015"/>
    <w:rsid w:val="00217188"/>
    <w:rsid w:val="002171AB"/>
    <w:rsid w:val="002172E3"/>
    <w:rsid w:val="0021733E"/>
    <w:rsid w:val="0021737E"/>
    <w:rsid w:val="002173B4"/>
    <w:rsid w:val="00217481"/>
    <w:rsid w:val="002176BA"/>
    <w:rsid w:val="002177B9"/>
    <w:rsid w:val="002177C7"/>
    <w:rsid w:val="00217886"/>
    <w:rsid w:val="002178A6"/>
    <w:rsid w:val="00217AD5"/>
    <w:rsid w:val="00217AF1"/>
    <w:rsid w:val="00217B68"/>
    <w:rsid w:val="00217B9B"/>
    <w:rsid w:val="00217BCD"/>
    <w:rsid w:val="00217D6C"/>
    <w:rsid w:val="00217DB1"/>
    <w:rsid w:val="00217DB8"/>
    <w:rsid w:val="00217DDB"/>
    <w:rsid w:val="00217E95"/>
    <w:rsid w:val="00217FF2"/>
    <w:rsid w:val="002200C2"/>
    <w:rsid w:val="002200E8"/>
    <w:rsid w:val="0022014A"/>
    <w:rsid w:val="002202D6"/>
    <w:rsid w:val="002202E7"/>
    <w:rsid w:val="0022045A"/>
    <w:rsid w:val="00220506"/>
    <w:rsid w:val="00220520"/>
    <w:rsid w:val="002207B2"/>
    <w:rsid w:val="002207E1"/>
    <w:rsid w:val="0022091E"/>
    <w:rsid w:val="00220957"/>
    <w:rsid w:val="00220A1B"/>
    <w:rsid w:val="00220A3A"/>
    <w:rsid w:val="00220A58"/>
    <w:rsid w:val="00220B0D"/>
    <w:rsid w:val="00220CDD"/>
    <w:rsid w:val="00220DBA"/>
    <w:rsid w:val="00220F0F"/>
    <w:rsid w:val="00220FB9"/>
    <w:rsid w:val="002210F7"/>
    <w:rsid w:val="00221232"/>
    <w:rsid w:val="0022129B"/>
    <w:rsid w:val="002212C7"/>
    <w:rsid w:val="002212F4"/>
    <w:rsid w:val="00221347"/>
    <w:rsid w:val="0022160D"/>
    <w:rsid w:val="0022166C"/>
    <w:rsid w:val="00221758"/>
    <w:rsid w:val="00221773"/>
    <w:rsid w:val="0022194B"/>
    <w:rsid w:val="00221B4D"/>
    <w:rsid w:val="00221B9E"/>
    <w:rsid w:val="00221C46"/>
    <w:rsid w:val="00221C68"/>
    <w:rsid w:val="00221C75"/>
    <w:rsid w:val="00221D8F"/>
    <w:rsid w:val="00221F35"/>
    <w:rsid w:val="00221F62"/>
    <w:rsid w:val="002220B8"/>
    <w:rsid w:val="002220F5"/>
    <w:rsid w:val="0022220E"/>
    <w:rsid w:val="00222228"/>
    <w:rsid w:val="0022226C"/>
    <w:rsid w:val="00222358"/>
    <w:rsid w:val="0022246C"/>
    <w:rsid w:val="002224F8"/>
    <w:rsid w:val="002225B9"/>
    <w:rsid w:val="002225F9"/>
    <w:rsid w:val="00222682"/>
    <w:rsid w:val="0022273E"/>
    <w:rsid w:val="00222820"/>
    <w:rsid w:val="0022287E"/>
    <w:rsid w:val="0022289C"/>
    <w:rsid w:val="00222932"/>
    <w:rsid w:val="00222AB1"/>
    <w:rsid w:val="00222CD0"/>
    <w:rsid w:val="00222CF0"/>
    <w:rsid w:val="00222D9F"/>
    <w:rsid w:val="00222E13"/>
    <w:rsid w:val="00222EB7"/>
    <w:rsid w:val="00222F3C"/>
    <w:rsid w:val="00223120"/>
    <w:rsid w:val="0022326C"/>
    <w:rsid w:val="002233B5"/>
    <w:rsid w:val="002233CE"/>
    <w:rsid w:val="002233EE"/>
    <w:rsid w:val="00223457"/>
    <w:rsid w:val="002234D2"/>
    <w:rsid w:val="002235DD"/>
    <w:rsid w:val="002236AB"/>
    <w:rsid w:val="002236CE"/>
    <w:rsid w:val="00223758"/>
    <w:rsid w:val="00223934"/>
    <w:rsid w:val="00223A02"/>
    <w:rsid w:val="00223A4C"/>
    <w:rsid w:val="00223AAB"/>
    <w:rsid w:val="00223B6F"/>
    <w:rsid w:val="00223B84"/>
    <w:rsid w:val="00223C27"/>
    <w:rsid w:val="00223C5B"/>
    <w:rsid w:val="00223C9E"/>
    <w:rsid w:val="00223D35"/>
    <w:rsid w:val="00223D77"/>
    <w:rsid w:val="00223E93"/>
    <w:rsid w:val="00223F3C"/>
    <w:rsid w:val="00223FD1"/>
    <w:rsid w:val="00223FE7"/>
    <w:rsid w:val="00224050"/>
    <w:rsid w:val="002240C9"/>
    <w:rsid w:val="002240E7"/>
    <w:rsid w:val="00224102"/>
    <w:rsid w:val="002241EA"/>
    <w:rsid w:val="00224204"/>
    <w:rsid w:val="002244C1"/>
    <w:rsid w:val="002244FF"/>
    <w:rsid w:val="002246EC"/>
    <w:rsid w:val="0022492E"/>
    <w:rsid w:val="00224A7D"/>
    <w:rsid w:val="00224AB4"/>
    <w:rsid w:val="00224C43"/>
    <w:rsid w:val="00224CBC"/>
    <w:rsid w:val="00224CD3"/>
    <w:rsid w:val="00224D22"/>
    <w:rsid w:val="00224E60"/>
    <w:rsid w:val="00224EFC"/>
    <w:rsid w:val="0022513E"/>
    <w:rsid w:val="0022522F"/>
    <w:rsid w:val="00225256"/>
    <w:rsid w:val="002252A4"/>
    <w:rsid w:val="002253CB"/>
    <w:rsid w:val="002256EB"/>
    <w:rsid w:val="00225738"/>
    <w:rsid w:val="002258FB"/>
    <w:rsid w:val="0022591D"/>
    <w:rsid w:val="00225A9E"/>
    <w:rsid w:val="00225AE8"/>
    <w:rsid w:val="00225B3A"/>
    <w:rsid w:val="00225D66"/>
    <w:rsid w:val="00225E27"/>
    <w:rsid w:val="00225E2C"/>
    <w:rsid w:val="00225E4D"/>
    <w:rsid w:val="00225EF2"/>
    <w:rsid w:val="00225F06"/>
    <w:rsid w:val="00225F28"/>
    <w:rsid w:val="00226008"/>
    <w:rsid w:val="002261F9"/>
    <w:rsid w:val="00226290"/>
    <w:rsid w:val="00226327"/>
    <w:rsid w:val="002264BB"/>
    <w:rsid w:val="00226638"/>
    <w:rsid w:val="0022666A"/>
    <w:rsid w:val="002266AA"/>
    <w:rsid w:val="00226951"/>
    <w:rsid w:val="00226A69"/>
    <w:rsid w:val="00226A8E"/>
    <w:rsid w:val="00226BA4"/>
    <w:rsid w:val="00226CF9"/>
    <w:rsid w:val="00226DF8"/>
    <w:rsid w:val="00226E57"/>
    <w:rsid w:val="00226EEB"/>
    <w:rsid w:val="00226F52"/>
    <w:rsid w:val="00226FE7"/>
    <w:rsid w:val="00226FED"/>
    <w:rsid w:val="0022700B"/>
    <w:rsid w:val="002270A9"/>
    <w:rsid w:val="002270DD"/>
    <w:rsid w:val="0022711E"/>
    <w:rsid w:val="00227215"/>
    <w:rsid w:val="00227240"/>
    <w:rsid w:val="002272DB"/>
    <w:rsid w:val="002272E9"/>
    <w:rsid w:val="0022738E"/>
    <w:rsid w:val="002273CA"/>
    <w:rsid w:val="002273ED"/>
    <w:rsid w:val="00227426"/>
    <w:rsid w:val="00227435"/>
    <w:rsid w:val="00227609"/>
    <w:rsid w:val="0022763F"/>
    <w:rsid w:val="0022775F"/>
    <w:rsid w:val="002277B4"/>
    <w:rsid w:val="002278AA"/>
    <w:rsid w:val="0022794D"/>
    <w:rsid w:val="002279B0"/>
    <w:rsid w:val="002279D6"/>
    <w:rsid w:val="002279E7"/>
    <w:rsid w:val="00227AAE"/>
    <w:rsid w:val="00227BAC"/>
    <w:rsid w:val="00227C09"/>
    <w:rsid w:val="00227D70"/>
    <w:rsid w:val="002280AA"/>
    <w:rsid w:val="0023000E"/>
    <w:rsid w:val="00230097"/>
    <w:rsid w:val="002300D6"/>
    <w:rsid w:val="0023020F"/>
    <w:rsid w:val="0023029F"/>
    <w:rsid w:val="002304DA"/>
    <w:rsid w:val="00230619"/>
    <w:rsid w:val="0023066D"/>
    <w:rsid w:val="002307BB"/>
    <w:rsid w:val="00230815"/>
    <w:rsid w:val="0023088D"/>
    <w:rsid w:val="0023094C"/>
    <w:rsid w:val="00230952"/>
    <w:rsid w:val="00230995"/>
    <w:rsid w:val="00230A5D"/>
    <w:rsid w:val="00230A76"/>
    <w:rsid w:val="00230B39"/>
    <w:rsid w:val="00230B3F"/>
    <w:rsid w:val="00230B4A"/>
    <w:rsid w:val="00230D13"/>
    <w:rsid w:val="00230DA7"/>
    <w:rsid w:val="00230DEE"/>
    <w:rsid w:val="00230E3F"/>
    <w:rsid w:val="00230EF3"/>
    <w:rsid w:val="00230F01"/>
    <w:rsid w:val="00230F69"/>
    <w:rsid w:val="00230F8C"/>
    <w:rsid w:val="0023107F"/>
    <w:rsid w:val="002310D2"/>
    <w:rsid w:val="002311CC"/>
    <w:rsid w:val="0023125A"/>
    <w:rsid w:val="0023138A"/>
    <w:rsid w:val="0023154F"/>
    <w:rsid w:val="00231599"/>
    <w:rsid w:val="002315BB"/>
    <w:rsid w:val="0023163B"/>
    <w:rsid w:val="00231664"/>
    <w:rsid w:val="002316EE"/>
    <w:rsid w:val="00231711"/>
    <w:rsid w:val="00231851"/>
    <w:rsid w:val="00231A2D"/>
    <w:rsid w:val="00231AF2"/>
    <w:rsid w:val="00231B44"/>
    <w:rsid w:val="00231B62"/>
    <w:rsid w:val="00231BD0"/>
    <w:rsid w:val="00231CD1"/>
    <w:rsid w:val="00231D41"/>
    <w:rsid w:val="00231E9E"/>
    <w:rsid w:val="00231F71"/>
    <w:rsid w:val="00231FD9"/>
    <w:rsid w:val="00231FFD"/>
    <w:rsid w:val="00232059"/>
    <w:rsid w:val="002320C5"/>
    <w:rsid w:val="00232116"/>
    <w:rsid w:val="00232286"/>
    <w:rsid w:val="0023243C"/>
    <w:rsid w:val="00232448"/>
    <w:rsid w:val="00232495"/>
    <w:rsid w:val="0023252B"/>
    <w:rsid w:val="0023260F"/>
    <w:rsid w:val="00232643"/>
    <w:rsid w:val="002326B0"/>
    <w:rsid w:val="00232772"/>
    <w:rsid w:val="00232880"/>
    <w:rsid w:val="002328EC"/>
    <w:rsid w:val="00232921"/>
    <w:rsid w:val="0023298C"/>
    <w:rsid w:val="00232A21"/>
    <w:rsid w:val="00232BF5"/>
    <w:rsid w:val="00232CC0"/>
    <w:rsid w:val="00232DF3"/>
    <w:rsid w:val="00232EEB"/>
    <w:rsid w:val="00233015"/>
    <w:rsid w:val="0023306C"/>
    <w:rsid w:val="00233252"/>
    <w:rsid w:val="0023332B"/>
    <w:rsid w:val="002334D7"/>
    <w:rsid w:val="002334F1"/>
    <w:rsid w:val="00233747"/>
    <w:rsid w:val="0023379F"/>
    <w:rsid w:val="00233927"/>
    <w:rsid w:val="0023392F"/>
    <w:rsid w:val="0023396D"/>
    <w:rsid w:val="0023398B"/>
    <w:rsid w:val="002339E9"/>
    <w:rsid w:val="00233A38"/>
    <w:rsid w:val="00233AAA"/>
    <w:rsid w:val="00233E2D"/>
    <w:rsid w:val="00233F2E"/>
    <w:rsid w:val="00233FBA"/>
    <w:rsid w:val="0023408A"/>
    <w:rsid w:val="002340A3"/>
    <w:rsid w:val="002340FB"/>
    <w:rsid w:val="002341C8"/>
    <w:rsid w:val="002341E5"/>
    <w:rsid w:val="002341F8"/>
    <w:rsid w:val="00234299"/>
    <w:rsid w:val="00234309"/>
    <w:rsid w:val="0023436B"/>
    <w:rsid w:val="002343BF"/>
    <w:rsid w:val="00234513"/>
    <w:rsid w:val="0023451F"/>
    <w:rsid w:val="0023455A"/>
    <w:rsid w:val="00234724"/>
    <w:rsid w:val="00234788"/>
    <w:rsid w:val="002347DE"/>
    <w:rsid w:val="002348EC"/>
    <w:rsid w:val="0023496D"/>
    <w:rsid w:val="002349AC"/>
    <w:rsid w:val="002349F1"/>
    <w:rsid w:val="00234A77"/>
    <w:rsid w:val="00234A78"/>
    <w:rsid w:val="00234B12"/>
    <w:rsid w:val="00234B26"/>
    <w:rsid w:val="00234B94"/>
    <w:rsid w:val="00234CC3"/>
    <w:rsid w:val="00234DDA"/>
    <w:rsid w:val="00235098"/>
    <w:rsid w:val="002350CA"/>
    <w:rsid w:val="002350FD"/>
    <w:rsid w:val="00235103"/>
    <w:rsid w:val="002351AD"/>
    <w:rsid w:val="0023523E"/>
    <w:rsid w:val="002352B9"/>
    <w:rsid w:val="002352CF"/>
    <w:rsid w:val="00235311"/>
    <w:rsid w:val="002353CE"/>
    <w:rsid w:val="002353F7"/>
    <w:rsid w:val="002354A9"/>
    <w:rsid w:val="002354FD"/>
    <w:rsid w:val="00235759"/>
    <w:rsid w:val="002357C5"/>
    <w:rsid w:val="002359CB"/>
    <w:rsid w:val="00235A60"/>
    <w:rsid w:val="00235B01"/>
    <w:rsid w:val="00235BCE"/>
    <w:rsid w:val="00235FBF"/>
    <w:rsid w:val="00235FFE"/>
    <w:rsid w:val="00236036"/>
    <w:rsid w:val="0023610F"/>
    <w:rsid w:val="00236198"/>
    <w:rsid w:val="002362F2"/>
    <w:rsid w:val="002363B2"/>
    <w:rsid w:val="00236488"/>
    <w:rsid w:val="0023648D"/>
    <w:rsid w:val="002365D8"/>
    <w:rsid w:val="00236627"/>
    <w:rsid w:val="002366EC"/>
    <w:rsid w:val="00236876"/>
    <w:rsid w:val="0023693C"/>
    <w:rsid w:val="00236A44"/>
    <w:rsid w:val="00236C4E"/>
    <w:rsid w:val="00236C84"/>
    <w:rsid w:val="00236CDD"/>
    <w:rsid w:val="00236D20"/>
    <w:rsid w:val="00236E42"/>
    <w:rsid w:val="00236E61"/>
    <w:rsid w:val="00237098"/>
    <w:rsid w:val="002370B9"/>
    <w:rsid w:val="002370C1"/>
    <w:rsid w:val="00237123"/>
    <w:rsid w:val="00237229"/>
    <w:rsid w:val="0023742C"/>
    <w:rsid w:val="002374FD"/>
    <w:rsid w:val="00237717"/>
    <w:rsid w:val="00237742"/>
    <w:rsid w:val="00237928"/>
    <w:rsid w:val="0023795A"/>
    <w:rsid w:val="00237B03"/>
    <w:rsid w:val="00237BF4"/>
    <w:rsid w:val="00237CA4"/>
    <w:rsid w:val="00237DEA"/>
    <w:rsid w:val="00237E4D"/>
    <w:rsid w:val="00237FD1"/>
    <w:rsid w:val="0024002C"/>
    <w:rsid w:val="00240173"/>
    <w:rsid w:val="002403A3"/>
    <w:rsid w:val="00240406"/>
    <w:rsid w:val="00240421"/>
    <w:rsid w:val="002404B1"/>
    <w:rsid w:val="002405F9"/>
    <w:rsid w:val="00240689"/>
    <w:rsid w:val="002406F9"/>
    <w:rsid w:val="00240710"/>
    <w:rsid w:val="0024071B"/>
    <w:rsid w:val="00240958"/>
    <w:rsid w:val="002409E5"/>
    <w:rsid w:val="00240AE4"/>
    <w:rsid w:val="00240AEB"/>
    <w:rsid w:val="00240B10"/>
    <w:rsid w:val="00240B80"/>
    <w:rsid w:val="00240C4C"/>
    <w:rsid w:val="00240C6C"/>
    <w:rsid w:val="00240D50"/>
    <w:rsid w:val="00240DBD"/>
    <w:rsid w:val="00240E42"/>
    <w:rsid w:val="00240E76"/>
    <w:rsid w:val="00240FB8"/>
    <w:rsid w:val="00240FF6"/>
    <w:rsid w:val="00241057"/>
    <w:rsid w:val="0024106F"/>
    <w:rsid w:val="002412C7"/>
    <w:rsid w:val="002413B2"/>
    <w:rsid w:val="002413E1"/>
    <w:rsid w:val="0024141B"/>
    <w:rsid w:val="002414E5"/>
    <w:rsid w:val="002416A3"/>
    <w:rsid w:val="002418F0"/>
    <w:rsid w:val="00241A7D"/>
    <w:rsid w:val="00241A98"/>
    <w:rsid w:val="00241BDE"/>
    <w:rsid w:val="00241C0A"/>
    <w:rsid w:val="00241D86"/>
    <w:rsid w:val="00241E11"/>
    <w:rsid w:val="00241E72"/>
    <w:rsid w:val="00241E83"/>
    <w:rsid w:val="00241F16"/>
    <w:rsid w:val="00241F1E"/>
    <w:rsid w:val="00241F73"/>
    <w:rsid w:val="00242029"/>
    <w:rsid w:val="002420D7"/>
    <w:rsid w:val="0024215C"/>
    <w:rsid w:val="00242188"/>
    <w:rsid w:val="0024223A"/>
    <w:rsid w:val="00242377"/>
    <w:rsid w:val="00242464"/>
    <w:rsid w:val="0024251B"/>
    <w:rsid w:val="0024262B"/>
    <w:rsid w:val="00242C39"/>
    <w:rsid w:val="00242CB7"/>
    <w:rsid w:val="00242CEC"/>
    <w:rsid w:val="00242D27"/>
    <w:rsid w:val="00242E12"/>
    <w:rsid w:val="00242E84"/>
    <w:rsid w:val="0024323D"/>
    <w:rsid w:val="002433C9"/>
    <w:rsid w:val="00243578"/>
    <w:rsid w:val="00243599"/>
    <w:rsid w:val="00243686"/>
    <w:rsid w:val="002436B1"/>
    <w:rsid w:val="002436D2"/>
    <w:rsid w:val="00243735"/>
    <w:rsid w:val="00243838"/>
    <w:rsid w:val="00243876"/>
    <w:rsid w:val="00243887"/>
    <w:rsid w:val="002439B6"/>
    <w:rsid w:val="002439D3"/>
    <w:rsid w:val="00243B78"/>
    <w:rsid w:val="00243E04"/>
    <w:rsid w:val="00243E62"/>
    <w:rsid w:val="00243EAB"/>
    <w:rsid w:val="00243EC2"/>
    <w:rsid w:val="00243F06"/>
    <w:rsid w:val="00243F34"/>
    <w:rsid w:val="00244101"/>
    <w:rsid w:val="0024412A"/>
    <w:rsid w:val="002443A2"/>
    <w:rsid w:val="00244427"/>
    <w:rsid w:val="00244439"/>
    <w:rsid w:val="00244517"/>
    <w:rsid w:val="0024468C"/>
    <w:rsid w:val="0024499B"/>
    <w:rsid w:val="002449AC"/>
    <w:rsid w:val="002449BB"/>
    <w:rsid w:val="00244ADB"/>
    <w:rsid w:val="00244AE7"/>
    <w:rsid w:val="00244CAF"/>
    <w:rsid w:val="00244E21"/>
    <w:rsid w:val="00244E2F"/>
    <w:rsid w:val="00244EAD"/>
    <w:rsid w:val="00244F27"/>
    <w:rsid w:val="00244FB9"/>
    <w:rsid w:val="0024514A"/>
    <w:rsid w:val="002456BB"/>
    <w:rsid w:val="002456C0"/>
    <w:rsid w:val="00245779"/>
    <w:rsid w:val="00245994"/>
    <w:rsid w:val="002459A8"/>
    <w:rsid w:val="00245A57"/>
    <w:rsid w:val="00245AB2"/>
    <w:rsid w:val="00245B5F"/>
    <w:rsid w:val="00245BE8"/>
    <w:rsid w:val="00245DCC"/>
    <w:rsid w:val="00245DDC"/>
    <w:rsid w:val="00245EB8"/>
    <w:rsid w:val="00245ECC"/>
    <w:rsid w:val="00245F25"/>
    <w:rsid w:val="00245F58"/>
    <w:rsid w:val="00245FFC"/>
    <w:rsid w:val="0024602A"/>
    <w:rsid w:val="00246049"/>
    <w:rsid w:val="00246054"/>
    <w:rsid w:val="0024605B"/>
    <w:rsid w:val="002460A3"/>
    <w:rsid w:val="002461FF"/>
    <w:rsid w:val="002462E9"/>
    <w:rsid w:val="00246320"/>
    <w:rsid w:val="0024633C"/>
    <w:rsid w:val="002463CD"/>
    <w:rsid w:val="002464F2"/>
    <w:rsid w:val="00246534"/>
    <w:rsid w:val="002465B3"/>
    <w:rsid w:val="0024663D"/>
    <w:rsid w:val="002466F4"/>
    <w:rsid w:val="0024684A"/>
    <w:rsid w:val="002468C1"/>
    <w:rsid w:val="00246955"/>
    <w:rsid w:val="002469E9"/>
    <w:rsid w:val="00246A0E"/>
    <w:rsid w:val="00246ADD"/>
    <w:rsid w:val="00246BC7"/>
    <w:rsid w:val="00246BC8"/>
    <w:rsid w:val="00246BE9"/>
    <w:rsid w:val="00246C9D"/>
    <w:rsid w:val="00246CBB"/>
    <w:rsid w:val="00246D43"/>
    <w:rsid w:val="00246D6A"/>
    <w:rsid w:val="00246E93"/>
    <w:rsid w:val="00246FA5"/>
    <w:rsid w:val="00246FDF"/>
    <w:rsid w:val="002471B3"/>
    <w:rsid w:val="002471B7"/>
    <w:rsid w:val="002471D4"/>
    <w:rsid w:val="00247270"/>
    <w:rsid w:val="00247330"/>
    <w:rsid w:val="002473D1"/>
    <w:rsid w:val="00247419"/>
    <w:rsid w:val="00247506"/>
    <w:rsid w:val="0024754D"/>
    <w:rsid w:val="00247581"/>
    <w:rsid w:val="002476A8"/>
    <w:rsid w:val="00247869"/>
    <w:rsid w:val="002478A7"/>
    <w:rsid w:val="00247961"/>
    <w:rsid w:val="002479E7"/>
    <w:rsid w:val="00247BF8"/>
    <w:rsid w:val="00247BFC"/>
    <w:rsid w:val="00247C0A"/>
    <w:rsid w:val="00247DD3"/>
    <w:rsid w:val="002500F0"/>
    <w:rsid w:val="00250227"/>
    <w:rsid w:val="00250419"/>
    <w:rsid w:val="00250449"/>
    <w:rsid w:val="002504C2"/>
    <w:rsid w:val="00250637"/>
    <w:rsid w:val="002506FF"/>
    <w:rsid w:val="002507F1"/>
    <w:rsid w:val="002508D0"/>
    <w:rsid w:val="00250AB9"/>
    <w:rsid w:val="00250AD5"/>
    <w:rsid w:val="00250AE7"/>
    <w:rsid w:val="00250B22"/>
    <w:rsid w:val="00250B73"/>
    <w:rsid w:val="00250B77"/>
    <w:rsid w:val="00250BDE"/>
    <w:rsid w:val="00250D5E"/>
    <w:rsid w:val="00250D9E"/>
    <w:rsid w:val="00250DDC"/>
    <w:rsid w:val="00250EC2"/>
    <w:rsid w:val="00250EE5"/>
    <w:rsid w:val="00250FF7"/>
    <w:rsid w:val="002510E1"/>
    <w:rsid w:val="00251336"/>
    <w:rsid w:val="0025134E"/>
    <w:rsid w:val="00251436"/>
    <w:rsid w:val="00251506"/>
    <w:rsid w:val="00251639"/>
    <w:rsid w:val="0025172C"/>
    <w:rsid w:val="0025175D"/>
    <w:rsid w:val="0025184F"/>
    <w:rsid w:val="00251885"/>
    <w:rsid w:val="002519F1"/>
    <w:rsid w:val="00251A83"/>
    <w:rsid w:val="00251ABF"/>
    <w:rsid w:val="00251B43"/>
    <w:rsid w:val="00251B58"/>
    <w:rsid w:val="00251C18"/>
    <w:rsid w:val="00251C4D"/>
    <w:rsid w:val="00251D83"/>
    <w:rsid w:val="00251E15"/>
    <w:rsid w:val="00251E7E"/>
    <w:rsid w:val="002522A9"/>
    <w:rsid w:val="002522DA"/>
    <w:rsid w:val="002523D8"/>
    <w:rsid w:val="0025245A"/>
    <w:rsid w:val="00252578"/>
    <w:rsid w:val="00252711"/>
    <w:rsid w:val="00252867"/>
    <w:rsid w:val="00252885"/>
    <w:rsid w:val="002528E2"/>
    <w:rsid w:val="002528F6"/>
    <w:rsid w:val="002529E8"/>
    <w:rsid w:val="00252A8C"/>
    <w:rsid w:val="00252AB4"/>
    <w:rsid w:val="00252B34"/>
    <w:rsid w:val="00252C84"/>
    <w:rsid w:val="00252D46"/>
    <w:rsid w:val="00252D87"/>
    <w:rsid w:val="00252D8C"/>
    <w:rsid w:val="00252DCF"/>
    <w:rsid w:val="00252E7B"/>
    <w:rsid w:val="00252F76"/>
    <w:rsid w:val="00252FD5"/>
    <w:rsid w:val="00253007"/>
    <w:rsid w:val="002530FC"/>
    <w:rsid w:val="00253183"/>
    <w:rsid w:val="00253426"/>
    <w:rsid w:val="0025345B"/>
    <w:rsid w:val="0025347A"/>
    <w:rsid w:val="0025348B"/>
    <w:rsid w:val="002534D5"/>
    <w:rsid w:val="0025359B"/>
    <w:rsid w:val="002536E1"/>
    <w:rsid w:val="0025383C"/>
    <w:rsid w:val="002538AD"/>
    <w:rsid w:val="00253927"/>
    <w:rsid w:val="00253A08"/>
    <w:rsid w:val="00253ABA"/>
    <w:rsid w:val="00253B1B"/>
    <w:rsid w:val="00253B2D"/>
    <w:rsid w:val="00253C50"/>
    <w:rsid w:val="00253CD0"/>
    <w:rsid w:val="00253D78"/>
    <w:rsid w:val="00253EBB"/>
    <w:rsid w:val="00253F5F"/>
    <w:rsid w:val="00253FDE"/>
    <w:rsid w:val="00253FEC"/>
    <w:rsid w:val="00254046"/>
    <w:rsid w:val="002541FB"/>
    <w:rsid w:val="0025425B"/>
    <w:rsid w:val="0025426F"/>
    <w:rsid w:val="00254391"/>
    <w:rsid w:val="002544F9"/>
    <w:rsid w:val="0025459A"/>
    <w:rsid w:val="0025460E"/>
    <w:rsid w:val="00254879"/>
    <w:rsid w:val="0025488C"/>
    <w:rsid w:val="00254910"/>
    <w:rsid w:val="0025497F"/>
    <w:rsid w:val="00254A1D"/>
    <w:rsid w:val="00254A66"/>
    <w:rsid w:val="00254BA7"/>
    <w:rsid w:val="00254C99"/>
    <w:rsid w:val="00254CEA"/>
    <w:rsid w:val="00254DC4"/>
    <w:rsid w:val="00254E68"/>
    <w:rsid w:val="00254E74"/>
    <w:rsid w:val="00254EB9"/>
    <w:rsid w:val="00254F2D"/>
    <w:rsid w:val="00254F81"/>
    <w:rsid w:val="00254FB4"/>
    <w:rsid w:val="002550F5"/>
    <w:rsid w:val="00255280"/>
    <w:rsid w:val="0025538D"/>
    <w:rsid w:val="002553D6"/>
    <w:rsid w:val="002553F3"/>
    <w:rsid w:val="00255442"/>
    <w:rsid w:val="00255512"/>
    <w:rsid w:val="002555FD"/>
    <w:rsid w:val="002557D9"/>
    <w:rsid w:val="002557F5"/>
    <w:rsid w:val="00255817"/>
    <w:rsid w:val="002558EF"/>
    <w:rsid w:val="00255921"/>
    <w:rsid w:val="00255B3D"/>
    <w:rsid w:val="00255CE5"/>
    <w:rsid w:val="00255F11"/>
    <w:rsid w:val="00255F3F"/>
    <w:rsid w:val="0025635E"/>
    <w:rsid w:val="002563E4"/>
    <w:rsid w:val="00256600"/>
    <w:rsid w:val="0025660D"/>
    <w:rsid w:val="0025667E"/>
    <w:rsid w:val="00256B2D"/>
    <w:rsid w:val="00256B90"/>
    <w:rsid w:val="00256C83"/>
    <w:rsid w:val="00256CA1"/>
    <w:rsid w:val="00256CB6"/>
    <w:rsid w:val="00256FBF"/>
    <w:rsid w:val="00256FC3"/>
    <w:rsid w:val="00256FD2"/>
    <w:rsid w:val="00256FE4"/>
    <w:rsid w:val="002570A6"/>
    <w:rsid w:val="002573EF"/>
    <w:rsid w:val="002574E6"/>
    <w:rsid w:val="00257642"/>
    <w:rsid w:val="002576F5"/>
    <w:rsid w:val="002577CD"/>
    <w:rsid w:val="002577DA"/>
    <w:rsid w:val="002578E3"/>
    <w:rsid w:val="00257A0C"/>
    <w:rsid w:val="00257AE9"/>
    <w:rsid w:val="00257B14"/>
    <w:rsid w:val="00257B3A"/>
    <w:rsid w:val="00257B7D"/>
    <w:rsid w:val="002600F1"/>
    <w:rsid w:val="00260416"/>
    <w:rsid w:val="0026052D"/>
    <w:rsid w:val="002605D7"/>
    <w:rsid w:val="0026060A"/>
    <w:rsid w:val="00260630"/>
    <w:rsid w:val="002607FC"/>
    <w:rsid w:val="0026086E"/>
    <w:rsid w:val="0026097F"/>
    <w:rsid w:val="00260A05"/>
    <w:rsid w:val="00260A22"/>
    <w:rsid w:val="00260A65"/>
    <w:rsid w:val="00260C49"/>
    <w:rsid w:val="00260C5B"/>
    <w:rsid w:val="00260CE8"/>
    <w:rsid w:val="00260CEE"/>
    <w:rsid w:val="00260CF3"/>
    <w:rsid w:val="00260DD6"/>
    <w:rsid w:val="00260E8A"/>
    <w:rsid w:val="00260E99"/>
    <w:rsid w:val="00261209"/>
    <w:rsid w:val="00261661"/>
    <w:rsid w:val="00261674"/>
    <w:rsid w:val="0026182A"/>
    <w:rsid w:val="00261949"/>
    <w:rsid w:val="002619BA"/>
    <w:rsid w:val="002619FE"/>
    <w:rsid w:val="00261C2B"/>
    <w:rsid w:val="00261CA0"/>
    <w:rsid w:val="00261D79"/>
    <w:rsid w:val="00261E44"/>
    <w:rsid w:val="00261F3F"/>
    <w:rsid w:val="00261FEA"/>
    <w:rsid w:val="00262042"/>
    <w:rsid w:val="0026213B"/>
    <w:rsid w:val="0026216B"/>
    <w:rsid w:val="00262310"/>
    <w:rsid w:val="00262383"/>
    <w:rsid w:val="002623C9"/>
    <w:rsid w:val="002623CE"/>
    <w:rsid w:val="00262480"/>
    <w:rsid w:val="00262555"/>
    <w:rsid w:val="00262578"/>
    <w:rsid w:val="0026258C"/>
    <w:rsid w:val="00262627"/>
    <w:rsid w:val="00262628"/>
    <w:rsid w:val="002626DC"/>
    <w:rsid w:val="002627C9"/>
    <w:rsid w:val="002627F0"/>
    <w:rsid w:val="002629B7"/>
    <w:rsid w:val="00262C21"/>
    <w:rsid w:val="00262C5A"/>
    <w:rsid w:val="00262D36"/>
    <w:rsid w:val="00262D72"/>
    <w:rsid w:val="00262DE9"/>
    <w:rsid w:val="00262F3F"/>
    <w:rsid w:val="00262F43"/>
    <w:rsid w:val="00262F8F"/>
    <w:rsid w:val="00262FCD"/>
    <w:rsid w:val="00263020"/>
    <w:rsid w:val="0026311F"/>
    <w:rsid w:val="002631DD"/>
    <w:rsid w:val="00263289"/>
    <w:rsid w:val="002635D3"/>
    <w:rsid w:val="0026369B"/>
    <w:rsid w:val="002636E1"/>
    <w:rsid w:val="002636F6"/>
    <w:rsid w:val="002637A1"/>
    <w:rsid w:val="002637BF"/>
    <w:rsid w:val="0026390A"/>
    <w:rsid w:val="00263956"/>
    <w:rsid w:val="002639FE"/>
    <w:rsid w:val="00263A88"/>
    <w:rsid w:val="00263BA0"/>
    <w:rsid w:val="00263C22"/>
    <w:rsid w:val="00263D5F"/>
    <w:rsid w:val="0026408C"/>
    <w:rsid w:val="00264202"/>
    <w:rsid w:val="0026421D"/>
    <w:rsid w:val="0026426D"/>
    <w:rsid w:val="0026430D"/>
    <w:rsid w:val="00264408"/>
    <w:rsid w:val="00264490"/>
    <w:rsid w:val="0026462F"/>
    <w:rsid w:val="00264640"/>
    <w:rsid w:val="002649B4"/>
    <w:rsid w:val="00264A25"/>
    <w:rsid w:val="00264A91"/>
    <w:rsid w:val="00264D3C"/>
    <w:rsid w:val="00264F3F"/>
    <w:rsid w:val="002650BE"/>
    <w:rsid w:val="00265220"/>
    <w:rsid w:val="0026532D"/>
    <w:rsid w:val="0026538C"/>
    <w:rsid w:val="0026539D"/>
    <w:rsid w:val="002653D9"/>
    <w:rsid w:val="002654C2"/>
    <w:rsid w:val="0026578E"/>
    <w:rsid w:val="002658F4"/>
    <w:rsid w:val="00265CED"/>
    <w:rsid w:val="00265CF1"/>
    <w:rsid w:val="00265D36"/>
    <w:rsid w:val="00265D43"/>
    <w:rsid w:val="00265DF8"/>
    <w:rsid w:val="00265E5C"/>
    <w:rsid w:val="00265FA8"/>
    <w:rsid w:val="00266172"/>
    <w:rsid w:val="00266354"/>
    <w:rsid w:val="0026638F"/>
    <w:rsid w:val="002664E8"/>
    <w:rsid w:val="00266503"/>
    <w:rsid w:val="00266581"/>
    <w:rsid w:val="00266596"/>
    <w:rsid w:val="00266884"/>
    <w:rsid w:val="0026691C"/>
    <w:rsid w:val="00266995"/>
    <w:rsid w:val="002669B3"/>
    <w:rsid w:val="00266A06"/>
    <w:rsid w:val="00266A14"/>
    <w:rsid w:val="00266BB6"/>
    <w:rsid w:val="00266BD3"/>
    <w:rsid w:val="00266CDC"/>
    <w:rsid w:val="00266DB4"/>
    <w:rsid w:val="00266E50"/>
    <w:rsid w:val="00267100"/>
    <w:rsid w:val="0026721A"/>
    <w:rsid w:val="00267329"/>
    <w:rsid w:val="002674FC"/>
    <w:rsid w:val="00267529"/>
    <w:rsid w:val="00267650"/>
    <w:rsid w:val="002676D2"/>
    <w:rsid w:val="002676D6"/>
    <w:rsid w:val="0026772E"/>
    <w:rsid w:val="00267763"/>
    <w:rsid w:val="00267876"/>
    <w:rsid w:val="002679B6"/>
    <w:rsid w:val="00267A9C"/>
    <w:rsid w:val="00267CBA"/>
    <w:rsid w:val="00267D5B"/>
    <w:rsid w:val="00267EF7"/>
    <w:rsid w:val="00267F28"/>
    <w:rsid w:val="00270034"/>
    <w:rsid w:val="002701CF"/>
    <w:rsid w:val="00270246"/>
    <w:rsid w:val="00270421"/>
    <w:rsid w:val="002704B5"/>
    <w:rsid w:val="002704EE"/>
    <w:rsid w:val="00270574"/>
    <w:rsid w:val="002705C4"/>
    <w:rsid w:val="0027061E"/>
    <w:rsid w:val="002707BF"/>
    <w:rsid w:val="002707F2"/>
    <w:rsid w:val="00270805"/>
    <w:rsid w:val="00270915"/>
    <w:rsid w:val="00270961"/>
    <w:rsid w:val="00270966"/>
    <w:rsid w:val="002709FA"/>
    <w:rsid w:val="00270F82"/>
    <w:rsid w:val="0027112E"/>
    <w:rsid w:val="00271271"/>
    <w:rsid w:val="0027127F"/>
    <w:rsid w:val="002713E4"/>
    <w:rsid w:val="00271547"/>
    <w:rsid w:val="0027164E"/>
    <w:rsid w:val="0027194D"/>
    <w:rsid w:val="002719D8"/>
    <w:rsid w:val="00271A1E"/>
    <w:rsid w:val="00271ADA"/>
    <w:rsid w:val="00271B6A"/>
    <w:rsid w:val="00271C39"/>
    <w:rsid w:val="00271E07"/>
    <w:rsid w:val="00271E58"/>
    <w:rsid w:val="00271EED"/>
    <w:rsid w:val="002720A2"/>
    <w:rsid w:val="002720C7"/>
    <w:rsid w:val="00272143"/>
    <w:rsid w:val="002721A0"/>
    <w:rsid w:val="0027245C"/>
    <w:rsid w:val="002724C0"/>
    <w:rsid w:val="002724F5"/>
    <w:rsid w:val="00272690"/>
    <w:rsid w:val="00272956"/>
    <w:rsid w:val="002729D3"/>
    <w:rsid w:val="00272A67"/>
    <w:rsid w:val="00272AD0"/>
    <w:rsid w:val="00272AE6"/>
    <w:rsid w:val="00272B24"/>
    <w:rsid w:val="00272B80"/>
    <w:rsid w:val="00272BC6"/>
    <w:rsid w:val="00272DAA"/>
    <w:rsid w:val="00272E98"/>
    <w:rsid w:val="00272EC9"/>
    <w:rsid w:val="002730B0"/>
    <w:rsid w:val="00273110"/>
    <w:rsid w:val="00273134"/>
    <w:rsid w:val="00273145"/>
    <w:rsid w:val="00273336"/>
    <w:rsid w:val="00273473"/>
    <w:rsid w:val="002734CB"/>
    <w:rsid w:val="002734EF"/>
    <w:rsid w:val="0027351C"/>
    <w:rsid w:val="0027351F"/>
    <w:rsid w:val="00273776"/>
    <w:rsid w:val="002738B5"/>
    <w:rsid w:val="002738FB"/>
    <w:rsid w:val="00273979"/>
    <w:rsid w:val="00273A60"/>
    <w:rsid w:val="00273A63"/>
    <w:rsid w:val="00273A6D"/>
    <w:rsid w:val="00273AAE"/>
    <w:rsid w:val="00273B25"/>
    <w:rsid w:val="00273B7C"/>
    <w:rsid w:val="00273B93"/>
    <w:rsid w:val="00273BBC"/>
    <w:rsid w:val="00273C31"/>
    <w:rsid w:val="00273C77"/>
    <w:rsid w:val="00273CE5"/>
    <w:rsid w:val="00273D82"/>
    <w:rsid w:val="00273EDC"/>
    <w:rsid w:val="00273FB8"/>
    <w:rsid w:val="00273FC6"/>
    <w:rsid w:val="002740B4"/>
    <w:rsid w:val="002740EC"/>
    <w:rsid w:val="00274177"/>
    <w:rsid w:val="002743DD"/>
    <w:rsid w:val="0027458B"/>
    <w:rsid w:val="002745CE"/>
    <w:rsid w:val="002746A3"/>
    <w:rsid w:val="00274745"/>
    <w:rsid w:val="00274756"/>
    <w:rsid w:val="0027477F"/>
    <w:rsid w:val="002747B3"/>
    <w:rsid w:val="0027493D"/>
    <w:rsid w:val="00274991"/>
    <w:rsid w:val="00274BF6"/>
    <w:rsid w:val="00274C1B"/>
    <w:rsid w:val="00274CF6"/>
    <w:rsid w:val="00274F01"/>
    <w:rsid w:val="00275046"/>
    <w:rsid w:val="0027520C"/>
    <w:rsid w:val="002752C9"/>
    <w:rsid w:val="00275346"/>
    <w:rsid w:val="002753B5"/>
    <w:rsid w:val="0027545D"/>
    <w:rsid w:val="002754AB"/>
    <w:rsid w:val="00275534"/>
    <w:rsid w:val="00275542"/>
    <w:rsid w:val="00275597"/>
    <w:rsid w:val="002756CA"/>
    <w:rsid w:val="0027572D"/>
    <w:rsid w:val="00275835"/>
    <w:rsid w:val="002758F2"/>
    <w:rsid w:val="00275A1F"/>
    <w:rsid w:val="00275A28"/>
    <w:rsid w:val="00275A71"/>
    <w:rsid w:val="00275B30"/>
    <w:rsid w:val="00275B55"/>
    <w:rsid w:val="00275B99"/>
    <w:rsid w:val="00275C0B"/>
    <w:rsid w:val="00275D08"/>
    <w:rsid w:val="00275FC7"/>
    <w:rsid w:val="00275FF3"/>
    <w:rsid w:val="00276002"/>
    <w:rsid w:val="00276047"/>
    <w:rsid w:val="002760BF"/>
    <w:rsid w:val="00276180"/>
    <w:rsid w:val="00276239"/>
    <w:rsid w:val="00276281"/>
    <w:rsid w:val="0027635A"/>
    <w:rsid w:val="00276532"/>
    <w:rsid w:val="002766F4"/>
    <w:rsid w:val="0027671C"/>
    <w:rsid w:val="0027677F"/>
    <w:rsid w:val="00276A37"/>
    <w:rsid w:val="00276A3D"/>
    <w:rsid w:val="00276A48"/>
    <w:rsid w:val="00276A7A"/>
    <w:rsid w:val="00276AF0"/>
    <w:rsid w:val="00276BA1"/>
    <w:rsid w:val="00276BE0"/>
    <w:rsid w:val="00276CBF"/>
    <w:rsid w:val="00276CEA"/>
    <w:rsid w:val="00276E91"/>
    <w:rsid w:val="00276F47"/>
    <w:rsid w:val="00277023"/>
    <w:rsid w:val="0027713F"/>
    <w:rsid w:val="00277150"/>
    <w:rsid w:val="002771A4"/>
    <w:rsid w:val="00277223"/>
    <w:rsid w:val="00277227"/>
    <w:rsid w:val="0027727E"/>
    <w:rsid w:val="0027728D"/>
    <w:rsid w:val="002772C0"/>
    <w:rsid w:val="0027746D"/>
    <w:rsid w:val="002775EB"/>
    <w:rsid w:val="002776D6"/>
    <w:rsid w:val="0027771D"/>
    <w:rsid w:val="00277748"/>
    <w:rsid w:val="00277881"/>
    <w:rsid w:val="00277CFB"/>
    <w:rsid w:val="00277D77"/>
    <w:rsid w:val="00277EE6"/>
    <w:rsid w:val="00280010"/>
    <w:rsid w:val="0028006A"/>
    <w:rsid w:val="0028007C"/>
    <w:rsid w:val="002800D3"/>
    <w:rsid w:val="002800F2"/>
    <w:rsid w:val="00280159"/>
    <w:rsid w:val="002801E2"/>
    <w:rsid w:val="00280239"/>
    <w:rsid w:val="00280273"/>
    <w:rsid w:val="002804A4"/>
    <w:rsid w:val="00280631"/>
    <w:rsid w:val="00280657"/>
    <w:rsid w:val="002806F6"/>
    <w:rsid w:val="002808CB"/>
    <w:rsid w:val="00280C23"/>
    <w:rsid w:val="00280C7C"/>
    <w:rsid w:val="00280CC8"/>
    <w:rsid w:val="00280CE4"/>
    <w:rsid w:val="00280E8C"/>
    <w:rsid w:val="00281077"/>
    <w:rsid w:val="002811FE"/>
    <w:rsid w:val="0028128E"/>
    <w:rsid w:val="00281380"/>
    <w:rsid w:val="00281422"/>
    <w:rsid w:val="00281428"/>
    <w:rsid w:val="00281716"/>
    <w:rsid w:val="00281796"/>
    <w:rsid w:val="00281840"/>
    <w:rsid w:val="00281A52"/>
    <w:rsid w:val="00281B4A"/>
    <w:rsid w:val="00281B56"/>
    <w:rsid w:val="00281BDA"/>
    <w:rsid w:val="00281C11"/>
    <w:rsid w:val="00281C53"/>
    <w:rsid w:val="00281E4D"/>
    <w:rsid w:val="00281E91"/>
    <w:rsid w:val="00281F5B"/>
    <w:rsid w:val="00281F77"/>
    <w:rsid w:val="0028201F"/>
    <w:rsid w:val="002820AF"/>
    <w:rsid w:val="002821E7"/>
    <w:rsid w:val="002821FB"/>
    <w:rsid w:val="0028229B"/>
    <w:rsid w:val="00282314"/>
    <w:rsid w:val="0028233D"/>
    <w:rsid w:val="00282378"/>
    <w:rsid w:val="002824B7"/>
    <w:rsid w:val="002825C8"/>
    <w:rsid w:val="00282621"/>
    <w:rsid w:val="00282687"/>
    <w:rsid w:val="002826B2"/>
    <w:rsid w:val="00282764"/>
    <w:rsid w:val="0028277F"/>
    <w:rsid w:val="0028293A"/>
    <w:rsid w:val="00282A28"/>
    <w:rsid w:val="00282AAE"/>
    <w:rsid w:val="00282AE3"/>
    <w:rsid w:val="00282D41"/>
    <w:rsid w:val="00282D49"/>
    <w:rsid w:val="00282D7F"/>
    <w:rsid w:val="00283070"/>
    <w:rsid w:val="0028313D"/>
    <w:rsid w:val="002831D3"/>
    <w:rsid w:val="002834BE"/>
    <w:rsid w:val="00283501"/>
    <w:rsid w:val="0028350D"/>
    <w:rsid w:val="002838DB"/>
    <w:rsid w:val="00283A80"/>
    <w:rsid w:val="00283DF0"/>
    <w:rsid w:val="00283ED1"/>
    <w:rsid w:val="00283F41"/>
    <w:rsid w:val="00283FDE"/>
    <w:rsid w:val="00284049"/>
    <w:rsid w:val="00284070"/>
    <w:rsid w:val="00284099"/>
    <w:rsid w:val="0028411F"/>
    <w:rsid w:val="00284552"/>
    <w:rsid w:val="002846B8"/>
    <w:rsid w:val="002847EB"/>
    <w:rsid w:val="002848F1"/>
    <w:rsid w:val="00284AAB"/>
    <w:rsid w:val="00284B26"/>
    <w:rsid w:val="00284C38"/>
    <w:rsid w:val="00284CB9"/>
    <w:rsid w:val="00284D84"/>
    <w:rsid w:val="00284F04"/>
    <w:rsid w:val="00284F6A"/>
    <w:rsid w:val="0028506E"/>
    <w:rsid w:val="0028508E"/>
    <w:rsid w:val="0028528F"/>
    <w:rsid w:val="002853A0"/>
    <w:rsid w:val="00285414"/>
    <w:rsid w:val="0028547E"/>
    <w:rsid w:val="00285496"/>
    <w:rsid w:val="00285558"/>
    <w:rsid w:val="002855BD"/>
    <w:rsid w:val="002855D4"/>
    <w:rsid w:val="002855E3"/>
    <w:rsid w:val="0028585C"/>
    <w:rsid w:val="00285864"/>
    <w:rsid w:val="00285869"/>
    <w:rsid w:val="0028596D"/>
    <w:rsid w:val="00285A0B"/>
    <w:rsid w:val="00285AC4"/>
    <w:rsid w:val="00285AF7"/>
    <w:rsid w:val="00285B09"/>
    <w:rsid w:val="00285B39"/>
    <w:rsid w:val="00285CD3"/>
    <w:rsid w:val="00285DE7"/>
    <w:rsid w:val="00285E6C"/>
    <w:rsid w:val="0028606E"/>
    <w:rsid w:val="002860F8"/>
    <w:rsid w:val="00286295"/>
    <w:rsid w:val="002863E5"/>
    <w:rsid w:val="0028647B"/>
    <w:rsid w:val="00286672"/>
    <w:rsid w:val="00286688"/>
    <w:rsid w:val="00286708"/>
    <w:rsid w:val="00286884"/>
    <w:rsid w:val="00286926"/>
    <w:rsid w:val="00286928"/>
    <w:rsid w:val="00286980"/>
    <w:rsid w:val="00286CC8"/>
    <w:rsid w:val="00286DC7"/>
    <w:rsid w:val="00286E93"/>
    <w:rsid w:val="00286EA8"/>
    <w:rsid w:val="00286F98"/>
    <w:rsid w:val="00287424"/>
    <w:rsid w:val="00287442"/>
    <w:rsid w:val="0028775E"/>
    <w:rsid w:val="002877DF"/>
    <w:rsid w:val="002877EA"/>
    <w:rsid w:val="0028788F"/>
    <w:rsid w:val="00287899"/>
    <w:rsid w:val="002878DF"/>
    <w:rsid w:val="00287940"/>
    <w:rsid w:val="00287A1F"/>
    <w:rsid w:val="00287A34"/>
    <w:rsid w:val="00287A53"/>
    <w:rsid w:val="00287AA7"/>
    <w:rsid w:val="00287ABF"/>
    <w:rsid w:val="00287B18"/>
    <w:rsid w:val="00287BFD"/>
    <w:rsid w:val="00287CBC"/>
    <w:rsid w:val="00287D71"/>
    <w:rsid w:val="00287F0F"/>
    <w:rsid w:val="00287F13"/>
    <w:rsid w:val="00287F51"/>
    <w:rsid w:val="002900C8"/>
    <w:rsid w:val="00290175"/>
    <w:rsid w:val="00290424"/>
    <w:rsid w:val="0029050E"/>
    <w:rsid w:val="002906A7"/>
    <w:rsid w:val="00290779"/>
    <w:rsid w:val="002909F2"/>
    <w:rsid w:val="00290A60"/>
    <w:rsid w:val="00290B00"/>
    <w:rsid w:val="00290B38"/>
    <w:rsid w:val="00290B5B"/>
    <w:rsid w:val="00290BBE"/>
    <w:rsid w:val="00290CB6"/>
    <w:rsid w:val="00290EA7"/>
    <w:rsid w:val="00291065"/>
    <w:rsid w:val="00291131"/>
    <w:rsid w:val="00291214"/>
    <w:rsid w:val="0029129E"/>
    <w:rsid w:val="0029136A"/>
    <w:rsid w:val="002913D8"/>
    <w:rsid w:val="0029153A"/>
    <w:rsid w:val="00291631"/>
    <w:rsid w:val="002917FF"/>
    <w:rsid w:val="0029188B"/>
    <w:rsid w:val="002918DF"/>
    <w:rsid w:val="00291950"/>
    <w:rsid w:val="00291A8E"/>
    <w:rsid w:val="00291B40"/>
    <w:rsid w:val="00291B82"/>
    <w:rsid w:val="00291CE2"/>
    <w:rsid w:val="00291D2C"/>
    <w:rsid w:val="00291F5B"/>
    <w:rsid w:val="00291F6A"/>
    <w:rsid w:val="0029203C"/>
    <w:rsid w:val="00292040"/>
    <w:rsid w:val="0029204A"/>
    <w:rsid w:val="00292175"/>
    <w:rsid w:val="00292431"/>
    <w:rsid w:val="00292655"/>
    <w:rsid w:val="00292893"/>
    <w:rsid w:val="002928C2"/>
    <w:rsid w:val="002929D3"/>
    <w:rsid w:val="00292A2B"/>
    <w:rsid w:val="00292AB4"/>
    <w:rsid w:val="00292ABB"/>
    <w:rsid w:val="00292D0A"/>
    <w:rsid w:val="00292D6E"/>
    <w:rsid w:val="00292DD2"/>
    <w:rsid w:val="00292EDA"/>
    <w:rsid w:val="002930CF"/>
    <w:rsid w:val="00293102"/>
    <w:rsid w:val="00293355"/>
    <w:rsid w:val="0029363C"/>
    <w:rsid w:val="00293643"/>
    <w:rsid w:val="002936C7"/>
    <w:rsid w:val="00293745"/>
    <w:rsid w:val="0029374A"/>
    <w:rsid w:val="00293802"/>
    <w:rsid w:val="00293848"/>
    <w:rsid w:val="00293890"/>
    <w:rsid w:val="002938EA"/>
    <w:rsid w:val="0029393B"/>
    <w:rsid w:val="002939B9"/>
    <w:rsid w:val="002939FF"/>
    <w:rsid w:val="00293AA1"/>
    <w:rsid w:val="00293AA3"/>
    <w:rsid w:val="00293B77"/>
    <w:rsid w:val="00293BE4"/>
    <w:rsid w:val="00293E26"/>
    <w:rsid w:val="00293E8E"/>
    <w:rsid w:val="00293F1A"/>
    <w:rsid w:val="00293F64"/>
    <w:rsid w:val="0029419F"/>
    <w:rsid w:val="0029425A"/>
    <w:rsid w:val="00294324"/>
    <w:rsid w:val="00294395"/>
    <w:rsid w:val="002943CF"/>
    <w:rsid w:val="002944FB"/>
    <w:rsid w:val="00294503"/>
    <w:rsid w:val="00294577"/>
    <w:rsid w:val="00294632"/>
    <w:rsid w:val="00294696"/>
    <w:rsid w:val="002947A9"/>
    <w:rsid w:val="00294A29"/>
    <w:rsid w:val="00294A2D"/>
    <w:rsid w:val="00294AA3"/>
    <w:rsid w:val="00294AEA"/>
    <w:rsid w:val="00294B20"/>
    <w:rsid w:val="00294BF8"/>
    <w:rsid w:val="00294CCA"/>
    <w:rsid w:val="00294E07"/>
    <w:rsid w:val="00294E51"/>
    <w:rsid w:val="002950F8"/>
    <w:rsid w:val="002952AD"/>
    <w:rsid w:val="00295379"/>
    <w:rsid w:val="00295463"/>
    <w:rsid w:val="002954AF"/>
    <w:rsid w:val="00295589"/>
    <w:rsid w:val="002956FE"/>
    <w:rsid w:val="002957A6"/>
    <w:rsid w:val="002957AA"/>
    <w:rsid w:val="002957D5"/>
    <w:rsid w:val="002957D9"/>
    <w:rsid w:val="00295A5C"/>
    <w:rsid w:val="00295BFD"/>
    <w:rsid w:val="00295C17"/>
    <w:rsid w:val="00295CDD"/>
    <w:rsid w:val="00295CE1"/>
    <w:rsid w:val="00295CF4"/>
    <w:rsid w:val="00295DF2"/>
    <w:rsid w:val="00295E84"/>
    <w:rsid w:val="00295F6A"/>
    <w:rsid w:val="00295F6C"/>
    <w:rsid w:val="0029612D"/>
    <w:rsid w:val="0029614D"/>
    <w:rsid w:val="00296270"/>
    <w:rsid w:val="00296275"/>
    <w:rsid w:val="002962D0"/>
    <w:rsid w:val="002964FD"/>
    <w:rsid w:val="00296584"/>
    <w:rsid w:val="002965EF"/>
    <w:rsid w:val="0029669F"/>
    <w:rsid w:val="002966B2"/>
    <w:rsid w:val="00296790"/>
    <w:rsid w:val="002967B4"/>
    <w:rsid w:val="00296865"/>
    <w:rsid w:val="002968F8"/>
    <w:rsid w:val="002969F3"/>
    <w:rsid w:val="00296AEB"/>
    <w:rsid w:val="00296B7D"/>
    <w:rsid w:val="00296C77"/>
    <w:rsid w:val="00296D71"/>
    <w:rsid w:val="00296D8E"/>
    <w:rsid w:val="00296DDC"/>
    <w:rsid w:val="00296E77"/>
    <w:rsid w:val="00297014"/>
    <w:rsid w:val="00297056"/>
    <w:rsid w:val="002972DE"/>
    <w:rsid w:val="00297326"/>
    <w:rsid w:val="002974B0"/>
    <w:rsid w:val="002975B7"/>
    <w:rsid w:val="002975C4"/>
    <w:rsid w:val="002976D6"/>
    <w:rsid w:val="002978A9"/>
    <w:rsid w:val="00297A7A"/>
    <w:rsid w:val="00297ADB"/>
    <w:rsid w:val="00297AFC"/>
    <w:rsid w:val="00297C66"/>
    <w:rsid w:val="00297CB3"/>
    <w:rsid w:val="00297D2C"/>
    <w:rsid w:val="00297DC7"/>
    <w:rsid w:val="00297E1F"/>
    <w:rsid w:val="00297E88"/>
    <w:rsid w:val="00297EF0"/>
    <w:rsid w:val="00297F0C"/>
    <w:rsid w:val="002A00DA"/>
    <w:rsid w:val="002A037B"/>
    <w:rsid w:val="002A038E"/>
    <w:rsid w:val="002A04C4"/>
    <w:rsid w:val="002A0517"/>
    <w:rsid w:val="002A056A"/>
    <w:rsid w:val="002A0585"/>
    <w:rsid w:val="002A076A"/>
    <w:rsid w:val="002A07D6"/>
    <w:rsid w:val="002A08BD"/>
    <w:rsid w:val="002A08C9"/>
    <w:rsid w:val="002A0919"/>
    <w:rsid w:val="002A0AFE"/>
    <w:rsid w:val="002A0BEC"/>
    <w:rsid w:val="002A0D36"/>
    <w:rsid w:val="002A0DB0"/>
    <w:rsid w:val="002A0E81"/>
    <w:rsid w:val="002A0EF2"/>
    <w:rsid w:val="002A110E"/>
    <w:rsid w:val="002A116B"/>
    <w:rsid w:val="002A126E"/>
    <w:rsid w:val="002A1345"/>
    <w:rsid w:val="002A13D7"/>
    <w:rsid w:val="002A1445"/>
    <w:rsid w:val="002A1646"/>
    <w:rsid w:val="002A167B"/>
    <w:rsid w:val="002A1738"/>
    <w:rsid w:val="002A177B"/>
    <w:rsid w:val="002A1788"/>
    <w:rsid w:val="002A178B"/>
    <w:rsid w:val="002A1814"/>
    <w:rsid w:val="002A1833"/>
    <w:rsid w:val="002A1CBD"/>
    <w:rsid w:val="002A1D0F"/>
    <w:rsid w:val="002A1DAC"/>
    <w:rsid w:val="002A1F99"/>
    <w:rsid w:val="002A2092"/>
    <w:rsid w:val="002A2276"/>
    <w:rsid w:val="002A23BC"/>
    <w:rsid w:val="002A23DB"/>
    <w:rsid w:val="002A271D"/>
    <w:rsid w:val="002A28EE"/>
    <w:rsid w:val="002A2986"/>
    <w:rsid w:val="002A2B91"/>
    <w:rsid w:val="002A2C80"/>
    <w:rsid w:val="002A2CEC"/>
    <w:rsid w:val="002A2E15"/>
    <w:rsid w:val="002A2EF7"/>
    <w:rsid w:val="002A2F30"/>
    <w:rsid w:val="002A2FDD"/>
    <w:rsid w:val="002A3144"/>
    <w:rsid w:val="002A3173"/>
    <w:rsid w:val="002A338A"/>
    <w:rsid w:val="002A343B"/>
    <w:rsid w:val="002A34F3"/>
    <w:rsid w:val="002A3534"/>
    <w:rsid w:val="002A389F"/>
    <w:rsid w:val="002A38B9"/>
    <w:rsid w:val="002A3998"/>
    <w:rsid w:val="002A3AF2"/>
    <w:rsid w:val="002A3C9E"/>
    <w:rsid w:val="002A3EE6"/>
    <w:rsid w:val="002A3F73"/>
    <w:rsid w:val="002A4383"/>
    <w:rsid w:val="002A4458"/>
    <w:rsid w:val="002A458A"/>
    <w:rsid w:val="002A46E0"/>
    <w:rsid w:val="002A47ED"/>
    <w:rsid w:val="002A4A82"/>
    <w:rsid w:val="002A4AAD"/>
    <w:rsid w:val="002A4B16"/>
    <w:rsid w:val="002A4C6E"/>
    <w:rsid w:val="002A4CFB"/>
    <w:rsid w:val="002A4D8F"/>
    <w:rsid w:val="002A4DAF"/>
    <w:rsid w:val="002A4E38"/>
    <w:rsid w:val="002A4E70"/>
    <w:rsid w:val="002A4EF2"/>
    <w:rsid w:val="002A4F55"/>
    <w:rsid w:val="002A4F72"/>
    <w:rsid w:val="002A4FEC"/>
    <w:rsid w:val="002A50DA"/>
    <w:rsid w:val="002A516C"/>
    <w:rsid w:val="002A5199"/>
    <w:rsid w:val="002A5234"/>
    <w:rsid w:val="002A52B9"/>
    <w:rsid w:val="002A5377"/>
    <w:rsid w:val="002A54A0"/>
    <w:rsid w:val="002A54C8"/>
    <w:rsid w:val="002A5526"/>
    <w:rsid w:val="002A554C"/>
    <w:rsid w:val="002A5599"/>
    <w:rsid w:val="002A55E0"/>
    <w:rsid w:val="002A5655"/>
    <w:rsid w:val="002A5741"/>
    <w:rsid w:val="002A5768"/>
    <w:rsid w:val="002A5831"/>
    <w:rsid w:val="002A5A1E"/>
    <w:rsid w:val="002A5A3E"/>
    <w:rsid w:val="002A5A85"/>
    <w:rsid w:val="002A5B5B"/>
    <w:rsid w:val="002A5C4C"/>
    <w:rsid w:val="002A5D05"/>
    <w:rsid w:val="002A5D5A"/>
    <w:rsid w:val="002A5EFD"/>
    <w:rsid w:val="002A5FB7"/>
    <w:rsid w:val="002A61A0"/>
    <w:rsid w:val="002A6336"/>
    <w:rsid w:val="002A63FF"/>
    <w:rsid w:val="002A6431"/>
    <w:rsid w:val="002A6509"/>
    <w:rsid w:val="002A652D"/>
    <w:rsid w:val="002A675C"/>
    <w:rsid w:val="002A67D0"/>
    <w:rsid w:val="002A67D9"/>
    <w:rsid w:val="002A6831"/>
    <w:rsid w:val="002A69C1"/>
    <w:rsid w:val="002A6C58"/>
    <w:rsid w:val="002A6E8E"/>
    <w:rsid w:val="002A6FE9"/>
    <w:rsid w:val="002A70F0"/>
    <w:rsid w:val="002A74B9"/>
    <w:rsid w:val="002A7760"/>
    <w:rsid w:val="002A7A36"/>
    <w:rsid w:val="002A7AE9"/>
    <w:rsid w:val="002A7B06"/>
    <w:rsid w:val="002A7BE6"/>
    <w:rsid w:val="002A7CED"/>
    <w:rsid w:val="002A7FE3"/>
    <w:rsid w:val="002B0067"/>
    <w:rsid w:val="002B023E"/>
    <w:rsid w:val="002B031E"/>
    <w:rsid w:val="002B040A"/>
    <w:rsid w:val="002B054D"/>
    <w:rsid w:val="002B06A0"/>
    <w:rsid w:val="002B07B6"/>
    <w:rsid w:val="002B091A"/>
    <w:rsid w:val="002B09F5"/>
    <w:rsid w:val="002B0A43"/>
    <w:rsid w:val="002B0C1A"/>
    <w:rsid w:val="002B0C98"/>
    <w:rsid w:val="002B0E39"/>
    <w:rsid w:val="002B0E62"/>
    <w:rsid w:val="002B0FC7"/>
    <w:rsid w:val="002B11EF"/>
    <w:rsid w:val="002B12DE"/>
    <w:rsid w:val="002B1345"/>
    <w:rsid w:val="002B13F8"/>
    <w:rsid w:val="002B15AB"/>
    <w:rsid w:val="002B17A3"/>
    <w:rsid w:val="002B1827"/>
    <w:rsid w:val="002B187F"/>
    <w:rsid w:val="002B1888"/>
    <w:rsid w:val="002B18AC"/>
    <w:rsid w:val="002B1A9B"/>
    <w:rsid w:val="002B1C89"/>
    <w:rsid w:val="002B1EFE"/>
    <w:rsid w:val="002B1F73"/>
    <w:rsid w:val="002B1FAE"/>
    <w:rsid w:val="002B203C"/>
    <w:rsid w:val="002B2068"/>
    <w:rsid w:val="002B20A1"/>
    <w:rsid w:val="002B2310"/>
    <w:rsid w:val="002B2495"/>
    <w:rsid w:val="002B26F2"/>
    <w:rsid w:val="002B2A0E"/>
    <w:rsid w:val="002B2AA8"/>
    <w:rsid w:val="002B2ADF"/>
    <w:rsid w:val="002B2BB8"/>
    <w:rsid w:val="002B2D46"/>
    <w:rsid w:val="002B2D5D"/>
    <w:rsid w:val="002B2E43"/>
    <w:rsid w:val="002B2E7B"/>
    <w:rsid w:val="002B2F3B"/>
    <w:rsid w:val="002B2FEB"/>
    <w:rsid w:val="002B309F"/>
    <w:rsid w:val="002B3180"/>
    <w:rsid w:val="002B3204"/>
    <w:rsid w:val="002B324C"/>
    <w:rsid w:val="002B3256"/>
    <w:rsid w:val="002B3271"/>
    <w:rsid w:val="002B3320"/>
    <w:rsid w:val="002B333E"/>
    <w:rsid w:val="002B338B"/>
    <w:rsid w:val="002B3451"/>
    <w:rsid w:val="002B34CE"/>
    <w:rsid w:val="002B35BD"/>
    <w:rsid w:val="002B370C"/>
    <w:rsid w:val="002B3749"/>
    <w:rsid w:val="002B3830"/>
    <w:rsid w:val="002B3920"/>
    <w:rsid w:val="002B3926"/>
    <w:rsid w:val="002B3B76"/>
    <w:rsid w:val="002B3C42"/>
    <w:rsid w:val="002B3C5D"/>
    <w:rsid w:val="002B3CB1"/>
    <w:rsid w:val="002B3DB0"/>
    <w:rsid w:val="002B3DE6"/>
    <w:rsid w:val="002B3E68"/>
    <w:rsid w:val="002B3EA7"/>
    <w:rsid w:val="002B3FCD"/>
    <w:rsid w:val="002B41AA"/>
    <w:rsid w:val="002B420D"/>
    <w:rsid w:val="002B44E7"/>
    <w:rsid w:val="002B4510"/>
    <w:rsid w:val="002B45F7"/>
    <w:rsid w:val="002B4733"/>
    <w:rsid w:val="002B4744"/>
    <w:rsid w:val="002B475D"/>
    <w:rsid w:val="002B47F2"/>
    <w:rsid w:val="002B4957"/>
    <w:rsid w:val="002B495D"/>
    <w:rsid w:val="002B4A8E"/>
    <w:rsid w:val="002B4B8B"/>
    <w:rsid w:val="002B4BD5"/>
    <w:rsid w:val="002B4CDD"/>
    <w:rsid w:val="002B4DAE"/>
    <w:rsid w:val="002B4E8D"/>
    <w:rsid w:val="002B5055"/>
    <w:rsid w:val="002B5101"/>
    <w:rsid w:val="002B532D"/>
    <w:rsid w:val="002B5382"/>
    <w:rsid w:val="002B53AE"/>
    <w:rsid w:val="002B540B"/>
    <w:rsid w:val="002B55DF"/>
    <w:rsid w:val="002B5608"/>
    <w:rsid w:val="002B56F7"/>
    <w:rsid w:val="002B57E1"/>
    <w:rsid w:val="002B5924"/>
    <w:rsid w:val="002B59C4"/>
    <w:rsid w:val="002B5AEA"/>
    <w:rsid w:val="002B5B09"/>
    <w:rsid w:val="002B5B51"/>
    <w:rsid w:val="002B5C38"/>
    <w:rsid w:val="002B5E6D"/>
    <w:rsid w:val="002B5EF1"/>
    <w:rsid w:val="002B5FC0"/>
    <w:rsid w:val="002B6070"/>
    <w:rsid w:val="002B60C8"/>
    <w:rsid w:val="002B60D5"/>
    <w:rsid w:val="002B6114"/>
    <w:rsid w:val="002B6115"/>
    <w:rsid w:val="002B614D"/>
    <w:rsid w:val="002B61F2"/>
    <w:rsid w:val="002B6254"/>
    <w:rsid w:val="002B6277"/>
    <w:rsid w:val="002B6465"/>
    <w:rsid w:val="002B651C"/>
    <w:rsid w:val="002B658C"/>
    <w:rsid w:val="002B66A3"/>
    <w:rsid w:val="002B66A5"/>
    <w:rsid w:val="002B66DA"/>
    <w:rsid w:val="002B66E9"/>
    <w:rsid w:val="002B66F2"/>
    <w:rsid w:val="002B6866"/>
    <w:rsid w:val="002B68A4"/>
    <w:rsid w:val="002B6A29"/>
    <w:rsid w:val="002B6BEF"/>
    <w:rsid w:val="002B6DBB"/>
    <w:rsid w:val="002B6DBD"/>
    <w:rsid w:val="002B7006"/>
    <w:rsid w:val="002B7187"/>
    <w:rsid w:val="002B7190"/>
    <w:rsid w:val="002B71C6"/>
    <w:rsid w:val="002B73AE"/>
    <w:rsid w:val="002B7563"/>
    <w:rsid w:val="002B7717"/>
    <w:rsid w:val="002B776E"/>
    <w:rsid w:val="002B77AD"/>
    <w:rsid w:val="002B7817"/>
    <w:rsid w:val="002B78BF"/>
    <w:rsid w:val="002B793A"/>
    <w:rsid w:val="002B7ACB"/>
    <w:rsid w:val="002B7BF5"/>
    <w:rsid w:val="002B7D0C"/>
    <w:rsid w:val="002B7D25"/>
    <w:rsid w:val="002B7E46"/>
    <w:rsid w:val="002B7E56"/>
    <w:rsid w:val="002BD8F3"/>
    <w:rsid w:val="002C005C"/>
    <w:rsid w:val="002C0094"/>
    <w:rsid w:val="002C00A7"/>
    <w:rsid w:val="002C00E8"/>
    <w:rsid w:val="002C0142"/>
    <w:rsid w:val="002C01A3"/>
    <w:rsid w:val="002C05FA"/>
    <w:rsid w:val="002C0661"/>
    <w:rsid w:val="002C0683"/>
    <w:rsid w:val="002C06E0"/>
    <w:rsid w:val="002C070E"/>
    <w:rsid w:val="002C0714"/>
    <w:rsid w:val="002C098F"/>
    <w:rsid w:val="002C09C0"/>
    <w:rsid w:val="002C09C3"/>
    <w:rsid w:val="002C0ADA"/>
    <w:rsid w:val="002C0B30"/>
    <w:rsid w:val="002C0B37"/>
    <w:rsid w:val="002C0DEC"/>
    <w:rsid w:val="002C0DEE"/>
    <w:rsid w:val="002C0E1B"/>
    <w:rsid w:val="002C0E28"/>
    <w:rsid w:val="002C0FB3"/>
    <w:rsid w:val="002C135C"/>
    <w:rsid w:val="002C140D"/>
    <w:rsid w:val="002C1449"/>
    <w:rsid w:val="002C1480"/>
    <w:rsid w:val="002C150D"/>
    <w:rsid w:val="002C1591"/>
    <w:rsid w:val="002C15D3"/>
    <w:rsid w:val="002C162D"/>
    <w:rsid w:val="002C16B3"/>
    <w:rsid w:val="002C16F3"/>
    <w:rsid w:val="002C178C"/>
    <w:rsid w:val="002C17DB"/>
    <w:rsid w:val="002C183D"/>
    <w:rsid w:val="002C185A"/>
    <w:rsid w:val="002C1890"/>
    <w:rsid w:val="002C1A65"/>
    <w:rsid w:val="002C1A79"/>
    <w:rsid w:val="002C1B25"/>
    <w:rsid w:val="002C1BBC"/>
    <w:rsid w:val="002C1C1F"/>
    <w:rsid w:val="002C1D6D"/>
    <w:rsid w:val="002C1F67"/>
    <w:rsid w:val="002C1FAC"/>
    <w:rsid w:val="002C2050"/>
    <w:rsid w:val="002C2072"/>
    <w:rsid w:val="002C20CB"/>
    <w:rsid w:val="002C21ED"/>
    <w:rsid w:val="002C22F4"/>
    <w:rsid w:val="002C274C"/>
    <w:rsid w:val="002C2783"/>
    <w:rsid w:val="002C2880"/>
    <w:rsid w:val="002C288B"/>
    <w:rsid w:val="002C28B5"/>
    <w:rsid w:val="002C29C0"/>
    <w:rsid w:val="002C29EC"/>
    <w:rsid w:val="002C2A1F"/>
    <w:rsid w:val="002C2A97"/>
    <w:rsid w:val="002C2AAB"/>
    <w:rsid w:val="002C2ADF"/>
    <w:rsid w:val="002C2B35"/>
    <w:rsid w:val="002C2C04"/>
    <w:rsid w:val="002C2C9D"/>
    <w:rsid w:val="002C2D3E"/>
    <w:rsid w:val="002C2F22"/>
    <w:rsid w:val="002C2F53"/>
    <w:rsid w:val="002C2F8B"/>
    <w:rsid w:val="002C3062"/>
    <w:rsid w:val="002C308C"/>
    <w:rsid w:val="002C31C0"/>
    <w:rsid w:val="002C31FD"/>
    <w:rsid w:val="002C32A6"/>
    <w:rsid w:val="002C3381"/>
    <w:rsid w:val="002C3415"/>
    <w:rsid w:val="002C34D7"/>
    <w:rsid w:val="002C35A4"/>
    <w:rsid w:val="002C362F"/>
    <w:rsid w:val="002C36C1"/>
    <w:rsid w:val="002C37A4"/>
    <w:rsid w:val="002C38FB"/>
    <w:rsid w:val="002C3AF0"/>
    <w:rsid w:val="002C3B4B"/>
    <w:rsid w:val="002C3F22"/>
    <w:rsid w:val="002C40D4"/>
    <w:rsid w:val="002C41FA"/>
    <w:rsid w:val="002C4202"/>
    <w:rsid w:val="002C4256"/>
    <w:rsid w:val="002C4436"/>
    <w:rsid w:val="002C443A"/>
    <w:rsid w:val="002C4537"/>
    <w:rsid w:val="002C463D"/>
    <w:rsid w:val="002C46A9"/>
    <w:rsid w:val="002C4753"/>
    <w:rsid w:val="002C4A9C"/>
    <w:rsid w:val="002C4AF9"/>
    <w:rsid w:val="002C4B2F"/>
    <w:rsid w:val="002C4B36"/>
    <w:rsid w:val="002C4C78"/>
    <w:rsid w:val="002C4D33"/>
    <w:rsid w:val="002C4E03"/>
    <w:rsid w:val="002C4E13"/>
    <w:rsid w:val="002C4E58"/>
    <w:rsid w:val="002C4E80"/>
    <w:rsid w:val="002C4F14"/>
    <w:rsid w:val="002C4FB2"/>
    <w:rsid w:val="002C4FCF"/>
    <w:rsid w:val="002C50E0"/>
    <w:rsid w:val="002C51A4"/>
    <w:rsid w:val="002C5270"/>
    <w:rsid w:val="002C5447"/>
    <w:rsid w:val="002C550A"/>
    <w:rsid w:val="002C558A"/>
    <w:rsid w:val="002C56B0"/>
    <w:rsid w:val="002C5721"/>
    <w:rsid w:val="002C57B1"/>
    <w:rsid w:val="002C5817"/>
    <w:rsid w:val="002C5873"/>
    <w:rsid w:val="002C5926"/>
    <w:rsid w:val="002C592F"/>
    <w:rsid w:val="002C5BA0"/>
    <w:rsid w:val="002C5C4D"/>
    <w:rsid w:val="002C5C6D"/>
    <w:rsid w:val="002C5C7C"/>
    <w:rsid w:val="002C5DFA"/>
    <w:rsid w:val="002C5E45"/>
    <w:rsid w:val="002C5EA9"/>
    <w:rsid w:val="002C5EF6"/>
    <w:rsid w:val="002C5F11"/>
    <w:rsid w:val="002C5F2E"/>
    <w:rsid w:val="002C5FBF"/>
    <w:rsid w:val="002C6037"/>
    <w:rsid w:val="002C606B"/>
    <w:rsid w:val="002C60ED"/>
    <w:rsid w:val="002C61C7"/>
    <w:rsid w:val="002C62A0"/>
    <w:rsid w:val="002C63FE"/>
    <w:rsid w:val="002C65C8"/>
    <w:rsid w:val="002C6618"/>
    <w:rsid w:val="002C663F"/>
    <w:rsid w:val="002C6652"/>
    <w:rsid w:val="002C66AD"/>
    <w:rsid w:val="002C6932"/>
    <w:rsid w:val="002C69AF"/>
    <w:rsid w:val="002C6A50"/>
    <w:rsid w:val="002C7088"/>
    <w:rsid w:val="002C70EB"/>
    <w:rsid w:val="002C72BF"/>
    <w:rsid w:val="002C7326"/>
    <w:rsid w:val="002C7472"/>
    <w:rsid w:val="002C7502"/>
    <w:rsid w:val="002C7534"/>
    <w:rsid w:val="002C7590"/>
    <w:rsid w:val="002C7631"/>
    <w:rsid w:val="002C7838"/>
    <w:rsid w:val="002C7B97"/>
    <w:rsid w:val="002C7BF3"/>
    <w:rsid w:val="002C7D2B"/>
    <w:rsid w:val="002C7DBF"/>
    <w:rsid w:val="002C7ED2"/>
    <w:rsid w:val="002C7F4C"/>
    <w:rsid w:val="002C7FA2"/>
    <w:rsid w:val="002CDDAE"/>
    <w:rsid w:val="002D00F8"/>
    <w:rsid w:val="002D0114"/>
    <w:rsid w:val="002D018F"/>
    <w:rsid w:val="002D0238"/>
    <w:rsid w:val="002D045C"/>
    <w:rsid w:val="002D04F4"/>
    <w:rsid w:val="002D05CF"/>
    <w:rsid w:val="002D0738"/>
    <w:rsid w:val="002D075A"/>
    <w:rsid w:val="002D0831"/>
    <w:rsid w:val="002D09F2"/>
    <w:rsid w:val="002D0AFF"/>
    <w:rsid w:val="002D0B16"/>
    <w:rsid w:val="002D0D66"/>
    <w:rsid w:val="002D0D81"/>
    <w:rsid w:val="002D0DA5"/>
    <w:rsid w:val="002D0DDC"/>
    <w:rsid w:val="002D0F46"/>
    <w:rsid w:val="002D100D"/>
    <w:rsid w:val="002D1068"/>
    <w:rsid w:val="002D10D0"/>
    <w:rsid w:val="002D12D1"/>
    <w:rsid w:val="002D140B"/>
    <w:rsid w:val="002D161B"/>
    <w:rsid w:val="002D1625"/>
    <w:rsid w:val="002D175F"/>
    <w:rsid w:val="002D17EE"/>
    <w:rsid w:val="002D19A4"/>
    <w:rsid w:val="002D1A7B"/>
    <w:rsid w:val="002D1A9E"/>
    <w:rsid w:val="002D1AD3"/>
    <w:rsid w:val="002D1D67"/>
    <w:rsid w:val="002D1D99"/>
    <w:rsid w:val="002D1E0C"/>
    <w:rsid w:val="002D1E3B"/>
    <w:rsid w:val="002D1F66"/>
    <w:rsid w:val="002D1F6C"/>
    <w:rsid w:val="002D2057"/>
    <w:rsid w:val="002D20A9"/>
    <w:rsid w:val="002D2135"/>
    <w:rsid w:val="002D21D7"/>
    <w:rsid w:val="002D23C2"/>
    <w:rsid w:val="002D2461"/>
    <w:rsid w:val="002D250C"/>
    <w:rsid w:val="002D2580"/>
    <w:rsid w:val="002D260D"/>
    <w:rsid w:val="002D2648"/>
    <w:rsid w:val="002D265C"/>
    <w:rsid w:val="002D26B9"/>
    <w:rsid w:val="002D26C5"/>
    <w:rsid w:val="002D2712"/>
    <w:rsid w:val="002D28CF"/>
    <w:rsid w:val="002D28EC"/>
    <w:rsid w:val="002D2907"/>
    <w:rsid w:val="002D2B79"/>
    <w:rsid w:val="002D2BAD"/>
    <w:rsid w:val="002D2BBF"/>
    <w:rsid w:val="002D2C55"/>
    <w:rsid w:val="002D2D83"/>
    <w:rsid w:val="002D2E04"/>
    <w:rsid w:val="002D2ECA"/>
    <w:rsid w:val="002D2F16"/>
    <w:rsid w:val="002D2FDE"/>
    <w:rsid w:val="002D316A"/>
    <w:rsid w:val="002D32B0"/>
    <w:rsid w:val="002D3313"/>
    <w:rsid w:val="002D33B2"/>
    <w:rsid w:val="002D3573"/>
    <w:rsid w:val="002D35E3"/>
    <w:rsid w:val="002D386B"/>
    <w:rsid w:val="002D399D"/>
    <w:rsid w:val="002D3A36"/>
    <w:rsid w:val="002D3AB4"/>
    <w:rsid w:val="002D3C3B"/>
    <w:rsid w:val="002D3C6A"/>
    <w:rsid w:val="002D3C88"/>
    <w:rsid w:val="002D3CDC"/>
    <w:rsid w:val="002D3CE8"/>
    <w:rsid w:val="002D3D5D"/>
    <w:rsid w:val="002D3DBD"/>
    <w:rsid w:val="002D3E83"/>
    <w:rsid w:val="002D3F73"/>
    <w:rsid w:val="002D4035"/>
    <w:rsid w:val="002D4056"/>
    <w:rsid w:val="002D40A0"/>
    <w:rsid w:val="002D410B"/>
    <w:rsid w:val="002D424B"/>
    <w:rsid w:val="002D4439"/>
    <w:rsid w:val="002D4447"/>
    <w:rsid w:val="002D4469"/>
    <w:rsid w:val="002D4481"/>
    <w:rsid w:val="002D4678"/>
    <w:rsid w:val="002D4807"/>
    <w:rsid w:val="002D4859"/>
    <w:rsid w:val="002D49D8"/>
    <w:rsid w:val="002D49EA"/>
    <w:rsid w:val="002D4A4F"/>
    <w:rsid w:val="002D4A5C"/>
    <w:rsid w:val="002D4AE1"/>
    <w:rsid w:val="002D4BB2"/>
    <w:rsid w:val="002D4BE0"/>
    <w:rsid w:val="002D4D9B"/>
    <w:rsid w:val="002D4DCA"/>
    <w:rsid w:val="002D4DD5"/>
    <w:rsid w:val="002D4E83"/>
    <w:rsid w:val="002D4E88"/>
    <w:rsid w:val="002D4F6E"/>
    <w:rsid w:val="002D4FE2"/>
    <w:rsid w:val="002D538C"/>
    <w:rsid w:val="002D5400"/>
    <w:rsid w:val="002D5441"/>
    <w:rsid w:val="002D557F"/>
    <w:rsid w:val="002D564A"/>
    <w:rsid w:val="002D5688"/>
    <w:rsid w:val="002D56EA"/>
    <w:rsid w:val="002D589A"/>
    <w:rsid w:val="002D58B4"/>
    <w:rsid w:val="002D58F2"/>
    <w:rsid w:val="002D590A"/>
    <w:rsid w:val="002D5B1F"/>
    <w:rsid w:val="002D5B92"/>
    <w:rsid w:val="002D5CC1"/>
    <w:rsid w:val="002D5EC7"/>
    <w:rsid w:val="002D5EDE"/>
    <w:rsid w:val="002D5F39"/>
    <w:rsid w:val="002D5F4C"/>
    <w:rsid w:val="002D5FC4"/>
    <w:rsid w:val="002D613E"/>
    <w:rsid w:val="002D6171"/>
    <w:rsid w:val="002D627A"/>
    <w:rsid w:val="002D6462"/>
    <w:rsid w:val="002D64B1"/>
    <w:rsid w:val="002D64DC"/>
    <w:rsid w:val="002D6536"/>
    <w:rsid w:val="002D6544"/>
    <w:rsid w:val="002D655D"/>
    <w:rsid w:val="002D657C"/>
    <w:rsid w:val="002D66B9"/>
    <w:rsid w:val="002D66EA"/>
    <w:rsid w:val="002D6783"/>
    <w:rsid w:val="002D692B"/>
    <w:rsid w:val="002D6A1D"/>
    <w:rsid w:val="002D6D2B"/>
    <w:rsid w:val="002D6F20"/>
    <w:rsid w:val="002D7022"/>
    <w:rsid w:val="002D7047"/>
    <w:rsid w:val="002D70C5"/>
    <w:rsid w:val="002D70D7"/>
    <w:rsid w:val="002D753E"/>
    <w:rsid w:val="002D7585"/>
    <w:rsid w:val="002D75D3"/>
    <w:rsid w:val="002D7613"/>
    <w:rsid w:val="002D7663"/>
    <w:rsid w:val="002D7705"/>
    <w:rsid w:val="002D7816"/>
    <w:rsid w:val="002D783C"/>
    <w:rsid w:val="002D7C42"/>
    <w:rsid w:val="002D7C67"/>
    <w:rsid w:val="002D7CE4"/>
    <w:rsid w:val="002E0201"/>
    <w:rsid w:val="002E02BE"/>
    <w:rsid w:val="002E02F3"/>
    <w:rsid w:val="002E045C"/>
    <w:rsid w:val="002E049C"/>
    <w:rsid w:val="002E04C9"/>
    <w:rsid w:val="002E0528"/>
    <w:rsid w:val="002E06DE"/>
    <w:rsid w:val="002E0730"/>
    <w:rsid w:val="002E07C3"/>
    <w:rsid w:val="002E0893"/>
    <w:rsid w:val="002E09FB"/>
    <w:rsid w:val="002E0A95"/>
    <w:rsid w:val="002E0B50"/>
    <w:rsid w:val="002E0CB3"/>
    <w:rsid w:val="002E0F6E"/>
    <w:rsid w:val="002E0FE0"/>
    <w:rsid w:val="002E121A"/>
    <w:rsid w:val="002E124D"/>
    <w:rsid w:val="002E134F"/>
    <w:rsid w:val="002E147D"/>
    <w:rsid w:val="002E162A"/>
    <w:rsid w:val="002E1A9E"/>
    <w:rsid w:val="002E1AD3"/>
    <w:rsid w:val="002E1BC3"/>
    <w:rsid w:val="002E1C62"/>
    <w:rsid w:val="002E1C6C"/>
    <w:rsid w:val="002E1EB1"/>
    <w:rsid w:val="002E1F25"/>
    <w:rsid w:val="002E212E"/>
    <w:rsid w:val="002E233C"/>
    <w:rsid w:val="002E23E3"/>
    <w:rsid w:val="002E2425"/>
    <w:rsid w:val="002E2476"/>
    <w:rsid w:val="002E2571"/>
    <w:rsid w:val="002E265E"/>
    <w:rsid w:val="002E2683"/>
    <w:rsid w:val="002E2706"/>
    <w:rsid w:val="002E2763"/>
    <w:rsid w:val="002E27EE"/>
    <w:rsid w:val="002E284B"/>
    <w:rsid w:val="002E295C"/>
    <w:rsid w:val="002E29CF"/>
    <w:rsid w:val="002E29EA"/>
    <w:rsid w:val="002E2ADC"/>
    <w:rsid w:val="002E2B4D"/>
    <w:rsid w:val="002E2B4E"/>
    <w:rsid w:val="002E2ED0"/>
    <w:rsid w:val="002E2FD4"/>
    <w:rsid w:val="002E31C3"/>
    <w:rsid w:val="002E3267"/>
    <w:rsid w:val="002E3285"/>
    <w:rsid w:val="002E32A8"/>
    <w:rsid w:val="002E3340"/>
    <w:rsid w:val="002E3602"/>
    <w:rsid w:val="002E37ED"/>
    <w:rsid w:val="002E391E"/>
    <w:rsid w:val="002E393E"/>
    <w:rsid w:val="002E3A29"/>
    <w:rsid w:val="002E3A38"/>
    <w:rsid w:val="002E3A68"/>
    <w:rsid w:val="002E3B0F"/>
    <w:rsid w:val="002E3C1A"/>
    <w:rsid w:val="002E3C50"/>
    <w:rsid w:val="002E3CE1"/>
    <w:rsid w:val="002E3D7B"/>
    <w:rsid w:val="002E4007"/>
    <w:rsid w:val="002E423B"/>
    <w:rsid w:val="002E42D8"/>
    <w:rsid w:val="002E4352"/>
    <w:rsid w:val="002E43DF"/>
    <w:rsid w:val="002E44A4"/>
    <w:rsid w:val="002E46C5"/>
    <w:rsid w:val="002E4773"/>
    <w:rsid w:val="002E47BD"/>
    <w:rsid w:val="002E47EA"/>
    <w:rsid w:val="002E48BB"/>
    <w:rsid w:val="002E4960"/>
    <w:rsid w:val="002E4A34"/>
    <w:rsid w:val="002E4A54"/>
    <w:rsid w:val="002E4AC5"/>
    <w:rsid w:val="002E4B1C"/>
    <w:rsid w:val="002E4D0C"/>
    <w:rsid w:val="002E4E50"/>
    <w:rsid w:val="002E4EAD"/>
    <w:rsid w:val="002E4F3C"/>
    <w:rsid w:val="002E503B"/>
    <w:rsid w:val="002E50DE"/>
    <w:rsid w:val="002E52D1"/>
    <w:rsid w:val="002E54CE"/>
    <w:rsid w:val="002E5521"/>
    <w:rsid w:val="002E558C"/>
    <w:rsid w:val="002E5999"/>
    <w:rsid w:val="002E5A0B"/>
    <w:rsid w:val="002E5B1D"/>
    <w:rsid w:val="002E5BFD"/>
    <w:rsid w:val="002E5CE6"/>
    <w:rsid w:val="002E5EA1"/>
    <w:rsid w:val="002E5ED9"/>
    <w:rsid w:val="002E5F5C"/>
    <w:rsid w:val="002E5F91"/>
    <w:rsid w:val="002E5F92"/>
    <w:rsid w:val="002E5FF8"/>
    <w:rsid w:val="002E6011"/>
    <w:rsid w:val="002E60E7"/>
    <w:rsid w:val="002E612D"/>
    <w:rsid w:val="002E619E"/>
    <w:rsid w:val="002E65F8"/>
    <w:rsid w:val="002E6729"/>
    <w:rsid w:val="002E684B"/>
    <w:rsid w:val="002E6928"/>
    <w:rsid w:val="002E6AD2"/>
    <w:rsid w:val="002E6C56"/>
    <w:rsid w:val="002E6DF6"/>
    <w:rsid w:val="002E6ED1"/>
    <w:rsid w:val="002E6F26"/>
    <w:rsid w:val="002E6F8A"/>
    <w:rsid w:val="002E702C"/>
    <w:rsid w:val="002E7180"/>
    <w:rsid w:val="002E71C0"/>
    <w:rsid w:val="002E7324"/>
    <w:rsid w:val="002E738E"/>
    <w:rsid w:val="002E73BB"/>
    <w:rsid w:val="002E73D1"/>
    <w:rsid w:val="002E7436"/>
    <w:rsid w:val="002E765C"/>
    <w:rsid w:val="002E76C1"/>
    <w:rsid w:val="002E782C"/>
    <w:rsid w:val="002E7843"/>
    <w:rsid w:val="002E79C8"/>
    <w:rsid w:val="002E7B57"/>
    <w:rsid w:val="002E7CC9"/>
    <w:rsid w:val="002E7D04"/>
    <w:rsid w:val="002E7E9E"/>
    <w:rsid w:val="002E7EA2"/>
    <w:rsid w:val="002E7ECA"/>
    <w:rsid w:val="002E7EE4"/>
    <w:rsid w:val="002E7EFD"/>
    <w:rsid w:val="002E7F0E"/>
    <w:rsid w:val="002F00BB"/>
    <w:rsid w:val="002F017D"/>
    <w:rsid w:val="002F024D"/>
    <w:rsid w:val="002F040F"/>
    <w:rsid w:val="002F05AC"/>
    <w:rsid w:val="002F097C"/>
    <w:rsid w:val="002F0997"/>
    <w:rsid w:val="002F0A34"/>
    <w:rsid w:val="002F0AAB"/>
    <w:rsid w:val="002F0AC2"/>
    <w:rsid w:val="002F0AC3"/>
    <w:rsid w:val="002F0BF3"/>
    <w:rsid w:val="002F0C2D"/>
    <w:rsid w:val="002F0C69"/>
    <w:rsid w:val="002F0CD4"/>
    <w:rsid w:val="002F0D4A"/>
    <w:rsid w:val="002F0D52"/>
    <w:rsid w:val="002F0DC2"/>
    <w:rsid w:val="002F0DC6"/>
    <w:rsid w:val="002F0E97"/>
    <w:rsid w:val="002F0F7E"/>
    <w:rsid w:val="002F0FB4"/>
    <w:rsid w:val="002F1388"/>
    <w:rsid w:val="002F13FF"/>
    <w:rsid w:val="002F1403"/>
    <w:rsid w:val="002F144A"/>
    <w:rsid w:val="002F146E"/>
    <w:rsid w:val="002F14FB"/>
    <w:rsid w:val="002F16D2"/>
    <w:rsid w:val="002F1B44"/>
    <w:rsid w:val="002F1B9C"/>
    <w:rsid w:val="002F1EC6"/>
    <w:rsid w:val="002F1EE9"/>
    <w:rsid w:val="002F1FB3"/>
    <w:rsid w:val="002F1FE4"/>
    <w:rsid w:val="002F213B"/>
    <w:rsid w:val="002F21BA"/>
    <w:rsid w:val="002F22BF"/>
    <w:rsid w:val="002F2486"/>
    <w:rsid w:val="002F248C"/>
    <w:rsid w:val="002F26FF"/>
    <w:rsid w:val="002F2754"/>
    <w:rsid w:val="002F2895"/>
    <w:rsid w:val="002F2A06"/>
    <w:rsid w:val="002F2AEB"/>
    <w:rsid w:val="002F2B34"/>
    <w:rsid w:val="002F2CC1"/>
    <w:rsid w:val="002F2DCB"/>
    <w:rsid w:val="002F2E02"/>
    <w:rsid w:val="002F2F7B"/>
    <w:rsid w:val="002F307F"/>
    <w:rsid w:val="002F3080"/>
    <w:rsid w:val="002F30E9"/>
    <w:rsid w:val="002F3179"/>
    <w:rsid w:val="002F3272"/>
    <w:rsid w:val="002F3364"/>
    <w:rsid w:val="002F346F"/>
    <w:rsid w:val="002F3520"/>
    <w:rsid w:val="002F3580"/>
    <w:rsid w:val="002F3609"/>
    <w:rsid w:val="002F3922"/>
    <w:rsid w:val="002F3A01"/>
    <w:rsid w:val="002F3A2A"/>
    <w:rsid w:val="002F3A9B"/>
    <w:rsid w:val="002F3ACD"/>
    <w:rsid w:val="002F3C3F"/>
    <w:rsid w:val="002F3D15"/>
    <w:rsid w:val="002F3F0C"/>
    <w:rsid w:val="002F3F7E"/>
    <w:rsid w:val="002F3FF9"/>
    <w:rsid w:val="002F40B9"/>
    <w:rsid w:val="002F416C"/>
    <w:rsid w:val="002F4193"/>
    <w:rsid w:val="002F41FF"/>
    <w:rsid w:val="002F4200"/>
    <w:rsid w:val="002F4282"/>
    <w:rsid w:val="002F44A7"/>
    <w:rsid w:val="002F4609"/>
    <w:rsid w:val="002F4755"/>
    <w:rsid w:val="002F4837"/>
    <w:rsid w:val="002F4BA7"/>
    <w:rsid w:val="002F4DCE"/>
    <w:rsid w:val="002F4F05"/>
    <w:rsid w:val="002F4F2F"/>
    <w:rsid w:val="002F50BE"/>
    <w:rsid w:val="002F510E"/>
    <w:rsid w:val="002F5174"/>
    <w:rsid w:val="002F5356"/>
    <w:rsid w:val="002F5643"/>
    <w:rsid w:val="002F56C0"/>
    <w:rsid w:val="002F57BB"/>
    <w:rsid w:val="002F57BC"/>
    <w:rsid w:val="002F57FD"/>
    <w:rsid w:val="002F582E"/>
    <w:rsid w:val="002F5831"/>
    <w:rsid w:val="002F5909"/>
    <w:rsid w:val="002F5999"/>
    <w:rsid w:val="002F59FC"/>
    <w:rsid w:val="002F5B43"/>
    <w:rsid w:val="002F5C12"/>
    <w:rsid w:val="002F5C32"/>
    <w:rsid w:val="002F5C5A"/>
    <w:rsid w:val="002F5D14"/>
    <w:rsid w:val="002F5DCC"/>
    <w:rsid w:val="002F5E36"/>
    <w:rsid w:val="002F5E41"/>
    <w:rsid w:val="002F5EA7"/>
    <w:rsid w:val="002F6035"/>
    <w:rsid w:val="002F6050"/>
    <w:rsid w:val="002F61DF"/>
    <w:rsid w:val="002F62E4"/>
    <w:rsid w:val="002F62F0"/>
    <w:rsid w:val="002F62FA"/>
    <w:rsid w:val="002F654B"/>
    <w:rsid w:val="002F6604"/>
    <w:rsid w:val="002F662A"/>
    <w:rsid w:val="002F66B8"/>
    <w:rsid w:val="002F66EE"/>
    <w:rsid w:val="002F6740"/>
    <w:rsid w:val="002F6761"/>
    <w:rsid w:val="002F68F7"/>
    <w:rsid w:val="002F6928"/>
    <w:rsid w:val="002F69AD"/>
    <w:rsid w:val="002F69CC"/>
    <w:rsid w:val="002F6A28"/>
    <w:rsid w:val="002F6B11"/>
    <w:rsid w:val="002F6B56"/>
    <w:rsid w:val="002F6C28"/>
    <w:rsid w:val="002F6C50"/>
    <w:rsid w:val="002F6DC9"/>
    <w:rsid w:val="002F6F9C"/>
    <w:rsid w:val="002F7063"/>
    <w:rsid w:val="002F7225"/>
    <w:rsid w:val="002F7332"/>
    <w:rsid w:val="002F737E"/>
    <w:rsid w:val="002F75AB"/>
    <w:rsid w:val="002F7608"/>
    <w:rsid w:val="002F77EE"/>
    <w:rsid w:val="002F787A"/>
    <w:rsid w:val="002F79A3"/>
    <w:rsid w:val="002F79DC"/>
    <w:rsid w:val="002F7BE0"/>
    <w:rsid w:val="002F7BF5"/>
    <w:rsid w:val="002F7C3D"/>
    <w:rsid w:val="002F7C90"/>
    <w:rsid w:val="002F7C91"/>
    <w:rsid w:val="002F7DD6"/>
    <w:rsid w:val="002F7DF3"/>
    <w:rsid w:val="002F7E9E"/>
    <w:rsid w:val="002F7FCD"/>
    <w:rsid w:val="002F7FD5"/>
    <w:rsid w:val="002F8DE1"/>
    <w:rsid w:val="00300003"/>
    <w:rsid w:val="003000CB"/>
    <w:rsid w:val="0030011E"/>
    <w:rsid w:val="003004BC"/>
    <w:rsid w:val="003005D2"/>
    <w:rsid w:val="00300606"/>
    <w:rsid w:val="0030063E"/>
    <w:rsid w:val="003006E2"/>
    <w:rsid w:val="003006E5"/>
    <w:rsid w:val="00300733"/>
    <w:rsid w:val="00300922"/>
    <w:rsid w:val="0030096C"/>
    <w:rsid w:val="00300AFC"/>
    <w:rsid w:val="00300BF0"/>
    <w:rsid w:val="00300C43"/>
    <w:rsid w:val="00300E2D"/>
    <w:rsid w:val="00300E36"/>
    <w:rsid w:val="00300E4A"/>
    <w:rsid w:val="00301141"/>
    <w:rsid w:val="00301171"/>
    <w:rsid w:val="00301385"/>
    <w:rsid w:val="003013E5"/>
    <w:rsid w:val="003016F8"/>
    <w:rsid w:val="00301812"/>
    <w:rsid w:val="003018BA"/>
    <w:rsid w:val="003018BD"/>
    <w:rsid w:val="0030194F"/>
    <w:rsid w:val="0030195E"/>
    <w:rsid w:val="00301963"/>
    <w:rsid w:val="003019A3"/>
    <w:rsid w:val="00301BA2"/>
    <w:rsid w:val="00301BB5"/>
    <w:rsid w:val="00301DB9"/>
    <w:rsid w:val="00301DEE"/>
    <w:rsid w:val="00301E6C"/>
    <w:rsid w:val="0030211D"/>
    <w:rsid w:val="00302157"/>
    <w:rsid w:val="00302261"/>
    <w:rsid w:val="003023CE"/>
    <w:rsid w:val="0030292C"/>
    <w:rsid w:val="003029D0"/>
    <w:rsid w:val="003029ED"/>
    <w:rsid w:val="00302A7F"/>
    <w:rsid w:val="00302AC5"/>
    <w:rsid w:val="00302BFC"/>
    <w:rsid w:val="00302D1C"/>
    <w:rsid w:val="00302E46"/>
    <w:rsid w:val="00302EB0"/>
    <w:rsid w:val="00302EB6"/>
    <w:rsid w:val="00302F4E"/>
    <w:rsid w:val="00302F62"/>
    <w:rsid w:val="00302FC7"/>
    <w:rsid w:val="00302FF0"/>
    <w:rsid w:val="003030B9"/>
    <w:rsid w:val="00303135"/>
    <w:rsid w:val="0030313B"/>
    <w:rsid w:val="003031E9"/>
    <w:rsid w:val="003031FE"/>
    <w:rsid w:val="0030320D"/>
    <w:rsid w:val="00303245"/>
    <w:rsid w:val="003032EC"/>
    <w:rsid w:val="00303350"/>
    <w:rsid w:val="003033C6"/>
    <w:rsid w:val="00303432"/>
    <w:rsid w:val="0030345A"/>
    <w:rsid w:val="003034E8"/>
    <w:rsid w:val="00303530"/>
    <w:rsid w:val="0030357A"/>
    <w:rsid w:val="003035C7"/>
    <w:rsid w:val="003036A5"/>
    <w:rsid w:val="00303736"/>
    <w:rsid w:val="00303737"/>
    <w:rsid w:val="00303800"/>
    <w:rsid w:val="00303818"/>
    <w:rsid w:val="00303944"/>
    <w:rsid w:val="00303A16"/>
    <w:rsid w:val="00303A3F"/>
    <w:rsid w:val="00303CB1"/>
    <w:rsid w:val="00303DF5"/>
    <w:rsid w:val="00303F29"/>
    <w:rsid w:val="00303F33"/>
    <w:rsid w:val="00303FE0"/>
    <w:rsid w:val="00303FFA"/>
    <w:rsid w:val="00304093"/>
    <w:rsid w:val="003040AD"/>
    <w:rsid w:val="003040B7"/>
    <w:rsid w:val="003040CE"/>
    <w:rsid w:val="003040CF"/>
    <w:rsid w:val="003040EB"/>
    <w:rsid w:val="003040F3"/>
    <w:rsid w:val="00304112"/>
    <w:rsid w:val="0030412D"/>
    <w:rsid w:val="00304191"/>
    <w:rsid w:val="003042DA"/>
    <w:rsid w:val="003042E2"/>
    <w:rsid w:val="00304331"/>
    <w:rsid w:val="00304384"/>
    <w:rsid w:val="003043B4"/>
    <w:rsid w:val="003044E0"/>
    <w:rsid w:val="00304524"/>
    <w:rsid w:val="00304550"/>
    <w:rsid w:val="0030456D"/>
    <w:rsid w:val="003045D8"/>
    <w:rsid w:val="00304620"/>
    <w:rsid w:val="0030473F"/>
    <w:rsid w:val="00304769"/>
    <w:rsid w:val="0030491D"/>
    <w:rsid w:val="00304985"/>
    <w:rsid w:val="00304A3B"/>
    <w:rsid w:val="00304AEB"/>
    <w:rsid w:val="00304B80"/>
    <w:rsid w:val="00304C9C"/>
    <w:rsid w:val="00304DB4"/>
    <w:rsid w:val="00304EB7"/>
    <w:rsid w:val="00304FD8"/>
    <w:rsid w:val="00305013"/>
    <w:rsid w:val="00305112"/>
    <w:rsid w:val="00305123"/>
    <w:rsid w:val="00305204"/>
    <w:rsid w:val="00305369"/>
    <w:rsid w:val="003054D4"/>
    <w:rsid w:val="00305550"/>
    <w:rsid w:val="003056A6"/>
    <w:rsid w:val="00305873"/>
    <w:rsid w:val="00305A0C"/>
    <w:rsid w:val="00305A45"/>
    <w:rsid w:val="00305B48"/>
    <w:rsid w:val="00305C6A"/>
    <w:rsid w:val="00305D4B"/>
    <w:rsid w:val="00305DCD"/>
    <w:rsid w:val="00305E07"/>
    <w:rsid w:val="00305E24"/>
    <w:rsid w:val="00305E6C"/>
    <w:rsid w:val="00305F6C"/>
    <w:rsid w:val="00305F73"/>
    <w:rsid w:val="0030611D"/>
    <w:rsid w:val="003062F2"/>
    <w:rsid w:val="003064DE"/>
    <w:rsid w:val="003065B6"/>
    <w:rsid w:val="003066B7"/>
    <w:rsid w:val="003067F5"/>
    <w:rsid w:val="003068D2"/>
    <w:rsid w:val="003068EC"/>
    <w:rsid w:val="003069DF"/>
    <w:rsid w:val="00306AA9"/>
    <w:rsid w:val="00306CB3"/>
    <w:rsid w:val="00306D5B"/>
    <w:rsid w:val="00306E75"/>
    <w:rsid w:val="00306F3A"/>
    <w:rsid w:val="00306F3C"/>
    <w:rsid w:val="00306F51"/>
    <w:rsid w:val="00306F74"/>
    <w:rsid w:val="0030702B"/>
    <w:rsid w:val="00307136"/>
    <w:rsid w:val="0030714E"/>
    <w:rsid w:val="003071E7"/>
    <w:rsid w:val="003072C9"/>
    <w:rsid w:val="003073B6"/>
    <w:rsid w:val="00307419"/>
    <w:rsid w:val="003074CC"/>
    <w:rsid w:val="0030768E"/>
    <w:rsid w:val="003076B4"/>
    <w:rsid w:val="0030773F"/>
    <w:rsid w:val="0030791D"/>
    <w:rsid w:val="00307934"/>
    <w:rsid w:val="00307BD6"/>
    <w:rsid w:val="00307C63"/>
    <w:rsid w:val="00307C72"/>
    <w:rsid w:val="00307EFB"/>
    <w:rsid w:val="00307F03"/>
    <w:rsid w:val="00307FBA"/>
    <w:rsid w:val="00310045"/>
    <w:rsid w:val="003100A9"/>
    <w:rsid w:val="0031015A"/>
    <w:rsid w:val="0031017C"/>
    <w:rsid w:val="003101B5"/>
    <w:rsid w:val="003103DD"/>
    <w:rsid w:val="0031041F"/>
    <w:rsid w:val="0031057F"/>
    <w:rsid w:val="003105C8"/>
    <w:rsid w:val="003105F3"/>
    <w:rsid w:val="00310617"/>
    <w:rsid w:val="003107C7"/>
    <w:rsid w:val="003108C4"/>
    <w:rsid w:val="003109AE"/>
    <w:rsid w:val="00310A0F"/>
    <w:rsid w:val="00310A26"/>
    <w:rsid w:val="00310B5C"/>
    <w:rsid w:val="00310C49"/>
    <w:rsid w:val="00310C7A"/>
    <w:rsid w:val="00310E90"/>
    <w:rsid w:val="00310EB4"/>
    <w:rsid w:val="00311098"/>
    <w:rsid w:val="003110C8"/>
    <w:rsid w:val="003110CA"/>
    <w:rsid w:val="00311156"/>
    <w:rsid w:val="00311292"/>
    <w:rsid w:val="00311362"/>
    <w:rsid w:val="003114D3"/>
    <w:rsid w:val="0031160C"/>
    <w:rsid w:val="00311630"/>
    <w:rsid w:val="003119EA"/>
    <w:rsid w:val="00311A27"/>
    <w:rsid w:val="00311A5E"/>
    <w:rsid w:val="00311AF9"/>
    <w:rsid w:val="00311B35"/>
    <w:rsid w:val="00311C5C"/>
    <w:rsid w:val="00311CF2"/>
    <w:rsid w:val="00311D71"/>
    <w:rsid w:val="00311D77"/>
    <w:rsid w:val="00311E0A"/>
    <w:rsid w:val="00311E2E"/>
    <w:rsid w:val="00311E8B"/>
    <w:rsid w:val="00311EFC"/>
    <w:rsid w:val="00311F5C"/>
    <w:rsid w:val="0031219A"/>
    <w:rsid w:val="0031220F"/>
    <w:rsid w:val="00312223"/>
    <w:rsid w:val="00312241"/>
    <w:rsid w:val="00312287"/>
    <w:rsid w:val="003122BD"/>
    <w:rsid w:val="00312384"/>
    <w:rsid w:val="003123B8"/>
    <w:rsid w:val="0031243A"/>
    <w:rsid w:val="00312660"/>
    <w:rsid w:val="003127DF"/>
    <w:rsid w:val="003129B6"/>
    <w:rsid w:val="00312BD5"/>
    <w:rsid w:val="00312C43"/>
    <w:rsid w:val="00313030"/>
    <w:rsid w:val="003130A4"/>
    <w:rsid w:val="003130A9"/>
    <w:rsid w:val="00313226"/>
    <w:rsid w:val="00313259"/>
    <w:rsid w:val="00313325"/>
    <w:rsid w:val="003133A6"/>
    <w:rsid w:val="00313441"/>
    <w:rsid w:val="00313507"/>
    <w:rsid w:val="00313551"/>
    <w:rsid w:val="003136CB"/>
    <w:rsid w:val="003136ED"/>
    <w:rsid w:val="0031399F"/>
    <w:rsid w:val="003139FB"/>
    <w:rsid w:val="00313A95"/>
    <w:rsid w:val="00313B39"/>
    <w:rsid w:val="00313BA8"/>
    <w:rsid w:val="00313BEB"/>
    <w:rsid w:val="00313D49"/>
    <w:rsid w:val="00313D70"/>
    <w:rsid w:val="00313DFB"/>
    <w:rsid w:val="003141C4"/>
    <w:rsid w:val="00314255"/>
    <w:rsid w:val="00314390"/>
    <w:rsid w:val="0031465E"/>
    <w:rsid w:val="00314884"/>
    <w:rsid w:val="003148EC"/>
    <w:rsid w:val="00314908"/>
    <w:rsid w:val="00314A2B"/>
    <w:rsid w:val="00314AA6"/>
    <w:rsid w:val="00314BFE"/>
    <w:rsid w:val="00314C34"/>
    <w:rsid w:val="00314CB8"/>
    <w:rsid w:val="00314D99"/>
    <w:rsid w:val="00314DBD"/>
    <w:rsid w:val="00314E3B"/>
    <w:rsid w:val="00314F06"/>
    <w:rsid w:val="00314F85"/>
    <w:rsid w:val="00314FC7"/>
    <w:rsid w:val="00315059"/>
    <w:rsid w:val="003150A2"/>
    <w:rsid w:val="003151F6"/>
    <w:rsid w:val="00315255"/>
    <w:rsid w:val="003153CF"/>
    <w:rsid w:val="00315449"/>
    <w:rsid w:val="0031548D"/>
    <w:rsid w:val="0031548F"/>
    <w:rsid w:val="003154C1"/>
    <w:rsid w:val="00315589"/>
    <w:rsid w:val="0031565C"/>
    <w:rsid w:val="00315789"/>
    <w:rsid w:val="00315B71"/>
    <w:rsid w:val="00315BA2"/>
    <w:rsid w:val="00315CCD"/>
    <w:rsid w:val="00315DE3"/>
    <w:rsid w:val="00315E82"/>
    <w:rsid w:val="00315EB4"/>
    <w:rsid w:val="00315F89"/>
    <w:rsid w:val="00315F8D"/>
    <w:rsid w:val="00315FE4"/>
    <w:rsid w:val="00316149"/>
    <w:rsid w:val="003162C7"/>
    <w:rsid w:val="00316331"/>
    <w:rsid w:val="0031638B"/>
    <w:rsid w:val="00316485"/>
    <w:rsid w:val="003164F9"/>
    <w:rsid w:val="003166C6"/>
    <w:rsid w:val="003166D6"/>
    <w:rsid w:val="00316858"/>
    <w:rsid w:val="00316895"/>
    <w:rsid w:val="003168D8"/>
    <w:rsid w:val="00316A28"/>
    <w:rsid w:val="00316A30"/>
    <w:rsid w:val="00316A5C"/>
    <w:rsid w:val="00316ADC"/>
    <w:rsid w:val="00316BAE"/>
    <w:rsid w:val="00316D88"/>
    <w:rsid w:val="00316DFA"/>
    <w:rsid w:val="00316FA3"/>
    <w:rsid w:val="00317238"/>
    <w:rsid w:val="003172B8"/>
    <w:rsid w:val="003172E4"/>
    <w:rsid w:val="0031731E"/>
    <w:rsid w:val="003173C1"/>
    <w:rsid w:val="00317432"/>
    <w:rsid w:val="00317451"/>
    <w:rsid w:val="00317472"/>
    <w:rsid w:val="003174DB"/>
    <w:rsid w:val="003174ED"/>
    <w:rsid w:val="0031753B"/>
    <w:rsid w:val="00317615"/>
    <w:rsid w:val="00317634"/>
    <w:rsid w:val="00317699"/>
    <w:rsid w:val="003177DF"/>
    <w:rsid w:val="00317A11"/>
    <w:rsid w:val="00317A5A"/>
    <w:rsid w:val="00317AB5"/>
    <w:rsid w:val="00317B12"/>
    <w:rsid w:val="00317B62"/>
    <w:rsid w:val="00317C5A"/>
    <w:rsid w:val="00317D4D"/>
    <w:rsid w:val="00317E08"/>
    <w:rsid w:val="00317EEE"/>
    <w:rsid w:val="003200B0"/>
    <w:rsid w:val="003200D0"/>
    <w:rsid w:val="003202D6"/>
    <w:rsid w:val="003203D0"/>
    <w:rsid w:val="00320574"/>
    <w:rsid w:val="00320624"/>
    <w:rsid w:val="003207CE"/>
    <w:rsid w:val="00320807"/>
    <w:rsid w:val="00320854"/>
    <w:rsid w:val="003208DE"/>
    <w:rsid w:val="00320A3D"/>
    <w:rsid w:val="00320A5A"/>
    <w:rsid w:val="00320A87"/>
    <w:rsid w:val="00320A9E"/>
    <w:rsid w:val="00320AAD"/>
    <w:rsid w:val="00320B1C"/>
    <w:rsid w:val="00320C26"/>
    <w:rsid w:val="00320C5F"/>
    <w:rsid w:val="00320C74"/>
    <w:rsid w:val="00320D44"/>
    <w:rsid w:val="00320EEA"/>
    <w:rsid w:val="00320F6F"/>
    <w:rsid w:val="0032100A"/>
    <w:rsid w:val="00321173"/>
    <w:rsid w:val="00321178"/>
    <w:rsid w:val="003211F4"/>
    <w:rsid w:val="003213CF"/>
    <w:rsid w:val="00321614"/>
    <w:rsid w:val="00321616"/>
    <w:rsid w:val="00321695"/>
    <w:rsid w:val="003216DD"/>
    <w:rsid w:val="003217B9"/>
    <w:rsid w:val="0032184D"/>
    <w:rsid w:val="00321959"/>
    <w:rsid w:val="0032199E"/>
    <w:rsid w:val="00321A07"/>
    <w:rsid w:val="00321AFE"/>
    <w:rsid w:val="00321B13"/>
    <w:rsid w:val="00321BD8"/>
    <w:rsid w:val="00321E3E"/>
    <w:rsid w:val="00321F11"/>
    <w:rsid w:val="00321F34"/>
    <w:rsid w:val="003220C5"/>
    <w:rsid w:val="00322130"/>
    <w:rsid w:val="00322252"/>
    <w:rsid w:val="003222DC"/>
    <w:rsid w:val="00322305"/>
    <w:rsid w:val="0032231A"/>
    <w:rsid w:val="0032241E"/>
    <w:rsid w:val="003224F5"/>
    <w:rsid w:val="00322594"/>
    <w:rsid w:val="0032261C"/>
    <w:rsid w:val="003226FC"/>
    <w:rsid w:val="003227E0"/>
    <w:rsid w:val="003228C4"/>
    <w:rsid w:val="003228C9"/>
    <w:rsid w:val="0032293C"/>
    <w:rsid w:val="00322943"/>
    <w:rsid w:val="00322975"/>
    <w:rsid w:val="003229B6"/>
    <w:rsid w:val="00322A27"/>
    <w:rsid w:val="00322B00"/>
    <w:rsid w:val="00322C10"/>
    <w:rsid w:val="00322CEA"/>
    <w:rsid w:val="00322CF4"/>
    <w:rsid w:val="00322D08"/>
    <w:rsid w:val="00322D8A"/>
    <w:rsid w:val="00322E76"/>
    <w:rsid w:val="00322F76"/>
    <w:rsid w:val="0032300E"/>
    <w:rsid w:val="00323011"/>
    <w:rsid w:val="00323194"/>
    <w:rsid w:val="003231B8"/>
    <w:rsid w:val="003231BA"/>
    <w:rsid w:val="00323252"/>
    <w:rsid w:val="003232B7"/>
    <w:rsid w:val="00323305"/>
    <w:rsid w:val="0032333A"/>
    <w:rsid w:val="003233B0"/>
    <w:rsid w:val="003233F4"/>
    <w:rsid w:val="00323462"/>
    <w:rsid w:val="0032349D"/>
    <w:rsid w:val="00323777"/>
    <w:rsid w:val="00323814"/>
    <w:rsid w:val="00323956"/>
    <w:rsid w:val="00323AE9"/>
    <w:rsid w:val="00323B25"/>
    <w:rsid w:val="00323CFC"/>
    <w:rsid w:val="00323D15"/>
    <w:rsid w:val="00323D17"/>
    <w:rsid w:val="00323D43"/>
    <w:rsid w:val="00323DEF"/>
    <w:rsid w:val="00323E9F"/>
    <w:rsid w:val="00323F44"/>
    <w:rsid w:val="00323FB8"/>
    <w:rsid w:val="00323FE5"/>
    <w:rsid w:val="00323FFC"/>
    <w:rsid w:val="0032410C"/>
    <w:rsid w:val="0032414A"/>
    <w:rsid w:val="00324310"/>
    <w:rsid w:val="0032435E"/>
    <w:rsid w:val="003243C7"/>
    <w:rsid w:val="003243EE"/>
    <w:rsid w:val="003245AA"/>
    <w:rsid w:val="003245AD"/>
    <w:rsid w:val="003246B0"/>
    <w:rsid w:val="003248D5"/>
    <w:rsid w:val="00324AA0"/>
    <w:rsid w:val="00324B66"/>
    <w:rsid w:val="00324D77"/>
    <w:rsid w:val="00324DAF"/>
    <w:rsid w:val="00324E00"/>
    <w:rsid w:val="00324E9D"/>
    <w:rsid w:val="00324F68"/>
    <w:rsid w:val="00324FAD"/>
    <w:rsid w:val="00325096"/>
    <w:rsid w:val="00325163"/>
    <w:rsid w:val="003251F5"/>
    <w:rsid w:val="003251FD"/>
    <w:rsid w:val="00325285"/>
    <w:rsid w:val="003253ED"/>
    <w:rsid w:val="003256CD"/>
    <w:rsid w:val="0032573C"/>
    <w:rsid w:val="0032575E"/>
    <w:rsid w:val="0032576D"/>
    <w:rsid w:val="003257D3"/>
    <w:rsid w:val="003257F1"/>
    <w:rsid w:val="00325846"/>
    <w:rsid w:val="0032595E"/>
    <w:rsid w:val="00325AC4"/>
    <w:rsid w:val="00325BB5"/>
    <w:rsid w:val="00325C17"/>
    <w:rsid w:val="00326148"/>
    <w:rsid w:val="0032616F"/>
    <w:rsid w:val="00326185"/>
    <w:rsid w:val="003261B2"/>
    <w:rsid w:val="00326245"/>
    <w:rsid w:val="00326248"/>
    <w:rsid w:val="003263E7"/>
    <w:rsid w:val="003269BF"/>
    <w:rsid w:val="00326B09"/>
    <w:rsid w:val="00326B47"/>
    <w:rsid w:val="00326D02"/>
    <w:rsid w:val="00326D26"/>
    <w:rsid w:val="00326DCD"/>
    <w:rsid w:val="00326FA6"/>
    <w:rsid w:val="0032720D"/>
    <w:rsid w:val="003272CB"/>
    <w:rsid w:val="003274E5"/>
    <w:rsid w:val="00327539"/>
    <w:rsid w:val="0032753F"/>
    <w:rsid w:val="00327585"/>
    <w:rsid w:val="003276B1"/>
    <w:rsid w:val="00327708"/>
    <w:rsid w:val="00327720"/>
    <w:rsid w:val="00327A3B"/>
    <w:rsid w:val="00327A72"/>
    <w:rsid w:val="00327AD7"/>
    <w:rsid w:val="00327BFF"/>
    <w:rsid w:val="00327C72"/>
    <w:rsid w:val="00327C92"/>
    <w:rsid w:val="00327D95"/>
    <w:rsid w:val="00327EC9"/>
    <w:rsid w:val="00327F97"/>
    <w:rsid w:val="00330037"/>
    <w:rsid w:val="00330335"/>
    <w:rsid w:val="00330416"/>
    <w:rsid w:val="00330504"/>
    <w:rsid w:val="00330559"/>
    <w:rsid w:val="003305AA"/>
    <w:rsid w:val="00330805"/>
    <w:rsid w:val="00330A49"/>
    <w:rsid w:val="00330BCA"/>
    <w:rsid w:val="00330EFE"/>
    <w:rsid w:val="00330F73"/>
    <w:rsid w:val="00331023"/>
    <w:rsid w:val="0033104F"/>
    <w:rsid w:val="0033107D"/>
    <w:rsid w:val="00331160"/>
    <w:rsid w:val="003311A1"/>
    <w:rsid w:val="0033123C"/>
    <w:rsid w:val="003312CF"/>
    <w:rsid w:val="003313B1"/>
    <w:rsid w:val="0033186C"/>
    <w:rsid w:val="0033192D"/>
    <w:rsid w:val="00331958"/>
    <w:rsid w:val="00331966"/>
    <w:rsid w:val="00331B34"/>
    <w:rsid w:val="00331B7A"/>
    <w:rsid w:val="00331BAD"/>
    <w:rsid w:val="00331C01"/>
    <w:rsid w:val="00331CA5"/>
    <w:rsid w:val="00331ECF"/>
    <w:rsid w:val="00332154"/>
    <w:rsid w:val="00332160"/>
    <w:rsid w:val="0033226D"/>
    <w:rsid w:val="003322C4"/>
    <w:rsid w:val="00332328"/>
    <w:rsid w:val="0033232F"/>
    <w:rsid w:val="0033238F"/>
    <w:rsid w:val="003323BC"/>
    <w:rsid w:val="0033257E"/>
    <w:rsid w:val="00332656"/>
    <w:rsid w:val="00332755"/>
    <w:rsid w:val="003327DE"/>
    <w:rsid w:val="00332942"/>
    <w:rsid w:val="003329FB"/>
    <w:rsid w:val="00332A43"/>
    <w:rsid w:val="00332B2A"/>
    <w:rsid w:val="00332B30"/>
    <w:rsid w:val="00332C55"/>
    <w:rsid w:val="00332CD8"/>
    <w:rsid w:val="00332D58"/>
    <w:rsid w:val="00332F46"/>
    <w:rsid w:val="00332FBB"/>
    <w:rsid w:val="00332FD2"/>
    <w:rsid w:val="00333079"/>
    <w:rsid w:val="00333250"/>
    <w:rsid w:val="003332F8"/>
    <w:rsid w:val="00333706"/>
    <w:rsid w:val="003337AC"/>
    <w:rsid w:val="0033390E"/>
    <w:rsid w:val="00333914"/>
    <w:rsid w:val="0033391B"/>
    <w:rsid w:val="00333923"/>
    <w:rsid w:val="00333BFD"/>
    <w:rsid w:val="00333D00"/>
    <w:rsid w:val="00333E23"/>
    <w:rsid w:val="00333F0B"/>
    <w:rsid w:val="00333F6C"/>
    <w:rsid w:val="003340D3"/>
    <w:rsid w:val="0033418D"/>
    <w:rsid w:val="00334380"/>
    <w:rsid w:val="00334451"/>
    <w:rsid w:val="003344E4"/>
    <w:rsid w:val="003345C9"/>
    <w:rsid w:val="00334613"/>
    <w:rsid w:val="0033469B"/>
    <w:rsid w:val="003348D7"/>
    <w:rsid w:val="00334940"/>
    <w:rsid w:val="003349F5"/>
    <w:rsid w:val="00334AE1"/>
    <w:rsid w:val="00334B02"/>
    <w:rsid w:val="00334B53"/>
    <w:rsid w:val="00334D0B"/>
    <w:rsid w:val="00334F7A"/>
    <w:rsid w:val="00335054"/>
    <w:rsid w:val="0033507A"/>
    <w:rsid w:val="003350B1"/>
    <w:rsid w:val="00335157"/>
    <w:rsid w:val="0033519F"/>
    <w:rsid w:val="0033525E"/>
    <w:rsid w:val="0033529A"/>
    <w:rsid w:val="00335459"/>
    <w:rsid w:val="0033545D"/>
    <w:rsid w:val="003354F3"/>
    <w:rsid w:val="0033556E"/>
    <w:rsid w:val="0033587A"/>
    <w:rsid w:val="0033599E"/>
    <w:rsid w:val="003359F4"/>
    <w:rsid w:val="00335A03"/>
    <w:rsid w:val="00335A34"/>
    <w:rsid w:val="00335CFB"/>
    <w:rsid w:val="00335D70"/>
    <w:rsid w:val="00335D77"/>
    <w:rsid w:val="00335FF7"/>
    <w:rsid w:val="00336007"/>
    <w:rsid w:val="003361A6"/>
    <w:rsid w:val="003365AB"/>
    <w:rsid w:val="00336627"/>
    <w:rsid w:val="00336642"/>
    <w:rsid w:val="0033676A"/>
    <w:rsid w:val="0033678B"/>
    <w:rsid w:val="00336825"/>
    <w:rsid w:val="0033698F"/>
    <w:rsid w:val="00336C1E"/>
    <w:rsid w:val="00336DAA"/>
    <w:rsid w:val="00336E83"/>
    <w:rsid w:val="003371AC"/>
    <w:rsid w:val="003372A5"/>
    <w:rsid w:val="003372B1"/>
    <w:rsid w:val="00337390"/>
    <w:rsid w:val="003373E5"/>
    <w:rsid w:val="00337451"/>
    <w:rsid w:val="003374CB"/>
    <w:rsid w:val="00337542"/>
    <w:rsid w:val="0033761C"/>
    <w:rsid w:val="003376D6"/>
    <w:rsid w:val="003376F8"/>
    <w:rsid w:val="003378A5"/>
    <w:rsid w:val="0033791A"/>
    <w:rsid w:val="00337991"/>
    <w:rsid w:val="003379AF"/>
    <w:rsid w:val="00337A87"/>
    <w:rsid w:val="00337B17"/>
    <w:rsid w:val="00337BF7"/>
    <w:rsid w:val="00337EDF"/>
    <w:rsid w:val="00337EEB"/>
    <w:rsid w:val="00340138"/>
    <w:rsid w:val="00340228"/>
    <w:rsid w:val="00340364"/>
    <w:rsid w:val="00340590"/>
    <w:rsid w:val="00340600"/>
    <w:rsid w:val="0034076A"/>
    <w:rsid w:val="0034077F"/>
    <w:rsid w:val="003407E6"/>
    <w:rsid w:val="00340873"/>
    <w:rsid w:val="003408B4"/>
    <w:rsid w:val="0034095E"/>
    <w:rsid w:val="003409AE"/>
    <w:rsid w:val="003409B3"/>
    <w:rsid w:val="00340A06"/>
    <w:rsid w:val="00340A1B"/>
    <w:rsid w:val="00340AEE"/>
    <w:rsid w:val="00340D24"/>
    <w:rsid w:val="00340D55"/>
    <w:rsid w:val="00340F4D"/>
    <w:rsid w:val="0034102B"/>
    <w:rsid w:val="00341308"/>
    <w:rsid w:val="0034131A"/>
    <w:rsid w:val="00341339"/>
    <w:rsid w:val="00341438"/>
    <w:rsid w:val="003414CE"/>
    <w:rsid w:val="0034158C"/>
    <w:rsid w:val="003416E5"/>
    <w:rsid w:val="0034173B"/>
    <w:rsid w:val="0034187E"/>
    <w:rsid w:val="00341965"/>
    <w:rsid w:val="00341B26"/>
    <w:rsid w:val="00341BA7"/>
    <w:rsid w:val="00341F82"/>
    <w:rsid w:val="00341FE7"/>
    <w:rsid w:val="00342076"/>
    <w:rsid w:val="003420C9"/>
    <w:rsid w:val="0034219A"/>
    <w:rsid w:val="003422D3"/>
    <w:rsid w:val="00342300"/>
    <w:rsid w:val="0034230D"/>
    <w:rsid w:val="003423B8"/>
    <w:rsid w:val="003423BE"/>
    <w:rsid w:val="0034255A"/>
    <w:rsid w:val="0034257D"/>
    <w:rsid w:val="00342769"/>
    <w:rsid w:val="00342810"/>
    <w:rsid w:val="00342922"/>
    <w:rsid w:val="00342998"/>
    <w:rsid w:val="003429D3"/>
    <w:rsid w:val="00342AA7"/>
    <w:rsid w:val="00342B0A"/>
    <w:rsid w:val="00342B1C"/>
    <w:rsid w:val="00342C6E"/>
    <w:rsid w:val="00342D42"/>
    <w:rsid w:val="00342EB7"/>
    <w:rsid w:val="00343010"/>
    <w:rsid w:val="003431BD"/>
    <w:rsid w:val="003433A7"/>
    <w:rsid w:val="003433D0"/>
    <w:rsid w:val="00343438"/>
    <w:rsid w:val="00343504"/>
    <w:rsid w:val="00343545"/>
    <w:rsid w:val="003436D8"/>
    <w:rsid w:val="003437A8"/>
    <w:rsid w:val="003437EA"/>
    <w:rsid w:val="00343853"/>
    <w:rsid w:val="003439DB"/>
    <w:rsid w:val="003439FF"/>
    <w:rsid w:val="00343B0A"/>
    <w:rsid w:val="00343B9C"/>
    <w:rsid w:val="00343C56"/>
    <w:rsid w:val="00343D36"/>
    <w:rsid w:val="00343D4E"/>
    <w:rsid w:val="00343E7C"/>
    <w:rsid w:val="0034404A"/>
    <w:rsid w:val="0034438C"/>
    <w:rsid w:val="00344425"/>
    <w:rsid w:val="00344461"/>
    <w:rsid w:val="003444A2"/>
    <w:rsid w:val="0034460C"/>
    <w:rsid w:val="003446D8"/>
    <w:rsid w:val="003447B7"/>
    <w:rsid w:val="003447BF"/>
    <w:rsid w:val="00344869"/>
    <w:rsid w:val="003448E4"/>
    <w:rsid w:val="0034493A"/>
    <w:rsid w:val="00344A1B"/>
    <w:rsid w:val="00344A1C"/>
    <w:rsid w:val="00344A7D"/>
    <w:rsid w:val="00345007"/>
    <w:rsid w:val="00345062"/>
    <w:rsid w:val="003450C9"/>
    <w:rsid w:val="003450D8"/>
    <w:rsid w:val="00345126"/>
    <w:rsid w:val="00345135"/>
    <w:rsid w:val="003451C9"/>
    <w:rsid w:val="00345209"/>
    <w:rsid w:val="0034541B"/>
    <w:rsid w:val="003454A2"/>
    <w:rsid w:val="00345525"/>
    <w:rsid w:val="0034554F"/>
    <w:rsid w:val="0034555B"/>
    <w:rsid w:val="0034559A"/>
    <w:rsid w:val="003456E3"/>
    <w:rsid w:val="00345786"/>
    <w:rsid w:val="003457DA"/>
    <w:rsid w:val="00345849"/>
    <w:rsid w:val="00345933"/>
    <w:rsid w:val="00345A46"/>
    <w:rsid w:val="00345A8D"/>
    <w:rsid w:val="00345B3B"/>
    <w:rsid w:val="00345B9B"/>
    <w:rsid w:val="00345D80"/>
    <w:rsid w:val="00345F2C"/>
    <w:rsid w:val="00345F64"/>
    <w:rsid w:val="00345FFF"/>
    <w:rsid w:val="00346136"/>
    <w:rsid w:val="003461CA"/>
    <w:rsid w:val="003462FE"/>
    <w:rsid w:val="00346431"/>
    <w:rsid w:val="003465C0"/>
    <w:rsid w:val="00346608"/>
    <w:rsid w:val="00346613"/>
    <w:rsid w:val="00346804"/>
    <w:rsid w:val="0034692A"/>
    <w:rsid w:val="00346957"/>
    <w:rsid w:val="0034698C"/>
    <w:rsid w:val="00346A21"/>
    <w:rsid w:val="00346A53"/>
    <w:rsid w:val="00346A70"/>
    <w:rsid w:val="00346ABF"/>
    <w:rsid w:val="00346AE5"/>
    <w:rsid w:val="00346BED"/>
    <w:rsid w:val="00346D26"/>
    <w:rsid w:val="00346D7C"/>
    <w:rsid w:val="00346DB6"/>
    <w:rsid w:val="00346DC2"/>
    <w:rsid w:val="00346DC7"/>
    <w:rsid w:val="00346E58"/>
    <w:rsid w:val="00346F3D"/>
    <w:rsid w:val="00347027"/>
    <w:rsid w:val="003471BB"/>
    <w:rsid w:val="003472C8"/>
    <w:rsid w:val="003472FF"/>
    <w:rsid w:val="00347321"/>
    <w:rsid w:val="003475DA"/>
    <w:rsid w:val="00347840"/>
    <w:rsid w:val="00347854"/>
    <w:rsid w:val="00347889"/>
    <w:rsid w:val="00347977"/>
    <w:rsid w:val="00347B13"/>
    <w:rsid w:val="00347B71"/>
    <w:rsid w:val="00347C98"/>
    <w:rsid w:val="00347CA8"/>
    <w:rsid w:val="00347CD3"/>
    <w:rsid w:val="00347D72"/>
    <w:rsid w:val="00347DCE"/>
    <w:rsid w:val="00347F84"/>
    <w:rsid w:val="00350062"/>
    <w:rsid w:val="00350089"/>
    <w:rsid w:val="003502F2"/>
    <w:rsid w:val="0035042D"/>
    <w:rsid w:val="003504DA"/>
    <w:rsid w:val="00350576"/>
    <w:rsid w:val="00350599"/>
    <w:rsid w:val="003506C6"/>
    <w:rsid w:val="00350750"/>
    <w:rsid w:val="0035076D"/>
    <w:rsid w:val="003508B6"/>
    <w:rsid w:val="0035090A"/>
    <w:rsid w:val="00350A4E"/>
    <w:rsid w:val="00350A6D"/>
    <w:rsid w:val="00350AFD"/>
    <w:rsid w:val="00350C85"/>
    <w:rsid w:val="00350E88"/>
    <w:rsid w:val="00350E9C"/>
    <w:rsid w:val="00350F67"/>
    <w:rsid w:val="00351040"/>
    <w:rsid w:val="0035137A"/>
    <w:rsid w:val="003513CA"/>
    <w:rsid w:val="00351577"/>
    <w:rsid w:val="00351583"/>
    <w:rsid w:val="0035159D"/>
    <w:rsid w:val="003515BD"/>
    <w:rsid w:val="0035160C"/>
    <w:rsid w:val="00351770"/>
    <w:rsid w:val="003518D7"/>
    <w:rsid w:val="003518E2"/>
    <w:rsid w:val="00351982"/>
    <w:rsid w:val="003519C4"/>
    <w:rsid w:val="00351C29"/>
    <w:rsid w:val="00351C89"/>
    <w:rsid w:val="00352149"/>
    <w:rsid w:val="0035236A"/>
    <w:rsid w:val="003523EC"/>
    <w:rsid w:val="003525F3"/>
    <w:rsid w:val="0035267A"/>
    <w:rsid w:val="0035267B"/>
    <w:rsid w:val="00352700"/>
    <w:rsid w:val="00352848"/>
    <w:rsid w:val="0035288C"/>
    <w:rsid w:val="003529FD"/>
    <w:rsid w:val="00352A08"/>
    <w:rsid w:val="00352BC2"/>
    <w:rsid w:val="00352BC7"/>
    <w:rsid w:val="00352BE8"/>
    <w:rsid w:val="00352C23"/>
    <w:rsid w:val="00352C2A"/>
    <w:rsid w:val="00352C45"/>
    <w:rsid w:val="00352D8F"/>
    <w:rsid w:val="00352E74"/>
    <w:rsid w:val="00352FDC"/>
    <w:rsid w:val="003530F6"/>
    <w:rsid w:val="00353277"/>
    <w:rsid w:val="0035336C"/>
    <w:rsid w:val="0035339F"/>
    <w:rsid w:val="00353409"/>
    <w:rsid w:val="0035344E"/>
    <w:rsid w:val="00353566"/>
    <w:rsid w:val="00353708"/>
    <w:rsid w:val="00353759"/>
    <w:rsid w:val="003537EF"/>
    <w:rsid w:val="00353872"/>
    <w:rsid w:val="003538A2"/>
    <w:rsid w:val="00353984"/>
    <w:rsid w:val="00353BA6"/>
    <w:rsid w:val="00353EFF"/>
    <w:rsid w:val="00353FCC"/>
    <w:rsid w:val="00354150"/>
    <w:rsid w:val="003542CC"/>
    <w:rsid w:val="00354378"/>
    <w:rsid w:val="003545EE"/>
    <w:rsid w:val="003546F9"/>
    <w:rsid w:val="00354A48"/>
    <w:rsid w:val="00354A57"/>
    <w:rsid w:val="00354BAA"/>
    <w:rsid w:val="00354C36"/>
    <w:rsid w:val="00354DF3"/>
    <w:rsid w:val="00354E5D"/>
    <w:rsid w:val="00354F46"/>
    <w:rsid w:val="00355121"/>
    <w:rsid w:val="00355352"/>
    <w:rsid w:val="0035545A"/>
    <w:rsid w:val="003554A8"/>
    <w:rsid w:val="0035556C"/>
    <w:rsid w:val="003556BE"/>
    <w:rsid w:val="003559AE"/>
    <w:rsid w:val="003559C8"/>
    <w:rsid w:val="00355A61"/>
    <w:rsid w:val="00355AB0"/>
    <w:rsid w:val="00355B59"/>
    <w:rsid w:val="00355C45"/>
    <w:rsid w:val="00355CA2"/>
    <w:rsid w:val="00355CAE"/>
    <w:rsid w:val="00355D42"/>
    <w:rsid w:val="00355D84"/>
    <w:rsid w:val="00355E13"/>
    <w:rsid w:val="00355E16"/>
    <w:rsid w:val="00355F32"/>
    <w:rsid w:val="00355FB1"/>
    <w:rsid w:val="00355FB8"/>
    <w:rsid w:val="00355FC0"/>
    <w:rsid w:val="00355FC9"/>
    <w:rsid w:val="00355FF8"/>
    <w:rsid w:val="0035605F"/>
    <w:rsid w:val="00356164"/>
    <w:rsid w:val="00356177"/>
    <w:rsid w:val="003562A1"/>
    <w:rsid w:val="0035650B"/>
    <w:rsid w:val="0035657C"/>
    <w:rsid w:val="0035659B"/>
    <w:rsid w:val="003565D7"/>
    <w:rsid w:val="00356600"/>
    <w:rsid w:val="00356652"/>
    <w:rsid w:val="0035668A"/>
    <w:rsid w:val="00356781"/>
    <w:rsid w:val="003568B6"/>
    <w:rsid w:val="00356914"/>
    <w:rsid w:val="00356973"/>
    <w:rsid w:val="00356E2B"/>
    <w:rsid w:val="00356E72"/>
    <w:rsid w:val="00356FC6"/>
    <w:rsid w:val="00357039"/>
    <w:rsid w:val="00357184"/>
    <w:rsid w:val="003575F1"/>
    <w:rsid w:val="003576EA"/>
    <w:rsid w:val="00357738"/>
    <w:rsid w:val="0035775C"/>
    <w:rsid w:val="00357787"/>
    <w:rsid w:val="003577B2"/>
    <w:rsid w:val="003578A4"/>
    <w:rsid w:val="003578CE"/>
    <w:rsid w:val="003579CE"/>
    <w:rsid w:val="00357B59"/>
    <w:rsid w:val="00357C00"/>
    <w:rsid w:val="00357CA3"/>
    <w:rsid w:val="00357CAB"/>
    <w:rsid w:val="00357DCE"/>
    <w:rsid w:val="00357E3C"/>
    <w:rsid w:val="00357F50"/>
    <w:rsid w:val="00357FB3"/>
    <w:rsid w:val="00357FD5"/>
    <w:rsid w:val="003602F5"/>
    <w:rsid w:val="0036034C"/>
    <w:rsid w:val="0036038E"/>
    <w:rsid w:val="003603B9"/>
    <w:rsid w:val="00360543"/>
    <w:rsid w:val="003605E1"/>
    <w:rsid w:val="00360606"/>
    <w:rsid w:val="00360637"/>
    <w:rsid w:val="0036063A"/>
    <w:rsid w:val="00360646"/>
    <w:rsid w:val="00360776"/>
    <w:rsid w:val="00360A81"/>
    <w:rsid w:val="00360B61"/>
    <w:rsid w:val="00360BD0"/>
    <w:rsid w:val="00360C76"/>
    <w:rsid w:val="00360C7D"/>
    <w:rsid w:val="00360CDA"/>
    <w:rsid w:val="00360EBD"/>
    <w:rsid w:val="0036101C"/>
    <w:rsid w:val="00361197"/>
    <w:rsid w:val="003611CD"/>
    <w:rsid w:val="003612A8"/>
    <w:rsid w:val="003613E4"/>
    <w:rsid w:val="00361454"/>
    <w:rsid w:val="00361458"/>
    <w:rsid w:val="0036154A"/>
    <w:rsid w:val="0036167A"/>
    <w:rsid w:val="0036188C"/>
    <w:rsid w:val="00361906"/>
    <w:rsid w:val="0036193B"/>
    <w:rsid w:val="00361985"/>
    <w:rsid w:val="00361A40"/>
    <w:rsid w:val="00361A9B"/>
    <w:rsid w:val="00361B3E"/>
    <w:rsid w:val="00361B69"/>
    <w:rsid w:val="00361C4B"/>
    <w:rsid w:val="00361CC1"/>
    <w:rsid w:val="00361CD3"/>
    <w:rsid w:val="00361D92"/>
    <w:rsid w:val="00361E57"/>
    <w:rsid w:val="00361F0B"/>
    <w:rsid w:val="00361FA3"/>
    <w:rsid w:val="00361FEA"/>
    <w:rsid w:val="0036219C"/>
    <w:rsid w:val="003622EA"/>
    <w:rsid w:val="003623AA"/>
    <w:rsid w:val="0036242B"/>
    <w:rsid w:val="00362527"/>
    <w:rsid w:val="003625F5"/>
    <w:rsid w:val="00362781"/>
    <w:rsid w:val="003627C2"/>
    <w:rsid w:val="00362B7C"/>
    <w:rsid w:val="00362BB3"/>
    <w:rsid w:val="00362BBA"/>
    <w:rsid w:val="00362C93"/>
    <w:rsid w:val="00362D58"/>
    <w:rsid w:val="00362DB4"/>
    <w:rsid w:val="00362DDA"/>
    <w:rsid w:val="00362EC9"/>
    <w:rsid w:val="00362F5D"/>
    <w:rsid w:val="00362F9E"/>
    <w:rsid w:val="00363008"/>
    <w:rsid w:val="00363119"/>
    <w:rsid w:val="0036312C"/>
    <w:rsid w:val="0036320F"/>
    <w:rsid w:val="0036323F"/>
    <w:rsid w:val="00363363"/>
    <w:rsid w:val="0036365C"/>
    <w:rsid w:val="00363698"/>
    <w:rsid w:val="00363874"/>
    <w:rsid w:val="0036387B"/>
    <w:rsid w:val="00363936"/>
    <w:rsid w:val="00363BA3"/>
    <w:rsid w:val="00363CFA"/>
    <w:rsid w:val="00363D30"/>
    <w:rsid w:val="00363E52"/>
    <w:rsid w:val="0036407E"/>
    <w:rsid w:val="003641B4"/>
    <w:rsid w:val="003641E3"/>
    <w:rsid w:val="0036428F"/>
    <w:rsid w:val="00364298"/>
    <w:rsid w:val="003642EA"/>
    <w:rsid w:val="00364325"/>
    <w:rsid w:val="00364348"/>
    <w:rsid w:val="0036444D"/>
    <w:rsid w:val="003645A8"/>
    <w:rsid w:val="00364633"/>
    <w:rsid w:val="0036477F"/>
    <w:rsid w:val="00364A01"/>
    <w:rsid w:val="00364A50"/>
    <w:rsid w:val="00364AA1"/>
    <w:rsid w:val="00364CC9"/>
    <w:rsid w:val="00364D3B"/>
    <w:rsid w:val="00364D8E"/>
    <w:rsid w:val="00364E58"/>
    <w:rsid w:val="00364FC6"/>
    <w:rsid w:val="0036512C"/>
    <w:rsid w:val="00365131"/>
    <w:rsid w:val="00365363"/>
    <w:rsid w:val="00365482"/>
    <w:rsid w:val="0036553B"/>
    <w:rsid w:val="00365626"/>
    <w:rsid w:val="0036564D"/>
    <w:rsid w:val="0036569E"/>
    <w:rsid w:val="003656EE"/>
    <w:rsid w:val="003656F6"/>
    <w:rsid w:val="003657E3"/>
    <w:rsid w:val="00365843"/>
    <w:rsid w:val="00365885"/>
    <w:rsid w:val="00365962"/>
    <w:rsid w:val="0036599E"/>
    <w:rsid w:val="003659AC"/>
    <w:rsid w:val="00365A20"/>
    <w:rsid w:val="00365B6E"/>
    <w:rsid w:val="00365B7B"/>
    <w:rsid w:val="00365DD3"/>
    <w:rsid w:val="00365E3E"/>
    <w:rsid w:val="00365F02"/>
    <w:rsid w:val="00365FCD"/>
    <w:rsid w:val="00366270"/>
    <w:rsid w:val="00366384"/>
    <w:rsid w:val="00366385"/>
    <w:rsid w:val="00366389"/>
    <w:rsid w:val="003663C1"/>
    <w:rsid w:val="003663E4"/>
    <w:rsid w:val="003667EF"/>
    <w:rsid w:val="003669B7"/>
    <w:rsid w:val="00366EB6"/>
    <w:rsid w:val="00366EBF"/>
    <w:rsid w:val="00366F7B"/>
    <w:rsid w:val="00367193"/>
    <w:rsid w:val="00367195"/>
    <w:rsid w:val="003671BB"/>
    <w:rsid w:val="003672EE"/>
    <w:rsid w:val="003674CB"/>
    <w:rsid w:val="00367509"/>
    <w:rsid w:val="00367531"/>
    <w:rsid w:val="003675D9"/>
    <w:rsid w:val="003677DC"/>
    <w:rsid w:val="0036780C"/>
    <w:rsid w:val="00367812"/>
    <w:rsid w:val="00367950"/>
    <w:rsid w:val="00367A9B"/>
    <w:rsid w:val="00367B0C"/>
    <w:rsid w:val="00367BAA"/>
    <w:rsid w:val="00367C7B"/>
    <w:rsid w:val="00367C8F"/>
    <w:rsid w:val="00367CE9"/>
    <w:rsid w:val="00370145"/>
    <w:rsid w:val="00370162"/>
    <w:rsid w:val="0037061C"/>
    <w:rsid w:val="003706A7"/>
    <w:rsid w:val="00370762"/>
    <w:rsid w:val="003708A6"/>
    <w:rsid w:val="003708BA"/>
    <w:rsid w:val="0037090D"/>
    <w:rsid w:val="0037098E"/>
    <w:rsid w:val="003709C8"/>
    <w:rsid w:val="00370A54"/>
    <w:rsid w:val="00370B83"/>
    <w:rsid w:val="00370CC3"/>
    <w:rsid w:val="00370CC5"/>
    <w:rsid w:val="00370D91"/>
    <w:rsid w:val="00370F45"/>
    <w:rsid w:val="0037103D"/>
    <w:rsid w:val="003710D5"/>
    <w:rsid w:val="00371240"/>
    <w:rsid w:val="003712F0"/>
    <w:rsid w:val="003713E7"/>
    <w:rsid w:val="003714D9"/>
    <w:rsid w:val="003714F5"/>
    <w:rsid w:val="00371552"/>
    <w:rsid w:val="00371650"/>
    <w:rsid w:val="00371652"/>
    <w:rsid w:val="003716B8"/>
    <w:rsid w:val="0037180D"/>
    <w:rsid w:val="00371869"/>
    <w:rsid w:val="00371AB7"/>
    <w:rsid w:val="00371B26"/>
    <w:rsid w:val="00371B41"/>
    <w:rsid w:val="00371EB8"/>
    <w:rsid w:val="003721CC"/>
    <w:rsid w:val="00372250"/>
    <w:rsid w:val="0037247E"/>
    <w:rsid w:val="00372579"/>
    <w:rsid w:val="00372758"/>
    <w:rsid w:val="0037287E"/>
    <w:rsid w:val="003728B6"/>
    <w:rsid w:val="003728D3"/>
    <w:rsid w:val="00372950"/>
    <w:rsid w:val="00372C71"/>
    <w:rsid w:val="00372CFF"/>
    <w:rsid w:val="00372D4D"/>
    <w:rsid w:val="00372D79"/>
    <w:rsid w:val="00372E04"/>
    <w:rsid w:val="00372E13"/>
    <w:rsid w:val="00372E20"/>
    <w:rsid w:val="00372E71"/>
    <w:rsid w:val="00372F46"/>
    <w:rsid w:val="003730CC"/>
    <w:rsid w:val="003730E5"/>
    <w:rsid w:val="0037332A"/>
    <w:rsid w:val="003733EE"/>
    <w:rsid w:val="0037347A"/>
    <w:rsid w:val="00373658"/>
    <w:rsid w:val="003736C5"/>
    <w:rsid w:val="0037378D"/>
    <w:rsid w:val="00373791"/>
    <w:rsid w:val="003738E1"/>
    <w:rsid w:val="003738F6"/>
    <w:rsid w:val="003739FB"/>
    <w:rsid w:val="00373A34"/>
    <w:rsid w:val="00373A85"/>
    <w:rsid w:val="00373A8C"/>
    <w:rsid w:val="00373BF1"/>
    <w:rsid w:val="00373E76"/>
    <w:rsid w:val="00373ECA"/>
    <w:rsid w:val="00373FD8"/>
    <w:rsid w:val="00374073"/>
    <w:rsid w:val="00374224"/>
    <w:rsid w:val="00374254"/>
    <w:rsid w:val="003742CD"/>
    <w:rsid w:val="0037450A"/>
    <w:rsid w:val="0037452C"/>
    <w:rsid w:val="0037456B"/>
    <w:rsid w:val="00374665"/>
    <w:rsid w:val="003746A1"/>
    <w:rsid w:val="003746B1"/>
    <w:rsid w:val="003746BC"/>
    <w:rsid w:val="003746E1"/>
    <w:rsid w:val="003746FB"/>
    <w:rsid w:val="00374787"/>
    <w:rsid w:val="003747FB"/>
    <w:rsid w:val="0037486C"/>
    <w:rsid w:val="0037488A"/>
    <w:rsid w:val="003748DA"/>
    <w:rsid w:val="003749A2"/>
    <w:rsid w:val="00374A8F"/>
    <w:rsid w:val="00374AFA"/>
    <w:rsid w:val="00374B7D"/>
    <w:rsid w:val="00374CA5"/>
    <w:rsid w:val="00374D77"/>
    <w:rsid w:val="003751C2"/>
    <w:rsid w:val="00375298"/>
    <w:rsid w:val="003753BC"/>
    <w:rsid w:val="003753C6"/>
    <w:rsid w:val="0037551B"/>
    <w:rsid w:val="0037560D"/>
    <w:rsid w:val="0037578C"/>
    <w:rsid w:val="00375B13"/>
    <w:rsid w:val="00375C01"/>
    <w:rsid w:val="00375DA3"/>
    <w:rsid w:val="00375DAA"/>
    <w:rsid w:val="00375E91"/>
    <w:rsid w:val="003760D7"/>
    <w:rsid w:val="003760F1"/>
    <w:rsid w:val="003761AA"/>
    <w:rsid w:val="003761BF"/>
    <w:rsid w:val="00376220"/>
    <w:rsid w:val="0037630A"/>
    <w:rsid w:val="0037640D"/>
    <w:rsid w:val="003764CD"/>
    <w:rsid w:val="003764F0"/>
    <w:rsid w:val="0037660E"/>
    <w:rsid w:val="0037662A"/>
    <w:rsid w:val="003766BF"/>
    <w:rsid w:val="00376785"/>
    <w:rsid w:val="0037681F"/>
    <w:rsid w:val="003769E6"/>
    <w:rsid w:val="00376C3F"/>
    <w:rsid w:val="00376C53"/>
    <w:rsid w:val="00376C9A"/>
    <w:rsid w:val="00376F57"/>
    <w:rsid w:val="003770ED"/>
    <w:rsid w:val="0037710C"/>
    <w:rsid w:val="00377117"/>
    <w:rsid w:val="003771E1"/>
    <w:rsid w:val="00377218"/>
    <w:rsid w:val="003772FF"/>
    <w:rsid w:val="00377365"/>
    <w:rsid w:val="00377442"/>
    <w:rsid w:val="0037752C"/>
    <w:rsid w:val="0037765E"/>
    <w:rsid w:val="0037769E"/>
    <w:rsid w:val="00377778"/>
    <w:rsid w:val="003777BD"/>
    <w:rsid w:val="003778E0"/>
    <w:rsid w:val="00377927"/>
    <w:rsid w:val="003779BE"/>
    <w:rsid w:val="003779FA"/>
    <w:rsid w:val="00377ACF"/>
    <w:rsid w:val="00377B8A"/>
    <w:rsid w:val="00377C9A"/>
    <w:rsid w:val="00377CB1"/>
    <w:rsid w:val="00377E6A"/>
    <w:rsid w:val="00377E82"/>
    <w:rsid w:val="00377E8A"/>
    <w:rsid w:val="00380166"/>
    <w:rsid w:val="00380176"/>
    <w:rsid w:val="0038017E"/>
    <w:rsid w:val="003801A8"/>
    <w:rsid w:val="003801B0"/>
    <w:rsid w:val="0038025C"/>
    <w:rsid w:val="003802D3"/>
    <w:rsid w:val="003803AF"/>
    <w:rsid w:val="003803FE"/>
    <w:rsid w:val="0038042E"/>
    <w:rsid w:val="00380474"/>
    <w:rsid w:val="0038060C"/>
    <w:rsid w:val="003806B3"/>
    <w:rsid w:val="0038073D"/>
    <w:rsid w:val="003807D7"/>
    <w:rsid w:val="003808A6"/>
    <w:rsid w:val="0038092D"/>
    <w:rsid w:val="00380965"/>
    <w:rsid w:val="00380970"/>
    <w:rsid w:val="00380C0F"/>
    <w:rsid w:val="0038125D"/>
    <w:rsid w:val="003813C3"/>
    <w:rsid w:val="003815F4"/>
    <w:rsid w:val="00381601"/>
    <w:rsid w:val="003816E8"/>
    <w:rsid w:val="003816E9"/>
    <w:rsid w:val="00381723"/>
    <w:rsid w:val="00381813"/>
    <w:rsid w:val="003818D6"/>
    <w:rsid w:val="00381A4B"/>
    <w:rsid w:val="00381C4B"/>
    <w:rsid w:val="00381D0A"/>
    <w:rsid w:val="00381DEC"/>
    <w:rsid w:val="00381E66"/>
    <w:rsid w:val="00381F3B"/>
    <w:rsid w:val="003820F5"/>
    <w:rsid w:val="0038220F"/>
    <w:rsid w:val="00382243"/>
    <w:rsid w:val="00382577"/>
    <w:rsid w:val="0038273B"/>
    <w:rsid w:val="00382757"/>
    <w:rsid w:val="0038280E"/>
    <w:rsid w:val="00382865"/>
    <w:rsid w:val="0038287B"/>
    <w:rsid w:val="003828E6"/>
    <w:rsid w:val="00382A66"/>
    <w:rsid w:val="00382BC5"/>
    <w:rsid w:val="00382C7C"/>
    <w:rsid w:val="00382D05"/>
    <w:rsid w:val="00382E10"/>
    <w:rsid w:val="00382EF9"/>
    <w:rsid w:val="00383137"/>
    <w:rsid w:val="0038314F"/>
    <w:rsid w:val="00383169"/>
    <w:rsid w:val="003831B0"/>
    <w:rsid w:val="0038349D"/>
    <w:rsid w:val="00383557"/>
    <w:rsid w:val="003835EB"/>
    <w:rsid w:val="00383651"/>
    <w:rsid w:val="003836E0"/>
    <w:rsid w:val="00383749"/>
    <w:rsid w:val="0038376A"/>
    <w:rsid w:val="0038399F"/>
    <w:rsid w:val="003839BF"/>
    <w:rsid w:val="00383C7D"/>
    <w:rsid w:val="00383D3F"/>
    <w:rsid w:val="00383D51"/>
    <w:rsid w:val="00383DA4"/>
    <w:rsid w:val="00383DB1"/>
    <w:rsid w:val="00383DB8"/>
    <w:rsid w:val="00383DD4"/>
    <w:rsid w:val="00383F7E"/>
    <w:rsid w:val="00384016"/>
    <w:rsid w:val="0038406D"/>
    <w:rsid w:val="00384091"/>
    <w:rsid w:val="003840CC"/>
    <w:rsid w:val="00384138"/>
    <w:rsid w:val="003841DC"/>
    <w:rsid w:val="003841DF"/>
    <w:rsid w:val="003841F5"/>
    <w:rsid w:val="0038429E"/>
    <w:rsid w:val="003842A5"/>
    <w:rsid w:val="00384616"/>
    <w:rsid w:val="003846A1"/>
    <w:rsid w:val="00384796"/>
    <w:rsid w:val="0038483C"/>
    <w:rsid w:val="003848D8"/>
    <w:rsid w:val="00384956"/>
    <w:rsid w:val="003849AB"/>
    <w:rsid w:val="003849DA"/>
    <w:rsid w:val="00384C65"/>
    <w:rsid w:val="00384D28"/>
    <w:rsid w:val="00384E56"/>
    <w:rsid w:val="00384EC2"/>
    <w:rsid w:val="00385036"/>
    <w:rsid w:val="00385057"/>
    <w:rsid w:val="00385067"/>
    <w:rsid w:val="00385203"/>
    <w:rsid w:val="00385298"/>
    <w:rsid w:val="0038543A"/>
    <w:rsid w:val="003854DF"/>
    <w:rsid w:val="003858EA"/>
    <w:rsid w:val="00385A87"/>
    <w:rsid w:val="00385D2C"/>
    <w:rsid w:val="00385D59"/>
    <w:rsid w:val="00386016"/>
    <w:rsid w:val="00386472"/>
    <w:rsid w:val="003864BE"/>
    <w:rsid w:val="003865C7"/>
    <w:rsid w:val="0038675C"/>
    <w:rsid w:val="00386762"/>
    <w:rsid w:val="00386811"/>
    <w:rsid w:val="0038681D"/>
    <w:rsid w:val="003868AC"/>
    <w:rsid w:val="0038692C"/>
    <w:rsid w:val="00386938"/>
    <w:rsid w:val="0038694B"/>
    <w:rsid w:val="00386951"/>
    <w:rsid w:val="00386BC9"/>
    <w:rsid w:val="00386BD0"/>
    <w:rsid w:val="00386BDD"/>
    <w:rsid w:val="00386D53"/>
    <w:rsid w:val="00386F10"/>
    <w:rsid w:val="00386F4D"/>
    <w:rsid w:val="003871DE"/>
    <w:rsid w:val="003873E0"/>
    <w:rsid w:val="00387497"/>
    <w:rsid w:val="0038755C"/>
    <w:rsid w:val="003875A6"/>
    <w:rsid w:val="003876EA"/>
    <w:rsid w:val="003877BB"/>
    <w:rsid w:val="003877D7"/>
    <w:rsid w:val="00387A75"/>
    <w:rsid w:val="00387ACB"/>
    <w:rsid w:val="00387D72"/>
    <w:rsid w:val="00387D77"/>
    <w:rsid w:val="00387F69"/>
    <w:rsid w:val="0038EE50"/>
    <w:rsid w:val="00390005"/>
    <w:rsid w:val="0039000A"/>
    <w:rsid w:val="003901DD"/>
    <w:rsid w:val="00390322"/>
    <w:rsid w:val="0039038B"/>
    <w:rsid w:val="0039043F"/>
    <w:rsid w:val="003904BC"/>
    <w:rsid w:val="003904DC"/>
    <w:rsid w:val="003906DF"/>
    <w:rsid w:val="0039079F"/>
    <w:rsid w:val="0039085F"/>
    <w:rsid w:val="00390918"/>
    <w:rsid w:val="00390AE3"/>
    <w:rsid w:val="00390AE8"/>
    <w:rsid w:val="00390BBD"/>
    <w:rsid w:val="00390CB6"/>
    <w:rsid w:val="00390CDD"/>
    <w:rsid w:val="00390CF5"/>
    <w:rsid w:val="00390DA0"/>
    <w:rsid w:val="00390E04"/>
    <w:rsid w:val="00390E05"/>
    <w:rsid w:val="00390FB3"/>
    <w:rsid w:val="00390FD7"/>
    <w:rsid w:val="0039119E"/>
    <w:rsid w:val="003911B0"/>
    <w:rsid w:val="00391368"/>
    <w:rsid w:val="003914D1"/>
    <w:rsid w:val="0039152E"/>
    <w:rsid w:val="0039153D"/>
    <w:rsid w:val="0039155C"/>
    <w:rsid w:val="003915A0"/>
    <w:rsid w:val="00391611"/>
    <w:rsid w:val="0039165F"/>
    <w:rsid w:val="003917CF"/>
    <w:rsid w:val="00391822"/>
    <w:rsid w:val="003919B7"/>
    <w:rsid w:val="003919C0"/>
    <w:rsid w:val="00391B39"/>
    <w:rsid w:val="00391C45"/>
    <w:rsid w:val="00391C6F"/>
    <w:rsid w:val="00391CCA"/>
    <w:rsid w:val="00391F06"/>
    <w:rsid w:val="003920D6"/>
    <w:rsid w:val="00392117"/>
    <w:rsid w:val="003921FF"/>
    <w:rsid w:val="00392266"/>
    <w:rsid w:val="00392273"/>
    <w:rsid w:val="0039230A"/>
    <w:rsid w:val="0039236C"/>
    <w:rsid w:val="0039241F"/>
    <w:rsid w:val="0039246E"/>
    <w:rsid w:val="003924C4"/>
    <w:rsid w:val="003925E7"/>
    <w:rsid w:val="0039263C"/>
    <w:rsid w:val="003926EA"/>
    <w:rsid w:val="00392886"/>
    <w:rsid w:val="003928CA"/>
    <w:rsid w:val="00392AC7"/>
    <w:rsid w:val="00392B56"/>
    <w:rsid w:val="00392C2E"/>
    <w:rsid w:val="00392CA2"/>
    <w:rsid w:val="00392D54"/>
    <w:rsid w:val="00392F52"/>
    <w:rsid w:val="003930C5"/>
    <w:rsid w:val="003930E7"/>
    <w:rsid w:val="0039310D"/>
    <w:rsid w:val="003932E6"/>
    <w:rsid w:val="00393497"/>
    <w:rsid w:val="003934D4"/>
    <w:rsid w:val="00393649"/>
    <w:rsid w:val="00393689"/>
    <w:rsid w:val="003939C1"/>
    <w:rsid w:val="003939F2"/>
    <w:rsid w:val="00393AEB"/>
    <w:rsid w:val="00393B16"/>
    <w:rsid w:val="00393B6E"/>
    <w:rsid w:val="00393C0C"/>
    <w:rsid w:val="00393CA4"/>
    <w:rsid w:val="00393D64"/>
    <w:rsid w:val="00393F38"/>
    <w:rsid w:val="00393F6D"/>
    <w:rsid w:val="00393F99"/>
    <w:rsid w:val="003940D2"/>
    <w:rsid w:val="00394210"/>
    <w:rsid w:val="0039424B"/>
    <w:rsid w:val="00394266"/>
    <w:rsid w:val="00394276"/>
    <w:rsid w:val="00394301"/>
    <w:rsid w:val="00394354"/>
    <w:rsid w:val="003943B5"/>
    <w:rsid w:val="003945D3"/>
    <w:rsid w:val="00394688"/>
    <w:rsid w:val="00394754"/>
    <w:rsid w:val="0039478E"/>
    <w:rsid w:val="003947B4"/>
    <w:rsid w:val="00394AAA"/>
    <w:rsid w:val="00394AB4"/>
    <w:rsid w:val="00394B50"/>
    <w:rsid w:val="00394CC7"/>
    <w:rsid w:val="00394D13"/>
    <w:rsid w:val="00394EE0"/>
    <w:rsid w:val="00394F5E"/>
    <w:rsid w:val="00394F77"/>
    <w:rsid w:val="00394F7B"/>
    <w:rsid w:val="003950A9"/>
    <w:rsid w:val="003950D5"/>
    <w:rsid w:val="00395245"/>
    <w:rsid w:val="003952DA"/>
    <w:rsid w:val="0039530E"/>
    <w:rsid w:val="0039541D"/>
    <w:rsid w:val="003954F8"/>
    <w:rsid w:val="0039565C"/>
    <w:rsid w:val="00395689"/>
    <w:rsid w:val="003956DF"/>
    <w:rsid w:val="003957C0"/>
    <w:rsid w:val="00395856"/>
    <w:rsid w:val="00395AB2"/>
    <w:rsid w:val="00395B39"/>
    <w:rsid w:val="00395B5F"/>
    <w:rsid w:val="00395B62"/>
    <w:rsid w:val="00395C9C"/>
    <w:rsid w:val="00395E4B"/>
    <w:rsid w:val="00395E4C"/>
    <w:rsid w:val="00395F11"/>
    <w:rsid w:val="00395F6D"/>
    <w:rsid w:val="00395F7F"/>
    <w:rsid w:val="00395F98"/>
    <w:rsid w:val="00396012"/>
    <w:rsid w:val="00396124"/>
    <w:rsid w:val="0039629C"/>
    <w:rsid w:val="003962EC"/>
    <w:rsid w:val="00396401"/>
    <w:rsid w:val="003964ED"/>
    <w:rsid w:val="00396551"/>
    <w:rsid w:val="00396722"/>
    <w:rsid w:val="00396744"/>
    <w:rsid w:val="003969B2"/>
    <w:rsid w:val="00396A37"/>
    <w:rsid w:val="00396A45"/>
    <w:rsid w:val="00396AAA"/>
    <w:rsid w:val="00396AAC"/>
    <w:rsid w:val="00396C10"/>
    <w:rsid w:val="00396DA1"/>
    <w:rsid w:val="003970D2"/>
    <w:rsid w:val="00397148"/>
    <w:rsid w:val="003971D1"/>
    <w:rsid w:val="00397214"/>
    <w:rsid w:val="003972E0"/>
    <w:rsid w:val="003973AE"/>
    <w:rsid w:val="003973F4"/>
    <w:rsid w:val="00397535"/>
    <w:rsid w:val="00397554"/>
    <w:rsid w:val="003975D8"/>
    <w:rsid w:val="003978E4"/>
    <w:rsid w:val="00397915"/>
    <w:rsid w:val="003979CA"/>
    <w:rsid w:val="003979CB"/>
    <w:rsid w:val="00397AD3"/>
    <w:rsid w:val="00397B7E"/>
    <w:rsid w:val="00397C69"/>
    <w:rsid w:val="00397CBF"/>
    <w:rsid w:val="00397D83"/>
    <w:rsid w:val="00397D9E"/>
    <w:rsid w:val="00397DB4"/>
    <w:rsid w:val="00397DF1"/>
    <w:rsid w:val="00397E1C"/>
    <w:rsid w:val="00397E25"/>
    <w:rsid w:val="003A025C"/>
    <w:rsid w:val="003A029B"/>
    <w:rsid w:val="003A06B5"/>
    <w:rsid w:val="003A06C6"/>
    <w:rsid w:val="003A07A3"/>
    <w:rsid w:val="003A07C2"/>
    <w:rsid w:val="003A0802"/>
    <w:rsid w:val="003A0824"/>
    <w:rsid w:val="003A0862"/>
    <w:rsid w:val="003A0A25"/>
    <w:rsid w:val="003A0A86"/>
    <w:rsid w:val="003A0ADC"/>
    <w:rsid w:val="003A0C7A"/>
    <w:rsid w:val="003A0CEB"/>
    <w:rsid w:val="003A0DCD"/>
    <w:rsid w:val="003A0DF0"/>
    <w:rsid w:val="003A0EC3"/>
    <w:rsid w:val="003A106B"/>
    <w:rsid w:val="003A10D1"/>
    <w:rsid w:val="003A1217"/>
    <w:rsid w:val="003A12C8"/>
    <w:rsid w:val="003A1568"/>
    <w:rsid w:val="003A162A"/>
    <w:rsid w:val="003A1709"/>
    <w:rsid w:val="003A1784"/>
    <w:rsid w:val="003A193F"/>
    <w:rsid w:val="003A19E8"/>
    <w:rsid w:val="003A1B0B"/>
    <w:rsid w:val="003A1B5B"/>
    <w:rsid w:val="003A1C5F"/>
    <w:rsid w:val="003A1D43"/>
    <w:rsid w:val="003A21B2"/>
    <w:rsid w:val="003A21CC"/>
    <w:rsid w:val="003A225D"/>
    <w:rsid w:val="003A2260"/>
    <w:rsid w:val="003A22AA"/>
    <w:rsid w:val="003A22AD"/>
    <w:rsid w:val="003A24EC"/>
    <w:rsid w:val="003A2650"/>
    <w:rsid w:val="003A27E0"/>
    <w:rsid w:val="003A2879"/>
    <w:rsid w:val="003A2910"/>
    <w:rsid w:val="003A2A34"/>
    <w:rsid w:val="003A2AB0"/>
    <w:rsid w:val="003A2BFE"/>
    <w:rsid w:val="003A2C45"/>
    <w:rsid w:val="003A2C72"/>
    <w:rsid w:val="003A2FB0"/>
    <w:rsid w:val="003A3177"/>
    <w:rsid w:val="003A31A5"/>
    <w:rsid w:val="003A333F"/>
    <w:rsid w:val="003A3340"/>
    <w:rsid w:val="003A33AE"/>
    <w:rsid w:val="003A3423"/>
    <w:rsid w:val="003A34B3"/>
    <w:rsid w:val="003A36C3"/>
    <w:rsid w:val="003A3938"/>
    <w:rsid w:val="003A39B2"/>
    <w:rsid w:val="003A3B44"/>
    <w:rsid w:val="003A3B50"/>
    <w:rsid w:val="003A3BFD"/>
    <w:rsid w:val="003A3CD8"/>
    <w:rsid w:val="003A3E9C"/>
    <w:rsid w:val="003A3EA2"/>
    <w:rsid w:val="003A3EBE"/>
    <w:rsid w:val="003A3F38"/>
    <w:rsid w:val="003A3F96"/>
    <w:rsid w:val="003A4188"/>
    <w:rsid w:val="003A4367"/>
    <w:rsid w:val="003A4546"/>
    <w:rsid w:val="003A4567"/>
    <w:rsid w:val="003A45B4"/>
    <w:rsid w:val="003A46DF"/>
    <w:rsid w:val="003A4775"/>
    <w:rsid w:val="003A480E"/>
    <w:rsid w:val="003A4812"/>
    <w:rsid w:val="003A489F"/>
    <w:rsid w:val="003A492C"/>
    <w:rsid w:val="003A49AF"/>
    <w:rsid w:val="003A4B14"/>
    <w:rsid w:val="003A4B77"/>
    <w:rsid w:val="003A4C65"/>
    <w:rsid w:val="003A4D4A"/>
    <w:rsid w:val="003A4D5E"/>
    <w:rsid w:val="003A4E53"/>
    <w:rsid w:val="003A4EDA"/>
    <w:rsid w:val="003A4FD8"/>
    <w:rsid w:val="003A501C"/>
    <w:rsid w:val="003A5084"/>
    <w:rsid w:val="003A50C7"/>
    <w:rsid w:val="003A51DC"/>
    <w:rsid w:val="003A5258"/>
    <w:rsid w:val="003A52F1"/>
    <w:rsid w:val="003A57E8"/>
    <w:rsid w:val="003A58F2"/>
    <w:rsid w:val="003A5B83"/>
    <w:rsid w:val="003A5C49"/>
    <w:rsid w:val="003A5CB5"/>
    <w:rsid w:val="003A5CC8"/>
    <w:rsid w:val="003A5E2E"/>
    <w:rsid w:val="003A5EE7"/>
    <w:rsid w:val="003A5F25"/>
    <w:rsid w:val="003A6268"/>
    <w:rsid w:val="003A6320"/>
    <w:rsid w:val="003A653C"/>
    <w:rsid w:val="003A663C"/>
    <w:rsid w:val="003A666D"/>
    <w:rsid w:val="003A6740"/>
    <w:rsid w:val="003A6913"/>
    <w:rsid w:val="003A6A28"/>
    <w:rsid w:val="003A6A6E"/>
    <w:rsid w:val="003A6AB7"/>
    <w:rsid w:val="003A6B5B"/>
    <w:rsid w:val="003A6BFF"/>
    <w:rsid w:val="003A6CBA"/>
    <w:rsid w:val="003A6D1E"/>
    <w:rsid w:val="003A6FE3"/>
    <w:rsid w:val="003A717B"/>
    <w:rsid w:val="003A729C"/>
    <w:rsid w:val="003A745F"/>
    <w:rsid w:val="003A757B"/>
    <w:rsid w:val="003A78BC"/>
    <w:rsid w:val="003A791A"/>
    <w:rsid w:val="003A7BC2"/>
    <w:rsid w:val="003A7CE7"/>
    <w:rsid w:val="003A7E4F"/>
    <w:rsid w:val="003A7EF0"/>
    <w:rsid w:val="003A7F6F"/>
    <w:rsid w:val="003A9C4A"/>
    <w:rsid w:val="003B00AD"/>
    <w:rsid w:val="003B015C"/>
    <w:rsid w:val="003B01FB"/>
    <w:rsid w:val="003B0501"/>
    <w:rsid w:val="003B0789"/>
    <w:rsid w:val="003B089B"/>
    <w:rsid w:val="003B08F7"/>
    <w:rsid w:val="003B08FF"/>
    <w:rsid w:val="003B0A87"/>
    <w:rsid w:val="003B0CFF"/>
    <w:rsid w:val="003B0E46"/>
    <w:rsid w:val="003B0E5A"/>
    <w:rsid w:val="003B0E6B"/>
    <w:rsid w:val="003B10B7"/>
    <w:rsid w:val="003B11E7"/>
    <w:rsid w:val="003B1265"/>
    <w:rsid w:val="003B12E9"/>
    <w:rsid w:val="003B1400"/>
    <w:rsid w:val="003B141A"/>
    <w:rsid w:val="003B1432"/>
    <w:rsid w:val="003B144A"/>
    <w:rsid w:val="003B15C5"/>
    <w:rsid w:val="003B15FB"/>
    <w:rsid w:val="003B1600"/>
    <w:rsid w:val="003B1776"/>
    <w:rsid w:val="003B17A2"/>
    <w:rsid w:val="003B17A3"/>
    <w:rsid w:val="003B17EC"/>
    <w:rsid w:val="003B1882"/>
    <w:rsid w:val="003B18A0"/>
    <w:rsid w:val="003B18CA"/>
    <w:rsid w:val="003B19BA"/>
    <w:rsid w:val="003B19F1"/>
    <w:rsid w:val="003B1B82"/>
    <w:rsid w:val="003B1BBC"/>
    <w:rsid w:val="003B1BC3"/>
    <w:rsid w:val="003B1C7F"/>
    <w:rsid w:val="003B1CE2"/>
    <w:rsid w:val="003B1DA1"/>
    <w:rsid w:val="003B2064"/>
    <w:rsid w:val="003B2082"/>
    <w:rsid w:val="003B219A"/>
    <w:rsid w:val="003B21B5"/>
    <w:rsid w:val="003B2295"/>
    <w:rsid w:val="003B2311"/>
    <w:rsid w:val="003B234E"/>
    <w:rsid w:val="003B24FF"/>
    <w:rsid w:val="003B255A"/>
    <w:rsid w:val="003B25A7"/>
    <w:rsid w:val="003B262B"/>
    <w:rsid w:val="003B26BD"/>
    <w:rsid w:val="003B27EF"/>
    <w:rsid w:val="003B2804"/>
    <w:rsid w:val="003B281D"/>
    <w:rsid w:val="003B28BC"/>
    <w:rsid w:val="003B2B89"/>
    <w:rsid w:val="003B2BAA"/>
    <w:rsid w:val="003B2BF4"/>
    <w:rsid w:val="003B2C44"/>
    <w:rsid w:val="003B2E6E"/>
    <w:rsid w:val="003B2E88"/>
    <w:rsid w:val="003B2EF1"/>
    <w:rsid w:val="003B2FD8"/>
    <w:rsid w:val="003B3032"/>
    <w:rsid w:val="003B3101"/>
    <w:rsid w:val="003B32A4"/>
    <w:rsid w:val="003B3360"/>
    <w:rsid w:val="003B3620"/>
    <w:rsid w:val="003B36B2"/>
    <w:rsid w:val="003B370F"/>
    <w:rsid w:val="003B3799"/>
    <w:rsid w:val="003B37BA"/>
    <w:rsid w:val="003B3818"/>
    <w:rsid w:val="003B38AA"/>
    <w:rsid w:val="003B38D7"/>
    <w:rsid w:val="003B3A8C"/>
    <w:rsid w:val="003B3B38"/>
    <w:rsid w:val="003B3BB0"/>
    <w:rsid w:val="003B3C57"/>
    <w:rsid w:val="003B3C64"/>
    <w:rsid w:val="003B3E37"/>
    <w:rsid w:val="003B4100"/>
    <w:rsid w:val="003B4177"/>
    <w:rsid w:val="003B41E1"/>
    <w:rsid w:val="003B4320"/>
    <w:rsid w:val="003B435E"/>
    <w:rsid w:val="003B4392"/>
    <w:rsid w:val="003B43CE"/>
    <w:rsid w:val="003B44E4"/>
    <w:rsid w:val="003B46FB"/>
    <w:rsid w:val="003B474E"/>
    <w:rsid w:val="003B480A"/>
    <w:rsid w:val="003B48BE"/>
    <w:rsid w:val="003B48CE"/>
    <w:rsid w:val="003B49EC"/>
    <w:rsid w:val="003B4B5B"/>
    <w:rsid w:val="003B4C06"/>
    <w:rsid w:val="003B4C5D"/>
    <w:rsid w:val="003B4CC6"/>
    <w:rsid w:val="003B4CD4"/>
    <w:rsid w:val="003B4CF1"/>
    <w:rsid w:val="003B4DBF"/>
    <w:rsid w:val="003B4DFA"/>
    <w:rsid w:val="003B4E46"/>
    <w:rsid w:val="003B4EA7"/>
    <w:rsid w:val="003B50E9"/>
    <w:rsid w:val="003B5106"/>
    <w:rsid w:val="003B5155"/>
    <w:rsid w:val="003B51DF"/>
    <w:rsid w:val="003B5350"/>
    <w:rsid w:val="003B535E"/>
    <w:rsid w:val="003B53CA"/>
    <w:rsid w:val="003B5552"/>
    <w:rsid w:val="003B55AA"/>
    <w:rsid w:val="003B55E7"/>
    <w:rsid w:val="003B5620"/>
    <w:rsid w:val="003B5684"/>
    <w:rsid w:val="003B570B"/>
    <w:rsid w:val="003B5745"/>
    <w:rsid w:val="003B582F"/>
    <w:rsid w:val="003B584F"/>
    <w:rsid w:val="003B58C2"/>
    <w:rsid w:val="003B58D6"/>
    <w:rsid w:val="003B5931"/>
    <w:rsid w:val="003B593B"/>
    <w:rsid w:val="003B5B54"/>
    <w:rsid w:val="003B5B6C"/>
    <w:rsid w:val="003B5CF0"/>
    <w:rsid w:val="003B5D61"/>
    <w:rsid w:val="003B5E03"/>
    <w:rsid w:val="003B5FB2"/>
    <w:rsid w:val="003B5FD7"/>
    <w:rsid w:val="003B609B"/>
    <w:rsid w:val="003B6122"/>
    <w:rsid w:val="003B61EE"/>
    <w:rsid w:val="003B62CD"/>
    <w:rsid w:val="003B64B0"/>
    <w:rsid w:val="003B651D"/>
    <w:rsid w:val="003B6789"/>
    <w:rsid w:val="003B6980"/>
    <w:rsid w:val="003B6982"/>
    <w:rsid w:val="003B6A30"/>
    <w:rsid w:val="003B6A54"/>
    <w:rsid w:val="003B6B00"/>
    <w:rsid w:val="003B6B2E"/>
    <w:rsid w:val="003B6B4E"/>
    <w:rsid w:val="003B6B5A"/>
    <w:rsid w:val="003B6D5F"/>
    <w:rsid w:val="003B6D6F"/>
    <w:rsid w:val="003B6D8D"/>
    <w:rsid w:val="003B6E4D"/>
    <w:rsid w:val="003B6E5E"/>
    <w:rsid w:val="003B6F7D"/>
    <w:rsid w:val="003B6FDE"/>
    <w:rsid w:val="003B708C"/>
    <w:rsid w:val="003B70D3"/>
    <w:rsid w:val="003B710D"/>
    <w:rsid w:val="003B7302"/>
    <w:rsid w:val="003B73E2"/>
    <w:rsid w:val="003B744F"/>
    <w:rsid w:val="003B74BD"/>
    <w:rsid w:val="003B74DA"/>
    <w:rsid w:val="003B75D6"/>
    <w:rsid w:val="003B7608"/>
    <w:rsid w:val="003B7661"/>
    <w:rsid w:val="003B76D8"/>
    <w:rsid w:val="003B789D"/>
    <w:rsid w:val="003B7A16"/>
    <w:rsid w:val="003B7B88"/>
    <w:rsid w:val="003B7BF5"/>
    <w:rsid w:val="003B7CC9"/>
    <w:rsid w:val="003B7CF7"/>
    <w:rsid w:val="003B7D0A"/>
    <w:rsid w:val="003B7D9F"/>
    <w:rsid w:val="003B7DF1"/>
    <w:rsid w:val="003B7E43"/>
    <w:rsid w:val="003B7E61"/>
    <w:rsid w:val="003B7F36"/>
    <w:rsid w:val="003B7F9B"/>
    <w:rsid w:val="003C003D"/>
    <w:rsid w:val="003C0056"/>
    <w:rsid w:val="003C0274"/>
    <w:rsid w:val="003C02B7"/>
    <w:rsid w:val="003C0388"/>
    <w:rsid w:val="003C03B0"/>
    <w:rsid w:val="003C03D8"/>
    <w:rsid w:val="003C05B8"/>
    <w:rsid w:val="003C065B"/>
    <w:rsid w:val="003C0668"/>
    <w:rsid w:val="003C08CA"/>
    <w:rsid w:val="003C0A78"/>
    <w:rsid w:val="003C0AB9"/>
    <w:rsid w:val="003C0B2A"/>
    <w:rsid w:val="003C0B38"/>
    <w:rsid w:val="003C0C0F"/>
    <w:rsid w:val="003C0D45"/>
    <w:rsid w:val="003C0DA7"/>
    <w:rsid w:val="003C0E16"/>
    <w:rsid w:val="003C0E25"/>
    <w:rsid w:val="003C0F74"/>
    <w:rsid w:val="003C1046"/>
    <w:rsid w:val="003C107D"/>
    <w:rsid w:val="003C11B7"/>
    <w:rsid w:val="003C1220"/>
    <w:rsid w:val="003C127E"/>
    <w:rsid w:val="003C14CD"/>
    <w:rsid w:val="003C1604"/>
    <w:rsid w:val="003C16A7"/>
    <w:rsid w:val="003C16EE"/>
    <w:rsid w:val="003C17DF"/>
    <w:rsid w:val="003C1816"/>
    <w:rsid w:val="003C181C"/>
    <w:rsid w:val="003C188C"/>
    <w:rsid w:val="003C19F9"/>
    <w:rsid w:val="003C1AE9"/>
    <w:rsid w:val="003C1B6F"/>
    <w:rsid w:val="003C1B80"/>
    <w:rsid w:val="003C1BB6"/>
    <w:rsid w:val="003C1D25"/>
    <w:rsid w:val="003C1D3D"/>
    <w:rsid w:val="003C1D6E"/>
    <w:rsid w:val="003C1DF5"/>
    <w:rsid w:val="003C1E23"/>
    <w:rsid w:val="003C1E83"/>
    <w:rsid w:val="003C1F6D"/>
    <w:rsid w:val="003C2040"/>
    <w:rsid w:val="003C20A0"/>
    <w:rsid w:val="003C20DD"/>
    <w:rsid w:val="003C21B7"/>
    <w:rsid w:val="003C2362"/>
    <w:rsid w:val="003C23B1"/>
    <w:rsid w:val="003C23E2"/>
    <w:rsid w:val="003C24EF"/>
    <w:rsid w:val="003C2508"/>
    <w:rsid w:val="003C2542"/>
    <w:rsid w:val="003C281B"/>
    <w:rsid w:val="003C28E1"/>
    <w:rsid w:val="003C2CBD"/>
    <w:rsid w:val="003C2D13"/>
    <w:rsid w:val="003C2D26"/>
    <w:rsid w:val="003C2D7C"/>
    <w:rsid w:val="003C2E54"/>
    <w:rsid w:val="003C2EA2"/>
    <w:rsid w:val="003C2F07"/>
    <w:rsid w:val="003C2FD3"/>
    <w:rsid w:val="003C3109"/>
    <w:rsid w:val="003C3111"/>
    <w:rsid w:val="003C317A"/>
    <w:rsid w:val="003C3234"/>
    <w:rsid w:val="003C32CA"/>
    <w:rsid w:val="003C35C7"/>
    <w:rsid w:val="003C35D2"/>
    <w:rsid w:val="003C35EB"/>
    <w:rsid w:val="003C364D"/>
    <w:rsid w:val="003C3693"/>
    <w:rsid w:val="003C36F9"/>
    <w:rsid w:val="003C37C3"/>
    <w:rsid w:val="003C3865"/>
    <w:rsid w:val="003C3A35"/>
    <w:rsid w:val="003C3A5F"/>
    <w:rsid w:val="003C3AFD"/>
    <w:rsid w:val="003C3B45"/>
    <w:rsid w:val="003C3BC1"/>
    <w:rsid w:val="003C3BF5"/>
    <w:rsid w:val="003C3C04"/>
    <w:rsid w:val="003C3C3A"/>
    <w:rsid w:val="003C3C7F"/>
    <w:rsid w:val="003C3E52"/>
    <w:rsid w:val="003C3ED5"/>
    <w:rsid w:val="003C3F0F"/>
    <w:rsid w:val="003C3F3E"/>
    <w:rsid w:val="003C3F44"/>
    <w:rsid w:val="003C4205"/>
    <w:rsid w:val="003C4351"/>
    <w:rsid w:val="003C44C9"/>
    <w:rsid w:val="003C4562"/>
    <w:rsid w:val="003C47FF"/>
    <w:rsid w:val="003C483A"/>
    <w:rsid w:val="003C4879"/>
    <w:rsid w:val="003C4A08"/>
    <w:rsid w:val="003C4B6B"/>
    <w:rsid w:val="003C4CE5"/>
    <w:rsid w:val="003C4D84"/>
    <w:rsid w:val="003C5092"/>
    <w:rsid w:val="003C5099"/>
    <w:rsid w:val="003C5101"/>
    <w:rsid w:val="003C5113"/>
    <w:rsid w:val="003C5117"/>
    <w:rsid w:val="003C521E"/>
    <w:rsid w:val="003C5234"/>
    <w:rsid w:val="003C52A0"/>
    <w:rsid w:val="003C5306"/>
    <w:rsid w:val="003C5417"/>
    <w:rsid w:val="003C5603"/>
    <w:rsid w:val="003C571B"/>
    <w:rsid w:val="003C57DE"/>
    <w:rsid w:val="003C59DD"/>
    <w:rsid w:val="003C5B9D"/>
    <w:rsid w:val="003C5E6F"/>
    <w:rsid w:val="003C60E6"/>
    <w:rsid w:val="003C6155"/>
    <w:rsid w:val="003C61B8"/>
    <w:rsid w:val="003C623F"/>
    <w:rsid w:val="003C633E"/>
    <w:rsid w:val="003C635A"/>
    <w:rsid w:val="003C6472"/>
    <w:rsid w:val="003C65A5"/>
    <w:rsid w:val="003C66BB"/>
    <w:rsid w:val="003C6709"/>
    <w:rsid w:val="003C68DC"/>
    <w:rsid w:val="003C6973"/>
    <w:rsid w:val="003C6AD1"/>
    <w:rsid w:val="003C6CF3"/>
    <w:rsid w:val="003C6D6B"/>
    <w:rsid w:val="003C6DAF"/>
    <w:rsid w:val="003C6DD9"/>
    <w:rsid w:val="003C6DDD"/>
    <w:rsid w:val="003C6DE5"/>
    <w:rsid w:val="003C6E47"/>
    <w:rsid w:val="003C6E52"/>
    <w:rsid w:val="003C6F62"/>
    <w:rsid w:val="003C7005"/>
    <w:rsid w:val="003C70E5"/>
    <w:rsid w:val="003C7168"/>
    <w:rsid w:val="003C7216"/>
    <w:rsid w:val="003C72B8"/>
    <w:rsid w:val="003C7350"/>
    <w:rsid w:val="003C7445"/>
    <w:rsid w:val="003C75AB"/>
    <w:rsid w:val="003C773B"/>
    <w:rsid w:val="003C77DB"/>
    <w:rsid w:val="003C782C"/>
    <w:rsid w:val="003C7AB2"/>
    <w:rsid w:val="003C7AC1"/>
    <w:rsid w:val="003C7C79"/>
    <w:rsid w:val="003C7C83"/>
    <w:rsid w:val="003C7D87"/>
    <w:rsid w:val="003C7DD9"/>
    <w:rsid w:val="003C7EB8"/>
    <w:rsid w:val="003C7F93"/>
    <w:rsid w:val="003C7FED"/>
    <w:rsid w:val="003D004F"/>
    <w:rsid w:val="003D016F"/>
    <w:rsid w:val="003D0194"/>
    <w:rsid w:val="003D01E7"/>
    <w:rsid w:val="003D0321"/>
    <w:rsid w:val="003D044B"/>
    <w:rsid w:val="003D04ED"/>
    <w:rsid w:val="003D05E8"/>
    <w:rsid w:val="003D067D"/>
    <w:rsid w:val="003D06B8"/>
    <w:rsid w:val="003D0DE8"/>
    <w:rsid w:val="003D0E8F"/>
    <w:rsid w:val="003D0EC0"/>
    <w:rsid w:val="003D0F73"/>
    <w:rsid w:val="003D0F9A"/>
    <w:rsid w:val="003D104A"/>
    <w:rsid w:val="003D1206"/>
    <w:rsid w:val="003D13A1"/>
    <w:rsid w:val="003D13DF"/>
    <w:rsid w:val="003D1502"/>
    <w:rsid w:val="003D1559"/>
    <w:rsid w:val="003D1798"/>
    <w:rsid w:val="003D1887"/>
    <w:rsid w:val="003D1ACA"/>
    <w:rsid w:val="003D1D10"/>
    <w:rsid w:val="003D1DE3"/>
    <w:rsid w:val="003D1DE8"/>
    <w:rsid w:val="003D1EB0"/>
    <w:rsid w:val="003D1F5C"/>
    <w:rsid w:val="003D1F6A"/>
    <w:rsid w:val="003D1FA3"/>
    <w:rsid w:val="003D1FAF"/>
    <w:rsid w:val="003D2005"/>
    <w:rsid w:val="003D2135"/>
    <w:rsid w:val="003D22BF"/>
    <w:rsid w:val="003D22E7"/>
    <w:rsid w:val="003D23DE"/>
    <w:rsid w:val="003D2416"/>
    <w:rsid w:val="003D2695"/>
    <w:rsid w:val="003D275C"/>
    <w:rsid w:val="003D27E6"/>
    <w:rsid w:val="003D2806"/>
    <w:rsid w:val="003D2976"/>
    <w:rsid w:val="003D297E"/>
    <w:rsid w:val="003D2A74"/>
    <w:rsid w:val="003D2B6B"/>
    <w:rsid w:val="003D2CB5"/>
    <w:rsid w:val="003D2CFB"/>
    <w:rsid w:val="003D2D5F"/>
    <w:rsid w:val="003D2DE1"/>
    <w:rsid w:val="003D2E88"/>
    <w:rsid w:val="003D2E99"/>
    <w:rsid w:val="003D2FA1"/>
    <w:rsid w:val="003D2FA4"/>
    <w:rsid w:val="003D2FEE"/>
    <w:rsid w:val="003D3056"/>
    <w:rsid w:val="003D3067"/>
    <w:rsid w:val="003D3144"/>
    <w:rsid w:val="003D3332"/>
    <w:rsid w:val="003D3343"/>
    <w:rsid w:val="003D33B7"/>
    <w:rsid w:val="003D33C8"/>
    <w:rsid w:val="003D347B"/>
    <w:rsid w:val="003D3639"/>
    <w:rsid w:val="003D3751"/>
    <w:rsid w:val="003D3837"/>
    <w:rsid w:val="003D3975"/>
    <w:rsid w:val="003D3B05"/>
    <w:rsid w:val="003D3BB5"/>
    <w:rsid w:val="003D3C68"/>
    <w:rsid w:val="003D3CE3"/>
    <w:rsid w:val="003D3D00"/>
    <w:rsid w:val="003D3D0D"/>
    <w:rsid w:val="003D3D6B"/>
    <w:rsid w:val="003D3DE1"/>
    <w:rsid w:val="003D3E45"/>
    <w:rsid w:val="003D3E9E"/>
    <w:rsid w:val="003D3EDC"/>
    <w:rsid w:val="003D3FFE"/>
    <w:rsid w:val="003D40DC"/>
    <w:rsid w:val="003D412B"/>
    <w:rsid w:val="003D437A"/>
    <w:rsid w:val="003D4401"/>
    <w:rsid w:val="003D454F"/>
    <w:rsid w:val="003D4591"/>
    <w:rsid w:val="003D48B3"/>
    <w:rsid w:val="003D4992"/>
    <w:rsid w:val="003D49D6"/>
    <w:rsid w:val="003D49D7"/>
    <w:rsid w:val="003D4A50"/>
    <w:rsid w:val="003D4A75"/>
    <w:rsid w:val="003D4AB4"/>
    <w:rsid w:val="003D4B63"/>
    <w:rsid w:val="003D4B73"/>
    <w:rsid w:val="003D4CF0"/>
    <w:rsid w:val="003D4D49"/>
    <w:rsid w:val="003D4DE5"/>
    <w:rsid w:val="003D4E20"/>
    <w:rsid w:val="003D4F0C"/>
    <w:rsid w:val="003D4F8D"/>
    <w:rsid w:val="003D4F94"/>
    <w:rsid w:val="003D4F95"/>
    <w:rsid w:val="003D5050"/>
    <w:rsid w:val="003D509F"/>
    <w:rsid w:val="003D53CA"/>
    <w:rsid w:val="003D5516"/>
    <w:rsid w:val="003D552A"/>
    <w:rsid w:val="003D565D"/>
    <w:rsid w:val="003D56AC"/>
    <w:rsid w:val="003D5770"/>
    <w:rsid w:val="003D57B6"/>
    <w:rsid w:val="003D57C6"/>
    <w:rsid w:val="003D587E"/>
    <w:rsid w:val="003D58E2"/>
    <w:rsid w:val="003D5AF6"/>
    <w:rsid w:val="003D5DC1"/>
    <w:rsid w:val="003D5F1C"/>
    <w:rsid w:val="003D5F88"/>
    <w:rsid w:val="003D6272"/>
    <w:rsid w:val="003D63D6"/>
    <w:rsid w:val="003D6494"/>
    <w:rsid w:val="003D6547"/>
    <w:rsid w:val="003D65B2"/>
    <w:rsid w:val="003D6665"/>
    <w:rsid w:val="003D6668"/>
    <w:rsid w:val="003D67BE"/>
    <w:rsid w:val="003D6876"/>
    <w:rsid w:val="003D6958"/>
    <w:rsid w:val="003D6A48"/>
    <w:rsid w:val="003D6A60"/>
    <w:rsid w:val="003D6A61"/>
    <w:rsid w:val="003D6C1F"/>
    <w:rsid w:val="003D6C79"/>
    <w:rsid w:val="003D6CBF"/>
    <w:rsid w:val="003D6E2F"/>
    <w:rsid w:val="003D6F58"/>
    <w:rsid w:val="003D6FB6"/>
    <w:rsid w:val="003D704D"/>
    <w:rsid w:val="003D7272"/>
    <w:rsid w:val="003D7282"/>
    <w:rsid w:val="003D7331"/>
    <w:rsid w:val="003D742D"/>
    <w:rsid w:val="003D7559"/>
    <w:rsid w:val="003D7679"/>
    <w:rsid w:val="003D77C5"/>
    <w:rsid w:val="003D77DA"/>
    <w:rsid w:val="003D783F"/>
    <w:rsid w:val="003D78F4"/>
    <w:rsid w:val="003D7929"/>
    <w:rsid w:val="003D79C9"/>
    <w:rsid w:val="003D7A4D"/>
    <w:rsid w:val="003D7B56"/>
    <w:rsid w:val="003D7CF7"/>
    <w:rsid w:val="003D7D5E"/>
    <w:rsid w:val="003D7DCE"/>
    <w:rsid w:val="003D7E0F"/>
    <w:rsid w:val="003D7E50"/>
    <w:rsid w:val="003D7EA7"/>
    <w:rsid w:val="003E0029"/>
    <w:rsid w:val="003E006D"/>
    <w:rsid w:val="003E0274"/>
    <w:rsid w:val="003E02A5"/>
    <w:rsid w:val="003E039F"/>
    <w:rsid w:val="003E0489"/>
    <w:rsid w:val="003E04A9"/>
    <w:rsid w:val="003E04FD"/>
    <w:rsid w:val="003E0521"/>
    <w:rsid w:val="003E0536"/>
    <w:rsid w:val="003E0612"/>
    <w:rsid w:val="003E064F"/>
    <w:rsid w:val="003E088A"/>
    <w:rsid w:val="003E0B22"/>
    <w:rsid w:val="003E0BB7"/>
    <w:rsid w:val="003E0C4F"/>
    <w:rsid w:val="003E0C90"/>
    <w:rsid w:val="003E0D0E"/>
    <w:rsid w:val="003E0D50"/>
    <w:rsid w:val="003E0DC3"/>
    <w:rsid w:val="003E0DE2"/>
    <w:rsid w:val="003E10AE"/>
    <w:rsid w:val="003E10E1"/>
    <w:rsid w:val="003E11BF"/>
    <w:rsid w:val="003E11DD"/>
    <w:rsid w:val="003E11F0"/>
    <w:rsid w:val="003E148D"/>
    <w:rsid w:val="003E14D0"/>
    <w:rsid w:val="003E14EE"/>
    <w:rsid w:val="003E159A"/>
    <w:rsid w:val="003E165B"/>
    <w:rsid w:val="003E17B0"/>
    <w:rsid w:val="003E17C8"/>
    <w:rsid w:val="003E183B"/>
    <w:rsid w:val="003E1A95"/>
    <w:rsid w:val="003E1D44"/>
    <w:rsid w:val="003E1F5F"/>
    <w:rsid w:val="003E1FAB"/>
    <w:rsid w:val="003E20CE"/>
    <w:rsid w:val="003E20E3"/>
    <w:rsid w:val="003E20E8"/>
    <w:rsid w:val="003E227B"/>
    <w:rsid w:val="003E23B7"/>
    <w:rsid w:val="003E23E8"/>
    <w:rsid w:val="003E247B"/>
    <w:rsid w:val="003E25ED"/>
    <w:rsid w:val="003E2729"/>
    <w:rsid w:val="003E27D2"/>
    <w:rsid w:val="003E28FE"/>
    <w:rsid w:val="003E2916"/>
    <w:rsid w:val="003E2934"/>
    <w:rsid w:val="003E2981"/>
    <w:rsid w:val="003E2988"/>
    <w:rsid w:val="003E2A35"/>
    <w:rsid w:val="003E2C4A"/>
    <w:rsid w:val="003E2C98"/>
    <w:rsid w:val="003E2D2F"/>
    <w:rsid w:val="003E2E2D"/>
    <w:rsid w:val="003E304E"/>
    <w:rsid w:val="003E30A6"/>
    <w:rsid w:val="003E30F6"/>
    <w:rsid w:val="003E3293"/>
    <w:rsid w:val="003E3324"/>
    <w:rsid w:val="003E3382"/>
    <w:rsid w:val="003E3415"/>
    <w:rsid w:val="003E342F"/>
    <w:rsid w:val="003E3499"/>
    <w:rsid w:val="003E3576"/>
    <w:rsid w:val="003E38E5"/>
    <w:rsid w:val="003E38ED"/>
    <w:rsid w:val="003E3A1E"/>
    <w:rsid w:val="003E3AA2"/>
    <w:rsid w:val="003E3B5C"/>
    <w:rsid w:val="003E3CB0"/>
    <w:rsid w:val="003E3DC8"/>
    <w:rsid w:val="003E3DF9"/>
    <w:rsid w:val="003E3E86"/>
    <w:rsid w:val="003E3F17"/>
    <w:rsid w:val="003E3F36"/>
    <w:rsid w:val="003E3F99"/>
    <w:rsid w:val="003E40CB"/>
    <w:rsid w:val="003E40EC"/>
    <w:rsid w:val="003E41E2"/>
    <w:rsid w:val="003E4265"/>
    <w:rsid w:val="003E4370"/>
    <w:rsid w:val="003E4383"/>
    <w:rsid w:val="003E45AD"/>
    <w:rsid w:val="003E4609"/>
    <w:rsid w:val="003E4686"/>
    <w:rsid w:val="003E4B2E"/>
    <w:rsid w:val="003E4C9D"/>
    <w:rsid w:val="003E4CDA"/>
    <w:rsid w:val="003E4D5B"/>
    <w:rsid w:val="003E4DB7"/>
    <w:rsid w:val="003E4EF5"/>
    <w:rsid w:val="003E4FF1"/>
    <w:rsid w:val="003E503B"/>
    <w:rsid w:val="003E506D"/>
    <w:rsid w:val="003E5222"/>
    <w:rsid w:val="003E5251"/>
    <w:rsid w:val="003E52AD"/>
    <w:rsid w:val="003E52F0"/>
    <w:rsid w:val="003E5324"/>
    <w:rsid w:val="003E5489"/>
    <w:rsid w:val="003E54B3"/>
    <w:rsid w:val="003E54D6"/>
    <w:rsid w:val="003E55FE"/>
    <w:rsid w:val="003E56C9"/>
    <w:rsid w:val="003E576A"/>
    <w:rsid w:val="003E57B2"/>
    <w:rsid w:val="003E57E3"/>
    <w:rsid w:val="003E5859"/>
    <w:rsid w:val="003E5961"/>
    <w:rsid w:val="003E5973"/>
    <w:rsid w:val="003E59C8"/>
    <w:rsid w:val="003E5B78"/>
    <w:rsid w:val="003E5CB9"/>
    <w:rsid w:val="003E5D44"/>
    <w:rsid w:val="003E5D90"/>
    <w:rsid w:val="003E5DC1"/>
    <w:rsid w:val="003E5E30"/>
    <w:rsid w:val="003E5FB3"/>
    <w:rsid w:val="003E6016"/>
    <w:rsid w:val="003E6027"/>
    <w:rsid w:val="003E60E1"/>
    <w:rsid w:val="003E61B5"/>
    <w:rsid w:val="003E62BC"/>
    <w:rsid w:val="003E6310"/>
    <w:rsid w:val="003E6327"/>
    <w:rsid w:val="003E6453"/>
    <w:rsid w:val="003E65EF"/>
    <w:rsid w:val="003E664A"/>
    <w:rsid w:val="003E665A"/>
    <w:rsid w:val="003E669C"/>
    <w:rsid w:val="003E67E0"/>
    <w:rsid w:val="003E68DD"/>
    <w:rsid w:val="003E6979"/>
    <w:rsid w:val="003E6BF4"/>
    <w:rsid w:val="003E6C62"/>
    <w:rsid w:val="003E6C82"/>
    <w:rsid w:val="003E6CFF"/>
    <w:rsid w:val="003E6D05"/>
    <w:rsid w:val="003E6D20"/>
    <w:rsid w:val="003E6D43"/>
    <w:rsid w:val="003E6F02"/>
    <w:rsid w:val="003E7051"/>
    <w:rsid w:val="003E71CE"/>
    <w:rsid w:val="003E721E"/>
    <w:rsid w:val="003E7295"/>
    <w:rsid w:val="003E74FA"/>
    <w:rsid w:val="003E756B"/>
    <w:rsid w:val="003E7639"/>
    <w:rsid w:val="003E76A6"/>
    <w:rsid w:val="003E7A07"/>
    <w:rsid w:val="003E7A52"/>
    <w:rsid w:val="003E7AD4"/>
    <w:rsid w:val="003E7B3B"/>
    <w:rsid w:val="003E7C00"/>
    <w:rsid w:val="003E7CF3"/>
    <w:rsid w:val="003E7D8E"/>
    <w:rsid w:val="003E7E3D"/>
    <w:rsid w:val="003E7F17"/>
    <w:rsid w:val="003F0175"/>
    <w:rsid w:val="003F0223"/>
    <w:rsid w:val="003F046B"/>
    <w:rsid w:val="003F0562"/>
    <w:rsid w:val="003F0877"/>
    <w:rsid w:val="003F08F8"/>
    <w:rsid w:val="003F0A46"/>
    <w:rsid w:val="003F0C1D"/>
    <w:rsid w:val="003F0C65"/>
    <w:rsid w:val="003F0D1F"/>
    <w:rsid w:val="003F0E11"/>
    <w:rsid w:val="003F0E90"/>
    <w:rsid w:val="003F0F50"/>
    <w:rsid w:val="003F0F85"/>
    <w:rsid w:val="003F10F1"/>
    <w:rsid w:val="003F1325"/>
    <w:rsid w:val="003F1337"/>
    <w:rsid w:val="003F1378"/>
    <w:rsid w:val="003F15AD"/>
    <w:rsid w:val="003F15C3"/>
    <w:rsid w:val="003F162E"/>
    <w:rsid w:val="003F16BB"/>
    <w:rsid w:val="003F171F"/>
    <w:rsid w:val="003F1771"/>
    <w:rsid w:val="003F1779"/>
    <w:rsid w:val="003F17B1"/>
    <w:rsid w:val="003F18E5"/>
    <w:rsid w:val="003F1A7A"/>
    <w:rsid w:val="003F1B89"/>
    <w:rsid w:val="003F1BC9"/>
    <w:rsid w:val="003F1BFA"/>
    <w:rsid w:val="003F1C05"/>
    <w:rsid w:val="003F1C1B"/>
    <w:rsid w:val="003F1C23"/>
    <w:rsid w:val="003F1CE6"/>
    <w:rsid w:val="003F1E3E"/>
    <w:rsid w:val="003F1E43"/>
    <w:rsid w:val="003F1E7A"/>
    <w:rsid w:val="003F22A9"/>
    <w:rsid w:val="003F233E"/>
    <w:rsid w:val="003F2394"/>
    <w:rsid w:val="003F23E5"/>
    <w:rsid w:val="003F2553"/>
    <w:rsid w:val="003F25AF"/>
    <w:rsid w:val="003F2606"/>
    <w:rsid w:val="003F260B"/>
    <w:rsid w:val="003F278E"/>
    <w:rsid w:val="003F27E0"/>
    <w:rsid w:val="003F294D"/>
    <w:rsid w:val="003F2AEE"/>
    <w:rsid w:val="003F2BCD"/>
    <w:rsid w:val="003F2C39"/>
    <w:rsid w:val="003F2DCF"/>
    <w:rsid w:val="003F2E01"/>
    <w:rsid w:val="003F2F1B"/>
    <w:rsid w:val="003F2F97"/>
    <w:rsid w:val="003F310E"/>
    <w:rsid w:val="003F31C1"/>
    <w:rsid w:val="003F3218"/>
    <w:rsid w:val="003F3279"/>
    <w:rsid w:val="003F3317"/>
    <w:rsid w:val="003F3365"/>
    <w:rsid w:val="003F36D4"/>
    <w:rsid w:val="003F3937"/>
    <w:rsid w:val="003F39A4"/>
    <w:rsid w:val="003F3A1C"/>
    <w:rsid w:val="003F3A97"/>
    <w:rsid w:val="003F3B16"/>
    <w:rsid w:val="003F3B2A"/>
    <w:rsid w:val="003F3B76"/>
    <w:rsid w:val="003F3C2C"/>
    <w:rsid w:val="003F3C55"/>
    <w:rsid w:val="003F3CA9"/>
    <w:rsid w:val="003F3F9C"/>
    <w:rsid w:val="003F3FC7"/>
    <w:rsid w:val="003F400E"/>
    <w:rsid w:val="003F40EF"/>
    <w:rsid w:val="003F4212"/>
    <w:rsid w:val="003F42DA"/>
    <w:rsid w:val="003F42F6"/>
    <w:rsid w:val="003F43F1"/>
    <w:rsid w:val="003F44EB"/>
    <w:rsid w:val="003F451C"/>
    <w:rsid w:val="003F46BB"/>
    <w:rsid w:val="003F477B"/>
    <w:rsid w:val="003F4A27"/>
    <w:rsid w:val="003F4B21"/>
    <w:rsid w:val="003F4B25"/>
    <w:rsid w:val="003F4C5C"/>
    <w:rsid w:val="003F4C9B"/>
    <w:rsid w:val="003F4CBE"/>
    <w:rsid w:val="003F4CCF"/>
    <w:rsid w:val="003F4D79"/>
    <w:rsid w:val="003F4DA0"/>
    <w:rsid w:val="003F4E8E"/>
    <w:rsid w:val="003F4ECC"/>
    <w:rsid w:val="003F4F31"/>
    <w:rsid w:val="003F50E9"/>
    <w:rsid w:val="003F53B7"/>
    <w:rsid w:val="003F5462"/>
    <w:rsid w:val="003F5559"/>
    <w:rsid w:val="003F57BA"/>
    <w:rsid w:val="003F57E6"/>
    <w:rsid w:val="003F5802"/>
    <w:rsid w:val="003F58E3"/>
    <w:rsid w:val="003F594D"/>
    <w:rsid w:val="003F59B4"/>
    <w:rsid w:val="003F5B32"/>
    <w:rsid w:val="003F5C82"/>
    <w:rsid w:val="003F5CA6"/>
    <w:rsid w:val="003F5CC9"/>
    <w:rsid w:val="003F5CE8"/>
    <w:rsid w:val="003F5DC4"/>
    <w:rsid w:val="003F5E60"/>
    <w:rsid w:val="003F5F7D"/>
    <w:rsid w:val="003F6204"/>
    <w:rsid w:val="003F6233"/>
    <w:rsid w:val="003F62FC"/>
    <w:rsid w:val="003F6617"/>
    <w:rsid w:val="003F6646"/>
    <w:rsid w:val="003F671C"/>
    <w:rsid w:val="003F6756"/>
    <w:rsid w:val="003F6829"/>
    <w:rsid w:val="003F6B0A"/>
    <w:rsid w:val="003F6C21"/>
    <w:rsid w:val="003F6C65"/>
    <w:rsid w:val="003F6CCD"/>
    <w:rsid w:val="003F6CEF"/>
    <w:rsid w:val="003F6DF7"/>
    <w:rsid w:val="003F6E5F"/>
    <w:rsid w:val="003F6E67"/>
    <w:rsid w:val="003F6F09"/>
    <w:rsid w:val="003F6F23"/>
    <w:rsid w:val="003F70FF"/>
    <w:rsid w:val="003F7198"/>
    <w:rsid w:val="003F737C"/>
    <w:rsid w:val="003F7392"/>
    <w:rsid w:val="003F75D3"/>
    <w:rsid w:val="003F7661"/>
    <w:rsid w:val="003F77E2"/>
    <w:rsid w:val="003F791B"/>
    <w:rsid w:val="003F7984"/>
    <w:rsid w:val="003F79D0"/>
    <w:rsid w:val="003F7A38"/>
    <w:rsid w:val="003F7C4F"/>
    <w:rsid w:val="003F7C99"/>
    <w:rsid w:val="003F7D1F"/>
    <w:rsid w:val="004000DD"/>
    <w:rsid w:val="00400175"/>
    <w:rsid w:val="0040023F"/>
    <w:rsid w:val="004003E0"/>
    <w:rsid w:val="00400631"/>
    <w:rsid w:val="00400748"/>
    <w:rsid w:val="004007A2"/>
    <w:rsid w:val="004007AD"/>
    <w:rsid w:val="004007C4"/>
    <w:rsid w:val="004008AF"/>
    <w:rsid w:val="004008CE"/>
    <w:rsid w:val="00400979"/>
    <w:rsid w:val="004009AB"/>
    <w:rsid w:val="00400A19"/>
    <w:rsid w:val="00400B55"/>
    <w:rsid w:val="00400B95"/>
    <w:rsid w:val="00400E9D"/>
    <w:rsid w:val="00400EBA"/>
    <w:rsid w:val="00400F0D"/>
    <w:rsid w:val="004010BF"/>
    <w:rsid w:val="004013D7"/>
    <w:rsid w:val="00401463"/>
    <w:rsid w:val="004014EA"/>
    <w:rsid w:val="0040155D"/>
    <w:rsid w:val="004016B2"/>
    <w:rsid w:val="004017E7"/>
    <w:rsid w:val="004019E0"/>
    <w:rsid w:val="00401A5A"/>
    <w:rsid w:val="00401A7F"/>
    <w:rsid w:val="00401B0C"/>
    <w:rsid w:val="00401B7A"/>
    <w:rsid w:val="00401BD9"/>
    <w:rsid w:val="00401C69"/>
    <w:rsid w:val="00401D2A"/>
    <w:rsid w:val="00401DA7"/>
    <w:rsid w:val="00401E8C"/>
    <w:rsid w:val="004024A9"/>
    <w:rsid w:val="004024DC"/>
    <w:rsid w:val="004024FB"/>
    <w:rsid w:val="0040277E"/>
    <w:rsid w:val="0040285F"/>
    <w:rsid w:val="00402881"/>
    <w:rsid w:val="0040290A"/>
    <w:rsid w:val="004029A7"/>
    <w:rsid w:val="00402B3D"/>
    <w:rsid w:val="00402B6B"/>
    <w:rsid w:val="00402BAA"/>
    <w:rsid w:val="00402E42"/>
    <w:rsid w:val="00402E9C"/>
    <w:rsid w:val="00402FA1"/>
    <w:rsid w:val="00402FD6"/>
    <w:rsid w:val="00403003"/>
    <w:rsid w:val="00403075"/>
    <w:rsid w:val="004030E9"/>
    <w:rsid w:val="00403328"/>
    <w:rsid w:val="00403542"/>
    <w:rsid w:val="004037CD"/>
    <w:rsid w:val="0040385C"/>
    <w:rsid w:val="00403A0E"/>
    <w:rsid w:val="00403BAD"/>
    <w:rsid w:val="00403BF9"/>
    <w:rsid w:val="00403BFB"/>
    <w:rsid w:val="00403D9B"/>
    <w:rsid w:val="00403DBD"/>
    <w:rsid w:val="00403E7B"/>
    <w:rsid w:val="0040404A"/>
    <w:rsid w:val="004041E2"/>
    <w:rsid w:val="00404271"/>
    <w:rsid w:val="004042D6"/>
    <w:rsid w:val="004042F2"/>
    <w:rsid w:val="0040435C"/>
    <w:rsid w:val="00404429"/>
    <w:rsid w:val="00404481"/>
    <w:rsid w:val="00404485"/>
    <w:rsid w:val="00404565"/>
    <w:rsid w:val="00404647"/>
    <w:rsid w:val="00404778"/>
    <w:rsid w:val="00404C5B"/>
    <w:rsid w:val="00404C7F"/>
    <w:rsid w:val="00404E57"/>
    <w:rsid w:val="00404EBE"/>
    <w:rsid w:val="0040505A"/>
    <w:rsid w:val="004051B3"/>
    <w:rsid w:val="004051E7"/>
    <w:rsid w:val="00405234"/>
    <w:rsid w:val="0040524D"/>
    <w:rsid w:val="004052E9"/>
    <w:rsid w:val="00405306"/>
    <w:rsid w:val="004053E2"/>
    <w:rsid w:val="0040544B"/>
    <w:rsid w:val="00405584"/>
    <w:rsid w:val="00405669"/>
    <w:rsid w:val="00405737"/>
    <w:rsid w:val="00405778"/>
    <w:rsid w:val="004057A3"/>
    <w:rsid w:val="004057D5"/>
    <w:rsid w:val="0040584E"/>
    <w:rsid w:val="00405860"/>
    <w:rsid w:val="004058CF"/>
    <w:rsid w:val="00405ABF"/>
    <w:rsid w:val="00405E33"/>
    <w:rsid w:val="00405E4F"/>
    <w:rsid w:val="00405EBC"/>
    <w:rsid w:val="00405F0D"/>
    <w:rsid w:val="00405FD9"/>
    <w:rsid w:val="00405FFC"/>
    <w:rsid w:val="004061EC"/>
    <w:rsid w:val="0040621A"/>
    <w:rsid w:val="00406254"/>
    <w:rsid w:val="00406373"/>
    <w:rsid w:val="00406378"/>
    <w:rsid w:val="004063BC"/>
    <w:rsid w:val="004063CB"/>
    <w:rsid w:val="00406521"/>
    <w:rsid w:val="004065B6"/>
    <w:rsid w:val="004066C7"/>
    <w:rsid w:val="004066DE"/>
    <w:rsid w:val="004067AE"/>
    <w:rsid w:val="00406A6A"/>
    <w:rsid w:val="00406B3F"/>
    <w:rsid w:val="00406BD4"/>
    <w:rsid w:val="00406DE2"/>
    <w:rsid w:val="00406F03"/>
    <w:rsid w:val="00406F12"/>
    <w:rsid w:val="00406FF1"/>
    <w:rsid w:val="00407091"/>
    <w:rsid w:val="004070E0"/>
    <w:rsid w:val="0040710A"/>
    <w:rsid w:val="004071D8"/>
    <w:rsid w:val="0040727D"/>
    <w:rsid w:val="004072CE"/>
    <w:rsid w:val="004073C6"/>
    <w:rsid w:val="0040748F"/>
    <w:rsid w:val="0040749C"/>
    <w:rsid w:val="004074BE"/>
    <w:rsid w:val="004075BC"/>
    <w:rsid w:val="004075F4"/>
    <w:rsid w:val="00407756"/>
    <w:rsid w:val="0040785E"/>
    <w:rsid w:val="00407899"/>
    <w:rsid w:val="00407B60"/>
    <w:rsid w:val="00407BF0"/>
    <w:rsid w:val="00407D22"/>
    <w:rsid w:val="00407D2E"/>
    <w:rsid w:val="00407DDC"/>
    <w:rsid w:val="00407E3D"/>
    <w:rsid w:val="00407E4A"/>
    <w:rsid w:val="00407E51"/>
    <w:rsid w:val="0040B65F"/>
    <w:rsid w:val="00410020"/>
    <w:rsid w:val="0041007F"/>
    <w:rsid w:val="00410291"/>
    <w:rsid w:val="00410374"/>
    <w:rsid w:val="00410538"/>
    <w:rsid w:val="00410565"/>
    <w:rsid w:val="0041056B"/>
    <w:rsid w:val="004106D9"/>
    <w:rsid w:val="00410902"/>
    <w:rsid w:val="00410926"/>
    <w:rsid w:val="004109E2"/>
    <w:rsid w:val="00410A66"/>
    <w:rsid w:val="00410A68"/>
    <w:rsid w:val="00410C21"/>
    <w:rsid w:val="00410CB2"/>
    <w:rsid w:val="00410D55"/>
    <w:rsid w:val="00410EDB"/>
    <w:rsid w:val="00410FBB"/>
    <w:rsid w:val="0041107A"/>
    <w:rsid w:val="004110B4"/>
    <w:rsid w:val="004110BA"/>
    <w:rsid w:val="0041111A"/>
    <w:rsid w:val="00411184"/>
    <w:rsid w:val="004112B6"/>
    <w:rsid w:val="004112BB"/>
    <w:rsid w:val="00411419"/>
    <w:rsid w:val="00411454"/>
    <w:rsid w:val="004115D9"/>
    <w:rsid w:val="00411783"/>
    <w:rsid w:val="004117CE"/>
    <w:rsid w:val="004117E0"/>
    <w:rsid w:val="0041182C"/>
    <w:rsid w:val="0041191E"/>
    <w:rsid w:val="00411AD6"/>
    <w:rsid w:val="00411CCF"/>
    <w:rsid w:val="00411D52"/>
    <w:rsid w:val="00412064"/>
    <w:rsid w:val="004121BD"/>
    <w:rsid w:val="0041231C"/>
    <w:rsid w:val="0041238C"/>
    <w:rsid w:val="00412451"/>
    <w:rsid w:val="00412518"/>
    <w:rsid w:val="00412550"/>
    <w:rsid w:val="004126A1"/>
    <w:rsid w:val="00412740"/>
    <w:rsid w:val="0041279E"/>
    <w:rsid w:val="004127B7"/>
    <w:rsid w:val="0041288A"/>
    <w:rsid w:val="00412989"/>
    <w:rsid w:val="00412A2E"/>
    <w:rsid w:val="00412AE7"/>
    <w:rsid w:val="00412CEC"/>
    <w:rsid w:val="00412CFE"/>
    <w:rsid w:val="00412DAC"/>
    <w:rsid w:val="00412F0C"/>
    <w:rsid w:val="0041313F"/>
    <w:rsid w:val="0041316B"/>
    <w:rsid w:val="004134C0"/>
    <w:rsid w:val="00413743"/>
    <w:rsid w:val="004137AB"/>
    <w:rsid w:val="004137CB"/>
    <w:rsid w:val="0041395B"/>
    <w:rsid w:val="004139AF"/>
    <w:rsid w:val="00413B76"/>
    <w:rsid w:val="00413E3F"/>
    <w:rsid w:val="00413EB8"/>
    <w:rsid w:val="00413EC0"/>
    <w:rsid w:val="00413FB8"/>
    <w:rsid w:val="00414006"/>
    <w:rsid w:val="0041401F"/>
    <w:rsid w:val="00414096"/>
    <w:rsid w:val="004140BF"/>
    <w:rsid w:val="0041423C"/>
    <w:rsid w:val="004143AD"/>
    <w:rsid w:val="00414408"/>
    <w:rsid w:val="0041444E"/>
    <w:rsid w:val="00414498"/>
    <w:rsid w:val="004145ED"/>
    <w:rsid w:val="00414637"/>
    <w:rsid w:val="00414662"/>
    <w:rsid w:val="00414737"/>
    <w:rsid w:val="004147C3"/>
    <w:rsid w:val="00414857"/>
    <w:rsid w:val="00414860"/>
    <w:rsid w:val="00414874"/>
    <w:rsid w:val="00414949"/>
    <w:rsid w:val="00414971"/>
    <w:rsid w:val="004149D0"/>
    <w:rsid w:val="004149FA"/>
    <w:rsid w:val="00414A13"/>
    <w:rsid w:val="00414AF6"/>
    <w:rsid w:val="00414B14"/>
    <w:rsid w:val="00414BFA"/>
    <w:rsid w:val="00414C0D"/>
    <w:rsid w:val="00414DF4"/>
    <w:rsid w:val="00414E27"/>
    <w:rsid w:val="00414EDA"/>
    <w:rsid w:val="00414EE1"/>
    <w:rsid w:val="00414F9A"/>
    <w:rsid w:val="00414FAF"/>
    <w:rsid w:val="00415091"/>
    <w:rsid w:val="00415100"/>
    <w:rsid w:val="00415123"/>
    <w:rsid w:val="00415160"/>
    <w:rsid w:val="00415171"/>
    <w:rsid w:val="00415395"/>
    <w:rsid w:val="00415404"/>
    <w:rsid w:val="0041540D"/>
    <w:rsid w:val="004154E0"/>
    <w:rsid w:val="0041550D"/>
    <w:rsid w:val="004155F3"/>
    <w:rsid w:val="00415754"/>
    <w:rsid w:val="0041577A"/>
    <w:rsid w:val="00415898"/>
    <w:rsid w:val="00415A02"/>
    <w:rsid w:val="00415C17"/>
    <w:rsid w:val="00415E59"/>
    <w:rsid w:val="00415F4E"/>
    <w:rsid w:val="00415F57"/>
    <w:rsid w:val="00416057"/>
    <w:rsid w:val="0041606A"/>
    <w:rsid w:val="004160BB"/>
    <w:rsid w:val="004160FD"/>
    <w:rsid w:val="00416133"/>
    <w:rsid w:val="004161E2"/>
    <w:rsid w:val="004161F2"/>
    <w:rsid w:val="004163A9"/>
    <w:rsid w:val="004164B9"/>
    <w:rsid w:val="004165EA"/>
    <w:rsid w:val="004166C6"/>
    <w:rsid w:val="0041675F"/>
    <w:rsid w:val="004167E6"/>
    <w:rsid w:val="004169AD"/>
    <w:rsid w:val="00416A46"/>
    <w:rsid w:val="00416A97"/>
    <w:rsid w:val="00416B2A"/>
    <w:rsid w:val="00416B69"/>
    <w:rsid w:val="00416CB7"/>
    <w:rsid w:val="00416D30"/>
    <w:rsid w:val="00416E88"/>
    <w:rsid w:val="00416F00"/>
    <w:rsid w:val="00416FC6"/>
    <w:rsid w:val="00417049"/>
    <w:rsid w:val="0041709F"/>
    <w:rsid w:val="004170AA"/>
    <w:rsid w:val="0041713E"/>
    <w:rsid w:val="00417235"/>
    <w:rsid w:val="00417328"/>
    <w:rsid w:val="004173B4"/>
    <w:rsid w:val="004173C1"/>
    <w:rsid w:val="00417477"/>
    <w:rsid w:val="004174D9"/>
    <w:rsid w:val="00417530"/>
    <w:rsid w:val="004176C0"/>
    <w:rsid w:val="004177B8"/>
    <w:rsid w:val="00417929"/>
    <w:rsid w:val="00417979"/>
    <w:rsid w:val="00417C09"/>
    <w:rsid w:val="00417C20"/>
    <w:rsid w:val="00417D37"/>
    <w:rsid w:val="00417D71"/>
    <w:rsid w:val="00417E61"/>
    <w:rsid w:val="00417EBA"/>
    <w:rsid w:val="00417F0B"/>
    <w:rsid w:val="00417FD0"/>
    <w:rsid w:val="0041F907"/>
    <w:rsid w:val="00420195"/>
    <w:rsid w:val="0042020A"/>
    <w:rsid w:val="0042041C"/>
    <w:rsid w:val="004205FE"/>
    <w:rsid w:val="0042064F"/>
    <w:rsid w:val="00420A03"/>
    <w:rsid w:val="00420CFA"/>
    <w:rsid w:val="00420D26"/>
    <w:rsid w:val="00420D35"/>
    <w:rsid w:val="00420D40"/>
    <w:rsid w:val="00420D55"/>
    <w:rsid w:val="00420D84"/>
    <w:rsid w:val="00420E41"/>
    <w:rsid w:val="00420F02"/>
    <w:rsid w:val="00420F1F"/>
    <w:rsid w:val="00420F22"/>
    <w:rsid w:val="0042103D"/>
    <w:rsid w:val="00421059"/>
    <w:rsid w:val="0042113A"/>
    <w:rsid w:val="00421198"/>
    <w:rsid w:val="004211E8"/>
    <w:rsid w:val="00421206"/>
    <w:rsid w:val="00421418"/>
    <w:rsid w:val="00421438"/>
    <w:rsid w:val="004214EB"/>
    <w:rsid w:val="004215A9"/>
    <w:rsid w:val="00421733"/>
    <w:rsid w:val="00421A89"/>
    <w:rsid w:val="00421B5A"/>
    <w:rsid w:val="00421D3F"/>
    <w:rsid w:val="00421F04"/>
    <w:rsid w:val="00421F55"/>
    <w:rsid w:val="004220AB"/>
    <w:rsid w:val="004225FB"/>
    <w:rsid w:val="004226A4"/>
    <w:rsid w:val="004226E9"/>
    <w:rsid w:val="004227A4"/>
    <w:rsid w:val="00422A19"/>
    <w:rsid w:val="00422A59"/>
    <w:rsid w:val="00422AE2"/>
    <w:rsid w:val="00422BAE"/>
    <w:rsid w:val="00422D12"/>
    <w:rsid w:val="00422DA2"/>
    <w:rsid w:val="00422DE5"/>
    <w:rsid w:val="00422E6A"/>
    <w:rsid w:val="00422F6C"/>
    <w:rsid w:val="00423004"/>
    <w:rsid w:val="00423022"/>
    <w:rsid w:val="004230E6"/>
    <w:rsid w:val="0042313D"/>
    <w:rsid w:val="00423257"/>
    <w:rsid w:val="00423290"/>
    <w:rsid w:val="00423437"/>
    <w:rsid w:val="00423603"/>
    <w:rsid w:val="00423640"/>
    <w:rsid w:val="00423785"/>
    <w:rsid w:val="004238B8"/>
    <w:rsid w:val="00423985"/>
    <w:rsid w:val="004239AD"/>
    <w:rsid w:val="004239AE"/>
    <w:rsid w:val="00423AFF"/>
    <w:rsid w:val="00423B15"/>
    <w:rsid w:val="00423BD6"/>
    <w:rsid w:val="00423D10"/>
    <w:rsid w:val="00423F62"/>
    <w:rsid w:val="0042403E"/>
    <w:rsid w:val="004240AC"/>
    <w:rsid w:val="004240EA"/>
    <w:rsid w:val="00424184"/>
    <w:rsid w:val="00424238"/>
    <w:rsid w:val="004242AE"/>
    <w:rsid w:val="0042434E"/>
    <w:rsid w:val="0042441B"/>
    <w:rsid w:val="00424422"/>
    <w:rsid w:val="00424506"/>
    <w:rsid w:val="00424568"/>
    <w:rsid w:val="00424672"/>
    <w:rsid w:val="004247EC"/>
    <w:rsid w:val="00424A50"/>
    <w:rsid w:val="00424C52"/>
    <w:rsid w:val="00424D73"/>
    <w:rsid w:val="00424E1C"/>
    <w:rsid w:val="00424F10"/>
    <w:rsid w:val="00424FC6"/>
    <w:rsid w:val="0042500C"/>
    <w:rsid w:val="00425193"/>
    <w:rsid w:val="00425264"/>
    <w:rsid w:val="004253F0"/>
    <w:rsid w:val="00425401"/>
    <w:rsid w:val="0042544C"/>
    <w:rsid w:val="00425472"/>
    <w:rsid w:val="004255AC"/>
    <w:rsid w:val="00425680"/>
    <w:rsid w:val="004256B2"/>
    <w:rsid w:val="0042583B"/>
    <w:rsid w:val="00425B40"/>
    <w:rsid w:val="00425B85"/>
    <w:rsid w:val="00425BB0"/>
    <w:rsid w:val="00425C63"/>
    <w:rsid w:val="00425CEB"/>
    <w:rsid w:val="00425E07"/>
    <w:rsid w:val="00425E8F"/>
    <w:rsid w:val="00425EBA"/>
    <w:rsid w:val="00425F3E"/>
    <w:rsid w:val="00425FDA"/>
    <w:rsid w:val="00426068"/>
    <w:rsid w:val="00426388"/>
    <w:rsid w:val="00426534"/>
    <w:rsid w:val="0042678F"/>
    <w:rsid w:val="004267E6"/>
    <w:rsid w:val="00426911"/>
    <w:rsid w:val="00426AB0"/>
    <w:rsid w:val="00426B11"/>
    <w:rsid w:val="00426B37"/>
    <w:rsid w:val="00426B7C"/>
    <w:rsid w:val="00426C1B"/>
    <w:rsid w:val="00426C6A"/>
    <w:rsid w:val="00426DFE"/>
    <w:rsid w:val="00426E3D"/>
    <w:rsid w:val="00426F44"/>
    <w:rsid w:val="0042701B"/>
    <w:rsid w:val="00427037"/>
    <w:rsid w:val="004270A6"/>
    <w:rsid w:val="0042758B"/>
    <w:rsid w:val="00427641"/>
    <w:rsid w:val="004276C5"/>
    <w:rsid w:val="00427820"/>
    <w:rsid w:val="00427890"/>
    <w:rsid w:val="004278D4"/>
    <w:rsid w:val="00427979"/>
    <w:rsid w:val="00427BE2"/>
    <w:rsid w:val="00427C00"/>
    <w:rsid w:val="00427C80"/>
    <w:rsid w:val="00427C96"/>
    <w:rsid w:val="00427D11"/>
    <w:rsid w:val="00427E64"/>
    <w:rsid w:val="00427E91"/>
    <w:rsid w:val="00427EB3"/>
    <w:rsid w:val="00427F7E"/>
    <w:rsid w:val="004301B2"/>
    <w:rsid w:val="0043023B"/>
    <w:rsid w:val="00430288"/>
    <w:rsid w:val="00430341"/>
    <w:rsid w:val="0043035A"/>
    <w:rsid w:val="004304AC"/>
    <w:rsid w:val="00430551"/>
    <w:rsid w:val="00430771"/>
    <w:rsid w:val="0043080F"/>
    <w:rsid w:val="00430836"/>
    <w:rsid w:val="0043088D"/>
    <w:rsid w:val="004308A1"/>
    <w:rsid w:val="004309F9"/>
    <w:rsid w:val="00430BA3"/>
    <w:rsid w:val="00430C35"/>
    <w:rsid w:val="00430D27"/>
    <w:rsid w:val="00430D59"/>
    <w:rsid w:val="00430F58"/>
    <w:rsid w:val="00431135"/>
    <w:rsid w:val="00431237"/>
    <w:rsid w:val="00431599"/>
    <w:rsid w:val="0043162F"/>
    <w:rsid w:val="00431659"/>
    <w:rsid w:val="00431699"/>
    <w:rsid w:val="004318CB"/>
    <w:rsid w:val="004319F0"/>
    <w:rsid w:val="00431D15"/>
    <w:rsid w:val="00431DF7"/>
    <w:rsid w:val="00431E4D"/>
    <w:rsid w:val="00431EE9"/>
    <w:rsid w:val="00431F84"/>
    <w:rsid w:val="00431FF0"/>
    <w:rsid w:val="004321A7"/>
    <w:rsid w:val="004321C8"/>
    <w:rsid w:val="00432207"/>
    <w:rsid w:val="00432212"/>
    <w:rsid w:val="00432370"/>
    <w:rsid w:val="004323F7"/>
    <w:rsid w:val="004324BC"/>
    <w:rsid w:val="004325DF"/>
    <w:rsid w:val="0043263F"/>
    <w:rsid w:val="0043265C"/>
    <w:rsid w:val="00432726"/>
    <w:rsid w:val="004327C2"/>
    <w:rsid w:val="00432932"/>
    <w:rsid w:val="004329F4"/>
    <w:rsid w:val="00432AB7"/>
    <w:rsid w:val="00432B70"/>
    <w:rsid w:val="00432C0E"/>
    <w:rsid w:val="00432D1A"/>
    <w:rsid w:val="00432EDB"/>
    <w:rsid w:val="004331AD"/>
    <w:rsid w:val="004331D3"/>
    <w:rsid w:val="004333BA"/>
    <w:rsid w:val="004333DD"/>
    <w:rsid w:val="00433438"/>
    <w:rsid w:val="004334E9"/>
    <w:rsid w:val="0043354C"/>
    <w:rsid w:val="004335E8"/>
    <w:rsid w:val="004335EF"/>
    <w:rsid w:val="0043375B"/>
    <w:rsid w:val="004337E0"/>
    <w:rsid w:val="004338CE"/>
    <w:rsid w:val="004338FF"/>
    <w:rsid w:val="00433A0F"/>
    <w:rsid w:val="00433A63"/>
    <w:rsid w:val="00433C1C"/>
    <w:rsid w:val="00433EAC"/>
    <w:rsid w:val="004340AA"/>
    <w:rsid w:val="004342FF"/>
    <w:rsid w:val="0043435D"/>
    <w:rsid w:val="0043448B"/>
    <w:rsid w:val="00434500"/>
    <w:rsid w:val="00434613"/>
    <w:rsid w:val="00434639"/>
    <w:rsid w:val="004346B4"/>
    <w:rsid w:val="0043482B"/>
    <w:rsid w:val="0043488A"/>
    <w:rsid w:val="004348A7"/>
    <w:rsid w:val="00434A0B"/>
    <w:rsid w:val="00434AFC"/>
    <w:rsid w:val="00434C6D"/>
    <w:rsid w:val="00434D34"/>
    <w:rsid w:val="00434D38"/>
    <w:rsid w:val="00434D56"/>
    <w:rsid w:val="00434D70"/>
    <w:rsid w:val="00434D9B"/>
    <w:rsid w:val="00434EEA"/>
    <w:rsid w:val="00434FC9"/>
    <w:rsid w:val="00435066"/>
    <w:rsid w:val="00435188"/>
    <w:rsid w:val="00435238"/>
    <w:rsid w:val="00435253"/>
    <w:rsid w:val="004352A3"/>
    <w:rsid w:val="004352B4"/>
    <w:rsid w:val="004354B1"/>
    <w:rsid w:val="004354D8"/>
    <w:rsid w:val="00435553"/>
    <w:rsid w:val="00435614"/>
    <w:rsid w:val="0043563F"/>
    <w:rsid w:val="00435677"/>
    <w:rsid w:val="004356CE"/>
    <w:rsid w:val="004358CF"/>
    <w:rsid w:val="00435B1D"/>
    <w:rsid w:val="00435B34"/>
    <w:rsid w:val="00435C4A"/>
    <w:rsid w:val="00435CA5"/>
    <w:rsid w:val="00435E27"/>
    <w:rsid w:val="00435E41"/>
    <w:rsid w:val="00435E8F"/>
    <w:rsid w:val="00435EA3"/>
    <w:rsid w:val="00435F1F"/>
    <w:rsid w:val="00435F20"/>
    <w:rsid w:val="00435F5D"/>
    <w:rsid w:val="00435FED"/>
    <w:rsid w:val="004360E5"/>
    <w:rsid w:val="00436149"/>
    <w:rsid w:val="0043624E"/>
    <w:rsid w:val="004362FD"/>
    <w:rsid w:val="0043636A"/>
    <w:rsid w:val="004363C4"/>
    <w:rsid w:val="00436538"/>
    <w:rsid w:val="004365A3"/>
    <w:rsid w:val="0043662E"/>
    <w:rsid w:val="00436721"/>
    <w:rsid w:val="00436835"/>
    <w:rsid w:val="004368C6"/>
    <w:rsid w:val="00436928"/>
    <w:rsid w:val="0043694C"/>
    <w:rsid w:val="004369B1"/>
    <w:rsid w:val="00436A83"/>
    <w:rsid w:val="00436B52"/>
    <w:rsid w:val="00436BAA"/>
    <w:rsid w:val="00436C55"/>
    <w:rsid w:val="00436D44"/>
    <w:rsid w:val="00436DF9"/>
    <w:rsid w:val="00436E63"/>
    <w:rsid w:val="00437411"/>
    <w:rsid w:val="0043744E"/>
    <w:rsid w:val="00437528"/>
    <w:rsid w:val="0043756E"/>
    <w:rsid w:val="0043760A"/>
    <w:rsid w:val="0043766B"/>
    <w:rsid w:val="00437980"/>
    <w:rsid w:val="00437A8F"/>
    <w:rsid w:val="00437C76"/>
    <w:rsid w:val="00437DB7"/>
    <w:rsid w:val="00437E78"/>
    <w:rsid w:val="00440082"/>
    <w:rsid w:val="004400C0"/>
    <w:rsid w:val="004400F0"/>
    <w:rsid w:val="00440144"/>
    <w:rsid w:val="00440318"/>
    <w:rsid w:val="00440473"/>
    <w:rsid w:val="00440597"/>
    <w:rsid w:val="004405C3"/>
    <w:rsid w:val="00440686"/>
    <w:rsid w:val="00440765"/>
    <w:rsid w:val="004407EA"/>
    <w:rsid w:val="004408DA"/>
    <w:rsid w:val="00440C78"/>
    <w:rsid w:val="00440CC0"/>
    <w:rsid w:val="00440CE8"/>
    <w:rsid w:val="00440D1C"/>
    <w:rsid w:val="00440F19"/>
    <w:rsid w:val="0044111F"/>
    <w:rsid w:val="004411F8"/>
    <w:rsid w:val="0044123E"/>
    <w:rsid w:val="004412BC"/>
    <w:rsid w:val="00441403"/>
    <w:rsid w:val="004414A7"/>
    <w:rsid w:val="00441735"/>
    <w:rsid w:val="0044174B"/>
    <w:rsid w:val="00441778"/>
    <w:rsid w:val="004418B0"/>
    <w:rsid w:val="00441AF4"/>
    <w:rsid w:val="00441B9A"/>
    <w:rsid w:val="00441BCC"/>
    <w:rsid w:val="00441BEC"/>
    <w:rsid w:val="00441C62"/>
    <w:rsid w:val="00441C8B"/>
    <w:rsid w:val="00441C91"/>
    <w:rsid w:val="00441CC8"/>
    <w:rsid w:val="00441D84"/>
    <w:rsid w:val="00441DB7"/>
    <w:rsid w:val="00441F53"/>
    <w:rsid w:val="00441F5E"/>
    <w:rsid w:val="00441F89"/>
    <w:rsid w:val="0044208D"/>
    <w:rsid w:val="0044213C"/>
    <w:rsid w:val="0044224B"/>
    <w:rsid w:val="004422B2"/>
    <w:rsid w:val="004423BF"/>
    <w:rsid w:val="00442458"/>
    <w:rsid w:val="004425EA"/>
    <w:rsid w:val="00442680"/>
    <w:rsid w:val="00442759"/>
    <w:rsid w:val="00442863"/>
    <w:rsid w:val="00442A04"/>
    <w:rsid w:val="00442A6A"/>
    <w:rsid w:val="00442C08"/>
    <w:rsid w:val="00442DBD"/>
    <w:rsid w:val="00442FDD"/>
    <w:rsid w:val="0044312D"/>
    <w:rsid w:val="0044317D"/>
    <w:rsid w:val="0044318D"/>
    <w:rsid w:val="00443281"/>
    <w:rsid w:val="0044331A"/>
    <w:rsid w:val="00443402"/>
    <w:rsid w:val="0044350B"/>
    <w:rsid w:val="00443521"/>
    <w:rsid w:val="0044358E"/>
    <w:rsid w:val="004435DA"/>
    <w:rsid w:val="0044366F"/>
    <w:rsid w:val="004437C7"/>
    <w:rsid w:val="004437ED"/>
    <w:rsid w:val="004437F5"/>
    <w:rsid w:val="00443833"/>
    <w:rsid w:val="00443913"/>
    <w:rsid w:val="004439B5"/>
    <w:rsid w:val="004439F0"/>
    <w:rsid w:val="00443A2B"/>
    <w:rsid w:val="00443B15"/>
    <w:rsid w:val="00443D7B"/>
    <w:rsid w:val="00443DD4"/>
    <w:rsid w:val="00443E35"/>
    <w:rsid w:val="004440B6"/>
    <w:rsid w:val="00444118"/>
    <w:rsid w:val="0044413F"/>
    <w:rsid w:val="004442F0"/>
    <w:rsid w:val="004444E1"/>
    <w:rsid w:val="00444545"/>
    <w:rsid w:val="00444585"/>
    <w:rsid w:val="004445A3"/>
    <w:rsid w:val="00444663"/>
    <w:rsid w:val="00444750"/>
    <w:rsid w:val="0044477D"/>
    <w:rsid w:val="0044487B"/>
    <w:rsid w:val="0044489B"/>
    <w:rsid w:val="004448F3"/>
    <w:rsid w:val="00444C72"/>
    <w:rsid w:val="00444CA6"/>
    <w:rsid w:val="00444DE2"/>
    <w:rsid w:val="00444E4D"/>
    <w:rsid w:val="00444E86"/>
    <w:rsid w:val="00444EE1"/>
    <w:rsid w:val="00444EF3"/>
    <w:rsid w:val="0044502D"/>
    <w:rsid w:val="0044526B"/>
    <w:rsid w:val="004452CF"/>
    <w:rsid w:val="004453C5"/>
    <w:rsid w:val="00445445"/>
    <w:rsid w:val="0044548F"/>
    <w:rsid w:val="00445611"/>
    <w:rsid w:val="00445718"/>
    <w:rsid w:val="004457E4"/>
    <w:rsid w:val="00445879"/>
    <w:rsid w:val="004458FF"/>
    <w:rsid w:val="0044599A"/>
    <w:rsid w:val="004459AA"/>
    <w:rsid w:val="00445B95"/>
    <w:rsid w:val="00445BE5"/>
    <w:rsid w:val="00445D3E"/>
    <w:rsid w:val="00445D8B"/>
    <w:rsid w:val="00445E6B"/>
    <w:rsid w:val="00445E71"/>
    <w:rsid w:val="00445F9D"/>
    <w:rsid w:val="004460F9"/>
    <w:rsid w:val="00446106"/>
    <w:rsid w:val="0044617D"/>
    <w:rsid w:val="00446352"/>
    <w:rsid w:val="0044636C"/>
    <w:rsid w:val="0044637A"/>
    <w:rsid w:val="0044638F"/>
    <w:rsid w:val="004466BB"/>
    <w:rsid w:val="00446791"/>
    <w:rsid w:val="004467A8"/>
    <w:rsid w:val="00446859"/>
    <w:rsid w:val="00446A26"/>
    <w:rsid w:val="00446C13"/>
    <w:rsid w:val="00446C7D"/>
    <w:rsid w:val="00446D81"/>
    <w:rsid w:val="00446DA1"/>
    <w:rsid w:val="00446DE9"/>
    <w:rsid w:val="00446E7A"/>
    <w:rsid w:val="00446FF2"/>
    <w:rsid w:val="004471C2"/>
    <w:rsid w:val="00447493"/>
    <w:rsid w:val="004474EC"/>
    <w:rsid w:val="00447642"/>
    <w:rsid w:val="004477DA"/>
    <w:rsid w:val="0044795B"/>
    <w:rsid w:val="00447ACF"/>
    <w:rsid w:val="00447DBC"/>
    <w:rsid w:val="00447E23"/>
    <w:rsid w:val="00447E5B"/>
    <w:rsid w:val="00447E71"/>
    <w:rsid w:val="00447F74"/>
    <w:rsid w:val="00447F7D"/>
    <w:rsid w:val="00447FDE"/>
    <w:rsid w:val="00450016"/>
    <w:rsid w:val="0045003C"/>
    <w:rsid w:val="0045007C"/>
    <w:rsid w:val="004500F4"/>
    <w:rsid w:val="0045045E"/>
    <w:rsid w:val="004504F9"/>
    <w:rsid w:val="004505AA"/>
    <w:rsid w:val="004505B0"/>
    <w:rsid w:val="00450602"/>
    <w:rsid w:val="004506B8"/>
    <w:rsid w:val="00450724"/>
    <w:rsid w:val="00450789"/>
    <w:rsid w:val="00450797"/>
    <w:rsid w:val="0045092D"/>
    <w:rsid w:val="00450A7C"/>
    <w:rsid w:val="00450A90"/>
    <w:rsid w:val="00450B77"/>
    <w:rsid w:val="00450EC1"/>
    <w:rsid w:val="0045108B"/>
    <w:rsid w:val="004510A4"/>
    <w:rsid w:val="0045124E"/>
    <w:rsid w:val="0045133C"/>
    <w:rsid w:val="00451359"/>
    <w:rsid w:val="004513F6"/>
    <w:rsid w:val="0045145D"/>
    <w:rsid w:val="004514BC"/>
    <w:rsid w:val="004514DF"/>
    <w:rsid w:val="00451535"/>
    <w:rsid w:val="0045163F"/>
    <w:rsid w:val="00451856"/>
    <w:rsid w:val="0045187B"/>
    <w:rsid w:val="00451897"/>
    <w:rsid w:val="004518A5"/>
    <w:rsid w:val="004518F4"/>
    <w:rsid w:val="00451935"/>
    <w:rsid w:val="00451AEE"/>
    <w:rsid w:val="00451D00"/>
    <w:rsid w:val="00451D9D"/>
    <w:rsid w:val="00452093"/>
    <w:rsid w:val="00452096"/>
    <w:rsid w:val="004521B7"/>
    <w:rsid w:val="00452407"/>
    <w:rsid w:val="00452596"/>
    <w:rsid w:val="00452615"/>
    <w:rsid w:val="0045266E"/>
    <w:rsid w:val="004526DC"/>
    <w:rsid w:val="00452728"/>
    <w:rsid w:val="00452860"/>
    <w:rsid w:val="004528AD"/>
    <w:rsid w:val="00452AE3"/>
    <w:rsid w:val="00452B8D"/>
    <w:rsid w:val="00452BC1"/>
    <w:rsid w:val="00452BCA"/>
    <w:rsid w:val="00452C17"/>
    <w:rsid w:val="00452D26"/>
    <w:rsid w:val="00452DFF"/>
    <w:rsid w:val="00453001"/>
    <w:rsid w:val="00453171"/>
    <w:rsid w:val="00453320"/>
    <w:rsid w:val="00453403"/>
    <w:rsid w:val="0045357D"/>
    <w:rsid w:val="00453647"/>
    <w:rsid w:val="004536CD"/>
    <w:rsid w:val="0045370B"/>
    <w:rsid w:val="004537CF"/>
    <w:rsid w:val="004538D4"/>
    <w:rsid w:val="00453A21"/>
    <w:rsid w:val="00453B93"/>
    <w:rsid w:val="00453BC3"/>
    <w:rsid w:val="00453C12"/>
    <w:rsid w:val="00453D64"/>
    <w:rsid w:val="00453E07"/>
    <w:rsid w:val="00453E36"/>
    <w:rsid w:val="004540C2"/>
    <w:rsid w:val="004541A2"/>
    <w:rsid w:val="00454416"/>
    <w:rsid w:val="00454462"/>
    <w:rsid w:val="004547C3"/>
    <w:rsid w:val="004548D3"/>
    <w:rsid w:val="00454906"/>
    <w:rsid w:val="00454A2D"/>
    <w:rsid w:val="00454AAE"/>
    <w:rsid w:val="00454B53"/>
    <w:rsid w:val="00454BE1"/>
    <w:rsid w:val="00454C8A"/>
    <w:rsid w:val="00454D3D"/>
    <w:rsid w:val="00454D9D"/>
    <w:rsid w:val="00454F04"/>
    <w:rsid w:val="00455005"/>
    <w:rsid w:val="004551CC"/>
    <w:rsid w:val="004552E1"/>
    <w:rsid w:val="004555D3"/>
    <w:rsid w:val="004556E1"/>
    <w:rsid w:val="00455766"/>
    <w:rsid w:val="0045584F"/>
    <w:rsid w:val="00455856"/>
    <w:rsid w:val="004558FE"/>
    <w:rsid w:val="00455A9E"/>
    <w:rsid w:val="00455AD5"/>
    <w:rsid w:val="00455B81"/>
    <w:rsid w:val="00455BE8"/>
    <w:rsid w:val="00455C0E"/>
    <w:rsid w:val="00455CCD"/>
    <w:rsid w:val="00455CE8"/>
    <w:rsid w:val="00455D3F"/>
    <w:rsid w:val="00455E29"/>
    <w:rsid w:val="00455E4D"/>
    <w:rsid w:val="00455EB8"/>
    <w:rsid w:val="00455F44"/>
    <w:rsid w:val="00455FFA"/>
    <w:rsid w:val="00456085"/>
    <w:rsid w:val="004561B8"/>
    <w:rsid w:val="00456310"/>
    <w:rsid w:val="00456638"/>
    <w:rsid w:val="004567A2"/>
    <w:rsid w:val="004568FB"/>
    <w:rsid w:val="00456B6A"/>
    <w:rsid w:val="00456CB2"/>
    <w:rsid w:val="00456CCA"/>
    <w:rsid w:val="00456D35"/>
    <w:rsid w:val="00456D37"/>
    <w:rsid w:val="00456D98"/>
    <w:rsid w:val="00456E0D"/>
    <w:rsid w:val="00456EDC"/>
    <w:rsid w:val="00457061"/>
    <w:rsid w:val="00457160"/>
    <w:rsid w:val="0045725F"/>
    <w:rsid w:val="00457322"/>
    <w:rsid w:val="00457359"/>
    <w:rsid w:val="00457383"/>
    <w:rsid w:val="004573A8"/>
    <w:rsid w:val="004573D2"/>
    <w:rsid w:val="004574C9"/>
    <w:rsid w:val="0045753C"/>
    <w:rsid w:val="00457629"/>
    <w:rsid w:val="0045768D"/>
    <w:rsid w:val="004576A2"/>
    <w:rsid w:val="004576C9"/>
    <w:rsid w:val="004576E0"/>
    <w:rsid w:val="00457A08"/>
    <w:rsid w:val="00457A38"/>
    <w:rsid w:val="00457AB1"/>
    <w:rsid w:val="00457AD7"/>
    <w:rsid w:val="00457B2C"/>
    <w:rsid w:val="00457B62"/>
    <w:rsid w:val="00457B8E"/>
    <w:rsid w:val="00457D5D"/>
    <w:rsid w:val="00457E07"/>
    <w:rsid w:val="00457E23"/>
    <w:rsid w:val="00457FA2"/>
    <w:rsid w:val="00457FA4"/>
    <w:rsid w:val="00457FCD"/>
    <w:rsid w:val="00457FFB"/>
    <w:rsid w:val="00460197"/>
    <w:rsid w:val="004601CA"/>
    <w:rsid w:val="00460239"/>
    <w:rsid w:val="00460290"/>
    <w:rsid w:val="00460575"/>
    <w:rsid w:val="00460672"/>
    <w:rsid w:val="00460857"/>
    <w:rsid w:val="004608FC"/>
    <w:rsid w:val="0046091A"/>
    <w:rsid w:val="0046095A"/>
    <w:rsid w:val="004609B6"/>
    <w:rsid w:val="00460F76"/>
    <w:rsid w:val="00461020"/>
    <w:rsid w:val="0046114B"/>
    <w:rsid w:val="00461179"/>
    <w:rsid w:val="004611CD"/>
    <w:rsid w:val="00461300"/>
    <w:rsid w:val="00461364"/>
    <w:rsid w:val="004614D7"/>
    <w:rsid w:val="0046154D"/>
    <w:rsid w:val="004615E0"/>
    <w:rsid w:val="00461659"/>
    <w:rsid w:val="00461849"/>
    <w:rsid w:val="0046187F"/>
    <w:rsid w:val="004618C0"/>
    <w:rsid w:val="00461A9E"/>
    <w:rsid w:val="00461B2D"/>
    <w:rsid w:val="00461C39"/>
    <w:rsid w:val="00461CCD"/>
    <w:rsid w:val="00461D90"/>
    <w:rsid w:val="00461E0A"/>
    <w:rsid w:val="00461E16"/>
    <w:rsid w:val="00461E47"/>
    <w:rsid w:val="00461E86"/>
    <w:rsid w:val="00461FD0"/>
    <w:rsid w:val="00462055"/>
    <w:rsid w:val="004624AC"/>
    <w:rsid w:val="00462520"/>
    <w:rsid w:val="00462662"/>
    <w:rsid w:val="00462667"/>
    <w:rsid w:val="00462690"/>
    <w:rsid w:val="0046277E"/>
    <w:rsid w:val="004627DD"/>
    <w:rsid w:val="0046286D"/>
    <w:rsid w:val="00462923"/>
    <w:rsid w:val="00462944"/>
    <w:rsid w:val="0046297F"/>
    <w:rsid w:val="00462A08"/>
    <w:rsid w:val="00462E12"/>
    <w:rsid w:val="00462E2C"/>
    <w:rsid w:val="00462FEE"/>
    <w:rsid w:val="004630E1"/>
    <w:rsid w:val="004631F8"/>
    <w:rsid w:val="00463335"/>
    <w:rsid w:val="0046339C"/>
    <w:rsid w:val="00463463"/>
    <w:rsid w:val="004634FC"/>
    <w:rsid w:val="0046370A"/>
    <w:rsid w:val="00463857"/>
    <w:rsid w:val="0046387A"/>
    <w:rsid w:val="004638B0"/>
    <w:rsid w:val="004639EE"/>
    <w:rsid w:val="00463A07"/>
    <w:rsid w:val="00463BBC"/>
    <w:rsid w:val="00463C01"/>
    <w:rsid w:val="00463DAA"/>
    <w:rsid w:val="00463F4F"/>
    <w:rsid w:val="00463F7D"/>
    <w:rsid w:val="00464108"/>
    <w:rsid w:val="00464261"/>
    <w:rsid w:val="00464301"/>
    <w:rsid w:val="0046439A"/>
    <w:rsid w:val="00464469"/>
    <w:rsid w:val="004644FD"/>
    <w:rsid w:val="00464509"/>
    <w:rsid w:val="00464683"/>
    <w:rsid w:val="004646C7"/>
    <w:rsid w:val="00464703"/>
    <w:rsid w:val="0046484F"/>
    <w:rsid w:val="00464854"/>
    <w:rsid w:val="004648AC"/>
    <w:rsid w:val="0046494F"/>
    <w:rsid w:val="00464A6E"/>
    <w:rsid w:val="00464A88"/>
    <w:rsid w:val="00464B5B"/>
    <w:rsid w:val="00464BC5"/>
    <w:rsid w:val="00464C2C"/>
    <w:rsid w:val="00464D19"/>
    <w:rsid w:val="00465105"/>
    <w:rsid w:val="00465117"/>
    <w:rsid w:val="004651D3"/>
    <w:rsid w:val="00465241"/>
    <w:rsid w:val="0046529E"/>
    <w:rsid w:val="0046569F"/>
    <w:rsid w:val="00465846"/>
    <w:rsid w:val="0046589C"/>
    <w:rsid w:val="00465B1F"/>
    <w:rsid w:val="00465C9E"/>
    <w:rsid w:val="00465CF5"/>
    <w:rsid w:val="00465F68"/>
    <w:rsid w:val="00465F7E"/>
    <w:rsid w:val="0046607C"/>
    <w:rsid w:val="004660B5"/>
    <w:rsid w:val="004660F4"/>
    <w:rsid w:val="0046645D"/>
    <w:rsid w:val="004664D6"/>
    <w:rsid w:val="004666BF"/>
    <w:rsid w:val="004666F1"/>
    <w:rsid w:val="0046675D"/>
    <w:rsid w:val="004667AD"/>
    <w:rsid w:val="0046682C"/>
    <w:rsid w:val="004669D2"/>
    <w:rsid w:val="00466B78"/>
    <w:rsid w:val="00466C16"/>
    <w:rsid w:val="00466C76"/>
    <w:rsid w:val="00466CAF"/>
    <w:rsid w:val="00466DDA"/>
    <w:rsid w:val="00466EC9"/>
    <w:rsid w:val="00466EFC"/>
    <w:rsid w:val="00466F24"/>
    <w:rsid w:val="00467022"/>
    <w:rsid w:val="004670D1"/>
    <w:rsid w:val="00467176"/>
    <w:rsid w:val="00467298"/>
    <w:rsid w:val="004673DB"/>
    <w:rsid w:val="0046745E"/>
    <w:rsid w:val="00467582"/>
    <w:rsid w:val="004675C9"/>
    <w:rsid w:val="004676F6"/>
    <w:rsid w:val="004677F5"/>
    <w:rsid w:val="00467913"/>
    <w:rsid w:val="0046791A"/>
    <w:rsid w:val="00467968"/>
    <w:rsid w:val="00467CD3"/>
    <w:rsid w:val="00467EC6"/>
    <w:rsid w:val="00467F0A"/>
    <w:rsid w:val="00469D04"/>
    <w:rsid w:val="0047005D"/>
    <w:rsid w:val="00470086"/>
    <w:rsid w:val="004701D2"/>
    <w:rsid w:val="00470252"/>
    <w:rsid w:val="00470270"/>
    <w:rsid w:val="00470394"/>
    <w:rsid w:val="004703FE"/>
    <w:rsid w:val="00470408"/>
    <w:rsid w:val="00470570"/>
    <w:rsid w:val="00470586"/>
    <w:rsid w:val="004705B7"/>
    <w:rsid w:val="004708F1"/>
    <w:rsid w:val="00470949"/>
    <w:rsid w:val="00470972"/>
    <w:rsid w:val="00470974"/>
    <w:rsid w:val="004709FD"/>
    <w:rsid w:val="00470A04"/>
    <w:rsid w:val="00470A5A"/>
    <w:rsid w:val="00470BBA"/>
    <w:rsid w:val="00470BD5"/>
    <w:rsid w:val="00470C37"/>
    <w:rsid w:val="00470D73"/>
    <w:rsid w:val="00470DF4"/>
    <w:rsid w:val="00470E22"/>
    <w:rsid w:val="00471086"/>
    <w:rsid w:val="0047112D"/>
    <w:rsid w:val="004712A2"/>
    <w:rsid w:val="004712A7"/>
    <w:rsid w:val="004713E6"/>
    <w:rsid w:val="0047147E"/>
    <w:rsid w:val="0047154E"/>
    <w:rsid w:val="0047159C"/>
    <w:rsid w:val="0047176A"/>
    <w:rsid w:val="004719E1"/>
    <w:rsid w:val="00471BE9"/>
    <w:rsid w:val="00471C05"/>
    <w:rsid w:val="00471D00"/>
    <w:rsid w:val="00471D7D"/>
    <w:rsid w:val="00471F72"/>
    <w:rsid w:val="00472104"/>
    <w:rsid w:val="00472171"/>
    <w:rsid w:val="0047219B"/>
    <w:rsid w:val="0047227C"/>
    <w:rsid w:val="00472469"/>
    <w:rsid w:val="0047262C"/>
    <w:rsid w:val="004726CF"/>
    <w:rsid w:val="00472941"/>
    <w:rsid w:val="00472ADA"/>
    <w:rsid w:val="00472C4C"/>
    <w:rsid w:val="00472DBF"/>
    <w:rsid w:val="00472EFB"/>
    <w:rsid w:val="00473002"/>
    <w:rsid w:val="00473008"/>
    <w:rsid w:val="00473241"/>
    <w:rsid w:val="004732CA"/>
    <w:rsid w:val="0047332D"/>
    <w:rsid w:val="00473347"/>
    <w:rsid w:val="004734C7"/>
    <w:rsid w:val="0047357A"/>
    <w:rsid w:val="004735B0"/>
    <w:rsid w:val="004735C4"/>
    <w:rsid w:val="00473689"/>
    <w:rsid w:val="0047372D"/>
    <w:rsid w:val="00473820"/>
    <w:rsid w:val="004738A2"/>
    <w:rsid w:val="00473959"/>
    <w:rsid w:val="004739F2"/>
    <w:rsid w:val="00473A1D"/>
    <w:rsid w:val="00473B39"/>
    <w:rsid w:val="00473B79"/>
    <w:rsid w:val="00473B9E"/>
    <w:rsid w:val="00473C40"/>
    <w:rsid w:val="00473E96"/>
    <w:rsid w:val="00473F5B"/>
    <w:rsid w:val="00473FA1"/>
    <w:rsid w:val="0047406C"/>
    <w:rsid w:val="00474078"/>
    <w:rsid w:val="0047416A"/>
    <w:rsid w:val="004741A6"/>
    <w:rsid w:val="0047422F"/>
    <w:rsid w:val="004742AD"/>
    <w:rsid w:val="0047442C"/>
    <w:rsid w:val="00474437"/>
    <w:rsid w:val="004744F3"/>
    <w:rsid w:val="004745C5"/>
    <w:rsid w:val="00474632"/>
    <w:rsid w:val="004746A8"/>
    <w:rsid w:val="004746BC"/>
    <w:rsid w:val="0047470D"/>
    <w:rsid w:val="004747D1"/>
    <w:rsid w:val="00474805"/>
    <w:rsid w:val="00474825"/>
    <w:rsid w:val="0047483B"/>
    <w:rsid w:val="004748F9"/>
    <w:rsid w:val="00474905"/>
    <w:rsid w:val="00474969"/>
    <w:rsid w:val="00474D8A"/>
    <w:rsid w:val="00474EE6"/>
    <w:rsid w:val="00474FB0"/>
    <w:rsid w:val="00475072"/>
    <w:rsid w:val="00475111"/>
    <w:rsid w:val="00475226"/>
    <w:rsid w:val="00475250"/>
    <w:rsid w:val="00475299"/>
    <w:rsid w:val="004753AE"/>
    <w:rsid w:val="004754FD"/>
    <w:rsid w:val="004756C9"/>
    <w:rsid w:val="0047578D"/>
    <w:rsid w:val="004757CA"/>
    <w:rsid w:val="00475974"/>
    <w:rsid w:val="004759DA"/>
    <w:rsid w:val="00475B72"/>
    <w:rsid w:val="00475B8F"/>
    <w:rsid w:val="00475C1B"/>
    <w:rsid w:val="00475C57"/>
    <w:rsid w:val="00475C7B"/>
    <w:rsid w:val="00475ECD"/>
    <w:rsid w:val="00476021"/>
    <w:rsid w:val="00476022"/>
    <w:rsid w:val="00476173"/>
    <w:rsid w:val="00476185"/>
    <w:rsid w:val="00476272"/>
    <w:rsid w:val="0047629C"/>
    <w:rsid w:val="00476302"/>
    <w:rsid w:val="004767C4"/>
    <w:rsid w:val="00476822"/>
    <w:rsid w:val="00476853"/>
    <w:rsid w:val="00476954"/>
    <w:rsid w:val="004769A8"/>
    <w:rsid w:val="00476B58"/>
    <w:rsid w:val="00476BF8"/>
    <w:rsid w:val="00476ECE"/>
    <w:rsid w:val="00476FE0"/>
    <w:rsid w:val="00477012"/>
    <w:rsid w:val="00477018"/>
    <w:rsid w:val="004771F4"/>
    <w:rsid w:val="00477203"/>
    <w:rsid w:val="00477292"/>
    <w:rsid w:val="0047731A"/>
    <w:rsid w:val="00477363"/>
    <w:rsid w:val="00477432"/>
    <w:rsid w:val="0047750B"/>
    <w:rsid w:val="004777AA"/>
    <w:rsid w:val="00477844"/>
    <w:rsid w:val="004778DB"/>
    <w:rsid w:val="00477937"/>
    <w:rsid w:val="00477C7A"/>
    <w:rsid w:val="00477D55"/>
    <w:rsid w:val="00477E21"/>
    <w:rsid w:val="00477EEE"/>
    <w:rsid w:val="00480123"/>
    <w:rsid w:val="0048020B"/>
    <w:rsid w:val="00480253"/>
    <w:rsid w:val="00480286"/>
    <w:rsid w:val="00480405"/>
    <w:rsid w:val="00480418"/>
    <w:rsid w:val="0048048D"/>
    <w:rsid w:val="0048066A"/>
    <w:rsid w:val="0048070E"/>
    <w:rsid w:val="00480737"/>
    <w:rsid w:val="004807DC"/>
    <w:rsid w:val="004808AB"/>
    <w:rsid w:val="00480951"/>
    <w:rsid w:val="00480973"/>
    <w:rsid w:val="00480ACB"/>
    <w:rsid w:val="00480AF0"/>
    <w:rsid w:val="00480C95"/>
    <w:rsid w:val="00480DAB"/>
    <w:rsid w:val="00480DB6"/>
    <w:rsid w:val="00480E29"/>
    <w:rsid w:val="00480F4A"/>
    <w:rsid w:val="00480F80"/>
    <w:rsid w:val="0048110C"/>
    <w:rsid w:val="0048131F"/>
    <w:rsid w:val="004813F3"/>
    <w:rsid w:val="004814BC"/>
    <w:rsid w:val="004816AC"/>
    <w:rsid w:val="00481705"/>
    <w:rsid w:val="00481799"/>
    <w:rsid w:val="0048187C"/>
    <w:rsid w:val="00481889"/>
    <w:rsid w:val="00481900"/>
    <w:rsid w:val="00481A76"/>
    <w:rsid w:val="00481B0D"/>
    <w:rsid w:val="00481B36"/>
    <w:rsid w:val="00481B39"/>
    <w:rsid w:val="00481C37"/>
    <w:rsid w:val="00481DF5"/>
    <w:rsid w:val="00481E2E"/>
    <w:rsid w:val="00481E37"/>
    <w:rsid w:val="00481EAC"/>
    <w:rsid w:val="00481F68"/>
    <w:rsid w:val="00481FF9"/>
    <w:rsid w:val="004820BD"/>
    <w:rsid w:val="00482173"/>
    <w:rsid w:val="0048217C"/>
    <w:rsid w:val="00482285"/>
    <w:rsid w:val="00482408"/>
    <w:rsid w:val="00482528"/>
    <w:rsid w:val="004827C5"/>
    <w:rsid w:val="004827E1"/>
    <w:rsid w:val="00482BBB"/>
    <w:rsid w:val="00482C24"/>
    <w:rsid w:val="00482C53"/>
    <w:rsid w:val="00482C87"/>
    <w:rsid w:val="00482CF4"/>
    <w:rsid w:val="00482DCA"/>
    <w:rsid w:val="00482E0F"/>
    <w:rsid w:val="00482E92"/>
    <w:rsid w:val="004830A8"/>
    <w:rsid w:val="0048314A"/>
    <w:rsid w:val="00483160"/>
    <w:rsid w:val="004832E6"/>
    <w:rsid w:val="00483320"/>
    <w:rsid w:val="00483433"/>
    <w:rsid w:val="00483446"/>
    <w:rsid w:val="0048348E"/>
    <w:rsid w:val="00483759"/>
    <w:rsid w:val="004837A1"/>
    <w:rsid w:val="004837C8"/>
    <w:rsid w:val="004837EE"/>
    <w:rsid w:val="004838E0"/>
    <w:rsid w:val="00483C1B"/>
    <w:rsid w:val="00483C8A"/>
    <w:rsid w:val="00483F04"/>
    <w:rsid w:val="00483F49"/>
    <w:rsid w:val="004842A2"/>
    <w:rsid w:val="004842BA"/>
    <w:rsid w:val="00484331"/>
    <w:rsid w:val="00484404"/>
    <w:rsid w:val="00484481"/>
    <w:rsid w:val="00484486"/>
    <w:rsid w:val="004844ED"/>
    <w:rsid w:val="004845F0"/>
    <w:rsid w:val="00484692"/>
    <w:rsid w:val="004846EB"/>
    <w:rsid w:val="004846FB"/>
    <w:rsid w:val="00484775"/>
    <w:rsid w:val="004847D6"/>
    <w:rsid w:val="004849CD"/>
    <w:rsid w:val="00484A1B"/>
    <w:rsid w:val="00484A32"/>
    <w:rsid w:val="00484B6D"/>
    <w:rsid w:val="00484CAC"/>
    <w:rsid w:val="00484D0F"/>
    <w:rsid w:val="00484DC0"/>
    <w:rsid w:val="00484F75"/>
    <w:rsid w:val="00485035"/>
    <w:rsid w:val="0048509A"/>
    <w:rsid w:val="004850B2"/>
    <w:rsid w:val="00485105"/>
    <w:rsid w:val="00485130"/>
    <w:rsid w:val="00485636"/>
    <w:rsid w:val="004856EC"/>
    <w:rsid w:val="00485708"/>
    <w:rsid w:val="0048576F"/>
    <w:rsid w:val="004857DD"/>
    <w:rsid w:val="00485873"/>
    <w:rsid w:val="00485908"/>
    <w:rsid w:val="00485C3E"/>
    <w:rsid w:val="00485C52"/>
    <w:rsid w:val="00485DB5"/>
    <w:rsid w:val="00485DC9"/>
    <w:rsid w:val="00485E93"/>
    <w:rsid w:val="00485ED6"/>
    <w:rsid w:val="00485F67"/>
    <w:rsid w:val="00486074"/>
    <w:rsid w:val="004860C4"/>
    <w:rsid w:val="004861A9"/>
    <w:rsid w:val="00486289"/>
    <w:rsid w:val="004862C8"/>
    <w:rsid w:val="00486459"/>
    <w:rsid w:val="00486468"/>
    <w:rsid w:val="004865AC"/>
    <w:rsid w:val="00486742"/>
    <w:rsid w:val="00486938"/>
    <w:rsid w:val="00486ADA"/>
    <w:rsid w:val="00486B69"/>
    <w:rsid w:val="00486BD6"/>
    <w:rsid w:val="00486BFD"/>
    <w:rsid w:val="00486CD9"/>
    <w:rsid w:val="00486D2D"/>
    <w:rsid w:val="00486EDD"/>
    <w:rsid w:val="00486FC0"/>
    <w:rsid w:val="00486FFB"/>
    <w:rsid w:val="00487065"/>
    <w:rsid w:val="0048712C"/>
    <w:rsid w:val="004872F2"/>
    <w:rsid w:val="0048737C"/>
    <w:rsid w:val="0048748D"/>
    <w:rsid w:val="0048751A"/>
    <w:rsid w:val="00487662"/>
    <w:rsid w:val="0048767A"/>
    <w:rsid w:val="004876C6"/>
    <w:rsid w:val="00487887"/>
    <w:rsid w:val="004878AC"/>
    <w:rsid w:val="00487A05"/>
    <w:rsid w:val="00487AD9"/>
    <w:rsid w:val="00487AEB"/>
    <w:rsid w:val="00487B62"/>
    <w:rsid w:val="00487CD4"/>
    <w:rsid w:val="00487CF6"/>
    <w:rsid w:val="00487D74"/>
    <w:rsid w:val="00487DCC"/>
    <w:rsid w:val="00487E87"/>
    <w:rsid w:val="00487F01"/>
    <w:rsid w:val="004900E0"/>
    <w:rsid w:val="00490203"/>
    <w:rsid w:val="0049027C"/>
    <w:rsid w:val="00490478"/>
    <w:rsid w:val="00490697"/>
    <w:rsid w:val="004906A3"/>
    <w:rsid w:val="004906D1"/>
    <w:rsid w:val="0049083E"/>
    <w:rsid w:val="004909A7"/>
    <w:rsid w:val="00490A79"/>
    <w:rsid w:val="00490B3F"/>
    <w:rsid w:val="00490C70"/>
    <w:rsid w:val="00490ED2"/>
    <w:rsid w:val="0049109B"/>
    <w:rsid w:val="004910DC"/>
    <w:rsid w:val="004911BE"/>
    <w:rsid w:val="00491254"/>
    <w:rsid w:val="004913E1"/>
    <w:rsid w:val="0049151A"/>
    <w:rsid w:val="004915A7"/>
    <w:rsid w:val="0049171C"/>
    <w:rsid w:val="004917B8"/>
    <w:rsid w:val="004917F5"/>
    <w:rsid w:val="00491B4B"/>
    <w:rsid w:val="00491B80"/>
    <w:rsid w:val="00491C37"/>
    <w:rsid w:val="00491E1B"/>
    <w:rsid w:val="00491F33"/>
    <w:rsid w:val="00492012"/>
    <w:rsid w:val="004920B2"/>
    <w:rsid w:val="0049212E"/>
    <w:rsid w:val="00492140"/>
    <w:rsid w:val="0049232C"/>
    <w:rsid w:val="004924A8"/>
    <w:rsid w:val="004925FB"/>
    <w:rsid w:val="0049268D"/>
    <w:rsid w:val="00492734"/>
    <w:rsid w:val="004928B7"/>
    <w:rsid w:val="00492976"/>
    <w:rsid w:val="00492A67"/>
    <w:rsid w:val="00492A90"/>
    <w:rsid w:val="00492B20"/>
    <w:rsid w:val="00492B7E"/>
    <w:rsid w:val="00492BA7"/>
    <w:rsid w:val="00492C5D"/>
    <w:rsid w:val="00492D04"/>
    <w:rsid w:val="00492F49"/>
    <w:rsid w:val="004930ED"/>
    <w:rsid w:val="004931A8"/>
    <w:rsid w:val="00493345"/>
    <w:rsid w:val="0049337B"/>
    <w:rsid w:val="0049358C"/>
    <w:rsid w:val="004935FE"/>
    <w:rsid w:val="00493641"/>
    <w:rsid w:val="004936F7"/>
    <w:rsid w:val="004937E9"/>
    <w:rsid w:val="004939E5"/>
    <w:rsid w:val="00493CF6"/>
    <w:rsid w:val="00493D09"/>
    <w:rsid w:val="00493E0A"/>
    <w:rsid w:val="00493E2A"/>
    <w:rsid w:val="00493E47"/>
    <w:rsid w:val="00493EC1"/>
    <w:rsid w:val="00493F2E"/>
    <w:rsid w:val="00493F79"/>
    <w:rsid w:val="00493FB6"/>
    <w:rsid w:val="00494078"/>
    <w:rsid w:val="004940AA"/>
    <w:rsid w:val="0049416D"/>
    <w:rsid w:val="0049419A"/>
    <w:rsid w:val="004942E9"/>
    <w:rsid w:val="0049438A"/>
    <w:rsid w:val="00494428"/>
    <w:rsid w:val="00494449"/>
    <w:rsid w:val="00494512"/>
    <w:rsid w:val="0049453E"/>
    <w:rsid w:val="00494575"/>
    <w:rsid w:val="004946B9"/>
    <w:rsid w:val="00494785"/>
    <w:rsid w:val="004947F4"/>
    <w:rsid w:val="004948E6"/>
    <w:rsid w:val="0049493D"/>
    <w:rsid w:val="00494A41"/>
    <w:rsid w:val="00494A98"/>
    <w:rsid w:val="00494ACB"/>
    <w:rsid w:val="00494CE8"/>
    <w:rsid w:val="00494D9C"/>
    <w:rsid w:val="00494E44"/>
    <w:rsid w:val="00494ECC"/>
    <w:rsid w:val="00495083"/>
    <w:rsid w:val="004950A7"/>
    <w:rsid w:val="00495108"/>
    <w:rsid w:val="004951BB"/>
    <w:rsid w:val="00495351"/>
    <w:rsid w:val="00495364"/>
    <w:rsid w:val="004953C9"/>
    <w:rsid w:val="00495439"/>
    <w:rsid w:val="0049552F"/>
    <w:rsid w:val="0049556D"/>
    <w:rsid w:val="004955D9"/>
    <w:rsid w:val="004955FE"/>
    <w:rsid w:val="00495641"/>
    <w:rsid w:val="0049567A"/>
    <w:rsid w:val="004956EF"/>
    <w:rsid w:val="0049571D"/>
    <w:rsid w:val="00495737"/>
    <w:rsid w:val="00495841"/>
    <w:rsid w:val="004958DA"/>
    <w:rsid w:val="004958F4"/>
    <w:rsid w:val="00495920"/>
    <w:rsid w:val="00495966"/>
    <w:rsid w:val="00495A4F"/>
    <w:rsid w:val="00495B3B"/>
    <w:rsid w:val="00495B70"/>
    <w:rsid w:val="00495BC0"/>
    <w:rsid w:val="00495C65"/>
    <w:rsid w:val="00495C92"/>
    <w:rsid w:val="00495DE0"/>
    <w:rsid w:val="00495E06"/>
    <w:rsid w:val="00495E3A"/>
    <w:rsid w:val="00495E4B"/>
    <w:rsid w:val="004962A7"/>
    <w:rsid w:val="004963D0"/>
    <w:rsid w:val="004965CD"/>
    <w:rsid w:val="004965F4"/>
    <w:rsid w:val="00496606"/>
    <w:rsid w:val="0049664D"/>
    <w:rsid w:val="004966A0"/>
    <w:rsid w:val="004968B8"/>
    <w:rsid w:val="0049691C"/>
    <w:rsid w:val="00496A65"/>
    <w:rsid w:val="00496A87"/>
    <w:rsid w:val="00496A8A"/>
    <w:rsid w:val="00496BC7"/>
    <w:rsid w:val="00496C8A"/>
    <w:rsid w:val="00496DDC"/>
    <w:rsid w:val="00496E3B"/>
    <w:rsid w:val="00496FAE"/>
    <w:rsid w:val="00496FFA"/>
    <w:rsid w:val="00497002"/>
    <w:rsid w:val="0049700F"/>
    <w:rsid w:val="0049710D"/>
    <w:rsid w:val="00497156"/>
    <w:rsid w:val="00497252"/>
    <w:rsid w:val="00497273"/>
    <w:rsid w:val="004973C6"/>
    <w:rsid w:val="00497402"/>
    <w:rsid w:val="0049749A"/>
    <w:rsid w:val="004974E0"/>
    <w:rsid w:val="00497667"/>
    <w:rsid w:val="00497695"/>
    <w:rsid w:val="004976B9"/>
    <w:rsid w:val="0049795D"/>
    <w:rsid w:val="0049798F"/>
    <w:rsid w:val="00497999"/>
    <w:rsid w:val="00497A19"/>
    <w:rsid w:val="00497A7C"/>
    <w:rsid w:val="00497B25"/>
    <w:rsid w:val="00497C0D"/>
    <w:rsid w:val="00497C67"/>
    <w:rsid w:val="00497C9D"/>
    <w:rsid w:val="00497CFD"/>
    <w:rsid w:val="00497D0D"/>
    <w:rsid w:val="00497DB5"/>
    <w:rsid w:val="00497E34"/>
    <w:rsid w:val="00497E4A"/>
    <w:rsid w:val="00497F0A"/>
    <w:rsid w:val="00497F57"/>
    <w:rsid w:val="004A015E"/>
    <w:rsid w:val="004A03A6"/>
    <w:rsid w:val="004A04DB"/>
    <w:rsid w:val="004A053A"/>
    <w:rsid w:val="004A0568"/>
    <w:rsid w:val="004A068E"/>
    <w:rsid w:val="004A06CD"/>
    <w:rsid w:val="004A0765"/>
    <w:rsid w:val="004A0886"/>
    <w:rsid w:val="004A08E2"/>
    <w:rsid w:val="004A09B3"/>
    <w:rsid w:val="004A0AB1"/>
    <w:rsid w:val="004A0AD9"/>
    <w:rsid w:val="004A0C95"/>
    <w:rsid w:val="004A0DB2"/>
    <w:rsid w:val="004A0E55"/>
    <w:rsid w:val="004A0EE6"/>
    <w:rsid w:val="004A0F39"/>
    <w:rsid w:val="004A110E"/>
    <w:rsid w:val="004A122E"/>
    <w:rsid w:val="004A132B"/>
    <w:rsid w:val="004A13D4"/>
    <w:rsid w:val="004A1458"/>
    <w:rsid w:val="004A1459"/>
    <w:rsid w:val="004A1473"/>
    <w:rsid w:val="004A1518"/>
    <w:rsid w:val="004A1584"/>
    <w:rsid w:val="004A15A0"/>
    <w:rsid w:val="004A17E0"/>
    <w:rsid w:val="004A1915"/>
    <w:rsid w:val="004A19DA"/>
    <w:rsid w:val="004A1B09"/>
    <w:rsid w:val="004A1BD9"/>
    <w:rsid w:val="004A1CCF"/>
    <w:rsid w:val="004A1DD2"/>
    <w:rsid w:val="004A204B"/>
    <w:rsid w:val="004A206A"/>
    <w:rsid w:val="004A209B"/>
    <w:rsid w:val="004A20B1"/>
    <w:rsid w:val="004A2199"/>
    <w:rsid w:val="004A2205"/>
    <w:rsid w:val="004A22AD"/>
    <w:rsid w:val="004A2487"/>
    <w:rsid w:val="004A24B5"/>
    <w:rsid w:val="004A25E9"/>
    <w:rsid w:val="004A267E"/>
    <w:rsid w:val="004A2812"/>
    <w:rsid w:val="004A2989"/>
    <w:rsid w:val="004A2A04"/>
    <w:rsid w:val="004A2C25"/>
    <w:rsid w:val="004A2C4A"/>
    <w:rsid w:val="004A2D81"/>
    <w:rsid w:val="004A2E00"/>
    <w:rsid w:val="004A2E22"/>
    <w:rsid w:val="004A2E44"/>
    <w:rsid w:val="004A301D"/>
    <w:rsid w:val="004A310A"/>
    <w:rsid w:val="004A3165"/>
    <w:rsid w:val="004A31B1"/>
    <w:rsid w:val="004A3412"/>
    <w:rsid w:val="004A34C9"/>
    <w:rsid w:val="004A3612"/>
    <w:rsid w:val="004A3634"/>
    <w:rsid w:val="004A3651"/>
    <w:rsid w:val="004A3AE0"/>
    <w:rsid w:val="004A3CBD"/>
    <w:rsid w:val="004A3CFD"/>
    <w:rsid w:val="004A3F98"/>
    <w:rsid w:val="004A3FE8"/>
    <w:rsid w:val="004A423B"/>
    <w:rsid w:val="004A426C"/>
    <w:rsid w:val="004A42B4"/>
    <w:rsid w:val="004A4361"/>
    <w:rsid w:val="004A4610"/>
    <w:rsid w:val="004A47BF"/>
    <w:rsid w:val="004A484D"/>
    <w:rsid w:val="004A48F0"/>
    <w:rsid w:val="004A49EB"/>
    <w:rsid w:val="004A4B6F"/>
    <w:rsid w:val="004A4C1D"/>
    <w:rsid w:val="004A4CC6"/>
    <w:rsid w:val="004A4CF9"/>
    <w:rsid w:val="004A4D21"/>
    <w:rsid w:val="004A4F5F"/>
    <w:rsid w:val="004A505D"/>
    <w:rsid w:val="004A5381"/>
    <w:rsid w:val="004A5447"/>
    <w:rsid w:val="004A54A7"/>
    <w:rsid w:val="004A54B7"/>
    <w:rsid w:val="004A5669"/>
    <w:rsid w:val="004A57FF"/>
    <w:rsid w:val="004A583A"/>
    <w:rsid w:val="004A5916"/>
    <w:rsid w:val="004A5948"/>
    <w:rsid w:val="004A5965"/>
    <w:rsid w:val="004A59EC"/>
    <w:rsid w:val="004A5C9F"/>
    <w:rsid w:val="004A5D04"/>
    <w:rsid w:val="004A5D42"/>
    <w:rsid w:val="004A5EAA"/>
    <w:rsid w:val="004A61C8"/>
    <w:rsid w:val="004A659C"/>
    <w:rsid w:val="004A65DB"/>
    <w:rsid w:val="004A663A"/>
    <w:rsid w:val="004A67FD"/>
    <w:rsid w:val="004A682B"/>
    <w:rsid w:val="004A6844"/>
    <w:rsid w:val="004A684D"/>
    <w:rsid w:val="004A68CE"/>
    <w:rsid w:val="004A6A05"/>
    <w:rsid w:val="004A6B98"/>
    <w:rsid w:val="004A6C24"/>
    <w:rsid w:val="004A6C78"/>
    <w:rsid w:val="004A6D55"/>
    <w:rsid w:val="004A6E17"/>
    <w:rsid w:val="004A6E4E"/>
    <w:rsid w:val="004A6E5C"/>
    <w:rsid w:val="004A6E5F"/>
    <w:rsid w:val="004A6EEA"/>
    <w:rsid w:val="004A6F82"/>
    <w:rsid w:val="004A70BE"/>
    <w:rsid w:val="004A7125"/>
    <w:rsid w:val="004A71BA"/>
    <w:rsid w:val="004A7223"/>
    <w:rsid w:val="004A7276"/>
    <w:rsid w:val="004A73DD"/>
    <w:rsid w:val="004A7432"/>
    <w:rsid w:val="004A747B"/>
    <w:rsid w:val="004A7572"/>
    <w:rsid w:val="004A75C9"/>
    <w:rsid w:val="004A7603"/>
    <w:rsid w:val="004A7628"/>
    <w:rsid w:val="004A7686"/>
    <w:rsid w:val="004A76E4"/>
    <w:rsid w:val="004A77A5"/>
    <w:rsid w:val="004A7800"/>
    <w:rsid w:val="004A79E9"/>
    <w:rsid w:val="004A7C69"/>
    <w:rsid w:val="004A7EE6"/>
    <w:rsid w:val="004A7F07"/>
    <w:rsid w:val="004B006B"/>
    <w:rsid w:val="004B0098"/>
    <w:rsid w:val="004B01B7"/>
    <w:rsid w:val="004B0235"/>
    <w:rsid w:val="004B03B4"/>
    <w:rsid w:val="004B053C"/>
    <w:rsid w:val="004B0615"/>
    <w:rsid w:val="004B0778"/>
    <w:rsid w:val="004B07D8"/>
    <w:rsid w:val="004B0879"/>
    <w:rsid w:val="004B08AD"/>
    <w:rsid w:val="004B09B3"/>
    <w:rsid w:val="004B0AB3"/>
    <w:rsid w:val="004B0BCA"/>
    <w:rsid w:val="004B0C58"/>
    <w:rsid w:val="004B0C5B"/>
    <w:rsid w:val="004B0C6F"/>
    <w:rsid w:val="004B0CEA"/>
    <w:rsid w:val="004B0DAB"/>
    <w:rsid w:val="004B0EDB"/>
    <w:rsid w:val="004B0F17"/>
    <w:rsid w:val="004B0FCC"/>
    <w:rsid w:val="004B0FD3"/>
    <w:rsid w:val="004B1094"/>
    <w:rsid w:val="004B118B"/>
    <w:rsid w:val="004B11F2"/>
    <w:rsid w:val="004B121E"/>
    <w:rsid w:val="004B1279"/>
    <w:rsid w:val="004B1452"/>
    <w:rsid w:val="004B194E"/>
    <w:rsid w:val="004B195E"/>
    <w:rsid w:val="004B1A2F"/>
    <w:rsid w:val="004B1B1A"/>
    <w:rsid w:val="004B1D5C"/>
    <w:rsid w:val="004B1E04"/>
    <w:rsid w:val="004B1E18"/>
    <w:rsid w:val="004B1E52"/>
    <w:rsid w:val="004B1E73"/>
    <w:rsid w:val="004B1F3F"/>
    <w:rsid w:val="004B2056"/>
    <w:rsid w:val="004B2093"/>
    <w:rsid w:val="004B20A6"/>
    <w:rsid w:val="004B2110"/>
    <w:rsid w:val="004B22F3"/>
    <w:rsid w:val="004B2347"/>
    <w:rsid w:val="004B2353"/>
    <w:rsid w:val="004B2420"/>
    <w:rsid w:val="004B2473"/>
    <w:rsid w:val="004B24AD"/>
    <w:rsid w:val="004B250D"/>
    <w:rsid w:val="004B254E"/>
    <w:rsid w:val="004B267C"/>
    <w:rsid w:val="004B2792"/>
    <w:rsid w:val="004B27F6"/>
    <w:rsid w:val="004B293A"/>
    <w:rsid w:val="004B2B50"/>
    <w:rsid w:val="004B2CF5"/>
    <w:rsid w:val="004B2EBD"/>
    <w:rsid w:val="004B300D"/>
    <w:rsid w:val="004B301A"/>
    <w:rsid w:val="004B30A0"/>
    <w:rsid w:val="004B312B"/>
    <w:rsid w:val="004B32C3"/>
    <w:rsid w:val="004B3326"/>
    <w:rsid w:val="004B3581"/>
    <w:rsid w:val="004B363D"/>
    <w:rsid w:val="004B37D8"/>
    <w:rsid w:val="004B3826"/>
    <w:rsid w:val="004B382D"/>
    <w:rsid w:val="004B38AE"/>
    <w:rsid w:val="004B398D"/>
    <w:rsid w:val="004B3D19"/>
    <w:rsid w:val="004B3F29"/>
    <w:rsid w:val="004B3F6F"/>
    <w:rsid w:val="004B40A8"/>
    <w:rsid w:val="004B4119"/>
    <w:rsid w:val="004B42B6"/>
    <w:rsid w:val="004B4397"/>
    <w:rsid w:val="004B4438"/>
    <w:rsid w:val="004B461E"/>
    <w:rsid w:val="004B4751"/>
    <w:rsid w:val="004B48D6"/>
    <w:rsid w:val="004B49E2"/>
    <w:rsid w:val="004B4A53"/>
    <w:rsid w:val="004B4AC4"/>
    <w:rsid w:val="004B4ADD"/>
    <w:rsid w:val="004B4B07"/>
    <w:rsid w:val="004B4E2D"/>
    <w:rsid w:val="004B4F87"/>
    <w:rsid w:val="004B4FA7"/>
    <w:rsid w:val="004B50A2"/>
    <w:rsid w:val="004B50A4"/>
    <w:rsid w:val="004B525B"/>
    <w:rsid w:val="004B52D1"/>
    <w:rsid w:val="004B53D5"/>
    <w:rsid w:val="004B549D"/>
    <w:rsid w:val="004B569F"/>
    <w:rsid w:val="004B5760"/>
    <w:rsid w:val="004B583B"/>
    <w:rsid w:val="004B58DE"/>
    <w:rsid w:val="004B59CA"/>
    <w:rsid w:val="004B5AEA"/>
    <w:rsid w:val="004B5B05"/>
    <w:rsid w:val="004B5B0A"/>
    <w:rsid w:val="004B5B31"/>
    <w:rsid w:val="004B5B35"/>
    <w:rsid w:val="004B5B7C"/>
    <w:rsid w:val="004B5C38"/>
    <w:rsid w:val="004B5C4F"/>
    <w:rsid w:val="004B5D36"/>
    <w:rsid w:val="004B5FF0"/>
    <w:rsid w:val="004B6249"/>
    <w:rsid w:val="004B63F5"/>
    <w:rsid w:val="004B64CD"/>
    <w:rsid w:val="004B650E"/>
    <w:rsid w:val="004B6520"/>
    <w:rsid w:val="004B65F3"/>
    <w:rsid w:val="004B661B"/>
    <w:rsid w:val="004B667D"/>
    <w:rsid w:val="004B66C2"/>
    <w:rsid w:val="004B66CD"/>
    <w:rsid w:val="004B698B"/>
    <w:rsid w:val="004B6A20"/>
    <w:rsid w:val="004B6B83"/>
    <w:rsid w:val="004B6C75"/>
    <w:rsid w:val="004B6CBD"/>
    <w:rsid w:val="004B6D28"/>
    <w:rsid w:val="004B6E2A"/>
    <w:rsid w:val="004B7133"/>
    <w:rsid w:val="004B7336"/>
    <w:rsid w:val="004B734E"/>
    <w:rsid w:val="004B7424"/>
    <w:rsid w:val="004B7604"/>
    <w:rsid w:val="004B77F5"/>
    <w:rsid w:val="004B780C"/>
    <w:rsid w:val="004B78C8"/>
    <w:rsid w:val="004B7A22"/>
    <w:rsid w:val="004B7A26"/>
    <w:rsid w:val="004B7A51"/>
    <w:rsid w:val="004B7DE1"/>
    <w:rsid w:val="004B7EA1"/>
    <w:rsid w:val="004C0036"/>
    <w:rsid w:val="004C0242"/>
    <w:rsid w:val="004C027F"/>
    <w:rsid w:val="004C02C8"/>
    <w:rsid w:val="004C044C"/>
    <w:rsid w:val="004C059C"/>
    <w:rsid w:val="004C0646"/>
    <w:rsid w:val="004C071C"/>
    <w:rsid w:val="004C0863"/>
    <w:rsid w:val="004C090A"/>
    <w:rsid w:val="004C0BEB"/>
    <w:rsid w:val="004C0C86"/>
    <w:rsid w:val="004C0D32"/>
    <w:rsid w:val="004C0D4D"/>
    <w:rsid w:val="004C0DC7"/>
    <w:rsid w:val="004C0E76"/>
    <w:rsid w:val="004C0E8D"/>
    <w:rsid w:val="004C0EB2"/>
    <w:rsid w:val="004C0F21"/>
    <w:rsid w:val="004C0F64"/>
    <w:rsid w:val="004C0F67"/>
    <w:rsid w:val="004C10F7"/>
    <w:rsid w:val="004C1126"/>
    <w:rsid w:val="004C12BC"/>
    <w:rsid w:val="004C1310"/>
    <w:rsid w:val="004C1314"/>
    <w:rsid w:val="004C1326"/>
    <w:rsid w:val="004C1470"/>
    <w:rsid w:val="004C14B9"/>
    <w:rsid w:val="004C1676"/>
    <w:rsid w:val="004C1783"/>
    <w:rsid w:val="004C180E"/>
    <w:rsid w:val="004C18E9"/>
    <w:rsid w:val="004C19A5"/>
    <w:rsid w:val="004C1A4C"/>
    <w:rsid w:val="004C1AA9"/>
    <w:rsid w:val="004C1B21"/>
    <w:rsid w:val="004C1B5C"/>
    <w:rsid w:val="004C1BB3"/>
    <w:rsid w:val="004C1C7A"/>
    <w:rsid w:val="004C1CAE"/>
    <w:rsid w:val="004C1DB1"/>
    <w:rsid w:val="004C1DCE"/>
    <w:rsid w:val="004C1E05"/>
    <w:rsid w:val="004C2090"/>
    <w:rsid w:val="004C20AD"/>
    <w:rsid w:val="004C214D"/>
    <w:rsid w:val="004C2168"/>
    <w:rsid w:val="004C219A"/>
    <w:rsid w:val="004C235E"/>
    <w:rsid w:val="004C23F0"/>
    <w:rsid w:val="004C263B"/>
    <w:rsid w:val="004C26CB"/>
    <w:rsid w:val="004C2889"/>
    <w:rsid w:val="004C2938"/>
    <w:rsid w:val="004C2B49"/>
    <w:rsid w:val="004C2BE1"/>
    <w:rsid w:val="004C2CF1"/>
    <w:rsid w:val="004C2E00"/>
    <w:rsid w:val="004C2EA3"/>
    <w:rsid w:val="004C2F0C"/>
    <w:rsid w:val="004C2F48"/>
    <w:rsid w:val="004C302A"/>
    <w:rsid w:val="004C30F4"/>
    <w:rsid w:val="004C3248"/>
    <w:rsid w:val="004C32FD"/>
    <w:rsid w:val="004C334E"/>
    <w:rsid w:val="004C3392"/>
    <w:rsid w:val="004C3434"/>
    <w:rsid w:val="004C3435"/>
    <w:rsid w:val="004C34FA"/>
    <w:rsid w:val="004C368B"/>
    <w:rsid w:val="004C369A"/>
    <w:rsid w:val="004C37E9"/>
    <w:rsid w:val="004C38AE"/>
    <w:rsid w:val="004C38BA"/>
    <w:rsid w:val="004C3A1D"/>
    <w:rsid w:val="004C3A4D"/>
    <w:rsid w:val="004C3A88"/>
    <w:rsid w:val="004C3AAB"/>
    <w:rsid w:val="004C3AD0"/>
    <w:rsid w:val="004C3AEC"/>
    <w:rsid w:val="004C3B5B"/>
    <w:rsid w:val="004C3BBC"/>
    <w:rsid w:val="004C3CF0"/>
    <w:rsid w:val="004C3D74"/>
    <w:rsid w:val="004C3E4E"/>
    <w:rsid w:val="004C3EEC"/>
    <w:rsid w:val="004C40CF"/>
    <w:rsid w:val="004C41D8"/>
    <w:rsid w:val="004C42B1"/>
    <w:rsid w:val="004C4371"/>
    <w:rsid w:val="004C44AA"/>
    <w:rsid w:val="004C45E2"/>
    <w:rsid w:val="004C45F4"/>
    <w:rsid w:val="004C4797"/>
    <w:rsid w:val="004C481E"/>
    <w:rsid w:val="004C48DC"/>
    <w:rsid w:val="004C4C92"/>
    <w:rsid w:val="004C4D25"/>
    <w:rsid w:val="004C4DAA"/>
    <w:rsid w:val="004C4DF8"/>
    <w:rsid w:val="004C4E7B"/>
    <w:rsid w:val="004C4F11"/>
    <w:rsid w:val="004C4FE8"/>
    <w:rsid w:val="004C52C5"/>
    <w:rsid w:val="004C52E9"/>
    <w:rsid w:val="004C52FB"/>
    <w:rsid w:val="004C5310"/>
    <w:rsid w:val="004C550A"/>
    <w:rsid w:val="004C5539"/>
    <w:rsid w:val="004C564D"/>
    <w:rsid w:val="004C56CE"/>
    <w:rsid w:val="004C599F"/>
    <w:rsid w:val="004C59DC"/>
    <w:rsid w:val="004C5B86"/>
    <w:rsid w:val="004C5F94"/>
    <w:rsid w:val="004C61BF"/>
    <w:rsid w:val="004C61C9"/>
    <w:rsid w:val="004C62E2"/>
    <w:rsid w:val="004C64AA"/>
    <w:rsid w:val="004C64B9"/>
    <w:rsid w:val="004C64C6"/>
    <w:rsid w:val="004C651D"/>
    <w:rsid w:val="004C653C"/>
    <w:rsid w:val="004C654C"/>
    <w:rsid w:val="004C6577"/>
    <w:rsid w:val="004C6649"/>
    <w:rsid w:val="004C667D"/>
    <w:rsid w:val="004C6694"/>
    <w:rsid w:val="004C670F"/>
    <w:rsid w:val="004C67D1"/>
    <w:rsid w:val="004C68A1"/>
    <w:rsid w:val="004C6920"/>
    <w:rsid w:val="004C69D6"/>
    <w:rsid w:val="004C6B0E"/>
    <w:rsid w:val="004C6D68"/>
    <w:rsid w:val="004C6D98"/>
    <w:rsid w:val="004C6F34"/>
    <w:rsid w:val="004C6FE5"/>
    <w:rsid w:val="004C70B7"/>
    <w:rsid w:val="004C71F1"/>
    <w:rsid w:val="004C71FC"/>
    <w:rsid w:val="004C7300"/>
    <w:rsid w:val="004C73D4"/>
    <w:rsid w:val="004C7751"/>
    <w:rsid w:val="004C77A4"/>
    <w:rsid w:val="004C77A5"/>
    <w:rsid w:val="004C7865"/>
    <w:rsid w:val="004C78AE"/>
    <w:rsid w:val="004C7A7E"/>
    <w:rsid w:val="004C7BA4"/>
    <w:rsid w:val="004C7C06"/>
    <w:rsid w:val="004C7D17"/>
    <w:rsid w:val="004C7E39"/>
    <w:rsid w:val="004C7EBC"/>
    <w:rsid w:val="004C7F79"/>
    <w:rsid w:val="004D0043"/>
    <w:rsid w:val="004D004F"/>
    <w:rsid w:val="004D019B"/>
    <w:rsid w:val="004D0215"/>
    <w:rsid w:val="004D02F7"/>
    <w:rsid w:val="004D0414"/>
    <w:rsid w:val="004D063E"/>
    <w:rsid w:val="004D0645"/>
    <w:rsid w:val="004D0658"/>
    <w:rsid w:val="004D085A"/>
    <w:rsid w:val="004D092A"/>
    <w:rsid w:val="004D0945"/>
    <w:rsid w:val="004D0997"/>
    <w:rsid w:val="004D09FC"/>
    <w:rsid w:val="004D0A49"/>
    <w:rsid w:val="004D0A57"/>
    <w:rsid w:val="004D0BEB"/>
    <w:rsid w:val="004D0CD6"/>
    <w:rsid w:val="004D0D4F"/>
    <w:rsid w:val="004D0DE6"/>
    <w:rsid w:val="004D0FD2"/>
    <w:rsid w:val="004D11CE"/>
    <w:rsid w:val="004D12C4"/>
    <w:rsid w:val="004D137D"/>
    <w:rsid w:val="004D15A9"/>
    <w:rsid w:val="004D15AB"/>
    <w:rsid w:val="004D16BB"/>
    <w:rsid w:val="004D180F"/>
    <w:rsid w:val="004D1841"/>
    <w:rsid w:val="004D19F8"/>
    <w:rsid w:val="004D1A5F"/>
    <w:rsid w:val="004D1AD0"/>
    <w:rsid w:val="004D1B42"/>
    <w:rsid w:val="004D1C26"/>
    <w:rsid w:val="004D1CC3"/>
    <w:rsid w:val="004D1CE6"/>
    <w:rsid w:val="004D1D9F"/>
    <w:rsid w:val="004D1DC1"/>
    <w:rsid w:val="004D1DC3"/>
    <w:rsid w:val="004D1DF1"/>
    <w:rsid w:val="004D1EB1"/>
    <w:rsid w:val="004D1F8B"/>
    <w:rsid w:val="004D2004"/>
    <w:rsid w:val="004D2099"/>
    <w:rsid w:val="004D21AB"/>
    <w:rsid w:val="004D222C"/>
    <w:rsid w:val="004D242F"/>
    <w:rsid w:val="004D27B9"/>
    <w:rsid w:val="004D2965"/>
    <w:rsid w:val="004D29C7"/>
    <w:rsid w:val="004D2A56"/>
    <w:rsid w:val="004D2C70"/>
    <w:rsid w:val="004D2CEC"/>
    <w:rsid w:val="004D2D56"/>
    <w:rsid w:val="004D2E2F"/>
    <w:rsid w:val="004D2E4C"/>
    <w:rsid w:val="004D2E8C"/>
    <w:rsid w:val="004D2F99"/>
    <w:rsid w:val="004D30E0"/>
    <w:rsid w:val="004D31F6"/>
    <w:rsid w:val="004D3256"/>
    <w:rsid w:val="004D32A1"/>
    <w:rsid w:val="004D32C4"/>
    <w:rsid w:val="004D3472"/>
    <w:rsid w:val="004D34A7"/>
    <w:rsid w:val="004D34AD"/>
    <w:rsid w:val="004D35B9"/>
    <w:rsid w:val="004D3782"/>
    <w:rsid w:val="004D3887"/>
    <w:rsid w:val="004D397F"/>
    <w:rsid w:val="004D3B30"/>
    <w:rsid w:val="004D3C0A"/>
    <w:rsid w:val="004D3D3B"/>
    <w:rsid w:val="004D3F2D"/>
    <w:rsid w:val="004D4278"/>
    <w:rsid w:val="004D43A0"/>
    <w:rsid w:val="004D441B"/>
    <w:rsid w:val="004D4478"/>
    <w:rsid w:val="004D4564"/>
    <w:rsid w:val="004D456A"/>
    <w:rsid w:val="004D45EF"/>
    <w:rsid w:val="004D460D"/>
    <w:rsid w:val="004D47EE"/>
    <w:rsid w:val="004D4908"/>
    <w:rsid w:val="004D496F"/>
    <w:rsid w:val="004D4988"/>
    <w:rsid w:val="004D4A0B"/>
    <w:rsid w:val="004D4A1B"/>
    <w:rsid w:val="004D4A52"/>
    <w:rsid w:val="004D4B2F"/>
    <w:rsid w:val="004D4D65"/>
    <w:rsid w:val="004D4D71"/>
    <w:rsid w:val="004D4DE6"/>
    <w:rsid w:val="004D4E09"/>
    <w:rsid w:val="004D4FB0"/>
    <w:rsid w:val="004D509E"/>
    <w:rsid w:val="004D5107"/>
    <w:rsid w:val="004D513B"/>
    <w:rsid w:val="004D519B"/>
    <w:rsid w:val="004D51AD"/>
    <w:rsid w:val="004D51EE"/>
    <w:rsid w:val="004D51FF"/>
    <w:rsid w:val="004D523A"/>
    <w:rsid w:val="004D52C1"/>
    <w:rsid w:val="004D5315"/>
    <w:rsid w:val="004D5338"/>
    <w:rsid w:val="004D53DD"/>
    <w:rsid w:val="004D54AD"/>
    <w:rsid w:val="004D56BD"/>
    <w:rsid w:val="004D5927"/>
    <w:rsid w:val="004D5A4B"/>
    <w:rsid w:val="004D5CD8"/>
    <w:rsid w:val="004D5D22"/>
    <w:rsid w:val="004D5D37"/>
    <w:rsid w:val="004D5DB5"/>
    <w:rsid w:val="004D609F"/>
    <w:rsid w:val="004D60E5"/>
    <w:rsid w:val="004D61E2"/>
    <w:rsid w:val="004D6333"/>
    <w:rsid w:val="004D6504"/>
    <w:rsid w:val="004D6623"/>
    <w:rsid w:val="004D66A7"/>
    <w:rsid w:val="004D6829"/>
    <w:rsid w:val="004D6B5E"/>
    <w:rsid w:val="004D6CE7"/>
    <w:rsid w:val="004D6E33"/>
    <w:rsid w:val="004D6E44"/>
    <w:rsid w:val="004D6E6B"/>
    <w:rsid w:val="004D6F46"/>
    <w:rsid w:val="004D711C"/>
    <w:rsid w:val="004D735D"/>
    <w:rsid w:val="004D73ED"/>
    <w:rsid w:val="004D744D"/>
    <w:rsid w:val="004D7478"/>
    <w:rsid w:val="004D74AE"/>
    <w:rsid w:val="004D78A1"/>
    <w:rsid w:val="004D7919"/>
    <w:rsid w:val="004D7925"/>
    <w:rsid w:val="004D793C"/>
    <w:rsid w:val="004D794C"/>
    <w:rsid w:val="004D7988"/>
    <w:rsid w:val="004D79B4"/>
    <w:rsid w:val="004D7A2E"/>
    <w:rsid w:val="004D7ACD"/>
    <w:rsid w:val="004D7C31"/>
    <w:rsid w:val="004D7D46"/>
    <w:rsid w:val="004D7D95"/>
    <w:rsid w:val="004D7E52"/>
    <w:rsid w:val="004D7F29"/>
    <w:rsid w:val="004D7FAD"/>
    <w:rsid w:val="004D9DA9"/>
    <w:rsid w:val="004E0021"/>
    <w:rsid w:val="004E0062"/>
    <w:rsid w:val="004E00B9"/>
    <w:rsid w:val="004E011B"/>
    <w:rsid w:val="004E01CA"/>
    <w:rsid w:val="004E02E0"/>
    <w:rsid w:val="004E038A"/>
    <w:rsid w:val="004E0414"/>
    <w:rsid w:val="004E061A"/>
    <w:rsid w:val="004E07BF"/>
    <w:rsid w:val="004E07C0"/>
    <w:rsid w:val="004E081C"/>
    <w:rsid w:val="004E0873"/>
    <w:rsid w:val="004E0972"/>
    <w:rsid w:val="004E099E"/>
    <w:rsid w:val="004E09EB"/>
    <w:rsid w:val="004E0B11"/>
    <w:rsid w:val="004E0BC5"/>
    <w:rsid w:val="004E0BFD"/>
    <w:rsid w:val="004E0CAF"/>
    <w:rsid w:val="004E0F77"/>
    <w:rsid w:val="004E1298"/>
    <w:rsid w:val="004E12AC"/>
    <w:rsid w:val="004E135B"/>
    <w:rsid w:val="004E1364"/>
    <w:rsid w:val="004E1458"/>
    <w:rsid w:val="004E146B"/>
    <w:rsid w:val="004E1494"/>
    <w:rsid w:val="004E14DA"/>
    <w:rsid w:val="004E1620"/>
    <w:rsid w:val="004E165D"/>
    <w:rsid w:val="004E1743"/>
    <w:rsid w:val="004E18F5"/>
    <w:rsid w:val="004E1959"/>
    <w:rsid w:val="004E1A52"/>
    <w:rsid w:val="004E1A8F"/>
    <w:rsid w:val="004E1B1F"/>
    <w:rsid w:val="004E1B3A"/>
    <w:rsid w:val="004E1BAD"/>
    <w:rsid w:val="004E1FF6"/>
    <w:rsid w:val="004E2031"/>
    <w:rsid w:val="004E20BB"/>
    <w:rsid w:val="004E2227"/>
    <w:rsid w:val="004E22FA"/>
    <w:rsid w:val="004E235C"/>
    <w:rsid w:val="004E23AC"/>
    <w:rsid w:val="004E258E"/>
    <w:rsid w:val="004E25EF"/>
    <w:rsid w:val="004E260D"/>
    <w:rsid w:val="004E267C"/>
    <w:rsid w:val="004E26B4"/>
    <w:rsid w:val="004E2726"/>
    <w:rsid w:val="004E293B"/>
    <w:rsid w:val="004E29CC"/>
    <w:rsid w:val="004E2A45"/>
    <w:rsid w:val="004E2AAB"/>
    <w:rsid w:val="004E2DB4"/>
    <w:rsid w:val="004E2E1D"/>
    <w:rsid w:val="004E2E62"/>
    <w:rsid w:val="004E32BE"/>
    <w:rsid w:val="004E333F"/>
    <w:rsid w:val="004E33AC"/>
    <w:rsid w:val="004E34BD"/>
    <w:rsid w:val="004E34F9"/>
    <w:rsid w:val="004E35A2"/>
    <w:rsid w:val="004E37E2"/>
    <w:rsid w:val="004E3847"/>
    <w:rsid w:val="004E3928"/>
    <w:rsid w:val="004E3BAE"/>
    <w:rsid w:val="004E3C58"/>
    <w:rsid w:val="004E3CDD"/>
    <w:rsid w:val="004E3CEC"/>
    <w:rsid w:val="004E3EA9"/>
    <w:rsid w:val="004E3EB7"/>
    <w:rsid w:val="004E3EEF"/>
    <w:rsid w:val="004E3F28"/>
    <w:rsid w:val="004E3F6D"/>
    <w:rsid w:val="004E3FB9"/>
    <w:rsid w:val="004E408F"/>
    <w:rsid w:val="004E40EA"/>
    <w:rsid w:val="004E4225"/>
    <w:rsid w:val="004E4241"/>
    <w:rsid w:val="004E4400"/>
    <w:rsid w:val="004E440F"/>
    <w:rsid w:val="004E4415"/>
    <w:rsid w:val="004E4462"/>
    <w:rsid w:val="004E45AD"/>
    <w:rsid w:val="004E45C6"/>
    <w:rsid w:val="004E45D5"/>
    <w:rsid w:val="004E46E7"/>
    <w:rsid w:val="004E4760"/>
    <w:rsid w:val="004E4924"/>
    <w:rsid w:val="004E4944"/>
    <w:rsid w:val="004E49F8"/>
    <w:rsid w:val="004E49FC"/>
    <w:rsid w:val="004E4A31"/>
    <w:rsid w:val="004E4B20"/>
    <w:rsid w:val="004E4BFF"/>
    <w:rsid w:val="004E4EC0"/>
    <w:rsid w:val="004E4F84"/>
    <w:rsid w:val="004E519B"/>
    <w:rsid w:val="004E52B2"/>
    <w:rsid w:val="004E5324"/>
    <w:rsid w:val="004E54CE"/>
    <w:rsid w:val="004E55D9"/>
    <w:rsid w:val="004E5744"/>
    <w:rsid w:val="004E577D"/>
    <w:rsid w:val="004E581A"/>
    <w:rsid w:val="004E5825"/>
    <w:rsid w:val="004E589E"/>
    <w:rsid w:val="004E5935"/>
    <w:rsid w:val="004E5937"/>
    <w:rsid w:val="004E5969"/>
    <w:rsid w:val="004E5BFF"/>
    <w:rsid w:val="004E600F"/>
    <w:rsid w:val="004E60FC"/>
    <w:rsid w:val="004E622B"/>
    <w:rsid w:val="004E6575"/>
    <w:rsid w:val="004E665B"/>
    <w:rsid w:val="004E67DA"/>
    <w:rsid w:val="004E680E"/>
    <w:rsid w:val="004E681A"/>
    <w:rsid w:val="004E682D"/>
    <w:rsid w:val="004E6887"/>
    <w:rsid w:val="004E694E"/>
    <w:rsid w:val="004E6A6E"/>
    <w:rsid w:val="004E6DCB"/>
    <w:rsid w:val="004E6F63"/>
    <w:rsid w:val="004E6F9F"/>
    <w:rsid w:val="004E7019"/>
    <w:rsid w:val="004E707B"/>
    <w:rsid w:val="004E7111"/>
    <w:rsid w:val="004E71A0"/>
    <w:rsid w:val="004E7226"/>
    <w:rsid w:val="004E72D1"/>
    <w:rsid w:val="004E74E0"/>
    <w:rsid w:val="004E74E8"/>
    <w:rsid w:val="004E75CA"/>
    <w:rsid w:val="004E768A"/>
    <w:rsid w:val="004E768B"/>
    <w:rsid w:val="004E76C6"/>
    <w:rsid w:val="004E78AE"/>
    <w:rsid w:val="004E78D2"/>
    <w:rsid w:val="004E7B4B"/>
    <w:rsid w:val="004E7D07"/>
    <w:rsid w:val="004E7D58"/>
    <w:rsid w:val="004E7E6D"/>
    <w:rsid w:val="004E7F2E"/>
    <w:rsid w:val="004F0050"/>
    <w:rsid w:val="004F00D8"/>
    <w:rsid w:val="004F0202"/>
    <w:rsid w:val="004F0469"/>
    <w:rsid w:val="004F0481"/>
    <w:rsid w:val="004F04BF"/>
    <w:rsid w:val="004F04E2"/>
    <w:rsid w:val="004F054A"/>
    <w:rsid w:val="004F068E"/>
    <w:rsid w:val="004F0752"/>
    <w:rsid w:val="004F076D"/>
    <w:rsid w:val="004F078C"/>
    <w:rsid w:val="004F07BB"/>
    <w:rsid w:val="004F0913"/>
    <w:rsid w:val="004F098B"/>
    <w:rsid w:val="004F09D1"/>
    <w:rsid w:val="004F0A45"/>
    <w:rsid w:val="004F0ABD"/>
    <w:rsid w:val="004F0D7D"/>
    <w:rsid w:val="004F0D84"/>
    <w:rsid w:val="004F0FDC"/>
    <w:rsid w:val="004F0FF2"/>
    <w:rsid w:val="004F10C9"/>
    <w:rsid w:val="004F116B"/>
    <w:rsid w:val="004F11A7"/>
    <w:rsid w:val="004F1230"/>
    <w:rsid w:val="004F133D"/>
    <w:rsid w:val="004F1377"/>
    <w:rsid w:val="004F1381"/>
    <w:rsid w:val="004F15F7"/>
    <w:rsid w:val="004F172F"/>
    <w:rsid w:val="004F174D"/>
    <w:rsid w:val="004F1849"/>
    <w:rsid w:val="004F18D6"/>
    <w:rsid w:val="004F18E4"/>
    <w:rsid w:val="004F1965"/>
    <w:rsid w:val="004F1E4D"/>
    <w:rsid w:val="004F1EDC"/>
    <w:rsid w:val="004F2156"/>
    <w:rsid w:val="004F217B"/>
    <w:rsid w:val="004F2457"/>
    <w:rsid w:val="004F25D6"/>
    <w:rsid w:val="004F2648"/>
    <w:rsid w:val="004F26BC"/>
    <w:rsid w:val="004F26FB"/>
    <w:rsid w:val="004F273B"/>
    <w:rsid w:val="004F284C"/>
    <w:rsid w:val="004F28B6"/>
    <w:rsid w:val="004F2A2D"/>
    <w:rsid w:val="004F2A47"/>
    <w:rsid w:val="004F2BB1"/>
    <w:rsid w:val="004F2BF5"/>
    <w:rsid w:val="004F2C41"/>
    <w:rsid w:val="004F2C5A"/>
    <w:rsid w:val="004F2D22"/>
    <w:rsid w:val="004F3062"/>
    <w:rsid w:val="004F30BD"/>
    <w:rsid w:val="004F317C"/>
    <w:rsid w:val="004F31FC"/>
    <w:rsid w:val="004F3223"/>
    <w:rsid w:val="004F3264"/>
    <w:rsid w:val="004F32B2"/>
    <w:rsid w:val="004F3336"/>
    <w:rsid w:val="004F34E6"/>
    <w:rsid w:val="004F363C"/>
    <w:rsid w:val="004F3725"/>
    <w:rsid w:val="004F3763"/>
    <w:rsid w:val="004F3771"/>
    <w:rsid w:val="004F3B76"/>
    <w:rsid w:val="004F3C3D"/>
    <w:rsid w:val="004F3CEB"/>
    <w:rsid w:val="004F3D4F"/>
    <w:rsid w:val="004F3D7F"/>
    <w:rsid w:val="004F3DAC"/>
    <w:rsid w:val="004F3DB1"/>
    <w:rsid w:val="004F3E1F"/>
    <w:rsid w:val="004F3F24"/>
    <w:rsid w:val="004F411A"/>
    <w:rsid w:val="004F4132"/>
    <w:rsid w:val="004F4243"/>
    <w:rsid w:val="004F4388"/>
    <w:rsid w:val="004F441A"/>
    <w:rsid w:val="004F4457"/>
    <w:rsid w:val="004F44C1"/>
    <w:rsid w:val="004F4533"/>
    <w:rsid w:val="004F46FB"/>
    <w:rsid w:val="004F475A"/>
    <w:rsid w:val="004F47D3"/>
    <w:rsid w:val="004F4802"/>
    <w:rsid w:val="004F48B3"/>
    <w:rsid w:val="004F49F3"/>
    <w:rsid w:val="004F4C3C"/>
    <w:rsid w:val="004F4F44"/>
    <w:rsid w:val="004F5004"/>
    <w:rsid w:val="004F5077"/>
    <w:rsid w:val="004F5082"/>
    <w:rsid w:val="004F5182"/>
    <w:rsid w:val="004F5196"/>
    <w:rsid w:val="004F5401"/>
    <w:rsid w:val="004F5405"/>
    <w:rsid w:val="004F5469"/>
    <w:rsid w:val="004F565A"/>
    <w:rsid w:val="004F5677"/>
    <w:rsid w:val="004F56D7"/>
    <w:rsid w:val="004F578F"/>
    <w:rsid w:val="004F57A0"/>
    <w:rsid w:val="004F57AB"/>
    <w:rsid w:val="004F57F5"/>
    <w:rsid w:val="004F5840"/>
    <w:rsid w:val="004F5959"/>
    <w:rsid w:val="004F59AD"/>
    <w:rsid w:val="004F5A39"/>
    <w:rsid w:val="004F5A5B"/>
    <w:rsid w:val="004F5B5D"/>
    <w:rsid w:val="004F5BDA"/>
    <w:rsid w:val="004F5C72"/>
    <w:rsid w:val="004F5C92"/>
    <w:rsid w:val="004F5E15"/>
    <w:rsid w:val="004F6005"/>
    <w:rsid w:val="004F60F7"/>
    <w:rsid w:val="004F6110"/>
    <w:rsid w:val="004F6213"/>
    <w:rsid w:val="004F6246"/>
    <w:rsid w:val="004F636E"/>
    <w:rsid w:val="004F63D2"/>
    <w:rsid w:val="004F63D6"/>
    <w:rsid w:val="004F63EA"/>
    <w:rsid w:val="004F64D4"/>
    <w:rsid w:val="004F65E9"/>
    <w:rsid w:val="004F6651"/>
    <w:rsid w:val="004F6662"/>
    <w:rsid w:val="004F66EA"/>
    <w:rsid w:val="004F66FC"/>
    <w:rsid w:val="004F6885"/>
    <w:rsid w:val="004F68D9"/>
    <w:rsid w:val="004F693A"/>
    <w:rsid w:val="004F6996"/>
    <w:rsid w:val="004F69E4"/>
    <w:rsid w:val="004F69F1"/>
    <w:rsid w:val="004F6ACF"/>
    <w:rsid w:val="004F6B07"/>
    <w:rsid w:val="004F6B3D"/>
    <w:rsid w:val="004F6B3F"/>
    <w:rsid w:val="004F6BD1"/>
    <w:rsid w:val="004F6DCA"/>
    <w:rsid w:val="004F6DFF"/>
    <w:rsid w:val="004F6F9D"/>
    <w:rsid w:val="004F7051"/>
    <w:rsid w:val="004F7070"/>
    <w:rsid w:val="004F72CD"/>
    <w:rsid w:val="004F72F7"/>
    <w:rsid w:val="004F7429"/>
    <w:rsid w:val="004F75AA"/>
    <w:rsid w:val="004F7624"/>
    <w:rsid w:val="004F7680"/>
    <w:rsid w:val="004F7807"/>
    <w:rsid w:val="004F796E"/>
    <w:rsid w:val="004F7A8C"/>
    <w:rsid w:val="004F7DBC"/>
    <w:rsid w:val="004F7E56"/>
    <w:rsid w:val="004F7F52"/>
    <w:rsid w:val="004F7F58"/>
    <w:rsid w:val="004F7F9A"/>
    <w:rsid w:val="004F7FBE"/>
    <w:rsid w:val="004F7FF8"/>
    <w:rsid w:val="004FFFBE"/>
    <w:rsid w:val="005000F1"/>
    <w:rsid w:val="0050019B"/>
    <w:rsid w:val="005001AA"/>
    <w:rsid w:val="005001CC"/>
    <w:rsid w:val="00500342"/>
    <w:rsid w:val="0050035A"/>
    <w:rsid w:val="00500466"/>
    <w:rsid w:val="005004E4"/>
    <w:rsid w:val="00500500"/>
    <w:rsid w:val="00500611"/>
    <w:rsid w:val="0050075F"/>
    <w:rsid w:val="005007A8"/>
    <w:rsid w:val="00500876"/>
    <w:rsid w:val="0050097D"/>
    <w:rsid w:val="005009CD"/>
    <w:rsid w:val="00500AA9"/>
    <w:rsid w:val="00500BB0"/>
    <w:rsid w:val="00500CF6"/>
    <w:rsid w:val="00500ED8"/>
    <w:rsid w:val="00501157"/>
    <w:rsid w:val="0050116F"/>
    <w:rsid w:val="00501242"/>
    <w:rsid w:val="00501448"/>
    <w:rsid w:val="00501604"/>
    <w:rsid w:val="0050163A"/>
    <w:rsid w:val="00501695"/>
    <w:rsid w:val="005016E5"/>
    <w:rsid w:val="005017B1"/>
    <w:rsid w:val="00501B16"/>
    <w:rsid w:val="00501B66"/>
    <w:rsid w:val="00501C0B"/>
    <w:rsid w:val="00501C9B"/>
    <w:rsid w:val="00501CD8"/>
    <w:rsid w:val="00501D59"/>
    <w:rsid w:val="00501DBB"/>
    <w:rsid w:val="00501EC4"/>
    <w:rsid w:val="00502042"/>
    <w:rsid w:val="0050228D"/>
    <w:rsid w:val="005023C7"/>
    <w:rsid w:val="005025FF"/>
    <w:rsid w:val="005026DF"/>
    <w:rsid w:val="00502796"/>
    <w:rsid w:val="005028D7"/>
    <w:rsid w:val="0050295C"/>
    <w:rsid w:val="00502A77"/>
    <w:rsid w:val="00502BCD"/>
    <w:rsid w:val="00502BFD"/>
    <w:rsid w:val="00502CC6"/>
    <w:rsid w:val="00502CE0"/>
    <w:rsid w:val="00502DB1"/>
    <w:rsid w:val="00502FDB"/>
    <w:rsid w:val="0050336F"/>
    <w:rsid w:val="0050352B"/>
    <w:rsid w:val="00503535"/>
    <w:rsid w:val="00503537"/>
    <w:rsid w:val="005035CF"/>
    <w:rsid w:val="00503695"/>
    <w:rsid w:val="005037B1"/>
    <w:rsid w:val="00503871"/>
    <w:rsid w:val="00503AA1"/>
    <w:rsid w:val="00503C10"/>
    <w:rsid w:val="00503D48"/>
    <w:rsid w:val="00503E72"/>
    <w:rsid w:val="00503EEF"/>
    <w:rsid w:val="00503FBD"/>
    <w:rsid w:val="00504138"/>
    <w:rsid w:val="005041F6"/>
    <w:rsid w:val="00504321"/>
    <w:rsid w:val="005043DC"/>
    <w:rsid w:val="00504556"/>
    <w:rsid w:val="005045A9"/>
    <w:rsid w:val="005046BE"/>
    <w:rsid w:val="005046E8"/>
    <w:rsid w:val="005047D9"/>
    <w:rsid w:val="005047FA"/>
    <w:rsid w:val="0050486B"/>
    <w:rsid w:val="005048B9"/>
    <w:rsid w:val="00504AD0"/>
    <w:rsid w:val="00504B4A"/>
    <w:rsid w:val="00504D7E"/>
    <w:rsid w:val="00504F71"/>
    <w:rsid w:val="00504FF9"/>
    <w:rsid w:val="00505215"/>
    <w:rsid w:val="005052C5"/>
    <w:rsid w:val="0050534F"/>
    <w:rsid w:val="00505532"/>
    <w:rsid w:val="00505550"/>
    <w:rsid w:val="00505678"/>
    <w:rsid w:val="005056DC"/>
    <w:rsid w:val="0050573F"/>
    <w:rsid w:val="005057EF"/>
    <w:rsid w:val="0050580B"/>
    <w:rsid w:val="005058A0"/>
    <w:rsid w:val="00505900"/>
    <w:rsid w:val="0050599B"/>
    <w:rsid w:val="005059AF"/>
    <w:rsid w:val="00505C0A"/>
    <w:rsid w:val="00505D92"/>
    <w:rsid w:val="00505DF9"/>
    <w:rsid w:val="00505E48"/>
    <w:rsid w:val="00505F0B"/>
    <w:rsid w:val="00505F3F"/>
    <w:rsid w:val="00505F55"/>
    <w:rsid w:val="005061B7"/>
    <w:rsid w:val="00506365"/>
    <w:rsid w:val="005063D8"/>
    <w:rsid w:val="005064D4"/>
    <w:rsid w:val="005065FD"/>
    <w:rsid w:val="00506714"/>
    <w:rsid w:val="00506800"/>
    <w:rsid w:val="0050681B"/>
    <w:rsid w:val="00506A39"/>
    <w:rsid w:val="00506AEF"/>
    <w:rsid w:val="00506B96"/>
    <w:rsid w:val="00506D2B"/>
    <w:rsid w:val="00506D6C"/>
    <w:rsid w:val="00506DE7"/>
    <w:rsid w:val="00506E52"/>
    <w:rsid w:val="00506E5F"/>
    <w:rsid w:val="00506FAF"/>
    <w:rsid w:val="0050724D"/>
    <w:rsid w:val="00507457"/>
    <w:rsid w:val="005074E8"/>
    <w:rsid w:val="00507591"/>
    <w:rsid w:val="005076CD"/>
    <w:rsid w:val="005077EA"/>
    <w:rsid w:val="0050791B"/>
    <w:rsid w:val="00507AD3"/>
    <w:rsid w:val="00507B92"/>
    <w:rsid w:val="00507BBF"/>
    <w:rsid w:val="00507BC2"/>
    <w:rsid w:val="00507C53"/>
    <w:rsid w:val="00507E36"/>
    <w:rsid w:val="00507E3F"/>
    <w:rsid w:val="00507E40"/>
    <w:rsid w:val="00507FED"/>
    <w:rsid w:val="0051000A"/>
    <w:rsid w:val="0051008E"/>
    <w:rsid w:val="005100C0"/>
    <w:rsid w:val="005100FA"/>
    <w:rsid w:val="0051053F"/>
    <w:rsid w:val="005105CD"/>
    <w:rsid w:val="0051082B"/>
    <w:rsid w:val="00510A1F"/>
    <w:rsid w:val="00510B11"/>
    <w:rsid w:val="00510CAA"/>
    <w:rsid w:val="00510D34"/>
    <w:rsid w:val="00510D47"/>
    <w:rsid w:val="00510DB8"/>
    <w:rsid w:val="00510E9B"/>
    <w:rsid w:val="00510EAC"/>
    <w:rsid w:val="005112D6"/>
    <w:rsid w:val="0051150E"/>
    <w:rsid w:val="00511553"/>
    <w:rsid w:val="0051156E"/>
    <w:rsid w:val="00511632"/>
    <w:rsid w:val="005116CB"/>
    <w:rsid w:val="005116DA"/>
    <w:rsid w:val="0051183B"/>
    <w:rsid w:val="005118A6"/>
    <w:rsid w:val="00511917"/>
    <w:rsid w:val="00511995"/>
    <w:rsid w:val="005119B3"/>
    <w:rsid w:val="005119F6"/>
    <w:rsid w:val="00511A0A"/>
    <w:rsid w:val="00511A86"/>
    <w:rsid w:val="00511B56"/>
    <w:rsid w:val="00511BCC"/>
    <w:rsid w:val="00511C8C"/>
    <w:rsid w:val="00511FE1"/>
    <w:rsid w:val="0051211D"/>
    <w:rsid w:val="005123A6"/>
    <w:rsid w:val="0051241B"/>
    <w:rsid w:val="00512624"/>
    <w:rsid w:val="00512676"/>
    <w:rsid w:val="005126C1"/>
    <w:rsid w:val="00512834"/>
    <w:rsid w:val="005128DC"/>
    <w:rsid w:val="00512912"/>
    <w:rsid w:val="00512962"/>
    <w:rsid w:val="005129B8"/>
    <w:rsid w:val="005129D8"/>
    <w:rsid w:val="00512A73"/>
    <w:rsid w:val="00512B29"/>
    <w:rsid w:val="00512BAD"/>
    <w:rsid w:val="00512D22"/>
    <w:rsid w:val="00512D34"/>
    <w:rsid w:val="00512D99"/>
    <w:rsid w:val="00512FEB"/>
    <w:rsid w:val="0051300F"/>
    <w:rsid w:val="00513154"/>
    <w:rsid w:val="005131BA"/>
    <w:rsid w:val="0051326D"/>
    <w:rsid w:val="005132B1"/>
    <w:rsid w:val="005132D3"/>
    <w:rsid w:val="0051334D"/>
    <w:rsid w:val="0051335C"/>
    <w:rsid w:val="0051347C"/>
    <w:rsid w:val="00513708"/>
    <w:rsid w:val="0051370E"/>
    <w:rsid w:val="00513892"/>
    <w:rsid w:val="00513A55"/>
    <w:rsid w:val="00513C54"/>
    <w:rsid w:val="00513D1D"/>
    <w:rsid w:val="00513E46"/>
    <w:rsid w:val="00513FD7"/>
    <w:rsid w:val="0051411C"/>
    <w:rsid w:val="00514276"/>
    <w:rsid w:val="0051432E"/>
    <w:rsid w:val="00514354"/>
    <w:rsid w:val="005143B8"/>
    <w:rsid w:val="00514635"/>
    <w:rsid w:val="00514667"/>
    <w:rsid w:val="005146EA"/>
    <w:rsid w:val="0051470F"/>
    <w:rsid w:val="005149B7"/>
    <w:rsid w:val="00514C14"/>
    <w:rsid w:val="00514D18"/>
    <w:rsid w:val="00514D63"/>
    <w:rsid w:val="00514D7C"/>
    <w:rsid w:val="00514DD9"/>
    <w:rsid w:val="00514EB2"/>
    <w:rsid w:val="00514F22"/>
    <w:rsid w:val="00514FD3"/>
    <w:rsid w:val="00514FE8"/>
    <w:rsid w:val="0051507B"/>
    <w:rsid w:val="005151E6"/>
    <w:rsid w:val="00515267"/>
    <w:rsid w:val="0051527D"/>
    <w:rsid w:val="0051528E"/>
    <w:rsid w:val="0051544D"/>
    <w:rsid w:val="0051546D"/>
    <w:rsid w:val="0051558E"/>
    <w:rsid w:val="0051559C"/>
    <w:rsid w:val="005156F5"/>
    <w:rsid w:val="00515733"/>
    <w:rsid w:val="005157ED"/>
    <w:rsid w:val="00515821"/>
    <w:rsid w:val="005158B6"/>
    <w:rsid w:val="005159E0"/>
    <w:rsid w:val="005159E3"/>
    <w:rsid w:val="005159FA"/>
    <w:rsid w:val="00515ACE"/>
    <w:rsid w:val="00515B7A"/>
    <w:rsid w:val="00515B9A"/>
    <w:rsid w:val="00515B9D"/>
    <w:rsid w:val="00515BE8"/>
    <w:rsid w:val="00515D86"/>
    <w:rsid w:val="0051629F"/>
    <w:rsid w:val="00516585"/>
    <w:rsid w:val="00516636"/>
    <w:rsid w:val="005166DF"/>
    <w:rsid w:val="0051672E"/>
    <w:rsid w:val="005167F9"/>
    <w:rsid w:val="0051685F"/>
    <w:rsid w:val="00516952"/>
    <w:rsid w:val="00516A2D"/>
    <w:rsid w:val="00516CFD"/>
    <w:rsid w:val="00516DA4"/>
    <w:rsid w:val="00516ED9"/>
    <w:rsid w:val="005170C5"/>
    <w:rsid w:val="00517129"/>
    <w:rsid w:val="0051715F"/>
    <w:rsid w:val="005171A9"/>
    <w:rsid w:val="0051725C"/>
    <w:rsid w:val="005174E1"/>
    <w:rsid w:val="00517515"/>
    <w:rsid w:val="00517539"/>
    <w:rsid w:val="00517546"/>
    <w:rsid w:val="00517596"/>
    <w:rsid w:val="0051760B"/>
    <w:rsid w:val="0051760C"/>
    <w:rsid w:val="00517631"/>
    <w:rsid w:val="0051775F"/>
    <w:rsid w:val="005177B4"/>
    <w:rsid w:val="0051782D"/>
    <w:rsid w:val="0051784F"/>
    <w:rsid w:val="00517955"/>
    <w:rsid w:val="005179B1"/>
    <w:rsid w:val="00517B60"/>
    <w:rsid w:val="00517D03"/>
    <w:rsid w:val="00517E1F"/>
    <w:rsid w:val="00517E58"/>
    <w:rsid w:val="00517F03"/>
    <w:rsid w:val="00517F9E"/>
    <w:rsid w:val="0051C31A"/>
    <w:rsid w:val="00520018"/>
    <w:rsid w:val="005200A7"/>
    <w:rsid w:val="00520316"/>
    <w:rsid w:val="005204B2"/>
    <w:rsid w:val="005204C7"/>
    <w:rsid w:val="0052053F"/>
    <w:rsid w:val="005205D0"/>
    <w:rsid w:val="0052068E"/>
    <w:rsid w:val="0052080D"/>
    <w:rsid w:val="00520A3D"/>
    <w:rsid w:val="00520A5E"/>
    <w:rsid w:val="00520AF3"/>
    <w:rsid w:val="00520BB6"/>
    <w:rsid w:val="00520C67"/>
    <w:rsid w:val="00520CE9"/>
    <w:rsid w:val="00520D22"/>
    <w:rsid w:val="00520D4B"/>
    <w:rsid w:val="00520F82"/>
    <w:rsid w:val="00520FAF"/>
    <w:rsid w:val="0052127F"/>
    <w:rsid w:val="005213BB"/>
    <w:rsid w:val="005213D7"/>
    <w:rsid w:val="005213E7"/>
    <w:rsid w:val="0052142A"/>
    <w:rsid w:val="00521586"/>
    <w:rsid w:val="0052177F"/>
    <w:rsid w:val="005217D9"/>
    <w:rsid w:val="005218C9"/>
    <w:rsid w:val="00521903"/>
    <w:rsid w:val="00521921"/>
    <w:rsid w:val="00521966"/>
    <w:rsid w:val="00521998"/>
    <w:rsid w:val="005219D6"/>
    <w:rsid w:val="00521A15"/>
    <w:rsid w:val="00521A31"/>
    <w:rsid w:val="00521A49"/>
    <w:rsid w:val="00521A88"/>
    <w:rsid w:val="00521B5F"/>
    <w:rsid w:val="00521C87"/>
    <w:rsid w:val="00521DB7"/>
    <w:rsid w:val="00521DFA"/>
    <w:rsid w:val="005220EF"/>
    <w:rsid w:val="0052212B"/>
    <w:rsid w:val="005221C2"/>
    <w:rsid w:val="00522228"/>
    <w:rsid w:val="0052223B"/>
    <w:rsid w:val="005222B4"/>
    <w:rsid w:val="0052243C"/>
    <w:rsid w:val="0052243E"/>
    <w:rsid w:val="00522453"/>
    <w:rsid w:val="0052247A"/>
    <w:rsid w:val="00522530"/>
    <w:rsid w:val="005225AD"/>
    <w:rsid w:val="00522618"/>
    <w:rsid w:val="005226FC"/>
    <w:rsid w:val="005227EF"/>
    <w:rsid w:val="00522C58"/>
    <w:rsid w:val="00522D68"/>
    <w:rsid w:val="00522E91"/>
    <w:rsid w:val="00522F9A"/>
    <w:rsid w:val="00522FB3"/>
    <w:rsid w:val="00523043"/>
    <w:rsid w:val="005231E2"/>
    <w:rsid w:val="005234FB"/>
    <w:rsid w:val="005236EB"/>
    <w:rsid w:val="00523701"/>
    <w:rsid w:val="0052372E"/>
    <w:rsid w:val="005237D3"/>
    <w:rsid w:val="00523807"/>
    <w:rsid w:val="0052399C"/>
    <w:rsid w:val="00523A3D"/>
    <w:rsid w:val="00523A9F"/>
    <w:rsid w:val="00523B15"/>
    <w:rsid w:val="00523B80"/>
    <w:rsid w:val="00523C21"/>
    <w:rsid w:val="00523D29"/>
    <w:rsid w:val="00523DD0"/>
    <w:rsid w:val="00523EC0"/>
    <w:rsid w:val="00523EC7"/>
    <w:rsid w:val="00523FA3"/>
    <w:rsid w:val="00523FDE"/>
    <w:rsid w:val="00524055"/>
    <w:rsid w:val="005240A8"/>
    <w:rsid w:val="00524207"/>
    <w:rsid w:val="00524676"/>
    <w:rsid w:val="00524685"/>
    <w:rsid w:val="0052471F"/>
    <w:rsid w:val="0052485C"/>
    <w:rsid w:val="00524864"/>
    <w:rsid w:val="00524926"/>
    <w:rsid w:val="00524C78"/>
    <w:rsid w:val="00524CD2"/>
    <w:rsid w:val="00524F80"/>
    <w:rsid w:val="00525013"/>
    <w:rsid w:val="00525135"/>
    <w:rsid w:val="005251AE"/>
    <w:rsid w:val="00525299"/>
    <w:rsid w:val="0052534E"/>
    <w:rsid w:val="00525424"/>
    <w:rsid w:val="0052565D"/>
    <w:rsid w:val="005256FC"/>
    <w:rsid w:val="00525851"/>
    <w:rsid w:val="00525989"/>
    <w:rsid w:val="00525A9E"/>
    <w:rsid w:val="00525B7F"/>
    <w:rsid w:val="00525BF4"/>
    <w:rsid w:val="00525BFF"/>
    <w:rsid w:val="00525D26"/>
    <w:rsid w:val="00525DA6"/>
    <w:rsid w:val="005260A3"/>
    <w:rsid w:val="005261EE"/>
    <w:rsid w:val="005262E3"/>
    <w:rsid w:val="005265FE"/>
    <w:rsid w:val="005266B0"/>
    <w:rsid w:val="00526807"/>
    <w:rsid w:val="00526A1D"/>
    <w:rsid w:val="00526A77"/>
    <w:rsid w:val="00526B67"/>
    <w:rsid w:val="00526BD3"/>
    <w:rsid w:val="00526C85"/>
    <w:rsid w:val="00526CD2"/>
    <w:rsid w:val="00526D45"/>
    <w:rsid w:val="00526EB1"/>
    <w:rsid w:val="00526F2C"/>
    <w:rsid w:val="00526F5C"/>
    <w:rsid w:val="00526FDF"/>
    <w:rsid w:val="00527069"/>
    <w:rsid w:val="0052716E"/>
    <w:rsid w:val="00527217"/>
    <w:rsid w:val="00527248"/>
    <w:rsid w:val="00527323"/>
    <w:rsid w:val="00527402"/>
    <w:rsid w:val="0052745D"/>
    <w:rsid w:val="0052751A"/>
    <w:rsid w:val="005276EC"/>
    <w:rsid w:val="005277CC"/>
    <w:rsid w:val="00527A2A"/>
    <w:rsid w:val="00527B85"/>
    <w:rsid w:val="00527C2F"/>
    <w:rsid w:val="00527C5D"/>
    <w:rsid w:val="00527F9F"/>
    <w:rsid w:val="00530025"/>
    <w:rsid w:val="005300B0"/>
    <w:rsid w:val="005300C4"/>
    <w:rsid w:val="0053011D"/>
    <w:rsid w:val="0053024E"/>
    <w:rsid w:val="005302E1"/>
    <w:rsid w:val="00530375"/>
    <w:rsid w:val="00530447"/>
    <w:rsid w:val="00530501"/>
    <w:rsid w:val="00530576"/>
    <w:rsid w:val="005306EC"/>
    <w:rsid w:val="005307E2"/>
    <w:rsid w:val="0053081A"/>
    <w:rsid w:val="00530927"/>
    <w:rsid w:val="005309D1"/>
    <w:rsid w:val="00530ACA"/>
    <w:rsid w:val="00530B4F"/>
    <w:rsid w:val="00530CBA"/>
    <w:rsid w:val="00530DA1"/>
    <w:rsid w:val="00530DA6"/>
    <w:rsid w:val="00530E20"/>
    <w:rsid w:val="00530EFC"/>
    <w:rsid w:val="00530F89"/>
    <w:rsid w:val="005310E2"/>
    <w:rsid w:val="00531102"/>
    <w:rsid w:val="005311AA"/>
    <w:rsid w:val="005311D6"/>
    <w:rsid w:val="00531361"/>
    <w:rsid w:val="0053141C"/>
    <w:rsid w:val="005314EA"/>
    <w:rsid w:val="0053154E"/>
    <w:rsid w:val="00531649"/>
    <w:rsid w:val="005317DB"/>
    <w:rsid w:val="00531822"/>
    <w:rsid w:val="0053186B"/>
    <w:rsid w:val="0053192D"/>
    <w:rsid w:val="00531A12"/>
    <w:rsid w:val="00531A34"/>
    <w:rsid w:val="00531A3C"/>
    <w:rsid w:val="00531A89"/>
    <w:rsid w:val="00531B61"/>
    <w:rsid w:val="00531B83"/>
    <w:rsid w:val="00531BD7"/>
    <w:rsid w:val="00531C20"/>
    <w:rsid w:val="00531C7D"/>
    <w:rsid w:val="00531D9D"/>
    <w:rsid w:val="00531DC0"/>
    <w:rsid w:val="00531E52"/>
    <w:rsid w:val="00531E93"/>
    <w:rsid w:val="00531ECD"/>
    <w:rsid w:val="00531F34"/>
    <w:rsid w:val="00532088"/>
    <w:rsid w:val="0053212C"/>
    <w:rsid w:val="0053213C"/>
    <w:rsid w:val="005321E4"/>
    <w:rsid w:val="0053222F"/>
    <w:rsid w:val="00532261"/>
    <w:rsid w:val="00532431"/>
    <w:rsid w:val="005324BF"/>
    <w:rsid w:val="005324FF"/>
    <w:rsid w:val="0053278B"/>
    <w:rsid w:val="005327DB"/>
    <w:rsid w:val="0053286E"/>
    <w:rsid w:val="005328E1"/>
    <w:rsid w:val="005328E8"/>
    <w:rsid w:val="00532967"/>
    <w:rsid w:val="005329C6"/>
    <w:rsid w:val="00532C62"/>
    <w:rsid w:val="00532DB2"/>
    <w:rsid w:val="00532DEF"/>
    <w:rsid w:val="0053304E"/>
    <w:rsid w:val="0053318A"/>
    <w:rsid w:val="005331D2"/>
    <w:rsid w:val="005332AA"/>
    <w:rsid w:val="005332AF"/>
    <w:rsid w:val="00533316"/>
    <w:rsid w:val="00533374"/>
    <w:rsid w:val="005333E7"/>
    <w:rsid w:val="00533469"/>
    <w:rsid w:val="005334EB"/>
    <w:rsid w:val="0053363C"/>
    <w:rsid w:val="00533652"/>
    <w:rsid w:val="00533785"/>
    <w:rsid w:val="005338E4"/>
    <w:rsid w:val="00533908"/>
    <w:rsid w:val="00533911"/>
    <w:rsid w:val="00533977"/>
    <w:rsid w:val="005339ED"/>
    <w:rsid w:val="00533A56"/>
    <w:rsid w:val="00533C3C"/>
    <w:rsid w:val="00533C72"/>
    <w:rsid w:val="00533D37"/>
    <w:rsid w:val="00533D6F"/>
    <w:rsid w:val="00533DD8"/>
    <w:rsid w:val="00533E16"/>
    <w:rsid w:val="00533F19"/>
    <w:rsid w:val="005341AB"/>
    <w:rsid w:val="00534278"/>
    <w:rsid w:val="005342B5"/>
    <w:rsid w:val="005342C5"/>
    <w:rsid w:val="005342E3"/>
    <w:rsid w:val="005342FB"/>
    <w:rsid w:val="0053434C"/>
    <w:rsid w:val="0053456C"/>
    <w:rsid w:val="0053473B"/>
    <w:rsid w:val="00534810"/>
    <w:rsid w:val="00534822"/>
    <w:rsid w:val="0053482A"/>
    <w:rsid w:val="00534865"/>
    <w:rsid w:val="0053486C"/>
    <w:rsid w:val="0053486F"/>
    <w:rsid w:val="00534906"/>
    <w:rsid w:val="00534972"/>
    <w:rsid w:val="00534A01"/>
    <w:rsid w:val="00534A52"/>
    <w:rsid w:val="00534A7C"/>
    <w:rsid w:val="00534C58"/>
    <w:rsid w:val="00534CEF"/>
    <w:rsid w:val="00534D3A"/>
    <w:rsid w:val="00534FC4"/>
    <w:rsid w:val="005351EC"/>
    <w:rsid w:val="00535272"/>
    <w:rsid w:val="005352A9"/>
    <w:rsid w:val="00535316"/>
    <w:rsid w:val="00535478"/>
    <w:rsid w:val="005354F3"/>
    <w:rsid w:val="005355C9"/>
    <w:rsid w:val="00535657"/>
    <w:rsid w:val="005358BE"/>
    <w:rsid w:val="005358F5"/>
    <w:rsid w:val="00535902"/>
    <w:rsid w:val="00535914"/>
    <w:rsid w:val="005359A8"/>
    <w:rsid w:val="005359B9"/>
    <w:rsid w:val="00535A7D"/>
    <w:rsid w:val="00535C9A"/>
    <w:rsid w:val="00535E52"/>
    <w:rsid w:val="00535EC2"/>
    <w:rsid w:val="00535EC8"/>
    <w:rsid w:val="00535EE9"/>
    <w:rsid w:val="00535F99"/>
    <w:rsid w:val="00535FD8"/>
    <w:rsid w:val="00536040"/>
    <w:rsid w:val="0053605B"/>
    <w:rsid w:val="00536077"/>
    <w:rsid w:val="0053608B"/>
    <w:rsid w:val="00536149"/>
    <w:rsid w:val="00536256"/>
    <w:rsid w:val="00536289"/>
    <w:rsid w:val="00536351"/>
    <w:rsid w:val="005363D4"/>
    <w:rsid w:val="0053654C"/>
    <w:rsid w:val="005365FB"/>
    <w:rsid w:val="00536644"/>
    <w:rsid w:val="005366D6"/>
    <w:rsid w:val="0053677F"/>
    <w:rsid w:val="00536884"/>
    <w:rsid w:val="00536914"/>
    <w:rsid w:val="0053694A"/>
    <w:rsid w:val="005369F1"/>
    <w:rsid w:val="00536AB9"/>
    <w:rsid w:val="00536B1A"/>
    <w:rsid w:val="00536B91"/>
    <w:rsid w:val="00536D99"/>
    <w:rsid w:val="00536DBA"/>
    <w:rsid w:val="00536FC7"/>
    <w:rsid w:val="0053707C"/>
    <w:rsid w:val="0053722B"/>
    <w:rsid w:val="005373E8"/>
    <w:rsid w:val="0053741B"/>
    <w:rsid w:val="005374B6"/>
    <w:rsid w:val="005374EA"/>
    <w:rsid w:val="005376C2"/>
    <w:rsid w:val="0053785C"/>
    <w:rsid w:val="0053788E"/>
    <w:rsid w:val="00537B08"/>
    <w:rsid w:val="00537B79"/>
    <w:rsid w:val="00537D37"/>
    <w:rsid w:val="00537E08"/>
    <w:rsid w:val="00537F78"/>
    <w:rsid w:val="00537FE4"/>
    <w:rsid w:val="005396A4"/>
    <w:rsid w:val="0054042C"/>
    <w:rsid w:val="005404A1"/>
    <w:rsid w:val="00540593"/>
    <w:rsid w:val="00540756"/>
    <w:rsid w:val="00540821"/>
    <w:rsid w:val="00540870"/>
    <w:rsid w:val="00540946"/>
    <w:rsid w:val="00540965"/>
    <w:rsid w:val="00540A70"/>
    <w:rsid w:val="00540D20"/>
    <w:rsid w:val="00540EE7"/>
    <w:rsid w:val="00541090"/>
    <w:rsid w:val="00541267"/>
    <w:rsid w:val="005412A2"/>
    <w:rsid w:val="00541325"/>
    <w:rsid w:val="00541388"/>
    <w:rsid w:val="0054138D"/>
    <w:rsid w:val="005413D2"/>
    <w:rsid w:val="0054143D"/>
    <w:rsid w:val="0054151B"/>
    <w:rsid w:val="00541589"/>
    <w:rsid w:val="005415E3"/>
    <w:rsid w:val="00541741"/>
    <w:rsid w:val="00541814"/>
    <w:rsid w:val="0054186C"/>
    <w:rsid w:val="00541E41"/>
    <w:rsid w:val="00541F0F"/>
    <w:rsid w:val="005420AB"/>
    <w:rsid w:val="005421EE"/>
    <w:rsid w:val="0054225A"/>
    <w:rsid w:val="00542410"/>
    <w:rsid w:val="00542536"/>
    <w:rsid w:val="00542604"/>
    <w:rsid w:val="00542612"/>
    <w:rsid w:val="005426B2"/>
    <w:rsid w:val="00542721"/>
    <w:rsid w:val="00542971"/>
    <w:rsid w:val="00542989"/>
    <w:rsid w:val="005429E3"/>
    <w:rsid w:val="00542A0B"/>
    <w:rsid w:val="00542C21"/>
    <w:rsid w:val="00542C3B"/>
    <w:rsid w:val="00542CA2"/>
    <w:rsid w:val="00542DD4"/>
    <w:rsid w:val="00542E2D"/>
    <w:rsid w:val="00542F1B"/>
    <w:rsid w:val="00542F61"/>
    <w:rsid w:val="00542F64"/>
    <w:rsid w:val="00542FE0"/>
    <w:rsid w:val="0054313E"/>
    <w:rsid w:val="0054315A"/>
    <w:rsid w:val="005432E3"/>
    <w:rsid w:val="00543353"/>
    <w:rsid w:val="0054345B"/>
    <w:rsid w:val="005434C2"/>
    <w:rsid w:val="005434E5"/>
    <w:rsid w:val="00543501"/>
    <w:rsid w:val="00543561"/>
    <w:rsid w:val="0054363C"/>
    <w:rsid w:val="00543727"/>
    <w:rsid w:val="00543760"/>
    <w:rsid w:val="00543808"/>
    <w:rsid w:val="00543849"/>
    <w:rsid w:val="005438B4"/>
    <w:rsid w:val="005438ED"/>
    <w:rsid w:val="00543932"/>
    <w:rsid w:val="00543976"/>
    <w:rsid w:val="005439F2"/>
    <w:rsid w:val="00543A22"/>
    <w:rsid w:val="00543A48"/>
    <w:rsid w:val="00543B51"/>
    <w:rsid w:val="00543CB2"/>
    <w:rsid w:val="00543DB3"/>
    <w:rsid w:val="00543DF1"/>
    <w:rsid w:val="00544014"/>
    <w:rsid w:val="005441ED"/>
    <w:rsid w:val="005442B2"/>
    <w:rsid w:val="0054435C"/>
    <w:rsid w:val="0054435E"/>
    <w:rsid w:val="00544632"/>
    <w:rsid w:val="0054464E"/>
    <w:rsid w:val="00544655"/>
    <w:rsid w:val="00544736"/>
    <w:rsid w:val="0054483A"/>
    <w:rsid w:val="00544886"/>
    <w:rsid w:val="00544953"/>
    <w:rsid w:val="005449B6"/>
    <w:rsid w:val="005449DC"/>
    <w:rsid w:val="00544AD1"/>
    <w:rsid w:val="00544D47"/>
    <w:rsid w:val="00544D96"/>
    <w:rsid w:val="00544DB6"/>
    <w:rsid w:val="00544E9A"/>
    <w:rsid w:val="00544F3E"/>
    <w:rsid w:val="00544F6C"/>
    <w:rsid w:val="0054514B"/>
    <w:rsid w:val="005451D7"/>
    <w:rsid w:val="00545215"/>
    <w:rsid w:val="00545242"/>
    <w:rsid w:val="00545337"/>
    <w:rsid w:val="005453B0"/>
    <w:rsid w:val="00545404"/>
    <w:rsid w:val="005454EE"/>
    <w:rsid w:val="00545647"/>
    <w:rsid w:val="00545812"/>
    <w:rsid w:val="005458D1"/>
    <w:rsid w:val="00545A5F"/>
    <w:rsid w:val="00545B34"/>
    <w:rsid w:val="00545B42"/>
    <w:rsid w:val="00545C3E"/>
    <w:rsid w:val="00545C72"/>
    <w:rsid w:val="00545CD5"/>
    <w:rsid w:val="00545F0D"/>
    <w:rsid w:val="00545FCB"/>
    <w:rsid w:val="00546027"/>
    <w:rsid w:val="0054605E"/>
    <w:rsid w:val="0054608D"/>
    <w:rsid w:val="005461D8"/>
    <w:rsid w:val="0054642F"/>
    <w:rsid w:val="0054647F"/>
    <w:rsid w:val="005464DA"/>
    <w:rsid w:val="0054652C"/>
    <w:rsid w:val="00546613"/>
    <w:rsid w:val="005467B3"/>
    <w:rsid w:val="0054686E"/>
    <w:rsid w:val="005468C4"/>
    <w:rsid w:val="00546934"/>
    <w:rsid w:val="005469F8"/>
    <w:rsid w:val="00546A36"/>
    <w:rsid w:val="00546A38"/>
    <w:rsid w:val="00546A67"/>
    <w:rsid w:val="00546AE2"/>
    <w:rsid w:val="00546B66"/>
    <w:rsid w:val="00546BFD"/>
    <w:rsid w:val="00546C56"/>
    <w:rsid w:val="00546C91"/>
    <w:rsid w:val="00546D65"/>
    <w:rsid w:val="00546D83"/>
    <w:rsid w:val="00546E05"/>
    <w:rsid w:val="00546E2B"/>
    <w:rsid w:val="00546EBC"/>
    <w:rsid w:val="00546F4A"/>
    <w:rsid w:val="00547038"/>
    <w:rsid w:val="00547048"/>
    <w:rsid w:val="005470F1"/>
    <w:rsid w:val="00547126"/>
    <w:rsid w:val="0054720E"/>
    <w:rsid w:val="005472A6"/>
    <w:rsid w:val="00547300"/>
    <w:rsid w:val="00547415"/>
    <w:rsid w:val="005474D1"/>
    <w:rsid w:val="005475CB"/>
    <w:rsid w:val="0054776B"/>
    <w:rsid w:val="00547788"/>
    <w:rsid w:val="00547813"/>
    <w:rsid w:val="005478E7"/>
    <w:rsid w:val="0054792B"/>
    <w:rsid w:val="00547971"/>
    <w:rsid w:val="00547A30"/>
    <w:rsid w:val="00547ACF"/>
    <w:rsid w:val="00547B95"/>
    <w:rsid w:val="00547B99"/>
    <w:rsid w:val="00547C79"/>
    <w:rsid w:val="00547F00"/>
    <w:rsid w:val="00550128"/>
    <w:rsid w:val="005503AB"/>
    <w:rsid w:val="00550441"/>
    <w:rsid w:val="005504DC"/>
    <w:rsid w:val="00550760"/>
    <w:rsid w:val="005507B3"/>
    <w:rsid w:val="00550839"/>
    <w:rsid w:val="00550920"/>
    <w:rsid w:val="005509FD"/>
    <w:rsid w:val="00550A4E"/>
    <w:rsid w:val="00550ABB"/>
    <w:rsid w:val="00550B08"/>
    <w:rsid w:val="00550DF7"/>
    <w:rsid w:val="00550E79"/>
    <w:rsid w:val="00550F76"/>
    <w:rsid w:val="00550F7E"/>
    <w:rsid w:val="00550F85"/>
    <w:rsid w:val="00550FCF"/>
    <w:rsid w:val="00550FFC"/>
    <w:rsid w:val="0055110B"/>
    <w:rsid w:val="005511CF"/>
    <w:rsid w:val="0055125F"/>
    <w:rsid w:val="005513B9"/>
    <w:rsid w:val="005513E5"/>
    <w:rsid w:val="005513F2"/>
    <w:rsid w:val="00551478"/>
    <w:rsid w:val="005514E1"/>
    <w:rsid w:val="005517F0"/>
    <w:rsid w:val="005518A7"/>
    <w:rsid w:val="00551920"/>
    <w:rsid w:val="0055198C"/>
    <w:rsid w:val="00551A59"/>
    <w:rsid w:val="00551BC2"/>
    <w:rsid w:val="00551CB3"/>
    <w:rsid w:val="00551CF8"/>
    <w:rsid w:val="00551E44"/>
    <w:rsid w:val="005520E7"/>
    <w:rsid w:val="00552273"/>
    <w:rsid w:val="00552282"/>
    <w:rsid w:val="00552382"/>
    <w:rsid w:val="00552511"/>
    <w:rsid w:val="005525E5"/>
    <w:rsid w:val="00552667"/>
    <w:rsid w:val="0055289B"/>
    <w:rsid w:val="005529AB"/>
    <w:rsid w:val="00552A98"/>
    <w:rsid w:val="00552ACF"/>
    <w:rsid w:val="00552B3D"/>
    <w:rsid w:val="00552BD2"/>
    <w:rsid w:val="00552C48"/>
    <w:rsid w:val="00552C4F"/>
    <w:rsid w:val="00552CC5"/>
    <w:rsid w:val="00552D0D"/>
    <w:rsid w:val="00552DFD"/>
    <w:rsid w:val="00552E2A"/>
    <w:rsid w:val="00552E3C"/>
    <w:rsid w:val="00552EF8"/>
    <w:rsid w:val="005530AA"/>
    <w:rsid w:val="005530E4"/>
    <w:rsid w:val="005531CC"/>
    <w:rsid w:val="005532E8"/>
    <w:rsid w:val="005533F7"/>
    <w:rsid w:val="0055344E"/>
    <w:rsid w:val="0055348F"/>
    <w:rsid w:val="00553541"/>
    <w:rsid w:val="00553546"/>
    <w:rsid w:val="005535CB"/>
    <w:rsid w:val="005535CE"/>
    <w:rsid w:val="005536A1"/>
    <w:rsid w:val="005536B7"/>
    <w:rsid w:val="005536E7"/>
    <w:rsid w:val="0055377B"/>
    <w:rsid w:val="00553797"/>
    <w:rsid w:val="005539F2"/>
    <w:rsid w:val="00553BBB"/>
    <w:rsid w:val="00553C09"/>
    <w:rsid w:val="00553CCE"/>
    <w:rsid w:val="00553D07"/>
    <w:rsid w:val="00554037"/>
    <w:rsid w:val="00554048"/>
    <w:rsid w:val="00554067"/>
    <w:rsid w:val="00554072"/>
    <w:rsid w:val="0055423C"/>
    <w:rsid w:val="0055427D"/>
    <w:rsid w:val="00554321"/>
    <w:rsid w:val="0055434A"/>
    <w:rsid w:val="00554369"/>
    <w:rsid w:val="0055438E"/>
    <w:rsid w:val="00554550"/>
    <w:rsid w:val="00554556"/>
    <w:rsid w:val="0055455F"/>
    <w:rsid w:val="005545CF"/>
    <w:rsid w:val="00554815"/>
    <w:rsid w:val="0055485C"/>
    <w:rsid w:val="00554996"/>
    <w:rsid w:val="00554A1A"/>
    <w:rsid w:val="00554A98"/>
    <w:rsid w:val="00554B17"/>
    <w:rsid w:val="00554C8F"/>
    <w:rsid w:val="00554D44"/>
    <w:rsid w:val="00554E07"/>
    <w:rsid w:val="00554F2B"/>
    <w:rsid w:val="005550AB"/>
    <w:rsid w:val="00555274"/>
    <w:rsid w:val="00555350"/>
    <w:rsid w:val="00555358"/>
    <w:rsid w:val="00555374"/>
    <w:rsid w:val="005553A5"/>
    <w:rsid w:val="005553E8"/>
    <w:rsid w:val="005554C4"/>
    <w:rsid w:val="005555B6"/>
    <w:rsid w:val="005555E0"/>
    <w:rsid w:val="00555644"/>
    <w:rsid w:val="0055564D"/>
    <w:rsid w:val="00555776"/>
    <w:rsid w:val="00555822"/>
    <w:rsid w:val="005558DF"/>
    <w:rsid w:val="0055596F"/>
    <w:rsid w:val="005559CB"/>
    <w:rsid w:val="00555A44"/>
    <w:rsid w:val="00555B65"/>
    <w:rsid w:val="00555C1A"/>
    <w:rsid w:val="00555C9B"/>
    <w:rsid w:val="00555CC1"/>
    <w:rsid w:val="00555F82"/>
    <w:rsid w:val="0055602D"/>
    <w:rsid w:val="005560B5"/>
    <w:rsid w:val="005561AD"/>
    <w:rsid w:val="005561CD"/>
    <w:rsid w:val="00556432"/>
    <w:rsid w:val="00556443"/>
    <w:rsid w:val="005564EC"/>
    <w:rsid w:val="00556505"/>
    <w:rsid w:val="00556613"/>
    <w:rsid w:val="0055661A"/>
    <w:rsid w:val="0055673D"/>
    <w:rsid w:val="00556792"/>
    <w:rsid w:val="00556A28"/>
    <w:rsid w:val="00556ADA"/>
    <w:rsid w:val="00556B0E"/>
    <w:rsid w:val="00556B7C"/>
    <w:rsid w:val="00556BFE"/>
    <w:rsid w:val="00556CA6"/>
    <w:rsid w:val="005570F1"/>
    <w:rsid w:val="0055712C"/>
    <w:rsid w:val="00557151"/>
    <w:rsid w:val="00557216"/>
    <w:rsid w:val="005573D8"/>
    <w:rsid w:val="00557589"/>
    <w:rsid w:val="005575BB"/>
    <w:rsid w:val="005576D8"/>
    <w:rsid w:val="005577F7"/>
    <w:rsid w:val="00557871"/>
    <w:rsid w:val="00557946"/>
    <w:rsid w:val="005579EC"/>
    <w:rsid w:val="00557ADE"/>
    <w:rsid w:val="00557BBE"/>
    <w:rsid w:val="00560058"/>
    <w:rsid w:val="0056007B"/>
    <w:rsid w:val="005600D7"/>
    <w:rsid w:val="0056010B"/>
    <w:rsid w:val="0056017D"/>
    <w:rsid w:val="005601AC"/>
    <w:rsid w:val="005601D6"/>
    <w:rsid w:val="005601EB"/>
    <w:rsid w:val="00560373"/>
    <w:rsid w:val="005603D6"/>
    <w:rsid w:val="005603EE"/>
    <w:rsid w:val="005603F5"/>
    <w:rsid w:val="00560497"/>
    <w:rsid w:val="005604A9"/>
    <w:rsid w:val="0056052B"/>
    <w:rsid w:val="00560553"/>
    <w:rsid w:val="00560670"/>
    <w:rsid w:val="005606B4"/>
    <w:rsid w:val="005606E9"/>
    <w:rsid w:val="0056070C"/>
    <w:rsid w:val="0056083A"/>
    <w:rsid w:val="00560925"/>
    <w:rsid w:val="005609B9"/>
    <w:rsid w:val="00560B03"/>
    <w:rsid w:val="00560B3D"/>
    <w:rsid w:val="00560B92"/>
    <w:rsid w:val="00560BB0"/>
    <w:rsid w:val="00560C00"/>
    <w:rsid w:val="00560E56"/>
    <w:rsid w:val="00560FE7"/>
    <w:rsid w:val="00561084"/>
    <w:rsid w:val="0056119C"/>
    <w:rsid w:val="00561693"/>
    <w:rsid w:val="005617BB"/>
    <w:rsid w:val="00561A2B"/>
    <w:rsid w:val="00561A6A"/>
    <w:rsid w:val="00561A8C"/>
    <w:rsid w:val="00561C47"/>
    <w:rsid w:val="00561DA7"/>
    <w:rsid w:val="00561DDF"/>
    <w:rsid w:val="00561F56"/>
    <w:rsid w:val="00561FDE"/>
    <w:rsid w:val="005620CB"/>
    <w:rsid w:val="0056211F"/>
    <w:rsid w:val="005622E2"/>
    <w:rsid w:val="00562373"/>
    <w:rsid w:val="00562408"/>
    <w:rsid w:val="00562470"/>
    <w:rsid w:val="00562491"/>
    <w:rsid w:val="005624A2"/>
    <w:rsid w:val="0056262A"/>
    <w:rsid w:val="00562712"/>
    <w:rsid w:val="00562898"/>
    <w:rsid w:val="005628AE"/>
    <w:rsid w:val="00562D64"/>
    <w:rsid w:val="00562E17"/>
    <w:rsid w:val="005631DC"/>
    <w:rsid w:val="005634B5"/>
    <w:rsid w:val="0056364D"/>
    <w:rsid w:val="005636AB"/>
    <w:rsid w:val="00563771"/>
    <w:rsid w:val="00563820"/>
    <w:rsid w:val="005638AC"/>
    <w:rsid w:val="005638CE"/>
    <w:rsid w:val="005638D9"/>
    <w:rsid w:val="00563905"/>
    <w:rsid w:val="0056392B"/>
    <w:rsid w:val="005639D8"/>
    <w:rsid w:val="00563A4A"/>
    <w:rsid w:val="00563BEB"/>
    <w:rsid w:val="00563DAD"/>
    <w:rsid w:val="00563FCB"/>
    <w:rsid w:val="00563FFD"/>
    <w:rsid w:val="0056400D"/>
    <w:rsid w:val="0056407E"/>
    <w:rsid w:val="005640EA"/>
    <w:rsid w:val="0056411E"/>
    <w:rsid w:val="00564143"/>
    <w:rsid w:val="0056416B"/>
    <w:rsid w:val="00564267"/>
    <w:rsid w:val="005643BB"/>
    <w:rsid w:val="00564496"/>
    <w:rsid w:val="0056472A"/>
    <w:rsid w:val="005647AD"/>
    <w:rsid w:val="00564A30"/>
    <w:rsid w:val="00564B1D"/>
    <w:rsid w:val="00564C19"/>
    <w:rsid w:val="00564C1E"/>
    <w:rsid w:val="00564E52"/>
    <w:rsid w:val="00564E5C"/>
    <w:rsid w:val="00564EAA"/>
    <w:rsid w:val="00564FF4"/>
    <w:rsid w:val="0056550E"/>
    <w:rsid w:val="00565616"/>
    <w:rsid w:val="005656A1"/>
    <w:rsid w:val="00565854"/>
    <w:rsid w:val="00565858"/>
    <w:rsid w:val="00565889"/>
    <w:rsid w:val="0056594B"/>
    <w:rsid w:val="005659BD"/>
    <w:rsid w:val="00565A5C"/>
    <w:rsid w:val="00565BC0"/>
    <w:rsid w:val="00565C73"/>
    <w:rsid w:val="00565CC7"/>
    <w:rsid w:val="00565D06"/>
    <w:rsid w:val="00565ED0"/>
    <w:rsid w:val="00566181"/>
    <w:rsid w:val="00566387"/>
    <w:rsid w:val="00566490"/>
    <w:rsid w:val="005664FE"/>
    <w:rsid w:val="0056658D"/>
    <w:rsid w:val="00566597"/>
    <w:rsid w:val="005666B0"/>
    <w:rsid w:val="0056670B"/>
    <w:rsid w:val="00566714"/>
    <w:rsid w:val="00566856"/>
    <w:rsid w:val="005668D8"/>
    <w:rsid w:val="005668FB"/>
    <w:rsid w:val="00566AC4"/>
    <w:rsid w:val="00566AE3"/>
    <w:rsid w:val="00566C1B"/>
    <w:rsid w:val="00566D11"/>
    <w:rsid w:val="00566EE3"/>
    <w:rsid w:val="00566F41"/>
    <w:rsid w:val="00567315"/>
    <w:rsid w:val="00567381"/>
    <w:rsid w:val="00567390"/>
    <w:rsid w:val="00567423"/>
    <w:rsid w:val="0056745A"/>
    <w:rsid w:val="00567567"/>
    <w:rsid w:val="005675AB"/>
    <w:rsid w:val="005675FB"/>
    <w:rsid w:val="0056765C"/>
    <w:rsid w:val="0056766B"/>
    <w:rsid w:val="00567693"/>
    <w:rsid w:val="00567694"/>
    <w:rsid w:val="005676D5"/>
    <w:rsid w:val="005678DB"/>
    <w:rsid w:val="005679BA"/>
    <w:rsid w:val="00567A4C"/>
    <w:rsid w:val="00567AF6"/>
    <w:rsid w:val="00567C5C"/>
    <w:rsid w:val="00567CFF"/>
    <w:rsid w:val="0056AC6B"/>
    <w:rsid w:val="00570029"/>
    <w:rsid w:val="00570204"/>
    <w:rsid w:val="0057027C"/>
    <w:rsid w:val="005702C3"/>
    <w:rsid w:val="005703BC"/>
    <w:rsid w:val="00570538"/>
    <w:rsid w:val="00570555"/>
    <w:rsid w:val="00570626"/>
    <w:rsid w:val="00570646"/>
    <w:rsid w:val="00570647"/>
    <w:rsid w:val="005706DF"/>
    <w:rsid w:val="00570704"/>
    <w:rsid w:val="00570C42"/>
    <w:rsid w:val="00570CFB"/>
    <w:rsid w:val="00570D3B"/>
    <w:rsid w:val="00570E69"/>
    <w:rsid w:val="00570EDC"/>
    <w:rsid w:val="00570FE4"/>
    <w:rsid w:val="005710F0"/>
    <w:rsid w:val="00571183"/>
    <w:rsid w:val="00571186"/>
    <w:rsid w:val="0057118E"/>
    <w:rsid w:val="00571197"/>
    <w:rsid w:val="005712F5"/>
    <w:rsid w:val="00571504"/>
    <w:rsid w:val="005716B5"/>
    <w:rsid w:val="0057178D"/>
    <w:rsid w:val="005718CD"/>
    <w:rsid w:val="005718D9"/>
    <w:rsid w:val="00571A21"/>
    <w:rsid w:val="00571A67"/>
    <w:rsid w:val="00571AD6"/>
    <w:rsid w:val="00571BD6"/>
    <w:rsid w:val="00571C5B"/>
    <w:rsid w:val="00571CEE"/>
    <w:rsid w:val="00571E0E"/>
    <w:rsid w:val="00571E46"/>
    <w:rsid w:val="00571F0B"/>
    <w:rsid w:val="00572051"/>
    <w:rsid w:val="0057216D"/>
    <w:rsid w:val="005721C9"/>
    <w:rsid w:val="0057221C"/>
    <w:rsid w:val="00572300"/>
    <w:rsid w:val="005723B3"/>
    <w:rsid w:val="005723B6"/>
    <w:rsid w:val="00572458"/>
    <w:rsid w:val="00572497"/>
    <w:rsid w:val="005724A8"/>
    <w:rsid w:val="0057258F"/>
    <w:rsid w:val="00572701"/>
    <w:rsid w:val="005727DC"/>
    <w:rsid w:val="0057280D"/>
    <w:rsid w:val="00572821"/>
    <w:rsid w:val="0057285A"/>
    <w:rsid w:val="005728F8"/>
    <w:rsid w:val="0057293B"/>
    <w:rsid w:val="00572A57"/>
    <w:rsid w:val="00572B13"/>
    <w:rsid w:val="00572BE1"/>
    <w:rsid w:val="00572CF2"/>
    <w:rsid w:val="00572DA1"/>
    <w:rsid w:val="00572DD6"/>
    <w:rsid w:val="00572E16"/>
    <w:rsid w:val="00572E44"/>
    <w:rsid w:val="00572EC0"/>
    <w:rsid w:val="00573096"/>
    <w:rsid w:val="00573116"/>
    <w:rsid w:val="005732B4"/>
    <w:rsid w:val="005732E8"/>
    <w:rsid w:val="00573327"/>
    <w:rsid w:val="0057341E"/>
    <w:rsid w:val="005734E4"/>
    <w:rsid w:val="005735AF"/>
    <w:rsid w:val="00573620"/>
    <w:rsid w:val="00573A04"/>
    <w:rsid w:val="00573AF9"/>
    <w:rsid w:val="00573C1A"/>
    <w:rsid w:val="0057417D"/>
    <w:rsid w:val="00574186"/>
    <w:rsid w:val="00574189"/>
    <w:rsid w:val="00574247"/>
    <w:rsid w:val="0057429C"/>
    <w:rsid w:val="0057436A"/>
    <w:rsid w:val="00574462"/>
    <w:rsid w:val="005744BF"/>
    <w:rsid w:val="005744E4"/>
    <w:rsid w:val="005745C0"/>
    <w:rsid w:val="00574830"/>
    <w:rsid w:val="0057497E"/>
    <w:rsid w:val="0057499D"/>
    <w:rsid w:val="005749E2"/>
    <w:rsid w:val="00574A6A"/>
    <w:rsid w:val="00574D7E"/>
    <w:rsid w:val="00574E51"/>
    <w:rsid w:val="00574E59"/>
    <w:rsid w:val="00574EA3"/>
    <w:rsid w:val="00574FDA"/>
    <w:rsid w:val="00574FDB"/>
    <w:rsid w:val="00575049"/>
    <w:rsid w:val="00575061"/>
    <w:rsid w:val="00575070"/>
    <w:rsid w:val="005752F2"/>
    <w:rsid w:val="005752FA"/>
    <w:rsid w:val="00575344"/>
    <w:rsid w:val="0057537D"/>
    <w:rsid w:val="00575385"/>
    <w:rsid w:val="0057563F"/>
    <w:rsid w:val="0057568D"/>
    <w:rsid w:val="005756B1"/>
    <w:rsid w:val="00575813"/>
    <w:rsid w:val="005759F7"/>
    <w:rsid w:val="00575B09"/>
    <w:rsid w:val="00575BF6"/>
    <w:rsid w:val="00575C06"/>
    <w:rsid w:val="00575DE8"/>
    <w:rsid w:val="00576071"/>
    <w:rsid w:val="0057609B"/>
    <w:rsid w:val="0057617D"/>
    <w:rsid w:val="005761D5"/>
    <w:rsid w:val="00576304"/>
    <w:rsid w:val="005764F1"/>
    <w:rsid w:val="00576588"/>
    <w:rsid w:val="005765C9"/>
    <w:rsid w:val="005765D5"/>
    <w:rsid w:val="005765D6"/>
    <w:rsid w:val="0057660B"/>
    <w:rsid w:val="0057663F"/>
    <w:rsid w:val="00576662"/>
    <w:rsid w:val="005766CA"/>
    <w:rsid w:val="0057671B"/>
    <w:rsid w:val="00576774"/>
    <w:rsid w:val="00576779"/>
    <w:rsid w:val="0057680B"/>
    <w:rsid w:val="00576874"/>
    <w:rsid w:val="00576B8D"/>
    <w:rsid w:val="00576BC8"/>
    <w:rsid w:val="00576C48"/>
    <w:rsid w:val="00576CE3"/>
    <w:rsid w:val="00576D70"/>
    <w:rsid w:val="00576E06"/>
    <w:rsid w:val="00576E37"/>
    <w:rsid w:val="00576EA4"/>
    <w:rsid w:val="00576EB1"/>
    <w:rsid w:val="00576F2A"/>
    <w:rsid w:val="005772BF"/>
    <w:rsid w:val="00577347"/>
    <w:rsid w:val="005773C3"/>
    <w:rsid w:val="005773E6"/>
    <w:rsid w:val="00577512"/>
    <w:rsid w:val="00577517"/>
    <w:rsid w:val="0057751B"/>
    <w:rsid w:val="00577650"/>
    <w:rsid w:val="005776A7"/>
    <w:rsid w:val="0057770E"/>
    <w:rsid w:val="00577793"/>
    <w:rsid w:val="005777C8"/>
    <w:rsid w:val="005778AF"/>
    <w:rsid w:val="00577915"/>
    <w:rsid w:val="00577965"/>
    <w:rsid w:val="00577990"/>
    <w:rsid w:val="00577E20"/>
    <w:rsid w:val="00577FE7"/>
    <w:rsid w:val="0057CE51"/>
    <w:rsid w:val="00580019"/>
    <w:rsid w:val="005800CE"/>
    <w:rsid w:val="00580209"/>
    <w:rsid w:val="00580246"/>
    <w:rsid w:val="0058025E"/>
    <w:rsid w:val="005802E0"/>
    <w:rsid w:val="005803DA"/>
    <w:rsid w:val="0058048C"/>
    <w:rsid w:val="0058058F"/>
    <w:rsid w:val="005806FD"/>
    <w:rsid w:val="00580705"/>
    <w:rsid w:val="0058078F"/>
    <w:rsid w:val="00580AA2"/>
    <w:rsid w:val="00580B0C"/>
    <w:rsid w:val="00580B1D"/>
    <w:rsid w:val="00580C0F"/>
    <w:rsid w:val="00580C17"/>
    <w:rsid w:val="00580C2B"/>
    <w:rsid w:val="00580CE0"/>
    <w:rsid w:val="00580DB6"/>
    <w:rsid w:val="00580F7C"/>
    <w:rsid w:val="00580FB2"/>
    <w:rsid w:val="00580FFC"/>
    <w:rsid w:val="0058141C"/>
    <w:rsid w:val="00581524"/>
    <w:rsid w:val="005815D7"/>
    <w:rsid w:val="00581799"/>
    <w:rsid w:val="005818A0"/>
    <w:rsid w:val="00581D8A"/>
    <w:rsid w:val="00581DC4"/>
    <w:rsid w:val="00581E25"/>
    <w:rsid w:val="00581EF9"/>
    <w:rsid w:val="00582089"/>
    <w:rsid w:val="00582193"/>
    <w:rsid w:val="00582194"/>
    <w:rsid w:val="005821C3"/>
    <w:rsid w:val="0058220C"/>
    <w:rsid w:val="00582351"/>
    <w:rsid w:val="0058245E"/>
    <w:rsid w:val="0058262F"/>
    <w:rsid w:val="00582632"/>
    <w:rsid w:val="00582654"/>
    <w:rsid w:val="005826F6"/>
    <w:rsid w:val="0058274E"/>
    <w:rsid w:val="005828B4"/>
    <w:rsid w:val="005829D1"/>
    <w:rsid w:val="00582A9F"/>
    <w:rsid w:val="00582AAA"/>
    <w:rsid w:val="00582B9A"/>
    <w:rsid w:val="00582C29"/>
    <w:rsid w:val="00582D6E"/>
    <w:rsid w:val="00582F30"/>
    <w:rsid w:val="00582F39"/>
    <w:rsid w:val="00583089"/>
    <w:rsid w:val="0058315E"/>
    <w:rsid w:val="0058323F"/>
    <w:rsid w:val="005832F9"/>
    <w:rsid w:val="00583378"/>
    <w:rsid w:val="00583600"/>
    <w:rsid w:val="00583609"/>
    <w:rsid w:val="00583637"/>
    <w:rsid w:val="005836D1"/>
    <w:rsid w:val="00583845"/>
    <w:rsid w:val="0058393E"/>
    <w:rsid w:val="005839E8"/>
    <w:rsid w:val="00583A9F"/>
    <w:rsid w:val="00583B8E"/>
    <w:rsid w:val="00583C65"/>
    <w:rsid w:val="00583C9A"/>
    <w:rsid w:val="00583E1C"/>
    <w:rsid w:val="00583EFB"/>
    <w:rsid w:val="0058406C"/>
    <w:rsid w:val="00584144"/>
    <w:rsid w:val="005841D8"/>
    <w:rsid w:val="00584253"/>
    <w:rsid w:val="00584278"/>
    <w:rsid w:val="005842B9"/>
    <w:rsid w:val="005843BA"/>
    <w:rsid w:val="005843E4"/>
    <w:rsid w:val="00584454"/>
    <w:rsid w:val="00584646"/>
    <w:rsid w:val="00584772"/>
    <w:rsid w:val="005847A1"/>
    <w:rsid w:val="00584800"/>
    <w:rsid w:val="0058487D"/>
    <w:rsid w:val="005848F1"/>
    <w:rsid w:val="00584922"/>
    <w:rsid w:val="005849E7"/>
    <w:rsid w:val="00584A10"/>
    <w:rsid w:val="00584C6D"/>
    <w:rsid w:val="00584DE9"/>
    <w:rsid w:val="0058501F"/>
    <w:rsid w:val="0058502F"/>
    <w:rsid w:val="0058507B"/>
    <w:rsid w:val="00585098"/>
    <w:rsid w:val="005850A7"/>
    <w:rsid w:val="0058516F"/>
    <w:rsid w:val="0058517C"/>
    <w:rsid w:val="005851D3"/>
    <w:rsid w:val="005851EC"/>
    <w:rsid w:val="00585310"/>
    <w:rsid w:val="005853AF"/>
    <w:rsid w:val="005854D1"/>
    <w:rsid w:val="00585613"/>
    <w:rsid w:val="00585631"/>
    <w:rsid w:val="0058570F"/>
    <w:rsid w:val="0058573E"/>
    <w:rsid w:val="0058588B"/>
    <w:rsid w:val="0058592D"/>
    <w:rsid w:val="0058595D"/>
    <w:rsid w:val="00585987"/>
    <w:rsid w:val="00585A53"/>
    <w:rsid w:val="00585D25"/>
    <w:rsid w:val="00585D87"/>
    <w:rsid w:val="00585DB6"/>
    <w:rsid w:val="00585DEF"/>
    <w:rsid w:val="00585E56"/>
    <w:rsid w:val="00585F00"/>
    <w:rsid w:val="00585F24"/>
    <w:rsid w:val="00585F6B"/>
    <w:rsid w:val="005860FB"/>
    <w:rsid w:val="00586146"/>
    <w:rsid w:val="00586226"/>
    <w:rsid w:val="00586410"/>
    <w:rsid w:val="0058648C"/>
    <w:rsid w:val="00586627"/>
    <w:rsid w:val="0058669A"/>
    <w:rsid w:val="0058675E"/>
    <w:rsid w:val="005867C5"/>
    <w:rsid w:val="005867FA"/>
    <w:rsid w:val="005869A1"/>
    <w:rsid w:val="005869E6"/>
    <w:rsid w:val="005869EF"/>
    <w:rsid w:val="00586B14"/>
    <w:rsid w:val="00586BA1"/>
    <w:rsid w:val="00586BCB"/>
    <w:rsid w:val="00586D6F"/>
    <w:rsid w:val="00586DF9"/>
    <w:rsid w:val="00586F1E"/>
    <w:rsid w:val="00586F7D"/>
    <w:rsid w:val="005870ED"/>
    <w:rsid w:val="0058713F"/>
    <w:rsid w:val="0058714B"/>
    <w:rsid w:val="00587220"/>
    <w:rsid w:val="00587269"/>
    <w:rsid w:val="0058727C"/>
    <w:rsid w:val="005873EE"/>
    <w:rsid w:val="00587405"/>
    <w:rsid w:val="0058758C"/>
    <w:rsid w:val="00587672"/>
    <w:rsid w:val="00587751"/>
    <w:rsid w:val="005877BA"/>
    <w:rsid w:val="005878A7"/>
    <w:rsid w:val="00587952"/>
    <w:rsid w:val="00587B37"/>
    <w:rsid w:val="00587BD9"/>
    <w:rsid w:val="00587BED"/>
    <w:rsid w:val="00587C3A"/>
    <w:rsid w:val="00587CE4"/>
    <w:rsid w:val="00587CF6"/>
    <w:rsid w:val="00587DD5"/>
    <w:rsid w:val="00587E9C"/>
    <w:rsid w:val="00587FAB"/>
    <w:rsid w:val="00590059"/>
    <w:rsid w:val="00590122"/>
    <w:rsid w:val="005901AA"/>
    <w:rsid w:val="0059026E"/>
    <w:rsid w:val="0059033E"/>
    <w:rsid w:val="00590390"/>
    <w:rsid w:val="00590412"/>
    <w:rsid w:val="0059044A"/>
    <w:rsid w:val="00590535"/>
    <w:rsid w:val="00590551"/>
    <w:rsid w:val="0059058C"/>
    <w:rsid w:val="0059063A"/>
    <w:rsid w:val="0059071C"/>
    <w:rsid w:val="00590817"/>
    <w:rsid w:val="00590957"/>
    <w:rsid w:val="00590B48"/>
    <w:rsid w:val="00590B5A"/>
    <w:rsid w:val="00590C3F"/>
    <w:rsid w:val="00590C92"/>
    <w:rsid w:val="00590CD2"/>
    <w:rsid w:val="00590D06"/>
    <w:rsid w:val="00590D12"/>
    <w:rsid w:val="00590D2B"/>
    <w:rsid w:val="00590D55"/>
    <w:rsid w:val="00590D59"/>
    <w:rsid w:val="00590E51"/>
    <w:rsid w:val="00590E8D"/>
    <w:rsid w:val="00590EF4"/>
    <w:rsid w:val="00590F2B"/>
    <w:rsid w:val="00590F39"/>
    <w:rsid w:val="00590F5B"/>
    <w:rsid w:val="00591040"/>
    <w:rsid w:val="0059109E"/>
    <w:rsid w:val="005910A6"/>
    <w:rsid w:val="005910B5"/>
    <w:rsid w:val="00591433"/>
    <w:rsid w:val="0059147D"/>
    <w:rsid w:val="00591534"/>
    <w:rsid w:val="005915A2"/>
    <w:rsid w:val="005916E0"/>
    <w:rsid w:val="005917AF"/>
    <w:rsid w:val="005917E6"/>
    <w:rsid w:val="005919BC"/>
    <w:rsid w:val="00591B76"/>
    <w:rsid w:val="00591B79"/>
    <w:rsid w:val="00591BE5"/>
    <w:rsid w:val="00591BF0"/>
    <w:rsid w:val="00591C28"/>
    <w:rsid w:val="005921EA"/>
    <w:rsid w:val="00592530"/>
    <w:rsid w:val="005925B8"/>
    <w:rsid w:val="005925C5"/>
    <w:rsid w:val="00592641"/>
    <w:rsid w:val="005926AA"/>
    <w:rsid w:val="00592741"/>
    <w:rsid w:val="0059293C"/>
    <w:rsid w:val="00592ADB"/>
    <w:rsid w:val="00592BB9"/>
    <w:rsid w:val="00592C79"/>
    <w:rsid w:val="00592CFB"/>
    <w:rsid w:val="00592D3D"/>
    <w:rsid w:val="00592E50"/>
    <w:rsid w:val="00592E7F"/>
    <w:rsid w:val="00592ECF"/>
    <w:rsid w:val="00592ED9"/>
    <w:rsid w:val="00592FA5"/>
    <w:rsid w:val="00593003"/>
    <w:rsid w:val="0059319D"/>
    <w:rsid w:val="00593214"/>
    <w:rsid w:val="00593294"/>
    <w:rsid w:val="0059339F"/>
    <w:rsid w:val="005933FC"/>
    <w:rsid w:val="005934F9"/>
    <w:rsid w:val="0059359D"/>
    <w:rsid w:val="005935CB"/>
    <w:rsid w:val="00593712"/>
    <w:rsid w:val="005937C0"/>
    <w:rsid w:val="00593962"/>
    <w:rsid w:val="00593ABE"/>
    <w:rsid w:val="00593AFF"/>
    <w:rsid w:val="00593C9A"/>
    <w:rsid w:val="00593D89"/>
    <w:rsid w:val="00593DA4"/>
    <w:rsid w:val="00593DBF"/>
    <w:rsid w:val="00593DDE"/>
    <w:rsid w:val="00593E4C"/>
    <w:rsid w:val="00593E76"/>
    <w:rsid w:val="00593F8C"/>
    <w:rsid w:val="00594221"/>
    <w:rsid w:val="0059427D"/>
    <w:rsid w:val="005944D7"/>
    <w:rsid w:val="00594636"/>
    <w:rsid w:val="0059463F"/>
    <w:rsid w:val="00594673"/>
    <w:rsid w:val="00594701"/>
    <w:rsid w:val="00594790"/>
    <w:rsid w:val="0059495C"/>
    <w:rsid w:val="00594A55"/>
    <w:rsid w:val="00594B34"/>
    <w:rsid w:val="00594B70"/>
    <w:rsid w:val="00594B91"/>
    <w:rsid w:val="00594E2A"/>
    <w:rsid w:val="00594E78"/>
    <w:rsid w:val="00594F74"/>
    <w:rsid w:val="00594FF9"/>
    <w:rsid w:val="00595165"/>
    <w:rsid w:val="00595177"/>
    <w:rsid w:val="00595191"/>
    <w:rsid w:val="005952A8"/>
    <w:rsid w:val="00595553"/>
    <w:rsid w:val="0059556B"/>
    <w:rsid w:val="005955DA"/>
    <w:rsid w:val="00595606"/>
    <w:rsid w:val="00595661"/>
    <w:rsid w:val="00595678"/>
    <w:rsid w:val="005956D2"/>
    <w:rsid w:val="005956D8"/>
    <w:rsid w:val="00595718"/>
    <w:rsid w:val="005958E0"/>
    <w:rsid w:val="00595A2A"/>
    <w:rsid w:val="00595ABE"/>
    <w:rsid w:val="00595B05"/>
    <w:rsid w:val="00595B91"/>
    <w:rsid w:val="00595D4D"/>
    <w:rsid w:val="00595D5A"/>
    <w:rsid w:val="00595F42"/>
    <w:rsid w:val="00595F8F"/>
    <w:rsid w:val="0059604D"/>
    <w:rsid w:val="005960F0"/>
    <w:rsid w:val="00596149"/>
    <w:rsid w:val="005961DA"/>
    <w:rsid w:val="005962A1"/>
    <w:rsid w:val="005964F9"/>
    <w:rsid w:val="00596544"/>
    <w:rsid w:val="0059655C"/>
    <w:rsid w:val="0059658B"/>
    <w:rsid w:val="005965CC"/>
    <w:rsid w:val="00596739"/>
    <w:rsid w:val="005967DA"/>
    <w:rsid w:val="00596801"/>
    <w:rsid w:val="0059687C"/>
    <w:rsid w:val="005968A2"/>
    <w:rsid w:val="00596A14"/>
    <w:rsid w:val="00596A16"/>
    <w:rsid w:val="00596A20"/>
    <w:rsid w:val="00596A59"/>
    <w:rsid w:val="00596A63"/>
    <w:rsid w:val="00596A70"/>
    <w:rsid w:val="00596B00"/>
    <w:rsid w:val="00596C22"/>
    <w:rsid w:val="00596C6C"/>
    <w:rsid w:val="00596C72"/>
    <w:rsid w:val="00596CE1"/>
    <w:rsid w:val="00596D36"/>
    <w:rsid w:val="00596D57"/>
    <w:rsid w:val="00596FBF"/>
    <w:rsid w:val="005970EB"/>
    <w:rsid w:val="005971E6"/>
    <w:rsid w:val="00597397"/>
    <w:rsid w:val="005974FB"/>
    <w:rsid w:val="00597552"/>
    <w:rsid w:val="00597654"/>
    <w:rsid w:val="005976B9"/>
    <w:rsid w:val="00597759"/>
    <w:rsid w:val="005977AD"/>
    <w:rsid w:val="00597849"/>
    <w:rsid w:val="0059786B"/>
    <w:rsid w:val="005978A8"/>
    <w:rsid w:val="00597951"/>
    <w:rsid w:val="005979B1"/>
    <w:rsid w:val="00597A23"/>
    <w:rsid w:val="00597A3D"/>
    <w:rsid w:val="00597BAF"/>
    <w:rsid w:val="00597CC9"/>
    <w:rsid w:val="00597DAA"/>
    <w:rsid w:val="005A003B"/>
    <w:rsid w:val="005A006F"/>
    <w:rsid w:val="005A0276"/>
    <w:rsid w:val="005A02B8"/>
    <w:rsid w:val="005A0736"/>
    <w:rsid w:val="005A0763"/>
    <w:rsid w:val="005A0854"/>
    <w:rsid w:val="005A0F57"/>
    <w:rsid w:val="005A111A"/>
    <w:rsid w:val="005A1157"/>
    <w:rsid w:val="005A117B"/>
    <w:rsid w:val="005A130D"/>
    <w:rsid w:val="005A130F"/>
    <w:rsid w:val="005A1323"/>
    <w:rsid w:val="005A142C"/>
    <w:rsid w:val="005A1A02"/>
    <w:rsid w:val="005A1B4D"/>
    <w:rsid w:val="005A1BEF"/>
    <w:rsid w:val="005A1C03"/>
    <w:rsid w:val="005A1C47"/>
    <w:rsid w:val="005A1D39"/>
    <w:rsid w:val="005A1EF6"/>
    <w:rsid w:val="005A1F03"/>
    <w:rsid w:val="005A2014"/>
    <w:rsid w:val="005A2045"/>
    <w:rsid w:val="005A20FE"/>
    <w:rsid w:val="005A2124"/>
    <w:rsid w:val="005A214B"/>
    <w:rsid w:val="005A2188"/>
    <w:rsid w:val="005A21B7"/>
    <w:rsid w:val="005A2339"/>
    <w:rsid w:val="005A2386"/>
    <w:rsid w:val="005A24CE"/>
    <w:rsid w:val="005A24E2"/>
    <w:rsid w:val="005A25F8"/>
    <w:rsid w:val="005A2608"/>
    <w:rsid w:val="005A2663"/>
    <w:rsid w:val="005A2682"/>
    <w:rsid w:val="005A26B8"/>
    <w:rsid w:val="005A26C3"/>
    <w:rsid w:val="005A2738"/>
    <w:rsid w:val="005A28BB"/>
    <w:rsid w:val="005A291F"/>
    <w:rsid w:val="005A29B2"/>
    <w:rsid w:val="005A2A38"/>
    <w:rsid w:val="005A2A39"/>
    <w:rsid w:val="005A2AB6"/>
    <w:rsid w:val="005A2BB2"/>
    <w:rsid w:val="005A2BBF"/>
    <w:rsid w:val="005A2DBD"/>
    <w:rsid w:val="005A2ED0"/>
    <w:rsid w:val="005A2F6C"/>
    <w:rsid w:val="005A3179"/>
    <w:rsid w:val="005A31A0"/>
    <w:rsid w:val="005A3275"/>
    <w:rsid w:val="005A331F"/>
    <w:rsid w:val="005A332C"/>
    <w:rsid w:val="005A33BD"/>
    <w:rsid w:val="005A3515"/>
    <w:rsid w:val="005A3693"/>
    <w:rsid w:val="005A370B"/>
    <w:rsid w:val="005A3757"/>
    <w:rsid w:val="005A37E9"/>
    <w:rsid w:val="005A3820"/>
    <w:rsid w:val="005A39E5"/>
    <w:rsid w:val="005A3A31"/>
    <w:rsid w:val="005A3A9C"/>
    <w:rsid w:val="005A3AD8"/>
    <w:rsid w:val="005A3BC5"/>
    <w:rsid w:val="005A3C46"/>
    <w:rsid w:val="005A3D37"/>
    <w:rsid w:val="005A3D3B"/>
    <w:rsid w:val="005A3E9B"/>
    <w:rsid w:val="005A3ED9"/>
    <w:rsid w:val="005A3FA4"/>
    <w:rsid w:val="005A43E0"/>
    <w:rsid w:val="005A43FD"/>
    <w:rsid w:val="005A4420"/>
    <w:rsid w:val="005A4482"/>
    <w:rsid w:val="005A4488"/>
    <w:rsid w:val="005A45D8"/>
    <w:rsid w:val="005A46A6"/>
    <w:rsid w:val="005A4781"/>
    <w:rsid w:val="005A4A55"/>
    <w:rsid w:val="005A4BA9"/>
    <w:rsid w:val="005A4C09"/>
    <w:rsid w:val="005A4DB7"/>
    <w:rsid w:val="005A4EFA"/>
    <w:rsid w:val="005A4F1C"/>
    <w:rsid w:val="005A5094"/>
    <w:rsid w:val="005A52AD"/>
    <w:rsid w:val="005A53DD"/>
    <w:rsid w:val="005A55AD"/>
    <w:rsid w:val="005A5620"/>
    <w:rsid w:val="005A576D"/>
    <w:rsid w:val="005A582C"/>
    <w:rsid w:val="005A58BF"/>
    <w:rsid w:val="005A5938"/>
    <w:rsid w:val="005A5AEE"/>
    <w:rsid w:val="005A5D4E"/>
    <w:rsid w:val="005A5DC6"/>
    <w:rsid w:val="005A5E92"/>
    <w:rsid w:val="005A6136"/>
    <w:rsid w:val="005A61C5"/>
    <w:rsid w:val="005A6239"/>
    <w:rsid w:val="005A62EF"/>
    <w:rsid w:val="005A6381"/>
    <w:rsid w:val="005A6436"/>
    <w:rsid w:val="005A647A"/>
    <w:rsid w:val="005A6487"/>
    <w:rsid w:val="005A64B7"/>
    <w:rsid w:val="005A6507"/>
    <w:rsid w:val="005A65F8"/>
    <w:rsid w:val="005A68D9"/>
    <w:rsid w:val="005A69D6"/>
    <w:rsid w:val="005A6BB9"/>
    <w:rsid w:val="005A6CCF"/>
    <w:rsid w:val="005A6CF3"/>
    <w:rsid w:val="005A6DF2"/>
    <w:rsid w:val="005A6E09"/>
    <w:rsid w:val="005A6F30"/>
    <w:rsid w:val="005A7092"/>
    <w:rsid w:val="005A70A3"/>
    <w:rsid w:val="005A71A0"/>
    <w:rsid w:val="005A725E"/>
    <w:rsid w:val="005A72BD"/>
    <w:rsid w:val="005A7320"/>
    <w:rsid w:val="005A73CB"/>
    <w:rsid w:val="005A7460"/>
    <w:rsid w:val="005A7467"/>
    <w:rsid w:val="005A75C9"/>
    <w:rsid w:val="005A75E3"/>
    <w:rsid w:val="005A7781"/>
    <w:rsid w:val="005A786B"/>
    <w:rsid w:val="005A7880"/>
    <w:rsid w:val="005A7905"/>
    <w:rsid w:val="005A7964"/>
    <w:rsid w:val="005A7B1D"/>
    <w:rsid w:val="005A7C0C"/>
    <w:rsid w:val="005A7CE1"/>
    <w:rsid w:val="005A7DDC"/>
    <w:rsid w:val="005A7E18"/>
    <w:rsid w:val="005A7EB4"/>
    <w:rsid w:val="005AE437"/>
    <w:rsid w:val="005B002E"/>
    <w:rsid w:val="005B01B3"/>
    <w:rsid w:val="005B03FB"/>
    <w:rsid w:val="005B042D"/>
    <w:rsid w:val="005B043B"/>
    <w:rsid w:val="005B0513"/>
    <w:rsid w:val="005B0532"/>
    <w:rsid w:val="005B05F9"/>
    <w:rsid w:val="005B05FE"/>
    <w:rsid w:val="005B064C"/>
    <w:rsid w:val="005B06E0"/>
    <w:rsid w:val="005B072C"/>
    <w:rsid w:val="005B08AD"/>
    <w:rsid w:val="005B0902"/>
    <w:rsid w:val="005B09EA"/>
    <w:rsid w:val="005B0A08"/>
    <w:rsid w:val="005B0A31"/>
    <w:rsid w:val="005B0B70"/>
    <w:rsid w:val="005B0C84"/>
    <w:rsid w:val="005B0D33"/>
    <w:rsid w:val="005B0E0C"/>
    <w:rsid w:val="005B0F29"/>
    <w:rsid w:val="005B0F56"/>
    <w:rsid w:val="005B102E"/>
    <w:rsid w:val="005B148C"/>
    <w:rsid w:val="005B14A2"/>
    <w:rsid w:val="005B14F2"/>
    <w:rsid w:val="005B15A4"/>
    <w:rsid w:val="005B1612"/>
    <w:rsid w:val="005B1631"/>
    <w:rsid w:val="005B1632"/>
    <w:rsid w:val="005B1834"/>
    <w:rsid w:val="005B1853"/>
    <w:rsid w:val="005B187D"/>
    <w:rsid w:val="005B1B94"/>
    <w:rsid w:val="005B1BEA"/>
    <w:rsid w:val="005B1BEF"/>
    <w:rsid w:val="005B1C72"/>
    <w:rsid w:val="005B1C88"/>
    <w:rsid w:val="005B1D44"/>
    <w:rsid w:val="005B1DCC"/>
    <w:rsid w:val="005B1EE1"/>
    <w:rsid w:val="005B1F16"/>
    <w:rsid w:val="005B1F62"/>
    <w:rsid w:val="005B1F86"/>
    <w:rsid w:val="005B1FC2"/>
    <w:rsid w:val="005B204F"/>
    <w:rsid w:val="005B208A"/>
    <w:rsid w:val="005B215F"/>
    <w:rsid w:val="005B23CE"/>
    <w:rsid w:val="005B2530"/>
    <w:rsid w:val="005B265E"/>
    <w:rsid w:val="005B2685"/>
    <w:rsid w:val="005B2764"/>
    <w:rsid w:val="005B2818"/>
    <w:rsid w:val="005B28FF"/>
    <w:rsid w:val="005B2984"/>
    <w:rsid w:val="005B2A47"/>
    <w:rsid w:val="005B2A72"/>
    <w:rsid w:val="005B2B24"/>
    <w:rsid w:val="005B2B65"/>
    <w:rsid w:val="005B3007"/>
    <w:rsid w:val="005B321C"/>
    <w:rsid w:val="005B3251"/>
    <w:rsid w:val="005B331A"/>
    <w:rsid w:val="005B335D"/>
    <w:rsid w:val="005B3483"/>
    <w:rsid w:val="005B34A6"/>
    <w:rsid w:val="005B37B0"/>
    <w:rsid w:val="005B37D8"/>
    <w:rsid w:val="005B384A"/>
    <w:rsid w:val="005B3AA2"/>
    <w:rsid w:val="005B3AA8"/>
    <w:rsid w:val="005B3B37"/>
    <w:rsid w:val="005B3C5F"/>
    <w:rsid w:val="005B3E3A"/>
    <w:rsid w:val="005B3F21"/>
    <w:rsid w:val="005B402D"/>
    <w:rsid w:val="005B40D1"/>
    <w:rsid w:val="005B41FC"/>
    <w:rsid w:val="005B42CD"/>
    <w:rsid w:val="005B42F8"/>
    <w:rsid w:val="005B440B"/>
    <w:rsid w:val="005B444E"/>
    <w:rsid w:val="005B44BE"/>
    <w:rsid w:val="005B45CB"/>
    <w:rsid w:val="005B46D5"/>
    <w:rsid w:val="005B4891"/>
    <w:rsid w:val="005B4A26"/>
    <w:rsid w:val="005B4ADE"/>
    <w:rsid w:val="005B4BB2"/>
    <w:rsid w:val="005B4CFB"/>
    <w:rsid w:val="005B50AD"/>
    <w:rsid w:val="005B511C"/>
    <w:rsid w:val="005B51A5"/>
    <w:rsid w:val="005B52D2"/>
    <w:rsid w:val="005B5322"/>
    <w:rsid w:val="005B540B"/>
    <w:rsid w:val="005B54F5"/>
    <w:rsid w:val="005B5521"/>
    <w:rsid w:val="005B5522"/>
    <w:rsid w:val="005B564B"/>
    <w:rsid w:val="005B56CC"/>
    <w:rsid w:val="005B57B3"/>
    <w:rsid w:val="005B5925"/>
    <w:rsid w:val="005B5A42"/>
    <w:rsid w:val="005B5AB9"/>
    <w:rsid w:val="005B5BE8"/>
    <w:rsid w:val="005B5C3B"/>
    <w:rsid w:val="005B5CC5"/>
    <w:rsid w:val="005B5CE3"/>
    <w:rsid w:val="005B5D06"/>
    <w:rsid w:val="005B5DCC"/>
    <w:rsid w:val="005B5F08"/>
    <w:rsid w:val="005B60AE"/>
    <w:rsid w:val="005B6120"/>
    <w:rsid w:val="005B6152"/>
    <w:rsid w:val="005B62DA"/>
    <w:rsid w:val="005B62DE"/>
    <w:rsid w:val="005B62F8"/>
    <w:rsid w:val="005B63E7"/>
    <w:rsid w:val="005B65D9"/>
    <w:rsid w:val="005B6871"/>
    <w:rsid w:val="005B68A1"/>
    <w:rsid w:val="005B6900"/>
    <w:rsid w:val="005B6947"/>
    <w:rsid w:val="005B6A87"/>
    <w:rsid w:val="005B6ACF"/>
    <w:rsid w:val="005B6BD0"/>
    <w:rsid w:val="005B6C39"/>
    <w:rsid w:val="005B6DE9"/>
    <w:rsid w:val="005B6E1B"/>
    <w:rsid w:val="005B6EA1"/>
    <w:rsid w:val="005B6EC7"/>
    <w:rsid w:val="005B6F75"/>
    <w:rsid w:val="005B6FCB"/>
    <w:rsid w:val="005B7165"/>
    <w:rsid w:val="005B7559"/>
    <w:rsid w:val="005B7579"/>
    <w:rsid w:val="005B75CE"/>
    <w:rsid w:val="005B7740"/>
    <w:rsid w:val="005B7924"/>
    <w:rsid w:val="005B795C"/>
    <w:rsid w:val="005B79C2"/>
    <w:rsid w:val="005B7C56"/>
    <w:rsid w:val="005B7CF0"/>
    <w:rsid w:val="005B7D74"/>
    <w:rsid w:val="005C01B0"/>
    <w:rsid w:val="005C02BC"/>
    <w:rsid w:val="005C03B9"/>
    <w:rsid w:val="005C0458"/>
    <w:rsid w:val="005C0487"/>
    <w:rsid w:val="005C05A2"/>
    <w:rsid w:val="005C0603"/>
    <w:rsid w:val="005C063B"/>
    <w:rsid w:val="005C0668"/>
    <w:rsid w:val="005C06AC"/>
    <w:rsid w:val="005C06F0"/>
    <w:rsid w:val="005C07FF"/>
    <w:rsid w:val="005C085E"/>
    <w:rsid w:val="005C0876"/>
    <w:rsid w:val="005C08D2"/>
    <w:rsid w:val="005C0A96"/>
    <w:rsid w:val="005C0AA5"/>
    <w:rsid w:val="005C0AAB"/>
    <w:rsid w:val="005C0AEE"/>
    <w:rsid w:val="005C0B4B"/>
    <w:rsid w:val="005C0BAC"/>
    <w:rsid w:val="005C0BD6"/>
    <w:rsid w:val="005C0BE5"/>
    <w:rsid w:val="005C0CD4"/>
    <w:rsid w:val="005C0CF4"/>
    <w:rsid w:val="005C0DEB"/>
    <w:rsid w:val="005C104B"/>
    <w:rsid w:val="005C1165"/>
    <w:rsid w:val="005C12F0"/>
    <w:rsid w:val="005C1544"/>
    <w:rsid w:val="005C1676"/>
    <w:rsid w:val="005C16E5"/>
    <w:rsid w:val="005C17FB"/>
    <w:rsid w:val="005C1A2B"/>
    <w:rsid w:val="005C1A72"/>
    <w:rsid w:val="005C1B09"/>
    <w:rsid w:val="005C202C"/>
    <w:rsid w:val="005C2182"/>
    <w:rsid w:val="005C21ED"/>
    <w:rsid w:val="005C22F0"/>
    <w:rsid w:val="005C26B9"/>
    <w:rsid w:val="005C289D"/>
    <w:rsid w:val="005C28E8"/>
    <w:rsid w:val="005C296E"/>
    <w:rsid w:val="005C29B2"/>
    <w:rsid w:val="005C29BB"/>
    <w:rsid w:val="005C2B14"/>
    <w:rsid w:val="005C2CF2"/>
    <w:rsid w:val="005C2D65"/>
    <w:rsid w:val="005C2F8C"/>
    <w:rsid w:val="005C2FC9"/>
    <w:rsid w:val="005C3145"/>
    <w:rsid w:val="005C3265"/>
    <w:rsid w:val="005C32D5"/>
    <w:rsid w:val="005C3439"/>
    <w:rsid w:val="005C352C"/>
    <w:rsid w:val="005C3545"/>
    <w:rsid w:val="005C35FA"/>
    <w:rsid w:val="005C3702"/>
    <w:rsid w:val="005C37E8"/>
    <w:rsid w:val="005C382E"/>
    <w:rsid w:val="005C3872"/>
    <w:rsid w:val="005C38A8"/>
    <w:rsid w:val="005C3A2D"/>
    <w:rsid w:val="005C3A42"/>
    <w:rsid w:val="005C3C45"/>
    <w:rsid w:val="005C3E6C"/>
    <w:rsid w:val="005C3EDC"/>
    <w:rsid w:val="005C3F9F"/>
    <w:rsid w:val="005C3FA8"/>
    <w:rsid w:val="005C3FC0"/>
    <w:rsid w:val="005C4062"/>
    <w:rsid w:val="005C4084"/>
    <w:rsid w:val="005C40BD"/>
    <w:rsid w:val="005C41D4"/>
    <w:rsid w:val="005C421A"/>
    <w:rsid w:val="005C4267"/>
    <w:rsid w:val="005C42A2"/>
    <w:rsid w:val="005C449F"/>
    <w:rsid w:val="005C457B"/>
    <w:rsid w:val="005C45E6"/>
    <w:rsid w:val="005C469B"/>
    <w:rsid w:val="005C47DA"/>
    <w:rsid w:val="005C491B"/>
    <w:rsid w:val="005C4AE3"/>
    <w:rsid w:val="005C4B5A"/>
    <w:rsid w:val="005C4BC0"/>
    <w:rsid w:val="005C4C0A"/>
    <w:rsid w:val="005C4E38"/>
    <w:rsid w:val="005C4FD3"/>
    <w:rsid w:val="005C5204"/>
    <w:rsid w:val="005C52A4"/>
    <w:rsid w:val="005C537B"/>
    <w:rsid w:val="005C5423"/>
    <w:rsid w:val="005C565E"/>
    <w:rsid w:val="005C566D"/>
    <w:rsid w:val="005C5683"/>
    <w:rsid w:val="005C5742"/>
    <w:rsid w:val="005C5D15"/>
    <w:rsid w:val="005C5D72"/>
    <w:rsid w:val="005C5DB4"/>
    <w:rsid w:val="005C60F6"/>
    <w:rsid w:val="005C60FE"/>
    <w:rsid w:val="005C6113"/>
    <w:rsid w:val="005C61A5"/>
    <w:rsid w:val="005C62E8"/>
    <w:rsid w:val="005C62F0"/>
    <w:rsid w:val="005C632A"/>
    <w:rsid w:val="005C6338"/>
    <w:rsid w:val="005C63ED"/>
    <w:rsid w:val="005C657A"/>
    <w:rsid w:val="005C658A"/>
    <w:rsid w:val="005C6596"/>
    <w:rsid w:val="005C66D2"/>
    <w:rsid w:val="005C69FB"/>
    <w:rsid w:val="005C6B90"/>
    <w:rsid w:val="005C6D0D"/>
    <w:rsid w:val="005C6D81"/>
    <w:rsid w:val="005C6FCE"/>
    <w:rsid w:val="005C6FE8"/>
    <w:rsid w:val="005C71E7"/>
    <w:rsid w:val="005C721F"/>
    <w:rsid w:val="005C7226"/>
    <w:rsid w:val="005C7314"/>
    <w:rsid w:val="005C7374"/>
    <w:rsid w:val="005C742A"/>
    <w:rsid w:val="005C7835"/>
    <w:rsid w:val="005C7922"/>
    <w:rsid w:val="005C79C5"/>
    <w:rsid w:val="005C7BBD"/>
    <w:rsid w:val="005C7C2F"/>
    <w:rsid w:val="005D0223"/>
    <w:rsid w:val="005D0280"/>
    <w:rsid w:val="005D031F"/>
    <w:rsid w:val="005D0331"/>
    <w:rsid w:val="005D0568"/>
    <w:rsid w:val="005D0642"/>
    <w:rsid w:val="005D08E6"/>
    <w:rsid w:val="005D0955"/>
    <w:rsid w:val="005D0A0B"/>
    <w:rsid w:val="005D0B09"/>
    <w:rsid w:val="005D0BB9"/>
    <w:rsid w:val="005D0BD4"/>
    <w:rsid w:val="005D0BE2"/>
    <w:rsid w:val="005D0C5A"/>
    <w:rsid w:val="005D0CE1"/>
    <w:rsid w:val="005D0D0C"/>
    <w:rsid w:val="005D0D15"/>
    <w:rsid w:val="005D0E6C"/>
    <w:rsid w:val="005D1152"/>
    <w:rsid w:val="005D13C3"/>
    <w:rsid w:val="005D1453"/>
    <w:rsid w:val="005D1551"/>
    <w:rsid w:val="005D15FF"/>
    <w:rsid w:val="005D1774"/>
    <w:rsid w:val="005D1781"/>
    <w:rsid w:val="005D191C"/>
    <w:rsid w:val="005D198F"/>
    <w:rsid w:val="005D1A07"/>
    <w:rsid w:val="005D1B75"/>
    <w:rsid w:val="005D1BE8"/>
    <w:rsid w:val="005D1D6F"/>
    <w:rsid w:val="005D1E8C"/>
    <w:rsid w:val="005D1F46"/>
    <w:rsid w:val="005D213E"/>
    <w:rsid w:val="005D222E"/>
    <w:rsid w:val="005D2319"/>
    <w:rsid w:val="005D23B2"/>
    <w:rsid w:val="005D24F8"/>
    <w:rsid w:val="005D2534"/>
    <w:rsid w:val="005D25EB"/>
    <w:rsid w:val="005D2639"/>
    <w:rsid w:val="005D26AA"/>
    <w:rsid w:val="005D26C8"/>
    <w:rsid w:val="005D2713"/>
    <w:rsid w:val="005D27B4"/>
    <w:rsid w:val="005D2832"/>
    <w:rsid w:val="005D2851"/>
    <w:rsid w:val="005D290C"/>
    <w:rsid w:val="005D29A3"/>
    <w:rsid w:val="005D2CF8"/>
    <w:rsid w:val="005D2D0A"/>
    <w:rsid w:val="005D2D62"/>
    <w:rsid w:val="005D2E82"/>
    <w:rsid w:val="005D2EEF"/>
    <w:rsid w:val="005D2F3F"/>
    <w:rsid w:val="005D3005"/>
    <w:rsid w:val="005D302C"/>
    <w:rsid w:val="005D3127"/>
    <w:rsid w:val="005D332D"/>
    <w:rsid w:val="005D366D"/>
    <w:rsid w:val="005D36DD"/>
    <w:rsid w:val="005D3801"/>
    <w:rsid w:val="005D3807"/>
    <w:rsid w:val="005D3857"/>
    <w:rsid w:val="005D38BD"/>
    <w:rsid w:val="005D39EE"/>
    <w:rsid w:val="005D3BC9"/>
    <w:rsid w:val="005D3C26"/>
    <w:rsid w:val="005D3D03"/>
    <w:rsid w:val="005D3D24"/>
    <w:rsid w:val="005D3D7B"/>
    <w:rsid w:val="005D3E51"/>
    <w:rsid w:val="005D3F09"/>
    <w:rsid w:val="005D4008"/>
    <w:rsid w:val="005D4028"/>
    <w:rsid w:val="005D4104"/>
    <w:rsid w:val="005D410E"/>
    <w:rsid w:val="005D4157"/>
    <w:rsid w:val="005D4358"/>
    <w:rsid w:val="005D4491"/>
    <w:rsid w:val="005D4554"/>
    <w:rsid w:val="005D46CF"/>
    <w:rsid w:val="005D482B"/>
    <w:rsid w:val="005D485D"/>
    <w:rsid w:val="005D4882"/>
    <w:rsid w:val="005D498B"/>
    <w:rsid w:val="005D4CC0"/>
    <w:rsid w:val="005D4CE0"/>
    <w:rsid w:val="005D4D36"/>
    <w:rsid w:val="005D4E1B"/>
    <w:rsid w:val="005D4E5A"/>
    <w:rsid w:val="005D4EA2"/>
    <w:rsid w:val="005D50E8"/>
    <w:rsid w:val="005D511F"/>
    <w:rsid w:val="005D5131"/>
    <w:rsid w:val="005D52F9"/>
    <w:rsid w:val="005D5304"/>
    <w:rsid w:val="005D5431"/>
    <w:rsid w:val="005D54A1"/>
    <w:rsid w:val="005D552D"/>
    <w:rsid w:val="005D55C4"/>
    <w:rsid w:val="005D55D0"/>
    <w:rsid w:val="005D5678"/>
    <w:rsid w:val="005D5745"/>
    <w:rsid w:val="005D58E8"/>
    <w:rsid w:val="005D59E2"/>
    <w:rsid w:val="005D5A5E"/>
    <w:rsid w:val="005D5B28"/>
    <w:rsid w:val="005D5BC7"/>
    <w:rsid w:val="005D5CE2"/>
    <w:rsid w:val="005D5E40"/>
    <w:rsid w:val="005D5E43"/>
    <w:rsid w:val="005D5EBB"/>
    <w:rsid w:val="005D5EE5"/>
    <w:rsid w:val="005D5F3A"/>
    <w:rsid w:val="005D60C6"/>
    <w:rsid w:val="005D6181"/>
    <w:rsid w:val="005D61BE"/>
    <w:rsid w:val="005D6334"/>
    <w:rsid w:val="005D640F"/>
    <w:rsid w:val="005D6442"/>
    <w:rsid w:val="005D6481"/>
    <w:rsid w:val="005D6618"/>
    <w:rsid w:val="005D663A"/>
    <w:rsid w:val="005D66C2"/>
    <w:rsid w:val="005D67E5"/>
    <w:rsid w:val="005D686E"/>
    <w:rsid w:val="005D687A"/>
    <w:rsid w:val="005D69D8"/>
    <w:rsid w:val="005D6A2A"/>
    <w:rsid w:val="005D6B48"/>
    <w:rsid w:val="005D6CB2"/>
    <w:rsid w:val="005D6D70"/>
    <w:rsid w:val="005D6DCB"/>
    <w:rsid w:val="005D6E48"/>
    <w:rsid w:val="005D6FE6"/>
    <w:rsid w:val="005D7119"/>
    <w:rsid w:val="005D7185"/>
    <w:rsid w:val="005D7258"/>
    <w:rsid w:val="005D7284"/>
    <w:rsid w:val="005D732C"/>
    <w:rsid w:val="005D7383"/>
    <w:rsid w:val="005D73C7"/>
    <w:rsid w:val="005D7580"/>
    <w:rsid w:val="005D78D0"/>
    <w:rsid w:val="005D7930"/>
    <w:rsid w:val="005D7C8B"/>
    <w:rsid w:val="005D7EF9"/>
    <w:rsid w:val="005E0066"/>
    <w:rsid w:val="005E01D1"/>
    <w:rsid w:val="005E0269"/>
    <w:rsid w:val="005E03B1"/>
    <w:rsid w:val="005E0548"/>
    <w:rsid w:val="005E0627"/>
    <w:rsid w:val="005E0733"/>
    <w:rsid w:val="005E0823"/>
    <w:rsid w:val="005E0A3C"/>
    <w:rsid w:val="005E0AC6"/>
    <w:rsid w:val="005E0AED"/>
    <w:rsid w:val="005E0E45"/>
    <w:rsid w:val="005E0E7F"/>
    <w:rsid w:val="005E1165"/>
    <w:rsid w:val="005E1323"/>
    <w:rsid w:val="005E136A"/>
    <w:rsid w:val="005E1372"/>
    <w:rsid w:val="005E156D"/>
    <w:rsid w:val="005E160E"/>
    <w:rsid w:val="005E174A"/>
    <w:rsid w:val="005E176D"/>
    <w:rsid w:val="005E1811"/>
    <w:rsid w:val="005E1880"/>
    <w:rsid w:val="005E18C4"/>
    <w:rsid w:val="005E1A6E"/>
    <w:rsid w:val="005E1A9F"/>
    <w:rsid w:val="005E1ACA"/>
    <w:rsid w:val="005E1C63"/>
    <w:rsid w:val="005E1C84"/>
    <w:rsid w:val="005E1D1C"/>
    <w:rsid w:val="005E1D65"/>
    <w:rsid w:val="005E1D7E"/>
    <w:rsid w:val="005E1EA6"/>
    <w:rsid w:val="005E1EB8"/>
    <w:rsid w:val="005E2127"/>
    <w:rsid w:val="005E22E2"/>
    <w:rsid w:val="005E23B3"/>
    <w:rsid w:val="005E2529"/>
    <w:rsid w:val="005E2577"/>
    <w:rsid w:val="005E2582"/>
    <w:rsid w:val="005E25FE"/>
    <w:rsid w:val="005E2627"/>
    <w:rsid w:val="005E267F"/>
    <w:rsid w:val="005E26D1"/>
    <w:rsid w:val="005E2729"/>
    <w:rsid w:val="005E2782"/>
    <w:rsid w:val="005E2864"/>
    <w:rsid w:val="005E298F"/>
    <w:rsid w:val="005E2995"/>
    <w:rsid w:val="005E2A10"/>
    <w:rsid w:val="005E2AFB"/>
    <w:rsid w:val="005E2CDA"/>
    <w:rsid w:val="005E2EA7"/>
    <w:rsid w:val="005E2FA5"/>
    <w:rsid w:val="005E3034"/>
    <w:rsid w:val="005E3096"/>
    <w:rsid w:val="005E30EA"/>
    <w:rsid w:val="005E31AF"/>
    <w:rsid w:val="005E339F"/>
    <w:rsid w:val="005E3544"/>
    <w:rsid w:val="005E3584"/>
    <w:rsid w:val="005E37CB"/>
    <w:rsid w:val="005E3867"/>
    <w:rsid w:val="005E3AF4"/>
    <w:rsid w:val="005E3B11"/>
    <w:rsid w:val="005E3CA5"/>
    <w:rsid w:val="005E3E23"/>
    <w:rsid w:val="005E3E47"/>
    <w:rsid w:val="005E3E5A"/>
    <w:rsid w:val="005E3E6A"/>
    <w:rsid w:val="005E3F43"/>
    <w:rsid w:val="005E3F52"/>
    <w:rsid w:val="005E3F9C"/>
    <w:rsid w:val="005E3FEE"/>
    <w:rsid w:val="005E3FF1"/>
    <w:rsid w:val="005E4083"/>
    <w:rsid w:val="005E40C7"/>
    <w:rsid w:val="005E41A3"/>
    <w:rsid w:val="005E420A"/>
    <w:rsid w:val="005E4271"/>
    <w:rsid w:val="005E4283"/>
    <w:rsid w:val="005E42FF"/>
    <w:rsid w:val="005E4325"/>
    <w:rsid w:val="005E454B"/>
    <w:rsid w:val="005E4554"/>
    <w:rsid w:val="005E456D"/>
    <w:rsid w:val="005E45F3"/>
    <w:rsid w:val="005E4630"/>
    <w:rsid w:val="005E4649"/>
    <w:rsid w:val="005E4691"/>
    <w:rsid w:val="005E46B4"/>
    <w:rsid w:val="005E46D7"/>
    <w:rsid w:val="005E4743"/>
    <w:rsid w:val="005E477B"/>
    <w:rsid w:val="005E479C"/>
    <w:rsid w:val="005E47FA"/>
    <w:rsid w:val="005E4917"/>
    <w:rsid w:val="005E4990"/>
    <w:rsid w:val="005E49DB"/>
    <w:rsid w:val="005E4BBE"/>
    <w:rsid w:val="005E4C07"/>
    <w:rsid w:val="005E4DFF"/>
    <w:rsid w:val="005E4F09"/>
    <w:rsid w:val="005E500B"/>
    <w:rsid w:val="005E50CC"/>
    <w:rsid w:val="005E5146"/>
    <w:rsid w:val="005E51F8"/>
    <w:rsid w:val="005E5220"/>
    <w:rsid w:val="005E529A"/>
    <w:rsid w:val="005E5348"/>
    <w:rsid w:val="005E548D"/>
    <w:rsid w:val="005E56E6"/>
    <w:rsid w:val="005E57B0"/>
    <w:rsid w:val="005E584B"/>
    <w:rsid w:val="005E58DC"/>
    <w:rsid w:val="005E592A"/>
    <w:rsid w:val="005E59A2"/>
    <w:rsid w:val="005E5BB5"/>
    <w:rsid w:val="005E5C75"/>
    <w:rsid w:val="005E5CDC"/>
    <w:rsid w:val="005E5CF0"/>
    <w:rsid w:val="005E60CE"/>
    <w:rsid w:val="005E614B"/>
    <w:rsid w:val="005E61EF"/>
    <w:rsid w:val="005E62B4"/>
    <w:rsid w:val="005E63BD"/>
    <w:rsid w:val="005E63CA"/>
    <w:rsid w:val="005E643F"/>
    <w:rsid w:val="005E64AB"/>
    <w:rsid w:val="005E65CC"/>
    <w:rsid w:val="005E663B"/>
    <w:rsid w:val="005E6782"/>
    <w:rsid w:val="005E67C1"/>
    <w:rsid w:val="005E690D"/>
    <w:rsid w:val="005E6A29"/>
    <w:rsid w:val="005E6B13"/>
    <w:rsid w:val="005E6B79"/>
    <w:rsid w:val="005E6C18"/>
    <w:rsid w:val="005E6E13"/>
    <w:rsid w:val="005E6E2B"/>
    <w:rsid w:val="005E6F00"/>
    <w:rsid w:val="005E6F9B"/>
    <w:rsid w:val="005E70C5"/>
    <w:rsid w:val="005E7154"/>
    <w:rsid w:val="005E7278"/>
    <w:rsid w:val="005E728D"/>
    <w:rsid w:val="005E72F1"/>
    <w:rsid w:val="005E732D"/>
    <w:rsid w:val="005E7330"/>
    <w:rsid w:val="005E743F"/>
    <w:rsid w:val="005E7454"/>
    <w:rsid w:val="005E7491"/>
    <w:rsid w:val="005E74D3"/>
    <w:rsid w:val="005E75CC"/>
    <w:rsid w:val="005E786F"/>
    <w:rsid w:val="005E7892"/>
    <w:rsid w:val="005E78C1"/>
    <w:rsid w:val="005E7A7F"/>
    <w:rsid w:val="005E7B25"/>
    <w:rsid w:val="005E7B5A"/>
    <w:rsid w:val="005E7B93"/>
    <w:rsid w:val="005E7CBC"/>
    <w:rsid w:val="005E7DF5"/>
    <w:rsid w:val="005E7DFA"/>
    <w:rsid w:val="005E7F58"/>
    <w:rsid w:val="005E7FB4"/>
    <w:rsid w:val="005E7FC2"/>
    <w:rsid w:val="005E7FD9"/>
    <w:rsid w:val="005F0122"/>
    <w:rsid w:val="005F0162"/>
    <w:rsid w:val="005F01D4"/>
    <w:rsid w:val="005F02A0"/>
    <w:rsid w:val="005F039E"/>
    <w:rsid w:val="005F03FD"/>
    <w:rsid w:val="005F0586"/>
    <w:rsid w:val="005F05AB"/>
    <w:rsid w:val="005F05F4"/>
    <w:rsid w:val="005F0650"/>
    <w:rsid w:val="005F06AA"/>
    <w:rsid w:val="005F06AC"/>
    <w:rsid w:val="005F0732"/>
    <w:rsid w:val="005F07C5"/>
    <w:rsid w:val="005F07CD"/>
    <w:rsid w:val="005F08E3"/>
    <w:rsid w:val="005F09C0"/>
    <w:rsid w:val="005F0A65"/>
    <w:rsid w:val="005F0B72"/>
    <w:rsid w:val="005F0BA4"/>
    <w:rsid w:val="005F0C35"/>
    <w:rsid w:val="005F0C6D"/>
    <w:rsid w:val="005F0CB4"/>
    <w:rsid w:val="005F0D7A"/>
    <w:rsid w:val="005F0DEE"/>
    <w:rsid w:val="005F0E9F"/>
    <w:rsid w:val="005F0FAF"/>
    <w:rsid w:val="005F0FB6"/>
    <w:rsid w:val="005F0FBE"/>
    <w:rsid w:val="005F0FE8"/>
    <w:rsid w:val="005F103B"/>
    <w:rsid w:val="005F10AB"/>
    <w:rsid w:val="005F1218"/>
    <w:rsid w:val="005F123E"/>
    <w:rsid w:val="005F13F2"/>
    <w:rsid w:val="005F14D8"/>
    <w:rsid w:val="005F159E"/>
    <w:rsid w:val="005F1633"/>
    <w:rsid w:val="005F168A"/>
    <w:rsid w:val="005F1809"/>
    <w:rsid w:val="005F1888"/>
    <w:rsid w:val="005F18C1"/>
    <w:rsid w:val="005F1BA3"/>
    <w:rsid w:val="005F1D69"/>
    <w:rsid w:val="005F1DED"/>
    <w:rsid w:val="005F1DF0"/>
    <w:rsid w:val="005F1F20"/>
    <w:rsid w:val="005F1F6F"/>
    <w:rsid w:val="005F2049"/>
    <w:rsid w:val="005F20D7"/>
    <w:rsid w:val="005F2124"/>
    <w:rsid w:val="005F222B"/>
    <w:rsid w:val="005F2415"/>
    <w:rsid w:val="005F243E"/>
    <w:rsid w:val="005F2557"/>
    <w:rsid w:val="005F25C3"/>
    <w:rsid w:val="005F28BC"/>
    <w:rsid w:val="005F291C"/>
    <w:rsid w:val="005F2929"/>
    <w:rsid w:val="005F297B"/>
    <w:rsid w:val="005F29A5"/>
    <w:rsid w:val="005F29E5"/>
    <w:rsid w:val="005F2ABB"/>
    <w:rsid w:val="005F2AFB"/>
    <w:rsid w:val="005F2B72"/>
    <w:rsid w:val="005F2C13"/>
    <w:rsid w:val="005F2D38"/>
    <w:rsid w:val="005F2E47"/>
    <w:rsid w:val="005F2F08"/>
    <w:rsid w:val="005F2FE7"/>
    <w:rsid w:val="005F30A2"/>
    <w:rsid w:val="005F31F4"/>
    <w:rsid w:val="005F323F"/>
    <w:rsid w:val="005F3357"/>
    <w:rsid w:val="005F3547"/>
    <w:rsid w:val="005F356E"/>
    <w:rsid w:val="005F3681"/>
    <w:rsid w:val="005F36B5"/>
    <w:rsid w:val="005F3893"/>
    <w:rsid w:val="005F3930"/>
    <w:rsid w:val="005F3B3C"/>
    <w:rsid w:val="005F3B6B"/>
    <w:rsid w:val="005F3BC2"/>
    <w:rsid w:val="005F3E3F"/>
    <w:rsid w:val="005F3EF2"/>
    <w:rsid w:val="005F401C"/>
    <w:rsid w:val="005F4110"/>
    <w:rsid w:val="005F419E"/>
    <w:rsid w:val="005F4311"/>
    <w:rsid w:val="005F4328"/>
    <w:rsid w:val="005F437E"/>
    <w:rsid w:val="005F43D5"/>
    <w:rsid w:val="005F46E2"/>
    <w:rsid w:val="005F4745"/>
    <w:rsid w:val="005F4823"/>
    <w:rsid w:val="005F4877"/>
    <w:rsid w:val="005F488A"/>
    <w:rsid w:val="005F48CF"/>
    <w:rsid w:val="005F4991"/>
    <w:rsid w:val="005F4A5E"/>
    <w:rsid w:val="005F4C30"/>
    <w:rsid w:val="005F4C85"/>
    <w:rsid w:val="005F4CC4"/>
    <w:rsid w:val="005F4D65"/>
    <w:rsid w:val="005F4D81"/>
    <w:rsid w:val="005F4DBE"/>
    <w:rsid w:val="005F4E1A"/>
    <w:rsid w:val="005F4F1C"/>
    <w:rsid w:val="005F4F84"/>
    <w:rsid w:val="005F4FB4"/>
    <w:rsid w:val="005F5105"/>
    <w:rsid w:val="005F5123"/>
    <w:rsid w:val="005F5132"/>
    <w:rsid w:val="005F52EA"/>
    <w:rsid w:val="005F5314"/>
    <w:rsid w:val="005F5383"/>
    <w:rsid w:val="005F54C2"/>
    <w:rsid w:val="005F568D"/>
    <w:rsid w:val="005F56A7"/>
    <w:rsid w:val="005F5770"/>
    <w:rsid w:val="005F57F3"/>
    <w:rsid w:val="005F58AA"/>
    <w:rsid w:val="005F5A03"/>
    <w:rsid w:val="005F5A4F"/>
    <w:rsid w:val="005F5A6F"/>
    <w:rsid w:val="005F5A7B"/>
    <w:rsid w:val="005F5A82"/>
    <w:rsid w:val="005F5BD5"/>
    <w:rsid w:val="005F5C45"/>
    <w:rsid w:val="005F5CAC"/>
    <w:rsid w:val="005F5CD7"/>
    <w:rsid w:val="005F5D92"/>
    <w:rsid w:val="005F5EF5"/>
    <w:rsid w:val="005F60C6"/>
    <w:rsid w:val="005F616D"/>
    <w:rsid w:val="005F64E9"/>
    <w:rsid w:val="005F6501"/>
    <w:rsid w:val="005F6516"/>
    <w:rsid w:val="005F6543"/>
    <w:rsid w:val="005F6569"/>
    <w:rsid w:val="005F65BA"/>
    <w:rsid w:val="005F6664"/>
    <w:rsid w:val="005F6669"/>
    <w:rsid w:val="005F66F5"/>
    <w:rsid w:val="005F6748"/>
    <w:rsid w:val="005F679A"/>
    <w:rsid w:val="005F67A8"/>
    <w:rsid w:val="005F6B5F"/>
    <w:rsid w:val="005F6BB2"/>
    <w:rsid w:val="005F6BEB"/>
    <w:rsid w:val="005F6C1E"/>
    <w:rsid w:val="005F6C53"/>
    <w:rsid w:val="005F6D60"/>
    <w:rsid w:val="005F6DB3"/>
    <w:rsid w:val="005F6FDF"/>
    <w:rsid w:val="005F6FE0"/>
    <w:rsid w:val="005F7076"/>
    <w:rsid w:val="005F70B5"/>
    <w:rsid w:val="005F7102"/>
    <w:rsid w:val="005F7252"/>
    <w:rsid w:val="005F72E8"/>
    <w:rsid w:val="005F73CF"/>
    <w:rsid w:val="005F7461"/>
    <w:rsid w:val="005F75AD"/>
    <w:rsid w:val="005F7745"/>
    <w:rsid w:val="005F780C"/>
    <w:rsid w:val="005F7858"/>
    <w:rsid w:val="005F7877"/>
    <w:rsid w:val="005F78A0"/>
    <w:rsid w:val="005F78AC"/>
    <w:rsid w:val="005F7933"/>
    <w:rsid w:val="005F79AE"/>
    <w:rsid w:val="005F7A73"/>
    <w:rsid w:val="005F7B60"/>
    <w:rsid w:val="005F7C4F"/>
    <w:rsid w:val="005F7CAD"/>
    <w:rsid w:val="005F7D8E"/>
    <w:rsid w:val="005F7E3C"/>
    <w:rsid w:val="005F7E5E"/>
    <w:rsid w:val="005F7F18"/>
    <w:rsid w:val="006001F9"/>
    <w:rsid w:val="00600330"/>
    <w:rsid w:val="006003B9"/>
    <w:rsid w:val="006004B5"/>
    <w:rsid w:val="0060052B"/>
    <w:rsid w:val="006005A6"/>
    <w:rsid w:val="00600676"/>
    <w:rsid w:val="0060075D"/>
    <w:rsid w:val="0060077E"/>
    <w:rsid w:val="006007E4"/>
    <w:rsid w:val="00600887"/>
    <w:rsid w:val="00600A35"/>
    <w:rsid w:val="00600A66"/>
    <w:rsid w:val="00600A8E"/>
    <w:rsid w:val="00600AD5"/>
    <w:rsid w:val="00600AE9"/>
    <w:rsid w:val="00600C27"/>
    <w:rsid w:val="00600E27"/>
    <w:rsid w:val="00600E3E"/>
    <w:rsid w:val="00601421"/>
    <w:rsid w:val="006015A2"/>
    <w:rsid w:val="006016AF"/>
    <w:rsid w:val="006016C6"/>
    <w:rsid w:val="00601718"/>
    <w:rsid w:val="00601732"/>
    <w:rsid w:val="00601740"/>
    <w:rsid w:val="00601784"/>
    <w:rsid w:val="006018C9"/>
    <w:rsid w:val="00601961"/>
    <w:rsid w:val="006019B8"/>
    <w:rsid w:val="00601BB2"/>
    <w:rsid w:val="00601BB4"/>
    <w:rsid w:val="00601EEA"/>
    <w:rsid w:val="0060200A"/>
    <w:rsid w:val="00602084"/>
    <w:rsid w:val="0060212A"/>
    <w:rsid w:val="0060212C"/>
    <w:rsid w:val="00602149"/>
    <w:rsid w:val="00602201"/>
    <w:rsid w:val="00602224"/>
    <w:rsid w:val="006022B9"/>
    <w:rsid w:val="00602369"/>
    <w:rsid w:val="006023A9"/>
    <w:rsid w:val="006025BA"/>
    <w:rsid w:val="006025D1"/>
    <w:rsid w:val="00602850"/>
    <w:rsid w:val="006028CE"/>
    <w:rsid w:val="00602963"/>
    <w:rsid w:val="00602B00"/>
    <w:rsid w:val="00602B6D"/>
    <w:rsid w:val="00602B85"/>
    <w:rsid w:val="00602EA2"/>
    <w:rsid w:val="00602FDB"/>
    <w:rsid w:val="00603079"/>
    <w:rsid w:val="006030D1"/>
    <w:rsid w:val="00603133"/>
    <w:rsid w:val="0060331D"/>
    <w:rsid w:val="00603397"/>
    <w:rsid w:val="006035F3"/>
    <w:rsid w:val="006037A4"/>
    <w:rsid w:val="006037D8"/>
    <w:rsid w:val="0060388A"/>
    <w:rsid w:val="00603A66"/>
    <w:rsid w:val="00603D1B"/>
    <w:rsid w:val="00603E67"/>
    <w:rsid w:val="00603EDF"/>
    <w:rsid w:val="00603F48"/>
    <w:rsid w:val="00603F8F"/>
    <w:rsid w:val="006040E5"/>
    <w:rsid w:val="006041BA"/>
    <w:rsid w:val="006041FB"/>
    <w:rsid w:val="00604227"/>
    <w:rsid w:val="006042DA"/>
    <w:rsid w:val="006043CB"/>
    <w:rsid w:val="006044EF"/>
    <w:rsid w:val="00604531"/>
    <w:rsid w:val="00604755"/>
    <w:rsid w:val="006047B1"/>
    <w:rsid w:val="00604849"/>
    <w:rsid w:val="00604975"/>
    <w:rsid w:val="00604B42"/>
    <w:rsid w:val="00604B8F"/>
    <w:rsid w:val="00604D67"/>
    <w:rsid w:val="00604D87"/>
    <w:rsid w:val="00604E53"/>
    <w:rsid w:val="00604E8A"/>
    <w:rsid w:val="00604EE2"/>
    <w:rsid w:val="00604F12"/>
    <w:rsid w:val="00604FD6"/>
    <w:rsid w:val="00604FDD"/>
    <w:rsid w:val="00605087"/>
    <w:rsid w:val="006052FE"/>
    <w:rsid w:val="00605475"/>
    <w:rsid w:val="0060554D"/>
    <w:rsid w:val="0060579B"/>
    <w:rsid w:val="00605B1C"/>
    <w:rsid w:val="00605BD4"/>
    <w:rsid w:val="00605C73"/>
    <w:rsid w:val="00605EAD"/>
    <w:rsid w:val="00605F4B"/>
    <w:rsid w:val="00605F9A"/>
    <w:rsid w:val="00606090"/>
    <w:rsid w:val="00606092"/>
    <w:rsid w:val="006060E4"/>
    <w:rsid w:val="006060E8"/>
    <w:rsid w:val="00606141"/>
    <w:rsid w:val="00606407"/>
    <w:rsid w:val="00606492"/>
    <w:rsid w:val="006064A4"/>
    <w:rsid w:val="006065AE"/>
    <w:rsid w:val="006065D1"/>
    <w:rsid w:val="006065D4"/>
    <w:rsid w:val="0060672A"/>
    <w:rsid w:val="00606844"/>
    <w:rsid w:val="006068BB"/>
    <w:rsid w:val="006068D4"/>
    <w:rsid w:val="00606A14"/>
    <w:rsid w:val="00606A3A"/>
    <w:rsid w:val="00606A74"/>
    <w:rsid w:val="00606C59"/>
    <w:rsid w:val="00606C96"/>
    <w:rsid w:val="00606CD8"/>
    <w:rsid w:val="00606E45"/>
    <w:rsid w:val="00606EC8"/>
    <w:rsid w:val="00606ED5"/>
    <w:rsid w:val="0060723D"/>
    <w:rsid w:val="00607337"/>
    <w:rsid w:val="006073AD"/>
    <w:rsid w:val="006074B9"/>
    <w:rsid w:val="0060750E"/>
    <w:rsid w:val="0060752D"/>
    <w:rsid w:val="006075E2"/>
    <w:rsid w:val="006077AD"/>
    <w:rsid w:val="006077BE"/>
    <w:rsid w:val="00607800"/>
    <w:rsid w:val="0060792A"/>
    <w:rsid w:val="006079C9"/>
    <w:rsid w:val="00607A94"/>
    <w:rsid w:val="00607F97"/>
    <w:rsid w:val="00607FD7"/>
    <w:rsid w:val="00607FE6"/>
    <w:rsid w:val="0061000E"/>
    <w:rsid w:val="0061027C"/>
    <w:rsid w:val="006102D7"/>
    <w:rsid w:val="006102F3"/>
    <w:rsid w:val="006103F0"/>
    <w:rsid w:val="0061050C"/>
    <w:rsid w:val="0061054E"/>
    <w:rsid w:val="006105D7"/>
    <w:rsid w:val="006106A8"/>
    <w:rsid w:val="0061079B"/>
    <w:rsid w:val="00610922"/>
    <w:rsid w:val="00610B64"/>
    <w:rsid w:val="00610D14"/>
    <w:rsid w:val="00610ECB"/>
    <w:rsid w:val="0061104F"/>
    <w:rsid w:val="0061106B"/>
    <w:rsid w:val="006110DC"/>
    <w:rsid w:val="006111CA"/>
    <w:rsid w:val="006111F9"/>
    <w:rsid w:val="00611216"/>
    <w:rsid w:val="006112CC"/>
    <w:rsid w:val="00611326"/>
    <w:rsid w:val="006113E7"/>
    <w:rsid w:val="006113FA"/>
    <w:rsid w:val="006114C0"/>
    <w:rsid w:val="00611662"/>
    <w:rsid w:val="00611931"/>
    <w:rsid w:val="00611D58"/>
    <w:rsid w:val="00611DDB"/>
    <w:rsid w:val="00611E98"/>
    <w:rsid w:val="00611F1A"/>
    <w:rsid w:val="00611F5B"/>
    <w:rsid w:val="00611FA9"/>
    <w:rsid w:val="00611FB3"/>
    <w:rsid w:val="00611FBD"/>
    <w:rsid w:val="00611FFC"/>
    <w:rsid w:val="00612093"/>
    <w:rsid w:val="00612129"/>
    <w:rsid w:val="00612358"/>
    <w:rsid w:val="0061242E"/>
    <w:rsid w:val="006124AF"/>
    <w:rsid w:val="0061250B"/>
    <w:rsid w:val="00612596"/>
    <w:rsid w:val="00612631"/>
    <w:rsid w:val="0061267F"/>
    <w:rsid w:val="00612683"/>
    <w:rsid w:val="0061281B"/>
    <w:rsid w:val="00612860"/>
    <w:rsid w:val="00612950"/>
    <w:rsid w:val="006129A7"/>
    <w:rsid w:val="00612B0F"/>
    <w:rsid w:val="00612B5E"/>
    <w:rsid w:val="00612BEB"/>
    <w:rsid w:val="00612C19"/>
    <w:rsid w:val="00612C9D"/>
    <w:rsid w:val="00612CD1"/>
    <w:rsid w:val="00612DCB"/>
    <w:rsid w:val="00612E1E"/>
    <w:rsid w:val="00612F6E"/>
    <w:rsid w:val="00613096"/>
    <w:rsid w:val="00613128"/>
    <w:rsid w:val="00613148"/>
    <w:rsid w:val="006132AE"/>
    <w:rsid w:val="0061335A"/>
    <w:rsid w:val="00613388"/>
    <w:rsid w:val="00613393"/>
    <w:rsid w:val="006135D9"/>
    <w:rsid w:val="0061362C"/>
    <w:rsid w:val="006137C8"/>
    <w:rsid w:val="00613A65"/>
    <w:rsid w:val="00613A9F"/>
    <w:rsid w:val="00613B7C"/>
    <w:rsid w:val="00613B7F"/>
    <w:rsid w:val="00613BEA"/>
    <w:rsid w:val="00613CA0"/>
    <w:rsid w:val="00613CEA"/>
    <w:rsid w:val="00613CEE"/>
    <w:rsid w:val="00613D5F"/>
    <w:rsid w:val="00613E17"/>
    <w:rsid w:val="00613EA6"/>
    <w:rsid w:val="00613F93"/>
    <w:rsid w:val="00614062"/>
    <w:rsid w:val="0061410D"/>
    <w:rsid w:val="00614120"/>
    <w:rsid w:val="00614176"/>
    <w:rsid w:val="006142AF"/>
    <w:rsid w:val="006142BD"/>
    <w:rsid w:val="006143E5"/>
    <w:rsid w:val="00614478"/>
    <w:rsid w:val="006144C4"/>
    <w:rsid w:val="0061467A"/>
    <w:rsid w:val="006146CD"/>
    <w:rsid w:val="00614755"/>
    <w:rsid w:val="006147D0"/>
    <w:rsid w:val="00614917"/>
    <w:rsid w:val="00614AD4"/>
    <w:rsid w:val="00614ADF"/>
    <w:rsid w:val="00614B04"/>
    <w:rsid w:val="00614B9E"/>
    <w:rsid w:val="00614C6A"/>
    <w:rsid w:val="00614CE3"/>
    <w:rsid w:val="00614DAE"/>
    <w:rsid w:val="00614E3D"/>
    <w:rsid w:val="00614F6B"/>
    <w:rsid w:val="00614F92"/>
    <w:rsid w:val="0061522B"/>
    <w:rsid w:val="0061527F"/>
    <w:rsid w:val="006152B7"/>
    <w:rsid w:val="00615320"/>
    <w:rsid w:val="0061533F"/>
    <w:rsid w:val="006155B1"/>
    <w:rsid w:val="0061567A"/>
    <w:rsid w:val="006157EE"/>
    <w:rsid w:val="00615877"/>
    <w:rsid w:val="006158CF"/>
    <w:rsid w:val="00615A33"/>
    <w:rsid w:val="00615A8E"/>
    <w:rsid w:val="00615AB7"/>
    <w:rsid w:val="00615FD0"/>
    <w:rsid w:val="006161CE"/>
    <w:rsid w:val="0061624D"/>
    <w:rsid w:val="00616290"/>
    <w:rsid w:val="0061632B"/>
    <w:rsid w:val="0061636E"/>
    <w:rsid w:val="006163D7"/>
    <w:rsid w:val="0061643C"/>
    <w:rsid w:val="00616459"/>
    <w:rsid w:val="006165E4"/>
    <w:rsid w:val="0061663A"/>
    <w:rsid w:val="00616661"/>
    <w:rsid w:val="0061682B"/>
    <w:rsid w:val="00616998"/>
    <w:rsid w:val="006169CE"/>
    <w:rsid w:val="00616ABE"/>
    <w:rsid w:val="00616B71"/>
    <w:rsid w:val="00616C83"/>
    <w:rsid w:val="00616C9D"/>
    <w:rsid w:val="00616D06"/>
    <w:rsid w:val="00616D97"/>
    <w:rsid w:val="00616DA3"/>
    <w:rsid w:val="00616DF2"/>
    <w:rsid w:val="00616E38"/>
    <w:rsid w:val="00616F61"/>
    <w:rsid w:val="006170EC"/>
    <w:rsid w:val="006172CC"/>
    <w:rsid w:val="006172F2"/>
    <w:rsid w:val="006174F3"/>
    <w:rsid w:val="0061752D"/>
    <w:rsid w:val="0061783E"/>
    <w:rsid w:val="00617A82"/>
    <w:rsid w:val="00617AD4"/>
    <w:rsid w:val="00617C18"/>
    <w:rsid w:val="00617E72"/>
    <w:rsid w:val="00617F9B"/>
    <w:rsid w:val="00617FB0"/>
    <w:rsid w:val="00620060"/>
    <w:rsid w:val="0062013D"/>
    <w:rsid w:val="006201D2"/>
    <w:rsid w:val="006201F3"/>
    <w:rsid w:val="006202B8"/>
    <w:rsid w:val="006202FE"/>
    <w:rsid w:val="0062031D"/>
    <w:rsid w:val="00620587"/>
    <w:rsid w:val="0062070F"/>
    <w:rsid w:val="006207EC"/>
    <w:rsid w:val="0062088F"/>
    <w:rsid w:val="0062089E"/>
    <w:rsid w:val="006208A5"/>
    <w:rsid w:val="00620A09"/>
    <w:rsid w:val="00620ACB"/>
    <w:rsid w:val="00620B74"/>
    <w:rsid w:val="00620C43"/>
    <w:rsid w:val="00620D43"/>
    <w:rsid w:val="00620EE2"/>
    <w:rsid w:val="00620FCC"/>
    <w:rsid w:val="006211E4"/>
    <w:rsid w:val="006212C1"/>
    <w:rsid w:val="0062135F"/>
    <w:rsid w:val="006214F4"/>
    <w:rsid w:val="006217AD"/>
    <w:rsid w:val="006217B1"/>
    <w:rsid w:val="00621827"/>
    <w:rsid w:val="0062187D"/>
    <w:rsid w:val="00621889"/>
    <w:rsid w:val="006219C5"/>
    <w:rsid w:val="00621A82"/>
    <w:rsid w:val="00621AAC"/>
    <w:rsid w:val="00621BF0"/>
    <w:rsid w:val="00621C06"/>
    <w:rsid w:val="00621C27"/>
    <w:rsid w:val="00621C81"/>
    <w:rsid w:val="00621D31"/>
    <w:rsid w:val="00621E86"/>
    <w:rsid w:val="00621F6C"/>
    <w:rsid w:val="006220C5"/>
    <w:rsid w:val="0062219A"/>
    <w:rsid w:val="006221E4"/>
    <w:rsid w:val="00622371"/>
    <w:rsid w:val="00622403"/>
    <w:rsid w:val="00622521"/>
    <w:rsid w:val="00622552"/>
    <w:rsid w:val="00622618"/>
    <w:rsid w:val="00622633"/>
    <w:rsid w:val="0062279D"/>
    <w:rsid w:val="006227A3"/>
    <w:rsid w:val="006227A5"/>
    <w:rsid w:val="00622806"/>
    <w:rsid w:val="006229AC"/>
    <w:rsid w:val="00622A56"/>
    <w:rsid w:val="00622A6D"/>
    <w:rsid w:val="00622B4C"/>
    <w:rsid w:val="00622D6D"/>
    <w:rsid w:val="00622DA5"/>
    <w:rsid w:val="00622F82"/>
    <w:rsid w:val="00622FDC"/>
    <w:rsid w:val="0062300A"/>
    <w:rsid w:val="006230C8"/>
    <w:rsid w:val="006230F2"/>
    <w:rsid w:val="006232DC"/>
    <w:rsid w:val="00623303"/>
    <w:rsid w:val="00623343"/>
    <w:rsid w:val="006234AC"/>
    <w:rsid w:val="00623613"/>
    <w:rsid w:val="00623644"/>
    <w:rsid w:val="0062371B"/>
    <w:rsid w:val="006237A1"/>
    <w:rsid w:val="006237B7"/>
    <w:rsid w:val="00623888"/>
    <w:rsid w:val="006238E4"/>
    <w:rsid w:val="00623900"/>
    <w:rsid w:val="006239BF"/>
    <w:rsid w:val="00623B57"/>
    <w:rsid w:val="00623BE8"/>
    <w:rsid w:val="00623C1E"/>
    <w:rsid w:val="00623D17"/>
    <w:rsid w:val="00623FD2"/>
    <w:rsid w:val="00624065"/>
    <w:rsid w:val="0062436E"/>
    <w:rsid w:val="006243CB"/>
    <w:rsid w:val="006243D5"/>
    <w:rsid w:val="00624494"/>
    <w:rsid w:val="0062453C"/>
    <w:rsid w:val="00624589"/>
    <w:rsid w:val="006246BF"/>
    <w:rsid w:val="00624764"/>
    <w:rsid w:val="006247D7"/>
    <w:rsid w:val="006249A6"/>
    <w:rsid w:val="00624BD9"/>
    <w:rsid w:val="00624DAD"/>
    <w:rsid w:val="00624FB2"/>
    <w:rsid w:val="006250BC"/>
    <w:rsid w:val="006250C0"/>
    <w:rsid w:val="006250D9"/>
    <w:rsid w:val="006250E1"/>
    <w:rsid w:val="006251C1"/>
    <w:rsid w:val="006252C9"/>
    <w:rsid w:val="006252D6"/>
    <w:rsid w:val="00625341"/>
    <w:rsid w:val="006254C3"/>
    <w:rsid w:val="006255DA"/>
    <w:rsid w:val="00625615"/>
    <w:rsid w:val="006256C1"/>
    <w:rsid w:val="006257B9"/>
    <w:rsid w:val="006259C1"/>
    <w:rsid w:val="006259CF"/>
    <w:rsid w:val="00625B34"/>
    <w:rsid w:val="00625C79"/>
    <w:rsid w:val="00625D42"/>
    <w:rsid w:val="00625E22"/>
    <w:rsid w:val="00625ECB"/>
    <w:rsid w:val="00625F21"/>
    <w:rsid w:val="0062603F"/>
    <w:rsid w:val="00626068"/>
    <w:rsid w:val="00626075"/>
    <w:rsid w:val="006260BC"/>
    <w:rsid w:val="00626253"/>
    <w:rsid w:val="006265E6"/>
    <w:rsid w:val="0062665F"/>
    <w:rsid w:val="0062668B"/>
    <w:rsid w:val="006266A3"/>
    <w:rsid w:val="00626763"/>
    <w:rsid w:val="00626851"/>
    <w:rsid w:val="006269D3"/>
    <w:rsid w:val="006269E2"/>
    <w:rsid w:val="00626B92"/>
    <w:rsid w:val="00626B9A"/>
    <w:rsid w:val="00626CA8"/>
    <w:rsid w:val="00626D88"/>
    <w:rsid w:val="00626ED5"/>
    <w:rsid w:val="00626F01"/>
    <w:rsid w:val="00626F8E"/>
    <w:rsid w:val="0062737C"/>
    <w:rsid w:val="006273D9"/>
    <w:rsid w:val="00627677"/>
    <w:rsid w:val="00627680"/>
    <w:rsid w:val="00627701"/>
    <w:rsid w:val="00627781"/>
    <w:rsid w:val="0062781E"/>
    <w:rsid w:val="006278D4"/>
    <w:rsid w:val="00627A04"/>
    <w:rsid w:val="00627A12"/>
    <w:rsid w:val="00627A3E"/>
    <w:rsid w:val="00627A6F"/>
    <w:rsid w:val="00627B2D"/>
    <w:rsid w:val="00627B79"/>
    <w:rsid w:val="00627BB4"/>
    <w:rsid w:val="00627CAB"/>
    <w:rsid w:val="00627D50"/>
    <w:rsid w:val="0063000D"/>
    <w:rsid w:val="00630036"/>
    <w:rsid w:val="0063018A"/>
    <w:rsid w:val="00630209"/>
    <w:rsid w:val="006302A9"/>
    <w:rsid w:val="00630349"/>
    <w:rsid w:val="0063048E"/>
    <w:rsid w:val="006304C2"/>
    <w:rsid w:val="006305BC"/>
    <w:rsid w:val="006305D7"/>
    <w:rsid w:val="0063063F"/>
    <w:rsid w:val="006306D6"/>
    <w:rsid w:val="00630720"/>
    <w:rsid w:val="0063074B"/>
    <w:rsid w:val="00630772"/>
    <w:rsid w:val="00630842"/>
    <w:rsid w:val="0063094F"/>
    <w:rsid w:val="00630981"/>
    <w:rsid w:val="006309A8"/>
    <w:rsid w:val="00630B58"/>
    <w:rsid w:val="00630BB0"/>
    <w:rsid w:val="00630C22"/>
    <w:rsid w:val="00630CCB"/>
    <w:rsid w:val="00630D44"/>
    <w:rsid w:val="00630EDA"/>
    <w:rsid w:val="00630FEB"/>
    <w:rsid w:val="00631042"/>
    <w:rsid w:val="00631192"/>
    <w:rsid w:val="00631357"/>
    <w:rsid w:val="006313C2"/>
    <w:rsid w:val="006314E9"/>
    <w:rsid w:val="00631531"/>
    <w:rsid w:val="0063164E"/>
    <w:rsid w:val="00631719"/>
    <w:rsid w:val="006317A6"/>
    <w:rsid w:val="006317D3"/>
    <w:rsid w:val="00631807"/>
    <w:rsid w:val="006318D9"/>
    <w:rsid w:val="00631A21"/>
    <w:rsid w:val="00631A26"/>
    <w:rsid w:val="00631A5C"/>
    <w:rsid w:val="00631B24"/>
    <w:rsid w:val="00631B89"/>
    <w:rsid w:val="00631C0E"/>
    <w:rsid w:val="00631C86"/>
    <w:rsid w:val="00631C9E"/>
    <w:rsid w:val="00631D2B"/>
    <w:rsid w:val="00632105"/>
    <w:rsid w:val="00632236"/>
    <w:rsid w:val="00632338"/>
    <w:rsid w:val="006324A6"/>
    <w:rsid w:val="0063252A"/>
    <w:rsid w:val="0063269F"/>
    <w:rsid w:val="00632986"/>
    <w:rsid w:val="006329A5"/>
    <w:rsid w:val="00632A5C"/>
    <w:rsid w:val="00632BBA"/>
    <w:rsid w:val="00632CA7"/>
    <w:rsid w:val="00632D44"/>
    <w:rsid w:val="00632FAF"/>
    <w:rsid w:val="00633033"/>
    <w:rsid w:val="0063305F"/>
    <w:rsid w:val="0063309E"/>
    <w:rsid w:val="00633178"/>
    <w:rsid w:val="0063317A"/>
    <w:rsid w:val="006332A0"/>
    <w:rsid w:val="00633316"/>
    <w:rsid w:val="00633321"/>
    <w:rsid w:val="00633323"/>
    <w:rsid w:val="0063337A"/>
    <w:rsid w:val="00633489"/>
    <w:rsid w:val="006335D3"/>
    <w:rsid w:val="0063367C"/>
    <w:rsid w:val="0063377F"/>
    <w:rsid w:val="0063391A"/>
    <w:rsid w:val="00633941"/>
    <w:rsid w:val="00633A18"/>
    <w:rsid w:val="00633C56"/>
    <w:rsid w:val="00633E5D"/>
    <w:rsid w:val="00633EE4"/>
    <w:rsid w:val="00633F13"/>
    <w:rsid w:val="00633FF8"/>
    <w:rsid w:val="006340C0"/>
    <w:rsid w:val="006340E3"/>
    <w:rsid w:val="00634185"/>
    <w:rsid w:val="006341C4"/>
    <w:rsid w:val="0063424B"/>
    <w:rsid w:val="006342C2"/>
    <w:rsid w:val="006344C2"/>
    <w:rsid w:val="00634531"/>
    <w:rsid w:val="006346C4"/>
    <w:rsid w:val="0063480A"/>
    <w:rsid w:val="0063498E"/>
    <w:rsid w:val="00634A12"/>
    <w:rsid w:val="00634A7C"/>
    <w:rsid w:val="00634C5C"/>
    <w:rsid w:val="00634D01"/>
    <w:rsid w:val="00634E82"/>
    <w:rsid w:val="006350D8"/>
    <w:rsid w:val="006350DB"/>
    <w:rsid w:val="00635110"/>
    <w:rsid w:val="00635212"/>
    <w:rsid w:val="0063532A"/>
    <w:rsid w:val="00635335"/>
    <w:rsid w:val="0063534A"/>
    <w:rsid w:val="0063536A"/>
    <w:rsid w:val="006353B0"/>
    <w:rsid w:val="006353DB"/>
    <w:rsid w:val="0063541D"/>
    <w:rsid w:val="006354D2"/>
    <w:rsid w:val="006355E9"/>
    <w:rsid w:val="00635688"/>
    <w:rsid w:val="0063590F"/>
    <w:rsid w:val="00635B54"/>
    <w:rsid w:val="00635BD4"/>
    <w:rsid w:val="00635D38"/>
    <w:rsid w:val="00635E91"/>
    <w:rsid w:val="00635FB4"/>
    <w:rsid w:val="006360E1"/>
    <w:rsid w:val="00636138"/>
    <w:rsid w:val="006361C9"/>
    <w:rsid w:val="00636290"/>
    <w:rsid w:val="006362FB"/>
    <w:rsid w:val="006364C4"/>
    <w:rsid w:val="00636562"/>
    <w:rsid w:val="00636610"/>
    <w:rsid w:val="00636753"/>
    <w:rsid w:val="0063675A"/>
    <w:rsid w:val="00636860"/>
    <w:rsid w:val="006368FF"/>
    <w:rsid w:val="00636A0A"/>
    <w:rsid w:val="00636B0A"/>
    <w:rsid w:val="00636B51"/>
    <w:rsid w:val="00636D3C"/>
    <w:rsid w:val="00636DC0"/>
    <w:rsid w:val="00636F56"/>
    <w:rsid w:val="00636F5E"/>
    <w:rsid w:val="0063701A"/>
    <w:rsid w:val="00637024"/>
    <w:rsid w:val="00637080"/>
    <w:rsid w:val="006370F3"/>
    <w:rsid w:val="006371FF"/>
    <w:rsid w:val="00637248"/>
    <w:rsid w:val="006373E9"/>
    <w:rsid w:val="00637456"/>
    <w:rsid w:val="00637485"/>
    <w:rsid w:val="006374D5"/>
    <w:rsid w:val="006375B0"/>
    <w:rsid w:val="0063787D"/>
    <w:rsid w:val="006378A4"/>
    <w:rsid w:val="006379D0"/>
    <w:rsid w:val="00637A39"/>
    <w:rsid w:val="00637B36"/>
    <w:rsid w:val="00637BD6"/>
    <w:rsid w:val="00637BDB"/>
    <w:rsid w:val="00637BEC"/>
    <w:rsid w:val="00637C26"/>
    <w:rsid w:val="00637DA4"/>
    <w:rsid w:val="00637DD4"/>
    <w:rsid w:val="00637F76"/>
    <w:rsid w:val="006401D2"/>
    <w:rsid w:val="006402A6"/>
    <w:rsid w:val="00640336"/>
    <w:rsid w:val="00640420"/>
    <w:rsid w:val="00640561"/>
    <w:rsid w:val="00640656"/>
    <w:rsid w:val="006407C2"/>
    <w:rsid w:val="00640807"/>
    <w:rsid w:val="00640817"/>
    <w:rsid w:val="006408B1"/>
    <w:rsid w:val="00640A8A"/>
    <w:rsid w:val="00640B2D"/>
    <w:rsid w:val="00640B88"/>
    <w:rsid w:val="00640C94"/>
    <w:rsid w:val="00640D14"/>
    <w:rsid w:val="00640D9C"/>
    <w:rsid w:val="00640E51"/>
    <w:rsid w:val="00640EF2"/>
    <w:rsid w:val="00641005"/>
    <w:rsid w:val="00641027"/>
    <w:rsid w:val="00641245"/>
    <w:rsid w:val="0064126A"/>
    <w:rsid w:val="00641435"/>
    <w:rsid w:val="0064146B"/>
    <w:rsid w:val="0064165F"/>
    <w:rsid w:val="006417F8"/>
    <w:rsid w:val="00641950"/>
    <w:rsid w:val="00641BE3"/>
    <w:rsid w:val="00641BF3"/>
    <w:rsid w:val="00641D86"/>
    <w:rsid w:val="00641E09"/>
    <w:rsid w:val="00641EA1"/>
    <w:rsid w:val="00641FE1"/>
    <w:rsid w:val="00642025"/>
    <w:rsid w:val="00642047"/>
    <w:rsid w:val="006420B3"/>
    <w:rsid w:val="00642192"/>
    <w:rsid w:val="006422BD"/>
    <w:rsid w:val="00642392"/>
    <w:rsid w:val="006424EA"/>
    <w:rsid w:val="00642512"/>
    <w:rsid w:val="00642514"/>
    <w:rsid w:val="00642558"/>
    <w:rsid w:val="006425EE"/>
    <w:rsid w:val="006425F9"/>
    <w:rsid w:val="00642649"/>
    <w:rsid w:val="00642832"/>
    <w:rsid w:val="00642979"/>
    <w:rsid w:val="00642A0E"/>
    <w:rsid w:val="00642AD6"/>
    <w:rsid w:val="00642B95"/>
    <w:rsid w:val="00642CE7"/>
    <w:rsid w:val="00642DA4"/>
    <w:rsid w:val="00642EB8"/>
    <w:rsid w:val="00642EDF"/>
    <w:rsid w:val="00642F99"/>
    <w:rsid w:val="00643127"/>
    <w:rsid w:val="00643144"/>
    <w:rsid w:val="00643251"/>
    <w:rsid w:val="00643429"/>
    <w:rsid w:val="00643568"/>
    <w:rsid w:val="0064358B"/>
    <w:rsid w:val="00643592"/>
    <w:rsid w:val="006435AA"/>
    <w:rsid w:val="00643609"/>
    <w:rsid w:val="00643679"/>
    <w:rsid w:val="0064368D"/>
    <w:rsid w:val="00643714"/>
    <w:rsid w:val="00643AC3"/>
    <w:rsid w:val="00643D5C"/>
    <w:rsid w:val="00643FCA"/>
    <w:rsid w:val="00644021"/>
    <w:rsid w:val="006441EC"/>
    <w:rsid w:val="00644238"/>
    <w:rsid w:val="006443F6"/>
    <w:rsid w:val="006448A0"/>
    <w:rsid w:val="00644A6E"/>
    <w:rsid w:val="00644B04"/>
    <w:rsid w:val="00644BF9"/>
    <w:rsid w:val="00644C01"/>
    <w:rsid w:val="00644C5F"/>
    <w:rsid w:val="00644C95"/>
    <w:rsid w:val="00644D56"/>
    <w:rsid w:val="00644DEE"/>
    <w:rsid w:val="00644E6A"/>
    <w:rsid w:val="00644ED8"/>
    <w:rsid w:val="00644FC2"/>
    <w:rsid w:val="00645209"/>
    <w:rsid w:val="006452B4"/>
    <w:rsid w:val="00645424"/>
    <w:rsid w:val="00645571"/>
    <w:rsid w:val="0064560B"/>
    <w:rsid w:val="00645A16"/>
    <w:rsid w:val="00645A84"/>
    <w:rsid w:val="00645B68"/>
    <w:rsid w:val="00645BAE"/>
    <w:rsid w:val="00645CFA"/>
    <w:rsid w:val="00646057"/>
    <w:rsid w:val="006460AC"/>
    <w:rsid w:val="006460D3"/>
    <w:rsid w:val="006460F8"/>
    <w:rsid w:val="0064618D"/>
    <w:rsid w:val="006464E7"/>
    <w:rsid w:val="00646A6A"/>
    <w:rsid w:val="00646B2E"/>
    <w:rsid w:val="00646CA0"/>
    <w:rsid w:val="00646CD6"/>
    <w:rsid w:val="00646D1D"/>
    <w:rsid w:val="00646D3C"/>
    <w:rsid w:val="00646DF9"/>
    <w:rsid w:val="00646DFD"/>
    <w:rsid w:val="00646EEA"/>
    <w:rsid w:val="00646FCD"/>
    <w:rsid w:val="00646FEA"/>
    <w:rsid w:val="006471D1"/>
    <w:rsid w:val="006472BB"/>
    <w:rsid w:val="006473F7"/>
    <w:rsid w:val="00647472"/>
    <w:rsid w:val="00647503"/>
    <w:rsid w:val="006476E4"/>
    <w:rsid w:val="006477BF"/>
    <w:rsid w:val="00647929"/>
    <w:rsid w:val="006479F3"/>
    <w:rsid w:val="00647A11"/>
    <w:rsid w:val="00647A83"/>
    <w:rsid w:val="00647A9F"/>
    <w:rsid w:val="00647ABB"/>
    <w:rsid w:val="00647BCB"/>
    <w:rsid w:val="00647C42"/>
    <w:rsid w:val="00647CC8"/>
    <w:rsid w:val="00647F34"/>
    <w:rsid w:val="00650099"/>
    <w:rsid w:val="006501FE"/>
    <w:rsid w:val="0065046C"/>
    <w:rsid w:val="006504C9"/>
    <w:rsid w:val="006505AB"/>
    <w:rsid w:val="006505C8"/>
    <w:rsid w:val="006507CC"/>
    <w:rsid w:val="00650822"/>
    <w:rsid w:val="00650953"/>
    <w:rsid w:val="006509EB"/>
    <w:rsid w:val="00650A34"/>
    <w:rsid w:val="00650A81"/>
    <w:rsid w:val="00650AD9"/>
    <w:rsid w:val="00650B05"/>
    <w:rsid w:val="00650B8E"/>
    <w:rsid w:val="00650C30"/>
    <w:rsid w:val="00650D19"/>
    <w:rsid w:val="00650E2C"/>
    <w:rsid w:val="00650E9B"/>
    <w:rsid w:val="00650F72"/>
    <w:rsid w:val="006510AD"/>
    <w:rsid w:val="0065111B"/>
    <w:rsid w:val="00651206"/>
    <w:rsid w:val="006513E2"/>
    <w:rsid w:val="00651506"/>
    <w:rsid w:val="006517D4"/>
    <w:rsid w:val="0065191C"/>
    <w:rsid w:val="00651991"/>
    <w:rsid w:val="00651BB1"/>
    <w:rsid w:val="00651BEA"/>
    <w:rsid w:val="00651DB9"/>
    <w:rsid w:val="00651E08"/>
    <w:rsid w:val="00651E75"/>
    <w:rsid w:val="00651EF9"/>
    <w:rsid w:val="00651F36"/>
    <w:rsid w:val="00652030"/>
    <w:rsid w:val="006521A5"/>
    <w:rsid w:val="0065229A"/>
    <w:rsid w:val="006522FE"/>
    <w:rsid w:val="00652325"/>
    <w:rsid w:val="006523AB"/>
    <w:rsid w:val="006524B3"/>
    <w:rsid w:val="00652535"/>
    <w:rsid w:val="0065258A"/>
    <w:rsid w:val="00652610"/>
    <w:rsid w:val="00652694"/>
    <w:rsid w:val="006526A9"/>
    <w:rsid w:val="006527FB"/>
    <w:rsid w:val="006527FE"/>
    <w:rsid w:val="00652831"/>
    <w:rsid w:val="006528B6"/>
    <w:rsid w:val="00652A0D"/>
    <w:rsid w:val="00652AC0"/>
    <w:rsid w:val="00652BDB"/>
    <w:rsid w:val="00652C07"/>
    <w:rsid w:val="00652C38"/>
    <w:rsid w:val="00652CA0"/>
    <w:rsid w:val="00652ECF"/>
    <w:rsid w:val="00652ED1"/>
    <w:rsid w:val="00652F54"/>
    <w:rsid w:val="00652F66"/>
    <w:rsid w:val="00652FE6"/>
    <w:rsid w:val="00653048"/>
    <w:rsid w:val="0065306C"/>
    <w:rsid w:val="006530D6"/>
    <w:rsid w:val="006532AA"/>
    <w:rsid w:val="006533C0"/>
    <w:rsid w:val="006533C5"/>
    <w:rsid w:val="00653434"/>
    <w:rsid w:val="00653457"/>
    <w:rsid w:val="00653495"/>
    <w:rsid w:val="00653587"/>
    <w:rsid w:val="00653719"/>
    <w:rsid w:val="00653724"/>
    <w:rsid w:val="006537AA"/>
    <w:rsid w:val="006539D2"/>
    <w:rsid w:val="00653A65"/>
    <w:rsid w:val="00653BA2"/>
    <w:rsid w:val="00653C80"/>
    <w:rsid w:val="00653CD6"/>
    <w:rsid w:val="00653CF9"/>
    <w:rsid w:val="00653DA7"/>
    <w:rsid w:val="00653DE1"/>
    <w:rsid w:val="00653E05"/>
    <w:rsid w:val="00653E4F"/>
    <w:rsid w:val="00653F1B"/>
    <w:rsid w:val="00653F20"/>
    <w:rsid w:val="006541A4"/>
    <w:rsid w:val="006541D3"/>
    <w:rsid w:val="006541EC"/>
    <w:rsid w:val="006543DC"/>
    <w:rsid w:val="0065463A"/>
    <w:rsid w:val="00654676"/>
    <w:rsid w:val="00654825"/>
    <w:rsid w:val="00654839"/>
    <w:rsid w:val="0065483B"/>
    <w:rsid w:val="00654853"/>
    <w:rsid w:val="00654934"/>
    <w:rsid w:val="006549DB"/>
    <w:rsid w:val="00654A1E"/>
    <w:rsid w:val="00654B9E"/>
    <w:rsid w:val="00654C39"/>
    <w:rsid w:val="00654EF1"/>
    <w:rsid w:val="00655033"/>
    <w:rsid w:val="006550C0"/>
    <w:rsid w:val="006550E2"/>
    <w:rsid w:val="006550E7"/>
    <w:rsid w:val="006551E4"/>
    <w:rsid w:val="006553ED"/>
    <w:rsid w:val="00655537"/>
    <w:rsid w:val="0065557F"/>
    <w:rsid w:val="0065563E"/>
    <w:rsid w:val="00655660"/>
    <w:rsid w:val="006556B5"/>
    <w:rsid w:val="0065574A"/>
    <w:rsid w:val="0065574C"/>
    <w:rsid w:val="006559E0"/>
    <w:rsid w:val="00655A5F"/>
    <w:rsid w:val="00655DDC"/>
    <w:rsid w:val="00655ED7"/>
    <w:rsid w:val="00655FA5"/>
    <w:rsid w:val="0065605E"/>
    <w:rsid w:val="0065607C"/>
    <w:rsid w:val="00656094"/>
    <w:rsid w:val="006561B7"/>
    <w:rsid w:val="006561E5"/>
    <w:rsid w:val="00656287"/>
    <w:rsid w:val="006563AF"/>
    <w:rsid w:val="006563ED"/>
    <w:rsid w:val="00656415"/>
    <w:rsid w:val="00656496"/>
    <w:rsid w:val="006564D8"/>
    <w:rsid w:val="006564F5"/>
    <w:rsid w:val="0065653F"/>
    <w:rsid w:val="00656572"/>
    <w:rsid w:val="006566D6"/>
    <w:rsid w:val="00656817"/>
    <w:rsid w:val="006569D8"/>
    <w:rsid w:val="00656ABB"/>
    <w:rsid w:val="00656DC0"/>
    <w:rsid w:val="00656FC4"/>
    <w:rsid w:val="00656FD0"/>
    <w:rsid w:val="00657091"/>
    <w:rsid w:val="00657267"/>
    <w:rsid w:val="00657364"/>
    <w:rsid w:val="00657365"/>
    <w:rsid w:val="00657366"/>
    <w:rsid w:val="006573A3"/>
    <w:rsid w:val="006573FF"/>
    <w:rsid w:val="00657425"/>
    <w:rsid w:val="00657476"/>
    <w:rsid w:val="0065749B"/>
    <w:rsid w:val="00657529"/>
    <w:rsid w:val="006575A0"/>
    <w:rsid w:val="006576B2"/>
    <w:rsid w:val="0065775C"/>
    <w:rsid w:val="00657835"/>
    <w:rsid w:val="0065795B"/>
    <w:rsid w:val="006579EE"/>
    <w:rsid w:val="00657A20"/>
    <w:rsid w:val="00657A3C"/>
    <w:rsid w:val="00657ACC"/>
    <w:rsid w:val="00657BAE"/>
    <w:rsid w:val="00657BED"/>
    <w:rsid w:val="00657D7B"/>
    <w:rsid w:val="00657DED"/>
    <w:rsid w:val="00657F34"/>
    <w:rsid w:val="00657F3E"/>
    <w:rsid w:val="00660149"/>
    <w:rsid w:val="006601A1"/>
    <w:rsid w:val="00660358"/>
    <w:rsid w:val="006603C3"/>
    <w:rsid w:val="0066043E"/>
    <w:rsid w:val="006605E7"/>
    <w:rsid w:val="00660612"/>
    <w:rsid w:val="0066075C"/>
    <w:rsid w:val="006607A4"/>
    <w:rsid w:val="006609A0"/>
    <w:rsid w:val="00660B14"/>
    <w:rsid w:val="00660B1F"/>
    <w:rsid w:val="00660B89"/>
    <w:rsid w:val="00660CAD"/>
    <w:rsid w:val="00660D92"/>
    <w:rsid w:val="00660DF6"/>
    <w:rsid w:val="00660E4A"/>
    <w:rsid w:val="00660EDD"/>
    <w:rsid w:val="00660F6D"/>
    <w:rsid w:val="006610DB"/>
    <w:rsid w:val="00661124"/>
    <w:rsid w:val="00661230"/>
    <w:rsid w:val="00661344"/>
    <w:rsid w:val="0066164F"/>
    <w:rsid w:val="006616B7"/>
    <w:rsid w:val="006616EB"/>
    <w:rsid w:val="00661A0B"/>
    <w:rsid w:val="00661A31"/>
    <w:rsid w:val="00661AC8"/>
    <w:rsid w:val="00661B3D"/>
    <w:rsid w:val="00661BD1"/>
    <w:rsid w:val="00661C03"/>
    <w:rsid w:val="00661E31"/>
    <w:rsid w:val="00662095"/>
    <w:rsid w:val="00662128"/>
    <w:rsid w:val="00662206"/>
    <w:rsid w:val="00662236"/>
    <w:rsid w:val="006622D4"/>
    <w:rsid w:val="00662318"/>
    <w:rsid w:val="0066239C"/>
    <w:rsid w:val="00662420"/>
    <w:rsid w:val="00662422"/>
    <w:rsid w:val="00662448"/>
    <w:rsid w:val="0066245A"/>
    <w:rsid w:val="00662508"/>
    <w:rsid w:val="00662513"/>
    <w:rsid w:val="00662553"/>
    <w:rsid w:val="0066260D"/>
    <w:rsid w:val="00662620"/>
    <w:rsid w:val="006626BE"/>
    <w:rsid w:val="006626D3"/>
    <w:rsid w:val="006627D2"/>
    <w:rsid w:val="00662898"/>
    <w:rsid w:val="00662D30"/>
    <w:rsid w:val="00662DED"/>
    <w:rsid w:val="00662EFB"/>
    <w:rsid w:val="00662F8C"/>
    <w:rsid w:val="00662FBC"/>
    <w:rsid w:val="00663031"/>
    <w:rsid w:val="00663196"/>
    <w:rsid w:val="006632BE"/>
    <w:rsid w:val="00663309"/>
    <w:rsid w:val="00663385"/>
    <w:rsid w:val="00663482"/>
    <w:rsid w:val="006634DE"/>
    <w:rsid w:val="006635EE"/>
    <w:rsid w:val="00663703"/>
    <w:rsid w:val="0066372E"/>
    <w:rsid w:val="006637DF"/>
    <w:rsid w:val="00663839"/>
    <w:rsid w:val="0066385E"/>
    <w:rsid w:val="00663915"/>
    <w:rsid w:val="00663B45"/>
    <w:rsid w:val="00663D0C"/>
    <w:rsid w:val="00663D16"/>
    <w:rsid w:val="00663DCA"/>
    <w:rsid w:val="00663E1E"/>
    <w:rsid w:val="00663F13"/>
    <w:rsid w:val="00664043"/>
    <w:rsid w:val="00664141"/>
    <w:rsid w:val="00664204"/>
    <w:rsid w:val="006643B0"/>
    <w:rsid w:val="00664472"/>
    <w:rsid w:val="00664476"/>
    <w:rsid w:val="006644B1"/>
    <w:rsid w:val="006645E3"/>
    <w:rsid w:val="00664693"/>
    <w:rsid w:val="0066471B"/>
    <w:rsid w:val="0066475E"/>
    <w:rsid w:val="00664816"/>
    <w:rsid w:val="00664927"/>
    <w:rsid w:val="00664A86"/>
    <w:rsid w:val="00664DA1"/>
    <w:rsid w:val="00664E47"/>
    <w:rsid w:val="0066507E"/>
    <w:rsid w:val="00665293"/>
    <w:rsid w:val="0066529C"/>
    <w:rsid w:val="006653BD"/>
    <w:rsid w:val="00665405"/>
    <w:rsid w:val="0066555E"/>
    <w:rsid w:val="0066556B"/>
    <w:rsid w:val="006655FF"/>
    <w:rsid w:val="00665739"/>
    <w:rsid w:val="00665815"/>
    <w:rsid w:val="0066582B"/>
    <w:rsid w:val="00665945"/>
    <w:rsid w:val="00665A0C"/>
    <w:rsid w:val="00665A74"/>
    <w:rsid w:val="00665A7D"/>
    <w:rsid w:val="00665B2A"/>
    <w:rsid w:val="00665C3A"/>
    <w:rsid w:val="00665DB4"/>
    <w:rsid w:val="00665E0B"/>
    <w:rsid w:val="00665FC4"/>
    <w:rsid w:val="00666170"/>
    <w:rsid w:val="0066638B"/>
    <w:rsid w:val="0066639B"/>
    <w:rsid w:val="006665A4"/>
    <w:rsid w:val="006665A9"/>
    <w:rsid w:val="006665C8"/>
    <w:rsid w:val="0066680D"/>
    <w:rsid w:val="00666842"/>
    <w:rsid w:val="00666844"/>
    <w:rsid w:val="006668FD"/>
    <w:rsid w:val="0066693E"/>
    <w:rsid w:val="00666BE4"/>
    <w:rsid w:val="00666DEB"/>
    <w:rsid w:val="00666E35"/>
    <w:rsid w:val="00666E52"/>
    <w:rsid w:val="00666EAE"/>
    <w:rsid w:val="00666EC5"/>
    <w:rsid w:val="006670B5"/>
    <w:rsid w:val="00667137"/>
    <w:rsid w:val="00667168"/>
    <w:rsid w:val="006671CA"/>
    <w:rsid w:val="006674C1"/>
    <w:rsid w:val="0066763A"/>
    <w:rsid w:val="006676E7"/>
    <w:rsid w:val="006677CF"/>
    <w:rsid w:val="0066798E"/>
    <w:rsid w:val="00667AAF"/>
    <w:rsid w:val="00667B9C"/>
    <w:rsid w:val="00667D6C"/>
    <w:rsid w:val="00667E04"/>
    <w:rsid w:val="00667EA6"/>
    <w:rsid w:val="00667EE2"/>
    <w:rsid w:val="0067003D"/>
    <w:rsid w:val="00670044"/>
    <w:rsid w:val="006702A7"/>
    <w:rsid w:val="006702BA"/>
    <w:rsid w:val="0067053B"/>
    <w:rsid w:val="0067067C"/>
    <w:rsid w:val="006707AC"/>
    <w:rsid w:val="006708ED"/>
    <w:rsid w:val="00670A23"/>
    <w:rsid w:val="00670B3F"/>
    <w:rsid w:val="00670BED"/>
    <w:rsid w:val="00670C58"/>
    <w:rsid w:val="0067104B"/>
    <w:rsid w:val="0067105F"/>
    <w:rsid w:val="00671072"/>
    <w:rsid w:val="00671274"/>
    <w:rsid w:val="00671280"/>
    <w:rsid w:val="00671545"/>
    <w:rsid w:val="0067159F"/>
    <w:rsid w:val="006715D6"/>
    <w:rsid w:val="006715FA"/>
    <w:rsid w:val="00671639"/>
    <w:rsid w:val="006717A9"/>
    <w:rsid w:val="006717BD"/>
    <w:rsid w:val="006717F1"/>
    <w:rsid w:val="00671962"/>
    <w:rsid w:val="006719E0"/>
    <w:rsid w:val="00671CC3"/>
    <w:rsid w:val="00671D76"/>
    <w:rsid w:val="0067218C"/>
    <w:rsid w:val="0067220A"/>
    <w:rsid w:val="006722DE"/>
    <w:rsid w:val="00672306"/>
    <w:rsid w:val="0067233C"/>
    <w:rsid w:val="006723E8"/>
    <w:rsid w:val="00672415"/>
    <w:rsid w:val="006726D0"/>
    <w:rsid w:val="00672731"/>
    <w:rsid w:val="006727B9"/>
    <w:rsid w:val="00672814"/>
    <w:rsid w:val="00672AB2"/>
    <w:rsid w:val="00672AEB"/>
    <w:rsid w:val="00672B3D"/>
    <w:rsid w:val="00672B87"/>
    <w:rsid w:val="00672EAB"/>
    <w:rsid w:val="00673014"/>
    <w:rsid w:val="0067303A"/>
    <w:rsid w:val="006731B0"/>
    <w:rsid w:val="006733A9"/>
    <w:rsid w:val="00673552"/>
    <w:rsid w:val="0067359F"/>
    <w:rsid w:val="006736CD"/>
    <w:rsid w:val="006738B9"/>
    <w:rsid w:val="00673C9B"/>
    <w:rsid w:val="00673D3F"/>
    <w:rsid w:val="00673D48"/>
    <w:rsid w:val="00673E16"/>
    <w:rsid w:val="00673F77"/>
    <w:rsid w:val="00673FCA"/>
    <w:rsid w:val="006740F9"/>
    <w:rsid w:val="00674121"/>
    <w:rsid w:val="00674154"/>
    <w:rsid w:val="0067420B"/>
    <w:rsid w:val="006743EE"/>
    <w:rsid w:val="0067453D"/>
    <w:rsid w:val="006745C3"/>
    <w:rsid w:val="00674652"/>
    <w:rsid w:val="0067480C"/>
    <w:rsid w:val="00674875"/>
    <w:rsid w:val="006748EF"/>
    <w:rsid w:val="0067498A"/>
    <w:rsid w:val="00674A0D"/>
    <w:rsid w:val="00674AB7"/>
    <w:rsid w:val="00674B40"/>
    <w:rsid w:val="00674CCD"/>
    <w:rsid w:val="00674D3F"/>
    <w:rsid w:val="00674D76"/>
    <w:rsid w:val="00674F55"/>
    <w:rsid w:val="00675025"/>
    <w:rsid w:val="006750A1"/>
    <w:rsid w:val="006751A6"/>
    <w:rsid w:val="0067529C"/>
    <w:rsid w:val="00675334"/>
    <w:rsid w:val="00675431"/>
    <w:rsid w:val="00675569"/>
    <w:rsid w:val="00675578"/>
    <w:rsid w:val="00675656"/>
    <w:rsid w:val="00675699"/>
    <w:rsid w:val="0067569E"/>
    <w:rsid w:val="006756AE"/>
    <w:rsid w:val="00675779"/>
    <w:rsid w:val="00675780"/>
    <w:rsid w:val="006757B5"/>
    <w:rsid w:val="006757F0"/>
    <w:rsid w:val="006758E3"/>
    <w:rsid w:val="00675A0A"/>
    <w:rsid w:val="00675A6D"/>
    <w:rsid w:val="00675B35"/>
    <w:rsid w:val="00675B85"/>
    <w:rsid w:val="00675BF0"/>
    <w:rsid w:val="00675C04"/>
    <w:rsid w:val="00675C25"/>
    <w:rsid w:val="00675C5A"/>
    <w:rsid w:val="00675D4F"/>
    <w:rsid w:val="00675E55"/>
    <w:rsid w:val="00675F89"/>
    <w:rsid w:val="00675FD9"/>
    <w:rsid w:val="00676039"/>
    <w:rsid w:val="006761F5"/>
    <w:rsid w:val="00676204"/>
    <w:rsid w:val="0067631D"/>
    <w:rsid w:val="00676359"/>
    <w:rsid w:val="006763DE"/>
    <w:rsid w:val="00676409"/>
    <w:rsid w:val="006764BF"/>
    <w:rsid w:val="006765EE"/>
    <w:rsid w:val="006767E0"/>
    <w:rsid w:val="006768FB"/>
    <w:rsid w:val="0067699C"/>
    <w:rsid w:val="00676A3E"/>
    <w:rsid w:val="00676A88"/>
    <w:rsid w:val="00676AFC"/>
    <w:rsid w:val="00676BEA"/>
    <w:rsid w:val="00676C2A"/>
    <w:rsid w:val="00676C56"/>
    <w:rsid w:val="00676D83"/>
    <w:rsid w:val="00676DEB"/>
    <w:rsid w:val="00677038"/>
    <w:rsid w:val="00677096"/>
    <w:rsid w:val="006770AE"/>
    <w:rsid w:val="006770ED"/>
    <w:rsid w:val="0067710E"/>
    <w:rsid w:val="00677297"/>
    <w:rsid w:val="006772C1"/>
    <w:rsid w:val="006773A3"/>
    <w:rsid w:val="006774CD"/>
    <w:rsid w:val="0067755E"/>
    <w:rsid w:val="006775CF"/>
    <w:rsid w:val="00677653"/>
    <w:rsid w:val="0067785F"/>
    <w:rsid w:val="006778EB"/>
    <w:rsid w:val="006779DB"/>
    <w:rsid w:val="00677ACA"/>
    <w:rsid w:val="00677B14"/>
    <w:rsid w:val="00677C14"/>
    <w:rsid w:val="00677C2D"/>
    <w:rsid w:val="00677CB6"/>
    <w:rsid w:val="00677D0B"/>
    <w:rsid w:val="00677E4D"/>
    <w:rsid w:val="00677E59"/>
    <w:rsid w:val="00677E8D"/>
    <w:rsid w:val="00677FF0"/>
    <w:rsid w:val="00680050"/>
    <w:rsid w:val="00680330"/>
    <w:rsid w:val="00680417"/>
    <w:rsid w:val="006804C5"/>
    <w:rsid w:val="006804EE"/>
    <w:rsid w:val="00680570"/>
    <w:rsid w:val="00680617"/>
    <w:rsid w:val="006806F1"/>
    <w:rsid w:val="00680724"/>
    <w:rsid w:val="006807A7"/>
    <w:rsid w:val="00680826"/>
    <w:rsid w:val="0068085A"/>
    <w:rsid w:val="006808D2"/>
    <w:rsid w:val="00680989"/>
    <w:rsid w:val="006809F9"/>
    <w:rsid w:val="00680A65"/>
    <w:rsid w:val="00680C42"/>
    <w:rsid w:val="00680CEE"/>
    <w:rsid w:val="00680D1F"/>
    <w:rsid w:val="00680DD0"/>
    <w:rsid w:val="00680F46"/>
    <w:rsid w:val="00680FC5"/>
    <w:rsid w:val="00681061"/>
    <w:rsid w:val="006810B2"/>
    <w:rsid w:val="0068114C"/>
    <w:rsid w:val="006811CD"/>
    <w:rsid w:val="0068121A"/>
    <w:rsid w:val="006812A2"/>
    <w:rsid w:val="006812C4"/>
    <w:rsid w:val="0068132F"/>
    <w:rsid w:val="00681411"/>
    <w:rsid w:val="00681543"/>
    <w:rsid w:val="006815B6"/>
    <w:rsid w:val="006815C9"/>
    <w:rsid w:val="0068174A"/>
    <w:rsid w:val="0068175C"/>
    <w:rsid w:val="00681803"/>
    <w:rsid w:val="006818A0"/>
    <w:rsid w:val="00681956"/>
    <w:rsid w:val="00681AB0"/>
    <w:rsid w:val="00681B47"/>
    <w:rsid w:val="00681C91"/>
    <w:rsid w:val="00681C94"/>
    <w:rsid w:val="00681D3E"/>
    <w:rsid w:val="00681DEB"/>
    <w:rsid w:val="00681DFA"/>
    <w:rsid w:val="00681E86"/>
    <w:rsid w:val="00681EAA"/>
    <w:rsid w:val="00682064"/>
    <w:rsid w:val="00682147"/>
    <w:rsid w:val="00682168"/>
    <w:rsid w:val="00682199"/>
    <w:rsid w:val="006821F2"/>
    <w:rsid w:val="00682346"/>
    <w:rsid w:val="006823C7"/>
    <w:rsid w:val="0068276F"/>
    <w:rsid w:val="006827AE"/>
    <w:rsid w:val="0068283C"/>
    <w:rsid w:val="006828AF"/>
    <w:rsid w:val="00682985"/>
    <w:rsid w:val="00682BF3"/>
    <w:rsid w:val="00682BFD"/>
    <w:rsid w:val="00682DBF"/>
    <w:rsid w:val="00682EBF"/>
    <w:rsid w:val="00682FAC"/>
    <w:rsid w:val="00683037"/>
    <w:rsid w:val="00683083"/>
    <w:rsid w:val="00683134"/>
    <w:rsid w:val="00683179"/>
    <w:rsid w:val="00683245"/>
    <w:rsid w:val="00683306"/>
    <w:rsid w:val="00683443"/>
    <w:rsid w:val="00683452"/>
    <w:rsid w:val="00683492"/>
    <w:rsid w:val="006834DD"/>
    <w:rsid w:val="006835B1"/>
    <w:rsid w:val="006835D0"/>
    <w:rsid w:val="006836AF"/>
    <w:rsid w:val="006836BF"/>
    <w:rsid w:val="00683734"/>
    <w:rsid w:val="0068373F"/>
    <w:rsid w:val="006837C6"/>
    <w:rsid w:val="00683906"/>
    <w:rsid w:val="00683A3A"/>
    <w:rsid w:val="00683A6D"/>
    <w:rsid w:val="00683AB4"/>
    <w:rsid w:val="00683C0C"/>
    <w:rsid w:val="00683CC7"/>
    <w:rsid w:val="00683D23"/>
    <w:rsid w:val="00683DDA"/>
    <w:rsid w:val="00683E16"/>
    <w:rsid w:val="00683F38"/>
    <w:rsid w:val="00683F52"/>
    <w:rsid w:val="00684077"/>
    <w:rsid w:val="0068428A"/>
    <w:rsid w:val="00684308"/>
    <w:rsid w:val="00684419"/>
    <w:rsid w:val="0068451D"/>
    <w:rsid w:val="006846B0"/>
    <w:rsid w:val="0068482B"/>
    <w:rsid w:val="006848D8"/>
    <w:rsid w:val="006849B3"/>
    <w:rsid w:val="00684A3D"/>
    <w:rsid w:val="00684B1D"/>
    <w:rsid w:val="00684C98"/>
    <w:rsid w:val="00684D39"/>
    <w:rsid w:val="00684E6D"/>
    <w:rsid w:val="00684ED3"/>
    <w:rsid w:val="00684EFD"/>
    <w:rsid w:val="00684F9B"/>
    <w:rsid w:val="00684FC0"/>
    <w:rsid w:val="0068505F"/>
    <w:rsid w:val="006850A1"/>
    <w:rsid w:val="006850AF"/>
    <w:rsid w:val="0068515E"/>
    <w:rsid w:val="00685299"/>
    <w:rsid w:val="00685339"/>
    <w:rsid w:val="0068566D"/>
    <w:rsid w:val="006857C4"/>
    <w:rsid w:val="00685903"/>
    <w:rsid w:val="0068597C"/>
    <w:rsid w:val="00685987"/>
    <w:rsid w:val="00685B00"/>
    <w:rsid w:val="00685B3F"/>
    <w:rsid w:val="00685BB9"/>
    <w:rsid w:val="00685C40"/>
    <w:rsid w:val="00685CD8"/>
    <w:rsid w:val="00685D7D"/>
    <w:rsid w:val="00685FE5"/>
    <w:rsid w:val="006860E9"/>
    <w:rsid w:val="00686107"/>
    <w:rsid w:val="0068619D"/>
    <w:rsid w:val="006861AC"/>
    <w:rsid w:val="006861AF"/>
    <w:rsid w:val="006861B7"/>
    <w:rsid w:val="00686394"/>
    <w:rsid w:val="006863AA"/>
    <w:rsid w:val="006863BB"/>
    <w:rsid w:val="00686408"/>
    <w:rsid w:val="006864D3"/>
    <w:rsid w:val="00686519"/>
    <w:rsid w:val="0068656E"/>
    <w:rsid w:val="0068681B"/>
    <w:rsid w:val="006868F0"/>
    <w:rsid w:val="006869D0"/>
    <w:rsid w:val="006869F0"/>
    <w:rsid w:val="00686B3B"/>
    <w:rsid w:val="00686C4D"/>
    <w:rsid w:val="00686DD3"/>
    <w:rsid w:val="00686EF2"/>
    <w:rsid w:val="00686F7E"/>
    <w:rsid w:val="00687041"/>
    <w:rsid w:val="0068706A"/>
    <w:rsid w:val="006870C3"/>
    <w:rsid w:val="00687158"/>
    <w:rsid w:val="0068731E"/>
    <w:rsid w:val="00687345"/>
    <w:rsid w:val="0068741D"/>
    <w:rsid w:val="006875E3"/>
    <w:rsid w:val="00687641"/>
    <w:rsid w:val="0068784B"/>
    <w:rsid w:val="0068786C"/>
    <w:rsid w:val="0068792F"/>
    <w:rsid w:val="0068795F"/>
    <w:rsid w:val="00687AB7"/>
    <w:rsid w:val="00687AD5"/>
    <w:rsid w:val="00687CD8"/>
    <w:rsid w:val="00687DB9"/>
    <w:rsid w:val="00687DC4"/>
    <w:rsid w:val="00687E1C"/>
    <w:rsid w:val="00687E24"/>
    <w:rsid w:val="00687E27"/>
    <w:rsid w:val="00687E50"/>
    <w:rsid w:val="00687F21"/>
    <w:rsid w:val="00687F91"/>
    <w:rsid w:val="00687FD3"/>
    <w:rsid w:val="00687FEB"/>
    <w:rsid w:val="0068A1AE"/>
    <w:rsid w:val="00690097"/>
    <w:rsid w:val="00690160"/>
    <w:rsid w:val="006901A2"/>
    <w:rsid w:val="006902BA"/>
    <w:rsid w:val="0069034D"/>
    <w:rsid w:val="00690397"/>
    <w:rsid w:val="00690424"/>
    <w:rsid w:val="006904BA"/>
    <w:rsid w:val="0069054A"/>
    <w:rsid w:val="006905A5"/>
    <w:rsid w:val="00690630"/>
    <w:rsid w:val="006907EE"/>
    <w:rsid w:val="00690854"/>
    <w:rsid w:val="00690A25"/>
    <w:rsid w:val="00690E66"/>
    <w:rsid w:val="00690E7E"/>
    <w:rsid w:val="00690FAB"/>
    <w:rsid w:val="00690FD5"/>
    <w:rsid w:val="006910F1"/>
    <w:rsid w:val="0069114C"/>
    <w:rsid w:val="006911DC"/>
    <w:rsid w:val="00691266"/>
    <w:rsid w:val="0069127A"/>
    <w:rsid w:val="0069129A"/>
    <w:rsid w:val="00691321"/>
    <w:rsid w:val="0069139B"/>
    <w:rsid w:val="0069147A"/>
    <w:rsid w:val="006917D9"/>
    <w:rsid w:val="00691802"/>
    <w:rsid w:val="00691843"/>
    <w:rsid w:val="00691AFD"/>
    <w:rsid w:val="00691D02"/>
    <w:rsid w:val="00691DD1"/>
    <w:rsid w:val="00691E15"/>
    <w:rsid w:val="0069207B"/>
    <w:rsid w:val="006920B6"/>
    <w:rsid w:val="00692147"/>
    <w:rsid w:val="00692192"/>
    <w:rsid w:val="0069222E"/>
    <w:rsid w:val="006922E7"/>
    <w:rsid w:val="006922F7"/>
    <w:rsid w:val="0069235A"/>
    <w:rsid w:val="00692468"/>
    <w:rsid w:val="0069256D"/>
    <w:rsid w:val="0069258E"/>
    <w:rsid w:val="006927A8"/>
    <w:rsid w:val="00692901"/>
    <w:rsid w:val="00692951"/>
    <w:rsid w:val="006929DA"/>
    <w:rsid w:val="00692B5E"/>
    <w:rsid w:val="00692C2B"/>
    <w:rsid w:val="00692C64"/>
    <w:rsid w:val="00692C98"/>
    <w:rsid w:val="00692EB2"/>
    <w:rsid w:val="00692EC0"/>
    <w:rsid w:val="006930CE"/>
    <w:rsid w:val="0069319B"/>
    <w:rsid w:val="006932C5"/>
    <w:rsid w:val="00693302"/>
    <w:rsid w:val="00693377"/>
    <w:rsid w:val="006933BF"/>
    <w:rsid w:val="00693561"/>
    <w:rsid w:val="006935FD"/>
    <w:rsid w:val="006936A7"/>
    <w:rsid w:val="006936E2"/>
    <w:rsid w:val="006937CC"/>
    <w:rsid w:val="006937D4"/>
    <w:rsid w:val="006939D3"/>
    <w:rsid w:val="00693AB9"/>
    <w:rsid w:val="00693AC8"/>
    <w:rsid w:val="00693D14"/>
    <w:rsid w:val="00693EB0"/>
    <w:rsid w:val="00693F97"/>
    <w:rsid w:val="0069420E"/>
    <w:rsid w:val="0069445C"/>
    <w:rsid w:val="006945A5"/>
    <w:rsid w:val="00694724"/>
    <w:rsid w:val="00694790"/>
    <w:rsid w:val="006947F5"/>
    <w:rsid w:val="0069483B"/>
    <w:rsid w:val="00694999"/>
    <w:rsid w:val="00694B85"/>
    <w:rsid w:val="00694BD0"/>
    <w:rsid w:val="00694BDE"/>
    <w:rsid w:val="00694D52"/>
    <w:rsid w:val="00694F03"/>
    <w:rsid w:val="00694FAB"/>
    <w:rsid w:val="00695188"/>
    <w:rsid w:val="006951CC"/>
    <w:rsid w:val="006952D9"/>
    <w:rsid w:val="0069532B"/>
    <w:rsid w:val="006954AF"/>
    <w:rsid w:val="006956E9"/>
    <w:rsid w:val="00695734"/>
    <w:rsid w:val="00695759"/>
    <w:rsid w:val="0069578E"/>
    <w:rsid w:val="006957B5"/>
    <w:rsid w:val="006957C1"/>
    <w:rsid w:val="006958F0"/>
    <w:rsid w:val="00695925"/>
    <w:rsid w:val="00695947"/>
    <w:rsid w:val="00695AB7"/>
    <w:rsid w:val="00695C74"/>
    <w:rsid w:val="00695CB0"/>
    <w:rsid w:val="006961AB"/>
    <w:rsid w:val="00696373"/>
    <w:rsid w:val="006963E6"/>
    <w:rsid w:val="00696468"/>
    <w:rsid w:val="00696520"/>
    <w:rsid w:val="0069652E"/>
    <w:rsid w:val="0069681A"/>
    <w:rsid w:val="0069682C"/>
    <w:rsid w:val="00696A40"/>
    <w:rsid w:val="00696F33"/>
    <w:rsid w:val="00697015"/>
    <w:rsid w:val="00697109"/>
    <w:rsid w:val="0069710A"/>
    <w:rsid w:val="006972D2"/>
    <w:rsid w:val="00697311"/>
    <w:rsid w:val="00697463"/>
    <w:rsid w:val="006974E0"/>
    <w:rsid w:val="00697656"/>
    <w:rsid w:val="00697692"/>
    <w:rsid w:val="00697787"/>
    <w:rsid w:val="006978F8"/>
    <w:rsid w:val="00697B1E"/>
    <w:rsid w:val="00697B3B"/>
    <w:rsid w:val="00697C8D"/>
    <w:rsid w:val="00697CF1"/>
    <w:rsid w:val="00697E00"/>
    <w:rsid w:val="00697E51"/>
    <w:rsid w:val="00697FC9"/>
    <w:rsid w:val="006A008E"/>
    <w:rsid w:val="006A00E8"/>
    <w:rsid w:val="006A010C"/>
    <w:rsid w:val="006A0229"/>
    <w:rsid w:val="006A0238"/>
    <w:rsid w:val="006A02D6"/>
    <w:rsid w:val="006A0490"/>
    <w:rsid w:val="006A0667"/>
    <w:rsid w:val="006A074C"/>
    <w:rsid w:val="006A0774"/>
    <w:rsid w:val="006A084B"/>
    <w:rsid w:val="006A08B2"/>
    <w:rsid w:val="006A08D9"/>
    <w:rsid w:val="006A0AAB"/>
    <w:rsid w:val="006A0B05"/>
    <w:rsid w:val="006A0C78"/>
    <w:rsid w:val="006A0E14"/>
    <w:rsid w:val="006A1049"/>
    <w:rsid w:val="006A108C"/>
    <w:rsid w:val="006A109E"/>
    <w:rsid w:val="006A10D0"/>
    <w:rsid w:val="006A117F"/>
    <w:rsid w:val="006A1242"/>
    <w:rsid w:val="006A128D"/>
    <w:rsid w:val="006A1447"/>
    <w:rsid w:val="006A15FB"/>
    <w:rsid w:val="006A17A0"/>
    <w:rsid w:val="006A196B"/>
    <w:rsid w:val="006A1A38"/>
    <w:rsid w:val="006A1B72"/>
    <w:rsid w:val="006A1B8B"/>
    <w:rsid w:val="006A1C75"/>
    <w:rsid w:val="006A1E2A"/>
    <w:rsid w:val="006A2056"/>
    <w:rsid w:val="006A20B6"/>
    <w:rsid w:val="006A2158"/>
    <w:rsid w:val="006A23F3"/>
    <w:rsid w:val="006A25EF"/>
    <w:rsid w:val="006A2786"/>
    <w:rsid w:val="006A27A7"/>
    <w:rsid w:val="006A27DD"/>
    <w:rsid w:val="006A28D3"/>
    <w:rsid w:val="006A2A2C"/>
    <w:rsid w:val="006A2B80"/>
    <w:rsid w:val="006A2C12"/>
    <w:rsid w:val="006A2C18"/>
    <w:rsid w:val="006A2DA1"/>
    <w:rsid w:val="006A2F4F"/>
    <w:rsid w:val="006A30B1"/>
    <w:rsid w:val="006A319D"/>
    <w:rsid w:val="006A31C5"/>
    <w:rsid w:val="006A320F"/>
    <w:rsid w:val="006A32A5"/>
    <w:rsid w:val="006A3376"/>
    <w:rsid w:val="006A3389"/>
    <w:rsid w:val="006A345A"/>
    <w:rsid w:val="006A3577"/>
    <w:rsid w:val="006A37C5"/>
    <w:rsid w:val="006A3916"/>
    <w:rsid w:val="006A3918"/>
    <w:rsid w:val="006A3966"/>
    <w:rsid w:val="006A39C1"/>
    <w:rsid w:val="006A39DD"/>
    <w:rsid w:val="006A39F0"/>
    <w:rsid w:val="006A39FE"/>
    <w:rsid w:val="006A3AE3"/>
    <w:rsid w:val="006A400D"/>
    <w:rsid w:val="006A40B5"/>
    <w:rsid w:val="006A40EC"/>
    <w:rsid w:val="006A4104"/>
    <w:rsid w:val="006A41D5"/>
    <w:rsid w:val="006A4302"/>
    <w:rsid w:val="006A4348"/>
    <w:rsid w:val="006A44BF"/>
    <w:rsid w:val="006A44C1"/>
    <w:rsid w:val="006A44FD"/>
    <w:rsid w:val="006A463D"/>
    <w:rsid w:val="006A46D9"/>
    <w:rsid w:val="006A470F"/>
    <w:rsid w:val="006A4811"/>
    <w:rsid w:val="006A481A"/>
    <w:rsid w:val="006A4845"/>
    <w:rsid w:val="006A4889"/>
    <w:rsid w:val="006A4A29"/>
    <w:rsid w:val="006A4A69"/>
    <w:rsid w:val="006A4A82"/>
    <w:rsid w:val="006A4D02"/>
    <w:rsid w:val="006A4E39"/>
    <w:rsid w:val="006A4E81"/>
    <w:rsid w:val="006A4EC1"/>
    <w:rsid w:val="006A4F2E"/>
    <w:rsid w:val="006A4F61"/>
    <w:rsid w:val="006A51C6"/>
    <w:rsid w:val="006A5248"/>
    <w:rsid w:val="006A547F"/>
    <w:rsid w:val="006A54A3"/>
    <w:rsid w:val="006A5683"/>
    <w:rsid w:val="006A582B"/>
    <w:rsid w:val="006A59C7"/>
    <w:rsid w:val="006A5A3B"/>
    <w:rsid w:val="006A5B07"/>
    <w:rsid w:val="006A5B41"/>
    <w:rsid w:val="006A5B8C"/>
    <w:rsid w:val="006A5BDD"/>
    <w:rsid w:val="006A5C6F"/>
    <w:rsid w:val="006A5CFB"/>
    <w:rsid w:val="006A5E9E"/>
    <w:rsid w:val="006A5F2A"/>
    <w:rsid w:val="006A5FC1"/>
    <w:rsid w:val="006A5FE1"/>
    <w:rsid w:val="006A6031"/>
    <w:rsid w:val="006A611E"/>
    <w:rsid w:val="006A6197"/>
    <w:rsid w:val="006A61C8"/>
    <w:rsid w:val="006A61E0"/>
    <w:rsid w:val="006A620A"/>
    <w:rsid w:val="006A6343"/>
    <w:rsid w:val="006A6435"/>
    <w:rsid w:val="006A651E"/>
    <w:rsid w:val="006A66C9"/>
    <w:rsid w:val="006A66E3"/>
    <w:rsid w:val="006A67F5"/>
    <w:rsid w:val="006A687E"/>
    <w:rsid w:val="006A6D74"/>
    <w:rsid w:val="006A6D99"/>
    <w:rsid w:val="006A6DAE"/>
    <w:rsid w:val="006A6DDB"/>
    <w:rsid w:val="006A6F5A"/>
    <w:rsid w:val="006A702B"/>
    <w:rsid w:val="006A7126"/>
    <w:rsid w:val="006A71B3"/>
    <w:rsid w:val="006A7305"/>
    <w:rsid w:val="006A7441"/>
    <w:rsid w:val="006A744F"/>
    <w:rsid w:val="006A76DD"/>
    <w:rsid w:val="006A776C"/>
    <w:rsid w:val="006A7846"/>
    <w:rsid w:val="006A7914"/>
    <w:rsid w:val="006A7920"/>
    <w:rsid w:val="006A7B21"/>
    <w:rsid w:val="006A7B43"/>
    <w:rsid w:val="006A7B65"/>
    <w:rsid w:val="006A7C44"/>
    <w:rsid w:val="006A7C4A"/>
    <w:rsid w:val="006A7C68"/>
    <w:rsid w:val="006A7D21"/>
    <w:rsid w:val="006A7E9F"/>
    <w:rsid w:val="006A7F0B"/>
    <w:rsid w:val="006A7FBD"/>
    <w:rsid w:val="006B0022"/>
    <w:rsid w:val="006B0049"/>
    <w:rsid w:val="006B026D"/>
    <w:rsid w:val="006B028C"/>
    <w:rsid w:val="006B02D1"/>
    <w:rsid w:val="006B0382"/>
    <w:rsid w:val="006B048E"/>
    <w:rsid w:val="006B061A"/>
    <w:rsid w:val="006B063B"/>
    <w:rsid w:val="006B0743"/>
    <w:rsid w:val="006B074C"/>
    <w:rsid w:val="006B0857"/>
    <w:rsid w:val="006B093E"/>
    <w:rsid w:val="006B0993"/>
    <w:rsid w:val="006B0A1C"/>
    <w:rsid w:val="006B0B59"/>
    <w:rsid w:val="006B0C58"/>
    <w:rsid w:val="006B0C5F"/>
    <w:rsid w:val="006B0D2A"/>
    <w:rsid w:val="006B0D3D"/>
    <w:rsid w:val="006B0DA8"/>
    <w:rsid w:val="006B0E04"/>
    <w:rsid w:val="006B0E45"/>
    <w:rsid w:val="006B0E90"/>
    <w:rsid w:val="006B1046"/>
    <w:rsid w:val="006B108A"/>
    <w:rsid w:val="006B10DD"/>
    <w:rsid w:val="006B11CE"/>
    <w:rsid w:val="006B126C"/>
    <w:rsid w:val="006B13EB"/>
    <w:rsid w:val="006B15D7"/>
    <w:rsid w:val="006B1651"/>
    <w:rsid w:val="006B1675"/>
    <w:rsid w:val="006B167D"/>
    <w:rsid w:val="006B16A6"/>
    <w:rsid w:val="006B16A8"/>
    <w:rsid w:val="006B17E5"/>
    <w:rsid w:val="006B1878"/>
    <w:rsid w:val="006B1933"/>
    <w:rsid w:val="006B1935"/>
    <w:rsid w:val="006B1968"/>
    <w:rsid w:val="006B1A21"/>
    <w:rsid w:val="006B1B2C"/>
    <w:rsid w:val="006B1B3D"/>
    <w:rsid w:val="006B1BFF"/>
    <w:rsid w:val="006B1CBF"/>
    <w:rsid w:val="006B1DF6"/>
    <w:rsid w:val="006B1E13"/>
    <w:rsid w:val="006B22B8"/>
    <w:rsid w:val="006B2421"/>
    <w:rsid w:val="006B2471"/>
    <w:rsid w:val="006B25D5"/>
    <w:rsid w:val="006B25E3"/>
    <w:rsid w:val="006B26BF"/>
    <w:rsid w:val="006B27FF"/>
    <w:rsid w:val="006B28EF"/>
    <w:rsid w:val="006B29E7"/>
    <w:rsid w:val="006B2A64"/>
    <w:rsid w:val="006B2AB0"/>
    <w:rsid w:val="006B2B51"/>
    <w:rsid w:val="006B2D87"/>
    <w:rsid w:val="006B2DB2"/>
    <w:rsid w:val="006B2E72"/>
    <w:rsid w:val="006B2E80"/>
    <w:rsid w:val="006B2F00"/>
    <w:rsid w:val="006B2F52"/>
    <w:rsid w:val="006B2F55"/>
    <w:rsid w:val="006B30D5"/>
    <w:rsid w:val="006B3125"/>
    <w:rsid w:val="006B338A"/>
    <w:rsid w:val="006B341E"/>
    <w:rsid w:val="006B344A"/>
    <w:rsid w:val="006B34E5"/>
    <w:rsid w:val="006B352A"/>
    <w:rsid w:val="006B367E"/>
    <w:rsid w:val="006B36B2"/>
    <w:rsid w:val="006B3824"/>
    <w:rsid w:val="006B38A1"/>
    <w:rsid w:val="006B3900"/>
    <w:rsid w:val="006B39C3"/>
    <w:rsid w:val="006B39C6"/>
    <w:rsid w:val="006B39FD"/>
    <w:rsid w:val="006B3A31"/>
    <w:rsid w:val="006B3A90"/>
    <w:rsid w:val="006B3AA1"/>
    <w:rsid w:val="006B3B11"/>
    <w:rsid w:val="006B3B88"/>
    <w:rsid w:val="006B3BC9"/>
    <w:rsid w:val="006B3BF5"/>
    <w:rsid w:val="006B3F1E"/>
    <w:rsid w:val="006B3F21"/>
    <w:rsid w:val="006B42A3"/>
    <w:rsid w:val="006B42C7"/>
    <w:rsid w:val="006B4304"/>
    <w:rsid w:val="006B4377"/>
    <w:rsid w:val="006B43C5"/>
    <w:rsid w:val="006B4535"/>
    <w:rsid w:val="006B453F"/>
    <w:rsid w:val="006B462B"/>
    <w:rsid w:val="006B47D1"/>
    <w:rsid w:val="006B485E"/>
    <w:rsid w:val="006B48B6"/>
    <w:rsid w:val="006B498B"/>
    <w:rsid w:val="006B49B1"/>
    <w:rsid w:val="006B4C6A"/>
    <w:rsid w:val="006B4D15"/>
    <w:rsid w:val="006B4E66"/>
    <w:rsid w:val="006B4E8B"/>
    <w:rsid w:val="006B4ED0"/>
    <w:rsid w:val="006B4F41"/>
    <w:rsid w:val="006B4F64"/>
    <w:rsid w:val="006B5067"/>
    <w:rsid w:val="006B506B"/>
    <w:rsid w:val="006B5145"/>
    <w:rsid w:val="006B51ED"/>
    <w:rsid w:val="006B52B6"/>
    <w:rsid w:val="006B533F"/>
    <w:rsid w:val="006B5448"/>
    <w:rsid w:val="006B557E"/>
    <w:rsid w:val="006B5715"/>
    <w:rsid w:val="006B5804"/>
    <w:rsid w:val="006B5857"/>
    <w:rsid w:val="006B5858"/>
    <w:rsid w:val="006B596F"/>
    <w:rsid w:val="006B59D7"/>
    <w:rsid w:val="006B5A14"/>
    <w:rsid w:val="006B5AEA"/>
    <w:rsid w:val="006B5D73"/>
    <w:rsid w:val="006B5D85"/>
    <w:rsid w:val="006B6150"/>
    <w:rsid w:val="006B62CD"/>
    <w:rsid w:val="006B62E1"/>
    <w:rsid w:val="006B634D"/>
    <w:rsid w:val="006B64E8"/>
    <w:rsid w:val="006B662F"/>
    <w:rsid w:val="006B6896"/>
    <w:rsid w:val="006B68BD"/>
    <w:rsid w:val="006B6A9A"/>
    <w:rsid w:val="006B6B00"/>
    <w:rsid w:val="006B6CBA"/>
    <w:rsid w:val="006B6F00"/>
    <w:rsid w:val="006B709D"/>
    <w:rsid w:val="006B710E"/>
    <w:rsid w:val="006B7145"/>
    <w:rsid w:val="006B7267"/>
    <w:rsid w:val="006B72E4"/>
    <w:rsid w:val="006B747E"/>
    <w:rsid w:val="006B76A0"/>
    <w:rsid w:val="006B774B"/>
    <w:rsid w:val="006B783C"/>
    <w:rsid w:val="006B784B"/>
    <w:rsid w:val="006B79A6"/>
    <w:rsid w:val="006B79B9"/>
    <w:rsid w:val="006B79DA"/>
    <w:rsid w:val="006B7B05"/>
    <w:rsid w:val="006B7B92"/>
    <w:rsid w:val="006B7EF6"/>
    <w:rsid w:val="006C0166"/>
    <w:rsid w:val="006C02A9"/>
    <w:rsid w:val="006C02D7"/>
    <w:rsid w:val="006C0362"/>
    <w:rsid w:val="006C0587"/>
    <w:rsid w:val="006C0644"/>
    <w:rsid w:val="006C06C8"/>
    <w:rsid w:val="006C06C9"/>
    <w:rsid w:val="006C0745"/>
    <w:rsid w:val="006C07F4"/>
    <w:rsid w:val="006C081A"/>
    <w:rsid w:val="006C0828"/>
    <w:rsid w:val="006C0990"/>
    <w:rsid w:val="006C0C24"/>
    <w:rsid w:val="006C0C56"/>
    <w:rsid w:val="006C0C77"/>
    <w:rsid w:val="006C0D16"/>
    <w:rsid w:val="006C0EA6"/>
    <w:rsid w:val="006C0F0B"/>
    <w:rsid w:val="006C0FF0"/>
    <w:rsid w:val="006C1098"/>
    <w:rsid w:val="006C10AA"/>
    <w:rsid w:val="006C1125"/>
    <w:rsid w:val="006C11A1"/>
    <w:rsid w:val="006C1286"/>
    <w:rsid w:val="006C128B"/>
    <w:rsid w:val="006C1350"/>
    <w:rsid w:val="006C13EC"/>
    <w:rsid w:val="006C15D4"/>
    <w:rsid w:val="006C166F"/>
    <w:rsid w:val="006C170D"/>
    <w:rsid w:val="006C1924"/>
    <w:rsid w:val="006C1ACE"/>
    <w:rsid w:val="006C1B64"/>
    <w:rsid w:val="006C1C1B"/>
    <w:rsid w:val="006C1CBB"/>
    <w:rsid w:val="006C1D6E"/>
    <w:rsid w:val="006C1F5E"/>
    <w:rsid w:val="006C1F65"/>
    <w:rsid w:val="006C1FA7"/>
    <w:rsid w:val="006C1FB6"/>
    <w:rsid w:val="006C207C"/>
    <w:rsid w:val="006C2124"/>
    <w:rsid w:val="006C2164"/>
    <w:rsid w:val="006C2170"/>
    <w:rsid w:val="006C22BD"/>
    <w:rsid w:val="006C233D"/>
    <w:rsid w:val="006C23E5"/>
    <w:rsid w:val="006C25CB"/>
    <w:rsid w:val="006C2615"/>
    <w:rsid w:val="006C26F3"/>
    <w:rsid w:val="006C2705"/>
    <w:rsid w:val="006C275B"/>
    <w:rsid w:val="006C2A78"/>
    <w:rsid w:val="006C2AE2"/>
    <w:rsid w:val="006C2AEF"/>
    <w:rsid w:val="006C2CCD"/>
    <w:rsid w:val="006C2D3F"/>
    <w:rsid w:val="006C2E16"/>
    <w:rsid w:val="006C2ECC"/>
    <w:rsid w:val="006C2F68"/>
    <w:rsid w:val="006C2FF4"/>
    <w:rsid w:val="006C3111"/>
    <w:rsid w:val="006C3184"/>
    <w:rsid w:val="006C31D0"/>
    <w:rsid w:val="006C3353"/>
    <w:rsid w:val="006C3412"/>
    <w:rsid w:val="006C34E0"/>
    <w:rsid w:val="006C3755"/>
    <w:rsid w:val="006C39AF"/>
    <w:rsid w:val="006C3BF0"/>
    <w:rsid w:val="006C3C4E"/>
    <w:rsid w:val="006C3F2A"/>
    <w:rsid w:val="006C4044"/>
    <w:rsid w:val="006C420C"/>
    <w:rsid w:val="006C42F4"/>
    <w:rsid w:val="006C44AF"/>
    <w:rsid w:val="006C461E"/>
    <w:rsid w:val="006C46D3"/>
    <w:rsid w:val="006C4877"/>
    <w:rsid w:val="006C48B3"/>
    <w:rsid w:val="006C4B2F"/>
    <w:rsid w:val="006C4BCD"/>
    <w:rsid w:val="006C4BF2"/>
    <w:rsid w:val="006C4DB4"/>
    <w:rsid w:val="006C4EB6"/>
    <w:rsid w:val="006C4EC8"/>
    <w:rsid w:val="006C51F4"/>
    <w:rsid w:val="006C523D"/>
    <w:rsid w:val="006C526F"/>
    <w:rsid w:val="006C53E4"/>
    <w:rsid w:val="006C5450"/>
    <w:rsid w:val="006C545D"/>
    <w:rsid w:val="006C5494"/>
    <w:rsid w:val="006C5574"/>
    <w:rsid w:val="006C55A3"/>
    <w:rsid w:val="006C55AF"/>
    <w:rsid w:val="006C55F3"/>
    <w:rsid w:val="006C55F5"/>
    <w:rsid w:val="006C5661"/>
    <w:rsid w:val="006C567D"/>
    <w:rsid w:val="006C569D"/>
    <w:rsid w:val="006C5ACB"/>
    <w:rsid w:val="006C5BEF"/>
    <w:rsid w:val="006C5CB6"/>
    <w:rsid w:val="006C5E5B"/>
    <w:rsid w:val="006C5EFA"/>
    <w:rsid w:val="006C5F5F"/>
    <w:rsid w:val="006C6108"/>
    <w:rsid w:val="006C610B"/>
    <w:rsid w:val="006C617F"/>
    <w:rsid w:val="006C61C0"/>
    <w:rsid w:val="006C623D"/>
    <w:rsid w:val="006C63C9"/>
    <w:rsid w:val="006C6631"/>
    <w:rsid w:val="006C6659"/>
    <w:rsid w:val="006C66F1"/>
    <w:rsid w:val="006C6719"/>
    <w:rsid w:val="006C67F5"/>
    <w:rsid w:val="006C67FD"/>
    <w:rsid w:val="006C6823"/>
    <w:rsid w:val="006C683E"/>
    <w:rsid w:val="006C685F"/>
    <w:rsid w:val="006C6A60"/>
    <w:rsid w:val="006C6B70"/>
    <w:rsid w:val="006C6BD0"/>
    <w:rsid w:val="006C6DB8"/>
    <w:rsid w:val="006C6E0B"/>
    <w:rsid w:val="006C6F62"/>
    <w:rsid w:val="006C70DC"/>
    <w:rsid w:val="006C7244"/>
    <w:rsid w:val="006C782C"/>
    <w:rsid w:val="006C787E"/>
    <w:rsid w:val="006C78FA"/>
    <w:rsid w:val="006C794C"/>
    <w:rsid w:val="006C7994"/>
    <w:rsid w:val="006C7AE4"/>
    <w:rsid w:val="006C7B9C"/>
    <w:rsid w:val="006C7D14"/>
    <w:rsid w:val="006C7E25"/>
    <w:rsid w:val="006C7E78"/>
    <w:rsid w:val="006C7ED5"/>
    <w:rsid w:val="006C7F01"/>
    <w:rsid w:val="006D0018"/>
    <w:rsid w:val="006D0057"/>
    <w:rsid w:val="006D0167"/>
    <w:rsid w:val="006D0212"/>
    <w:rsid w:val="006D03D2"/>
    <w:rsid w:val="006D0452"/>
    <w:rsid w:val="006D04A5"/>
    <w:rsid w:val="006D04A6"/>
    <w:rsid w:val="006D0551"/>
    <w:rsid w:val="006D05E7"/>
    <w:rsid w:val="006D05F1"/>
    <w:rsid w:val="006D064D"/>
    <w:rsid w:val="006D066C"/>
    <w:rsid w:val="006D07CA"/>
    <w:rsid w:val="006D085A"/>
    <w:rsid w:val="006D089C"/>
    <w:rsid w:val="006D09D9"/>
    <w:rsid w:val="006D0A2F"/>
    <w:rsid w:val="006D0CE8"/>
    <w:rsid w:val="006D0D49"/>
    <w:rsid w:val="006D0DBE"/>
    <w:rsid w:val="006D0EDA"/>
    <w:rsid w:val="006D0FC5"/>
    <w:rsid w:val="006D1090"/>
    <w:rsid w:val="006D1179"/>
    <w:rsid w:val="006D124A"/>
    <w:rsid w:val="006D1252"/>
    <w:rsid w:val="006D1271"/>
    <w:rsid w:val="006D12DA"/>
    <w:rsid w:val="006D1345"/>
    <w:rsid w:val="006D1384"/>
    <w:rsid w:val="006D13AE"/>
    <w:rsid w:val="006D14D8"/>
    <w:rsid w:val="006D150F"/>
    <w:rsid w:val="006D154F"/>
    <w:rsid w:val="006D1561"/>
    <w:rsid w:val="006D15DC"/>
    <w:rsid w:val="006D167E"/>
    <w:rsid w:val="006D16E7"/>
    <w:rsid w:val="006D181F"/>
    <w:rsid w:val="006D1917"/>
    <w:rsid w:val="006D1949"/>
    <w:rsid w:val="006D19CC"/>
    <w:rsid w:val="006D1E68"/>
    <w:rsid w:val="006D2053"/>
    <w:rsid w:val="006D21D6"/>
    <w:rsid w:val="006D21D7"/>
    <w:rsid w:val="006D2248"/>
    <w:rsid w:val="006D22A8"/>
    <w:rsid w:val="006D22ED"/>
    <w:rsid w:val="006D24EE"/>
    <w:rsid w:val="006D2675"/>
    <w:rsid w:val="006D269D"/>
    <w:rsid w:val="006D26F7"/>
    <w:rsid w:val="006D274F"/>
    <w:rsid w:val="006D2904"/>
    <w:rsid w:val="006D2B72"/>
    <w:rsid w:val="006D2C40"/>
    <w:rsid w:val="006D2D9F"/>
    <w:rsid w:val="006D2DCA"/>
    <w:rsid w:val="006D2E70"/>
    <w:rsid w:val="006D2F03"/>
    <w:rsid w:val="006D2F04"/>
    <w:rsid w:val="006D2F98"/>
    <w:rsid w:val="006D2FB4"/>
    <w:rsid w:val="006D3053"/>
    <w:rsid w:val="006D3152"/>
    <w:rsid w:val="006D3200"/>
    <w:rsid w:val="006D3264"/>
    <w:rsid w:val="006D373E"/>
    <w:rsid w:val="006D3744"/>
    <w:rsid w:val="006D387C"/>
    <w:rsid w:val="006D38BE"/>
    <w:rsid w:val="006D3977"/>
    <w:rsid w:val="006D3A60"/>
    <w:rsid w:val="006D3ADC"/>
    <w:rsid w:val="006D3B23"/>
    <w:rsid w:val="006D3BEA"/>
    <w:rsid w:val="006D3BF1"/>
    <w:rsid w:val="006D3C23"/>
    <w:rsid w:val="006D3C68"/>
    <w:rsid w:val="006D3D9D"/>
    <w:rsid w:val="006D3E04"/>
    <w:rsid w:val="006D3E3C"/>
    <w:rsid w:val="006D3E68"/>
    <w:rsid w:val="006D3FAF"/>
    <w:rsid w:val="006D3FB0"/>
    <w:rsid w:val="006D4021"/>
    <w:rsid w:val="006D409F"/>
    <w:rsid w:val="006D41FC"/>
    <w:rsid w:val="006D435F"/>
    <w:rsid w:val="006D44AB"/>
    <w:rsid w:val="006D44B9"/>
    <w:rsid w:val="006D461B"/>
    <w:rsid w:val="006D4A40"/>
    <w:rsid w:val="006D4BBA"/>
    <w:rsid w:val="006D4D3F"/>
    <w:rsid w:val="006D4DFD"/>
    <w:rsid w:val="006D4EA5"/>
    <w:rsid w:val="006D509E"/>
    <w:rsid w:val="006D50EF"/>
    <w:rsid w:val="006D5106"/>
    <w:rsid w:val="006D514D"/>
    <w:rsid w:val="006D51F6"/>
    <w:rsid w:val="006D5210"/>
    <w:rsid w:val="006D52C0"/>
    <w:rsid w:val="006D5336"/>
    <w:rsid w:val="006D53D4"/>
    <w:rsid w:val="006D5688"/>
    <w:rsid w:val="006D571A"/>
    <w:rsid w:val="006D57C8"/>
    <w:rsid w:val="006D5834"/>
    <w:rsid w:val="006D58DD"/>
    <w:rsid w:val="006D5B8C"/>
    <w:rsid w:val="006D5C92"/>
    <w:rsid w:val="006D5D05"/>
    <w:rsid w:val="006D5D10"/>
    <w:rsid w:val="006D5D76"/>
    <w:rsid w:val="006D5E6C"/>
    <w:rsid w:val="006D5ECA"/>
    <w:rsid w:val="006D6020"/>
    <w:rsid w:val="006D60AE"/>
    <w:rsid w:val="006D60E8"/>
    <w:rsid w:val="006D618F"/>
    <w:rsid w:val="006D61F3"/>
    <w:rsid w:val="006D6242"/>
    <w:rsid w:val="006D6367"/>
    <w:rsid w:val="006D645F"/>
    <w:rsid w:val="006D6567"/>
    <w:rsid w:val="006D6574"/>
    <w:rsid w:val="006D6606"/>
    <w:rsid w:val="006D6687"/>
    <w:rsid w:val="006D66C0"/>
    <w:rsid w:val="006D6712"/>
    <w:rsid w:val="006D677F"/>
    <w:rsid w:val="006D67F3"/>
    <w:rsid w:val="006D68A7"/>
    <w:rsid w:val="006D68F5"/>
    <w:rsid w:val="006D69B9"/>
    <w:rsid w:val="006D6A27"/>
    <w:rsid w:val="006D6BAF"/>
    <w:rsid w:val="006D6C26"/>
    <w:rsid w:val="006D6CC9"/>
    <w:rsid w:val="006D6DD9"/>
    <w:rsid w:val="006D6DF7"/>
    <w:rsid w:val="006D7288"/>
    <w:rsid w:val="006D7395"/>
    <w:rsid w:val="006D73C1"/>
    <w:rsid w:val="006D743B"/>
    <w:rsid w:val="006D7514"/>
    <w:rsid w:val="006D7558"/>
    <w:rsid w:val="006D762D"/>
    <w:rsid w:val="006D779C"/>
    <w:rsid w:val="006D7832"/>
    <w:rsid w:val="006D79B1"/>
    <w:rsid w:val="006D7B0E"/>
    <w:rsid w:val="006D7BE4"/>
    <w:rsid w:val="006D7CB3"/>
    <w:rsid w:val="006D7F9D"/>
    <w:rsid w:val="006E0038"/>
    <w:rsid w:val="006E004D"/>
    <w:rsid w:val="006E00EF"/>
    <w:rsid w:val="006E013F"/>
    <w:rsid w:val="006E01EC"/>
    <w:rsid w:val="006E0525"/>
    <w:rsid w:val="006E06F1"/>
    <w:rsid w:val="006E07DA"/>
    <w:rsid w:val="006E0821"/>
    <w:rsid w:val="006E08D0"/>
    <w:rsid w:val="006E0A56"/>
    <w:rsid w:val="006E0A8F"/>
    <w:rsid w:val="006E0B90"/>
    <w:rsid w:val="006E0E3D"/>
    <w:rsid w:val="006E0EB5"/>
    <w:rsid w:val="006E103E"/>
    <w:rsid w:val="006E1488"/>
    <w:rsid w:val="006E15BE"/>
    <w:rsid w:val="006E1713"/>
    <w:rsid w:val="006E1842"/>
    <w:rsid w:val="006E1854"/>
    <w:rsid w:val="006E18A1"/>
    <w:rsid w:val="006E18EA"/>
    <w:rsid w:val="006E1A50"/>
    <w:rsid w:val="006E1AA1"/>
    <w:rsid w:val="006E1DD7"/>
    <w:rsid w:val="006E1E5E"/>
    <w:rsid w:val="006E1E6D"/>
    <w:rsid w:val="006E1F08"/>
    <w:rsid w:val="006E1F8B"/>
    <w:rsid w:val="006E20EB"/>
    <w:rsid w:val="006E221A"/>
    <w:rsid w:val="006E2227"/>
    <w:rsid w:val="006E22BF"/>
    <w:rsid w:val="006E2585"/>
    <w:rsid w:val="006E2645"/>
    <w:rsid w:val="006E270D"/>
    <w:rsid w:val="006E2905"/>
    <w:rsid w:val="006E29F9"/>
    <w:rsid w:val="006E2B05"/>
    <w:rsid w:val="006E2C94"/>
    <w:rsid w:val="006E2D6E"/>
    <w:rsid w:val="006E2E26"/>
    <w:rsid w:val="006E2F19"/>
    <w:rsid w:val="006E301B"/>
    <w:rsid w:val="006E307D"/>
    <w:rsid w:val="006E3273"/>
    <w:rsid w:val="006E32BE"/>
    <w:rsid w:val="006E32FA"/>
    <w:rsid w:val="006E338A"/>
    <w:rsid w:val="006E34E8"/>
    <w:rsid w:val="006E360E"/>
    <w:rsid w:val="006E3696"/>
    <w:rsid w:val="006E36D5"/>
    <w:rsid w:val="006E36EA"/>
    <w:rsid w:val="006E3777"/>
    <w:rsid w:val="006E37CB"/>
    <w:rsid w:val="006E3864"/>
    <w:rsid w:val="006E39B7"/>
    <w:rsid w:val="006E3A2B"/>
    <w:rsid w:val="006E3B28"/>
    <w:rsid w:val="006E3BBA"/>
    <w:rsid w:val="006E3BD6"/>
    <w:rsid w:val="006E3C4C"/>
    <w:rsid w:val="006E3E31"/>
    <w:rsid w:val="006E3E66"/>
    <w:rsid w:val="006E3EDD"/>
    <w:rsid w:val="006E418C"/>
    <w:rsid w:val="006E4321"/>
    <w:rsid w:val="006E439F"/>
    <w:rsid w:val="006E43F5"/>
    <w:rsid w:val="006E44A7"/>
    <w:rsid w:val="006E450A"/>
    <w:rsid w:val="006E4619"/>
    <w:rsid w:val="006E464B"/>
    <w:rsid w:val="006E467A"/>
    <w:rsid w:val="006E4874"/>
    <w:rsid w:val="006E48E8"/>
    <w:rsid w:val="006E49AC"/>
    <w:rsid w:val="006E49BC"/>
    <w:rsid w:val="006E49C6"/>
    <w:rsid w:val="006E4A36"/>
    <w:rsid w:val="006E4B05"/>
    <w:rsid w:val="006E4D15"/>
    <w:rsid w:val="006E4E1E"/>
    <w:rsid w:val="006E4E74"/>
    <w:rsid w:val="006E505F"/>
    <w:rsid w:val="006E50A5"/>
    <w:rsid w:val="006E50B9"/>
    <w:rsid w:val="006E537E"/>
    <w:rsid w:val="006E54AE"/>
    <w:rsid w:val="006E55B2"/>
    <w:rsid w:val="006E58D8"/>
    <w:rsid w:val="006E5925"/>
    <w:rsid w:val="006E5ADD"/>
    <w:rsid w:val="006E5B13"/>
    <w:rsid w:val="006E5B21"/>
    <w:rsid w:val="006E5B42"/>
    <w:rsid w:val="006E5BC6"/>
    <w:rsid w:val="006E5D84"/>
    <w:rsid w:val="006E5E29"/>
    <w:rsid w:val="006E5E32"/>
    <w:rsid w:val="006E608C"/>
    <w:rsid w:val="006E60C8"/>
    <w:rsid w:val="006E615A"/>
    <w:rsid w:val="006E6162"/>
    <w:rsid w:val="006E6299"/>
    <w:rsid w:val="006E63C6"/>
    <w:rsid w:val="006E6429"/>
    <w:rsid w:val="006E645E"/>
    <w:rsid w:val="006E65BF"/>
    <w:rsid w:val="006E6627"/>
    <w:rsid w:val="006E66FC"/>
    <w:rsid w:val="006E68EE"/>
    <w:rsid w:val="006E699A"/>
    <w:rsid w:val="006E6B16"/>
    <w:rsid w:val="006E6B76"/>
    <w:rsid w:val="006E6CC7"/>
    <w:rsid w:val="006E6DE7"/>
    <w:rsid w:val="006E6E12"/>
    <w:rsid w:val="006E6F22"/>
    <w:rsid w:val="006E6F5E"/>
    <w:rsid w:val="006E7005"/>
    <w:rsid w:val="006E701D"/>
    <w:rsid w:val="006E7175"/>
    <w:rsid w:val="006E71F5"/>
    <w:rsid w:val="006E7204"/>
    <w:rsid w:val="006E724B"/>
    <w:rsid w:val="006E7284"/>
    <w:rsid w:val="006E74A2"/>
    <w:rsid w:val="006E76D4"/>
    <w:rsid w:val="006E7A93"/>
    <w:rsid w:val="006E7ADC"/>
    <w:rsid w:val="006E7DC4"/>
    <w:rsid w:val="006E7E70"/>
    <w:rsid w:val="006E7F22"/>
    <w:rsid w:val="006E7F6C"/>
    <w:rsid w:val="006E7FE4"/>
    <w:rsid w:val="006E80F3"/>
    <w:rsid w:val="006F007D"/>
    <w:rsid w:val="006F00C5"/>
    <w:rsid w:val="006F024E"/>
    <w:rsid w:val="006F027F"/>
    <w:rsid w:val="006F02D2"/>
    <w:rsid w:val="006F0365"/>
    <w:rsid w:val="006F03AA"/>
    <w:rsid w:val="006F0497"/>
    <w:rsid w:val="006F04CD"/>
    <w:rsid w:val="006F06F8"/>
    <w:rsid w:val="006F0775"/>
    <w:rsid w:val="006F07A1"/>
    <w:rsid w:val="006F0851"/>
    <w:rsid w:val="006F0939"/>
    <w:rsid w:val="006F09B7"/>
    <w:rsid w:val="006F09C6"/>
    <w:rsid w:val="006F09CE"/>
    <w:rsid w:val="006F0A24"/>
    <w:rsid w:val="006F0ACD"/>
    <w:rsid w:val="006F0B6C"/>
    <w:rsid w:val="006F0BF4"/>
    <w:rsid w:val="006F0E14"/>
    <w:rsid w:val="006F0FF6"/>
    <w:rsid w:val="006F1011"/>
    <w:rsid w:val="006F1068"/>
    <w:rsid w:val="006F134D"/>
    <w:rsid w:val="006F13CC"/>
    <w:rsid w:val="006F1401"/>
    <w:rsid w:val="006F142C"/>
    <w:rsid w:val="006F1549"/>
    <w:rsid w:val="006F1684"/>
    <w:rsid w:val="006F16C9"/>
    <w:rsid w:val="006F18F6"/>
    <w:rsid w:val="006F1A8C"/>
    <w:rsid w:val="006F1AEF"/>
    <w:rsid w:val="006F1AF9"/>
    <w:rsid w:val="006F1C37"/>
    <w:rsid w:val="006F1EAC"/>
    <w:rsid w:val="006F1FB9"/>
    <w:rsid w:val="006F1FD6"/>
    <w:rsid w:val="006F1FFF"/>
    <w:rsid w:val="006F2019"/>
    <w:rsid w:val="006F20A3"/>
    <w:rsid w:val="006F2167"/>
    <w:rsid w:val="006F21B6"/>
    <w:rsid w:val="006F248C"/>
    <w:rsid w:val="006F24D9"/>
    <w:rsid w:val="006F2555"/>
    <w:rsid w:val="006F2563"/>
    <w:rsid w:val="006F260A"/>
    <w:rsid w:val="006F2774"/>
    <w:rsid w:val="006F27EA"/>
    <w:rsid w:val="006F2825"/>
    <w:rsid w:val="006F28D8"/>
    <w:rsid w:val="006F28E2"/>
    <w:rsid w:val="006F2900"/>
    <w:rsid w:val="006F29B6"/>
    <w:rsid w:val="006F2A83"/>
    <w:rsid w:val="006F2C84"/>
    <w:rsid w:val="006F2C9B"/>
    <w:rsid w:val="006F2D5A"/>
    <w:rsid w:val="006F2E49"/>
    <w:rsid w:val="006F2F87"/>
    <w:rsid w:val="006F2F95"/>
    <w:rsid w:val="006F2FD6"/>
    <w:rsid w:val="006F31A5"/>
    <w:rsid w:val="006F33E6"/>
    <w:rsid w:val="006F3525"/>
    <w:rsid w:val="006F3534"/>
    <w:rsid w:val="006F35EF"/>
    <w:rsid w:val="006F36E3"/>
    <w:rsid w:val="006F384E"/>
    <w:rsid w:val="006F3871"/>
    <w:rsid w:val="006F389D"/>
    <w:rsid w:val="006F38C9"/>
    <w:rsid w:val="006F38EB"/>
    <w:rsid w:val="006F39E0"/>
    <w:rsid w:val="006F3A2E"/>
    <w:rsid w:val="006F3B06"/>
    <w:rsid w:val="006F3B08"/>
    <w:rsid w:val="006F3B1E"/>
    <w:rsid w:val="006F3BA7"/>
    <w:rsid w:val="006F3BCC"/>
    <w:rsid w:val="006F3C2E"/>
    <w:rsid w:val="006F3C67"/>
    <w:rsid w:val="006F3D51"/>
    <w:rsid w:val="006F3F0A"/>
    <w:rsid w:val="006F3F96"/>
    <w:rsid w:val="006F40B4"/>
    <w:rsid w:val="006F40DB"/>
    <w:rsid w:val="006F40EC"/>
    <w:rsid w:val="006F4108"/>
    <w:rsid w:val="006F438E"/>
    <w:rsid w:val="006F43B9"/>
    <w:rsid w:val="006F4454"/>
    <w:rsid w:val="006F44E4"/>
    <w:rsid w:val="006F44EF"/>
    <w:rsid w:val="006F44FA"/>
    <w:rsid w:val="006F4587"/>
    <w:rsid w:val="006F45B3"/>
    <w:rsid w:val="006F45DA"/>
    <w:rsid w:val="006F4630"/>
    <w:rsid w:val="006F4661"/>
    <w:rsid w:val="006F4724"/>
    <w:rsid w:val="006F485B"/>
    <w:rsid w:val="006F493A"/>
    <w:rsid w:val="006F4944"/>
    <w:rsid w:val="006F496F"/>
    <w:rsid w:val="006F4A82"/>
    <w:rsid w:val="006F4B3C"/>
    <w:rsid w:val="006F4BAE"/>
    <w:rsid w:val="006F4C6E"/>
    <w:rsid w:val="006F4E67"/>
    <w:rsid w:val="006F4E86"/>
    <w:rsid w:val="006F4E9A"/>
    <w:rsid w:val="006F50CD"/>
    <w:rsid w:val="006F50D1"/>
    <w:rsid w:val="006F5160"/>
    <w:rsid w:val="006F5297"/>
    <w:rsid w:val="006F52F4"/>
    <w:rsid w:val="006F538A"/>
    <w:rsid w:val="006F53E5"/>
    <w:rsid w:val="006F541E"/>
    <w:rsid w:val="006F5517"/>
    <w:rsid w:val="006F552A"/>
    <w:rsid w:val="006F5574"/>
    <w:rsid w:val="006F566D"/>
    <w:rsid w:val="006F570D"/>
    <w:rsid w:val="006F5745"/>
    <w:rsid w:val="006F57F4"/>
    <w:rsid w:val="006F5828"/>
    <w:rsid w:val="006F5B6C"/>
    <w:rsid w:val="006F5BED"/>
    <w:rsid w:val="006F5BF8"/>
    <w:rsid w:val="006F5C49"/>
    <w:rsid w:val="006F5C9F"/>
    <w:rsid w:val="006F5D44"/>
    <w:rsid w:val="006F5E8B"/>
    <w:rsid w:val="006F5F2E"/>
    <w:rsid w:val="006F5F7D"/>
    <w:rsid w:val="006F6021"/>
    <w:rsid w:val="006F607E"/>
    <w:rsid w:val="006F60F9"/>
    <w:rsid w:val="006F6141"/>
    <w:rsid w:val="006F6199"/>
    <w:rsid w:val="006F6204"/>
    <w:rsid w:val="006F6268"/>
    <w:rsid w:val="006F6315"/>
    <w:rsid w:val="006F6679"/>
    <w:rsid w:val="006F66B1"/>
    <w:rsid w:val="006F6962"/>
    <w:rsid w:val="006F69C9"/>
    <w:rsid w:val="006F6C67"/>
    <w:rsid w:val="006F6D10"/>
    <w:rsid w:val="006F6D1A"/>
    <w:rsid w:val="006F6DD0"/>
    <w:rsid w:val="006F6DEC"/>
    <w:rsid w:val="006F6E24"/>
    <w:rsid w:val="006F6E48"/>
    <w:rsid w:val="006F6EEB"/>
    <w:rsid w:val="006F6F37"/>
    <w:rsid w:val="006F70B7"/>
    <w:rsid w:val="006F71D9"/>
    <w:rsid w:val="006F7446"/>
    <w:rsid w:val="006F74D5"/>
    <w:rsid w:val="006F7506"/>
    <w:rsid w:val="006F7556"/>
    <w:rsid w:val="006F7621"/>
    <w:rsid w:val="006F7773"/>
    <w:rsid w:val="006F7806"/>
    <w:rsid w:val="006F7871"/>
    <w:rsid w:val="006F789B"/>
    <w:rsid w:val="006F78E7"/>
    <w:rsid w:val="006F78F4"/>
    <w:rsid w:val="006F79B9"/>
    <w:rsid w:val="006F7A72"/>
    <w:rsid w:val="006F7B2D"/>
    <w:rsid w:val="006F7CD7"/>
    <w:rsid w:val="006F7EF4"/>
    <w:rsid w:val="006F7F20"/>
    <w:rsid w:val="006F7FC1"/>
    <w:rsid w:val="006F9FA8"/>
    <w:rsid w:val="00700026"/>
    <w:rsid w:val="00700053"/>
    <w:rsid w:val="007000A3"/>
    <w:rsid w:val="007000ED"/>
    <w:rsid w:val="007001A0"/>
    <w:rsid w:val="007001B5"/>
    <w:rsid w:val="00700505"/>
    <w:rsid w:val="0070055A"/>
    <w:rsid w:val="00700573"/>
    <w:rsid w:val="007007FC"/>
    <w:rsid w:val="00700825"/>
    <w:rsid w:val="00700D60"/>
    <w:rsid w:val="007010AA"/>
    <w:rsid w:val="007012DA"/>
    <w:rsid w:val="00701401"/>
    <w:rsid w:val="0070143A"/>
    <w:rsid w:val="007017F9"/>
    <w:rsid w:val="007018B3"/>
    <w:rsid w:val="007019A5"/>
    <w:rsid w:val="00701AA8"/>
    <w:rsid w:val="00701ADC"/>
    <w:rsid w:val="00701C9F"/>
    <w:rsid w:val="00701D14"/>
    <w:rsid w:val="00701D5B"/>
    <w:rsid w:val="00701E50"/>
    <w:rsid w:val="007020CC"/>
    <w:rsid w:val="00702154"/>
    <w:rsid w:val="007021D1"/>
    <w:rsid w:val="00702213"/>
    <w:rsid w:val="0070221F"/>
    <w:rsid w:val="007025DF"/>
    <w:rsid w:val="0070267F"/>
    <w:rsid w:val="007026DD"/>
    <w:rsid w:val="007026FF"/>
    <w:rsid w:val="00702751"/>
    <w:rsid w:val="00702933"/>
    <w:rsid w:val="00702948"/>
    <w:rsid w:val="00702A35"/>
    <w:rsid w:val="00702AB3"/>
    <w:rsid w:val="00702ADD"/>
    <w:rsid w:val="00702BC0"/>
    <w:rsid w:val="00702D77"/>
    <w:rsid w:val="00702DE1"/>
    <w:rsid w:val="00702E56"/>
    <w:rsid w:val="00702EBA"/>
    <w:rsid w:val="00702F3A"/>
    <w:rsid w:val="00702FB4"/>
    <w:rsid w:val="007030E3"/>
    <w:rsid w:val="007031A8"/>
    <w:rsid w:val="007032FB"/>
    <w:rsid w:val="00703424"/>
    <w:rsid w:val="00703439"/>
    <w:rsid w:val="0070355B"/>
    <w:rsid w:val="00703647"/>
    <w:rsid w:val="007037D4"/>
    <w:rsid w:val="00703844"/>
    <w:rsid w:val="007039E8"/>
    <w:rsid w:val="007039E9"/>
    <w:rsid w:val="00703B07"/>
    <w:rsid w:val="00703B8E"/>
    <w:rsid w:val="00703BC7"/>
    <w:rsid w:val="00703BE8"/>
    <w:rsid w:val="00703EC5"/>
    <w:rsid w:val="00703FC6"/>
    <w:rsid w:val="00704252"/>
    <w:rsid w:val="007042A1"/>
    <w:rsid w:val="007042E8"/>
    <w:rsid w:val="0070435C"/>
    <w:rsid w:val="007043F9"/>
    <w:rsid w:val="0070442F"/>
    <w:rsid w:val="00704535"/>
    <w:rsid w:val="00704563"/>
    <w:rsid w:val="00704921"/>
    <w:rsid w:val="00704BB0"/>
    <w:rsid w:val="00704DB9"/>
    <w:rsid w:val="00704DE9"/>
    <w:rsid w:val="00704FF0"/>
    <w:rsid w:val="0070505A"/>
    <w:rsid w:val="0070515B"/>
    <w:rsid w:val="007052CB"/>
    <w:rsid w:val="00705565"/>
    <w:rsid w:val="007055B7"/>
    <w:rsid w:val="00705750"/>
    <w:rsid w:val="00705A46"/>
    <w:rsid w:val="00705ACB"/>
    <w:rsid w:val="00705B8E"/>
    <w:rsid w:val="00705C2C"/>
    <w:rsid w:val="00705CF7"/>
    <w:rsid w:val="00705E88"/>
    <w:rsid w:val="00705E91"/>
    <w:rsid w:val="00706003"/>
    <w:rsid w:val="0070600B"/>
    <w:rsid w:val="00706078"/>
    <w:rsid w:val="007061B5"/>
    <w:rsid w:val="00706310"/>
    <w:rsid w:val="0070633F"/>
    <w:rsid w:val="007063AA"/>
    <w:rsid w:val="0070643A"/>
    <w:rsid w:val="0070645E"/>
    <w:rsid w:val="007065CF"/>
    <w:rsid w:val="007066D8"/>
    <w:rsid w:val="00706706"/>
    <w:rsid w:val="007067C5"/>
    <w:rsid w:val="0070684D"/>
    <w:rsid w:val="00706962"/>
    <w:rsid w:val="007069D3"/>
    <w:rsid w:val="00706A8A"/>
    <w:rsid w:val="00706B44"/>
    <w:rsid w:val="00706B49"/>
    <w:rsid w:val="00706C38"/>
    <w:rsid w:val="00706DF5"/>
    <w:rsid w:val="00706E2E"/>
    <w:rsid w:val="00706E96"/>
    <w:rsid w:val="00707070"/>
    <w:rsid w:val="007070C0"/>
    <w:rsid w:val="00707162"/>
    <w:rsid w:val="007071D6"/>
    <w:rsid w:val="00707317"/>
    <w:rsid w:val="0070745F"/>
    <w:rsid w:val="00707481"/>
    <w:rsid w:val="00707697"/>
    <w:rsid w:val="007077E9"/>
    <w:rsid w:val="007078A2"/>
    <w:rsid w:val="007078B6"/>
    <w:rsid w:val="0070798A"/>
    <w:rsid w:val="00707AB2"/>
    <w:rsid w:val="00707AB8"/>
    <w:rsid w:val="00707B19"/>
    <w:rsid w:val="00707BC0"/>
    <w:rsid w:val="00707C19"/>
    <w:rsid w:val="00707C2F"/>
    <w:rsid w:val="00707CB8"/>
    <w:rsid w:val="00707EAA"/>
    <w:rsid w:val="0070B960"/>
    <w:rsid w:val="0071004E"/>
    <w:rsid w:val="007103B7"/>
    <w:rsid w:val="00710484"/>
    <w:rsid w:val="0071053B"/>
    <w:rsid w:val="00710591"/>
    <w:rsid w:val="007107B6"/>
    <w:rsid w:val="007108E4"/>
    <w:rsid w:val="0071097A"/>
    <w:rsid w:val="00710980"/>
    <w:rsid w:val="007109A9"/>
    <w:rsid w:val="00710A23"/>
    <w:rsid w:val="00710A67"/>
    <w:rsid w:val="00710B78"/>
    <w:rsid w:val="00710C00"/>
    <w:rsid w:val="00710D02"/>
    <w:rsid w:val="00710D77"/>
    <w:rsid w:val="00710DC2"/>
    <w:rsid w:val="00711005"/>
    <w:rsid w:val="00711141"/>
    <w:rsid w:val="007112F8"/>
    <w:rsid w:val="00711396"/>
    <w:rsid w:val="0071151A"/>
    <w:rsid w:val="0071151D"/>
    <w:rsid w:val="00711882"/>
    <w:rsid w:val="007118D7"/>
    <w:rsid w:val="00711B41"/>
    <w:rsid w:val="00711CAD"/>
    <w:rsid w:val="00711DEA"/>
    <w:rsid w:val="00711E19"/>
    <w:rsid w:val="00711F02"/>
    <w:rsid w:val="00711F52"/>
    <w:rsid w:val="00711FEF"/>
    <w:rsid w:val="007122A3"/>
    <w:rsid w:val="0071231A"/>
    <w:rsid w:val="007123A4"/>
    <w:rsid w:val="00712541"/>
    <w:rsid w:val="00712582"/>
    <w:rsid w:val="007125AC"/>
    <w:rsid w:val="007126FD"/>
    <w:rsid w:val="00712A0E"/>
    <w:rsid w:val="00712A65"/>
    <w:rsid w:val="00712ACE"/>
    <w:rsid w:val="00712ADC"/>
    <w:rsid w:val="00712B94"/>
    <w:rsid w:val="00712BF5"/>
    <w:rsid w:val="00712C28"/>
    <w:rsid w:val="00712CCC"/>
    <w:rsid w:val="00712DE2"/>
    <w:rsid w:val="00712E8E"/>
    <w:rsid w:val="00712F93"/>
    <w:rsid w:val="00712FB4"/>
    <w:rsid w:val="00712FF7"/>
    <w:rsid w:val="0071310E"/>
    <w:rsid w:val="00713217"/>
    <w:rsid w:val="00713359"/>
    <w:rsid w:val="007133AE"/>
    <w:rsid w:val="007133B1"/>
    <w:rsid w:val="0071340C"/>
    <w:rsid w:val="00713512"/>
    <w:rsid w:val="007135CF"/>
    <w:rsid w:val="0071367B"/>
    <w:rsid w:val="007137F0"/>
    <w:rsid w:val="00713999"/>
    <w:rsid w:val="007139D1"/>
    <w:rsid w:val="00713AD7"/>
    <w:rsid w:val="00713AF2"/>
    <w:rsid w:val="00713BA1"/>
    <w:rsid w:val="00713C05"/>
    <w:rsid w:val="00713D4F"/>
    <w:rsid w:val="00713DDE"/>
    <w:rsid w:val="00713DFE"/>
    <w:rsid w:val="00713E3B"/>
    <w:rsid w:val="007140BD"/>
    <w:rsid w:val="00714149"/>
    <w:rsid w:val="00714173"/>
    <w:rsid w:val="0071427D"/>
    <w:rsid w:val="0071443E"/>
    <w:rsid w:val="007144EE"/>
    <w:rsid w:val="0071450A"/>
    <w:rsid w:val="00714697"/>
    <w:rsid w:val="007146DD"/>
    <w:rsid w:val="00714731"/>
    <w:rsid w:val="007147E7"/>
    <w:rsid w:val="00714873"/>
    <w:rsid w:val="007148A1"/>
    <w:rsid w:val="0071496A"/>
    <w:rsid w:val="00714A67"/>
    <w:rsid w:val="00714C82"/>
    <w:rsid w:val="00714D1A"/>
    <w:rsid w:val="00714D1B"/>
    <w:rsid w:val="00714D46"/>
    <w:rsid w:val="00714E2B"/>
    <w:rsid w:val="007150B3"/>
    <w:rsid w:val="007155F7"/>
    <w:rsid w:val="00715615"/>
    <w:rsid w:val="0071567B"/>
    <w:rsid w:val="007157B3"/>
    <w:rsid w:val="007158AC"/>
    <w:rsid w:val="007159CD"/>
    <w:rsid w:val="00715AB5"/>
    <w:rsid w:val="00715C9E"/>
    <w:rsid w:val="00715D8F"/>
    <w:rsid w:val="00715DF8"/>
    <w:rsid w:val="00715EC2"/>
    <w:rsid w:val="00716043"/>
    <w:rsid w:val="007160ED"/>
    <w:rsid w:val="00716106"/>
    <w:rsid w:val="007162D1"/>
    <w:rsid w:val="00716329"/>
    <w:rsid w:val="007163F7"/>
    <w:rsid w:val="007165DE"/>
    <w:rsid w:val="00716612"/>
    <w:rsid w:val="00716754"/>
    <w:rsid w:val="00716831"/>
    <w:rsid w:val="00716978"/>
    <w:rsid w:val="00716B22"/>
    <w:rsid w:val="00716B3E"/>
    <w:rsid w:val="00716B90"/>
    <w:rsid w:val="00716BA3"/>
    <w:rsid w:val="00716BCE"/>
    <w:rsid w:val="00716CF7"/>
    <w:rsid w:val="00716F73"/>
    <w:rsid w:val="00716FDB"/>
    <w:rsid w:val="00716FF2"/>
    <w:rsid w:val="00717001"/>
    <w:rsid w:val="00717139"/>
    <w:rsid w:val="00717211"/>
    <w:rsid w:val="00717300"/>
    <w:rsid w:val="0071739F"/>
    <w:rsid w:val="00717498"/>
    <w:rsid w:val="00717532"/>
    <w:rsid w:val="007175E1"/>
    <w:rsid w:val="007175F1"/>
    <w:rsid w:val="0071768B"/>
    <w:rsid w:val="0071777A"/>
    <w:rsid w:val="007177B5"/>
    <w:rsid w:val="007178BB"/>
    <w:rsid w:val="007179D9"/>
    <w:rsid w:val="00717A44"/>
    <w:rsid w:val="00717B8C"/>
    <w:rsid w:val="00717C3B"/>
    <w:rsid w:val="00717C47"/>
    <w:rsid w:val="00717CC3"/>
    <w:rsid w:val="00717CEC"/>
    <w:rsid w:val="00717DA2"/>
    <w:rsid w:val="00717E15"/>
    <w:rsid w:val="00717EC9"/>
    <w:rsid w:val="00717EF8"/>
    <w:rsid w:val="00717F25"/>
    <w:rsid w:val="00717FD6"/>
    <w:rsid w:val="007200AA"/>
    <w:rsid w:val="0072030A"/>
    <w:rsid w:val="00720342"/>
    <w:rsid w:val="00720363"/>
    <w:rsid w:val="007204D7"/>
    <w:rsid w:val="007204DF"/>
    <w:rsid w:val="007204F0"/>
    <w:rsid w:val="007205E0"/>
    <w:rsid w:val="00720779"/>
    <w:rsid w:val="0072090F"/>
    <w:rsid w:val="00720B25"/>
    <w:rsid w:val="00720B45"/>
    <w:rsid w:val="00720B94"/>
    <w:rsid w:val="00720C49"/>
    <w:rsid w:val="00720D8E"/>
    <w:rsid w:val="00720EEC"/>
    <w:rsid w:val="00720F71"/>
    <w:rsid w:val="00721051"/>
    <w:rsid w:val="00721232"/>
    <w:rsid w:val="007212A4"/>
    <w:rsid w:val="00721497"/>
    <w:rsid w:val="00721570"/>
    <w:rsid w:val="007215A6"/>
    <w:rsid w:val="007216D1"/>
    <w:rsid w:val="00721748"/>
    <w:rsid w:val="007217A7"/>
    <w:rsid w:val="00721801"/>
    <w:rsid w:val="007218E9"/>
    <w:rsid w:val="00721B2A"/>
    <w:rsid w:val="00721B4D"/>
    <w:rsid w:val="00721B83"/>
    <w:rsid w:val="00721B93"/>
    <w:rsid w:val="00721DBA"/>
    <w:rsid w:val="00721DE3"/>
    <w:rsid w:val="00721E4E"/>
    <w:rsid w:val="00721ECA"/>
    <w:rsid w:val="00721F4C"/>
    <w:rsid w:val="00721F93"/>
    <w:rsid w:val="00722028"/>
    <w:rsid w:val="0072211D"/>
    <w:rsid w:val="007221D4"/>
    <w:rsid w:val="007222AF"/>
    <w:rsid w:val="0072242D"/>
    <w:rsid w:val="00722636"/>
    <w:rsid w:val="00722690"/>
    <w:rsid w:val="00722787"/>
    <w:rsid w:val="007227E0"/>
    <w:rsid w:val="0072285A"/>
    <w:rsid w:val="007228B1"/>
    <w:rsid w:val="00722964"/>
    <w:rsid w:val="007229B8"/>
    <w:rsid w:val="007229D9"/>
    <w:rsid w:val="007229F2"/>
    <w:rsid w:val="00722A58"/>
    <w:rsid w:val="00722BFD"/>
    <w:rsid w:val="00722C1B"/>
    <w:rsid w:val="00722C30"/>
    <w:rsid w:val="00722CDA"/>
    <w:rsid w:val="00722D08"/>
    <w:rsid w:val="00722DA1"/>
    <w:rsid w:val="00722DAD"/>
    <w:rsid w:val="00722DF3"/>
    <w:rsid w:val="00722ECF"/>
    <w:rsid w:val="00722F0F"/>
    <w:rsid w:val="00722F80"/>
    <w:rsid w:val="00722F83"/>
    <w:rsid w:val="007230C1"/>
    <w:rsid w:val="00723192"/>
    <w:rsid w:val="007231E0"/>
    <w:rsid w:val="007233E4"/>
    <w:rsid w:val="00723592"/>
    <w:rsid w:val="00723632"/>
    <w:rsid w:val="007236AF"/>
    <w:rsid w:val="00723761"/>
    <w:rsid w:val="007237CF"/>
    <w:rsid w:val="00723896"/>
    <w:rsid w:val="00723A85"/>
    <w:rsid w:val="00723B67"/>
    <w:rsid w:val="00723B86"/>
    <w:rsid w:val="00723C73"/>
    <w:rsid w:val="00723F3C"/>
    <w:rsid w:val="00724013"/>
    <w:rsid w:val="0072419B"/>
    <w:rsid w:val="00724262"/>
    <w:rsid w:val="0072426E"/>
    <w:rsid w:val="00724608"/>
    <w:rsid w:val="0072465F"/>
    <w:rsid w:val="0072466E"/>
    <w:rsid w:val="00724812"/>
    <w:rsid w:val="0072481D"/>
    <w:rsid w:val="0072491E"/>
    <w:rsid w:val="00724924"/>
    <w:rsid w:val="007249D3"/>
    <w:rsid w:val="00724B44"/>
    <w:rsid w:val="00724B50"/>
    <w:rsid w:val="00724B65"/>
    <w:rsid w:val="00724BED"/>
    <w:rsid w:val="00724C78"/>
    <w:rsid w:val="00724D33"/>
    <w:rsid w:val="00724DF0"/>
    <w:rsid w:val="00724F3B"/>
    <w:rsid w:val="00725039"/>
    <w:rsid w:val="007250F0"/>
    <w:rsid w:val="00725285"/>
    <w:rsid w:val="00725370"/>
    <w:rsid w:val="007253BF"/>
    <w:rsid w:val="007254CE"/>
    <w:rsid w:val="00725634"/>
    <w:rsid w:val="007256AF"/>
    <w:rsid w:val="007256C5"/>
    <w:rsid w:val="00725718"/>
    <w:rsid w:val="00725888"/>
    <w:rsid w:val="00725908"/>
    <w:rsid w:val="007259DB"/>
    <w:rsid w:val="00725AB7"/>
    <w:rsid w:val="00725B54"/>
    <w:rsid w:val="00725C96"/>
    <w:rsid w:val="00725DD8"/>
    <w:rsid w:val="00726049"/>
    <w:rsid w:val="00726081"/>
    <w:rsid w:val="007261B0"/>
    <w:rsid w:val="00726216"/>
    <w:rsid w:val="00726594"/>
    <w:rsid w:val="00726600"/>
    <w:rsid w:val="007266DD"/>
    <w:rsid w:val="0072673B"/>
    <w:rsid w:val="007267B9"/>
    <w:rsid w:val="00726817"/>
    <w:rsid w:val="0072681E"/>
    <w:rsid w:val="00726927"/>
    <w:rsid w:val="00726E23"/>
    <w:rsid w:val="00726EF4"/>
    <w:rsid w:val="00726F69"/>
    <w:rsid w:val="00727148"/>
    <w:rsid w:val="00727167"/>
    <w:rsid w:val="007272F5"/>
    <w:rsid w:val="007273A9"/>
    <w:rsid w:val="007273D0"/>
    <w:rsid w:val="00727553"/>
    <w:rsid w:val="00727601"/>
    <w:rsid w:val="0072776F"/>
    <w:rsid w:val="007277BA"/>
    <w:rsid w:val="007277DB"/>
    <w:rsid w:val="00727842"/>
    <w:rsid w:val="00727857"/>
    <w:rsid w:val="007279DE"/>
    <w:rsid w:val="00727A70"/>
    <w:rsid w:val="00727C87"/>
    <w:rsid w:val="00727CF6"/>
    <w:rsid w:val="00727D61"/>
    <w:rsid w:val="00727E66"/>
    <w:rsid w:val="00727ECB"/>
    <w:rsid w:val="00727F40"/>
    <w:rsid w:val="00727F80"/>
    <w:rsid w:val="0072B35D"/>
    <w:rsid w:val="0073003A"/>
    <w:rsid w:val="007301FF"/>
    <w:rsid w:val="00730224"/>
    <w:rsid w:val="00730248"/>
    <w:rsid w:val="007302EE"/>
    <w:rsid w:val="00730452"/>
    <w:rsid w:val="0073052E"/>
    <w:rsid w:val="007305D1"/>
    <w:rsid w:val="0073068C"/>
    <w:rsid w:val="007307AC"/>
    <w:rsid w:val="00730810"/>
    <w:rsid w:val="00730A22"/>
    <w:rsid w:val="00730BDA"/>
    <w:rsid w:val="00730D06"/>
    <w:rsid w:val="00730D6C"/>
    <w:rsid w:val="00730D8D"/>
    <w:rsid w:val="00730E1F"/>
    <w:rsid w:val="00730F6B"/>
    <w:rsid w:val="00730FD9"/>
    <w:rsid w:val="007310DC"/>
    <w:rsid w:val="0073128E"/>
    <w:rsid w:val="007313B6"/>
    <w:rsid w:val="007313EC"/>
    <w:rsid w:val="00731408"/>
    <w:rsid w:val="00731470"/>
    <w:rsid w:val="0073149F"/>
    <w:rsid w:val="007314D8"/>
    <w:rsid w:val="00731546"/>
    <w:rsid w:val="007315B8"/>
    <w:rsid w:val="00731966"/>
    <w:rsid w:val="00731ABF"/>
    <w:rsid w:val="00731D33"/>
    <w:rsid w:val="00731DD7"/>
    <w:rsid w:val="00731ECA"/>
    <w:rsid w:val="00731EE3"/>
    <w:rsid w:val="00731F30"/>
    <w:rsid w:val="007322D9"/>
    <w:rsid w:val="00732329"/>
    <w:rsid w:val="007323AB"/>
    <w:rsid w:val="0073240C"/>
    <w:rsid w:val="00732498"/>
    <w:rsid w:val="0073254C"/>
    <w:rsid w:val="0073259B"/>
    <w:rsid w:val="00732852"/>
    <w:rsid w:val="00732985"/>
    <w:rsid w:val="007329A6"/>
    <w:rsid w:val="00732A2F"/>
    <w:rsid w:val="00732C5F"/>
    <w:rsid w:val="00732C9C"/>
    <w:rsid w:val="00732D4B"/>
    <w:rsid w:val="00732D9A"/>
    <w:rsid w:val="0073308B"/>
    <w:rsid w:val="007330F3"/>
    <w:rsid w:val="007331B1"/>
    <w:rsid w:val="007333F0"/>
    <w:rsid w:val="00733588"/>
    <w:rsid w:val="00733651"/>
    <w:rsid w:val="0073373E"/>
    <w:rsid w:val="0073389C"/>
    <w:rsid w:val="007338D5"/>
    <w:rsid w:val="007339AD"/>
    <w:rsid w:val="00733A2F"/>
    <w:rsid w:val="00733CEB"/>
    <w:rsid w:val="00733DF7"/>
    <w:rsid w:val="00733E33"/>
    <w:rsid w:val="007340F7"/>
    <w:rsid w:val="0073411F"/>
    <w:rsid w:val="0073417F"/>
    <w:rsid w:val="0073424B"/>
    <w:rsid w:val="0073430A"/>
    <w:rsid w:val="00734366"/>
    <w:rsid w:val="007343A6"/>
    <w:rsid w:val="00734442"/>
    <w:rsid w:val="00734518"/>
    <w:rsid w:val="00734591"/>
    <w:rsid w:val="007345C9"/>
    <w:rsid w:val="007345D3"/>
    <w:rsid w:val="00734615"/>
    <w:rsid w:val="0073463F"/>
    <w:rsid w:val="007346B4"/>
    <w:rsid w:val="00734823"/>
    <w:rsid w:val="007348EB"/>
    <w:rsid w:val="00734AEC"/>
    <w:rsid w:val="00734B4F"/>
    <w:rsid w:val="00734BCC"/>
    <w:rsid w:val="00734D1E"/>
    <w:rsid w:val="00734E26"/>
    <w:rsid w:val="00734F62"/>
    <w:rsid w:val="00734F82"/>
    <w:rsid w:val="00734FBC"/>
    <w:rsid w:val="00734FE9"/>
    <w:rsid w:val="0073500A"/>
    <w:rsid w:val="00735303"/>
    <w:rsid w:val="00735395"/>
    <w:rsid w:val="0073549F"/>
    <w:rsid w:val="007354D0"/>
    <w:rsid w:val="007355EB"/>
    <w:rsid w:val="007356EE"/>
    <w:rsid w:val="0073573B"/>
    <w:rsid w:val="0073579B"/>
    <w:rsid w:val="00735A0A"/>
    <w:rsid w:val="00735A14"/>
    <w:rsid w:val="00735B0A"/>
    <w:rsid w:val="00735C35"/>
    <w:rsid w:val="00735C3E"/>
    <w:rsid w:val="00735C70"/>
    <w:rsid w:val="00735E4C"/>
    <w:rsid w:val="00735EA2"/>
    <w:rsid w:val="00735EAA"/>
    <w:rsid w:val="00735F86"/>
    <w:rsid w:val="0073603D"/>
    <w:rsid w:val="007360BC"/>
    <w:rsid w:val="0073627A"/>
    <w:rsid w:val="0073628E"/>
    <w:rsid w:val="0073653B"/>
    <w:rsid w:val="0073667D"/>
    <w:rsid w:val="00736706"/>
    <w:rsid w:val="00736733"/>
    <w:rsid w:val="00736A9E"/>
    <w:rsid w:val="00736AA4"/>
    <w:rsid w:val="00736B39"/>
    <w:rsid w:val="00736B9F"/>
    <w:rsid w:val="00736BE8"/>
    <w:rsid w:val="00736CE2"/>
    <w:rsid w:val="007371E5"/>
    <w:rsid w:val="0073755C"/>
    <w:rsid w:val="00737562"/>
    <w:rsid w:val="00737695"/>
    <w:rsid w:val="007376F3"/>
    <w:rsid w:val="0073770C"/>
    <w:rsid w:val="00737783"/>
    <w:rsid w:val="007378F5"/>
    <w:rsid w:val="00737909"/>
    <w:rsid w:val="0073799D"/>
    <w:rsid w:val="00737B96"/>
    <w:rsid w:val="00737BCF"/>
    <w:rsid w:val="00737C49"/>
    <w:rsid w:val="00737CAE"/>
    <w:rsid w:val="00737DA0"/>
    <w:rsid w:val="00737DCF"/>
    <w:rsid w:val="00737DE3"/>
    <w:rsid w:val="00737F11"/>
    <w:rsid w:val="00737F39"/>
    <w:rsid w:val="00737FBB"/>
    <w:rsid w:val="0073AD5F"/>
    <w:rsid w:val="0074017C"/>
    <w:rsid w:val="00740219"/>
    <w:rsid w:val="00740220"/>
    <w:rsid w:val="007402CE"/>
    <w:rsid w:val="0074033C"/>
    <w:rsid w:val="0074034D"/>
    <w:rsid w:val="00740406"/>
    <w:rsid w:val="0074044E"/>
    <w:rsid w:val="0074045F"/>
    <w:rsid w:val="00740490"/>
    <w:rsid w:val="0074053F"/>
    <w:rsid w:val="00740612"/>
    <w:rsid w:val="00740695"/>
    <w:rsid w:val="00740707"/>
    <w:rsid w:val="00740899"/>
    <w:rsid w:val="007408B3"/>
    <w:rsid w:val="007408C4"/>
    <w:rsid w:val="0074095E"/>
    <w:rsid w:val="00740B22"/>
    <w:rsid w:val="00740B57"/>
    <w:rsid w:val="00740B7A"/>
    <w:rsid w:val="00740B7E"/>
    <w:rsid w:val="00740C6A"/>
    <w:rsid w:val="00740EBB"/>
    <w:rsid w:val="00741037"/>
    <w:rsid w:val="0074105B"/>
    <w:rsid w:val="007410D7"/>
    <w:rsid w:val="00741234"/>
    <w:rsid w:val="0074125F"/>
    <w:rsid w:val="00741362"/>
    <w:rsid w:val="00741394"/>
    <w:rsid w:val="007414A6"/>
    <w:rsid w:val="00741925"/>
    <w:rsid w:val="00741A39"/>
    <w:rsid w:val="00741A86"/>
    <w:rsid w:val="00741D00"/>
    <w:rsid w:val="00741D31"/>
    <w:rsid w:val="00741D36"/>
    <w:rsid w:val="00741D4B"/>
    <w:rsid w:val="00741E23"/>
    <w:rsid w:val="00741E4D"/>
    <w:rsid w:val="00741EA8"/>
    <w:rsid w:val="00741EF6"/>
    <w:rsid w:val="00741F48"/>
    <w:rsid w:val="00741F59"/>
    <w:rsid w:val="00742016"/>
    <w:rsid w:val="007420B8"/>
    <w:rsid w:val="0074214C"/>
    <w:rsid w:val="007422C1"/>
    <w:rsid w:val="0074243F"/>
    <w:rsid w:val="00742458"/>
    <w:rsid w:val="00742727"/>
    <w:rsid w:val="00742819"/>
    <w:rsid w:val="00742882"/>
    <w:rsid w:val="007428BB"/>
    <w:rsid w:val="00742959"/>
    <w:rsid w:val="00742AAB"/>
    <w:rsid w:val="00742B54"/>
    <w:rsid w:val="00742D0B"/>
    <w:rsid w:val="00742D59"/>
    <w:rsid w:val="00742E05"/>
    <w:rsid w:val="00742F44"/>
    <w:rsid w:val="007430F5"/>
    <w:rsid w:val="0074311B"/>
    <w:rsid w:val="00743144"/>
    <w:rsid w:val="0074319E"/>
    <w:rsid w:val="007431A6"/>
    <w:rsid w:val="00743223"/>
    <w:rsid w:val="00743350"/>
    <w:rsid w:val="00743426"/>
    <w:rsid w:val="00743490"/>
    <w:rsid w:val="00743694"/>
    <w:rsid w:val="007436F0"/>
    <w:rsid w:val="0074373E"/>
    <w:rsid w:val="00743BDF"/>
    <w:rsid w:val="00743F2C"/>
    <w:rsid w:val="00743FA7"/>
    <w:rsid w:val="00744031"/>
    <w:rsid w:val="00744042"/>
    <w:rsid w:val="00744137"/>
    <w:rsid w:val="00744176"/>
    <w:rsid w:val="0074421E"/>
    <w:rsid w:val="00744260"/>
    <w:rsid w:val="0074429A"/>
    <w:rsid w:val="007445E1"/>
    <w:rsid w:val="007446CA"/>
    <w:rsid w:val="007447A2"/>
    <w:rsid w:val="007447E5"/>
    <w:rsid w:val="007447FC"/>
    <w:rsid w:val="00744A2B"/>
    <w:rsid w:val="00744A33"/>
    <w:rsid w:val="00744A51"/>
    <w:rsid w:val="00744A6E"/>
    <w:rsid w:val="00744B1F"/>
    <w:rsid w:val="00744BD9"/>
    <w:rsid w:val="00744C88"/>
    <w:rsid w:val="00744C99"/>
    <w:rsid w:val="00744CAB"/>
    <w:rsid w:val="00744E76"/>
    <w:rsid w:val="00744F4D"/>
    <w:rsid w:val="00744F7B"/>
    <w:rsid w:val="00744FD0"/>
    <w:rsid w:val="007450A6"/>
    <w:rsid w:val="007450FF"/>
    <w:rsid w:val="00745196"/>
    <w:rsid w:val="007451CD"/>
    <w:rsid w:val="007451CE"/>
    <w:rsid w:val="007451D4"/>
    <w:rsid w:val="00745262"/>
    <w:rsid w:val="007453B4"/>
    <w:rsid w:val="007454B6"/>
    <w:rsid w:val="007454FD"/>
    <w:rsid w:val="00745532"/>
    <w:rsid w:val="00745541"/>
    <w:rsid w:val="00745577"/>
    <w:rsid w:val="00745581"/>
    <w:rsid w:val="007456EA"/>
    <w:rsid w:val="0074570C"/>
    <w:rsid w:val="00745737"/>
    <w:rsid w:val="00745783"/>
    <w:rsid w:val="00745811"/>
    <w:rsid w:val="00745903"/>
    <w:rsid w:val="00745971"/>
    <w:rsid w:val="007459DD"/>
    <w:rsid w:val="00745A30"/>
    <w:rsid w:val="00745A35"/>
    <w:rsid w:val="00745A92"/>
    <w:rsid w:val="00745B5F"/>
    <w:rsid w:val="00745B74"/>
    <w:rsid w:val="00745BA3"/>
    <w:rsid w:val="00745BB4"/>
    <w:rsid w:val="00745BDA"/>
    <w:rsid w:val="00745BEC"/>
    <w:rsid w:val="00745D7D"/>
    <w:rsid w:val="00745E07"/>
    <w:rsid w:val="0074606A"/>
    <w:rsid w:val="00746208"/>
    <w:rsid w:val="00746284"/>
    <w:rsid w:val="007462BC"/>
    <w:rsid w:val="00746439"/>
    <w:rsid w:val="00746440"/>
    <w:rsid w:val="007464E3"/>
    <w:rsid w:val="007465B9"/>
    <w:rsid w:val="0074690E"/>
    <w:rsid w:val="0074691B"/>
    <w:rsid w:val="00746A81"/>
    <w:rsid w:val="00746BF6"/>
    <w:rsid w:val="00746C83"/>
    <w:rsid w:val="00746CD9"/>
    <w:rsid w:val="00746D9A"/>
    <w:rsid w:val="00746E5A"/>
    <w:rsid w:val="00746E60"/>
    <w:rsid w:val="00746F60"/>
    <w:rsid w:val="00747301"/>
    <w:rsid w:val="00747319"/>
    <w:rsid w:val="00747383"/>
    <w:rsid w:val="0074756B"/>
    <w:rsid w:val="007475F1"/>
    <w:rsid w:val="00747601"/>
    <w:rsid w:val="00747642"/>
    <w:rsid w:val="007477C3"/>
    <w:rsid w:val="007477D5"/>
    <w:rsid w:val="00747828"/>
    <w:rsid w:val="00747866"/>
    <w:rsid w:val="007478C9"/>
    <w:rsid w:val="007478F4"/>
    <w:rsid w:val="00747936"/>
    <w:rsid w:val="00747A30"/>
    <w:rsid w:val="00747AAF"/>
    <w:rsid w:val="00747AE0"/>
    <w:rsid w:val="00747B74"/>
    <w:rsid w:val="00747C0F"/>
    <w:rsid w:val="00747C44"/>
    <w:rsid w:val="00747DB8"/>
    <w:rsid w:val="00750045"/>
    <w:rsid w:val="00750153"/>
    <w:rsid w:val="00750209"/>
    <w:rsid w:val="00750223"/>
    <w:rsid w:val="007502CF"/>
    <w:rsid w:val="007502F7"/>
    <w:rsid w:val="007505A5"/>
    <w:rsid w:val="00750746"/>
    <w:rsid w:val="007508C2"/>
    <w:rsid w:val="0075094C"/>
    <w:rsid w:val="00750A6A"/>
    <w:rsid w:val="00750F0E"/>
    <w:rsid w:val="00750F12"/>
    <w:rsid w:val="00750FE7"/>
    <w:rsid w:val="00751144"/>
    <w:rsid w:val="00751194"/>
    <w:rsid w:val="0075125B"/>
    <w:rsid w:val="0075125F"/>
    <w:rsid w:val="0075129B"/>
    <w:rsid w:val="007512DF"/>
    <w:rsid w:val="00751308"/>
    <w:rsid w:val="00751328"/>
    <w:rsid w:val="007513C1"/>
    <w:rsid w:val="007513F7"/>
    <w:rsid w:val="0075141C"/>
    <w:rsid w:val="00751438"/>
    <w:rsid w:val="00751446"/>
    <w:rsid w:val="00751499"/>
    <w:rsid w:val="0075163A"/>
    <w:rsid w:val="0075164F"/>
    <w:rsid w:val="00751723"/>
    <w:rsid w:val="00751A0B"/>
    <w:rsid w:val="00751A55"/>
    <w:rsid w:val="00751C11"/>
    <w:rsid w:val="00751D3E"/>
    <w:rsid w:val="00751D87"/>
    <w:rsid w:val="00751EA1"/>
    <w:rsid w:val="00751F23"/>
    <w:rsid w:val="00751F98"/>
    <w:rsid w:val="00752245"/>
    <w:rsid w:val="0075236F"/>
    <w:rsid w:val="0075239E"/>
    <w:rsid w:val="007523CA"/>
    <w:rsid w:val="007523E5"/>
    <w:rsid w:val="00752419"/>
    <w:rsid w:val="007524AE"/>
    <w:rsid w:val="007524C7"/>
    <w:rsid w:val="007526A9"/>
    <w:rsid w:val="007526B3"/>
    <w:rsid w:val="00752910"/>
    <w:rsid w:val="00752954"/>
    <w:rsid w:val="00752972"/>
    <w:rsid w:val="007529FF"/>
    <w:rsid w:val="00752BB2"/>
    <w:rsid w:val="00752C4C"/>
    <w:rsid w:val="00752D4C"/>
    <w:rsid w:val="00752D53"/>
    <w:rsid w:val="00752DF6"/>
    <w:rsid w:val="00752E13"/>
    <w:rsid w:val="00753088"/>
    <w:rsid w:val="007530F9"/>
    <w:rsid w:val="00753126"/>
    <w:rsid w:val="0075318A"/>
    <w:rsid w:val="00753204"/>
    <w:rsid w:val="00753237"/>
    <w:rsid w:val="007532EA"/>
    <w:rsid w:val="0075337D"/>
    <w:rsid w:val="00753391"/>
    <w:rsid w:val="0075346C"/>
    <w:rsid w:val="007534AA"/>
    <w:rsid w:val="0075360E"/>
    <w:rsid w:val="0075378D"/>
    <w:rsid w:val="007537FF"/>
    <w:rsid w:val="00753983"/>
    <w:rsid w:val="007539FA"/>
    <w:rsid w:val="00753A0E"/>
    <w:rsid w:val="00753BC7"/>
    <w:rsid w:val="00753C91"/>
    <w:rsid w:val="00753E36"/>
    <w:rsid w:val="00753E46"/>
    <w:rsid w:val="00753EB8"/>
    <w:rsid w:val="00753ED3"/>
    <w:rsid w:val="00753FA6"/>
    <w:rsid w:val="00754062"/>
    <w:rsid w:val="00754146"/>
    <w:rsid w:val="007541C0"/>
    <w:rsid w:val="00754210"/>
    <w:rsid w:val="0075425E"/>
    <w:rsid w:val="007542C3"/>
    <w:rsid w:val="00754431"/>
    <w:rsid w:val="007545C2"/>
    <w:rsid w:val="007546A1"/>
    <w:rsid w:val="007546CD"/>
    <w:rsid w:val="007547A5"/>
    <w:rsid w:val="0075481D"/>
    <w:rsid w:val="0075499F"/>
    <w:rsid w:val="00754AEE"/>
    <w:rsid w:val="00754BF4"/>
    <w:rsid w:val="00754C60"/>
    <w:rsid w:val="00754CC2"/>
    <w:rsid w:val="00754D6F"/>
    <w:rsid w:val="00754DBA"/>
    <w:rsid w:val="00754F44"/>
    <w:rsid w:val="00754F8B"/>
    <w:rsid w:val="00754FDB"/>
    <w:rsid w:val="00755001"/>
    <w:rsid w:val="00755027"/>
    <w:rsid w:val="00755216"/>
    <w:rsid w:val="007553E4"/>
    <w:rsid w:val="0075550C"/>
    <w:rsid w:val="007555CF"/>
    <w:rsid w:val="007555E5"/>
    <w:rsid w:val="0075567A"/>
    <w:rsid w:val="00755681"/>
    <w:rsid w:val="007556B6"/>
    <w:rsid w:val="0075571D"/>
    <w:rsid w:val="0075576F"/>
    <w:rsid w:val="00755850"/>
    <w:rsid w:val="007558E3"/>
    <w:rsid w:val="00755989"/>
    <w:rsid w:val="007559D3"/>
    <w:rsid w:val="00755AB7"/>
    <w:rsid w:val="00755B5C"/>
    <w:rsid w:val="00755C8A"/>
    <w:rsid w:val="00755D35"/>
    <w:rsid w:val="00755D97"/>
    <w:rsid w:val="00755DCB"/>
    <w:rsid w:val="00755E6A"/>
    <w:rsid w:val="00755E6B"/>
    <w:rsid w:val="00755EF9"/>
    <w:rsid w:val="00756097"/>
    <w:rsid w:val="007560FC"/>
    <w:rsid w:val="00756101"/>
    <w:rsid w:val="007561F7"/>
    <w:rsid w:val="00756234"/>
    <w:rsid w:val="0075652D"/>
    <w:rsid w:val="0075660D"/>
    <w:rsid w:val="0075665C"/>
    <w:rsid w:val="0075669F"/>
    <w:rsid w:val="00756837"/>
    <w:rsid w:val="0075696B"/>
    <w:rsid w:val="007569E6"/>
    <w:rsid w:val="00756B99"/>
    <w:rsid w:val="00756C66"/>
    <w:rsid w:val="007570CC"/>
    <w:rsid w:val="0075712F"/>
    <w:rsid w:val="00757382"/>
    <w:rsid w:val="00757405"/>
    <w:rsid w:val="007574D1"/>
    <w:rsid w:val="007574D8"/>
    <w:rsid w:val="007574E7"/>
    <w:rsid w:val="00757513"/>
    <w:rsid w:val="007575FC"/>
    <w:rsid w:val="00757613"/>
    <w:rsid w:val="007576D5"/>
    <w:rsid w:val="00757764"/>
    <w:rsid w:val="007577BD"/>
    <w:rsid w:val="0075781A"/>
    <w:rsid w:val="00757880"/>
    <w:rsid w:val="00757949"/>
    <w:rsid w:val="007579DE"/>
    <w:rsid w:val="00757A4D"/>
    <w:rsid w:val="00757A78"/>
    <w:rsid w:val="00757A8D"/>
    <w:rsid w:val="00757E4D"/>
    <w:rsid w:val="00757E81"/>
    <w:rsid w:val="00757F13"/>
    <w:rsid w:val="00757F3A"/>
    <w:rsid w:val="007600EB"/>
    <w:rsid w:val="0076033D"/>
    <w:rsid w:val="00760466"/>
    <w:rsid w:val="00760484"/>
    <w:rsid w:val="007604BB"/>
    <w:rsid w:val="00760683"/>
    <w:rsid w:val="0076074A"/>
    <w:rsid w:val="00760776"/>
    <w:rsid w:val="007608F7"/>
    <w:rsid w:val="0076091C"/>
    <w:rsid w:val="0076097E"/>
    <w:rsid w:val="00760AF3"/>
    <w:rsid w:val="00760C53"/>
    <w:rsid w:val="00760D2F"/>
    <w:rsid w:val="00760DEE"/>
    <w:rsid w:val="00760DF7"/>
    <w:rsid w:val="00760EB8"/>
    <w:rsid w:val="00760EDA"/>
    <w:rsid w:val="00760F7F"/>
    <w:rsid w:val="00761130"/>
    <w:rsid w:val="0076118C"/>
    <w:rsid w:val="007611B6"/>
    <w:rsid w:val="007611F1"/>
    <w:rsid w:val="0076126E"/>
    <w:rsid w:val="00761427"/>
    <w:rsid w:val="00761770"/>
    <w:rsid w:val="00761948"/>
    <w:rsid w:val="0076199F"/>
    <w:rsid w:val="007619D0"/>
    <w:rsid w:val="007619E9"/>
    <w:rsid w:val="00761B48"/>
    <w:rsid w:val="00761C2B"/>
    <w:rsid w:val="00761D21"/>
    <w:rsid w:val="00761D2A"/>
    <w:rsid w:val="00761D7B"/>
    <w:rsid w:val="00761DE8"/>
    <w:rsid w:val="00761E3D"/>
    <w:rsid w:val="00762011"/>
    <w:rsid w:val="0076209B"/>
    <w:rsid w:val="007620F8"/>
    <w:rsid w:val="007622C6"/>
    <w:rsid w:val="00762516"/>
    <w:rsid w:val="007627E2"/>
    <w:rsid w:val="00762810"/>
    <w:rsid w:val="00762925"/>
    <w:rsid w:val="00762AD9"/>
    <w:rsid w:val="00762BCE"/>
    <w:rsid w:val="00762D85"/>
    <w:rsid w:val="00762D87"/>
    <w:rsid w:val="00762E98"/>
    <w:rsid w:val="00762EE6"/>
    <w:rsid w:val="00762F86"/>
    <w:rsid w:val="00763016"/>
    <w:rsid w:val="00763267"/>
    <w:rsid w:val="00763297"/>
    <w:rsid w:val="007632A1"/>
    <w:rsid w:val="007633CE"/>
    <w:rsid w:val="007634B4"/>
    <w:rsid w:val="00763740"/>
    <w:rsid w:val="007639F9"/>
    <w:rsid w:val="00763B18"/>
    <w:rsid w:val="00763B24"/>
    <w:rsid w:val="00763BC2"/>
    <w:rsid w:val="00763C0C"/>
    <w:rsid w:val="00763C6F"/>
    <w:rsid w:val="00763C95"/>
    <w:rsid w:val="00763D6B"/>
    <w:rsid w:val="00763E70"/>
    <w:rsid w:val="00763F24"/>
    <w:rsid w:val="0076427E"/>
    <w:rsid w:val="0076433D"/>
    <w:rsid w:val="00764458"/>
    <w:rsid w:val="007644AD"/>
    <w:rsid w:val="00764596"/>
    <w:rsid w:val="00764804"/>
    <w:rsid w:val="0076491F"/>
    <w:rsid w:val="00764943"/>
    <w:rsid w:val="0076494F"/>
    <w:rsid w:val="007649EC"/>
    <w:rsid w:val="00764A11"/>
    <w:rsid w:val="00764A76"/>
    <w:rsid w:val="00764B25"/>
    <w:rsid w:val="00764B26"/>
    <w:rsid w:val="00764D13"/>
    <w:rsid w:val="00764DEB"/>
    <w:rsid w:val="00764E04"/>
    <w:rsid w:val="00764E12"/>
    <w:rsid w:val="00764E51"/>
    <w:rsid w:val="007650EA"/>
    <w:rsid w:val="00765144"/>
    <w:rsid w:val="00765356"/>
    <w:rsid w:val="00765374"/>
    <w:rsid w:val="007653E1"/>
    <w:rsid w:val="007654DB"/>
    <w:rsid w:val="00765501"/>
    <w:rsid w:val="007656E2"/>
    <w:rsid w:val="00765742"/>
    <w:rsid w:val="007657D5"/>
    <w:rsid w:val="00765854"/>
    <w:rsid w:val="0076590A"/>
    <w:rsid w:val="00765A15"/>
    <w:rsid w:val="00765C6E"/>
    <w:rsid w:val="00765C7A"/>
    <w:rsid w:val="00765D07"/>
    <w:rsid w:val="00765D32"/>
    <w:rsid w:val="00765D5C"/>
    <w:rsid w:val="00765E35"/>
    <w:rsid w:val="00765E62"/>
    <w:rsid w:val="00765F38"/>
    <w:rsid w:val="00765FD6"/>
    <w:rsid w:val="0076638B"/>
    <w:rsid w:val="00766395"/>
    <w:rsid w:val="007663BC"/>
    <w:rsid w:val="00766454"/>
    <w:rsid w:val="00766609"/>
    <w:rsid w:val="0076661D"/>
    <w:rsid w:val="0076667C"/>
    <w:rsid w:val="00766A5A"/>
    <w:rsid w:val="00766B45"/>
    <w:rsid w:val="00766BAB"/>
    <w:rsid w:val="00766BC0"/>
    <w:rsid w:val="00766D08"/>
    <w:rsid w:val="00766ED0"/>
    <w:rsid w:val="00766F6E"/>
    <w:rsid w:val="00767057"/>
    <w:rsid w:val="0076705C"/>
    <w:rsid w:val="007670B2"/>
    <w:rsid w:val="0076719D"/>
    <w:rsid w:val="007671A9"/>
    <w:rsid w:val="007671C8"/>
    <w:rsid w:val="00767237"/>
    <w:rsid w:val="007674EE"/>
    <w:rsid w:val="00767589"/>
    <w:rsid w:val="0076766A"/>
    <w:rsid w:val="00767745"/>
    <w:rsid w:val="0076780C"/>
    <w:rsid w:val="00767819"/>
    <w:rsid w:val="00767898"/>
    <w:rsid w:val="0076794A"/>
    <w:rsid w:val="00767B36"/>
    <w:rsid w:val="00767BA3"/>
    <w:rsid w:val="00767CC7"/>
    <w:rsid w:val="00767CFA"/>
    <w:rsid w:val="00767E52"/>
    <w:rsid w:val="00767F0F"/>
    <w:rsid w:val="00767F1C"/>
    <w:rsid w:val="00767F6F"/>
    <w:rsid w:val="00770038"/>
    <w:rsid w:val="007700A4"/>
    <w:rsid w:val="0077024D"/>
    <w:rsid w:val="00770254"/>
    <w:rsid w:val="00770436"/>
    <w:rsid w:val="007704F4"/>
    <w:rsid w:val="00770536"/>
    <w:rsid w:val="007706FD"/>
    <w:rsid w:val="00770701"/>
    <w:rsid w:val="00770832"/>
    <w:rsid w:val="007708B5"/>
    <w:rsid w:val="00770B70"/>
    <w:rsid w:val="00770C24"/>
    <w:rsid w:val="00770C6A"/>
    <w:rsid w:val="00770CDD"/>
    <w:rsid w:val="00770E03"/>
    <w:rsid w:val="00770E3E"/>
    <w:rsid w:val="00771051"/>
    <w:rsid w:val="0077115F"/>
    <w:rsid w:val="007713CB"/>
    <w:rsid w:val="007713E8"/>
    <w:rsid w:val="00771726"/>
    <w:rsid w:val="00771775"/>
    <w:rsid w:val="00771827"/>
    <w:rsid w:val="00771873"/>
    <w:rsid w:val="0077199C"/>
    <w:rsid w:val="00771D30"/>
    <w:rsid w:val="00771DE9"/>
    <w:rsid w:val="00771E66"/>
    <w:rsid w:val="00771F0D"/>
    <w:rsid w:val="00771FE1"/>
    <w:rsid w:val="0077206F"/>
    <w:rsid w:val="0077209F"/>
    <w:rsid w:val="007720B8"/>
    <w:rsid w:val="00772111"/>
    <w:rsid w:val="0077216B"/>
    <w:rsid w:val="00772317"/>
    <w:rsid w:val="007723DB"/>
    <w:rsid w:val="00772490"/>
    <w:rsid w:val="0077250F"/>
    <w:rsid w:val="00772563"/>
    <w:rsid w:val="007725DF"/>
    <w:rsid w:val="0077268F"/>
    <w:rsid w:val="00772760"/>
    <w:rsid w:val="00772793"/>
    <w:rsid w:val="007728CF"/>
    <w:rsid w:val="007728D4"/>
    <w:rsid w:val="00772A03"/>
    <w:rsid w:val="00772D42"/>
    <w:rsid w:val="00772D4C"/>
    <w:rsid w:val="00772D69"/>
    <w:rsid w:val="00772E44"/>
    <w:rsid w:val="00772E5E"/>
    <w:rsid w:val="00772F1A"/>
    <w:rsid w:val="007730BD"/>
    <w:rsid w:val="007730C4"/>
    <w:rsid w:val="0077318B"/>
    <w:rsid w:val="00773302"/>
    <w:rsid w:val="0077335E"/>
    <w:rsid w:val="0077339F"/>
    <w:rsid w:val="00773506"/>
    <w:rsid w:val="007735FD"/>
    <w:rsid w:val="007738FA"/>
    <w:rsid w:val="0077390C"/>
    <w:rsid w:val="00773931"/>
    <w:rsid w:val="00773A20"/>
    <w:rsid w:val="00773A5C"/>
    <w:rsid w:val="00773ACF"/>
    <w:rsid w:val="00773B02"/>
    <w:rsid w:val="00773D2A"/>
    <w:rsid w:val="00773DFF"/>
    <w:rsid w:val="00773E75"/>
    <w:rsid w:val="00773E90"/>
    <w:rsid w:val="00773F0C"/>
    <w:rsid w:val="007740CA"/>
    <w:rsid w:val="00774150"/>
    <w:rsid w:val="00774163"/>
    <w:rsid w:val="007741D9"/>
    <w:rsid w:val="007742E2"/>
    <w:rsid w:val="007743AB"/>
    <w:rsid w:val="00774520"/>
    <w:rsid w:val="0077459E"/>
    <w:rsid w:val="007746F7"/>
    <w:rsid w:val="0077474B"/>
    <w:rsid w:val="007747B4"/>
    <w:rsid w:val="007747DA"/>
    <w:rsid w:val="0077482A"/>
    <w:rsid w:val="00774875"/>
    <w:rsid w:val="00774941"/>
    <w:rsid w:val="0077495A"/>
    <w:rsid w:val="00774A7F"/>
    <w:rsid w:val="00774B13"/>
    <w:rsid w:val="00774B64"/>
    <w:rsid w:val="00774BAE"/>
    <w:rsid w:val="00774C66"/>
    <w:rsid w:val="00774E1F"/>
    <w:rsid w:val="00774E96"/>
    <w:rsid w:val="00774EB2"/>
    <w:rsid w:val="00774F45"/>
    <w:rsid w:val="00775057"/>
    <w:rsid w:val="0077507E"/>
    <w:rsid w:val="007752CD"/>
    <w:rsid w:val="00775326"/>
    <w:rsid w:val="007755EC"/>
    <w:rsid w:val="00775664"/>
    <w:rsid w:val="0077572F"/>
    <w:rsid w:val="007758B6"/>
    <w:rsid w:val="00775944"/>
    <w:rsid w:val="007759BC"/>
    <w:rsid w:val="007759CB"/>
    <w:rsid w:val="00775B2B"/>
    <w:rsid w:val="00775B4D"/>
    <w:rsid w:val="00775C41"/>
    <w:rsid w:val="00775C66"/>
    <w:rsid w:val="00775DA6"/>
    <w:rsid w:val="0077600E"/>
    <w:rsid w:val="0077602D"/>
    <w:rsid w:val="00776135"/>
    <w:rsid w:val="0077631B"/>
    <w:rsid w:val="007763CD"/>
    <w:rsid w:val="0077663B"/>
    <w:rsid w:val="007767D1"/>
    <w:rsid w:val="00776AAF"/>
    <w:rsid w:val="00776AC1"/>
    <w:rsid w:val="00776C7B"/>
    <w:rsid w:val="00776F56"/>
    <w:rsid w:val="00776FBF"/>
    <w:rsid w:val="00777025"/>
    <w:rsid w:val="0077706E"/>
    <w:rsid w:val="007770DE"/>
    <w:rsid w:val="007771EC"/>
    <w:rsid w:val="007772B7"/>
    <w:rsid w:val="00777391"/>
    <w:rsid w:val="007773E6"/>
    <w:rsid w:val="0077747C"/>
    <w:rsid w:val="0077759A"/>
    <w:rsid w:val="00777617"/>
    <w:rsid w:val="00777689"/>
    <w:rsid w:val="00777796"/>
    <w:rsid w:val="007777ED"/>
    <w:rsid w:val="00777863"/>
    <w:rsid w:val="007778FE"/>
    <w:rsid w:val="007779D8"/>
    <w:rsid w:val="00777A52"/>
    <w:rsid w:val="00777AC6"/>
    <w:rsid w:val="00777B26"/>
    <w:rsid w:val="00777B7E"/>
    <w:rsid w:val="00777B9E"/>
    <w:rsid w:val="00777C5F"/>
    <w:rsid w:val="00777D09"/>
    <w:rsid w:val="00777D16"/>
    <w:rsid w:val="00777DA1"/>
    <w:rsid w:val="00777E04"/>
    <w:rsid w:val="00777E0B"/>
    <w:rsid w:val="00777E42"/>
    <w:rsid w:val="00777EF8"/>
    <w:rsid w:val="00777FFD"/>
    <w:rsid w:val="00780445"/>
    <w:rsid w:val="007805E5"/>
    <w:rsid w:val="00780667"/>
    <w:rsid w:val="007807AD"/>
    <w:rsid w:val="00780850"/>
    <w:rsid w:val="007808AD"/>
    <w:rsid w:val="00780ADB"/>
    <w:rsid w:val="00780B08"/>
    <w:rsid w:val="00780B75"/>
    <w:rsid w:val="00780D60"/>
    <w:rsid w:val="00780DA3"/>
    <w:rsid w:val="00780FEB"/>
    <w:rsid w:val="0078104D"/>
    <w:rsid w:val="00781098"/>
    <w:rsid w:val="007810CF"/>
    <w:rsid w:val="00781170"/>
    <w:rsid w:val="0078117E"/>
    <w:rsid w:val="00781213"/>
    <w:rsid w:val="00781326"/>
    <w:rsid w:val="007813B4"/>
    <w:rsid w:val="0078149E"/>
    <w:rsid w:val="0078163A"/>
    <w:rsid w:val="007816F4"/>
    <w:rsid w:val="007818BD"/>
    <w:rsid w:val="00781915"/>
    <w:rsid w:val="00781AFE"/>
    <w:rsid w:val="00781AFF"/>
    <w:rsid w:val="00781BDC"/>
    <w:rsid w:val="00781C5C"/>
    <w:rsid w:val="00781E99"/>
    <w:rsid w:val="00781F18"/>
    <w:rsid w:val="00781F71"/>
    <w:rsid w:val="00782044"/>
    <w:rsid w:val="007821DC"/>
    <w:rsid w:val="0078250E"/>
    <w:rsid w:val="0078251A"/>
    <w:rsid w:val="00782574"/>
    <w:rsid w:val="007825E2"/>
    <w:rsid w:val="0078263E"/>
    <w:rsid w:val="00782673"/>
    <w:rsid w:val="0078275C"/>
    <w:rsid w:val="00782889"/>
    <w:rsid w:val="0078292A"/>
    <w:rsid w:val="00782984"/>
    <w:rsid w:val="00782996"/>
    <w:rsid w:val="007829A5"/>
    <w:rsid w:val="007829AF"/>
    <w:rsid w:val="007829DF"/>
    <w:rsid w:val="00782C56"/>
    <w:rsid w:val="00782E7B"/>
    <w:rsid w:val="00782EC3"/>
    <w:rsid w:val="00782EF3"/>
    <w:rsid w:val="00783194"/>
    <w:rsid w:val="007831A6"/>
    <w:rsid w:val="00783276"/>
    <w:rsid w:val="007833E0"/>
    <w:rsid w:val="00783569"/>
    <w:rsid w:val="00783580"/>
    <w:rsid w:val="007835A3"/>
    <w:rsid w:val="007835D0"/>
    <w:rsid w:val="00783633"/>
    <w:rsid w:val="0078363D"/>
    <w:rsid w:val="0078368A"/>
    <w:rsid w:val="00783692"/>
    <w:rsid w:val="0078373E"/>
    <w:rsid w:val="0078384C"/>
    <w:rsid w:val="007838A7"/>
    <w:rsid w:val="007838F3"/>
    <w:rsid w:val="00783915"/>
    <w:rsid w:val="00783943"/>
    <w:rsid w:val="007839C8"/>
    <w:rsid w:val="00783AD9"/>
    <w:rsid w:val="00783AE3"/>
    <w:rsid w:val="00783AEA"/>
    <w:rsid w:val="00783B1B"/>
    <w:rsid w:val="00783B1F"/>
    <w:rsid w:val="00783B26"/>
    <w:rsid w:val="00783B51"/>
    <w:rsid w:val="00783BEC"/>
    <w:rsid w:val="00783D6C"/>
    <w:rsid w:val="00783DA0"/>
    <w:rsid w:val="00783E94"/>
    <w:rsid w:val="00783F68"/>
    <w:rsid w:val="00783F6E"/>
    <w:rsid w:val="00784004"/>
    <w:rsid w:val="00784204"/>
    <w:rsid w:val="0078428B"/>
    <w:rsid w:val="007845FD"/>
    <w:rsid w:val="00784601"/>
    <w:rsid w:val="00784638"/>
    <w:rsid w:val="007847A2"/>
    <w:rsid w:val="007849E9"/>
    <w:rsid w:val="00784AFD"/>
    <w:rsid w:val="00784B98"/>
    <w:rsid w:val="00784DD0"/>
    <w:rsid w:val="00784E57"/>
    <w:rsid w:val="00784EB4"/>
    <w:rsid w:val="00784F38"/>
    <w:rsid w:val="00785045"/>
    <w:rsid w:val="00785065"/>
    <w:rsid w:val="007850A4"/>
    <w:rsid w:val="00785545"/>
    <w:rsid w:val="00785555"/>
    <w:rsid w:val="007855C7"/>
    <w:rsid w:val="007855DC"/>
    <w:rsid w:val="00785618"/>
    <w:rsid w:val="0078561E"/>
    <w:rsid w:val="00785657"/>
    <w:rsid w:val="007856D1"/>
    <w:rsid w:val="00785769"/>
    <w:rsid w:val="00785905"/>
    <w:rsid w:val="007859A0"/>
    <w:rsid w:val="00785B1C"/>
    <w:rsid w:val="00785BB2"/>
    <w:rsid w:val="00785C91"/>
    <w:rsid w:val="00785DAA"/>
    <w:rsid w:val="00785ED6"/>
    <w:rsid w:val="00785FF1"/>
    <w:rsid w:val="00785FFF"/>
    <w:rsid w:val="00786067"/>
    <w:rsid w:val="00786140"/>
    <w:rsid w:val="00786163"/>
    <w:rsid w:val="007861EC"/>
    <w:rsid w:val="00786307"/>
    <w:rsid w:val="007863A9"/>
    <w:rsid w:val="0078641C"/>
    <w:rsid w:val="007864C4"/>
    <w:rsid w:val="007864D4"/>
    <w:rsid w:val="0078655F"/>
    <w:rsid w:val="007865D5"/>
    <w:rsid w:val="00786683"/>
    <w:rsid w:val="007866B9"/>
    <w:rsid w:val="007866F1"/>
    <w:rsid w:val="007866FD"/>
    <w:rsid w:val="007867BB"/>
    <w:rsid w:val="007867D4"/>
    <w:rsid w:val="007867D5"/>
    <w:rsid w:val="0078680D"/>
    <w:rsid w:val="0078680E"/>
    <w:rsid w:val="007868ED"/>
    <w:rsid w:val="00786A2D"/>
    <w:rsid w:val="00786AFA"/>
    <w:rsid w:val="00786B26"/>
    <w:rsid w:val="00786BF0"/>
    <w:rsid w:val="00786CC7"/>
    <w:rsid w:val="00786D95"/>
    <w:rsid w:val="00786DC4"/>
    <w:rsid w:val="00786E80"/>
    <w:rsid w:val="00786F3D"/>
    <w:rsid w:val="007870B3"/>
    <w:rsid w:val="00787194"/>
    <w:rsid w:val="007872E9"/>
    <w:rsid w:val="00787493"/>
    <w:rsid w:val="0078793B"/>
    <w:rsid w:val="007879D4"/>
    <w:rsid w:val="00787A4E"/>
    <w:rsid w:val="00787BF5"/>
    <w:rsid w:val="00787C11"/>
    <w:rsid w:val="00787C3C"/>
    <w:rsid w:val="00787C64"/>
    <w:rsid w:val="00787D53"/>
    <w:rsid w:val="00787E3A"/>
    <w:rsid w:val="00787E8E"/>
    <w:rsid w:val="00787F87"/>
    <w:rsid w:val="00787FB4"/>
    <w:rsid w:val="00787FD2"/>
    <w:rsid w:val="007900A9"/>
    <w:rsid w:val="00790376"/>
    <w:rsid w:val="007903B9"/>
    <w:rsid w:val="007903C5"/>
    <w:rsid w:val="00790415"/>
    <w:rsid w:val="007904C2"/>
    <w:rsid w:val="0079062C"/>
    <w:rsid w:val="00790686"/>
    <w:rsid w:val="007906A3"/>
    <w:rsid w:val="0079077B"/>
    <w:rsid w:val="007907A2"/>
    <w:rsid w:val="00790A23"/>
    <w:rsid w:val="00790AAC"/>
    <w:rsid w:val="00790C26"/>
    <w:rsid w:val="00790CEC"/>
    <w:rsid w:val="00790E32"/>
    <w:rsid w:val="00790EBD"/>
    <w:rsid w:val="00791123"/>
    <w:rsid w:val="00791194"/>
    <w:rsid w:val="00791196"/>
    <w:rsid w:val="00791262"/>
    <w:rsid w:val="00791278"/>
    <w:rsid w:val="007912B1"/>
    <w:rsid w:val="00791407"/>
    <w:rsid w:val="0079140A"/>
    <w:rsid w:val="00791443"/>
    <w:rsid w:val="0079145D"/>
    <w:rsid w:val="0079157D"/>
    <w:rsid w:val="0079165B"/>
    <w:rsid w:val="007916DB"/>
    <w:rsid w:val="00791786"/>
    <w:rsid w:val="007917EB"/>
    <w:rsid w:val="00791A00"/>
    <w:rsid w:val="00791A42"/>
    <w:rsid w:val="00791AC4"/>
    <w:rsid w:val="00791AD6"/>
    <w:rsid w:val="00791BDB"/>
    <w:rsid w:val="00791C72"/>
    <w:rsid w:val="00791F15"/>
    <w:rsid w:val="00791F33"/>
    <w:rsid w:val="00791FA8"/>
    <w:rsid w:val="00792079"/>
    <w:rsid w:val="00792272"/>
    <w:rsid w:val="007922CB"/>
    <w:rsid w:val="0079230E"/>
    <w:rsid w:val="0079233B"/>
    <w:rsid w:val="00792401"/>
    <w:rsid w:val="0079247F"/>
    <w:rsid w:val="00792500"/>
    <w:rsid w:val="0079263D"/>
    <w:rsid w:val="00792761"/>
    <w:rsid w:val="00792908"/>
    <w:rsid w:val="00792A05"/>
    <w:rsid w:val="00792A0C"/>
    <w:rsid w:val="00792B2A"/>
    <w:rsid w:val="00792B7F"/>
    <w:rsid w:val="00792CD5"/>
    <w:rsid w:val="00792D69"/>
    <w:rsid w:val="00792E55"/>
    <w:rsid w:val="00792F33"/>
    <w:rsid w:val="00792F40"/>
    <w:rsid w:val="007932F6"/>
    <w:rsid w:val="007933DF"/>
    <w:rsid w:val="00793465"/>
    <w:rsid w:val="0079348E"/>
    <w:rsid w:val="00793606"/>
    <w:rsid w:val="007936B6"/>
    <w:rsid w:val="0079370C"/>
    <w:rsid w:val="00793714"/>
    <w:rsid w:val="00793772"/>
    <w:rsid w:val="007938B0"/>
    <w:rsid w:val="0079392A"/>
    <w:rsid w:val="00793958"/>
    <w:rsid w:val="007939E5"/>
    <w:rsid w:val="007939EC"/>
    <w:rsid w:val="00793A19"/>
    <w:rsid w:val="00793A6C"/>
    <w:rsid w:val="00793A89"/>
    <w:rsid w:val="00793C07"/>
    <w:rsid w:val="00793C1A"/>
    <w:rsid w:val="00793D43"/>
    <w:rsid w:val="00793DF1"/>
    <w:rsid w:val="00793E2E"/>
    <w:rsid w:val="00793E89"/>
    <w:rsid w:val="00793F82"/>
    <w:rsid w:val="00793F95"/>
    <w:rsid w:val="00794020"/>
    <w:rsid w:val="00794075"/>
    <w:rsid w:val="0079411D"/>
    <w:rsid w:val="0079412C"/>
    <w:rsid w:val="0079426C"/>
    <w:rsid w:val="00794304"/>
    <w:rsid w:val="007943E1"/>
    <w:rsid w:val="007944CB"/>
    <w:rsid w:val="00794588"/>
    <w:rsid w:val="007945A7"/>
    <w:rsid w:val="00794648"/>
    <w:rsid w:val="007946BC"/>
    <w:rsid w:val="00794714"/>
    <w:rsid w:val="0079486D"/>
    <w:rsid w:val="00794876"/>
    <w:rsid w:val="00794877"/>
    <w:rsid w:val="00794881"/>
    <w:rsid w:val="00794AC4"/>
    <w:rsid w:val="00794B05"/>
    <w:rsid w:val="00794BA2"/>
    <w:rsid w:val="00794BA8"/>
    <w:rsid w:val="00794C75"/>
    <w:rsid w:val="00794CAA"/>
    <w:rsid w:val="00794D3F"/>
    <w:rsid w:val="00794D8C"/>
    <w:rsid w:val="00794EF7"/>
    <w:rsid w:val="00794FF5"/>
    <w:rsid w:val="00795017"/>
    <w:rsid w:val="007951A1"/>
    <w:rsid w:val="0079557B"/>
    <w:rsid w:val="00795630"/>
    <w:rsid w:val="007956C5"/>
    <w:rsid w:val="00795950"/>
    <w:rsid w:val="0079598B"/>
    <w:rsid w:val="00795A3D"/>
    <w:rsid w:val="00795AEF"/>
    <w:rsid w:val="00795B97"/>
    <w:rsid w:val="00795CEC"/>
    <w:rsid w:val="00795D3D"/>
    <w:rsid w:val="00795D52"/>
    <w:rsid w:val="00795E9F"/>
    <w:rsid w:val="00795EA6"/>
    <w:rsid w:val="00795F23"/>
    <w:rsid w:val="0079621F"/>
    <w:rsid w:val="0079622F"/>
    <w:rsid w:val="0079636D"/>
    <w:rsid w:val="007963B3"/>
    <w:rsid w:val="007964E9"/>
    <w:rsid w:val="007965C4"/>
    <w:rsid w:val="00796602"/>
    <w:rsid w:val="007966F9"/>
    <w:rsid w:val="00796768"/>
    <w:rsid w:val="0079686A"/>
    <w:rsid w:val="00796940"/>
    <w:rsid w:val="007969EB"/>
    <w:rsid w:val="00796A50"/>
    <w:rsid w:val="00796A7D"/>
    <w:rsid w:val="00796BCB"/>
    <w:rsid w:val="00796C01"/>
    <w:rsid w:val="00796DA0"/>
    <w:rsid w:val="00796E19"/>
    <w:rsid w:val="00796F78"/>
    <w:rsid w:val="0079704D"/>
    <w:rsid w:val="0079714B"/>
    <w:rsid w:val="0079716B"/>
    <w:rsid w:val="00797211"/>
    <w:rsid w:val="00797235"/>
    <w:rsid w:val="00797269"/>
    <w:rsid w:val="007972F7"/>
    <w:rsid w:val="0079738A"/>
    <w:rsid w:val="0079739F"/>
    <w:rsid w:val="00797449"/>
    <w:rsid w:val="00797490"/>
    <w:rsid w:val="007974A4"/>
    <w:rsid w:val="007975EB"/>
    <w:rsid w:val="00797710"/>
    <w:rsid w:val="007977E7"/>
    <w:rsid w:val="0079784A"/>
    <w:rsid w:val="00797B7C"/>
    <w:rsid w:val="00797C78"/>
    <w:rsid w:val="00797EB3"/>
    <w:rsid w:val="007A0011"/>
    <w:rsid w:val="007A00DF"/>
    <w:rsid w:val="007A0450"/>
    <w:rsid w:val="007A04AC"/>
    <w:rsid w:val="007A04CE"/>
    <w:rsid w:val="007A0773"/>
    <w:rsid w:val="007A078A"/>
    <w:rsid w:val="007A0A55"/>
    <w:rsid w:val="007A0A89"/>
    <w:rsid w:val="007A0ACD"/>
    <w:rsid w:val="007A0C73"/>
    <w:rsid w:val="007A0DEC"/>
    <w:rsid w:val="007A0E85"/>
    <w:rsid w:val="007A0EC5"/>
    <w:rsid w:val="007A1049"/>
    <w:rsid w:val="007A10FD"/>
    <w:rsid w:val="007A1362"/>
    <w:rsid w:val="007A1438"/>
    <w:rsid w:val="007A1523"/>
    <w:rsid w:val="007A17BC"/>
    <w:rsid w:val="007A17F2"/>
    <w:rsid w:val="007A17FE"/>
    <w:rsid w:val="007A17FF"/>
    <w:rsid w:val="007A1927"/>
    <w:rsid w:val="007A19AA"/>
    <w:rsid w:val="007A1A31"/>
    <w:rsid w:val="007A1A92"/>
    <w:rsid w:val="007A1B74"/>
    <w:rsid w:val="007A1CD3"/>
    <w:rsid w:val="007A1D4B"/>
    <w:rsid w:val="007A1D9E"/>
    <w:rsid w:val="007A236B"/>
    <w:rsid w:val="007A254E"/>
    <w:rsid w:val="007A2552"/>
    <w:rsid w:val="007A268D"/>
    <w:rsid w:val="007A26A6"/>
    <w:rsid w:val="007A26D4"/>
    <w:rsid w:val="007A29C1"/>
    <w:rsid w:val="007A29D3"/>
    <w:rsid w:val="007A29D9"/>
    <w:rsid w:val="007A2A06"/>
    <w:rsid w:val="007A2A35"/>
    <w:rsid w:val="007A2BCC"/>
    <w:rsid w:val="007A2BE8"/>
    <w:rsid w:val="007A2C3B"/>
    <w:rsid w:val="007A2D84"/>
    <w:rsid w:val="007A2DAA"/>
    <w:rsid w:val="007A2E2C"/>
    <w:rsid w:val="007A312E"/>
    <w:rsid w:val="007A314B"/>
    <w:rsid w:val="007A3256"/>
    <w:rsid w:val="007A32F0"/>
    <w:rsid w:val="007A337A"/>
    <w:rsid w:val="007A33ED"/>
    <w:rsid w:val="007A345E"/>
    <w:rsid w:val="007A3530"/>
    <w:rsid w:val="007A35E3"/>
    <w:rsid w:val="007A3641"/>
    <w:rsid w:val="007A36A0"/>
    <w:rsid w:val="007A3752"/>
    <w:rsid w:val="007A37F0"/>
    <w:rsid w:val="007A3893"/>
    <w:rsid w:val="007A394A"/>
    <w:rsid w:val="007A39B9"/>
    <w:rsid w:val="007A39F6"/>
    <w:rsid w:val="007A3A2C"/>
    <w:rsid w:val="007A3A8A"/>
    <w:rsid w:val="007A3B03"/>
    <w:rsid w:val="007A3C79"/>
    <w:rsid w:val="007A3D7C"/>
    <w:rsid w:val="007A3DEA"/>
    <w:rsid w:val="007A3E44"/>
    <w:rsid w:val="007A40E5"/>
    <w:rsid w:val="007A41D1"/>
    <w:rsid w:val="007A445A"/>
    <w:rsid w:val="007A447E"/>
    <w:rsid w:val="007A4490"/>
    <w:rsid w:val="007A459E"/>
    <w:rsid w:val="007A4630"/>
    <w:rsid w:val="007A47D3"/>
    <w:rsid w:val="007A48C3"/>
    <w:rsid w:val="007A4A3B"/>
    <w:rsid w:val="007A4A86"/>
    <w:rsid w:val="007A4B1C"/>
    <w:rsid w:val="007A4D3F"/>
    <w:rsid w:val="007A4E4D"/>
    <w:rsid w:val="007A508F"/>
    <w:rsid w:val="007A5134"/>
    <w:rsid w:val="007A517E"/>
    <w:rsid w:val="007A51D2"/>
    <w:rsid w:val="007A53C1"/>
    <w:rsid w:val="007A542F"/>
    <w:rsid w:val="007A54DD"/>
    <w:rsid w:val="007A55E2"/>
    <w:rsid w:val="007A56DB"/>
    <w:rsid w:val="007A572B"/>
    <w:rsid w:val="007A57C3"/>
    <w:rsid w:val="007A59B5"/>
    <w:rsid w:val="007A59DB"/>
    <w:rsid w:val="007A5A16"/>
    <w:rsid w:val="007A5CC0"/>
    <w:rsid w:val="007A5D7F"/>
    <w:rsid w:val="007A5FF8"/>
    <w:rsid w:val="007A62E2"/>
    <w:rsid w:val="007A6668"/>
    <w:rsid w:val="007A670B"/>
    <w:rsid w:val="007A673C"/>
    <w:rsid w:val="007A6805"/>
    <w:rsid w:val="007A689A"/>
    <w:rsid w:val="007A6AA7"/>
    <w:rsid w:val="007A6B3C"/>
    <w:rsid w:val="007A6D8A"/>
    <w:rsid w:val="007A6E4A"/>
    <w:rsid w:val="007A6E97"/>
    <w:rsid w:val="007A6F6D"/>
    <w:rsid w:val="007A6F90"/>
    <w:rsid w:val="007A7117"/>
    <w:rsid w:val="007A712F"/>
    <w:rsid w:val="007A71D3"/>
    <w:rsid w:val="007A723A"/>
    <w:rsid w:val="007A7308"/>
    <w:rsid w:val="007A748F"/>
    <w:rsid w:val="007A7547"/>
    <w:rsid w:val="007A7564"/>
    <w:rsid w:val="007A7591"/>
    <w:rsid w:val="007A76A1"/>
    <w:rsid w:val="007A7745"/>
    <w:rsid w:val="007A786B"/>
    <w:rsid w:val="007A78B8"/>
    <w:rsid w:val="007A79F7"/>
    <w:rsid w:val="007A7B1E"/>
    <w:rsid w:val="007A7B45"/>
    <w:rsid w:val="007A7C6D"/>
    <w:rsid w:val="007A7D18"/>
    <w:rsid w:val="007A7D4A"/>
    <w:rsid w:val="007A7D6E"/>
    <w:rsid w:val="007A7D93"/>
    <w:rsid w:val="007A7E8F"/>
    <w:rsid w:val="007A7F73"/>
    <w:rsid w:val="007AD1C0"/>
    <w:rsid w:val="007B0031"/>
    <w:rsid w:val="007B00CF"/>
    <w:rsid w:val="007B00E3"/>
    <w:rsid w:val="007B0121"/>
    <w:rsid w:val="007B025D"/>
    <w:rsid w:val="007B039B"/>
    <w:rsid w:val="007B03F9"/>
    <w:rsid w:val="007B0456"/>
    <w:rsid w:val="007B046F"/>
    <w:rsid w:val="007B0502"/>
    <w:rsid w:val="007B098C"/>
    <w:rsid w:val="007B09A0"/>
    <w:rsid w:val="007B09BB"/>
    <w:rsid w:val="007B0A83"/>
    <w:rsid w:val="007B0A8B"/>
    <w:rsid w:val="007B0A9F"/>
    <w:rsid w:val="007B0AA9"/>
    <w:rsid w:val="007B0BAB"/>
    <w:rsid w:val="007B0D6F"/>
    <w:rsid w:val="007B0E06"/>
    <w:rsid w:val="007B0ED3"/>
    <w:rsid w:val="007B0FB3"/>
    <w:rsid w:val="007B1071"/>
    <w:rsid w:val="007B1165"/>
    <w:rsid w:val="007B116B"/>
    <w:rsid w:val="007B1179"/>
    <w:rsid w:val="007B118A"/>
    <w:rsid w:val="007B11CD"/>
    <w:rsid w:val="007B1246"/>
    <w:rsid w:val="007B13EA"/>
    <w:rsid w:val="007B149E"/>
    <w:rsid w:val="007B15D2"/>
    <w:rsid w:val="007B1612"/>
    <w:rsid w:val="007B169D"/>
    <w:rsid w:val="007B1707"/>
    <w:rsid w:val="007B17FC"/>
    <w:rsid w:val="007B1806"/>
    <w:rsid w:val="007B1832"/>
    <w:rsid w:val="007B187C"/>
    <w:rsid w:val="007B18E7"/>
    <w:rsid w:val="007B18EE"/>
    <w:rsid w:val="007B1A3F"/>
    <w:rsid w:val="007B1A71"/>
    <w:rsid w:val="007B1ABE"/>
    <w:rsid w:val="007B1B2E"/>
    <w:rsid w:val="007B1B8A"/>
    <w:rsid w:val="007B1BC1"/>
    <w:rsid w:val="007B1D5F"/>
    <w:rsid w:val="007B1DA6"/>
    <w:rsid w:val="007B1ED5"/>
    <w:rsid w:val="007B1FFC"/>
    <w:rsid w:val="007B20E0"/>
    <w:rsid w:val="007B20F1"/>
    <w:rsid w:val="007B20F7"/>
    <w:rsid w:val="007B210C"/>
    <w:rsid w:val="007B211D"/>
    <w:rsid w:val="007B2335"/>
    <w:rsid w:val="007B234E"/>
    <w:rsid w:val="007B2441"/>
    <w:rsid w:val="007B2510"/>
    <w:rsid w:val="007B2669"/>
    <w:rsid w:val="007B2694"/>
    <w:rsid w:val="007B2906"/>
    <w:rsid w:val="007B2B77"/>
    <w:rsid w:val="007B2CA1"/>
    <w:rsid w:val="007B2D71"/>
    <w:rsid w:val="007B2E38"/>
    <w:rsid w:val="007B2E5A"/>
    <w:rsid w:val="007B2F4E"/>
    <w:rsid w:val="007B2F99"/>
    <w:rsid w:val="007B30A0"/>
    <w:rsid w:val="007B30DC"/>
    <w:rsid w:val="007B30E8"/>
    <w:rsid w:val="007B32BD"/>
    <w:rsid w:val="007B332D"/>
    <w:rsid w:val="007B3330"/>
    <w:rsid w:val="007B358C"/>
    <w:rsid w:val="007B358E"/>
    <w:rsid w:val="007B3598"/>
    <w:rsid w:val="007B35F2"/>
    <w:rsid w:val="007B378C"/>
    <w:rsid w:val="007B3945"/>
    <w:rsid w:val="007B3A69"/>
    <w:rsid w:val="007B3A96"/>
    <w:rsid w:val="007B3AE8"/>
    <w:rsid w:val="007B3B6F"/>
    <w:rsid w:val="007B3B80"/>
    <w:rsid w:val="007B3C35"/>
    <w:rsid w:val="007B3CA0"/>
    <w:rsid w:val="007B3CCF"/>
    <w:rsid w:val="007B3DCB"/>
    <w:rsid w:val="007B3DEA"/>
    <w:rsid w:val="007B3F06"/>
    <w:rsid w:val="007B3F1C"/>
    <w:rsid w:val="007B4013"/>
    <w:rsid w:val="007B403B"/>
    <w:rsid w:val="007B4084"/>
    <w:rsid w:val="007B40EE"/>
    <w:rsid w:val="007B41B6"/>
    <w:rsid w:val="007B4258"/>
    <w:rsid w:val="007B42E4"/>
    <w:rsid w:val="007B4448"/>
    <w:rsid w:val="007B4473"/>
    <w:rsid w:val="007B4516"/>
    <w:rsid w:val="007B45B9"/>
    <w:rsid w:val="007B4609"/>
    <w:rsid w:val="007B462C"/>
    <w:rsid w:val="007B46A5"/>
    <w:rsid w:val="007B4771"/>
    <w:rsid w:val="007B47E0"/>
    <w:rsid w:val="007B4884"/>
    <w:rsid w:val="007B4A2D"/>
    <w:rsid w:val="007B4A47"/>
    <w:rsid w:val="007B4A68"/>
    <w:rsid w:val="007B4BD8"/>
    <w:rsid w:val="007B4CE8"/>
    <w:rsid w:val="007B4D56"/>
    <w:rsid w:val="007B4F38"/>
    <w:rsid w:val="007B5009"/>
    <w:rsid w:val="007B50A6"/>
    <w:rsid w:val="007B5119"/>
    <w:rsid w:val="007B5120"/>
    <w:rsid w:val="007B5342"/>
    <w:rsid w:val="007B53CD"/>
    <w:rsid w:val="007B5493"/>
    <w:rsid w:val="007B5499"/>
    <w:rsid w:val="007B54BE"/>
    <w:rsid w:val="007B5607"/>
    <w:rsid w:val="007B567D"/>
    <w:rsid w:val="007B572D"/>
    <w:rsid w:val="007B5736"/>
    <w:rsid w:val="007B57A9"/>
    <w:rsid w:val="007B583D"/>
    <w:rsid w:val="007B583E"/>
    <w:rsid w:val="007B5983"/>
    <w:rsid w:val="007B59AF"/>
    <w:rsid w:val="007B59E2"/>
    <w:rsid w:val="007B5ABF"/>
    <w:rsid w:val="007B5B04"/>
    <w:rsid w:val="007B5B18"/>
    <w:rsid w:val="007B5B98"/>
    <w:rsid w:val="007B5BDB"/>
    <w:rsid w:val="007B5D1F"/>
    <w:rsid w:val="007B5D61"/>
    <w:rsid w:val="007B5DF2"/>
    <w:rsid w:val="007B5FAB"/>
    <w:rsid w:val="007B608B"/>
    <w:rsid w:val="007B60ED"/>
    <w:rsid w:val="007B611B"/>
    <w:rsid w:val="007B617E"/>
    <w:rsid w:val="007B61B3"/>
    <w:rsid w:val="007B622F"/>
    <w:rsid w:val="007B6263"/>
    <w:rsid w:val="007B63AA"/>
    <w:rsid w:val="007B649C"/>
    <w:rsid w:val="007B651D"/>
    <w:rsid w:val="007B654A"/>
    <w:rsid w:val="007B6551"/>
    <w:rsid w:val="007B65D2"/>
    <w:rsid w:val="007B685C"/>
    <w:rsid w:val="007B68CC"/>
    <w:rsid w:val="007B6AA0"/>
    <w:rsid w:val="007B6BE0"/>
    <w:rsid w:val="007B6CAB"/>
    <w:rsid w:val="007B6D88"/>
    <w:rsid w:val="007B6DE0"/>
    <w:rsid w:val="007B701D"/>
    <w:rsid w:val="007B71C0"/>
    <w:rsid w:val="007B7220"/>
    <w:rsid w:val="007B737B"/>
    <w:rsid w:val="007B75CF"/>
    <w:rsid w:val="007B760F"/>
    <w:rsid w:val="007B790A"/>
    <w:rsid w:val="007B7941"/>
    <w:rsid w:val="007B7AB1"/>
    <w:rsid w:val="007B7B07"/>
    <w:rsid w:val="007B7B85"/>
    <w:rsid w:val="007B7BCF"/>
    <w:rsid w:val="007B7BD3"/>
    <w:rsid w:val="007B7BDD"/>
    <w:rsid w:val="007B7C9B"/>
    <w:rsid w:val="007B7CAB"/>
    <w:rsid w:val="007B7CD1"/>
    <w:rsid w:val="007B7DDA"/>
    <w:rsid w:val="007B7E08"/>
    <w:rsid w:val="007B7E63"/>
    <w:rsid w:val="007B7EE1"/>
    <w:rsid w:val="007C015D"/>
    <w:rsid w:val="007C01CA"/>
    <w:rsid w:val="007C0228"/>
    <w:rsid w:val="007C02B9"/>
    <w:rsid w:val="007C02E1"/>
    <w:rsid w:val="007C057A"/>
    <w:rsid w:val="007C0582"/>
    <w:rsid w:val="007C0590"/>
    <w:rsid w:val="007C05B0"/>
    <w:rsid w:val="007C062D"/>
    <w:rsid w:val="007C0783"/>
    <w:rsid w:val="007C082B"/>
    <w:rsid w:val="007C093A"/>
    <w:rsid w:val="007C0A30"/>
    <w:rsid w:val="007C0AD4"/>
    <w:rsid w:val="007C0B75"/>
    <w:rsid w:val="007C0BA7"/>
    <w:rsid w:val="007C0BBB"/>
    <w:rsid w:val="007C0E75"/>
    <w:rsid w:val="007C0EC8"/>
    <w:rsid w:val="007C1033"/>
    <w:rsid w:val="007C1092"/>
    <w:rsid w:val="007C12E6"/>
    <w:rsid w:val="007C12EB"/>
    <w:rsid w:val="007C14C6"/>
    <w:rsid w:val="007C15E9"/>
    <w:rsid w:val="007C16E9"/>
    <w:rsid w:val="007C182C"/>
    <w:rsid w:val="007C1902"/>
    <w:rsid w:val="007C1B67"/>
    <w:rsid w:val="007C1C99"/>
    <w:rsid w:val="007C1D1A"/>
    <w:rsid w:val="007C1D4C"/>
    <w:rsid w:val="007C1D8C"/>
    <w:rsid w:val="007C1E13"/>
    <w:rsid w:val="007C2057"/>
    <w:rsid w:val="007C213C"/>
    <w:rsid w:val="007C2197"/>
    <w:rsid w:val="007C2283"/>
    <w:rsid w:val="007C23C2"/>
    <w:rsid w:val="007C24FB"/>
    <w:rsid w:val="007C2536"/>
    <w:rsid w:val="007C25E6"/>
    <w:rsid w:val="007C2656"/>
    <w:rsid w:val="007C271A"/>
    <w:rsid w:val="007C2731"/>
    <w:rsid w:val="007C276C"/>
    <w:rsid w:val="007C285A"/>
    <w:rsid w:val="007C2876"/>
    <w:rsid w:val="007C29AC"/>
    <w:rsid w:val="007C2B53"/>
    <w:rsid w:val="007C2C28"/>
    <w:rsid w:val="007C306F"/>
    <w:rsid w:val="007C30A0"/>
    <w:rsid w:val="007C3115"/>
    <w:rsid w:val="007C3141"/>
    <w:rsid w:val="007C317D"/>
    <w:rsid w:val="007C3187"/>
    <w:rsid w:val="007C3276"/>
    <w:rsid w:val="007C337A"/>
    <w:rsid w:val="007C348A"/>
    <w:rsid w:val="007C34B9"/>
    <w:rsid w:val="007C34BA"/>
    <w:rsid w:val="007C34E3"/>
    <w:rsid w:val="007C35C6"/>
    <w:rsid w:val="007C3647"/>
    <w:rsid w:val="007C36D6"/>
    <w:rsid w:val="007C3706"/>
    <w:rsid w:val="007C377F"/>
    <w:rsid w:val="007C3805"/>
    <w:rsid w:val="007C3827"/>
    <w:rsid w:val="007C3945"/>
    <w:rsid w:val="007C3979"/>
    <w:rsid w:val="007C3A12"/>
    <w:rsid w:val="007C3A4A"/>
    <w:rsid w:val="007C3ADA"/>
    <w:rsid w:val="007C3CDB"/>
    <w:rsid w:val="007C3D57"/>
    <w:rsid w:val="007C3DA1"/>
    <w:rsid w:val="007C3ED4"/>
    <w:rsid w:val="007C3F5F"/>
    <w:rsid w:val="007C4084"/>
    <w:rsid w:val="007C4232"/>
    <w:rsid w:val="007C423A"/>
    <w:rsid w:val="007C436F"/>
    <w:rsid w:val="007C4408"/>
    <w:rsid w:val="007C453A"/>
    <w:rsid w:val="007C4546"/>
    <w:rsid w:val="007C4559"/>
    <w:rsid w:val="007C465D"/>
    <w:rsid w:val="007C46B8"/>
    <w:rsid w:val="007C4BCD"/>
    <w:rsid w:val="007C4C46"/>
    <w:rsid w:val="007C4C98"/>
    <w:rsid w:val="007C4CBE"/>
    <w:rsid w:val="007C4F81"/>
    <w:rsid w:val="007C5146"/>
    <w:rsid w:val="007C5189"/>
    <w:rsid w:val="007C51F8"/>
    <w:rsid w:val="007C520C"/>
    <w:rsid w:val="007C5256"/>
    <w:rsid w:val="007C5305"/>
    <w:rsid w:val="007C5346"/>
    <w:rsid w:val="007C5495"/>
    <w:rsid w:val="007C54A9"/>
    <w:rsid w:val="007C5501"/>
    <w:rsid w:val="007C5573"/>
    <w:rsid w:val="007C5673"/>
    <w:rsid w:val="007C5676"/>
    <w:rsid w:val="007C572D"/>
    <w:rsid w:val="007C57CB"/>
    <w:rsid w:val="007C57D9"/>
    <w:rsid w:val="007C5835"/>
    <w:rsid w:val="007C5A6F"/>
    <w:rsid w:val="007C5A90"/>
    <w:rsid w:val="007C5AF5"/>
    <w:rsid w:val="007C5AF6"/>
    <w:rsid w:val="007C5BDE"/>
    <w:rsid w:val="007C5C60"/>
    <w:rsid w:val="007C5CAF"/>
    <w:rsid w:val="007C5D24"/>
    <w:rsid w:val="007C5D30"/>
    <w:rsid w:val="007C5D44"/>
    <w:rsid w:val="007C5DD2"/>
    <w:rsid w:val="007C5EF4"/>
    <w:rsid w:val="007C5F6B"/>
    <w:rsid w:val="007C5F6C"/>
    <w:rsid w:val="007C5FFE"/>
    <w:rsid w:val="007C635C"/>
    <w:rsid w:val="007C635F"/>
    <w:rsid w:val="007C6380"/>
    <w:rsid w:val="007C6384"/>
    <w:rsid w:val="007C639E"/>
    <w:rsid w:val="007C63EE"/>
    <w:rsid w:val="007C641B"/>
    <w:rsid w:val="007C6444"/>
    <w:rsid w:val="007C648B"/>
    <w:rsid w:val="007C64C9"/>
    <w:rsid w:val="007C65B7"/>
    <w:rsid w:val="007C6607"/>
    <w:rsid w:val="007C697B"/>
    <w:rsid w:val="007C6B26"/>
    <w:rsid w:val="007C6B3D"/>
    <w:rsid w:val="007C6B4D"/>
    <w:rsid w:val="007C6BEA"/>
    <w:rsid w:val="007C6C49"/>
    <w:rsid w:val="007C6C4A"/>
    <w:rsid w:val="007C6C4D"/>
    <w:rsid w:val="007C6FD1"/>
    <w:rsid w:val="007C6FF5"/>
    <w:rsid w:val="007C707C"/>
    <w:rsid w:val="007C71F1"/>
    <w:rsid w:val="007C72B9"/>
    <w:rsid w:val="007C744F"/>
    <w:rsid w:val="007C7518"/>
    <w:rsid w:val="007C7765"/>
    <w:rsid w:val="007C776F"/>
    <w:rsid w:val="007C78E6"/>
    <w:rsid w:val="007C7932"/>
    <w:rsid w:val="007C7ABB"/>
    <w:rsid w:val="007C7B91"/>
    <w:rsid w:val="007C7DD1"/>
    <w:rsid w:val="007C7F1E"/>
    <w:rsid w:val="007C7F2C"/>
    <w:rsid w:val="007D0036"/>
    <w:rsid w:val="007D0104"/>
    <w:rsid w:val="007D012A"/>
    <w:rsid w:val="007D0196"/>
    <w:rsid w:val="007D02A1"/>
    <w:rsid w:val="007D0511"/>
    <w:rsid w:val="007D076B"/>
    <w:rsid w:val="007D07E9"/>
    <w:rsid w:val="007D08A0"/>
    <w:rsid w:val="007D091F"/>
    <w:rsid w:val="007D0930"/>
    <w:rsid w:val="007D09BE"/>
    <w:rsid w:val="007D0A81"/>
    <w:rsid w:val="007D0ABC"/>
    <w:rsid w:val="007D0B7F"/>
    <w:rsid w:val="007D0B9C"/>
    <w:rsid w:val="007D0BC6"/>
    <w:rsid w:val="007D0BE3"/>
    <w:rsid w:val="007D0C7E"/>
    <w:rsid w:val="007D0DFC"/>
    <w:rsid w:val="007D0E9F"/>
    <w:rsid w:val="007D1055"/>
    <w:rsid w:val="007D12D5"/>
    <w:rsid w:val="007D1336"/>
    <w:rsid w:val="007D13C9"/>
    <w:rsid w:val="007D13E2"/>
    <w:rsid w:val="007D142B"/>
    <w:rsid w:val="007D15CE"/>
    <w:rsid w:val="007D15DE"/>
    <w:rsid w:val="007D16C3"/>
    <w:rsid w:val="007D17E3"/>
    <w:rsid w:val="007D1804"/>
    <w:rsid w:val="007D19D9"/>
    <w:rsid w:val="007D1A20"/>
    <w:rsid w:val="007D1A9F"/>
    <w:rsid w:val="007D1B2B"/>
    <w:rsid w:val="007D1BEC"/>
    <w:rsid w:val="007D1C06"/>
    <w:rsid w:val="007D1CC7"/>
    <w:rsid w:val="007D1DB0"/>
    <w:rsid w:val="007D1DD4"/>
    <w:rsid w:val="007D1F57"/>
    <w:rsid w:val="007D202A"/>
    <w:rsid w:val="007D204D"/>
    <w:rsid w:val="007D2084"/>
    <w:rsid w:val="007D20D4"/>
    <w:rsid w:val="007D211B"/>
    <w:rsid w:val="007D2135"/>
    <w:rsid w:val="007D2155"/>
    <w:rsid w:val="007D21B9"/>
    <w:rsid w:val="007D2238"/>
    <w:rsid w:val="007D2267"/>
    <w:rsid w:val="007D2333"/>
    <w:rsid w:val="007D238E"/>
    <w:rsid w:val="007D2504"/>
    <w:rsid w:val="007D2762"/>
    <w:rsid w:val="007D278A"/>
    <w:rsid w:val="007D280D"/>
    <w:rsid w:val="007D283C"/>
    <w:rsid w:val="007D2876"/>
    <w:rsid w:val="007D28A0"/>
    <w:rsid w:val="007D28BC"/>
    <w:rsid w:val="007D2B28"/>
    <w:rsid w:val="007D2B77"/>
    <w:rsid w:val="007D2CA2"/>
    <w:rsid w:val="007D2CD1"/>
    <w:rsid w:val="007D2D23"/>
    <w:rsid w:val="007D2D57"/>
    <w:rsid w:val="007D2D6A"/>
    <w:rsid w:val="007D2E8D"/>
    <w:rsid w:val="007D2F7C"/>
    <w:rsid w:val="007D30FC"/>
    <w:rsid w:val="007D3201"/>
    <w:rsid w:val="007D3256"/>
    <w:rsid w:val="007D350C"/>
    <w:rsid w:val="007D3602"/>
    <w:rsid w:val="007D3626"/>
    <w:rsid w:val="007D3643"/>
    <w:rsid w:val="007D36C4"/>
    <w:rsid w:val="007D371D"/>
    <w:rsid w:val="007D3737"/>
    <w:rsid w:val="007D37CA"/>
    <w:rsid w:val="007D3A30"/>
    <w:rsid w:val="007D3A5F"/>
    <w:rsid w:val="007D3A6E"/>
    <w:rsid w:val="007D3AB7"/>
    <w:rsid w:val="007D3B43"/>
    <w:rsid w:val="007D3CB3"/>
    <w:rsid w:val="007D3CDC"/>
    <w:rsid w:val="007D3D8A"/>
    <w:rsid w:val="007D3DBC"/>
    <w:rsid w:val="007D3F32"/>
    <w:rsid w:val="007D3F4D"/>
    <w:rsid w:val="007D4021"/>
    <w:rsid w:val="007D42ED"/>
    <w:rsid w:val="007D43CA"/>
    <w:rsid w:val="007D445F"/>
    <w:rsid w:val="007D450A"/>
    <w:rsid w:val="007D451C"/>
    <w:rsid w:val="007D473B"/>
    <w:rsid w:val="007D4907"/>
    <w:rsid w:val="007D493A"/>
    <w:rsid w:val="007D49B1"/>
    <w:rsid w:val="007D4A8E"/>
    <w:rsid w:val="007D4A8F"/>
    <w:rsid w:val="007D4AD2"/>
    <w:rsid w:val="007D4AD5"/>
    <w:rsid w:val="007D4AF9"/>
    <w:rsid w:val="007D4CAE"/>
    <w:rsid w:val="007D4EFA"/>
    <w:rsid w:val="007D4FA2"/>
    <w:rsid w:val="007D4FD3"/>
    <w:rsid w:val="007D50C0"/>
    <w:rsid w:val="007D5179"/>
    <w:rsid w:val="007D5310"/>
    <w:rsid w:val="007D5451"/>
    <w:rsid w:val="007D569F"/>
    <w:rsid w:val="007D56B4"/>
    <w:rsid w:val="007D56B8"/>
    <w:rsid w:val="007D56FE"/>
    <w:rsid w:val="007D58AE"/>
    <w:rsid w:val="007D58ED"/>
    <w:rsid w:val="007D5965"/>
    <w:rsid w:val="007D5A5D"/>
    <w:rsid w:val="007D5A99"/>
    <w:rsid w:val="007D5BB4"/>
    <w:rsid w:val="007D5C6D"/>
    <w:rsid w:val="007D602F"/>
    <w:rsid w:val="007D609B"/>
    <w:rsid w:val="007D60B6"/>
    <w:rsid w:val="007D6186"/>
    <w:rsid w:val="007D61C2"/>
    <w:rsid w:val="007D61C8"/>
    <w:rsid w:val="007D623E"/>
    <w:rsid w:val="007D6248"/>
    <w:rsid w:val="007D62B5"/>
    <w:rsid w:val="007D6360"/>
    <w:rsid w:val="007D6466"/>
    <w:rsid w:val="007D6586"/>
    <w:rsid w:val="007D66B5"/>
    <w:rsid w:val="007D6750"/>
    <w:rsid w:val="007D676D"/>
    <w:rsid w:val="007D67F0"/>
    <w:rsid w:val="007D6A53"/>
    <w:rsid w:val="007D6B49"/>
    <w:rsid w:val="007D6B4E"/>
    <w:rsid w:val="007D6C87"/>
    <w:rsid w:val="007D7091"/>
    <w:rsid w:val="007D70D3"/>
    <w:rsid w:val="007D70DA"/>
    <w:rsid w:val="007D7214"/>
    <w:rsid w:val="007D74EA"/>
    <w:rsid w:val="007D7546"/>
    <w:rsid w:val="007D75A1"/>
    <w:rsid w:val="007D75EB"/>
    <w:rsid w:val="007D76EF"/>
    <w:rsid w:val="007D776B"/>
    <w:rsid w:val="007D780F"/>
    <w:rsid w:val="007D7878"/>
    <w:rsid w:val="007D78B5"/>
    <w:rsid w:val="007D7A07"/>
    <w:rsid w:val="007D7A25"/>
    <w:rsid w:val="007D7AAF"/>
    <w:rsid w:val="007D7BC8"/>
    <w:rsid w:val="007D7C72"/>
    <w:rsid w:val="007D7CAC"/>
    <w:rsid w:val="007D7CE7"/>
    <w:rsid w:val="007D7CF7"/>
    <w:rsid w:val="007D7E42"/>
    <w:rsid w:val="007D7F50"/>
    <w:rsid w:val="007E00A2"/>
    <w:rsid w:val="007E0287"/>
    <w:rsid w:val="007E0377"/>
    <w:rsid w:val="007E0630"/>
    <w:rsid w:val="007E08F8"/>
    <w:rsid w:val="007E09D2"/>
    <w:rsid w:val="007E0A48"/>
    <w:rsid w:val="007E0B25"/>
    <w:rsid w:val="007E0B78"/>
    <w:rsid w:val="007E0B8F"/>
    <w:rsid w:val="007E101C"/>
    <w:rsid w:val="007E1031"/>
    <w:rsid w:val="007E11C3"/>
    <w:rsid w:val="007E1316"/>
    <w:rsid w:val="007E13B9"/>
    <w:rsid w:val="007E13C2"/>
    <w:rsid w:val="007E13FB"/>
    <w:rsid w:val="007E143F"/>
    <w:rsid w:val="007E14B6"/>
    <w:rsid w:val="007E1517"/>
    <w:rsid w:val="007E1663"/>
    <w:rsid w:val="007E19D6"/>
    <w:rsid w:val="007E1A58"/>
    <w:rsid w:val="007E1B37"/>
    <w:rsid w:val="007E1D3E"/>
    <w:rsid w:val="007E1E6F"/>
    <w:rsid w:val="007E1FD0"/>
    <w:rsid w:val="007E2112"/>
    <w:rsid w:val="007E2270"/>
    <w:rsid w:val="007E22FE"/>
    <w:rsid w:val="007E2369"/>
    <w:rsid w:val="007E23F5"/>
    <w:rsid w:val="007E246F"/>
    <w:rsid w:val="007E25B7"/>
    <w:rsid w:val="007E260B"/>
    <w:rsid w:val="007E268C"/>
    <w:rsid w:val="007E26AC"/>
    <w:rsid w:val="007E29E6"/>
    <w:rsid w:val="007E29ED"/>
    <w:rsid w:val="007E2AD7"/>
    <w:rsid w:val="007E2BE4"/>
    <w:rsid w:val="007E2D20"/>
    <w:rsid w:val="007E2D89"/>
    <w:rsid w:val="007E2ECB"/>
    <w:rsid w:val="007E2F52"/>
    <w:rsid w:val="007E2F99"/>
    <w:rsid w:val="007E300D"/>
    <w:rsid w:val="007E302B"/>
    <w:rsid w:val="007E303B"/>
    <w:rsid w:val="007E3289"/>
    <w:rsid w:val="007E33B5"/>
    <w:rsid w:val="007E3437"/>
    <w:rsid w:val="007E34A7"/>
    <w:rsid w:val="007E3580"/>
    <w:rsid w:val="007E35F5"/>
    <w:rsid w:val="007E366F"/>
    <w:rsid w:val="007E3757"/>
    <w:rsid w:val="007E376B"/>
    <w:rsid w:val="007E38B7"/>
    <w:rsid w:val="007E399F"/>
    <w:rsid w:val="007E3A3E"/>
    <w:rsid w:val="007E3A9C"/>
    <w:rsid w:val="007E3ACC"/>
    <w:rsid w:val="007E3B54"/>
    <w:rsid w:val="007E3BCE"/>
    <w:rsid w:val="007E3C6E"/>
    <w:rsid w:val="007E3D08"/>
    <w:rsid w:val="007E3D0D"/>
    <w:rsid w:val="007E3E8F"/>
    <w:rsid w:val="007E3FCD"/>
    <w:rsid w:val="007E40B1"/>
    <w:rsid w:val="007E4147"/>
    <w:rsid w:val="007E41A9"/>
    <w:rsid w:val="007E41D5"/>
    <w:rsid w:val="007E4277"/>
    <w:rsid w:val="007E4287"/>
    <w:rsid w:val="007E4721"/>
    <w:rsid w:val="007E472A"/>
    <w:rsid w:val="007E4868"/>
    <w:rsid w:val="007E48BD"/>
    <w:rsid w:val="007E48C6"/>
    <w:rsid w:val="007E48E3"/>
    <w:rsid w:val="007E4933"/>
    <w:rsid w:val="007E4AD7"/>
    <w:rsid w:val="007E4C04"/>
    <w:rsid w:val="007E4F67"/>
    <w:rsid w:val="007E4FFD"/>
    <w:rsid w:val="007E5008"/>
    <w:rsid w:val="007E504C"/>
    <w:rsid w:val="007E5131"/>
    <w:rsid w:val="007E514E"/>
    <w:rsid w:val="007E53ED"/>
    <w:rsid w:val="007E54B1"/>
    <w:rsid w:val="007E559C"/>
    <w:rsid w:val="007E55D4"/>
    <w:rsid w:val="007E5748"/>
    <w:rsid w:val="007E57D2"/>
    <w:rsid w:val="007E5A36"/>
    <w:rsid w:val="007E5A47"/>
    <w:rsid w:val="007E5CFC"/>
    <w:rsid w:val="007E5D1B"/>
    <w:rsid w:val="007E5E6D"/>
    <w:rsid w:val="007E5EE0"/>
    <w:rsid w:val="007E5F14"/>
    <w:rsid w:val="007E5F9E"/>
    <w:rsid w:val="007E5F9F"/>
    <w:rsid w:val="007E5FAE"/>
    <w:rsid w:val="007E6054"/>
    <w:rsid w:val="007E6180"/>
    <w:rsid w:val="007E61B9"/>
    <w:rsid w:val="007E637B"/>
    <w:rsid w:val="007E63A6"/>
    <w:rsid w:val="007E647E"/>
    <w:rsid w:val="007E668E"/>
    <w:rsid w:val="007E66A6"/>
    <w:rsid w:val="007E66C3"/>
    <w:rsid w:val="007E6803"/>
    <w:rsid w:val="007E68FC"/>
    <w:rsid w:val="007E69F8"/>
    <w:rsid w:val="007E6A27"/>
    <w:rsid w:val="007E6AEB"/>
    <w:rsid w:val="007E6C15"/>
    <w:rsid w:val="007E6C40"/>
    <w:rsid w:val="007E6CDD"/>
    <w:rsid w:val="007E6D1C"/>
    <w:rsid w:val="007E6D1F"/>
    <w:rsid w:val="007E6DED"/>
    <w:rsid w:val="007E6E03"/>
    <w:rsid w:val="007E6E56"/>
    <w:rsid w:val="007E6ECE"/>
    <w:rsid w:val="007E6F6B"/>
    <w:rsid w:val="007E6F85"/>
    <w:rsid w:val="007E701D"/>
    <w:rsid w:val="007E70A8"/>
    <w:rsid w:val="007E7100"/>
    <w:rsid w:val="007E7256"/>
    <w:rsid w:val="007E726B"/>
    <w:rsid w:val="007E72C1"/>
    <w:rsid w:val="007E7303"/>
    <w:rsid w:val="007E7374"/>
    <w:rsid w:val="007E737D"/>
    <w:rsid w:val="007E73AD"/>
    <w:rsid w:val="007E756A"/>
    <w:rsid w:val="007E75A9"/>
    <w:rsid w:val="007E76F2"/>
    <w:rsid w:val="007E783D"/>
    <w:rsid w:val="007E7859"/>
    <w:rsid w:val="007E78D5"/>
    <w:rsid w:val="007E791A"/>
    <w:rsid w:val="007E7A0E"/>
    <w:rsid w:val="007E7A91"/>
    <w:rsid w:val="007E7C50"/>
    <w:rsid w:val="007E7FCC"/>
    <w:rsid w:val="007F000A"/>
    <w:rsid w:val="007F0045"/>
    <w:rsid w:val="007F03B4"/>
    <w:rsid w:val="007F0425"/>
    <w:rsid w:val="007F0452"/>
    <w:rsid w:val="007F0713"/>
    <w:rsid w:val="007F082A"/>
    <w:rsid w:val="007F0869"/>
    <w:rsid w:val="007F09E8"/>
    <w:rsid w:val="007F09FD"/>
    <w:rsid w:val="007F0A01"/>
    <w:rsid w:val="007F0A28"/>
    <w:rsid w:val="007F0A5E"/>
    <w:rsid w:val="007F0C70"/>
    <w:rsid w:val="007F0D8F"/>
    <w:rsid w:val="007F0E0B"/>
    <w:rsid w:val="007F0E73"/>
    <w:rsid w:val="007F0EE7"/>
    <w:rsid w:val="007F1259"/>
    <w:rsid w:val="007F1497"/>
    <w:rsid w:val="007F1794"/>
    <w:rsid w:val="007F17C2"/>
    <w:rsid w:val="007F17F5"/>
    <w:rsid w:val="007F1872"/>
    <w:rsid w:val="007F1885"/>
    <w:rsid w:val="007F19D2"/>
    <w:rsid w:val="007F19FA"/>
    <w:rsid w:val="007F1AF1"/>
    <w:rsid w:val="007F1B63"/>
    <w:rsid w:val="007F1B6C"/>
    <w:rsid w:val="007F1B96"/>
    <w:rsid w:val="007F1C96"/>
    <w:rsid w:val="007F1D67"/>
    <w:rsid w:val="007F1DBA"/>
    <w:rsid w:val="007F1F9E"/>
    <w:rsid w:val="007F209A"/>
    <w:rsid w:val="007F2282"/>
    <w:rsid w:val="007F24E2"/>
    <w:rsid w:val="007F25DB"/>
    <w:rsid w:val="007F296D"/>
    <w:rsid w:val="007F2C9B"/>
    <w:rsid w:val="007F2D50"/>
    <w:rsid w:val="007F2D8F"/>
    <w:rsid w:val="007F2E29"/>
    <w:rsid w:val="007F2F02"/>
    <w:rsid w:val="007F30EA"/>
    <w:rsid w:val="007F3173"/>
    <w:rsid w:val="007F3197"/>
    <w:rsid w:val="007F31B3"/>
    <w:rsid w:val="007F3249"/>
    <w:rsid w:val="007F32AF"/>
    <w:rsid w:val="007F32FE"/>
    <w:rsid w:val="007F3373"/>
    <w:rsid w:val="007F33CB"/>
    <w:rsid w:val="007F342C"/>
    <w:rsid w:val="007F34CE"/>
    <w:rsid w:val="007F35A6"/>
    <w:rsid w:val="007F3636"/>
    <w:rsid w:val="007F3637"/>
    <w:rsid w:val="007F37BD"/>
    <w:rsid w:val="007F380D"/>
    <w:rsid w:val="007F388D"/>
    <w:rsid w:val="007F38A2"/>
    <w:rsid w:val="007F3910"/>
    <w:rsid w:val="007F393D"/>
    <w:rsid w:val="007F3BCF"/>
    <w:rsid w:val="007F3CAC"/>
    <w:rsid w:val="007F3CB6"/>
    <w:rsid w:val="007F3CE3"/>
    <w:rsid w:val="007F3DC3"/>
    <w:rsid w:val="007F3DEF"/>
    <w:rsid w:val="007F3E7C"/>
    <w:rsid w:val="007F3F6C"/>
    <w:rsid w:val="007F3FAD"/>
    <w:rsid w:val="007F3FE2"/>
    <w:rsid w:val="007F40A7"/>
    <w:rsid w:val="007F40F8"/>
    <w:rsid w:val="007F432C"/>
    <w:rsid w:val="007F446F"/>
    <w:rsid w:val="007F4638"/>
    <w:rsid w:val="007F483B"/>
    <w:rsid w:val="007F48D1"/>
    <w:rsid w:val="007F4CAF"/>
    <w:rsid w:val="007F4D7E"/>
    <w:rsid w:val="007F4EBC"/>
    <w:rsid w:val="007F4F4E"/>
    <w:rsid w:val="007F503D"/>
    <w:rsid w:val="007F50D9"/>
    <w:rsid w:val="007F5210"/>
    <w:rsid w:val="007F5292"/>
    <w:rsid w:val="007F53A2"/>
    <w:rsid w:val="007F567D"/>
    <w:rsid w:val="007F585F"/>
    <w:rsid w:val="007F5C35"/>
    <w:rsid w:val="007F5CD4"/>
    <w:rsid w:val="007F5EC4"/>
    <w:rsid w:val="007F5EF5"/>
    <w:rsid w:val="007F62EC"/>
    <w:rsid w:val="007F646D"/>
    <w:rsid w:val="007F65D7"/>
    <w:rsid w:val="007F661E"/>
    <w:rsid w:val="007F6950"/>
    <w:rsid w:val="007F6A60"/>
    <w:rsid w:val="007F6B82"/>
    <w:rsid w:val="007F6D36"/>
    <w:rsid w:val="007F6DD0"/>
    <w:rsid w:val="007F703B"/>
    <w:rsid w:val="007F705E"/>
    <w:rsid w:val="007F7134"/>
    <w:rsid w:val="007F71A7"/>
    <w:rsid w:val="007F71CF"/>
    <w:rsid w:val="007F721D"/>
    <w:rsid w:val="007F72A0"/>
    <w:rsid w:val="007F740C"/>
    <w:rsid w:val="007F7446"/>
    <w:rsid w:val="007F74AC"/>
    <w:rsid w:val="007F7603"/>
    <w:rsid w:val="007F7621"/>
    <w:rsid w:val="007F7684"/>
    <w:rsid w:val="007F7691"/>
    <w:rsid w:val="007F776D"/>
    <w:rsid w:val="007F7835"/>
    <w:rsid w:val="007F7997"/>
    <w:rsid w:val="007F799D"/>
    <w:rsid w:val="007F7A5F"/>
    <w:rsid w:val="007F7BE4"/>
    <w:rsid w:val="007F7C6C"/>
    <w:rsid w:val="007F7C7D"/>
    <w:rsid w:val="007F7CE5"/>
    <w:rsid w:val="007F7D4A"/>
    <w:rsid w:val="007F7D97"/>
    <w:rsid w:val="007FE1F3"/>
    <w:rsid w:val="008000E7"/>
    <w:rsid w:val="00800156"/>
    <w:rsid w:val="00800180"/>
    <w:rsid w:val="008001BA"/>
    <w:rsid w:val="0080030D"/>
    <w:rsid w:val="008003B4"/>
    <w:rsid w:val="0080051C"/>
    <w:rsid w:val="00800912"/>
    <w:rsid w:val="008009D4"/>
    <w:rsid w:val="00800A5D"/>
    <w:rsid w:val="00800B0F"/>
    <w:rsid w:val="00800B86"/>
    <w:rsid w:val="00800BBB"/>
    <w:rsid w:val="00800BCC"/>
    <w:rsid w:val="00800C2B"/>
    <w:rsid w:val="00800E0F"/>
    <w:rsid w:val="00800FE1"/>
    <w:rsid w:val="0080112B"/>
    <w:rsid w:val="00801218"/>
    <w:rsid w:val="00801242"/>
    <w:rsid w:val="008012BD"/>
    <w:rsid w:val="008012DD"/>
    <w:rsid w:val="008013A8"/>
    <w:rsid w:val="008013AF"/>
    <w:rsid w:val="0080145D"/>
    <w:rsid w:val="008014D7"/>
    <w:rsid w:val="008014EF"/>
    <w:rsid w:val="00801518"/>
    <w:rsid w:val="0080158C"/>
    <w:rsid w:val="0080158F"/>
    <w:rsid w:val="008016E4"/>
    <w:rsid w:val="00801920"/>
    <w:rsid w:val="0080196D"/>
    <w:rsid w:val="00801AB0"/>
    <w:rsid w:val="00801B08"/>
    <w:rsid w:val="00801C02"/>
    <w:rsid w:val="00801D2A"/>
    <w:rsid w:val="00801D2E"/>
    <w:rsid w:val="00801E82"/>
    <w:rsid w:val="00801F26"/>
    <w:rsid w:val="00801F3A"/>
    <w:rsid w:val="00801FE3"/>
    <w:rsid w:val="00802006"/>
    <w:rsid w:val="00802261"/>
    <w:rsid w:val="0080239A"/>
    <w:rsid w:val="0080254C"/>
    <w:rsid w:val="0080258D"/>
    <w:rsid w:val="00802635"/>
    <w:rsid w:val="008026F3"/>
    <w:rsid w:val="00802716"/>
    <w:rsid w:val="0080275A"/>
    <w:rsid w:val="008028A3"/>
    <w:rsid w:val="008028CC"/>
    <w:rsid w:val="008028DF"/>
    <w:rsid w:val="00802A07"/>
    <w:rsid w:val="00802A7B"/>
    <w:rsid w:val="00802AA9"/>
    <w:rsid w:val="00802C23"/>
    <w:rsid w:val="00802C8D"/>
    <w:rsid w:val="00802D15"/>
    <w:rsid w:val="00802D4F"/>
    <w:rsid w:val="00802D80"/>
    <w:rsid w:val="0080307B"/>
    <w:rsid w:val="00803087"/>
    <w:rsid w:val="008032E9"/>
    <w:rsid w:val="0080333B"/>
    <w:rsid w:val="008034CF"/>
    <w:rsid w:val="00803579"/>
    <w:rsid w:val="0080358B"/>
    <w:rsid w:val="00803625"/>
    <w:rsid w:val="0080364D"/>
    <w:rsid w:val="00803729"/>
    <w:rsid w:val="008038A5"/>
    <w:rsid w:val="008038B4"/>
    <w:rsid w:val="008038F3"/>
    <w:rsid w:val="00803974"/>
    <w:rsid w:val="00803985"/>
    <w:rsid w:val="00803A96"/>
    <w:rsid w:val="00803AF8"/>
    <w:rsid w:val="00803B32"/>
    <w:rsid w:val="00803E07"/>
    <w:rsid w:val="00803E81"/>
    <w:rsid w:val="00803FB4"/>
    <w:rsid w:val="00804070"/>
    <w:rsid w:val="008040D1"/>
    <w:rsid w:val="0080419D"/>
    <w:rsid w:val="00804220"/>
    <w:rsid w:val="00804270"/>
    <w:rsid w:val="008042F5"/>
    <w:rsid w:val="008043AA"/>
    <w:rsid w:val="0080450F"/>
    <w:rsid w:val="0080451A"/>
    <w:rsid w:val="0080454C"/>
    <w:rsid w:val="00804592"/>
    <w:rsid w:val="00804649"/>
    <w:rsid w:val="008047C8"/>
    <w:rsid w:val="008047DB"/>
    <w:rsid w:val="00804849"/>
    <w:rsid w:val="00804852"/>
    <w:rsid w:val="0080491E"/>
    <w:rsid w:val="00804945"/>
    <w:rsid w:val="00804E51"/>
    <w:rsid w:val="00804FA2"/>
    <w:rsid w:val="00804FEE"/>
    <w:rsid w:val="008051F9"/>
    <w:rsid w:val="00805237"/>
    <w:rsid w:val="00805293"/>
    <w:rsid w:val="00805347"/>
    <w:rsid w:val="008054C6"/>
    <w:rsid w:val="0080551A"/>
    <w:rsid w:val="008055AE"/>
    <w:rsid w:val="0080568C"/>
    <w:rsid w:val="00805752"/>
    <w:rsid w:val="008058BC"/>
    <w:rsid w:val="0080598B"/>
    <w:rsid w:val="00805DA6"/>
    <w:rsid w:val="00805F2B"/>
    <w:rsid w:val="00805F70"/>
    <w:rsid w:val="0080635A"/>
    <w:rsid w:val="008063DE"/>
    <w:rsid w:val="00806408"/>
    <w:rsid w:val="008065D7"/>
    <w:rsid w:val="008066F1"/>
    <w:rsid w:val="008067CA"/>
    <w:rsid w:val="008067FD"/>
    <w:rsid w:val="00806931"/>
    <w:rsid w:val="00806DE1"/>
    <w:rsid w:val="00807014"/>
    <w:rsid w:val="00807108"/>
    <w:rsid w:val="00807163"/>
    <w:rsid w:val="00807174"/>
    <w:rsid w:val="008071D3"/>
    <w:rsid w:val="008071DF"/>
    <w:rsid w:val="00807575"/>
    <w:rsid w:val="0080769C"/>
    <w:rsid w:val="008077F5"/>
    <w:rsid w:val="0080783C"/>
    <w:rsid w:val="008078E5"/>
    <w:rsid w:val="00807966"/>
    <w:rsid w:val="00807A3E"/>
    <w:rsid w:val="00807A5B"/>
    <w:rsid w:val="00807AB1"/>
    <w:rsid w:val="00807AC6"/>
    <w:rsid w:val="00807B40"/>
    <w:rsid w:val="00807BDF"/>
    <w:rsid w:val="00807CAB"/>
    <w:rsid w:val="00807CC6"/>
    <w:rsid w:val="00807CE5"/>
    <w:rsid w:val="00807F80"/>
    <w:rsid w:val="0081008F"/>
    <w:rsid w:val="00810204"/>
    <w:rsid w:val="0081033D"/>
    <w:rsid w:val="0081059A"/>
    <w:rsid w:val="008106D6"/>
    <w:rsid w:val="00810783"/>
    <w:rsid w:val="008108EC"/>
    <w:rsid w:val="008109C0"/>
    <w:rsid w:val="008109F4"/>
    <w:rsid w:val="008109F8"/>
    <w:rsid w:val="00810A0B"/>
    <w:rsid w:val="00810A70"/>
    <w:rsid w:val="00810AD1"/>
    <w:rsid w:val="00810B27"/>
    <w:rsid w:val="00810BAA"/>
    <w:rsid w:val="00810C62"/>
    <w:rsid w:val="00810D69"/>
    <w:rsid w:val="00810DDE"/>
    <w:rsid w:val="00810E14"/>
    <w:rsid w:val="00810E67"/>
    <w:rsid w:val="00810EFA"/>
    <w:rsid w:val="00810FF6"/>
    <w:rsid w:val="0081105D"/>
    <w:rsid w:val="0081137F"/>
    <w:rsid w:val="00811545"/>
    <w:rsid w:val="00811637"/>
    <w:rsid w:val="0081182A"/>
    <w:rsid w:val="00811B15"/>
    <w:rsid w:val="00811CA9"/>
    <w:rsid w:val="00811CC7"/>
    <w:rsid w:val="00811D2A"/>
    <w:rsid w:val="00811D31"/>
    <w:rsid w:val="00811E22"/>
    <w:rsid w:val="00811E5F"/>
    <w:rsid w:val="00811F3A"/>
    <w:rsid w:val="00811FA3"/>
    <w:rsid w:val="0081207D"/>
    <w:rsid w:val="008120D0"/>
    <w:rsid w:val="00812139"/>
    <w:rsid w:val="0081219D"/>
    <w:rsid w:val="00812261"/>
    <w:rsid w:val="0081230D"/>
    <w:rsid w:val="0081242B"/>
    <w:rsid w:val="00812434"/>
    <w:rsid w:val="0081245A"/>
    <w:rsid w:val="008124BD"/>
    <w:rsid w:val="00812523"/>
    <w:rsid w:val="008125B2"/>
    <w:rsid w:val="008126C4"/>
    <w:rsid w:val="008126FC"/>
    <w:rsid w:val="008127C3"/>
    <w:rsid w:val="00812893"/>
    <w:rsid w:val="00812897"/>
    <w:rsid w:val="008128F5"/>
    <w:rsid w:val="0081291F"/>
    <w:rsid w:val="00812947"/>
    <w:rsid w:val="00812A10"/>
    <w:rsid w:val="00812A83"/>
    <w:rsid w:val="00812A8B"/>
    <w:rsid w:val="00812BAC"/>
    <w:rsid w:val="00812BC0"/>
    <w:rsid w:val="00812D89"/>
    <w:rsid w:val="00812DF4"/>
    <w:rsid w:val="0081312E"/>
    <w:rsid w:val="00813327"/>
    <w:rsid w:val="00813386"/>
    <w:rsid w:val="008134DB"/>
    <w:rsid w:val="008136B4"/>
    <w:rsid w:val="0081375E"/>
    <w:rsid w:val="00813802"/>
    <w:rsid w:val="0081388D"/>
    <w:rsid w:val="00813971"/>
    <w:rsid w:val="008139A3"/>
    <w:rsid w:val="008139B2"/>
    <w:rsid w:val="008139F3"/>
    <w:rsid w:val="00813A05"/>
    <w:rsid w:val="00813C43"/>
    <w:rsid w:val="00813C7D"/>
    <w:rsid w:val="00813CB4"/>
    <w:rsid w:val="00813CB6"/>
    <w:rsid w:val="00814058"/>
    <w:rsid w:val="008140C7"/>
    <w:rsid w:val="008140D0"/>
    <w:rsid w:val="00814131"/>
    <w:rsid w:val="00814181"/>
    <w:rsid w:val="00814185"/>
    <w:rsid w:val="00814203"/>
    <w:rsid w:val="00814246"/>
    <w:rsid w:val="008142A9"/>
    <w:rsid w:val="00814331"/>
    <w:rsid w:val="008143E4"/>
    <w:rsid w:val="00814410"/>
    <w:rsid w:val="0081452F"/>
    <w:rsid w:val="0081478A"/>
    <w:rsid w:val="00814827"/>
    <w:rsid w:val="0081485C"/>
    <w:rsid w:val="0081485E"/>
    <w:rsid w:val="008149D6"/>
    <w:rsid w:val="00814A21"/>
    <w:rsid w:val="00814AF9"/>
    <w:rsid w:val="00814B58"/>
    <w:rsid w:val="00814CAA"/>
    <w:rsid w:val="00814D03"/>
    <w:rsid w:val="00814D91"/>
    <w:rsid w:val="00814E2A"/>
    <w:rsid w:val="00814E72"/>
    <w:rsid w:val="00814F7B"/>
    <w:rsid w:val="00814F97"/>
    <w:rsid w:val="00814FC2"/>
    <w:rsid w:val="008150D5"/>
    <w:rsid w:val="0081510C"/>
    <w:rsid w:val="00815154"/>
    <w:rsid w:val="00815257"/>
    <w:rsid w:val="0081527C"/>
    <w:rsid w:val="00815321"/>
    <w:rsid w:val="008154AF"/>
    <w:rsid w:val="008154B4"/>
    <w:rsid w:val="008154B6"/>
    <w:rsid w:val="008156F0"/>
    <w:rsid w:val="0081572A"/>
    <w:rsid w:val="00815771"/>
    <w:rsid w:val="008158DA"/>
    <w:rsid w:val="00815953"/>
    <w:rsid w:val="008159D2"/>
    <w:rsid w:val="00815C15"/>
    <w:rsid w:val="00815C34"/>
    <w:rsid w:val="00815CC9"/>
    <w:rsid w:val="00815E32"/>
    <w:rsid w:val="00816096"/>
    <w:rsid w:val="00816136"/>
    <w:rsid w:val="00816140"/>
    <w:rsid w:val="008161BC"/>
    <w:rsid w:val="0081630B"/>
    <w:rsid w:val="00816325"/>
    <w:rsid w:val="008163DD"/>
    <w:rsid w:val="00816508"/>
    <w:rsid w:val="00816735"/>
    <w:rsid w:val="00816855"/>
    <w:rsid w:val="00816868"/>
    <w:rsid w:val="008168AA"/>
    <w:rsid w:val="00816A6E"/>
    <w:rsid w:val="00816A70"/>
    <w:rsid w:val="00816ABA"/>
    <w:rsid w:val="00816AEB"/>
    <w:rsid w:val="00816AF0"/>
    <w:rsid w:val="00816BBF"/>
    <w:rsid w:val="00816C73"/>
    <w:rsid w:val="00816CE7"/>
    <w:rsid w:val="00816D91"/>
    <w:rsid w:val="00816E24"/>
    <w:rsid w:val="00816E2E"/>
    <w:rsid w:val="00816E9D"/>
    <w:rsid w:val="00816F87"/>
    <w:rsid w:val="00817199"/>
    <w:rsid w:val="008171A5"/>
    <w:rsid w:val="008171C7"/>
    <w:rsid w:val="008171DD"/>
    <w:rsid w:val="00817251"/>
    <w:rsid w:val="00817295"/>
    <w:rsid w:val="008172D6"/>
    <w:rsid w:val="00817548"/>
    <w:rsid w:val="0081757B"/>
    <w:rsid w:val="0081758A"/>
    <w:rsid w:val="00817A61"/>
    <w:rsid w:val="00817A65"/>
    <w:rsid w:val="00817E42"/>
    <w:rsid w:val="00817EE4"/>
    <w:rsid w:val="00817F9A"/>
    <w:rsid w:val="00817F9C"/>
    <w:rsid w:val="00817FFC"/>
    <w:rsid w:val="00820042"/>
    <w:rsid w:val="00820296"/>
    <w:rsid w:val="008202A8"/>
    <w:rsid w:val="00820324"/>
    <w:rsid w:val="008203A7"/>
    <w:rsid w:val="008203BA"/>
    <w:rsid w:val="00820414"/>
    <w:rsid w:val="00820435"/>
    <w:rsid w:val="0082048D"/>
    <w:rsid w:val="008205A9"/>
    <w:rsid w:val="0082087F"/>
    <w:rsid w:val="0082089A"/>
    <w:rsid w:val="00820A7E"/>
    <w:rsid w:val="00820B18"/>
    <w:rsid w:val="00820B4C"/>
    <w:rsid w:val="00820B83"/>
    <w:rsid w:val="00820BD4"/>
    <w:rsid w:val="00820BF1"/>
    <w:rsid w:val="00820C44"/>
    <w:rsid w:val="00820CC8"/>
    <w:rsid w:val="00820DA5"/>
    <w:rsid w:val="00820DC5"/>
    <w:rsid w:val="00820F41"/>
    <w:rsid w:val="00820F8E"/>
    <w:rsid w:val="0082105A"/>
    <w:rsid w:val="008211AF"/>
    <w:rsid w:val="008211B6"/>
    <w:rsid w:val="008214B4"/>
    <w:rsid w:val="00821543"/>
    <w:rsid w:val="00821586"/>
    <w:rsid w:val="008216C7"/>
    <w:rsid w:val="008216E3"/>
    <w:rsid w:val="008216EC"/>
    <w:rsid w:val="0082174E"/>
    <w:rsid w:val="00821849"/>
    <w:rsid w:val="00821925"/>
    <w:rsid w:val="00821970"/>
    <w:rsid w:val="00821AF2"/>
    <w:rsid w:val="00821C80"/>
    <w:rsid w:val="00821CB7"/>
    <w:rsid w:val="00821CC7"/>
    <w:rsid w:val="00821D71"/>
    <w:rsid w:val="00821E6D"/>
    <w:rsid w:val="00822208"/>
    <w:rsid w:val="008223EE"/>
    <w:rsid w:val="0082244D"/>
    <w:rsid w:val="008224D8"/>
    <w:rsid w:val="008224DA"/>
    <w:rsid w:val="0082250C"/>
    <w:rsid w:val="0082254B"/>
    <w:rsid w:val="008226F7"/>
    <w:rsid w:val="00822709"/>
    <w:rsid w:val="008227AB"/>
    <w:rsid w:val="008227F1"/>
    <w:rsid w:val="00822816"/>
    <w:rsid w:val="00822909"/>
    <w:rsid w:val="00822A0F"/>
    <w:rsid w:val="00822A48"/>
    <w:rsid w:val="00822A84"/>
    <w:rsid w:val="00822AAC"/>
    <w:rsid w:val="00822ADD"/>
    <w:rsid w:val="00822B9C"/>
    <w:rsid w:val="00822C1D"/>
    <w:rsid w:val="00822CCB"/>
    <w:rsid w:val="00822DCF"/>
    <w:rsid w:val="00822EAF"/>
    <w:rsid w:val="00822F06"/>
    <w:rsid w:val="008230CB"/>
    <w:rsid w:val="00823107"/>
    <w:rsid w:val="008233A6"/>
    <w:rsid w:val="008235B2"/>
    <w:rsid w:val="008235E0"/>
    <w:rsid w:val="00823608"/>
    <w:rsid w:val="00823729"/>
    <w:rsid w:val="00823797"/>
    <w:rsid w:val="0082387B"/>
    <w:rsid w:val="00823A94"/>
    <w:rsid w:val="00823AC2"/>
    <w:rsid w:val="00823CC8"/>
    <w:rsid w:val="00823D49"/>
    <w:rsid w:val="00823D4C"/>
    <w:rsid w:val="00823D80"/>
    <w:rsid w:val="00823EDE"/>
    <w:rsid w:val="0082403E"/>
    <w:rsid w:val="00824092"/>
    <w:rsid w:val="0082409F"/>
    <w:rsid w:val="00824176"/>
    <w:rsid w:val="008241B4"/>
    <w:rsid w:val="008243B3"/>
    <w:rsid w:val="008243D0"/>
    <w:rsid w:val="00824419"/>
    <w:rsid w:val="00824430"/>
    <w:rsid w:val="0082457F"/>
    <w:rsid w:val="0082460A"/>
    <w:rsid w:val="0082492A"/>
    <w:rsid w:val="0082495A"/>
    <w:rsid w:val="00824C14"/>
    <w:rsid w:val="00824D17"/>
    <w:rsid w:val="00824DDD"/>
    <w:rsid w:val="00824DEB"/>
    <w:rsid w:val="00824F7F"/>
    <w:rsid w:val="00824FD7"/>
    <w:rsid w:val="008250D1"/>
    <w:rsid w:val="00825149"/>
    <w:rsid w:val="00825168"/>
    <w:rsid w:val="00825261"/>
    <w:rsid w:val="008252CA"/>
    <w:rsid w:val="008253AC"/>
    <w:rsid w:val="0082559D"/>
    <w:rsid w:val="00825616"/>
    <w:rsid w:val="00825621"/>
    <w:rsid w:val="008256B5"/>
    <w:rsid w:val="00825752"/>
    <w:rsid w:val="008258AF"/>
    <w:rsid w:val="008258CB"/>
    <w:rsid w:val="00825995"/>
    <w:rsid w:val="00825BDB"/>
    <w:rsid w:val="00825C76"/>
    <w:rsid w:val="00825D5D"/>
    <w:rsid w:val="00825DCA"/>
    <w:rsid w:val="00826001"/>
    <w:rsid w:val="0082609E"/>
    <w:rsid w:val="00826208"/>
    <w:rsid w:val="00826523"/>
    <w:rsid w:val="008265D4"/>
    <w:rsid w:val="0082674F"/>
    <w:rsid w:val="0082679F"/>
    <w:rsid w:val="00826857"/>
    <w:rsid w:val="0082691B"/>
    <w:rsid w:val="0082699F"/>
    <w:rsid w:val="00826A6D"/>
    <w:rsid w:val="00826AAE"/>
    <w:rsid w:val="00826ADF"/>
    <w:rsid w:val="00826C57"/>
    <w:rsid w:val="00826D41"/>
    <w:rsid w:val="00826DC7"/>
    <w:rsid w:val="00826E95"/>
    <w:rsid w:val="00826F46"/>
    <w:rsid w:val="00826F72"/>
    <w:rsid w:val="0082704F"/>
    <w:rsid w:val="00827053"/>
    <w:rsid w:val="00827061"/>
    <w:rsid w:val="00827174"/>
    <w:rsid w:val="00827267"/>
    <w:rsid w:val="008272B8"/>
    <w:rsid w:val="0082739D"/>
    <w:rsid w:val="008274BE"/>
    <w:rsid w:val="008274DF"/>
    <w:rsid w:val="00827508"/>
    <w:rsid w:val="0082758F"/>
    <w:rsid w:val="008276DA"/>
    <w:rsid w:val="00827706"/>
    <w:rsid w:val="00827831"/>
    <w:rsid w:val="00827860"/>
    <w:rsid w:val="008278B1"/>
    <w:rsid w:val="00827B00"/>
    <w:rsid w:val="00827B79"/>
    <w:rsid w:val="00827C89"/>
    <w:rsid w:val="00830052"/>
    <w:rsid w:val="008300A8"/>
    <w:rsid w:val="0083015B"/>
    <w:rsid w:val="00830186"/>
    <w:rsid w:val="008301C4"/>
    <w:rsid w:val="00830547"/>
    <w:rsid w:val="00830576"/>
    <w:rsid w:val="00830634"/>
    <w:rsid w:val="0083064F"/>
    <w:rsid w:val="008306CF"/>
    <w:rsid w:val="008306FD"/>
    <w:rsid w:val="00830704"/>
    <w:rsid w:val="00830989"/>
    <w:rsid w:val="00830E09"/>
    <w:rsid w:val="00831173"/>
    <w:rsid w:val="008311A5"/>
    <w:rsid w:val="008313CA"/>
    <w:rsid w:val="0083149F"/>
    <w:rsid w:val="00831584"/>
    <w:rsid w:val="00831611"/>
    <w:rsid w:val="00831904"/>
    <w:rsid w:val="00831950"/>
    <w:rsid w:val="008319D8"/>
    <w:rsid w:val="00831A43"/>
    <w:rsid w:val="00831C36"/>
    <w:rsid w:val="00831D04"/>
    <w:rsid w:val="00831EAB"/>
    <w:rsid w:val="00831EC0"/>
    <w:rsid w:val="00831F3F"/>
    <w:rsid w:val="00831F7E"/>
    <w:rsid w:val="00832077"/>
    <w:rsid w:val="00832088"/>
    <w:rsid w:val="008322BE"/>
    <w:rsid w:val="00832487"/>
    <w:rsid w:val="0083260E"/>
    <w:rsid w:val="0083261F"/>
    <w:rsid w:val="008327F2"/>
    <w:rsid w:val="0083294D"/>
    <w:rsid w:val="0083294E"/>
    <w:rsid w:val="008329C8"/>
    <w:rsid w:val="00832B05"/>
    <w:rsid w:val="00832C57"/>
    <w:rsid w:val="00832D9C"/>
    <w:rsid w:val="00832DF4"/>
    <w:rsid w:val="00833098"/>
    <w:rsid w:val="008330FC"/>
    <w:rsid w:val="00833160"/>
    <w:rsid w:val="008331E6"/>
    <w:rsid w:val="008331F2"/>
    <w:rsid w:val="00833200"/>
    <w:rsid w:val="008334BF"/>
    <w:rsid w:val="008335D3"/>
    <w:rsid w:val="00833715"/>
    <w:rsid w:val="008337C2"/>
    <w:rsid w:val="008337E5"/>
    <w:rsid w:val="00833816"/>
    <w:rsid w:val="0083383E"/>
    <w:rsid w:val="0083383F"/>
    <w:rsid w:val="008339C9"/>
    <w:rsid w:val="008339D2"/>
    <w:rsid w:val="00833A11"/>
    <w:rsid w:val="00833A8B"/>
    <w:rsid w:val="00833BF4"/>
    <w:rsid w:val="00833DAF"/>
    <w:rsid w:val="00833DE5"/>
    <w:rsid w:val="00833F95"/>
    <w:rsid w:val="00834186"/>
    <w:rsid w:val="00834188"/>
    <w:rsid w:val="008341C7"/>
    <w:rsid w:val="008341E0"/>
    <w:rsid w:val="00834200"/>
    <w:rsid w:val="00834214"/>
    <w:rsid w:val="008344CA"/>
    <w:rsid w:val="008344F1"/>
    <w:rsid w:val="0083454E"/>
    <w:rsid w:val="008345B4"/>
    <w:rsid w:val="008346B3"/>
    <w:rsid w:val="008346F9"/>
    <w:rsid w:val="00834702"/>
    <w:rsid w:val="008347D1"/>
    <w:rsid w:val="00834803"/>
    <w:rsid w:val="00834886"/>
    <w:rsid w:val="00834A02"/>
    <w:rsid w:val="00834A37"/>
    <w:rsid w:val="00834B04"/>
    <w:rsid w:val="00834B85"/>
    <w:rsid w:val="00834C7E"/>
    <w:rsid w:val="00834D2F"/>
    <w:rsid w:val="00834E59"/>
    <w:rsid w:val="00834E61"/>
    <w:rsid w:val="00834EAE"/>
    <w:rsid w:val="00834F33"/>
    <w:rsid w:val="00834FBB"/>
    <w:rsid w:val="00834FC8"/>
    <w:rsid w:val="0083500D"/>
    <w:rsid w:val="0083504E"/>
    <w:rsid w:val="0083509F"/>
    <w:rsid w:val="00835282"/>
    <w:rsid w:val="00835332"/>
    <w:rsid w:val="0083545E"/>
    <w:rsid w:val="00835471"/>
    <w:rsid w:val="0083547A"/>
    <w:rsid w:val="0083549B"/>
    <w:rsid w:val="008354F0"/>
    <w:rsid w:val="00835537"/>
    <w:rsid w:val="008355E2"/>
    <w:rsid w:val="008356DB"/>
    <w:rsid w:val="00835716"/>
    <w:rsid w:val="00835757"/>
    <w:rsid w:val="00835860"/>
    <w:rsid w:val="00835910"/>
    <w:rsid w:val="0083595C"/>
    <w:rsid w:val="00835A1E"/>
    <w:rsid w:val="00835AB7"/>
    <w:rsid w:val="00835C61"/>
    <w:rsid w:val="00835CF5"/>
    <w:rsid w:val="00835D67"/>
    <w:rsid w:val="00835DA7"/>
    <w:rsid w:val="00835F6B"/>
    <w:rsid w:val="00835F96"/>
    <w:rsid w:val="008360D7"/>
    <w:rsid w:val="0083619C"/>
    <w:rsid w:val="008363D7"/>
    <w:rsid w:val="00836469"/>
    <w:rsid w:val="00836471"/>
    <w:rsid w:val="008364A5"/>
    <w:rsid w:val="008364B9"/>
    <w:rsid w:val="00836673"/>
    <w:rsid w:val="008367D8"/>
    <w:rsid w:val="00836815"/>
    <w:rsid w:val="00836850"/>
    <w:rsid w:val="00836963"/>
    <w:rsid w:val="008369BB"/>
    <w:rsid w:val="008369C6"/>
    <w:rsid w:val="008369F9"/>
    <w:rsid w:val="00836A25"/>
    <w:rsid w:val="00836A7B"/>
    <w:rsid w:val="00836B88"/>
    <w:rsid w:val="00836D52"/>
    <w:rsid w:val="00836DAF"/>
    <w:rsid w:val="00836EFF"/>
    <w:rsid w:val="008370E3"/>
    <w:rsid w:val="0083711B"/>
    <w:rsid w:val="0083721F"/>
    <w:rsid w:val="00837277"/>
    <w:rsid w:val="00837335"/>
    <w:rsid w:val="00837346"/>
    <w:rsid w:val="00837453"/>
    <w:rsid w:val="0083746B"/>
    <w:rsid w:val="00837649"/>
    <w:rsid w:val="008377B4"/>
    <w:rsid w:val="00837A5E"/>
    <w:rsid w:val="00837B29"/>
    <w:rsid w:val="00837B72"/>
    <w:rsid w:val="00837BCC"/>
    <w:rsid w:val="00837BE3"/>
    <w:rsid w:val="00837E4B"/>
    <w:rsid w:val="00837E93"/>
    <w:rsid w:val="00837FEC"/>
    <w:rsid w:val="0083EE35"/>
    <w:rsid w:val="00840159"/>
    <w:rsid w:val="00840194"/>
    <w:rsid w:val="008401A9"/>
    <w:rsid w:val="008401C2"/>
    <w:rsid w:val="00840212"/>
    <w:rsid w:val="008409F4"/>
    <w:rsid w:val="00840A0B"/>
    <w:rsid w:val="00840A57"/>
    <w:rsid w:val="00840A72"/>
    <w:rsid w:val="00840ACF"/>
    <w:rsid w:val="00840B0E"/>
    <w:rsid w:val="00840B32"/>
    <w:rsid w:val="00840E62"/>
    <w:rsid w:val="00840E7F"/>
    <w:rsid w:val="00840F09"/>
    <w:rsid w:val="00840F4B"/>
    <w:rsid w:val="00840FCB"/>
    <w:rsid w:val="00841050"/>
    <w:rsid w:val="008410BD"/>
    <w:rsid w:val="008411AE"/>
    <w:rsid w:val="00841336"/>
    <w:rsid w:val="008413D7"/>
    <w:rsid w:val="00841694"/>
    <w:rsid w:val="008419E1"/>
    <w:rsid w:val="00841AC2"/>
    <w:rsid w:val="00841B56"/>
    <w:rsid w:val="00841D75"/>
    <w:rsid w:val="00841E3B"/>
    <w:rsid w:val="00842398"/>
    <w:rsid w:val="00842465"/>
    <w:rsid w:val="00842481"/>
    <w:rsid w:val="008426BB"/>
    <w:rsid w:val="00842840"/>
    <w:rsid w:val="00842897"/>
    <w:rsid w:val="008428F1"/>
    <w:rsid w:val="008429A0"/>
    <w:rsid w:val="008429CB"/>
    <w:rsid w:val="00842A9B"/>
    <w:rsid w:val="00842AB7"/>
    <w:rsid w:val="00842AC6"/>
    <w:rsid w:val="00842B81"/>
    <w:rsid w:val="00842D78"/>
    <w:rsid w:val="00842E8A"/>
    <w:rsid w:val="00842F85"/>
    <w:rsid w:val="008430A6"/>
    <w:rsid w:val="008430D0"/>
    <w:rsid w:val="008431E9"/>
    <w:rsid w:val="00843210"/>
    <w:rsid w:val="008432CA"/>
    <w:rsid w:val="0084340F"/>
    <w:rsid w:val="00843412"/>
    <w:rsid w:val="0084342F"/>
    <w:rsid w:val="00843487"/>
    <w:rsid w:val="008434B1"/>
    <w:rsid w:val="00843533"/>
    <w:rsid w:val="00843568"/>
    <w:rsid w:val="0084362B"/>
    <w:rsid w:val="0084363A"/>
    <w:rsid w:val="008436FF"/>
    <w:rsid w:val="0084387B"/>
    <w:rsid w:val="00843881"/>
    <w:rsid w:val="00843920"/>
    <w:rsid w:val="00843955"/>
    <w:rsid w:val="008439C6"/>
    <w:rsid w:val="008439D7"/>
    <w:rsid w:val="00843AA6"/>
    <w:rsid w:val="00843AEC"/>
    <w:rsid w:val="00843B87"/>
    <w:rsid w:val="00843BA8"/>
    <w:rsid w:val="00843C58"/>
    <w:rsid w:val="00843C88"/>
    <w:rsid w:val="00843C9A"/>
    <w:rsid w:val="00843D33"/>
    <w:rsid w:val="00843D8D"/>
    <w:rsid w:val="00843E02"/>
    <w:rsid w:val="00843E5E"/>
    <w:rsid w:val="00843EE9"/>
    <w:rsid w:val="00843F5D"/>
    <w:rsid w:val="00843FB4"/>
    <w:rsid w:val="00843FBA"/>
    <w:rsid w:val="00843FBD"/>
    <w:rsid w:val="00844067"/>
    <w:rsid w:val="00844089"/>
    <w:rsid w:val="0084427D"/>
    <w:rsid w:val="008443AE"/>
    <w:rsid w:val="008443FB"/>
    <w:rsid w:val="0084442E"/>
    <w:rsid w:val="0084455D"/>
    <w:rsid w:val="0084467D"/>
    <w:rsid w:val="0084468A"/>
    <w:rsid w:val="00844717"/>
    <w:rsid w:val="00844787"/>
    <w:rsid w:val="008448A3"/>
    <w:rsid w:val="008449E1"/>
    <w:rsid w:val="00844A60"/>
    <w:rsid w:val="00844ABD"/>
    <w:rsid w:val="00844AC4"/>
    <w:rsid w:val="00844C55"/>
    <w:rsid w:val="00844CC7"/>
    <w:rsid w:val="00844DBE"/>
    <w:rsid w:val="00844DDF"/>
    <w:rsid w:val="00844E7E"/>
    <w:rsid w:val="00844E97"/>
    <w:rsid w:val="00844F2B"/>
    <w:rsid w:val="00844F51"/>
    <w:rsid w:val="00844FA7"/>
    <w:rsid w:val="00845072"/>
    <w:rsid w:val="00845151"/>
    <w:rsid w:val="00845277"/>
    <w:rsid w:val="0084528D"/>
    <w:rsid w:val="00845357"/>
    <w:rsid w:val="00845455"/>
    <w:rsid w:val="008455EA"/>
    <w:rsid w:val="00845651"/>
    <w:rsid w:val="00845655"/>
    <w:rsid w:val="00845756"/>
    <w:rsid w:val="0084591D"/>
    <w:rsid w:val="00845950"/>
    <w:rsid w:val="00845D14"/>
    <w:rsid w:val="00845E80"/>
    <w:rsid w:val="00845EE5"/>
    <w:rsid w:val="00845F89"/>
    <w:rsid w:val="00846013"/>
    <w:rsid w:val="008461CA"/>
    <w:rsid w:val="008463B4"/>
    <w:rsid w:val="0084650C"/>
    <w:rsid w:val="008466EF"/>
    <w:rsid w:val="00846781"/>
    <w:rsid w:val="008467B2"/>
    <w:rsid w:val="00846837"/>
    <w:rsid w:val="00846948"/>
    <w:rsid w:val="00846B6B"/>
    <w:rsid w:val="00846CDC"/>
    <w:rsid w:val="00846DB6"/>
    <w:rsid w:val="00846DC2"/>
    <w:rsid w:val="00846E04"/>
    <w:rsid w:val="00846E11"/>
    <w:rsid w:val="00846F95"/>
    <w:rsid w:val="00846FA0"/>
    <w:rsid w:val="00846FA5"/>
    <w:rsid w:val="00846FD5"/>
    <w:rsid w:val="008470BC"/>
    <w:rsid w:val="00847465"/>
    <w:rsid w:val="00847483"/>
    <w:rsid w:val="00847583"/>
    <w:rsid w:val="00847671"/>
    <w:rsid w:val="0084780E"/>
    <w:rsid w:val="00847836"/>
    <w:rsid w:val="008478A6"/>
    <w:rsid w:val="008479FB"/>
    <w:rsid w:val="00847DF9"/>
    <w:rsid w:val="00847E2A"/>
    <w:rsid w:val="00847EB8"/>
    <w:rsid w:val="00847F55"/>
    <w:rsid w:val="008500DD"/>
    <w:rsid w:val="008500E5"/>
    <w:rsid w:val="00850129"/>
    <w:rsid w:val="008501AB"/>
    <w:rsid w:val="008501E8"/>
    <w:rsid w:val="0085032A"/>
    <w:rsid w:val="0085038D"/>
    <w:rsid w:val="008503D9"/>
    <w:rsid w:val="0085047B"/>
    <w:rsid w:val="008504D3"/>
    <w:rsid w:val="00850566"/>
    <w:rsid w:val="00850642"/>
    <w:rsid w:val="0085066D"/>
    <w:rsid w:val="008506DF"/>
    <w:rsid w:val="008507A5"/>
    <w:rsid w:val="00850875"/>
    <w:rsid w:val="008508A6"/>
    <w:rsid w:val="0085090C"/>
    <w:rsid w:val="00850A36"/>
    <w:rsid w:val="00850A9C"/>
    <w:rsid w:val="00850B9F"/>
    <w:rsid w:val="00850C31"/>
    <w:rsid w:val="00850C3B"/>
    <w:rsid w:val="00850CBC"/>
    <w:rsid w:val="00850D5B"/>
    <w:rsid w:val="00850DDC"/>
    <w:rsid w:val="00850DF8"/>
    <w:rsid w:val="00850F19"/>
    <w:rsid w:val="00850FD4"/>
    <w:rsid w:val="00851037"/>
    <w:rsid w:val="00851346"/>
    <w:rsid w:val="00851357"/>
    <w:rsid w:val="00851468"/>
    <w:rsid w:val="008514E1"/>
    <w:rsid w:val="00851767"/>
    <w:rsid w:val="008518CA"/>
    <w:rsid w:val="0085194B"/>
    <w:rsid w:val="00851952"/>
    <w:rsid w:val="008519BA"/>
    <w:rsid w:val="008519D1"/>
    <w:rsid w:val="00851D05"/>
    <w:rsid w:val="00851E0C"/>
    <w:rsid w:val="00851F63"/>
    <w:rsid w:val="00851F65"/>
    <w:rsid w:val="00851FA8"/>
    <w:rsid w:val="008521EC"/>
    <w:rsid w:val="00852205"/>
    <w:rsid w:val="00852240"/>
    <w:rsid w:val="0085227A"/>
    <w:rsid w:val="008522DD"/>
    <w:rsid w:val="00852435"/>
    <w:rsid w:val="0085243A"/>
    <w:rsid w:val="00852626"/>
    <w:rsid w:val="008526C8"/>
    <w:rsid w:val="0085274E"/>
    <w:rsid w:val="008527D7"/>
    <w:rsid w:val="008528C0"/>
    <w:rsid w:val="008529DB"/>
    <w:rsid w:val="00852A6F"/>
    <w:rsid w:val="00852A8A"/>
    <w:rsid w:val="00852B1B"/>
    <w:rsid w:val="00852B8A"/>
    <w:rsid w:val="00852BD5"/>
    <w:rsid w:val="00852C39"/>
    <w:rsid w:val="00852CEA"/>
    <w:rsid w:val="00852DCD"/>
    <w:rsid w:val="00852E2E"/>
    <w:rsid w:val="00852FE9"/>
    <w:rsid w:val="00853008"/>
    <w:rsid w:val="0085311F"/>
    <w:rsid w:val="008532AC"/>
    <w:rsid w:val="00853393"/>
    <w:rsid w:val="008533E9"/>
    <w:rsid w:val="0085342F"/>
    <w:rsid w:val="008534F1"/>
    <w:rsid w:val="008535A2"/>
    <w:rsid w:val="0085362F"/>
    <w:rsid w:val="008537B8"/>
    <w:rsid w:val="008537D1"/>
    <w:rsid w:val="008537F3"/>
    <w:rsid w:val="008537FF"/>
    <w:rsid w:val="0085397C"/>
    <w:rsid w:val="00853A6D"/>
    <w:rsid w:val="00853B51"/>
    <w:rsid w:val="00853B9C"/>
    <w:rsid w:val="00853C51"/>
    <w:rsid w:val="00853CDB"/>
    <w:rsid w:val="00853DDD"/>
    <w:rsid w:val="00853E8A"/>
    <w:rsid w:val="00853F86"/>
    <w:rsid w:val="00853FAF"/>
    <w:rsid w:val="00853FB1"/>
    <w:rsid w:val="00853FCC"/>
    <w:rsid w:val="00854069"/>
    <w:rsid w:val="008541BC"/>
    <w:rsid w:val="00854277"/>
    <w:rsid w:val="0085454D"/>
    <w:rsid w:val="0085457E"/>
    <w:rsid w:val="008545CF"/>
    <w:rsid w:val="008545F6"/>
    <w:rsid w:val="00854607"/>
    <w:rsid w:val="00854847"/>
    <w:rsid w:val="00854A67"/>
    <w:rsid w:val="00854B93"/>
    <w:rsid w:val="00854C4F"/>
    <w:rsid w:val="00854EC5"/>
    <w:rsid w:val="00854FAA"/>
    <w:rsid w:val="0085508F"/>
    <w:rsid w:val="00855177"/>
    <w:rsid w:val="0085527D"/>
    <w:rsid w:val="00855304"/>
    <w:rsid w:val="0085530A"/>
    <w:rsid w:val="008553B5"/>
    <w:rsid w:val="008553DB"/>
    <w:rsid w:val="00855553"/>
    <w:rsid w:val="008555BF"/>
    <w:rsid w:val="008555CB"/>
    <w:rsid w:val="008556C6"/>
    <w:rsid w:val="008556CE"/>
    <w:rsid w:val="0085590F"/>
    <w:rsid w:val="00855C16"/>
    <w:rsid w:val="00855D7E"/>
    <w:rsid w:val="00855DA2"/>
    <w:rsid w:val="00855E3E"/>
    <w:rsid w:val="00855F8A"/>
    <w:rsid w:val="00855FF7"/>
    <w:rsid w:val="00856154"/>
    <w:rsid w:val="00856170"/>
    <w:rsid w:val="008562EE"/>
    <w:rsid w:val="0085637F"/>
    <w:rsid w:val="00856498"/>
    <w:rsid w:val="0085663F"/>
    <w:rsid w:val="0085669D"/>
    <w:rsid w:val="00856723"/>
    <w:rsid w:val="0085681A"/>
    <w:rsid w:val="00856837"/>
    <w:rsid w:val="0085686C"/>
    <w:rsid w:val="00856910"/>
    <w:rsid w:val="00856981"/>
    <w:rsid w:val="00856A62"/>
    <w:rsid w:val="00856AA7"/>
    <w:rsid w:val="00856B12"/>
    <w:rsid w:val="00856B22"/>
    <w:rsid w:val="00856D02"/>
    <w:rsid w:val="00856D83"/>
    <w:rsid w:val="008576E1"/>
    <w:rsid w:val="0085775E"/>
    <w:rsid w:val="0085785B"/>
    <w:rsid w:val="008578F4"/>
    <w:rsid w:val="00857B48"/>
    <w:rsid w:val="00857B68"/>
    <w:rsid w:val="00857CB4"/>
    <w:rsid w:val="00857E83"/>
    <w:rsid w:val="00857EF3"/>
    <w:rsid w:val="00857F79"/>
    <w:rsid w:val="008600C9"/>
    <w:rsid w:val="00860105"/>
    <w:rsid w:val="00860164"/>
    <w:rsid w:val="00860235"/>
    <w:rsid w:val="00860264"/>
    <w:rsid w:val="008603AB"/>
    <w:rsid w:val="008604A3"/>
    <w:rsid w:val="00860622"/>
    <w:rsid w:val="00860634"/>
    <w:rsid w:val="00860688"/>
    <w:rsid w:val="0086072D"/>
    <w:rsid w:val="00860771"/>
    <w:rsid w:val="0086088A"/>
    <w:rsid w:val="008608FB"/>
    <w:rsid w:val="00860938"/>
    <w:rsid w:val="00860A88"/>
    <w:rsid w:val="00860AD1"/>
    <w:rsid w:val="00860C3C"/>
    <w:rsid w:val="00860C3E"/>
    <w:rsid w:val="00860C86"/>
    <w:rsid w:val="00860D2E"/>
    <w:rsid w:val="00860E97"/>
    <w:rsid w:val="00860F6D"/>
    <w:rsid w:val="008610B8"/>
    <w:rsid w:val="00861130"/>
    <w:rsid w:val="0086114B"/>
    <w:rsid w:val="00861181"/>
    <w:rsid w:val="0086129B"/>
    <w:rsid w:val="008614E4"/>
    <w:rsid w:val="00861540"/>
    <w:rsid w:val="0086172B"/>
    <w:rsid w:val="008617CD"/>
    <w:rsid w:val="00861BC2"/>
    <w:rsid w:val="00861BDF"/>
    <w:rsid w:val="00861BF7"/>
    <w:rsid w:val="00861C5E"/>
    <w:rsid w:val="00861EBF"/>
    <w:rsid w:val="00861F64"/>
    <w:rsid w:val="00861F7B"/>
    <w:rsid w:val="00861FC0"/>
    <w:rsid w:val="008620B0"/>
    <w:rsid w:val="008622AD"/>
    <w:rsid w:val="008623DD"/>
    <w:rsid w:val="0086249D"/>
    <w:rsid w:val="0086252A"/>
    <w:rsid w:val="0086257B"/>
    <w:rsid w:val="008626AD"/>
    <w:rsid w:val="00862AAD"/>
    <w:rsid w:val="00862BE0"/>
    <w:rsid w:val="00862BF8"/>
    <w:rsid w:val="00862C46"/>
    <w:rsid w:val="00862C7E"/>
    <w:rsid w:val="00862DB8"/>
    <w:rsid w:val="00862DCC"/>
    <w:rsid w:val="00862E05"/>
    <w:rsid w:val="00862E13"/>
    <w:rsid w:val="00862E52"/>
    <w:rsid w:val="00862E86"/>
    <w:rsid w:val="00862FE0"/>
    <w:rsid w:val="00863294"/>
    <w:rsid w:val="0086336D"/>
    <w:rsid w:val="00863397"/>
    <w:rsid w:val="008634ED"/>
    <w:rsid w:val="0086356D"/>
    <w:rsid w:val="008635DB"/>
    <w:rsid w:val="00863627"/>
    <w:rsid w:val="00863646"/>
    <w:rsid w:val="008636A3"/>
    <w:rsid w:val="00863779"/>
    <w:rsid w:val="008637B7"/>
    <w:rsid w:val="008637F6"/>
    <w:rsid w:val="00863838"/>
    <w:rsid w:val="008638E6"/>
    <w:rsid w:val="0086390F"/>
    <w:rsid w:val="008639DA"/>
    <w:rsid w:val="008639E2"/>
    <w:rsid w:val="00863A54"/>
    <w:rsid w:val="00863A94"/>
    <w:rsid w:val="00863A9D"/>
    <w:rsid w:val="00863AB4"/>
    <w:rsid w:val="00863B6E"/>
    <w:rsid w:val="00863C88"/>
    <w:rsid w:val="00863E71"/>
    <w:rsid w:val="00863ED4"/>
    <w:rsid w:val="00864016"/>
    <w:rsid w:val="0086401E"/>
    <w:rsid w:val="008640A9"/>
    <w:rsid w:val="00864182"/>
    <w:rsid w:val="008641D8"/>
    <w:rsid w:val="008641F0"/>
    <w:rsid w:val="0086422B"/>
    <w:rsid w:val="008642A0"/>
    <w:rsid w:val="008642B2"/>
    <w:rsid w:val="0086433A"/>
    <w:rsid w:val="00864409"/>
    <w:rsid w:val="008644CC"/>
    <w:rsid w:val="0086456D"/>
    <w:rsid w:val="008646F1"/>
    <w:rsid w:val="00864722"/>
    <w:rsid w:val="008647EB"/>
    <w:rsid w:val="00864814"/>
    <w:rsid w:val="008649AD"/>
    <w:rsid w:val="008649E4"/>
    <w:rsid w:val="00864BC3"/>
    <w:rsid w:val="00864D4E"/>
    <w:rsid w:val="00864DFA"/>
    <w:rsid w:val="00864E06"/>
    <w:rsid w:val="0086521E"/>
    <w:rsid w:val="00865315"/>
    <w:rsid w:val="008654E1"/>
    <w:rsid w:val="00865505"/>
    <w:rsid w:val="00865538"/>
    <w:rsid w:val="0086565A"/>
    <w:rsid w:val="00865784"/>
    <w:rsid w:val="00865896"/>
    <w:rsid w:val="00865A1C"/>
    <w:rsid w:val="00865CBB"/>
    <w:rsid w:val="00865CDF"/>
    <w:rsid w:val="00865E94"/>
    <w:rsid w:val="00865F27"/>
    <w:rsid w:val="00865F9B"/>
    <w:rsid w:val="008660D6"/>
    <w:rsid w:val="0086611C"/>
    <w:rsid w:val="00866215"/>
    <w:rsid w:val="008662DF"/>
    <w:rsid w:val="00866317"/>
    <w:rsid w:val="008663EB"/>
    <w:rsid w:val="00866421"/>
    <w:rsid w:val="008664E2"/>
    <w:rsid w:val="00866632"/>
    <w:rsid w:val="00866868"/>
    <w:rsid w:val="00866AAA"/>
    <w:rsid w:val="00866B3B"/>
    <w:rsid w:val="00866BE7"/>
    <w:rsid w:val="00866D6A"/>
    <w:rsid w:val="00866E29"/>
    <w:rsid w:val="00866EFE"/>
    <w:rsid w:val="00866F38"/>
    <w:rsid w:val="00866FA7"/>
    <w:rsid w:val="008670AD"/>
    <w:rsid w:val="008670B1"/>
    <w:rsid w:val="008670B6"/>
    <w:rsid w:val="008671B0"/>
    <w:rsid w:val="0086743F"/>
    <w:rsid w:val="008674D2"/>
    <w:rsid w:val="008674E3"/>
    <w:rsid w:val="00867506"/>
    <w:rsid w:val="00867529"/>
    <w:rsid w:val="00867571"/>
    <w:rsid w:val="008675AA"/>
    <w:rsid w:val="00867766"/>
    <w:rsid w:val="00867786"/>
    <w:rsid w:val="008677C1"/>
    <w:rsid w:val="00867A29"/>
    <w:rsid w:val="00867A6F"/>
    <w:rsid w:val="00867AC5"/>
    <w:rsid w:val="00867C07"/>
    <w:rsid w:val="00867F91"/>
    <w:rsid w:val="00867FE4"/>
    <w:rsid w:val="0087008C"/>
    <w:rsid w:val="008700BB"/>
    <w:rsid w:val="0087018E"/>
    <w:rsid w:val="008702D3"/>
    <w:rsid w:val="0087033A"/>
    <w:rsid w:val="008705D0"/>
    <w:rsid w:val="00870739"/>
    <w:rsid w:val="00870784"/>
    <w:rsid w:val="0087081F"/>
    <w:rsid w:val="00870992"/>
    <w:rsid w:val="00870C91"/>
    <w:rsid w:val="00870CDC"/>
    <w:rsid w:val="00870D72"/>
    <w:rsid w:val="00870DE0"/>
    <w:rsid w:val="00870ED6"/>
    <w:rsid w:val="00871016"/>
    <w:rsid w:val="00871099"/>
    <w:rsid w:val="0087109A"/>
    <w:rsid w:val="008710AC"/>
    <w:rsid w:val="00871251"/>
    <w:rsid w:val="0087128A"/>
    <w:rsid w:val="0087129B"/>
    <w:rsid w:val="00871360"/>
    <w:rsid w:val="00871571"/>
    <w:rsid w:val="0087159D"/>
    <w:rsid w:val="00871610"/>
    <w:rsid w:val="0087166B"/>
    <w:rsid w:val="00871811"/>
    <w:rsid w:val="0087181B"/>
    <w:rsid w:val="00871883"/>
    <w:rsid w:val="0087196F"/>
    <w:rsid w:val="00871A74"/>
    <w:rsid w:val="00871C1C"/>
    <w:rsid w:val="00871CC4"/>
    <w:rsid w:val="00871F77"/>
    <w:rsid w:val="0087219D"/>
    <w:rsid w:val="00872202"/>
    <w:rsid w:val="008722B0"/>
    <w:rsid w:val="00872630"/>
    <w:rsid w:val="00872809"/>
    <w:rsid w:val="00872832"/>
    <w:rsid w:val="0087285D"/>
    <w:rsid w:val="0087291F"/>
    <w:rsid w:val="00872926"/>
    <w:rsid w:val="00872A8E"/>
    <w:rsid w:val="00872B1F"/>
    <w:rsid w:val="00872B59"/>
    <w:rsid w:val="00872C9D"/>
    <w:rsid w:val="00872CA5"/>
    <w:rsid w:val="00872CB7"/>
    <w:rsid w:val="00872CF4"/>
    <w:rsid w:val="00872D15"/>
    <w:rsid w:val="00872D9A"/>
    <w:rsid w:val="00872DBD"/>
    <w:rsid w:val="00872E3C"/>
    <w:rsid w:val="00872EA7"/>
    <w:rsid w:val="00872ECF"/>
    <w:rsid w:val="00872F08"/>
    <w:rsid w:val="00873048"/>
    <w:rsid w:val="0087307D"/>
    <w:rsid w:val="00873332"/>
    <w:rsid w:val="0087357E"/>
    <w:rsid w:val="0087359F"/>
    <w:rsid w:val="0087361B"/>
    <w:rsid w:val="0087371A"/>
    <w:rsid w:val="0087373F"/>
    <w:rsid w:val="00873798"/>
    <w:rsid w:val="008737C6"/>
    <w:rsid w:val="0087381C"/>
    <w:rsid w:val="00873A98"/>
    <w:rsid w:val="00873C07"/>
    <w:rsid w:val="00873CD7"/>
    <w:rsid w:val="00873D88"/>
    <w:rsid w:val="00873DCA"/>
    <w:rsid w:val="00873DEC"/>
    <w:rsid w:val="00873E3E"/>
    <w:rsid w:val="00873F63"/>
    <w:rsid w:val="00874212"/>
    <w:rsid w:val="0087430F"/>
    <w:rsid w:val="00874333"/>
    <w:rsid w:val="0087434A"/>
    <w:rsid w:val="0087435F"/>
    <w:rsid w:val="00874362"/>
    <w:rsid w:val="00874422"/>
    <w:rsid w:val="0087451A"/>
    <w:rsid w:val="0087452A"/>
    <w:rsid w:val="008745B8"/>
    <w:rsid w:val="0087463C"/>
    <w:rsid w:val="0087468A"/>
    <w:rsid w:val="008746BA"/>
    <w:rsid w:val="0087478E"/>
    <w:rsid w:val="00874872"/>
    <w:rsid w:val="008748A9"/>
    <w:rsid w:val="008749AE"/>
    <w:rsid w:val="00874AF5"/>
    <w:rsid w:val="00874B8D"/>
    <w:rsid w:val="00874D36"/>
    <w:rsid w:val="00874D92"/>
    <w:rsid w:val="00874F22"/>
    <w:rsid w:val="00874FA8"/>
    <w:rsid w:val="00875007"/>
    <w:rsid w:val="008752B2"/>
    <w:rsid w:val="00875316"/>
    <w:rsid w:val="00875444"/>
    <w:rsid w:val="008754B5"/>
    <w:rsid w:val="008754D1"/>
    <w:rsid w:val="00875970"/>
    <w:rsid w:val="00875993"/>
    <w:rsid w:val="008759C1"/>
    <w:rsid w:val="00875A01"/>
    <w:rsid w:val="00875B71"/>
    <w:rsid w:val="00875C35"/>
    <w:rsid w:val="00875CAE"/>
    <w:rsid w:val="0087604E"/>
    <w:rsid w:val="008764AD"/>
    <w:rsid w:val="008765C5"/>
    <w:rsid w:val="00876612"/>
    <w:rsid w:val="00876639"/>
    <w:rsid w:val="00876714"/>
    <w:rsid w:val="0087678B"/>
    <w:rsid w:val="00876A10"/>
    <w:rsid w:val="00876B62"/>
    <w:rsid w:val="00876C01"/>
    <w:rsid w:val="00876D25"/>
    <w:rsid w:val="00876E42"/>
    <w:rsid w:val="00876E92"/>
    <w:rsid w:val="00876ED5"/>
    <w:rsid w:val="008770ED"/>
    <w:rsid w:val="008772AD"/>
    <w:rsid w:val="008775B8"/>
    <w:rsid w:val="008775C2"/>
    <w:rsid w:val="0087768F"/>
    <w:rsid w:val="008776CD"/>
    <w:rsid w:val="008776D4"/>
    <w:rsid w:val="00877875"/>
    <w:rsid w:val="008778ED"/>
    <w:rsid w:val="00877966"/>
    <w:rsid w:val="00877AA3"/>
    <w:rsid w:val="00877D71"/>
    <w:rsid w:val="00877DAB"/>
    <w:rsid w:val="00877FEC"/>
    <w:rsid w:val="00880209"/>
    <w:rsid w:val="0088022F"/>
    <w:rsid w:val="0088039B"/>
    <w:rsid w:val="008804E0"/>
    <w:rsid w:val="00880523"/>
    <w:rsid w:val="008805B9"/>
    <w:rsid w:val="0088067C"/>
    <w:rsid w:val="00880843"/>
    <w:rsid w:val="0088087F"/>
    <w:rsid w:val="008808A4"/>
    <w:rsid w:val="008808DA"/>
    <w:rsid w:val="00880C33"/>
    <w:rsid w:val="00880CA6"/>
    <w:rsid w:val="00880D76"/>
    <w:rsid w:val="00880F04"/>
    <w:rsid w:val="00880F38"/>
    <w:rsid w:val="008810F3"/>
    <w:rsid w:val="00881257"/>
    <w:rsid w:val="00881388"/>
    <w:rsid w:val="00881410"/>
    <w:rsid w:val="00881561"/>
    <w:rsid w:val="0088156A"/>
    <w:rsid w:val="00881638"/>
    <w:rsid w:val="00881741"/>
    <w:rsid w:val="0088195E"/>
    <w:rsid w:val="00881A45"/>
    <w:rsid w:val="00881B23"/>
    <w:rsid w:val="00881D05"/>
    <w:rsid w:val="00881FD2"/>
    <w:rsid w:val="00882136"/>
    <w:rsid w:val="0088220A"/>
    <w:rsid w:val="008822CC"/>
    <w:rsid w:val="008822DE"/>
    <w:rsid w:val="00882404"/>
    <w:rsid w:val="0088242E"/>
    <w:rsid w:val="0088243F"/>
    <w:rsid w:val="00882509"/>
    <w:rsid w:val="008825C3"/>
    <w:rsid w:val="00882624"/>
    <w:rsid w:val="008827CF"/>
    <w:rsid w:val="008828F0"/>
    <w:rsid w:val="008828FD"/>
    <w:rsid w:val="0088294D"/>
    <w:rsid w:val="008829D3"/>
    <w:rsid w:val="00882E2A"/>
    <w:rsid w:val="00882E5D"/>
    <w:rsid w:val="00882F31"/>
    <w:rsid w:val="00883050"/>
    <w:rsid w:val="008831DF"/>
    <w:rsid w:val="008831EB"/>
    <w:rsid w:val="00883224"/>
    <w:rsid w:val="00883227"/>
    <w:rsid w:val="00883469"/>
    <w:rsid w:val="008839C1"/>
    <w:rsid w:val="00883A47"/>
    <w:rsid w:val="00883A52"/>
    <w:rsid w:val="00883AF5"/>
    <w:rsid w:val="00883B68"/>
    <w:rsid w:val="00883DF1"/>
    <w:rsid w:val="008840AE"/>
    <w:rsid w:val="00884140"/>
    <w:rsid w:val="00884228"/>
    <w:rsid w:val="0088424C"/>
    <w:rsid w:val="00884294"/>
    <w:rsid w:val="008842F3"/>
    <w:rsid w:val="00884311"/>
    <w:rsid w:val="0088471E"/>
    <w:rsid w:val="0088472A"/>
    <w:rsid w:val="0088487F"/>
    <w:rsid w:val="008848B5"/>
    <w:rsid w:val="008848F6"/>
    <w:rsid w:val="00884967"/>
    <w:rsid w:val="00884BCD"/>
    <w:rsid w:val="00884C4D"/>
    <w:rsid w:val="00884D03"/>
    <w:rsid w:val="00884D5C"/>
    <w:rsid w:val="00884DA7"/>
    <w:rsid w:val="00884E2C"/>
    <w:rsid w:val="00884FB7"/>
    <w:rsid w:val="00885166"/>
    <w:rsid w:val="00885234"/>
    <w:rsid w:val="00885267"/>
    <w:rsid w:val="00885385"/>
    <w:rsid w:val="008853B7"/>
    <w:rsid w:val="00885400"/>
    <w:rsid w:val="00885444"/>
    <w:rsid w:val="00885510"/>
    <w:rsid w:val="008856EE"/>
    <w:rsid w:val="008856F1"/>
    <w:rsid w:val="00885748"/>
    <w:rsid w:val="0088577B"/>
    <w:rsid w:val="008857BB"/>
    <w:rsid w:val="00885906"/>
    <w:rsid w:val="00885A22"/>
    <w:rsid w:val="00885A2B"/>
    <w:rsid w:val="00885A8C"/>
    <w:rsid w:val="00885B4F"/>
    <w:rsid w:val="00885B80"/>
    <w:rsid w:val="00885BDE"/>
    <w:rsid w:val="00885C49"/>
    <w:rsid w:val="00885CBC"/>
    <w:rsid w:val="00885CC6"/>
    <w:rsid w:val="00885F11"/>
    <w:rsid w:val="00885F4B"/>
    <w:rsid w:val="008861AF"/>
    <w:rsid w:val="008861FE"/>
    <w:rsid w:val="00886232"/>
    <w:rsid w:val="00886255"/>
    <w:rsid w:val="00886417"/>
    <w:rsid w:val="008864C4"/>
    <w:rsid w:val="008866A0"/>
    <w:rsid w:val="00886729"/>
    <w:rsid w:val="00886894"/>
    <w:rsid w:val="008868B0"/>
    <w:rsid w:val="00886959"/>
    <w:rsid w:val="008869B0"/>
    <w:rsid w:val="008869DE"/>
    <w:rsid w:val="00886B39"/>
    <w:rsid w:val="00886B82"/>
    <w:rsid w:val="00886D12"/>
    <w:rsid w:val="00886E10"/>
    <w:rsid w:val="00886E14"/>
    <w:rsid w:val="00886EDA"/>
    <w:rsid w:val="00887042"/>
    <w:rsid w:val="008870B7"/>
    <w:rsid w:val="00887266"/>
    <w:rsid w:val="0088728C"/>
    <w:rsid w:val="008873F1"/>
    <w:rsid w:val="008875FC"/>
    <w:rsid w:val="00887870"/>
    <w:rsid w:val="00887906"/>
    <w:rsid w:val="00887CBA"/>
    <w:rsid w:val="00887CE2"/>
    <w:rsid w:val="00887F79"/>
    <w:rsid w:val="00890176"/>
    <w:rsid w:val="00890218"/>
    <w:rsid w:val="0089031A"/>
    <w:rsid w:val="00890432"/>
    <w:rsid w:val="00890433"/>
    <w:rsid w:val="0089044D"/>
    <w:rsid w:val="0089045A"/>
    <w:rsid w:val="00890483"/>
    <w:rsid w:val="00890598"/>
    <w:rsid w:val="00890613"/>
    <w:rsid w:val="00890740"/>
    <w:rsid w:val="00890796"/>
    <w:rsid w:val="00890803"/>
    <w:rsid w:val="00890901"/>
    <w:rsid w:val="0089090F"/>
    <w:rsid w:val="008909A9"/>
    <w:rsid w:val="00890A24"/>
    <w:rsid w:val="00890BD4"/>
    <w:rsid w:val="00890CE9"/>
    <w:rsid w:val="00890E97"/>
    <w:rsid w:val="00891012"/>
    <w:rsid w:val="00891056"/>
    <w:rsid w:val="0089108C"/>
    <w:rsid w:val="008911CB"/>
    <w:rsid w:val="0089127B"/>
    <w:rsid w:val="00891483"/>
    <w:rsid w:val="008914C4"/>
    <w:rsid w:val="00891508"/>
    <w:rsid w:val="0089161F"/>
    <w:rsid w:val="00891632"/>
    <w:rsid w:val="0089167F"/>
    <w:rsid w:val="00891707"/>
    <w:rsid w:val="00891778"/>
    <w:rsid w:val="0089182A"/>
    <w:rsid w:val="008918C3"/>
    <w:rsid w:val="00891A94"/>
    <w:rsid w:val="00891B24"/>
    <w:rsid w:val="00891B26"/>
    <w:rsid w:val="00891BF7"/>
    <w:rsid w:val="00891C93"/>
    <w:rsid w:val="00891D3F"/>
    <w:rsid w:val="00891D42"/>
    <w:rsid w:val="00891D62"/>
    <w:rsid w:val="00891EE8"/>
    <w:rsid w:val="00891EEC"/>
    <w:rsid w:val="00891FAA"/>
    <w:rsid w:val="0089201A"/>
    <w:rsid w:val="008920F3"/>
    <w:rsid w:val="00892203"/>
    <w:rsid w:val="008922DD"/>
    <w:rsid w:val="00892426"/>
    <w:rsid w:val="008924AA"/>
    <w:rsid w:val="00892509"/>
    <w:rsid w:val="00892539"/>
    <w:rsid w:val="00892557"/>
    <w:rsid w:val="008926DA"/>
    <w:rsid w:val="0089273A"/>
    <w:rsid w:val="00892766"/>
    <w:rsid w:val="008929A0"/>
    <w:rsid w:val="008929C0"/>
    <w:rsid w:val="00892A1B"/>
    <w:rsid w:val="00892AC1"/>
    <w:rsid w:val="00892D95"/>
    <w:rsid w:val="00892E8B"/>
    <w:rsid w:val="00892F0A"/>
    <w:rsid w:val="00892F79"/>
    <w:rsid w:val="00892FD3"/>
    <w:rsid w:val="00893362"/>
    <w:rsid w:val="0089337C"/>
    <w:rsid w:val="0089349A"/>
    <w:rsid w:val="0089356C"/>
    <w:rsid w:val="00893784"/>
    <w:rsid w:val="00893789"/>
    <w:rsid w:val="008937F2"/>
    <w:rsid w:val="00893872"/>
    <w:rsid w:val="0089398C"/>
    <w:rsid w:val="00893A4C"/>
    <w:rsid w:val="00893A6D"/>
    <w:rsid w:val="00893B1E"/>
    <w:rsid w:val="00893BC4"/>
    <w:rsid w:val="00893EAB"/>
    <w:rsid w:val="008940C7"/>
    <w:rsid w:val="00894208"/>
    <w:rsid w:val="0089434A"/>
    <w:rsid w:val="00894410"/>
    <w:rsid w:val="008944E2"/>
    <w:rsid w:val="008946CC"/>
    <w:rsid w:val="008948FB"/>
    <w:rsid w:val="008949B6"/>
    <w:rsid w:val="008949D7"/>
    <w:rsid w:val="00894A04"/>
    <w:rsid w:val="00894D37"/>
    <w:rsid w:val="00894F36"/>
    <w:rsid w:val="00894FDD"/>
    <w:rsid w:val="0089500E"/>
    <w:rsid w:val="00895039"/>
    <w:rsid w:val="008950D2"/>
    <w:rsid w:val="008952A8"/>
    <w:rsid w:val="0089556F"/>
    <w:rsid w:val="008955B4"/>
    <w:rsid w:val="00895604"/>
    <w:rsid w:val="008956CF"/>
    <w:rsid w:val="00895735"/>
    <w:rsid w:val="008957A7"/>
    <w:rsid w:val="008958B7"/>
    <w:rsid w:val="008958BD"/>
    <w:rsid w:val="008958E6"/>
    <w:rsid w:val="008958EB"/>
    <w:rsid w:val="00895A2E"/>
    <w:rsid w:val="00895B21"/>
    <w:rsid w:val="00895B30"/>
    <w:rsid w:val="00895CE9"/>
    <w:rsid w:val="00895EE3"/>
    <w:rsid w:val="00896209"/>
    <w:rsid w:val="0089622E"/>
    <w:rsid w:val="00896231"/>
    <w:rsid w:val="00896233"/>
    <w:rsid w:val="0089625B"/>
    <w:rsid w:val="008962E3"/>
    <w:rsid w:val="0089631B"/>
    <w:rsid w:val="0089640C"/>
    <w:rsid w:val="00896433"/>
    <w:rsid w:val="00896453"/>
    <w:rsid w:val="008966D8"/>
    <w:rsid w:val="00896781"/>
    <w:rsid w:val="008967B5"/>
    <w:rsid w:val="008967EC"/>
    <w:rsid w:val="00896800"/>
    <w:rsid w:val="008968FB"/>
    <w:rsid w:val="0089690A"/>
    <w:rsid w:val="008969BB"/>
    <w:rsid w:val="008969EC"/>
    <w:rsid w:val="00896AB4"/>
    <w:rsid w:val="00896BB4"/>
    <w:rsid w:val="00896BC9"/>
    <w:rsid w:val="00896C17"/>
    <w:rsid w:val="00896CC0"/>
    <w:rsid w:val="00896D95"/>
    <w:rsid w:val="00896E04"/>
    <w:rsid w:val="00896F5F"/>
    <w:rsid w:val="00897106"/>
    <w:rsid w:val="00897305"/>
    <w:rsid w:val="00897339"/>
    <w:rsid w:val="00897387"/>
    <w:rsid w:val="008974BA"/>
    <w:rsid w:val="008974F1"/>
    <w:rsid w:val="00897518"/>
    <w:rsid w:val="008975C0"/>
    <w:rsid w:val="00897733"/>
    <w:rsid w:val="00897783"/>
    <w:rsid w:val="008977D2"/>
    <w:rsid w:val="00897A07"/>
    <w:rsid w:val="00897A3A"/>
    <w:rsid w:val="00897B4B"/>
    <w:rsid w:val="00897C35"/>
    <w:rsid w:val="00897D0E"/>
    <w:rsid w:val="00897DBD"/>
    <w:rsid w:val="00897E3C"/>
    <w:rsid w:val="00897EA5"/>
    <w:rsid w:val="00897EE7"/>
    <w:rsid w:val="00897F87"/>
    <w:rsid w:val="00897FD3"/>
    <w:rsid w:val="008A01DE"/>
    <w:rsid w:val="008A01F5"/>
    <w:rsid w:val="008A02F3"/>
    <w:rsid w:val="008A03B4"/>
    <w:rsid w:val="008A0441"/>
    <w:rsid w:val="008A048D"/>
    <w:rsid w:val="008A04AA"/>
    <w:rsid w:val="008A04E8"/>
    <w:rsid w:val="008A0560"/>
    <w:rsid w:val="008A05EC"/>
    <w:rsid w:val="008A05F8"/>
    <w:rsid w:val="008A0670"/>
    <w:rsid w:val="008A069A"/>
    <w:rsid w:val="008A06B6"/>
    <w:rsid w:val="008A0883"/>
    <w:rsid w:val="008A0AF2"/>
    <w:rsid w:val="008A0CD2"/>
    <w:rsid w:val="008A0CD3"/>
    <w:rsid w:val="008A0DA5"/>
    <w:rsid w:val="008A0E04"/>
    <w:rsid w:val="008A0FEA"/>
    <w:rsid w:val="008A102F"/>
    <w:rsid w:val="008A10D6"/>
    <w:rsid w:val="008A1164"/>
    <w:rsid w:val="008A1261"/>
    <w:rsid w:val="008A1280"/>
    <w:rsid w:val="008A12E4"/>
    <w:rsid w:val="008A14C9"/>
    <w:rsid w:val="008A1517"/>
    <w:rsid w:val="008A1536"/>
    <w:rsid w:val="008A16EA"/>
    <w:rsid w:val="008A171B"/>
    <w:rsid w:val="008A19C0"/>
    <w:rsid w:val="008A1B27"/>
    <w:rsid w:val="008A1CC0"/>
    <w:rsid w:val="008A1CC2"/>
    <w:rsid w:val="008A1CC7"/>
    <w:rsid w:val="008A1DE2"/>
    <w:rsid w:val="008A1EBE"/>
    <w:rsid w:val="008A1ECF"/>
    <w:rsid w:val="008A1F9B"/>
    <w:rsid w:val="008A1FFB"/>
    <w:rsid w:val="008A2100"/>
    <w:rsid w:val="008A21DC"/>
    <w:rsid w:val="008A221A"/>
    <w:rsid w:val="008A2342"/>
    <w:rsid w:val="008A23F4"/>
    <w:rsid w:val="008A2490"/>
    <w:rsid w:val="008A2585"/>
    <w:rsid w:val="008A25A5"/>
    <w:rsid w:val="008A27CE"/>
    <w:rsid w:val="008A28B9"/>
    <w:rsid w:val="008A28FE"/>
    <w:rsid w:val="008A2D58"/>
    <w:rsid w:val="008A2D6C"/>
    <w:rsid w:val="008A2EEB"/>
    <w:rsid w:val="008A2F79"/>
    <w:rsid w:val="008A2F85"/>
    <w:rsid w:val="008A2FE0"/>
    <w:rsid w:val="008A30FD"/>
    <w:rsid w:val="008A325E"/>
    <w:rsid w:val="008A3369"/>
    <w:rsid w:val="008A33D1"/>
    <w:rsid w:val="008A33F7"/>
    <w:rsid w:val="008A349C"/>
    <w:rsid w:val="008A34F5"/>
    <w:rsid w:val="008A367A"/>
    <w:rsid w:val="008A36E1"/>
    <w:rsid w:val="008A3710"/>
    <w:rsid w:val="008A374F"/>
    <w:rsid w:val="008A37A7"/>
    <w:rsid w:val="008A3806"/>
    <w:rsid w:val="008A3844"/>
    <w:rsid w:val="008A3A60"/>
    <w:rsid w:val="008A3A78"/>
    <w:rsid w:val="008A3A87"/>
    <w:rsid w:val="008A3BDE"/>
    <w:rsid w:val="008A3C87"/>
    <w:rsid w:val="008A3CE9"/>
    <w:rsid w:val="008A3E40"/>
    <w:rsid w:val="008A3F2E"/>
    <w:rsid w:val="008A3F5B"/>
    <w:rsid w:val="008A400D"/>
    <w:rsid w:val="008A405F"/>
    <w:rsid w:val="008A4119"/>
    <w:rsid w:val="008A413E"/>
    <w:rsid w:val="008A41D2"/>
    <w:rsid w:val="008A4218"/>
    <w:rsid w:val="008A4283"/>
    <w:rsid w:val="008A430A"/>
    <w:rsid w:val="008A437F"/>
    <w:rsid w:val="008A44FF"/>
    <w:rsid w:val="008A452E"/>
    <w:rsid w:val="008A45A7"/>
    <w:rsid w:val="008A480C"/>
    <w:rsid w:val="008A498B"/>
    <w:rsid w:val="008A4A06"/>
    <w:rsid w:val="008A4A46"/>
    <w:rsid w:val="008A4B80"/>
    <w:rsid w:val="008A4C40"/>
    <w:rsid w:val="008A4DF2"/>
    <w:rsid w:val="008A4F60"/>
    <w:rsid w:val="008A4FCD"/>
    <w:rsid w:val="008A4FD7"/>
    <w:rsid w:val="008A50DD"/>
    <w:rsid w:val="008A50F6"/>
    <w:rsid w:val="008A5241"/>
    <w:rsid w:val="008A5331"/>
    <w:rsid w:val="008A53E6"/>
    <w:rsid w:val="008A55DB"/>
    <w:rsid w:val="008A55DD"/>
    <w:rsid w:val="008A57A0"/>
    <w:rsid w:val="008A5933"/>
    <w:rsid w:val="008A5935"/>
    <w:rsid w:val="008A598A"/>
    <w:rsid w:val="008A5BA2"/>
    <w:rsid w:val="008A5C72"/>
    <w:rsid w:val="008A5D07"/>
    <w:rsid w:val="008A5D2E"/>
    <w:rsid w:val="008A5DDD"/>
    <w:rsid w:val="008A5EA2"/>
    <w:rsid w:val="008A60D5"/>
    <w:rsid w:val="008A63A6"/>
    <w:rsid w:val="008A6449"/>
    <w:rsid w:val="008A64AD"/>
    <w:rsid w:val="008A6618"/>
    <w:rsid w:val="008A66D4"/>
    <w:rsid w:val="008A66D8"/>
    <w:rsid w:val="008A6988"/>
    <w:rsid w:val="008A6A52"/>
    <w:rsid w:val="008A6C17"/>
    <w:rsid w:val="008A6CD5"/>
    <w:rsid w:val="008A6D51"/>
    <w:rsid w:val="008A6D54"/>
    <w:rsid w:val="008A6DBA"/>
    <w:rsid w:val="008A700C"/>
    <w:rsid w:val="008A70F7"/>
    <w:rsid w:val="008A713C"/>
    <w:rsid w:val="008A71DF"/>
    <w:rsid w:val="008A7212"/>
    <w:rsid w:val="008A729A"/>
    <w:rsid w:val="008A73F4"/>
    <w:rsid w:val="008A74BC"/>
    <w:rsid w:val="008A785E"/>
    <w:rsid w:val="008A7880"/>
    <w:rsid w:val="008A79B0"/>
    <w:rsid w:val="008A79E8"/>
    <w:rsid w:val="008A7B7C"/>
    <w:rsid w:val="008A7B86"/>
    <w:rsid w:val="008A7C3D"/>
    <w:rsid w:val="008A7D69"/>
    <w:rsid w:val="008A7F11"/>
    <w:rsid w:val="008A7FBB"/>
    <w:rsid w:val="008AD019"/>
    <w:rsid w:val="008B003D"/>
    <w:rsid w:val="008B019D"/>
    <w:rsid w:val="008B02BD"/>
    <w:rsid w:val="008B037E"/>
    <w:rsid w:val="008B03E7"/>
    <w:rsid w:val="008B04AB"/>
    <w:rsid w:val="008B04CC"/>
    <w:rsid w:val="008B05CC"/>
    <w:rsid w:val="008B05DA"/>
    <w:rsid w:val="008B06A7"/>
    <w:rsid w:val="008B06F4"/>
    <w:rsid w:val="008B0736"/>
    <w:rsid w:val="008B0759"/>
    <w:rsid w:val="008B08D0"/>
    <w:rsid w:val="008B09D5"/>
    <w:rsid w:val="008B0A50"/>
    <w:rsid w:val="008B0B4B"/>
    <w:rsid w:val="008B0B90"/>
    <w:rsid w:val="008B0C5B"/>
    <w:rsid w:val="008B0C61"/>
    <w:rsid w:val="008B0C76"/>
    <w:rsid w:val="008B0CC9"/>
    <w:rsid w:val="008B0CD5"/>
    <w:rsid w:val="008B0D1B"/>
    <w:rsid w:val="008B0D87"/>
    <w:rsid w:val="008B0DFB"/>
    <w:rsid w:val="008B106C"/>
    <w:rsid w:val="008B1110"/>
    <w:rsid w:val="008B11B7"/>
    <w:rsid w:val="008B12AD"/>
    <w:rsid w:val="008B1323"/>
    <w:rsid w:val="008B1398"/>
    <w:rsid w:val="008B152F"/>
    <w:rsid w:val="008B1537"/>
    <w:rsid w:val="008B1593"/>
    <w:rsid w:val="008B15F0"/>
    <w:rsid w:val="008B1696"/>
    <w:rsid w:val="008B1818"/>
    <w:rsid w:val="008B18AE"/>
    <w:rsid w:val="008B1904"/>
    <w:rsid w:val="008B1940"/>
    <w:rsid w:val="008B1A0D"/>
    <w:rsid w:val="008B1C59"/>
    <w:rsid w:val="008B1CCD"/>
    <w:rsid w:val="008B1D9F"/>
    <w:rsid w:val="008B1DA8"/>
    <w:rsid w:val="008B1F63"/>
    <w:rsid w:val="008B1FEC"/>
    <w:rsid w:val="008B2186"/>
    <w:rsid w:val="008B2270"/>
    <w:rsid w:val="008B2351"/>
    <w:rsid w:val="008B2510"/>
    <w:rsid w:val="008B2533"/>
    <w:rsid w:val="008B2671"/>
    <w:rsid w:val="008B26B7"/>
    <w:rsid w:val="008B26F9"/>
    <w:rsid w:val="008B2700"/>
    <w:rsid w:val="008B27D3"/>
    <w:rsid w:val="008B28C4"/>
    <w:rsid w:val="008B2972"/>
    <w:rsid w:val="008B2975"/>
    <w:rsid w:val="008B2DD3"/>
    <w:rsid w:val="008B2DD7"/>
    <w:rsid w:val="008B2FFA"/>
    <w:rsid w:val="008B3262"/>
    <w:rsid w:val="008B3263"/>
    <w:rsid w:val="008B32F2"/>
    <w:rsid w:val="008B3345"/>
    <w:rsid w:val="008B33B4"/>
    <w:rsid w:val="008B348B"/>
    <w:rsid w:val="008B34CC"/>
    <w:rsid w:val="008B34D0"/>
    <w:rsid w:val="008B3591"/>
    <w:rsid w:val="008B36C4"/>
    <w:rsid w:val="008B36F1"/>
    <w:rsid w:val="008B3863"/>
    <w:rsid w:val="008B38B2"/>
    <w:rsid w:val="008B3B98"/>
    <w:rsid w:val="008B3C4D"/>
    <w:rsid w:val="008B3CC3"/>
    <w:rsid w:val="008B3D07"/>
    <w:rsid w:val="008B3D14"/>
    <w:rsid w:val="008B3D78"/>
    <w:rsid w:val="008B3E56"/>
    <w:rsid w:val="008B40AD"/>
    <w:rsid w:val="008B4116"/>
    <w:rsid w:val="008B4139"/>
    <w:rsid w:val="008B4178"/>
    <w:rsid w:val="008B41E8"/>
    <w:rsid w:val="008B41ED"/>
    <w:rsid w:val="008B42C3"/>
    <w:rsid w:val="008B42ED"/>
    <w:rsid w:val="008B43B3"/>
    <w:rsid w:val="008B4425"/>
    <w:rsid w:val="008B45B2"/>
    <w:rsid w:val="008B4704"/>
    <w:rsid w:val="008B4839"/>
    <w:rsid w:val="008B48CC"/>
    <w:rsid w:val="008B490F"/>
    <w:rsid w:val="008B49FF"/>
    <w:rsid w:val="008B4A01"/>
    <w:rsid w:val="008B4A48"/>
    <w:rsid w:val="008B4A6C"/>
    <w:rsid w:val="008B4ABB"/>
    <w:rsid w:val="008B4B43"/>
    <w:rsid w:val="008B4BD7"/>
    <w:rsid w:val="008B4DEE"/>
    <w:rsid w:val="008B4E04"/>
    <w:rsid w:val="008B4E22"/>
    <w:rsid w:val="008B4EB6"/>
    <w:rsid w:val="008B50DB"/>
    <w:rsid w:val="008B5103"/>
    <w:rsid w:val="008B519C"/>
    <w:rsid w:val="008B522D"/>
    <w:rsid w:val="008B531C"/>
    <w:rsid w:val="008B5332"/>
    <w:rsid w:val="008B5346"/>
    <w:rsid w:val="008B537E"/>
    <w:rsid w:val="008B5382"/>
    <w:rsid w:val="008B5592"/>
    <w:rsid w:val="008B559C"/>
    <w:rsid w:val="008B55DE"/>
    <w:rsid w:val="008B57D2"/>
    <w:rsid w:val="008B5868"/>
    <w:rsid w:val="008B5880"/>
    <w:rsid w:val="008B58CE"/>
    <w:rsid w:val="008B58FB"/>
    <w:rsid w:val="008B5978"/>
    <w:rsid w:val="008B5990"/>
    <w:rsid w:val="008B599D"/>
    <w:rsid w:val="008B5B07"/>
    <w:rsid w:val="008B5B56"/>
    <w:rsid w:val="008B5BE6"/>
    <w:rsid w:val="008B5C07"/>
    <w:rsid w:val="008B5E08"/>
    <w:rsid w:val="008B5F57"/>
    <w:rsid w:val="008B5FB0"/>
    <w:rsid w:val="008B611A"/>
    <w:rsid w:val="008B6177"/>
    <w:rsid w:val="008B62C2"/>
    <w:rsid w:val="008B6353"/>
    <w:rsid w:val="008B657F"/>
    <w:rsid w:val="008B663C"/>
    <w:rsid w:val="008B66E3"/>
    <w:rsid w:val="008B6769"/>
    <w:rsid w:val="008B68CF"/>
    <w:rsid w:val="008B6BA3"/>
    <w:rsid w:val="008B6BB3"/>
    <w:rsid w:val="008B6C5E"/>
    <w:rsid w:val="008B6CE6"/>
    <w:rsid w:val="008B6DA2"/>
    <w:rsid w:val="008B6F50"/>
    <w:rsid w:val="008B7266"/>
    <w:rsid w:val="008B72A7"/>
    <w:rsid w:val="008B73C5"/>
    <w:rsid w:val="008B750C"/>
    <w:rsid w:val="008B7562"/>
    <w:rsid w:val="008B75F5"/>
    <w:rsid w:val="008B7620"/>
    <w:rsid w:val="008B7632"/>
    <w:rsid w:val="008B770D"/>
    <w:rsid w:val="008B7897"/>
    <w:rsid w:val="008B79BE"/>
    <w:rsid w:val="008B7A25"/>
    <w:rsid w:val="008B7D9A"/>
    <w:rsid w:val="008B7F9D"/>
    <w:rsid w:val="008B7FC6"/>
    <w:rsid w:val="008C0003"/>
    <w:rsid w:val="008C013A"/>
    <w:rsid w:val="008C014D"/>
    <w:rsid w:val="008C01BE"/>
    <w:rsid w:val="008C01FE"/>
    <w:rsid w:val="008C02F9"/>
    <w:rsid w:val="008C035F"/>
    <w:rsid w:val="008C0419"/>
    <w:rsid w:val="008C0434"/>
    <w:rsid w:val="008C050E"/>
    <w:rsid w:val="008C0587"/>
    <w:rsid w:val="008C05A4"/>
    <w:rsid w:val="008C0655"/>
    <w:rsid w:val="008C06BA"/>
    <w:rsid w:val="008C0816"/>
    <w:rsid w:val="008C0832"/>
    <w:rsid w:val="008C08C9"/>
    <w:rsid w:val="008C08F1"/>
    <w:rsid w:val="008C0AD1"/>
    <w:rsid w:val="008C0B33"/>
    <w:rsid w:val="008C0C79"/>
    <w:rsid w:val="008C0CF7"/>
    <w:rsid w:val="008C0DA6"/>
    <w:rsid w:val="008C0DFA"/>
    <w:rsid w:val="008C0F75"/>
    <w:rsid w:val="008C0FA1"/>
    <w:rsid w:val="008C1152"/>
    <w:rsid w:val="008C138F"/>
    <w:rsid w:val="008C13BA"/>
    <w:rsid w:val="008C16D7"/>
    <w:rsid w:val="008C1717"/>
    <w:rsid w:val="008C17B7"/>
    <w:rsid w:val="008C18DC"/>
    <w:rsid w:val="008C192F"/>
    <w:rsid w:val="008C19FC"/>
    <w:rsid w:val="008C1A0F"/>
    <w:rsid w:val="008C1A43"/>
    <w:rsid w:val="008C1AAE"/>
    <w:rsid w:val="008C1CC4"/>
    <w:rsid w:val="008C1DE4"/>
    <w:rsid w:val="008C2022"/>
    <w:rsid w:val="008C2091"/>
    <w:rsid w:val="008C219A"/>
    <w:rsid w:val="008C2224"/>
    <w:rsid w:val="008C22FD"/>
    <w:rsid w:val="008C2382"/>
    <w:rsid w:val="008C244F"/>
    <w:rsid w:val="008C246D"/>
    <w:rsid w:val="008C2470"/>
    <w:rsid w:val="008C2611"/>
    <w:rsid w:val="008C26C0"/>
    <w:rsid w:val="008C26CA"/>
    <w:rsid w:val="008C26D4"/>
    <w:rsid w:val="008C2722"/>
    <w:rsid w:val="008C27BD"/>
    <w:rsid w:val="008C2946"/>
    <w:rsid w:val="008C2A3A"/>
    <w:rsid w:val="008C2BBD"/>
    <w:rsid w:val="008C2D29"/>
    <w:rsid w:val="008C2D6F"/>
    <w:rsid w:val="008C2F44"/>
    <w:rsid w:val="008C2F48"/>
    <w:rsid w:val="008C3008"/>
    <w:rsid w:val="008C31A2"/>
    <w:rsid w:val="008C3200"/>
    <w:rsid w:val="008C33F7"/>
    <w:rsid w:val="008C35D0"/>
    <w:rsid w:val="008C3633"/>
    <w:rsid w:val="008C365A"/>
    <w:rsid w:val="008C36F1"/>
    <w:rsid w:val="008C373C"/>
    <w:rsid w:val="008C3A10"/>
    <w:rsid w:val="008C3A22"/>
    <w:rsid w:val="008C3BF5"/>
    <w:rsid w:val="008C3DAF"/>
    <w:rsid w:val="008C4096"/>
    <w:rsid w:val="008C4221"/>
    <w:rsid w:val="008C4241"/>
    <w:rsid w:val="008C42D4"/>
    <w:rsid w:val="008C4304"/>
    <w:rsid w:val="008C434D"/>
    <w:rsid w:val="008C452B"/>
    <w:rsid w:val="008C46AC"/>
    <w:rsid w:val="008C46BF"/>
    <w:rsid w:val="008C46DD"/>
    <w:rsid w:val="008C4725"/>
    <w:rsid w:val="008C4749"/>
    <w:rsid w:val="008C4878"/>
    <w:rsid w:val="008C497A"/>
    <w:rsid w:val="008C4B6C"/>
    <w:rsid w:val="008C4C06"/>
    <w:rsid w:val="008C4C6F"/>
    <w:rsid w:val="008C4D26"/>
    <w:rsid w:val="008C4D84"/>
    <w:rsid w:val="008C4EC0"/>
    <w:rsid w:val="008C4F77"/>
    <w:rsid w:val="008C509B"/>
    <w:rsid w:val="008C516C"/>
    <w:rsid w:val="008C51CB"/>
    <w:rsid w:val="008C51F9"/>
    <w:rsid w:val="008C52B0"/>
    <w:rsid w:val="008C52F3"/>
    <w:rsid w:val="008C54BA"/>
    <w:rsid w:val="008C54D7"/>
    <w:rsid w:val="008C551A"/>
    <w:rsid w:val="008C55A6"/>
    <w:rsid w:val="008C5643"/>
    <w:rsid w:val="008C57F0"/>
    <w:rsid w:val="008C5C41"/>
    <w:rsid w:val="008C5DC7"/>
    <w:rsid w:val="008C5FB4"/>
    <w:rsid w:val="008C5FC3"/>
    <w:rsid w:val="008C603E"/>
    <w:rsid w:val="008C6078"/>
    <w:rsid w:val="008C60FC"/>
    <w:rsid w:val="008C6120"/>
    <w:rsid w:val="008C6145"/>
    <w:rsid w:val="008C6303"/>
    <w:rsid w:val="008C63DC"/>
    <w:rsid w:val="008C6637"/>
    <w:rsid w:val="008C670A"/>
    <w:rsid w:val="008C680F"/>
    <w:rsid w:val="008C6830"/>
    <w:rsid w:val="008C68A2"/>
    <w:rsid w:val="008C68CC"/>
    <w:rsid w:val="008C6940"/>
    <w:rsid w:val="008C6C21"/>
    <w:rsid w:val="008C6CF6"/>
    <w:rsid w:val="008C6D1F"/>
    <w:rsid w:val="008C6D85"/>
    <w:rsid w:val="008C6FC5"/>
    <w:rsid w:val="008C6FEF"/>
    <w:rsid w:val="008C703F"/>
    <w:rsid w:val="008C705A"/>
    <w:rsid w:val="008C708E"/>
    <w:rsid w:val="008C70B1"/>
    <w:rsid w:val="008C70F5"/>
    <w:rsid w:val="008C7151"/>
    <w:rsid w:val="008C7183"/>
    <w:rsid w:val="008C7185"/>
    <w:rsid w:val="008C720E"/>
    <w:rsid w:val="008C7291"/>
    <w:rsid w:val="008C72BC"/>
    <w:rsid w:val="008C72FB"/>
    <w:rsid w:val="008C7338"/>
    <w:rsid w:val="008C743D"/>
    <w:rsid w:val="008C760E"/>
    <w:rsid w:val="008C78F1"/>
    <w:rsid w:val="008C7C0F"/>
    <w:rsid w:val="008C7C26"/>
    <w:rsid w:val="008C7D83"/>
    <w:rsid w:val="008C7DA6"/>
    <w:rsid w:val="008C7E0F"/>
    <w:rsid w:val="008C7E5C"/>
    <w:rsid w:val="008D0030"/>
    <w:rsid w:val="008D012F"/>
    <w:rsid w:val="008D0167"/>
    <w:rsid w:val="008D04D7"/>
    <w:rsid w:val="008D0545"/>
    <w:rsid w:val="008D05DE"/>
    <w:rsid w:val="008D05ED"/>
    <w:rsid w:val="008D062D"/>
    <w:rsid w:val="008D065D"/>
    <w:rsid w:val="008D078C"/>
    <w:rsid w:val="008D07D4"/>
    <w:rsid w:val="008D086A"/>
    <w:rsid w:val="008D0AAD"/>
    <w:rsid w:val="008D0BC3"/>
    <w:rsid w:val="008D0D99"/>
    <w:rsid w:val="008D0E22"/>
    <w:rsid w:val="008D0E84"/>
    <w:rsid w:val="008D0E89"/>
    <w:rsid w:val="008D105F"/>
    <w:rsid w:val="008D11AC"/>
    <w:rsid w:val="008D12AC"/>
    <w:rsid w:val="008D12C9"/>
    <w:rsid w:val="008D130D"/>
    <w:rsid w:val="008D134C"/>
    <w:rsid w:val="008D1383"/>
    <w:rsid w:val="008D148D"/>
    <w:rsid w:val="008D14A2"/>
    <w:rsid w:val="008D15C8"/>
    <w:rsid w:val="008D166D"/>
    <w:rsid w:val="008D168B"/>
    <w:rsid w:val="008D16CC"/>
    <w:rsid w:val="008D1794"/>
    <w:rsid w:val="008D17AD"/>
    <w:rsid w:val="008D19DF"/>
    <w:rsid w:val="008D1AD5"/>
    <w:rsid w:val="008D1B15"/>
    <w:rsid w:val="008D1B6C"/>
    <w:rsid w:val="008D1B90"/>
    <w:rsid w:val="008D1B9A"/>
    <w:rsid w:val="008D1CE1"/>
    <w:rsid w:val="008D1EBB"/>
    <w:rsid w:val="008D212C"/>
    <w:rsid w:val="008D2183"/>
    <w:rsid w:val="008D21A4"/>
    <w:rsid w:val="008D22CD"/>
    <w:rsid w:val="008D232F"/>
    <w:rsid w:val="008D28CD"/>
    <w:rsid w:val="008D2938"/>
    <w:rsid w:val="008D2956"/>
    <w:rsid w:val="008D29A7"/>
    <w:rsid w:val="008D2A0B"/>
    <w:rsid w:val="008D2E15"/>
    <w:rsid w:val="008D2EB9"/>
    <w:rsid w:val="008D2FA3"/>
    <w:rsid w:val="008D312C"/>
    <w:rsid w:val="008D3212"/>
    <w:rsid w:val="008D322C"/>
    <w:rsid w:val="008D3407"/>
    <w:rsid w:val="008D3486"/>
    <w:rsid w:val="008D3492"/>
    <w:rsid w:val="008D374E"/>
    <w:rsid w:val="008D379A"/>
    <w:rsid w:val="008D3866"/>
    <w:rsid w:val="008D393A"/>
    <w:rsid w:val="008D3956"/>
    <w:rsid w:val="008D39EF"/>
    <w:rsid w:val="008D3C5F"/>
    <w:rsid w:val="008D3EB7"/>
    <w:rsid w:val="008D3FB4"/>
    <w:rsid w:val="008D3FCE"/>
    <w:rsid w:val="008D406F"/>
    <w:rsid w:val="008D4134"/>
    <w:rsid w:val="008D4197"/>
    <w:rsid w:val="008D45C6"/>
    <w:rsid w:val="008D4779"/>
    <w:rsid w:val="008D47DD"/>
    <w:rsid w:val="008D49B1"/>
    <w:rsid w:val="008D49B4"/>
    <w:rsid w:val="008D4B58"/>
    <w:rsid w:val="008D4C8D"/>
    <w:rsid w:val="008D4E0B"/>
    <w:rsid w:val="008D4EB9"/>
    <w:rsid w:val="008D4ED3"/>
    <w:rsid w:val="008D5118"/>
    <w:rsid w:val="008D518A"/>
    <w:rsid w:val="008D5210"/>
    <w:rsid w:val="008D5284"/>
    <w:rsid w:val="008D52ED"/>
    <w:rsid w:val="008D52F0"/>
    <w:rsid w:val="008D5354"/>
    <w:rsid w:val="008D54AA"/>
    <w:rsid w:val="008D5618"/>
    <w:rsid w:val="008D5621"/>
    <w:rsid w:val="008D593A"/>
    <w:rsid w:val="008D5BC4"/>
    <w:rsid w:val="008D5BC9"/>
    <w:rsid w:val="008D5C3C"/>
    <w:rsid w:val="008D5D17"/>
    <w:rsid w:val="008D5F1C"/>
    <w:rsid w:val="008D5F4E"/>
    <w:rsid w:val="008D5FBB"/>
    <w:rsid w:val="008D6058"/>
    <w:rsid w:val="008D614F"/>
    <w:rsid w:val="008D62BF"/>
    <w:rsid w:val="008D6365"/>
    <w:rsid w:val="008D6541"/>
    <w:rsid w:val="008D6560"/>
    <w:rsid w:val="008D6561"/>
    <w:rsid w:val="008D6581"/>
    <w:rsid w:val="008D669A"/>
    <w:rsid w:val="008D66CA"/>
    <w:rsid w:val="008D6707"/>
    <w:rsid w:val="008D67B6"/>
    <w:rsid w:val="008D68A0"/>
    <w:rsid w:val="008D6995"/>
    <w:rsid w:val="008D69E7"/>
    <w:rsid w:val="008D6A01"/>
    <w:rsid w:val="008D6A19"/>
    <w:rsid w:val="008D6B39"/>
    <w:rsid w:val="008D6B87"/>
    <w:rsid w:val="008D6FD5"/>
    <w:rsid w:val="008D701D"/>
    <w:rsid w:val="008D70D5"/>
    <w:rsid w:val="008D716D"/>
    <w:rsid w:val="008D719C"/>
    <w:rsid w:val="008D71FD"/>
    <w:rsid w:val="008D7224"/>
    <w:rsid w:val="008D732E"/>
    <w:rsid w:val="008D73AE"/>
    <w:rsid w:val="008D73B5"/>
    <w:rsid w:val="008D747C"/>
    <w:rsid w:val="008D79F7"/>
    <w:rsid w:val="008D7A6E"/>
    <w:rsid w:val="008D7B3F"/>
    <w:rsid w:val="008D7BAA"/>
    <w:rsid w:val="008D7CFF"/>
    <w:rsid w:val="008D7D0E"/>
    <w:rsid w:val="008D7D66"/>
    <w:rsid w:val="008D7D68"/>
    <w:rsid w:val="008D7E0C"/>
    <w:rsid w:val="008D7E68"/>
    <w:rsid w:val="008E0040"/>
    <w:rsid w:val="008E008A"/>
    <w:rsid w:val="008E00E1"/>
    <w:rsid w:val="008E0281"/>
    <w:rsid w:val="008E0318"/>
    <w:rsid w:val="008E044C"/>
    <w:rsid w:val="008E0457"/>
    <w:rsid w:val="008E0536"/>
    <w:rsid w:val="008E077C"/>
    <w:rsid w:val="008E07D0"/>
    <w:rsid w:val="008E088F"/>
    <w:rsid w:val="008E089E"/>
    <w:rsid w:val="008E09FF"/>
    <w:rsid w:val="008E0B31"/>
    <w:rsid w:val="008E0B81"/>
    <w:rsid w:val="008E0FAA"/>
    <w:rsid w:val="008E0FE3"/>
    <w:rsid w:val="008E118B"/>
    <w:rsid w:val="008E11CE"/>
    <w:rsid w:val="008E1207"/>
    <w:rsid w:val="008E1285"/>
    <w:rsid w:val="008E12B3"/>
    <w:rsid w:val="008E1396"/>
    <w:rsid w:val="008E13AC"/>
    <w:rsid w:val="008E1424"/>
    <w:rsid w:val="008E1437"/>
    <w:rsid w:val="008E1497"/>
    <w:rsid w:val="008E18A0"/>
    <w:rsid w:val="008E1A1C"/>
    <w:rsid w:val="008E1AA5"/>
    <w:rsid w:val="008E1AF5"/>
    <w:rsid w:val="008E1C04"/>
    <w:rsid w:val="008E1C72"/>
    <w:rsid w:val="008E1D30"/>
    <w:rsid w:val="008E1D90"/>
    <w:rsid w:val="008E1DDF"/>
    <w:rsid w:val="008E1ED9"/>
    <w:rsid w:val="008E1F3B"/>
    <w:rsid w:val="008E1F80"/>
    <w:rsid w:val="008E200E"/>
    <w:rsid w:val="008E206E"/>
    <w:rsid w:val="008E211E"/>
    <w:rsid w:val="008E21D6"/>
    <w:rsid w:val="008E21FA"/>
    <w:rsid w:val="008E2216"/>
    <w:rsid w:val="008E2287"/>
    <w:rsid w:val="008E232F"/>
    <w:rsid w:val="008E2373"/>
    <w:rsid w:val="008E2489"/>
    <w:rsid w:val="008E256F"/>
    <w:rsid w:val="008E262C"/>
    <w:rsid w:val="008E27F1"/>
    <w:rsid w:val="008E28A5"/>
    <w:rsid w:val="008E28D2"/>
    <w:rsid w:val="008E28FA"/>
    <w:rsid w:val="008E293F"/>
    <w:rsid w:val="008E295C"/>
    <w:rsid w:val="008E2BB8"/>
    <w:rsid w:val="008E2C25"/>
    <w:rsid w:val="008E2CD7"/>
    <w:rsid w:val="008E2E01"/>
    <w:rsid w:val="008E2E41"/>
    <w:rsid w:val="008E2E60"/>
    <w:rsid w:val="008E2F17"/>
    <w:rsid w:val="008E2FDF"/>
    <w:rsid w:val="008E3099"/>
    <w:rsid w:val="008E30E2"/>
    <w:rsid w:val="008E3108"/>
    <w:rsid w:val="008E3187"/>
    <w:rsid w:val="008E32D3"/>
    <w:rsid w:val="008E331A"/>
    <w:rsid w:val="008E35AD"/>
    <w:rsid w:val="008E35BD"/>
    <w:rsid w:val="008E3659"/>
    <w:rsid w:val="008E3761"/>
    <w:rsid w:val="008E37AC"/>
    <w:rsid w:val="008E387E"/>
    <w:rsid w:val="008E3886"/>
    <w:rsid w:val="008E38A3"/>
    <w:rsid w:val="008E38A6"/>
    <w:rsid w:val="008E397B"/>
    <w:rsid w:val="008E398C"/>
    <w:rsid w:val="008E39FC"/>
    <w:rsid w:val="008E3A76"/>
    <w:rsid w:val="008E3A8C"/>
    <w:rsid w:val="008E3AA7"/>
    <w:rsid w:val="008E3AD1"/>
    <w:rsid w:val="008E3C17"/>
    <w:rsid w:val="008E3C5D"/>
    <w:rsid w:val="008E3C7B"/>
    <w:rsid w:val="008E3C99"/>
    <w:rsid w:val="008E3CD8"/>
    <w:rsid w:val="008E3CF3"/>
    <w:rsid w:val="008E3DCF"/>
    <w:rsid w:val="008E3DFE"/>
    <w:rsid w:val="008E3E13"/>
    <w:rsid w:val="008E3EB9"/>
    <w:rsid w:val="008E4025"/>
    <w:rsid w:val="008E4038"/>
    <w:rsid w:val="008E412C"/>
    <w:rsid w:val="008E4149"/>
    <w:rsid w:val="008E4654"/>
    <w:rsid w:val="008E4757"/>
    <w:rsid w:val="008E485B"/>
    <w:rsid w:val="008E488E"/>
    <w:rsid w:val="008E48A5"/>
    <w:rsid w:val="008E49F5"/>
    <w:rsid w:val="008E4A16"/>
    <w:rsid w:val="008E4AB3"/>
    <w:rsid w:val="008E4B41"/>
    <w:rsid w:val="008E4B8F"/>
    <w:rsid w:val="008E4F60"/>
    <w:rsid w:val="008E50DA"/>
    <w:rsid w:val="008E5194"/>
    <w:rsid w:val="008E52F7"/>
    <w:rsid w:val="008E532F"/>
    <w:rsid w:val="008E5395"/>
    <w:rsid w:val="008E53F8"/>
    <w:rsid w:val="008E5541"/>
    <w:rsid w:val="008E5563"/>
    <w:rsid w:val="008E563A"/>
    <w:rsid w:val="008E57AB"/>
    <w:rsid w:val="008E590C"/>
    <w:rsid w:val="008E5AF7"/>
    <w:rsid w:val="008E5B3F"/>
    <w:rsid w:val="008E5C09"/>
    <w:rsid w:val="008E5C5E"/>
    <w:rsid w:val="008E5DEF"/>
    <w:rsid w:val="008E5FD9"/>
    <w:rsid w:val="008E6052"/>
    <w:rsid w:val="008E607A"/>
    <w:rsid w:val="008E61D6"/>
    <w:rsid w:val="008E627D"/>
    <w:rsid w:val="008E6284"/>
    <w:rsid w:val="008E6289"/>
    <w:rsid w:val="008E63C1"/>
    <w:rsid w:val="008E64CF"/>
    <w:rsid w:val="008E6516"/>
    <w:rsid w:val="008E6538"/>
    <w:rsid w:val="008E659F"/>
    <w:rsid w:val="008E65E3"/>
    <w:rsid w:val="008E66E6"/>
    <w:rsid w:val="008E6773"/>
    <w:rsid w:val="008E6A88"/>
    <w:rsid w:val="008E6B34"/>
    <w:rsid w:val="008E6BBF"/>
    <w:rsid w:val="008E6C6B"/>
    <w:rsid w:val="008E6D37"/>
    <w:rsid w:val="008E6ED6"/>
    <w:rsid w:val="008E70C3"/>
    <w:rsid w:val="008E7134"/>
    <w:rsid w:val="008E71EB"/>
    <w:rsid w:val="008E72DA"/>
    <w:rsid w:val="008E736C"/>
    <w:rsid w:val="008E7422"/>
    <w:rsid w:val="008E7449"/>
    <w:rsid w:val="008E7683"/>
    <w:rsid w:val="008E78E0"/>
    <w:rsid w:val="008E794B"/>
    <w:rsid w:val="008E7B18"/>
    <w:rsid w:val="008E7B3B"/>
    <w:rsid w:val="008E7B9F"/>
    <w:rsid w:val="008E7C71"/>
    <w:rsid w:val="008E7CCE"/>
    <w:rsid w:val="008E7D05"/>
    <w:rsid w:val="008E7D93"/>
    <w:rsid w:val="008E7EF7"/>
    <w:rsid w:val="008E7FAA"/>
    <w:rsid w:val="008E7FE7"/>
    <w:rsid w:val="008E7FFB"/>
    <w:rsid w:val="008F0043"/>
    <w:rsid w:val="008F0062"/>
    <w:rsid w:val="008F0290"/>
    <w:rsid w:val="008F02AD"/>
    <w:rsid w:val="008F0338"/>
    <w:rsid w:val="008F03C7"/>
    <w:rsid w:val="008F055D"/>
    <w:rsid w:val="008F05C1"/>
    <w:rsid w:val="008F05E9"/>
    <w:rsid w:val="008F064E"/>
    <w:rsid w:val="008F06B9"/>
    <w:rsid w:val="008F0847"/>
    <w:rsid w:val="008F089D"/>
    <w:rsid w:val="008F08BC"/>
    <w:rsid w:val="008F08E0"/>
    <w:rsid w:val="008F0935"/>
    <w:rsid w:val="008F0976"/>
    <w:rsid w:val="008F097F"/>
    <w:rsid w:val="008F0987"/>
    <w:rsid w:val="008F0994"/>
    <w:rsid w:val="008F0A0F"/>
    <w:rsid w:val="008F0C05"/>
    <w:rsid w:val="008F0D20"/>
    <w:rsid w:val="008F0E32"/>
    <w:rsid w:val="008F0E7B"/>
    <w:rsid w:val="008F0E88"/>
    <w:rsid w:val="008F0E99"/>
    <w:rsid w:val="008F106E"/>
    <w:rsid w:val="008F121E"/>
    <w:rsid w:val="008F1252"/>
    <w:rsid w:val="008F12F1"/>
    <w:rsid w:val="008F134E"/>
    <w:rsid w:val="008F142D"/>
    <w:rsid w:val="008F14BA"/>
    <w:rsid w:val="008F14C0"/>
    <w:rsid w:val="008F17AD"/>
    <w:rsid w:val="008F1823"/>
    <w:rsid w:val="008F18DF"/>
    <w:rsid w:val="008F1915"/>
    <w:rsid w:val="008F197C"/>
    <w:rsid w:val="008F1980"/>
    <w:rsid w:val="008F1A81"/>
    <w:rsid w:val="008F1BC5"/>
    <w:rsid w:val="008F1BDE"/>
    <w:rsid w:val="008F1C15"/>
    <w:rsid w:val="008F1DD8"/>
    <w:rsid w:val="008F2137"/>
    <w:rsid w:val="008F215F"/>
    <w:rsid w:val="008F217F"/>
    <w:rsid w:val="008F22C8"/>
    <w:rsid w:val="008F2340"/>
    <w:rsid w:val="008F244C"/>
    <w:rsid w:val="008F24A5"/>
    <w:rsid w:val="008F276C"/>
    <w:rsid w:val="008F277F"/>
    <w:rsid w:val="008F27E1"/>
    <w:rsid w:val="008F2816"/>
    <w:rsid w:val="008F28E1"/>
    <w:rsid w:val="008F2934"/>
    <w:rsid w:val="008F2958"/>
    <w:rsid w:val="008F29A3"/>
    <w:rsid w:val="008F29E6"/>
    <w:rsid w:val="008F29E9"/>
    <w:rsid w:val="008F2A28"/>
    <w:rsid w:val="008F2A4C"/>
    <w:rsid w:val="008F2AFA"/>
    <w:rsid w:val="008F2C13"/>
    <w:rsid w:val="008F2D75"/>
    <w:rsid w:val="008F2D78"/>
    <w:rsid w:val="008F2ECA"/>
    <w:rsid w:val="008F2FAC"/>
    <w:rsid w:val="008F2FB8"/>
    <w:rsid w:val="008F3081"/>
    <w:rsid w:val="008F3125"/>
    <w:rsid w:val="008F3199"/>
    <w:rsid w:val="008F319D"/>
    <w:rsid w:val="008F355B"/>
    <w:rsid w:val="008F3597"/>
    <w:rsid w:val="008F388A"/>
    <w:rsid w:val="008F3903"/>
    <w:rsid w:val="008F399C"/>
    <w:rsid w:val="008F39F6"/>
    <w:rsid w:val="008F3B00"/>
    <w:rsid w:val="008F3B92"/>
    <w:rsid w:val="008F3DD1"/>
    <w:rsid w:val="008F3EEC"/>
    <w:rsid w:val="008F3FFF"/>
    <w:rsid w:val="008F404B"/>
    <w:rsid w:val="008F406D"/>
    <w:rsid w:val="008F4085"/>
    <w:rsid w:val="008F40C3"/>
    <w:rsid w:val="008F4101"/>
    <w:rsid w:val="008F41AA"/>
    <w:rsid w:val="008F41B1"/>
    <w:rsid w:val="008F43C9"/>
    <w:rsid w:val="008F4429"/>
    <w:rsid w:val="008F4473"/>
    <w:rsid w:val="008F4487"/>
    <w:rsid w:val="008F4591"/>
    <w:rsid w:val="008F47A2"/>
    <w:rsid w:val="008F482F"/>
    <w:rsid w:val="008F493C"/>
    <w:rsid w:val="008F4ACD"/>
    <w:rsid w:val="008F4B25"/>
    <w:rsid w:val="008F4BD1"/>
    <w:rsid w:val="008F4C65"/>
    <w:rsid w:val="008F4E40"/>
    <w:rsid w:val="008F4E4D"/>
    <w:rsid w:val="008F4FEB"/>
    <w:rsid w:val="008F50A2"/>
    <w:rsid w:val="008F51B1"/>
    <w:rsid w:val="008F51E5"/>
    <w:rsid w:val="008F526A"/>
    <w:rsid w:val="008F5278"/>
    <w:rsid w:val="008F53B7"/>
    <w:rsid w:val="008F53BD"/>
    <w:rsid w:val="008F5409"/>
    <w:rsid w:val="008F554F"/>
    <w:rsid w:val="008F5579"/>
    <w:rsid w:val="008F55D2"/>
    <w:rsid w:val="008F5904"/>
    <w:rsid w:val="008F59C7"/>
    <w:rsid w:val="008F59E8"/>
    <w:rsid w:val="008F5C1C"/>
    <w:rsid w:val="008F5CCA"/>
    <w:rsid w:val="008F5D05"/>
    <w:rsid w:val="008F5F58"/>
    <w:rsid w:val="008F5F77"/>
    <w:rsid w:val="008F5FD7"/>
    <w:rsid w:val="008F602F"/>
    <w:rsid w:val="008F60DD"/>
    <w:rsid w:val="008F626F"/>
    <w:rsid w:val="008F62C9"/>
    <w:rsid w:val="008F6317"/>
    <w:rsid w:val="008F6357"/>
    <w:rsid w:val="008F6359"/>
    <w:rsid w:val="008F6374"/>
    <w:rsid w:val="008F63F6"/>
    <w:rsid w:val="008F6441"/>
    <w:rsid w:val="008F65F0"/>
    <w:rsid w:val="008F67D6"/>
    <w:rsid w:val="008F6945"/>
    <w:rsid w:val="008F69A8"/>
    <w:rsid w:val="008F6A35"/>
    <w:rsid w:val="008F6C0C"/>
    <w:rsid w:val="008F6C98"/>
    <w:rsid w:val="008F6D22"/>
    <w:rsid w:val="008F6E42"/>
    <w:rsid w:val="008F6ED1"/>
    <w:rsid w:val="008F6F1D"/>
    <w:rsid w:val="008F7068"/>
    <w:rsid w:val="008F70FC"/>
    <w:rsid w:val="008F712A"/>
    <w:rsid w:val="008F7288"/>
    <w:rsid w:val="008F72FD"/>
    <w:rsid w:val="008F7326"/>
    <w:rsid w:val="008F7416"/>
    <w:rsid w:val="008F7439"/>
    <w:rsid w:val="008F74FF"/>
    <w:rsid w:val="008F7621"/>
    <w:rsid w:val="008F772D"/>
    <w:rsid w:val="008F7764"/>
    <w:rsid w:val="008F7766"/>
    <w:rsid w:val="008F77AE"/>
    <w:rsid w:val="008F78CB"/>
    <w:rsid w:val="008F7993"/>
    <w:rsid w:val="008F7B5B"/>
    <w:rsid w:val="008F7B7A"/>
    <w:rsid w:val="008F7C32"/>
    <w:rsid w:val="008F7CAC"/>
    <w:rsid w:val="008F7D7F"/>
    <w:rsid w:val="008F7D9C"/>
    <w:rsid w:val="008F7ECC"/>
    <w:rsid w:val="0090009F"/>
    <w:rsid w:val="0090011B"/>
    <w:rsid w:val="00900250"/>
    <w:rsid w:val="00900255"/>
    <w:rsid w:val="00900439"/>
    <w:rsid w:val="0090053C"/>
    <w:rsid w:val="0090061E"/>
    <w:rsid w:val="0090078D"/>
    <w:rsid w:val="0090099B"/>
    <w:rsid w:val="009009BF"/>
    <w:rsid w:val="00900A6C"/>
    <w:rsid w:val="00900A79"/>
    <w:rsid w:val="00900C1F"/>
    <w:rsid w:val="00900CAA"/>
    <w:rsid w:val="00900CBC"/>
    <w:rsid w:val="00900CDE"/>
    <w:rsid w:val="00900D5C"/>
    <w:rsid w:val="00900DBA"/>
    <w:rsid w:val="00900DDB"/>
    <w:rsid w:val="00900E43"/>
    <w:rsid w:val="00900EA9"/>
    <w:rsid w:val="00900F16"/>
    <w:rsid w:val="00900FCF"/>
    <w:rsid w:val="00900FDE"/>
    <w:rsid w:val="00901076"/>
    <w:rsid w:val="00901134"/>
    <w:rsid w:val="0090116E"/>
    <w:rsid w:val="009011C5"/>
    <w:rsid w:val="0090150E"/>
    <w:rsid w:val="00901553"/>
    <w:rsid w:val="00901788"/>
    <w:rsid w:val="00901790"/>
    <w:rsid w:val="009018D2"/>
    <w:rsid w:val="00901934"/>
    <w:rsid w:val="00901A3A"/>
    <w:rsid w:val="00901A9D"/>
    <w:rsid w:val="00901B24"/>
    <w:rsid w:val="00901CF2"/>
    <w:rsid w:val="00902096"/>
    <w:rsid w:val="00902148"/>
    <w:rsid w:val="009022AD"/>
    <w:rsid w:val="009022B8"/>
    <w:rsid w:val="0090232B"/>
    <w:rsid w:val="00902423"/>
    <w:rsid w:val="00902448"/>
    <w:rsid w:val="009024E1"/>
    <w:rsid w:val="0090256C"/>
    <w:rsid w:val="009025E6"/>
    <w:rsid w:val="0090280C"/>
    <w:rsid w:val="00902895"/>
    <w:rsid w:val="00902A25"/>
    <w:rsid w:val="00902C5F"/>
    <w:rsid w:val="00902EFF"/>
    <w:rsid w:val="00902F1A"/>
    <w:rsid w:val="00902F3B"/>
    <w:rsid w:val="00902F69"/>
    <w:rsid w:val="00902FB1"/>
    <w:rsid w:val="0090305A"/>
    <w:rsid w:val="0090307A"/>
    <w:rsid w:val="009030C1"/>
    <w:rsid w:val="009031D1"/>
    <w:rsid w:val="009031FA"/>
    <w:rsid w:val="00903358"/>
    <w:rsid w:val="00903397"/>
    <w:rsid w:val="009033EC"/>
    <w:rsid w:val="0090340A"/>
    <w:rsid w:val="00903791"/>
    <w:rsid w:val="00903856"/>
    <w:rsid w:val="009038A4"/>
    <w:rsid w:val="009038E0"/>
    <w:rsid w:val="00903951"/>
    <w:rsid w:val="00903A40"/>
    <w:rsid w:val="00903A82"/>
    <w:rsid w:val="00903AA3"/>
    <w:rsid w:val="00903ACF"/>
    <w:rsid w:val="00903AD3"/>
    <w:rsid w:val="00903B71"/>
    <w:rsid w:val="00903CD0"/>
    <w:rsid w:val="00903DA1"/>
    <w:rsid w:val="00903DFE"/>
    <w:rsid w:val="00903E0E"/>
    <w:rsid w:val="00903E31"/>
    <w:rsid w:val="00903E8A"/>
    <w:rsid w:val="00903EE5"/>
    <w:rsid w:val="00903F99"/>
    <w:rsid w:val="00903FF5"/>
    <w:rsid w:val="009040E9"/>
    <w:rsid w:val="0090410B"/>
    <w:rsid w:val="0090415F"/>
    <w:rsid w:val="00904266"/>
    <w:rsid w:val="009043B9"/>
    <w:rsid w:val="009044F3"/>
    <w:rsid w:val="009044F5"/>
    <w:rsid w:val="00904589"/>
    <w:rsid w:val="00904629"/>
    <w:rsid w:val="00904641"/>
    <w:rsid w:val="009046D3"/>
    <w:rsid w:val="009046E6"/>
    <w:rsid w:val="0090492D"/>
    <w:rsid w:val="00904A12"/>
    <w:rsid w:val="00904A92"/>
    <w:rsid w:val="00904B3D"/>
    <w:rsid w:val="00904BA0"/>
    <w:rsid w:val="00904C73"/>
    <w:rsid w:val="00904CB6"/>
    <w:rsid w:val="00904CC9"/>
    <w:rsid w:val="00904E2A"/>
    <w:rsid w:val="00904ECC"/>
    <w:rsid w:val="009050D2"/>
    <w:rsid w:val="009051F3"/>
    <w:rsid w:val="00905353"/>
    <w:rsid w:val="009054C1"/>
    <w:rsid w:val="00905655"/>
    <w:rsid w:val="00905669"/>
    <w:rsid w:val="00905709"/>
    <w:rsid w:val="0090589C"/>
    <w:rsid w:val="00905960"/>
    <w:rsid w:val="00905A47"/>
    <w:rsid w:val="00905A5C"/>
    <w:rsid w:val="00905A79"/>
    <w:rsid w:val="00905B2A"/>
    <w:rsid w:val="00905BC0"/>
    <w:rsid w:val="00905BC6"/>
    <w:rsid w:val="00905BF3"/>
    <w:rsid w:val="00905C18"/>
    <w:rsid w:val="00905CB4"/>
    <w:rsid w:val="00905CEA"/>
    <w:rsid w:val="00905D03"/>
    <w:rsid w:val="00905D9E"/>
    <w:rsid w:val="00905E2D"/>
    <w:rsid w:val="00905ED1"/>
    <w:rsid w:val="0090610C"/>
    <w:rsid w:val="009061CA"/>
    <w:rsid w:val="00906381"/>
    <w:rsid w:val="009063B5"/>
    <w:rsid w:val="00906413"/>
    <w:rsid w:val="00906551"/>
    <w:rsid w:val="009065AC"/>
    <w:rsid w:val="009065F4"/>
    <w:rsid w:val="0090662B"/>
    <w:rsid w:val="00906722"/>
    <w:rsid w:val="00906736"/>
    <w:rsid w:val="00906750"/>
    <w:rsid w:val="0090676B"/>
    <w:rsid w:val="00906879"/>
    <w:rsid w:val="00906A32"/>
    <w:rsid w:val="00906A62"/>
    <w:rsid w:val="00906B66"/>
    <w:rsid w:val="00906CE4"/>
    <w:rsid w:val="00906D25"/>
    <w:rsid w:val="00906D59"/>
    <w:rsid w:val="00906EC0"/>
    <w:rsid w:val="00906F4D"/>
    <w:rsid w:val="00906FC2"/>
    <w:rsid w:val="0090712C"/>
    <w:rsid w:val="0090720F"/>
    <w:rsid w:val="009072B9"/>
    <w:rsid w:val="00907328"/>
    <w:rsid w:val="0090738C"/>
    <w:rsid w:val="00907572"/>
    <w:rsid w:val="009075D2"/>
    <w:rsid w:val="00907668"/>
    <w:rsid w:val="0090771F"/>
    <w:rsid w:val="0090775E"/>
    <w:rsid w:val="009077E0"/>
    <w:rsid w:val="00907833"/>
    <w:rsid w:val="0090791C"/>
    <w:rsid w:val="00907C07"/>
    <w:rsid w:val="00907C16"/>
    <w:rsid w:val="00907DB2"/>
    <w:rsid w:val="00907DD7"/>
    <w:rsid w:val="00907DE3"/>
    <w:rsid w:val="00907E1D"/>
    <w:rsid w:val="009100E6"/>
    <w:rsid w:val="0091013D"/>
    <w:rsid w:val="00910141"/>
    <w:rsid w:val="00910158"/>
    <w:rsid w:val="00910417"/>
    <w:rsid w:val="00910492"/>
    <w:rsid w:val="00910586"/>
    <w:rsid w:val="00910693"/>
    <w:rsid w:val="0091089A"/>
    <w:rsid w:val="009108BE"/>
    <w:rsid w:val="009108CF"/>
    <w:rsid w:val="009108EE"/>
    <w:rsid w:val="009109AA"/>
    <w:rsid w:val="00910A15"/>
    <w:rsid w:val="00910B32"/>
    <w:rsid w:val="00910C95"/>
    <w:rsid w:val="00910DE9"/>
    <w:rsid w:val="00910E46"/>
    <w:rsid w:val="00911172"/>
    <w:rsid w:val="009111A3"/>
    <w:rsid w:val="00911216"/>
    <w:rsid w:val="009112BA"/>
    <w:rsid w:val="009113F4"/>
    <w:rsid w:val="00911423"/>
    <w:rsid w:val="00911512"/>
    <w:rsid w:val="009115B1"/>
    <w:rsid w:val="00911767"/>
    <w:rsid w:val="00911807"/>
    <w:rsid w:val="00911811"/>
    <w:rsid w:val="0091196E"/>
    <w:rsid w:val="00911A09"/>
    <w:rsid w:val="00911A1F"/>
    <w:rsid w:val="00911A30"/>
    <w:rsid w:val="00911A60"/>
    <w:rsid w:val="00911C76"/>
    <w:rsid w:val="00911CE9"/>
    <w:rsid w:val="00911DB2"/>
    <w:rsid w:val="00911DC7"/>
    <w:rsid w:val="00911DCB"/>
    <w:rsid w:val="00911EA6"/>
    <w:rsid w:val="00911ED1"/>
    <w:rsid w:val="00911EE9"/>
    <w:rsid w:val="00911EF4"/>
    <w:rsid w:val="00911FE8"/>
    <w:rsid w:val="0091214A"/>
    <w:rsid w:val="0091219D"/>
    <w:rsid w:val="00912210"/>
    <w:rsid w:val="00912340"/>
    <w:rsid w:val="00912421"/>
    <w:rsid w:val="0091247A"/>
    <w:rsid w:val="00912522"/>
    <w:rsid w:val="00912774"/>
    <w:rsid w:val="009128C9"/>
    <w:rsid w:val="009129C6"/>
    <w:rsid w:val="00912A6B"/>
    <w:rsid w:val="00912A6E"/>
    <w:rsid w:val="00912B20"/>
    <w:rsid w:val="00912BE5"/>
    <w:rsid w:val="00912D0E"/>
    <w:rsid w:val="00912E1C"/>
    <w:rsid w:val="00912FA3"/>
    <w:rsid w:val="00912FC7"/>
    <w:rsid w:val="00913154"/>
    <w:rsid w:val="009131EB"/>
    <w:rsid w:val="009131F5"/>
    <w:rsid w:val="00913264"/>
    <w:rsid w:val="0091328C"/>
    <w:rsid w:val="009134B5"/>
    <w:rsid w:val="00913555"/>
    <w:rsid w:val="009135AE"/>
    <w:rsid w:val="00913637"/>
    <w:rsid w:val="00913836"/>
    <w:rsid w:val="00913925"/>
    <w:rsid w:val="00913A22"/>
    <w:rsid w:val="00913B5E"/>
    <w:rsid w:val="00913C78"/>
    <w:rsid w:val="00913C7F"/>
    <w:rsid w:val="00913CFD"/>
    <w:rsid w:val="00913D41"/>
    <w:rsid w:val="00913D46"/>
    <w:rsid w:val="00913D71"/>
    <w:rsid w:val="00913EDD"/>
    <w:rsid w:val="00913F13"/>
    <w:rsid w:val="00914063"/>
    <w:rsid w:val="009143D1"/>
    <w:rsid w:val="00914433"/>
    <w:rsid w:val="00914459"/>
    <w:rsid w:val="009144C4"/>
    <w:rsid w:val="00914546"/>
    <w:rsid w:val="009146E2"/>
    <w:rsid w:val="0091470D"/>
    <w:rsid w:val="00914788"/>
    <w:rsid w:val="0091489C"/>
    <w:rsid w:val="00914911"/>
    <w:rsid w:val="00914944"/>
    <w:rsid w:val="00914A85"/>
    <w:rsid w:val="00914AEA"/>
    <w:rsid w:val="00914B4E"/>
    <w:rsid w:val="00914DE4"/>
    <w:rsid w:val="00914E39"/>
    <w:rsid w:val="00914F32"/>
    <w:rsid w:val="00914F34"/>
    <w:rsid w:val="009150F8"/>
    <w:rsid w:val="009151BF"/>
    <w:rsid w:val="009152EC"/>
    <w:rsid w:val="009153F1"/>
    <w:rsid w:val="00915406"/>
    <w:rsid w:val="00915526"/>
    <w:rsid w:val="009155C5"/>
    <w:rsid w:val="009155D9"/>
    <w:rsid w:val="009156C4"/>
    <w:rsid w:val="009156DB"/>
    <w:rsid w:val="009156F2"/>
    <w:rsid w:val="00915720"/>
    <w:rsid w:val="009157C7"/>
    <w:rsid w:val="00915968"/>
    <w:rsid w:val="00915ADA"/>
    <w:rsid w:val="00915B1F"/>
    <w:rsid w:val="00915BC1"/>
    <w:rsid w:val="00915C5D"/>
    <w:rsid w:val="00915D80"/>
    <w:rsid w:val="00915DC0"/>
    <w:rsid w:val="00915DC1"/>
    <w:rsid w:val="009160AD"/>
    <w:rsid w:val="009160C2"/>
    <w:rsid w:val="00916106"/>
    <w:rsid w:val="00916186"/>
    <w:rsid w:val="0091621A"/>
    <w:rsid w:val="00916239"/>
    <w:rsid w:val="009162DF"/>
    <w:rsid w:val="009162EC"/>
    <w:rsid w:val="0091630C"/>
    <w:rsid w:val="00916544"/>
    <w:rsid w:val="0091698E"/>
    <w:rsid w:val="009169AF"/>
    <w:rsid w:val="00916A14"/>
    <w:rsid w:val="00916B0B"/>
    <w:rsid w:val="00916B65"/>
    <w:rsid w:val="00916D18"/>
    <w:rsid w:val="00916DA1"/>
    <w:rsid w:val="00916E75"/>
    <w:rsid w:val="00916ED7"/>
    <w:rsid w:val="00916F49"/>
    <w:rsid w:val="00916FD2"/>
    <w:rsid w:val="009170E3"/>
    <w:rsid w:val="009172DD"/>
    <w:rsid w:val="0091735C"/>
    <w:rsid w:val="00917398"/>
    <w:rsid w:val="009173F1"/>
    <w:rsid w:val="009176CC"/>
    <w:rsid w:val="009177A6"/>
    <w:rsid w:val="009177FE"/>
    <w:rsid w:val="00917832"/>
    <w:rsid w:val="0091786C"/>
    <w:rsid w:val="00917A98"/>
    <w:rsid w:val="00917B8A"/>
    <w:rsid w:val="00917BFA"/>
    <w:rsid w:val="00917C31"/>
    <w:rsid w:val="00917C65"/>
    <w:rsid w:val="00917DEC"/>
    <w:rsid w:val="00917ED4"/>
    <w:rsid w:val="00920064"/>
    <w:rsid w:val="0092007D"/>
    <w:rsid w:val="009200D4"/>
    <w:rsid w:val="009200EE"/>
    <w:rsid w:val="00920101"/>
    <w:rsid w:val="009201A4"/>
    <w:rsid w:val="009201A8"/>
    <w:rsid w:val="009201B9"/>
    <w:rsid w:val="00920352"/>
    <w:rsid w:val="0092049F"/>
    <w:rsid w:val="00920514"/>
    <w:rsid w:val="00920582"/>
    <w:rsid w:val="00920589"/>
    <w:rsid w:val="0092071A"/>
    <w:rsid w:val="00920782"/>
    <w:rsid w:val="00920783"/>
    <w:rsid w:val="00920838"/>
    <w:rsid w:val="00920944"/>
    <w:rsid w:val="00920B64"/>
    <w:rsid w:val="00920C2D"/>
    <w:rsid w:val="00920DC0"/>
    <w:rsid w:val="00920E18"/>
    <w:rsid w:val="009210A4"/>
    <w:rsid w:val="00921103"/>
    <w:rsid w:val="0092112D"/>
    <w:rsid w:val="0092112F"/>
    <w:rsid w:val="0092115E"/>
    <w:rsid w:val="009211A7"/>
    <w:rsid w:val="009212DA"/>
    <w:rsid w:val="00921473"/>
    <w:rsid w:val="009214D4"/>
    <w:rsid w:val="009214ED"/>
    <w:rsid w:val="009215DD"/>
    <w:rsid w:val="0092171F"/>
    <w:rsid w:val="00921734"/>
    <w:rsid w:val="00921782"/>
    <w:rsid w:val="00921880"/>
    <w:rsid w:val="0092188F"/>
    <w:rsid w:val="009219D2"/>
    <w:rsid w:val="00921F27"/>
    <w:rsid w:val="00921F87"/>
    <w:rsid w:val="0092202C"/>
    <w:rsid w:val="0092204F"/>
    <w:rsid w:val="0092210E"/>
    <w:rsid w:val="0092216E"/>
    <w:rsid w:val="0092219F"/>
    <w:rsid w:val="00922263"/>
    <w:rsid w:val="009223CE"/>
    <w:rsid w:val="009223FD"/>
    <w:rsid w:val="009224D3"/>
    <w:rsid w:val="0092265C"/>
    <w:rsid w:val="009226B6"/>
    <w:rsid w:val="00922767"/>
    <w:rsid w:val="009227F9"/>
    <w:rsid w:val="0092286A"/>
    <w:rsid w:val="00922873"/>
    <w:rsid w:val="009228FC"/>
    <w:rsid w:val="00922A07"/>
    <w:rsid w:val="00922E26"/>
    <w:rsid w:val="00922EA6"/>
    <w:rsid w:val="00922F6B"/>
    <w:rsid w:val="00922F9F"/>
    <w:rsid w:val="00923040"/>
    <w:rsid w:val="00923167"/>
    <w:rsid w:val="00923254"/>
    <w:rsid w:val="009233C6"/>
    <w:rsid w:val="0092398B"/>
    <w:rsid w:val="009239DE"/>
    <w:rsid w:val="00923A3A"/>
    <w:rsid w:val="00923A55"/>
    <w:rsid w:val="00923BB3"/>
    <w:rsid w:val="00923BCA"/>
    <w:rsid w:val="00923C1D"/>
    <w:rsid w:val="00923F73"/>
    <w:rsid w:val="00923FFF"/>
    <w:rsid w:val="009245B3"/>
    <w:rsid w:val="009246D2"/>
    <w:rsid w:val="009246D3"/>
    <w:rsid w:val="00924817"/>
    <w:rsid w:val="00924939"/>
    <w:rsid w:val="00924B1A"/>
    <w:rsid w:val="00924C13"/>
    <w:rsid w:val="00924C2C"/>
    <w:rsid w:val="00924CAB"/>
    <w:rsid w:val="00924DC2"/>
    <w:rsid w:val="00924E4A"/>
    <w:rsid w:val="00924FA1"/>
    <w:rsid w:val="00925032"/>
    <w:rsid w:val="0092514C"/>
    <w:rsid w:val="00925218"/>
    <w:rsid w:val="009252B2"/>
    <w:rsid w:val="009252C2"/>
    <w:rsid w:val="00925313"/>
    <w:rsid w:val="009253E2"/>
    <w:rsid w:val="009253EA"/>
    <w:rsid w:val="00925452"/>
    <w:rsid w:val="009254C1"/>
    <w:rsid w:val="00925599"/>
    <w:rsid w:val="00925651"/>
    <w:rsid w:val="00925770"/>
    <w:rsid w:val="00925797"/>
    <w:rsid w:val="00925899"/>
    <w:rsid w:val="00925A1F"/>
    <w:rsid w:val="00925AB6"/>
    <w:rsid w:val="00925B9C"/>
    <w:rsid w:val="00925F7D"/>
    <w:rsid w:val="0092603D"/>
    <w:rsid w:val="009260C8"/>
    <w:rsid w:val="0092616A"/>
    <w:rsid w:val="0092617B"/>
    <w:rsid w:val="00926354"/>
    <w:rsid w:val="009263B3"/>
    <w:rsid w:val="00926433"/>
    <w:rsid w:val="0092644C"/>
    <w:rsid w:val="00926558"/>
    <w:rsid w:val="00926705"/>
    <w:rsid w:val="0092670B"/>
    <w:rsid w:val="0092682F"/>
    <w:rsid w:val="00926862"/>
    <w:rsid w:val="00926865"/>
    <w:rsid w:val="009269A4"/>
    <w:rsid w:val="009269E2"/>
    <w:rsid w:val="00926A9F"/>
    <w:rsid w:val="00926BB3"/>
    <w:rsid w:val="00926BCF"/>
    <w:rsid w:val="00926CE0"/>
    <w:rsid w:val="00926D3E"/>
    <w:rsid w:val="00926DFE"/>
    <w:rsid w:val="00926ED6"/>
    <w:rsid w:val="00927083"/>
    <w:rsid w:val="009273F3"/>
    <w:rsid w:val="00927573"/>
    <w:rsid w:val="00927620"/>
    <w:rsid w:val="00927661"/>
    <w:rsid w:val="009277F0"/>
    <w:rsid w:val="00927AB2"/>
    <w:rsid w:val="00927AE2"/>
    <w:rsid w:val="00927AFA"/>
    <w:rsid w:val="00927AFC"/>
    <w:rsid w:val="00927B92"/>
    <w:rsid w:val="00927BE8"/>
    <w:rsid w:val="00927C5F"/>
    <w:rsid w:val="00927C93"/>
    <w:rsid w:val="009300B9"/>
    <w:rsid w:val="009300D5"/>
    <w:rsid w:val="0093014D"/>
    <w:rsid w:val="00930248"/>
    <w:rsid w:val="009302D9"/>
    <w:rsid w:val="009302EF"/>
    <w:rsid w:val="0093035E"/>
    <w:rsid w:val="009303AE"/>
    <w:rsid w:val="00930595"/>
    <w:rsid w:val="00930746"/>
    <w:rsid w:val="00930847"/>
    <w:rsid w:val="009308DA"/>
    <w:rsid w:val="009308E6"/>
    <w:rsid w:val="00930BAD"/>
    <w:rsid w:val="00930D88"/>
    <w:rsid w:val="00930DE2"/>
    <w:rsid w:val="00930F64"/>
    <w:rsid w:val="00930FEA"/>
    <w:rsid w:val="00931048"/>
    <w:rsid w:val="00931212"/>
    <w:rsid w:val="00931451"/>
    <w:rsid w:val="009314A6"/>
    <w:rsid w:val="00931521"/>
    <w:rsid w:val="0093154F"/>
    <w:rsid w:val="009315CB"/>
    <w:rsid w:val="009316E9"/>
    <w:rsid w:val="009317A0"/>
    <w:rsid w:val="00931877"/>
    <w:rsid w:val="009318A0"/>
    <w:rsid w:val="0093195B"/>
    <w:rsid w:val="00931AE6"/>
    <w:rsid w:val="00931B27"/>
    <w:rsid w:val="00931BAC"/>
    <w:rsid w:val="00931BE5"/>
    <w:rsid w:val="00931C1F"/>
    <w:rsid w:val="00931D10"/>
    <w:rsid w:val="00931DFC"/>
    <w:rsid w:val="00931FB7"/>
    <w:rsid w:val="00932014"/>
    <w:rsid w:val="009320DD"/>
    <w:rsid w:val="00932142"/>
    <w:rsid w:val="0093222B"/>
    <w:rsid w:val="00932314"/>
    <w:rsid w:val="009323D9"/>
    <w:rsid w:val="00932613"/>
    <w:rsid w:val="00932954"/>
    <w:rsid w:val="009329B5"/>
    <w:rsid w:val="00932A1C"/>
    <w:rsid w:val="00932AD7"/>
    <w:rsid w:val="00932CA6"/>
    <w:rsid w:val="00932CB2"/>
    <w:rsid w:val="00932E2D"/>
    <w:rsid w:val="00932E92"/>
    <w:rsid w:val="00932E93"/>
    <w:rsid w:val="00932F71"/>
    <w:rsid w:val="00932F81"/>
    <w:rsid w:val="00933022"/>
    <w:rsid w:val="009330E2"/>
    <w:rsid w:val="0093314B"/>
    <w:rsid w:val="009331EC"/>
    <w:rsid w:val="009332BF"/>
    <w:rsid w:val="0093357D"/>
    <w:rsid w:val="00933615"/>
    <w:rsid w:val="0093386E"/>
    <w:rsid w:val="00933960"/>
    <w:rsid w:val="009339BD"/>
    <w:rsid w:val="00933A62"/>
    <w:rsid w:val="00933ABB"/>
    <w:rsid w:val="00933B93"/>
    <w:rsid w:val="00933BA4"/>
    <w:rsid w:val="00933C74"/>
    <w:rsid w:val="00933D9C"/>
    <w:rsid w:val="00933FCF"/>
    <w:rsid w:val="0093401E"/>
    <w:rsid w:val="00934031"/>
    <w:rsid w:val="00934107"/>
    <w:rsid w:val="00934279"/>
    <w:rsid w:val="009342A9"/>
    <w:rsid w:val="009344C1"/>
    <w:rsid w:val="009344DD"/>
    <w:rsid w:val="0093461D"/>
    <w:rsid w:val="0093465C"/>
    <w:rsid w:val="00934711"/>
    <w:rsid w:val="0093481A"/>
    <w:rsid w:val="009348AA"/>
    <w:rsid w:val="009348C1"/>
    <w:rsid w:val="009349F8"/>
    <w:rsid w:val="00934A02"/>
    <w:rsid w:val="00934A6C"/>
    <w:rsid w:val="00934AEF"/>
    <w:rsid w:val="00934BE9"/>
    <w:rsid w:val="00934C7F"/>
    <w:rsid w:val="00934DED"/>
    <w:rsid w:val="00934F42"/>
    <w:rsid w:val="00934F81"/>
    <w:rsid w:val="00934F84"/>
    <w:rsid w:val="00934FE5"/>
    <w:rsid w:val="00935220"/>
    <w:rsid w:val="009353A8"/>
    <w:rsid w:val="009354C4"/>
    <w:rsid w:val="009355B1"/>
    <w:rsid w:val="009355BA"/>
    <w:rsid w:val="009355ED"/>
    <w:rsid w:val="009356FF"/>
    <w:rsid w:val="00935825"/>
    <w:rsid w:val="00935976"/>
    <w:rsid w:val="00935AB1"/>
    <w:rsid w:val="00935BA5"/>
    <w:rsid w:val="00935D01"/>
    <w:rsid w:val="00935E52"/>
    <w:rsid w:val="00935F0A"/>
    <w:rsid w:val="00935F11"/>
    <w:rsid w:val="00935FBB"/>
    <w:rsid w:val="00936084"/>
    <w:rsid w:val="00936222"/>
    <w:rsid w:val="0093624A"/>
    <w:rsid w:val="00936608"/>
    <w:rsid w:val="009366FC"/>
    <w:rsid w:val="00936772"/>
    <w:rsid w:val="009367DD"/>
    <w:rsid w:val="00936848"/>
    <w:rsid w:val="00936925"/>
    <w:rsid w:val="009369E9"/>
    <w:rsid w:val="00936ACE"/>
    <w:rsid w:val="00936B72"/>
    <w:rsid w:val="00936D0C"/>
    <w:rsid w:val="00936E55"/>
    <w:rsid w:val="00936F34"/>
    <w:rsid w:val="00937018"/>
    <w:rsid w:val="009370A4"/>
    <w:rsid w:val="00937130"/>
    <w:rsid w:val="0093713F"/>
    <w:rsid w:val="009372A2"/>
    <w:rsid w:val="009372A7"/>
    <w:rsid w:val="00937309"/>
    <w:rsid w:val="00937382"/>
    <w:rsid w:val="0093749D"/>
    <w:rsid w:val="00937617"/>
    <w:rsid w:val="00937630"/>
    <w:rsid w:val="00937653"/>
    <w:rsid w:val="00937698"/>
    <w:rsid w:val="009376B6"/>
    <w:rsid w:val="009376C3"/>
    <w:rsid w:val="00937759"/>
    <w:rsid w:val="009378D7"/>
    <w:rsid w:val="0093790C"/>
    <w:rsid w:val="00937A0D"/>
    <w:rsid w:val="00937ACE"/>
    <w:rsid w:val="00937AD4"/>
    <w:rsid w:val="00937B8E"/>
    <w:rsid w:val="00937C60"/>
    <w:rsid w:val="00937D85"/>
    <w:rsid w:val="00937D9C"/>
    <w:rsid w:val="00937DCA"/>
    <w:rsid w:val="00937DEA"/>
    <w:rsid w:val="00937EF5"/>
    <w:rsid w:val="009404D3"/>
    <w:rsid w:val="009404DC"/>
    <w:rsid w:val="00940519"/>
    <w:rsid w:val="0094059F"/>
    <w:rsid w:val="009405C6"/>
    <w:rsid w:val="009405EC"/>
    <w:rsid w:val="00940634"/>
    <w:rsid w:val="009406A4"/>
    <w:rsid w:val="009406D7"/>
    <w:rsid w:val="0094090F"/>
    <w:rsid w:val="009409DA"/>
    <w:rsid w:val="009409DC"/>
    <w:rsid w:val="00940A70"/>
    <w:rsid w:val="00940BF9"/>
    <w:rsid w:val="00940E67"/>
    <w:rsid w:val="00940F89"/>
    <w:rsid w:val="009410F5"/>
    <w:rsid w:val="00941188"/>
    <w:rsid w:val="0094118E"/>
    <w:rsid w:val="0094121A"/>
    <w:rsid w:val="0094121B"/>
    <w:rsid w:val="009412A5"/>
    <w:rsid w:val="009412DF"/>
    <w:rsid w:val="00941485"/>
    <w:rsid w:val="00941552"/>
    <w:rsid w:val="00941613"/>
    <w:rsid w:val="00941643"/>
    <w:rsid w:val="009416C6"/>
    <w:rsid w:val="009416FC"/>
    <w:rsid w:val="00941809"/>
    <w:rsid w:val="0094184A"/>
    <w:rsid w:val="00941885"/>
    <w:rsid w:val="0094189A"/>
    <w:rsid w:val="0094197A"/>
    <w:rsid w:val="00941C0E"/>
    <w:rsid w:val="0094201F"/>
    <w:rsid w:val="00942049"/>
    <w:rsid w:val="00942102"/>
    <w:rsid w:val="00942118"/>
    <w:rsid w:val="009421C6"/>
    <w:rsid w:val="00942230"/>
    <w:rsid w:val="00942310"/>
    <w:rsid w:val="00942376"/>
    <w:rsid w:val="00942527"/>
    <w:rsid w:val="00942546"/>
    <w:rsid w:val="009425F6"/>
    <w:rsid w:val="00942670"/>
    <w:rsid w:val="009426C1"/>
    <w:rsid w:val="009426F4"/>
    <w:rsid w:val="00942701"/>
    <w:rsid w:val="0094292B"/>
    <w:rsid w:val="0094293D"/>
    <w:rsid w:val="00942964"/>
    <w:rsid w:val="00942989"/>
    <w:rsid w:val="009429E5"/>
    <w:rsid w:val="00942AA0"/>
    <w:rsid w:val="00942AB2"/>
    <w:rsid w:val="00942C37"/>
    <w:rsid w:val="00942C8F"/>
    <w:rsid w:val="00942DDF"/>
    <w:rsid w:val="00942E12"/>
    <w:rsid w:val="00942E60"/>
    <w:rsid w:val="00942E6D"/>
    <w:rsid w:val="00942EF3"/>
    <w:rsid w:val="0094302A"/>
    <w:rsid w:val="00943081"/>
    <w:rsid w:val="00943321"/>
    <w:rsid w:val="009433CD"/>
    <w:rsid w:val="00943424"/>
    <w:rsid w:val="00943469"/>
    <w:rsid w:val="009435D0"/>
    <w:rsid w:val="00943629"/>
    <w:rsid w:val="0094367F"/>
    <w:rsid w:val="00943687"/>
    <w:rsid w:val="00943815"/>
    <w:rsid w:val="00943952"/>
    <w:rsid w:val="0094397C"/>
    <w:rsid w:val="00943AA1"/>
    <w:rsid w:val="00943ABA"/>
    <w:rsid w:val="00943B23"/>
    <w:rsid w:val="00943C50"/>
    <w:rsid w:val="00943C8C"/>
    <w:rsid w:val="00943D07"/>
    <w:rsid w:val="00943D4E"/>
    <w:rsid w:val="00943D57"/>
    <w:rsid w:val="00943DA9"/>
    <w:rsid w:val="00943E8E"/>
    <w:rsid w:val="00943F68"/>
    <w:rsid w:val="0094401B"/>
    <w:rsid w:val="00944053"/>
    <w:rsid w:val="00944098"/>
    <w:rsid w:val="00944113"/>
    <w:rsid w:val="0094416F"/>
    <w:rsid w:val="009441BE"/>
    <w:rsid w:val="009441D3"/>
    <w:rsid w:val="009442C8"/>
    <w:rsid w:val="00944354"/>
    <w:rsid w:val="009443B7"/>
    <w:rsid w:val="00944724"/>
    <w:rsid w:val="0094473A"/>
    <w:rsid w:val="0094486E"/>
    <w:rsid w:val="0094487D"/>
    <w:rsid w:val="009449F9"/>
    <w:rsid w:val="00944A41"/>
    <w:rsid w:val="00944ACF"/>
    <w:rsid w:val="00944B3F"/>
    <w:rsid w:val="00944BD1"/>
    <w:rsid w:val="00944BD9"/>
    <w:rsid w:val="00944BF9"/>
    <w:rsid w:val="00944C09"/>
    <w:rsid w:val="00944C28"/>
    <w:rsid w:val="00944E0A"/>
    <w:rsid w:val="00944E23"/>
    <w:rsid w:val="00944EAB"/>
    <w:rsid w:val="00944FE4"/>
    <w:rsid w:val="00945012"/>
    <w:rsid w:val="00945111"/>
    <w:rsid w:val="00945114"/>
    <w:rsid w:val="0094546E"/>
    <w:rsid w:val="00945574"/>
    <w:rsid w:val="009456C7"/>
    <w:rsid w:val="0094580F"/>
    <w:rsid w:val="00945813"/>
    <w:rsid w:val="00945826"/>
    <w:rsid w:val="00945948"/>
    <w:rsid w:val="00945AA2"/>
    <w:rsid w:val="00945BA2"/>
    <w:rsid w:val="00945BF7"/>
    <w:rsid w:val="00945D7A"/>
    <w:rsid w:val="00945D9E"/>
    <w:rsid w:val="00945EE1"/>
    <w:rsid w:val="00945EF8"/>
    <w:rsid w:val="00945FAD"/>
    <w:rsid w:val="00946015"/>
    <w:rsid w:val="00946049"/>
    <w:rsid w:val="00946122"/>
    <w:rsid w:val="00946126"/>
    <w:rsid w:val="009461FB"/>
    <w:rsid w:val="0094638A"/>
    <w:rsid w:val="009463C7"/>
    <w:rsid w:val="00946466"/>
    <w:rsid w:val="0094654D"/>
    <w:rsid w:val="0094670F"/>
    <w:rsid w:val="00946A18"/>
    <w:rsid w:val="00946AEE"/>
    <w:rsid w:val="00946B29"/>
    <w:rsid w:val="00946C20"/>
    <w:rsid w:val="00946C43"/>
    <w:rsid w:val="00946C92"/>
    <w:rsid w:val="00946D8B"/>
    <w:rsid w:val="00946DF2"/>
    <w:rsid w:val="00946E4A"/>
    <w:rsid w:val="00947041"/>
    <w:rsid w:val="00947095"/>
    <w:rsid w:val="00947116"/>
    <w:rsid w:val="00947138"/>
    <w:rsid w:val="0094716D"/>
    <w:rsid w:val="009471D9"/>
    <w:rsid w:val="00947231"/>
    <w:rsid w:val="009472AC"/>
    <w:rsid w:val="00947377"/>
    <w:rsid w:val="009473EB"/>
    <w:rsid w:val="009473F1"/>
    <w:rsid w:val="00947414"/>
    <w:rsid w:val="009474D2"/>
    <w:rsid w:val="0094754E"/>
    <w:rsid w:val="00947558"/>
    <w:rsid w:val="00947580"/>
    <w:rsid w:val="009475A8"/>
    <w:rsid w:val="00947772"/>
    <w:rsid w:val="0094781E"/>
    <w:rsid w:val="00947941"/>
    <w:rsid w:val="0094796A"/>
    <w:rsid w:val="00947A04"/>
    <w:rsid w:val="00947D90"/>
    <w:rsid w:val="00947ECA"/>
    <w:rsid w:val="00947FDB"/>
    <w:rsid w:val="00950022"/>
    <w:rsid w:val="009500C7"/>
    <w:rsid w:val="00950176"/>
    <w:rsid w:val="009502B1"/>
    <w:rsid w:val="00950331"/>
    <w:rsid w:val="00950376"/>
    <w:rsid w:val="00950476"/>
    <w:rsid w:val="00950547"/>
    <w:rsid w:val="009506AB"/>
    <w:rsid w:val="0095074D"/>
    <w:rsid w:val="00950918"/>
    <w:rsid w:val="00950989"/>
    <w:rsid w:val="00950A4B"/>
    <w:rsid w:val="00950AF1"/>
    <w:rsid w:val="00950B06"/>
    <w:rsid w:val="00950B1C"/>
    <w:rsid w:val="00950B8B"/>
    <w:rsid w:val="00950B8F"/>
    <w:rsid w:val="00950C02"/>
    <w:rsid w:val="00950D8D"/>
    <w:rsid w:val="00950E62"/>
    <w:rsid w:val="00950ED1"/>
    <w:rsid w:val="00950EFC"/>
    <w:rsid w:val="009510A2"/>
    <w:rsid w:val="00951169"/>
    <w:rsid w:val="0095118D"/>
    <w:rsid w:val="009512D6"/>
    <w:rsid w:val="00951506"/>
    <w:rsid w:val="00951548"/>
    <w:rsid w:val="009516B4"/>
    <w:rsid w:val="0095176D"/>
    <w:rsid w:val="00951A0B"/>
    <w:rsid w:val="00951E52"/>
    <w:rsid w:val="00951E84"/>
    <w:rsid w:val="00951FF1"/>
    <w:rsid w:val="00952068"/>
    <w:rsid w:val="00952168"/>
    <w:rsid w:val="0095222A"/>
    <w:rsid w:val="009522B1"/>
    <w:rsid w:val="00952310"/>
    <w:rsid w:val="009523AE"/>
    <w:rsid w:val="009524E8"/>
    <w:rsid w:val="00952571"/>
    <w:rsid w:val="009525C4"/>
    <w:rsid w:val="009525D0"/>
    <w:rsid w:val="00952759"/>
    <w:rsid w:val="00952780"/>
    <w:rsid w:val="00952877"/>
    <w:rsid w:val="009528B3"/>
    <w:rsid w:val="0095290C"/>
    <w:rsid w:val="009529B1"/>
    <w:rsid w:val="00952A1F"/>
    <w:rsid w:val="00952A5B"/>
    <w:rsid w:val="00952B17"/>
    <w:rsid w:val="00952C5F"/>
    <w:rsid w:val="00952DA1"/>
    <w:rsid w:val="00952E93"/>
    <w:rsid w:val="00952E9E"/>
    <w:rsid w:val="00952FE6"/>
    <w:rsid w:val="00953030"/>
    <w:rsid w:val="00953138"/>
    <w:rsid w:val="009532D4"/>
    <w:rsid w:val="009532ED"/>
    <w:rsid w:val="0095336D"/>
    <w:rsid w:val="0095340B"/>
    <w:rsid w:val="0095341F"/>
    <w:rsid w:val="0095342D"/>
    <w:rsid w:val="0095344A"/>
    <w:rsid w:val="00953634"/>
    <w:rsid w:val="0095364D"/>
    <w:rsid w:val="009536A2"/>
    <w:rsid w:val="009536A7"/>
    <w:rsid w:val="0095382B"/>
    <w:rsid w:val="009538E2"/>
    <w:rsid w:val="0095392E"/>
    <w:rsid w:val="00953943"/>
    <w:rsid w:val="0095399E"/>
    <w:rsid w:val="00953AE2"/>
    <w:rsid w:val="00953B9A"/>
    <w:rsid w:val="00953BC8"/>
    <w:rsid w:val="00953D37"/>
    <w:rsid w:val="00953E23"/>
    <w:rsid w:val="00953F2F"/>
    <w:rsid w:val="00953F97"/>
    <w:rsid w:val="00953FE3"/>
    <w:rsid w:val="00954089"/>
    <w:rsid w:val="009541F9"/>
    <w:rsid w:val="00954237"/>
    <w:rsid w:val="0095431B"/>
    <w:rsid w:val="00954361"/>
    <w:rsid w:val="00954431"/>
    <w:rsid w:val="009544F6"/>
    <w:rsid w:val="0095453B"/>
    <w:rsid w:val="009545CC"/>
    <w:rsid w:val="009545DD"/>
    <w:rsid w:val="009545FC"/>
    <w:rsid w:val="009547C1"/>
    <w:rsid w:val="009547E3"/>
    <w:rsid w:val="00954961"/>
    <w:rsid w:val="009549A8"/>
    <w:rsid w:val="009549E7"/>
    <w:rsid w:val="00954ABB"/>
    <w:rsid w:val="00954B0D"/>
    <w:rsid w:val="00954B76"/>
    <w:rsid w:val="00954C29"/>
    <w:rsid w:val="00954C77"/>
    <w:rsid w:val="00954D52"/>
    <w:rsid w:val="00954D8F"/>
    <w:rsid w:val="00954ECA"/>
    <w:rsid w:val="00954FA7"/>
    <w:rsid w:val="00954FAC"/>
    <w:rsid w:val="00954FDD"/>
    <w:rsid w:val="00955021"/>
    <w:rsid w:val="009550B9"/>
    <w:rsid w:val="00955262"/>
    <w:rsid w:val="00955380"/>
    <w:rsid w:val="009553B1"/>
    <w:rsid w:val="009553C4"/>
    <w:rsid w:val="00955414"/>
    <w:rsid w:val="0095543D"/>
    <w:rsid w:val="00955464"/>
    <w:rsid w:val="00955593"/>
    <w:rsid w:val="009555FC"/>
    <w:rsid w:val="00955620"/>
    <w:rsid w:val="00955746"/>
    <w:rsid w:val="009557CD"/>
    <w:rsid w:val="009557D0"/>
    <w:rsid w:val="00955916"/>
    <w:rsid w:val="00955ADC"/>
    <w:rsid w:val="00955B84"/>
    <w:rsid w:val="00955D73"/>
    <w:rsid w:val="00955DB3"/>
    <w:rsid w:val="00955E5D"/>
    <w:rsid w:val="00955E79"/>
    <w:rsid w:val="00955EC4"/>
    <w:rsid w:val="00955EC6"/>
    <w:rsid w:val="00956230"/>
    <w:rsid w:val="0095625B"/>
    <w:rsid w:val="009564C3"/>
    <w:rsid w:val="00956587"/>
    <w:rsid w:val="009565D4"/>
    <w:rsid w:val="009566BB"/>
    <w:rsid w:val="009566BE"/>
    <w:rsid w:val="00956722"/>
    <w:rsid w:val="00956783"/>
    <w:rsid w:val="009567AC"/>
    <w:rsid w:val="00956811"/>
    <w:rsid w:val="0095688E"/>
    <w:rsid w:val="00956AA8"/>
    <w:rsid w:val="00956ACB"/>
    <w:rsid w:val="00956B15"/>
    <w:rsid w:val="00956C2D"/>
    <w:rsid w:val="00956C89"/>
    <w:rsid w:val="00956CD8"/>
    <w:rsid w:val="00956CF4"/>
    <w:rsid w:val="00956E4B"/>
    <w:rsid w:val="00956E64"/>
    <w:rsid w:val="00956E7A"/>
    <w:rsid w:val="00956EF8"/>
    <w:rsid w:val="0095703C"/>
    <w:rsid w:val="00957071"/>
    <w:rsid w:val="0095708F"/>
    <w:rsid w:val="00957259"/>
    <w:rsid w:val="009572A7"/>
    <w:rsid w:val="009572B8"/>
    <w:rsid w:val="009572C1"/>
    <w:rsid w:val="00957337"/>
    <w:rsid w:val="0095748F"/>
    <w:rsid w:val="0095753F"/>
    <w:rsid w:val="00957622"/>
    <w:rsid w:val="0095765B"/>
    <w:rsid w:val="009576CE"/>
    <w:rsid w:val="009577A2"/>
    <w:rsid w:val="009577A6"/>
    <w:rsid w:val="009577C1"/>
    <w:rsid w:val="00957885"/>
    <w:rsid w:val="009578A6"/>
    <w:rsid w:val="0095790A"/>
    <w:rsid w:val="009579A5"/>
    <w:rsid w:val="00957A4F"/>
    <w:rsid w:val="00957BFC"/>
    <w:rsid w:val="00957C03"/>
    <w:rsid w:val="00957C9B"/>
    <w:rsid w:val="00957E39"/>
    <w:rsid w:val="00957F38"/>
    <w:rsid w:val="0095C36A"/>
    <w:rsid w:val="0096021A"/>
    <w:rsid w:val="00960262"/>
    <w:rsid w:val="00960287"/>
    <w:rsid w:val="009605A1"/>
    <w:rsid w:val="00960651"/>
    <w:rsid w:val="009607EC"/>
    <w:rsid w:val="009607ED"/>
    <w:rsid w:val="009607FD"/>
    <w:rsid w:val="00960A24"/>
    <w:rsid w:val="00960AA2"/>
    <w:rsid w:val="00960C28"/>
    <w:rsid w:val="00960C80"/>
    <w:rsid w:val="00960D31"/>
    <w:rsid w:val="00960D50"/>
    <w:rsid w:val="00960EB9"/>
    <w:rsid w:val="009610F5"/>
    <w:rsid w:val="0096112F"/>
    <w:rsid w:val="009611D3"/>
    <w:rsid w:val="00961213"/>
    <w:rsid w:val="009613A7"/>
    <w:rsid w:val="009614E9"/>
    <w:rsid w:val="00961519"/>
    <w:rsid w:val="009615A8"/>
    <w:rsid w:val="009616FD"/>
    <w:rsid w:val="0096178C"/>
    <w:rsid w:val="009617FB"/>
    <w:rsid w:val="0096180F"/>
    <w:rsid w:val="00961810"/>
    <w:rsid w:val="00961822"/>
    <w:rsid w:val="00961AEB"/>
    <w:rsid w:val="00961B8A"/>
    <w:rsid w:val="00961B9C"/>
    <w:rsid w:val="00961C9F"/>
    <w:rsid w:val="00961CB9"/>
    <w:rsid w:val="00961DF4"/>
    <w:rsid w:val="00961E2E"/>
    <w:rsid w:val="00961E77"/>
    <w:rsid w:val="00961E8B"/>
    <w:rsid w:val="00961ED3"/>
    <w:rsid w:val="009621AB"/>
    <w:rsid w:val="009621E0"/>
    <w:rsid w:val="009621ED"/>
    <w:rsid w:val="00962238"/>
    <w:rsid w:val="00962297"/>
    <w:rsid w:val="009623B0"/>
    <w:rsid w:val="009623FD"/>
    <w:rsid w:val="00962408"/>
    <w:rsid w:val="0096256A"/>
    <w:rsid w:val="00962585"/>
    <w:rsid w:val="009625EE"/>
    <w:rsid w:val="009627B2"/>
    <w:rsid w:val="009628D1"/>
    <w:rsid w:val="00962B27"/>
    <w:rsid w:val="00962C8D"/>
    <w:rsid w:val="00962D14"/>
    <w:rsid w:val="00962D4F"/>
    <w:rsid w:val="00962D62"/>
    <w:rsid w:val="00962D78"/>
    <w:rsid w:val="00962F7A"/>
    <w:rsid w:val="009631E2"/>
    <w:rsid w:val="00963215"/>
    <w:rsid w:val="0096321E"/>
    <w:rsid w:val="00963222"/>
    <w:rsid w:val="0096327A"/>
    <w:rsid w:val="0096339D"/>
    <w:rsid w:val="009633AF"/>
    <w:rsid w:val="0096349B"/>
    <w:rsid w:val="00963714"/>
    <w:rsid w:val="00963720"/>
    <w:rsid w:val="00963725"/>
    <w:rsid w:val="009637E2"/>
    <w:rsid w:val="009637E3"/>
    <w:rsid w:val="009637EB"/>
    <w:rsid w:val="0096387F"/>
    <w:rsid w:val="00963A9F"/>
    <w:rsid w:val="00963AE1"/>
    <w:rsid w:val="00963E0D"/>
    <w:rsid w:val="00963E31"/>
    <w:rsid w:val="00963E93"/>
    <w:rsid w:val="00963F27"/>
    <w:rsid w:val="0096402B"/>
    <w:rsid w:val="00964386"/>
    <w:rsid w:val="00964504"/>
    <w:rsid w:val="009645AC"/>
    <w:rsid w:val="0096461D"/>
    <w:rsid w:val="00964700"/>
    <w:rsid w:val="0096477C"/>
    <w:rsid w:val="009647FF"/>
    <w:rsid w:val="0096490C"/>
    <w:rsid w:val="009649E6"/>
    <w:rsid w:val="00964ACD"/>
    <w:rsid w:val="00964C77"/>
    <w:rsid w:val="00964D89"/>
    <w:rsid w:val="00964F6B"/>
    <w:rsid w:val="009650F4"/>
    <w:rsid w:val="0096515C"/>
    <w:rsid w:val="00965332"/>
    <w:rsid w:val="009653FD"/>
    <w:rsid w:val="009654E3"/>
    <w:rsid w:val="00965617"/>
    <w:rsid w:val="00965640"/>
    <w:rsid w:val="0096567C"/>
    <w:rsid w:val="009656A1"/>
    <w:rsid w:val="0096570F"/>
    <w:rsid w:val="00965763"/>
    <w:rsid w:val="009658D4"/>
    <w:rsid w:val="009658DF"/>
    <w:rsid w:val="00965A2F"/>
    <w:rsid w:val="00965B34"/>
    <w:rsid w:val="00965B48"/>
    <w:rsid w:val="00965BE9"/>
    <w:rsid w:val="00965C0D"/>
    <w:rsid w:val="00965C83"/>
    <w:rsid w:val="00965C87"/>
    <w:rsid w:val="00965CE9"/>
    <w:rsid w:val="00965D2E"/>
    <w:rsid w:val="00965E37"/>
    <w:rsid w:val="009662CB"/>
    <w:rsid w:val="00966351"/>
    <w:rsid w:val="00966713"/>
    <w:rsid w:val="00966746"/>
    <w:rsid w:val="00966A3C"/>
    <w:rsid w:val="00966A3E"/>
    <w:rsid w:val="00966B30"/>
    <w:rsid w:val="00966D8C"/>
    <w:rsid w:val="00966EC4"/>
    <w:rsid w:val="00966F35"/>
    <w:rsid w:val="00966F78"/>
    <w:rsid w:val="00967053"/>
    <w:rsid w:val="0096733E"/>
    <w:rsid w:val="009675E9"/>
    <w:rsid w:val="009676D4"/>
    <w:rsid w:val="0096771F"/>
    <w:rsid w:val="0096775E"/>
    <w:rsid w:val="00967895"/>
    <w:rsid w:val="009678B9"/>
    <w:rsid w:val="009678F4"/>
    <w:rsid w:val="00967A24"/>
    <w:rsid w:val="00967A7D"/>
    <w:rsid w:val="00967D23"/>
    <w:rsid w:val="00967DD0"/>
    <w:rsid w:val="00970069"/>
    <w:rsid w:val="009700FD"/>
    <w:rsid w:val="0097018E"/>
    <w:rsid w:val="009701D9"/>
    <w:rsid w:val="0097022B"/>
    <w:rsid w:val="00970281"/>
    <w:rsid w:val="00970491"/>
    <w:rsid w:val="0097058C"/>
    <w:rsid w:val="00970633"/>
    <w:rsid w:val="009706FF"/>
    <w:rsid w:val="009707CA"/>
    <w:rsid w:val="009707D6"/>
    <w:rsid w:val="009708DF"/>
    <w:rsid w:val="00970963"/>
    <w:rsid w:val="00970C1D"/>
    <w:rsid w:val="00970C45"/>
    <w:rsid w:val="00970C5A"/>
    <w:rsid w:val="00970C66"/>
    <w:rsid w:val="00970CC7"/>
    <w:rsid w:val="00970E1D"/>
    <w:rsid w:val="009710FE"/>
    <w:rsid w:val="0097121A"/>
    <w:rsid w:val="009712E6"/>
    <w:rsid w:val="00971333"/>
    <w:rsid w:val="00971341"/>
    <w:rsid w:val="00971700"/>
    <w:rsid w:val="0097187B"/>
    <w:rsid w:val="00971ACB"/>
    <w:rsid w:val="00971ACE"/>
    <w:rsid w:val="00971B09"/>
    <w:rsid w:val="00971C3A"/>
    <w:rsid w:val="00971C79"/>
    <w:rsid w:val="00971CE3"/>
    <w:rsid w:val="00971DA2"/>
    <w:rsid w:val="00971DA4"/>
    <w:rsid w:val="00971F80"/>
    <w:rsid w:val="0097204E"/>
    <w:rsid w:val="009721EB"/>
    <w:rsid w:val="00972246"/>
    <w:rsid w:val="009723F9"/>
    <w:rsid w:val="0097248B"/>
    <w:rsid w:val="00972578"/>
    <w:rsid w:val="00972640"/>
    <w:rsid w:val="009727B7"/>
    <w:rsid w:val="009729B9"/>
    <w:rsid w:val="00972A53"/>
    <w:rsid w:val="00972A62"/>
    <w:rsid w:val="00972A68"/>
    <w:rsid w:val="00972A6B"/>
    <w:rsid w:val="00972CC2"/>
    <w:rsid w:val="00972D84"/>
    <w:rsid w:val="00972E69"/>
    <w:rsid w:val="00973070"/>
    <w:rsid w:val="009730E9"/>
    <w:rsid w:val="0097347C"/>
    <w:rsid w:val="00973496"/>
    <w:rsid w:val="0097355B"/>
    <w:rsid w:val="00973579"/>
    <w:rsid w:val="00973678"/>
    <w:rsid w:val="009736DB"/>
    <w:rsid w:val="00973754"/>
    <w:rsid w:val="0097380E"/>
    <w:rsid w:val="00973848"/>
    <w:rsid w:val="00973940"/>
    <w:rsid w:val="009739DB"/>
    <w:rsid w:val="009739DD"/>
    <w:rsid w:val="00973B26"/>
    <w:rsid w:val="00973BC6"/>
    <w:rsid w:val="00973C5D"/>
    <w:rsid w:val="00973D4D"/>
    <w:rsid w:val="00973D7C"/>
    <w:rsid w:val="00973DC6"/>
    <w:rsid w:val="00973E26"/>
    <w:rsid w:val="00973E78"/>
    <w:rsid w:val="00973EE3"/>
    <w:rsid w:val="00973F5A"/>
    <w:rsid w:val="00973F9E"/>
    <w:rsid w:val="00973FB8"/>
    <w:rsid w:val="009740CF"/>
    <w:rsid w:val="009740D8"/>
    <w:rsid w:val="00974137"/>
    <w:rsid w:val="0097415D"/>
    <w:rsid w:val="009741AD"/>
    <w:rsid w:val="009741CC"/>
    <w:rsid w:val="0097426A"/>
    <w:rsid w:val="009743FF"/>
    <w:rsid w:val="00974435"/>
    <w:rsid w:val="00974464"/>
    <w:rsid w:val="009744E2"/>
    <w:rsid w:val="0097459D"/>
    <w:rsid w:val="009746CD"/>
    <w:rsid w:val="00974847"/>
    <w:rsid w:val="00974951"/>
    <w:rsid w:val="009749B8"/>
    <w:rsid w:val="00974A4D"/>
    <w:rsid w:val="00974AA1"/>
    <w:rsid w:val="00974BBD"/>
    <w:rsid w:val="00974C0C"/>
    <w:rsid w:val="00974D36"/>
    <w:rsid w:val="00974EE8"/>
    <w:rsid w:val="00974FF9"/>
    <w:rsid w:val="0097501D"/>
    <w:rsid w:val="00975527"/>
    <w:rsid w:val="0097559B"/>
    <w:rsid w:val="00975650"/>
    <w:rsid w:val="009756C4"/>
    <w:rsid w:val="00975717"/>
    <w:rsid w:val="0097572B"/>
    <w:rsid w:val="0097577D"/>
    <w:rsid w:val="009757B0"/>
    <w:rsid w:val="009757EA"/>
    <w:rsid w:val="009757FE"/>
    <w:rsid w:val="00975821"/>
    <w:rsid w:val="00975BD4"/>
    <w:rsid w:val="00975BEC"/>
    <w:rsid w:val="00975C2E"/>
    <w:rsid w:val="00975C6B"/>
    <w:rsid w:val="00975D55"/>
    <w:rsid w:val="00975DC9"/>
    <w:rsid w:val="00975F24"/>
    <w:rsid w:val="00975FB1"/>
    <w:rsid w:val="00975FB5"/>
    <w:rsid w:val="00976023"/>
    <w:rsid w:val="00976088"/>
    <w:rsid w:val="009760AB"/>
    <w:rsid w:val="0097612D"/>
    <w:rsid w:val="00976372"/>
    <w:rsid w:val="00976937"/>
    <w:rsid w:val="0097695A"/>
    <w:rsid w:val="00976979"/>
    <w:rsid w:val="00976A49"/>
    <w:rsid w:val="00976AA7"/>
    <w:rsid w:val="00976B4E"/>
    <w:rsid w:val="00976BE2"/>
    <w:rsid w:val="00976C1E"/>
    <w:rsid w:val="00976DA4"/>
    <w:rsid w:val="00976F93"/>
    <w:rsid w:val="00977121"/>
    <w:rsid w:val="00977447"/>
    <w:rsid w:val="00977509"/>
    <w:rsid w:val="00977641"/>
    <w:rsid w:val="0097764D"/>
    <w:rsid w:val="00977731"/>
    <w:rsid w:val="009777A7"/>
    <w:rsid w:val="00977811"/>
    <w:rsid w:val="0097782B"/>
    <w:rsid w:val="00977854"/>
    <w:rsid w:val="00977978"/>
    <w:rsid w:val="00977A25"/>
    <w:rsid w:val="00977A3B"/>
    <w:rsid w:val="00977AF3"/>
    <w:rsid w:val="00977CA5"/>
    <w:rsid w:val="00977CF9"/>
    <w:rsid w:val="00977DE3"/>
    <w:rsid w:val="00980057"/>
    <w:rsid w:val="009800B6"/>
    <w:rsid w:val="00980147"/>
    <w:rsid w:val="00980333"/>
    <w:rsid w:val="009803B6"/>
    <w:rsid w:val="0098051F"/>
    <w:rsid w:val="0098052B"/>
    <w:rsid w:val="00980739"/>
    <w:rsid w:val="00980A9F"/>
    <w:rsid w:val="00980B02"/>
    <w:rsid w:val="00980C8D"/>
    <w:rsid w:val="00980DD6"/>
    <w:rsid w:val="00980E44"/>
    <w:rsid w:val="00980EAB"/>
    <w:rsid w:val="00981025"/>
    <w:rsid w:val="00981110"/>
    <w:rsid w:val="00981152"/>
    <w:rsid w:val="00981660"/>
    <w:rsid w:val="00981783"/>
    <w:rsid w:val="00981AB3"/>
    <w:rsid w:val="00981ADD"/>
    <w:rsid w:val="00981BDD"/>
    <w:rsid w:val="00981D23"/>
    <w:rsid w:val="00981E3C"/>
    <w:rsid w:val="00981EB3"/>
    <w:rsid w:val="0098215A"/>
    <w:rsid w:val="009821A6"/>
    <w:rsid w:val="00982237"/>
    <w:rsid w:val="00982389"/>
    <w:rsid w:val="00982390"/>
    <w:rsid w:val="009824E7"/>
    <w:rsid w:val="00982538"/>
    <w:rsid w:val="00982819"/>
    <w:rsid w:val="009828B0"/>
    <w:rsid w:val="009828DF"/>
    <w:rsid w:val="00982948"/>
    <w:rsid w:val="00982965"/>
    <w:rsid w:val="00982AEC"/>
    <w:rsid w:val="00982B3A"/>
    <w:rsid w:val="00982BD2"/>
    <w:rsid w:val="00982BF3"/>
    <w:rsid w:val="00982BF8"/>
    <w:rsid w:val="00982C87"/>
    <w:rsid w:val="00982CAF"/>
    <w:rsid w:val="00982DC4"/>
    <w:rsid w:val="00982E0F"/>
    <w:rsid w:val="00982E12"/>
    <w:rsid w:val="00982FBA"/>
    <w:rsid w:val="009831E1"/>
    <w:rsid w:val="0098321D"/>
    <w:rsid w:val="009832C3"/>
    <w:rsid w:val="009834C4"/>
    <w:rsid w:val="00983560"/>
    <w:rsid w:val="009835FE"/>
    <w:rsid w:val="00983635"/>
    <w:rsid w:val="00983646"/>
    <w:rsid w:val="00983689"/>
    <w:rsid w:val="00983784"/>
    <w:rsid w:val="00983A4D"/>
    <w:rsid w:val="00983AA5"/>
    <w:rsid w:val="00983AB9"/>
    <w:rsid w:val="00983B35"/>
    <w:rsid w:val="00983B55"/>
    <w:rsid w:val="00983B5C"/>
    <w:rsid w:val="00983B94"/>
    <w:rsid w:val="00983CA6"/>
    <w:rsid w:val="00983CD4"/>
    <w:rsid w:val="009840E9"/>
    <w:rsid w:val="00984107"/>
    <w:rsid w:val="009841DF"/>
    <w:rsid w:val="00984382"/>
    <w:rsid w:val="00984458"/>
    <w:rsid w:val="009844BE"/>
    <w:rsid w:val="009844BF"/>
    <w:rsid w:val="0098450B"/>
    <w:rsid w:val="00984526"/>
    <w:rsid w:val="0098458B"/>
    <w:rsid w:val="009845F5"/>
    <w:rsid w:val="009846B8"/>
    <w:rsid w:val="009847E4"/>
    <w:rsid w:val="0098480A"/>
    <w:rsid w:val="009849D1"/>
    <w:rsid w:val="00984AB7"/>
    <w:rsid w:val="00984BEB"/>
    <w:rsid w:val="00984D01"/>
    <w:rsid w:val="00984D75"/>
    <w:rsid w:val="00984DC7"/>
    <w:rsid w:val="00984E0D"/>
    <w:rsid w:val="009851C3"/>
    <w:rsid w:val="009852E6"/>
    <w:rsid w:val="00985351"/>
    <w:rsid w:val="0098535C"/>
    <w:rsid w:val="0098540C"/>
    <w:rsid w:val="0098545E"/>
    <w:rsid w:val="009854CD"/>
    <w:rsid w:val="0098556A"/>
    <w:rsid w:val="00985605"/>
    <w:rsid w:val="00985607"/>
    <w:rsid w:val="009856A1"/>
    <w:rsid w:val="009856DD"/>
    <w:rsid w:val="00985757"/>
    <w:rsid w:val="009857E3"/>
    <w:rsid w:val="0098592D"/>
    <w:rsid w:val="0098599C"/>
    <w:rsid w:val="009859CA"/>
    <w:rsid w:val="00985BF5"/>
    <w:rsid w:val="00985C2D"/>
    <w:rsid w:val="00985D3B"/>
    <w:rsid w:val="00985D4D"/>
    <w:rsid w:val="00985D57"/>
    <w:rsid w:val="00985E48"/>
    <w:rsid w:val="009860BA"/>
    <w:rsid w:val="00986105"/>
    <w:rsid w:val="0098638B"/>
    <w:rsid w:val="0098639E"/>
    <w:rsid w:val="00986523"/>
    <w:rsid w:val="009867EA"/>
    <w:rsid w:val="009868AD"/>
    <w:rsid w:val="00986973"/>
    <w:rsid w:val="00986992"/>
    <w:rsid w:val="00986A98"/>
    <w:rsid w:val="00986BAB"/>
    <w:rsid w:val="00986C16"/>
    <w:rsid w:val="00986CC5"/>
    <w:rsid w:val="00986DB2"/>
    <w:rsid w:val="00986DC8"/>
    <w:rsid w:val="00986DDC"/>
    <w:rsid w:val="00986F51"/>
    <w:rsid w:val="00986F9E"/>
    <w:rsid w:val="00987010"/>
    <w:rsid w:val="00987182"/>
    <w:rsid w:val="00987199"/>
    <w:rsid w:val="00987214"/>
    <w:rsid w:val="00987265"/>
    <w:rsid w:val="009872BE"/>
    <w:rsid w:val="0098740C"/>
    <w:rsid w:val="009876B4"/>
    <w:rsid w:val="009876F0"/>
    <w:rsid w:val="00987801"/>
    <w:rsid w:val="00987857"/>
    <w:rsid w:val="00987898"/>
    <w:rsid w:val="009878BF"/>
    <w:rsid w:val="00987992"/>
    <w:rsid w:val="00987B93"/>
    <w:rsid w:val="00987BB8"/>
    <w:rsid w:val="00987BF5"/>
    <w:rsid w:val="00987C16"/>
    <w:rsid w:val="00987CC8"/>
    <w:rsid w:val="00987CEE"/>
    <w:rsid w:val="00987D02"/>
    <w:rsid w:val="00987D4A"/>
    <w:rsid w:val="00987ED0"/>
    <w:rsid w:val="00987F71"/>
    <w:rsid w:val="00987FE8"/>
    <w:rsid w:val="009900D3"/>
    <w:rsid w:val="00990142"/>
    <w:rsid w:val="00990162"/>
    <w:rsid w:val="0099028A"/>
    <w:rsid w:val="009902F4"/>
    <w:rsid w:val="00990456"/>
    <w:rsid w:val="0099052C"/>
    <w:rsid w:val="00990543"/>
    <w:rsid w:val="0099069C"/>
    <w:rsid w:val="009906AE"/>
    <w:rsid w:val="009906B0"/>
    <w:rsid w:val="0099084E"/>
    <w:rsid w:val="009909AD"/>
    <w:rsid w:val="00990A44"/>
    <w:rsid w:val="00990C56"/>
    <w:rsid w:val="00990C93"/>
    <w:rsid w:val="00990CC2"/>
    <w:rsid w:val="00990D00"/>
    <w:rsid w:val="00990E6D"/>
    <w:rsid w:val="00990E7B"/>
    <w:rsid w:val="00990EEF"/>
    <w:rsid w:val="00990F2D"/>
    <w:rsid w:val="00990FAE"/>
    <w:rsid w:val="009911DC"/>
    <w:rsid w:val="00991220"/>
    <w:rsid w:val="009912DC"/>
    <w:rsid w:val="00991303"/>
    <w:rsid w:val="0099146F"/>
    <w:rsid w:val="0099149C"/>
    <w:rsid w:val="009916EB"/>
    <w:rsid w:val="009916F9"/>
    <w:rsid w:val="0099170E"/>
    <w:rsid w:val="00991729"/>
    <w:rsid w:val="00991798"/>
    <w:rsid w:val="009917A7"/>
    <w:rsid w:val="00991845"/>
    <w:rsid w:val="00991863"/>
    <w:rsid w:val="0099195B"/>
    <w:rsid w:val="009919E0"/>
    <w:rsid w:val="009919F6"/>
    <w:rsid w:val="00991A41"/>
    <w:rsid w:val="00991A74"/>
    <w:rsid w:val="00991BF4"/>
    <w:rsid w:val="00991E03"/>
    <w:rsid w:val="00991E57"/>
    <w:rsid w:val="00991FB4"/>
    <w:rsid w:val="0099208E"/>
    <w:rsid w:val="00992111"/>
    <w:rsid w:val="009922E0"/>
    <w:rsid w:val="00992348"/>
    <w:rsid w:val="009924B6"/>
    <w:rsid w:val="009925D3"/>
    <w:rsid w:val="009927A4"/>
    <w:rsid w:val="009928DD"/>
    <w:rsid w:val="009929FF"/>
    <w:rsid w:val="00992B01"/>
    <w:rsid w:val="00992B48"/>
    <w:rsid w:val="00992BC4"/>
    <w:rsid w:val="00992D06"/>
    <w:rsid w:val="00992D87"/>
    <w:rsid w:val="00992E25"/>
    <w:rsid w:val="00992ED0"/>
    <w:rsid w:val="00992F4B"/>
    <w:rsid w:val="00992FDA"/>
    <w:rsid w:val="0099305A"/>
    <w:rsid w:val="00993081"/>
    <w:rsid w:val="00993085"/>
    <w:rsid w:val="00993438"/>
    <w:rsid w:val="00993597"/>
    <w:rsid w:val="00993638"/>
    <w:rsid w:val="009937EB"/>
    <w:rsid w:val="0099388B"/>
    <w:rsid w:val="009939B9"/>
    <w:rsid w:val="00993A17"/>
    <w:rsid w:val="00993A1C"/>
    <w:rsid w:val="00993AAE"/>
    <w:rsid w:val="00993C54"/>
    <w:rsid w:val="00993D14"/>
    <w:rsid w:val="00993EF5"/>
    <w:rsid w:val="0099407B"/>
    <w:rsid w:val="009940B1"/>
    <w:rsid w:val="00994113"/>
    <w:rsid w:val="00994152"/>
    <w:rsid w:val="00994279"/>
    <w:rsid w:val="00994281"/>
    <w:rsid w:val="009942E3"/>
    <w:rsid w:val="00994338"/>
    <w:rsid w:val="00994346"/>
    <w:rsid w:val="00994384"/>
    <w:rsid w:val="00994413"/>
    <w:rsid w:val="00994497"/>
    <w:rsid w:val="0099455E"/>
    <w:rsid w:val="0099468F"/>
    <w:rsid w:val="0099471E"/>
    <w:rsid w:val="00994721"/>
    <w:rsid w:val="009947B0"/>
    <w:rsid w:val="00994809"/>
    <w:rsid w:val="009949A1"/>
    <w:rsid w:val="00994B58"/>
    <w:rsid w:val="00994B9F"/>
    <w:rsid w:val="00994C28"/>
    <w:rsid w:val="00994C55"/>
    <w:rsid w:val="00994CF6"/>
    <w:rsid w:val="00994D18"/>
    <w:rsid w:val="00994D76"/>
    <w:rsid w:val="00994DDE"/>
    <w:rsid w:val="00994EBD"/>
    <w:rsid w:val="00994F25"/>
    <w:rsid w:val="00994FE9"/>
    <w:rsid w:val="0099504C"/>
    <w:rsid w:val="009952AC"/>
    <w:rsid w:val="009952D7"/>
    <w:rsid w:val="00995391"/>
    <w:rsid w:val="009953F7"/>
    <w:rsid w:val="0099546E"/>
    <w:rsid w:val="0099555D"/>
    <w:rsid w:val="00995586"/>
    <w:rsid w:val="009955CF"/>
    <w:rsid w:val="00995640"/>
    <w:rsid w:val="0099578F"/>
    <w:rsid w:val="0099582E"/>
    <w:rsid w:val="0099584E"/>
    <w:rsid w:val="00995860"/>
    <w:rsid w:val="009959EE"/>
    <w:rsid w:val="00995AC8"/>
    <w:rsid w:val="00995AED"/>
    <w:rsid w:val="00995BCA"/>
    <w:rsid w:val="00995C3C"/>
    <w:rsid w:val="00995C5B"/>
    <w:rsid w:val="00995CD6"/>
    <w:rsid w:val="00995D11"/>
    <w:rsid w:val="00995D5A"/>
    <w:rsid w:val="00995E07"/>
    <w:rsid w:val="00995ED3"/>
    <w:rsid w:val="00995F28"/>
    <w:rsid w:val="00995F70"/>
    <w:rsid w:val="00995FBD"/>
    <w:rsid w:val="00996103"/>
    <w:rsid w:val="009961C1"/>
    <w:rsid w:val="009961FC"/>
    <w:rsid w:val="00996279"/>
    <w:rsid w:val="00996297"/>
    <w:rsid w:val="009962EC"/>
    <w:rsid w:val="009963A8"/>
    <w:rsid w:val="0099640D"/>
    <w:rsid w:val="00996507"/>
    <w:rsid w:val="00996581"/>
    <w:rsid w:val="009965EC"/>
    <w:rsid w:val="0099661A"/>
    <w:rsid w:val="00996657"/>
    <w:rsid w:val="009967F8"/>
    <w:rsid w:val="0099682A"/>
    <w:rsid w:val="009968A9"/>
    <w:rsid w:val="009968EE"/>
    <w:rsid w:val="00996A6D"/>
    <w:rsid w:val="00996B6F"/>
    <w:rsid w:val="00996C36"/>
    <w:rsid w:val="00996C96"/>
    <w:rsid w:val="00996E95"/>
    <w:rsid w:val="009970FE"/>
    <w:rsid w:val="00997143"/>
    <w:rsid w:val="009971E0"/>
    <w:rsid w:val="00997330"/>
    <w:rsid w:val="00997377"/>
    <w:rsid w:val="00997396"/>
    <w:rsid w:val="009973F8"/>
    <w:rsid w:val="00997454"/>
    <w:rsid w:val="00997493"/>
    <w:rsid w:val="0099758C"/>
    <w:rsid w:val="0099761C"/>
    <w:rsid w:val="009976E3"/>
    <w:rsid w:val="0099775B"/>
    <w:rsid w:val="009977E9"/>
    <w:rsid w:val="009977F2"/>
    <w:rsid w:val="0099787B"/>
    <w:rsid w:val="0099798C"/>
    <w:rsid w:val="009979AF"/>
    <w:rsid w:val="00997C01"/>
    <w:rsid w:val="00997C41"/>
    <w:rsid w:val="00997C9C"/>
    <w:rsid w:val="00997ECF"/>
    <w:rsid w:val="00997FA5"/>
    <w:rsid w:val="00997FAA"/>
    <w:rsid w:val="00997FFD"/>
    <w:rsid w:val="009A0079"/>
    <w:rsid w:val="009A00C1"/>
    <w:rsid w:val="009A0270"/>
    <w:rsid w:val="009A02CA"/>
    <w:rsid w:val="009A032F"/>
    <w:rsid w:val="009A047F"/>
    <w:rsid w:val="009A049E"/>
    <w:rsid w:val="009A058E"/>
    <w:rsid w:val="009A05AD"/>
    <w:rsid w:val="009A05D1"/>
    <w:rsid w:val="009A0A0A"/>
    <w:rsid w:val="009A0A5D"/>
    <w:rsid w:val="009A0B47"/>
    <w:rsid w:val="009A0B7C"/>
    <w:rsid w:val="009A0B8D"/>
    <w:rsid w:val="009A0D6D"/>
    <w:rsid w:val="009A0DE2"/>
    <w:rsid w:val="009A0E3B"/>
    <w:rsid w:val="009A0E84"/>
    <w:rsid w:val="009A0EC4"/>
    <w:rsid w:val="009A0F32"/>
    <w:rsid w:val="009A1104"/>
    <w:rsid w:val="009A113F"/>
    <w:rsid w:val="009A12B5"/>
    <w:rsid w:val="009A14F0"/>
    <w:rsid w:val="009A14FD"/>
    <w:rsid w:val="009A164D"/>
    <w:rsid w:val="009A1730"/>
    <w:rsid w:val="009A1733"/>
    <w:rsid w:val="009A1801"/>
    <w:rsid w:val="009A1854"/>
    <w:rsid w:val="009A1957"/>
    <w:rsid w:val="009A1A56"/>
    <w:rsid w:val="009A1AAC"/>
    <w:rsid w:val="009A1AD6"/>
    <w:rsid w:val="009A1DDD"/>
    <w:rsid w:val="009A1E5E"/>
    <w:rsid w:val="009A1E6C"/>
    <w:rsid w:val="009A21E3"/>
    <w:rsid w:val="009A22CC"/>
    <w:rsid w:val="009A22D9"/>
    <w:rsid w:val="009A2327"/>
    <w:rsid w:val="009A2355"/>
    <w:rsid w:val="009A2506"/>
    <w:rsid w:val="009A250B"/>
    <w:rsid w:val="009A2528"/>
    <w:rsid w:val="009A2896"/>
    <w:rsid w:val="009A2931"/>
    <w:rsid w:val="009A2965"/>
    <w:rsid w:val="009A29E7"/>
    <w:rsid w:val="009A2A5B"/>
    <w:rsid w:val="009A2B40"/>
    <w:rsid w:val="009A2C12"/>
    <w:rsid w:val="009A2DA1"/>
    <w:rsid w:val="009A2E8A"/>
    <w:rsid w:val="009A2EEC"/>
    <w:rsid w:val="009A2FE9"/>
    <w:rsid w:val="009A3002"/>
    <w:rsid w:val="009A306A"/>
    <w:rsid w:val="009A30E8"/>
    <w:rsid w:val="009A3121"/>
    <w:rsid w:val="009A3183"/>
    <w:rsid w:val="009A3316"/>
    <w:rsid w:val="009A34DD"/>
    <w:rsid w:val="009A351D"/>
    <w:rsid w:val="009A353B"/>
    <w:rsid w:val="009A37F1"/>
    <w:rsid w:val="009A3A7A"/>
    <w:rsid w:val="009A3AD4"/>
    <w:rsid w:val="009A3B2B"/>
    <w:rsid w:val="009A3B85"/>
    <w:rsid w:val="009A3BC4"/>
    <w:rsid w:val="009A3BFE"/>
    <w:rsid w:val="009A3CD4"/>
    <w:rsid w:val="009A3EAF"/>
    <w:rsid w:val="009A3FD8"/>
    <w:rsid w:val="009A403E"/>
    <w:rsid w:val="009A4052"/>
    <w:rsid w:val="009A40CF"/>
    <w:rsid w:val="009A40EC"/>
    <w:rsid w:val="009A41FD"/>
    <w:rsid w:val="009A430F"/>
    <w:rsid w:val="009A4411"/>
    <w:rsid w:val="009A4483"/>
    <w:rsid w:val="009A4511"/>
    <w:rsid w:val="009A4571"/>
    <w:rsid w:val="009A4621"/>
    <w:rsid w:val="009A47D1"/>
    <w:rsid w:val="009A4809"/>
    <w:rsid w:val="009A4830"/>
    <w:rsid w:val="009A4893"/>
    <w:rsid w:val="009A48B3"/>
    <w:rsid w:val="009A494D"/>
    <w:rsid w:val="009A49BC"/>
    <w:rsid w:val="009A4A4D"/>
    <w:rsid w:val="009A4B3D"/>
    <w:rsid w:val="009A4B68"/>
    <w:rsid w:val="009A4BDF"/>
    <w:rsid w:val="009A4C09"/>
    <w:rsid w:val="009A4C9A"/>
    <w:rsid w:val="009A4E73"/>
    <w:rsid w:val="009A4EA4"/>
    <w:rsid w:val="009A50AF"/>
    <w:rsid w:val="009A50EE"/>
    <w:rsid w:val="009A52D2"/>
    <w:rsid w:val="009A533E"/>
    <w:rsid w:val="009A551C"/>
    <w:rsid w:val="009A5674"/>
    <w:rsid w:val="009A5731"/>
    <w:rsid w:val="009A585B"/>
    <w:rsid w:val="009A597D"/>
    <w:rsid w:val="009A5988"/>
    <w:rsid w:val="009A5A19"/>
    <w:rsid w:val="009A5A2F"/>
    <w:rsid w:val="009A5A65"/>
    <w:rsid w:val="009A5AA7"/>
    <w:rsid w:val="009A5B75"/>
    <w:rsid w:val="009A5BD3"/>
    <w:rsid w:val="009A5BDF"/>
    <w:rsid w:val="009A5C08"/>
    <w:rsid w:val="009A5C3F"/>
    <w:rsid w:val="009A5C98"/>
    <w:rsid w:val="009A5C9D"/>
    <w:rsid w:val="009A5E67"/>
    <w:rsid w:val="009A615C"/>
    <w:rsid w:val="009A618D"/>
    <w:rsid w:val="009A61AD"/>
    <w:rsid w:val="009A6264"/>
    <w:rsid w:val="009A63C4"/>
    <w:rsid w:val="009A63F7"/>
    <w:rsid w:val="009A653D"/>
    <w:rsid w:val="009A6550"/>
    <w:rsid w:val="009A6614"/>
    <w:rsid w:val="009A664C"/>
    <w:rsid w:val="009A69C8"/>
    <w:rsid w:val="009A6A2C"/>
    <w:rsid w:val="009A6B73"/>
    <w:rsid w:val="009A6BC6"/>
    <w:rsid w:val="009A6D4D"/>
    <w:rsid w:val="009A6E26"/>
    <w:rsid w:val="009A70B2"/>
    <w:rsid w:val="009A70C8"/>
    <w:rsid w:val="009A710F"/>
    <w:rsid w:val="009A726C"/>
    <w:rsid w:val="009A72AB"/>
    <w:rsid w:val="009A740E"/>
    <w:rsid w:val="009A7488"/>
    <w:rsid w:val="009A7669"/>
    <w:rsid w:val="009A767F"/>
    <w:rsid w:val="009A7698"/>
    <w:rsid w:val="009A76A1"/>
    <w:rsid w:val="009A787F"/>
    <w:rsid w:val="009A7922"/>
    <w:rsid w:val="009A7966"/>
    <w:rsid w:val="009A7A10"/>
    <w:rsid w:val="009A7A2C"/>
    <w:rsid w:val="009A7D57"/>
    <w:rsid w:val="009A7EF3"/>
    <w:rsid w:val="009A7F41"/>
    <w:rsid w:val="009A7F5D"/>
    <w:rsid w:val="009A7FA2"/>
    <w:rsid w:val="009B02C9"/>
    <w:rsid w:val="009B05A3"/>
    <w:rsid w:val="009B05F0"/>
    <w:rsid w:val="009B062D"/>
    <w:rsid w:val="009B06BE"/>
    <w:rsid w:val="009B0779"/>
    <w:rsid w:val="009B07FF"/>
    <w:rsid w:val="009B09F2"/>
    <w:rsid w:val="009B0A42"/>
    <w:rsid w:val="009B0AA2"/>
    <w:rsid w:val="009B0AF7"/>
    <w:rsid w:val="009B0B19"/>
    <w:rsid w:val="009B0C83"/>
    <w:rsid w:val="009B0D25"/>
    <w:rsid w:val="009B0D9E"/>
    <w:rsid w:val="009B0E27"/>
    <w:rsid w:val="009B0F00"/>
    <w:rsid w:val="009B0F79"/>
    <w:rsid w:val="009B103F"/>
    <w:rsid w:val="009B114A"/>
    <w:rsid w:val="009B11B7"/>
    <w:rsid w:val="009B11D1"/>
    <w:rsid w:val="009B13DC"/>
    <w:rsid w:val="009B1423"/>
    <w:rsid w:val="009B145A"/>
    <w:rsid w:val="009B1478"/>
    <w:rsid w:val="009B1558"/>
    <w:rsid w:val="009B15AA"/>
    <w:rsid w:val="009B163E"/>
    <w:rsid w:val="009B169D"/>
    <w:rsid w:val="009B16AD"/>
    <w:rsid w:val="009B17E4"/>
    <w:rsid w:val="009B17FC"/>
    <w:rsid w:val="009B1A1A"/>
    <w:rsid w:val="009B1BBE"/>
    <w:rsid w:val="009B1BD6"/>
    <w:rsid w:val="009B1C75"/>
    <w:rsid w:val="009B1CCA"/>
    <w:rsid w:val="009B1CEC"/>
    <w:rsid w:val="009B1D2A"/>
    <w:rsid w:val="009B1D81"/>
    <w:rsid w:val="009B1E41"/>
    <w:rsid w:val="009B1E5E"/>
    <w:rsid w:val="009B1EF4"/>
    <w:rsid w:val="009B20FC"/>
    <w:rsid w:val="009B21D7"/>
    <w:rsid w:val="009B21EE"/>
    <w:rsid w:val="009B222C"/>
    <w:rsid w:val="009B2289"/>
    <w:rsid w:val="009B2382"/>
    <w:rsid w:val="009B23A4"/>
    <w:rsid w:val="009B23DC"/>
    <w:rsid w:val="009B24D2"/>
    <w:rsid w:val="009B25A5"/>
    <w:rsid w:val="009B260C"/>
    <w:rsid w:val="009B2697"/>
    <w:rsid w:val="009B2698"/>
    <w:rsid w:val="009B2720"/>
    <w:rsid w:val="009B287E"/>
    <w:rsid w:val="009B294A"/>
    <w:rsid w:val="009B295B"/>
    <w:rsid w:val="009B2AB5"/>
    <w:rsid w:val="009B2AE1"/>
    <w:rsid w:val="009B2AF3"/>
    <w:rsid w:val="009B2B14"/>
    <w:rsid w:val="009B2B5C"/>
    <w:rsid w:val="009B2C83"/>
    <w:rsid w:val="009B2D9C"/>
    <w:rsid w:val="009B2E17"/>
    <w:rsid w:val="009B2E6B"/>
    <w:rsid w:val="009B2ED9"/>
    <w:rsid w:val="009B315C"/>
    <w:rsid w:val="009B31C6"/>
    <w:rsid w:val="009B3205"/>
    <w:rsid w:val="009B334F"/>
    <w:rsid w:val="009B33D6"/>
    <w:rsid w:val="009B3625"/>
    <w:rsid w:val="009B3654"/>
    <w:rsid w:val="009B366D"/>
    <w:rsid w:val="009B380B"/>
    <w:rsid w:val="009B3991"/>
    <w:rsid w:val="009B3AB6"/>
    <w:rsid w:val="009B3BB2"/>
    <w:rsid w:val="009B3C77"/>
    <w:rsid w:val="009B3CA6"/>
    <w:rsid w:val="009B3CC8"/>
    <w:rsid w:val="009B3CD8"/>
    <w:rsid w:val="009B3CEC"/>
    <w:rsid w:val="009B3D60"/>
    <w:rsid w:val="009B3DE7"/>
    <w:rsid w:val="009B3E3D"/>
    <w:rsid w:val="009B3E65"/>
    <w:rsid w:val="009B3EB6"/>
    <w:rsid w:val="009B3EBD"/>
    <w:rsid w:val="009B3FCF"/>
    <w:rsid w:val="009B419A"/>
    <w:rsid w:val="009B4251"/>
    <w:rsid w:val="009B43ED"/>
    <w:rsid w:val="009B43FB"/>
    <w:rsid w:val="009B44DC"/>
    <w:rsid w:val="009B463C"/>
    <w:rsid w:val="009B4691"/>
    <w:rsid w:val="009B47CC"/>
    <w:rsid w:val="009B48A4"/>
    <w:rsid w:val="009B4A37"/>
    <w:rsid w:val="009B4A7E"/>
    <w:rsid w:val="009B4AB0"/>
    <w:rsid w:val="009B4B2C"/>
    <w:rsid w:val="009B4BD5"/>
    <w:rsid w:val="009B4D22"/>
    <w:rsid w:val="009B4DB8"/>
    <w:rsid w:val="009B4E74"/>
    <w:rsid w:val="009B4EA8"/>
    <w:rsid w:val="009B4F01"/>
    <w:rsid w:val="009B50AC"/>
    <w:rsid w:val="009B5120"/>
    <w:rsid w:val="009B51EE"/>
    <w:rsid w:val="009B5222"/>
    <w:rsid w:val="009B5401"/>
    <w:rsid w:val="009B5632"/>
    <w:rsid w:val="009B56F4"/>
    <w:rsid w:val="009B5812"/>
    <w:rsid w:val="009B5A5E"/>
    <w:rsid w:val="009B5A76"/>
    <w:rsid w:val="009B5C93"/>
    <w:rsid w:val="009B5E1A"/>
    <w:rsid w:val="009B5E1D"/>
    <w:rsid w:val="009B6138"/>
    <w:rsid w:val="009B6348"/>
    <w:rsid w:val="009B6605"/>
    <w:rsid w:val="009B6674"/>
    <w:rsid w:val="009B6849"/>
    <w:rsid w:val="009B6860"/>
    <w:rsid w:val="009B6970"/>
    <w:rsid w:val="009B69A7"/>
    <w:rsid w:val="009B6AC7"/>
    <w:rsid w:val="009B6CD6"/>
    <w:rsid w:val="009B6F55"/>
    <w:rsid w:val="009B7056"/>
    <w:rsid w:val="009B706E"/>
    <w:rsid w:val="009B708C"/>
    <w:rsid w:val="009B7187"/>
    <w:rsid w:val="009B71BF"/>
    <w:rsid w:val="009B71CE"/>
    <w:rsid w:val="009B731E"/>
    <w:rsid w:val="009B73AD"/>
    <w:rsid w:val="009B7403"/>
    <w:rsid w:val="009B7499"/>
    <w:rsid w:val="009B7644"/>
    <w:rsid w:val="009B772F"/>
    <w:rsid w:val="009B7776"/>
    <w:rsid w:val="009B77DA"/>
    <w:rsid w:val="009B7869"/>
    <w:rsid w:val="009B7B6D"/>
    <w:rsid w:val="009B7BF5"/>
    <w:rsid w:val="009B7E7F"/>
    <w:rsid w:val="009B7F1A"/>
    <w:rsid w:val="009B7F80"/>
    <w:rsid w:val="009B7FA8"/>
    <w:rsid w:val="009B7FFA"/>
    <w:rsid w:val="009C006F"/>
    <w:rsid w:val="009C0083"/>
    <w:rsid w:val="009C00CE"/>
    <w:rsid w:val="009C022F"/>
    <w:rsid w:val="009C02A6"/>
    <w:rsid w:val="009C02AB"/>
    <w:rsid w:val="009C0374"/>
    <w:rsid w:val="009C05C7"/>
    <w:rsid w:val="009C0625"/>
    <w:rsid w:val="009C064A"/>
    <w:rsid w:val="009C064D"/>
    <w:rsid w:val="009C0657"/>
    <w:rsid w:val="009C074D"/>
    <w:rsid w:val="009C0775"/>
    <w:rsid w:val="009C08BC"/>
    <w:rsid w:val="009C0A24"/>
    <w:rsid w:val="009C0C36"/>
    <w:rsid w:val="009C0CA2"/>
    <w:rsid w:val="009C10E5"/>
    <w:rsid w:val="009C10FC"/>
    <w:rsid w:val="009C12D1"/>
    <w:rsid w:val="009C13C6"/>
    <w:rsid w:val="009C13DE"/>
    <w:rsid w:val="009C1517"/>
    <w:rsid w:val="009C1580"/>
    <w:rsid w:val="009C16B6"/>
    <w:rsid w:val="009C1735"/>
    <w:rsid w:val="009C1ADF"/>
    <w:rsid w:val="009C1B2F"/>
    <w:rsid w:val="009C1C5D"/>
    <w:rsid w:val="009C1CA8"/>
    <w:rsid w:val="009C1CC2"/>
    <w:rsid w:val="009C1E0E"/>
    <w:rsid w:val="009C1FB4"/>
    <w:rsid w:val="009C1FDC"/>
    <w:rsid w:val="009C1FE4"/>
    <w:rsid w:val="009C2007"/>
    <w:rsid w:val="009C20BA"/>
    <w:rsid w:val="009C20C7"/>
    <w:rsid w:val="009C20DF"/>
    <w:rsid w:val="009C2209"/>
    <w:rsid w:val="009C22A6"/>
    <w:rsid w:val="009C2394"/>
    <w:rsid w:val="009C240F"/>
    <w:rsid w:val="009C2595"/>
    <w:rsid w:val="009C25A8"/>
    <w:rsid w:val="009C25BE"/>
    <w:rsid w:val="009C28BD"/>
    <w:rsid w:val="009C2B87"/>
    <w:rsid w:val="009C2D21"/>
    <w:rsid w:val="009C2F31"/>
    <w:rsid w:val="009C309A"/>
    <w:rsid w:val="009C30A4"/>
    <w:rsid w:val="009C30B5"/>
    <w:rsid w:val="009C3121"/>
    <w:rsid w:val="009C316C"/>
    <w:rsid w:val="009C31E4"/>
    <w:rsid w:val="009C3294"/>
    <w:rsid w:val="009C32F2"/>
    <w:rsid w:val="009C33C0"/>
    <w:rsid w:val="009C3473"/>
    <w:rsid w:val="009C34C0"/>
    <w:rsid w:val="009C353F"/>
    <w:rsid w:val="009C359F"/>
    <w:rsid w:val="009C362C"/>
    <w:rsid w:val="009C3847"/>
    <w:rsid w:val="009C39A9"/>
    <w:rsid w:val="009C3AC7"/>
    <w:rsid w:val="009C3B54"/>
    <w:rsid w:val="009C3C21"/>
    <w:rsid w:val="009C3CB1"/>
    <w:rsid w:val="009C3D85"/>
    <w:rsid w:val="009C422C"/>
    <w:rsid w:val="009C423A"/>
    <w:rsid w:val="009C4357"/>
    <w:rsid w:val="009C4471"/>
    <w:rsid w:val="009C451A"/>
    <w:rsid w:val="009C4612"/>
    <w:rsid w:val="009C4697"/>
    <w:rsid w:val="009C46E7"/>
    <w:rsid w:val="009C47D5"/>
    <w:rsid w:val="009C4837"/>
    <w:rsid w:val="009C4875"/>
    <w:rsid w:val="009C488B"/>
    <w:rsid w:val="009C48F1"/>
    <w:rsid w:val="009C496A"/>
    <w:rsid w:val="009C4989"/>
    <w:rsid w:val="009C4B87"/>
    <w:rsid w:val="009C4E30"/>
    <w:rsid w:val="009C4E48"/>
    <w:rsid w:val="009C5108"/>
    <w:rsid w:val="009C511A"/>
    <w:rsid w:val="009C52F1"/>
    <w:rsid w:val="009C5392"/>
    <w:rsid w:val="009C53D9"/>
    <w:rsid w:val="009C54D5"/>
    <w:rsid w:val="009C54D6"/>
    <w:rsid w:val="009C552C"/>
    <w:rsid w:val="009C55C4"/>
    <w:rsid w:val="009C574C"/>
    <w:rsid w:val="009C58C5"/>
    <w:rsid w:val="009C58F0"/>
    <w:rsid w:val="009C5A77"/>
    <w:rsid w:val="009C5A85"/>
    <w:rsid w:val="009C5B3F"/>
    <w:rsid w:val="009C5CA4"/>
    <w:rsid w:val="009C5D74"/>
    <w:rsid w:val="009C5E9E"/>
    <w:rsid w:val="009C5FDD"/>
    <w:rsid w:val="009C6011"/>
    <w:rsid w:val="009C607B"/>
    <w:rsid w:val="009C611D"/>
    <w:rsid w:val="009C625E"/>
    <w:rsid w:val="009C6288"/>
    <w:rsid w:val="009C62BE"/>
    <w:rsid w:val="009C62D6"/>
    <w:rsid w:val="009C6354"/>
    <w:rsid w:val="009C6373"/>
    <w:rsid w:val="009C6478"/>
    <w:rsid w:val="009C665D"/>
    <w:rsid w:val="009C67B6"/>
    <w:rsid w:val="009C68E7"/>
    <w:rsid w:val="009C69A9"/>
    <w:rsid w:val="009C6A16"/>
    <w:rsid w:val="009C6A7D"/>
    <w:rsid w:val="009C6C00"/>
    <w:rsid w:val="009C6C8F"/>
    <w:rsid w:val="009C6DFF"/>
    <w:rsid w:val="009C6E08"/>
    <w:rsid w:val="009C6E50"/>
    <w:rsid w:val="009C6E7B"/>
    <w:rsid w:val="009C6FF4"/>
    <w:rsid w:val="009C7015"/>
    <w:rsid w:val="009C71AA"/>
    <w:rsid w:val="009C71C0"/>
    <w:rsid w:val="009C71E1"/>
    <w:rsid w:val="009C7338"/>
    <w:rsid w:val="009C735E"/>
    <w:rsid w:val="009C7362"/>
    <w:rsid w:val="009C7407"/>
    <w:rsid w:val="009C74A4"/>
    <w:rsid w:val="009C74C7"/>
    <w:rsid w:val="009C75DF"/>
    <w:rsid w:val="009C7612"/>
    <w:rsid w:val="009C761D"/>
    <w:rsid w:val="009C76E2"/>
    <w:rsid w:val="009C76F2"/>
    <w:rsid w:val="009C779F"/>
    <w:rsid w:val="009C7870"/>
    <w:rsid w:val="009C7884"/>
    <w:rsid w:val="009C7B00"/>
    <w:rsid w:val="009C7C12"/>
    <w:rsid w:val="009C7CF6"/>
    <w:rsid w:val="009C7DA1"/>
    <w:rsid w:val="009C7ED5"/>
    <w:rsid w:val="009C7F17"/>
    <w:rsid w:val="009D0072"/>
    <w:rsid w:val="009D0142"/>
    <w:rsid w:val="009D056A"/>
    <w:rsid w:val="009D0642"/>
    <w:rsid w:val="009D0678"/>
    <w:rsid w:val="009D077A"/>
    <w:rsid w:val="009D078F"/>
    <w:rsid w:val="009D0793"/>
    <w:rsid w:val="009D07EA"/>
    <w:rsid w:val="009D097C"/>
    <w:rsid w:val="009D09B9"/>
    <w:rsid w:val="009D0A65"/>
    <w:rsid w:val="009D0A69"/>
    <w:rsid w:val="009D0A79"/>
    <w:rsid w:val="009D0AA8"/>
    <w:rsid w:val="009D0ADD"/>
    <w:rsid w:val="009D0B31"/>
    <w:rsid w:val="009D0C13"/>
    <w:rsid w:val="009D0D51"/>
    <w:rsid w:val="009D0FE4"/>
    <w:rsid w:val="009D0FEC"/>
    <w:rsid w:val="009D1041"/>
    <w:rsid w:val="009D11A8"/>
    <w:rsid w:val="009D11E3"/>
    <w:rsid w:val="009D12D7"/>
    <w:rsid w:val="009D1517"/>
    <w:rsid w:val="009D159D"/>
    <w:rsid w:val="009D1620"/>
    <w:rsid w:val="009D1695"/>
    <w:rsid w:val="009D169F"/>
    <w:rsid w:val="009D1719"/>
    <w:rsid w:val="009D184E"/>
    <w:rsid w:val="009D1856"/>
    <w:rsid w:val="009D18A3"/>
    <w:rsid w:val="009D1A95"/>
    <w:rsid w:val="009D1B08"/>
    <w:rsid w:val="009D1B84"/>
    <w:rsid w:val="009D1E88"/>
    <w:rsid w:val="009D1EDA"/>
    <w:rsid w:val="009D1F2D"/>
    <w:rsid w:val="009D1F4D"/>
    <w:rsid w:val="009D1FA9"/>
    <w:rsid w:val="009D209B"/>
    <w:rsid w:val="009D217A"/>
    <w:rsid w:val="009D2199"/>
    <w:rsid w:val="009D224E"/>
    <w:rsid w:val="009D2336"/>
    <w:rsid w:val="009D254F"/>
    <w:rsid w:val="009D25BA"/>
    <w:rsid w:val="009D25CA"/>
    <w:rsid w:val="009D2773"/>
    <w:rsid w:val="009D2906"/>
    <w:rsid w:val="009D2956"/>
    <w:rsid w:val="009D2972"/>
    <w:rsid w:val="009D2C84"/>
    <w:rsid w:val="009D2D9A"/>
    <w:rsid w:val="009D2E36"/>
    <w:rsid w:val="009D2E72"/>
    <w:rsid w:val="009D2FC4"/>
    <w:rsid w:val="009D3009"/>
    <w:rsid w:val="009D306D"/>
    <w:rsid w:val="009D30FC"/>
    <w:rsid w:val="009D3103"/>
    <w:rsid w:val="009D3163"/>
    <w:rsid w:val="009D318B"/>
    <w:rsid w:val="009D32D8"/>
    <w:rsid w:val="009D332A"/>
    <w:rsid w:val="009D33BD"/>
    <w:rsid w:val="009D33BF"/>
    <w:rsid w:val="009D3427"/>
    <w:rsid w:val="009D3485"/>
    <w:rsid w:val="009D348D"/>
    <w:rsid w:val="009D36A4"/>
    <w:rsid w:val="009D38AF"/>
    <w:rsid w:val="009D38D3"/>
    <w:rsid w:val="009D39C1"/>
    <w:rsid w:val="009D39C8"/>
    <w:rsid w:val="009D3A9C"/>
    <w:rsid w:val="009D3A9E"/>
    <w:rsid w:val="009D3B47"/>
    <w:rsid w:val="009D3B8A"/>
    <w:rsid w:val="009D3B96"/>
    <w:rsid w:val="009D3D07"/>
    <w:rsid w:val="009D3DB9"/>
    <w:rsid w:val="009D3FAF"/>
    <w:rsid w:val="009D41E4"/>
    <w:rsid w:val="009D43CE"/>
    <w:rsid w:val="009D443D"/>
    <w:rsid w:val="009D480C"/>
    <w:rsid w:val="009D482B"/>
    <w:rsid w:val="009D4833"/>
    <w:rsid w:val="009D484F"/>
    <w:rsid w:val="009D49E2"/>
    <w:rsid w:val="009D4BE7"/>
    <w:rsid w:val="009D4C1A"/>
    <w:rsid w:val="009D4DE6"/>
    <w:rsid w:val="009D4E9E"/>
    <w:rsid w:val="009D5023"/>
    <w:rsid w:val="009D5080"/>
    <w:rsid w:val="009D5197"/>
    <w:rsid w:val="009D5268"/>
    <w:rsid w:val="009D52ED"/>
    <w:rsid w:val="009D53BA"/>
    <w:rsid w:val="009D542B"/>
    <w:rsid w:val="009D567A"/>
    <w:rsid w:val="009D5824"/>
    <w:rsid w:val="009D595D"/>
    <w:rsid w:val="009D59C2"/>
    <w:rsid w:val="009D5BD9"/>
    <w:rsid w:val="009D5CF5"/>
    <w:rsid w:val="009D5D7A"/>
    <w:rsid w:val="009D5E81"/>
    <w:rsid w:val="009D5F5D"/>
    <w:rsid w:val="009D5FD7"/>
    <w:rsid w:val="009D6002"/>
    <w:rsid w:val="009D61F0"/>
    <w:rsid w:val="009D627A"/>
    <w:rsid w:val="009D636C"/>
    <w:rsid w:val="009D647C"/>
    <w:rsid w:val="009D655D"/>
    <w:rsid w:val="009D66E0"/>
    <w:rsid w:val="009D68C3"/>
    <w:rsid w:val="009D6A20"/>
    <w:rsid w:val="009D6B04"/>
    <w:rsid w:val="009D6C6E"/>
    <w:rsid w:val="009D6CA1"/>
    <w:rsid w:val="009D6E06"/>
    <w:rsid w:val="009D6EA6"/>
    <w:rsid w:val="009D6ED1"/>
    <w:rsid w:val="009D6F40"/>
    <w:rsid w:val="009D7118"/>
    <w:rsid w:val="009D7182"/>
    <w:rsid w:val="009D7259"/>
    <w:rsid w:val="009D72DF"/>
    <w:rsid w:val="009D736E"/>
    <w:rsid w:val="009D7479"/>
    <w:rsid w:val="009D7526"/>
    <w:rsid w:val="009D7582"/>
    <w:rsid w:val="009D75FA"/>
    <w:rsid w:val="009D7630"/>
    <w:rsid w:val="009D76B4"/>
    <w:rsid w:val="009D777D"/>
    <w:rsid w:val="009D78EC"/>
    <w:rsid w:val="009D7ACB"/>
    <w:rsid w:val="009D7B6B"/>
    <w:rsid w:val="009D7C76"/>
    <w:rsid w:val="009D7E76"/>
    <w:rsid w:val="009E0181"/>
    <w:rsid w:val="009E01EB"/>
    <w:rsid w:val="009E0324"/>
    <w:rsid w:val="009E060E"/>
    <w:rsid w:val="009E072A"/>
    <w:rsid w:val="009E07AD"/>
    <w:rsid w:val="009E07BD"/>
    <w:rsid w:val="009E0863"/>
    <w:rsid w:val="009E08BB"/>
    <w:rsid w:val="009E0969"/>
    <w:rsid w:val="009E0A1E"/>
    <w:rsid w:val="009E0C4B"/>
    <w:rsid w:val="009E0CAB"/>
    <w:rsid w:val="009E0CC8"/>
    <w:rsid w:val="009E0D03"/>
    <w:rsid w:val="009E0F41"/>
    <w:rsid w:val="009E0F6A"/>
    <w:rsid w:val="009E0F78"/>
    <w:rsid w:val="009E1053"/>
    <w:rsid w:val="009E112F"/>
    <w:rsid w:val="009E1165"/>
    <w:rsid w:val="009E12CB"/>
    <w:rsid w:val="009E1319"/>
    <w:rsid w:val="009E13F1"/>
    <w:rsid w:val="009E140C"/>
    <w:rsid w:val="009E141A"/>
    <w:rsid w:val="009E1514"/>
    <w:rsid w:val="009E1519"/>
    <w:rsid w:val="009E15C7"/>
    <w:rsid w:val="009E169D"/>
    <w:rsid w:val="009E16D2"/>
    <w:rsid w:val="009E174F"/>
    <w:rsid w:val="009E1886"/>
    <w:rsid w:val="009E197B"/>
    <w:rsid w:val="009E1992"/>
    <w:rsid w:val="009E19CC"/>
    <w:rsid w:val="009E1A90"/>
    <w:rsid w:val="009E1B92"/>
    <w:rsid w:val="009E1C1E"/>
    <w:rsid w:val="009E1C4C"/>
    <w:rsid w:val="009E1D3A"/>
    <w:rsid w:val="009E1DE8"/>
    <w:rsid w:val="009E1F5E"/>
    <w:rsid w:val="009E2013"/>
    <w:rsid w:val="009E208D"/>
    <w:rsid w:val="009E20F8"/>
    <w:rsid w:val="009E2127"/>
    <w:rsid w:val="009E212D"/>
    <w:rsid w:val="009E217E"/>
    <w:rsid w:val="009E21E4"/>
    <w:rsid w:val="009E221E"/>
    <w:rsid w:val="009E22DC"/>
    <w:rsid w:val="009E23D7"/>
    <w:rsid w:val="009E23FE"/>
    <w:rsid w:val="009E2473"/>
    <w:rsid w:val="009E24F6"/>
    <w:rsid w:val="009E24F9"/>
    <w:rsid w:val="009E2505"/>
    <w:rsid w:val="009E2539"/>
    <w:rsid w:val="009E25AE"/>
    <w:rsid w:val="009E25D4"/>
    <w:rsid w:val="009E260F"/>
    <w:rsid w:val="009E26C1"/>
    <w:rsid w:val="009E26E2"/>
    <w:rsid w:val="009E27AA"/>
    <w:rsid w:val="009E27AE"/>
    <w:rsid w:val="009E27EA"/>
    <w:rsid w:val="009E281D"/>
    <w:rsid w:val="009E2B00"/>
    <w:rsid w:val="009E2BE4"/>
    <w:rsid w:val="009E2BF4"/>
    <w:rsid w:val="009E2C04"/>
    <w:rsid w:val="009E2DDF"/>
    <w:rsid w:val="009E2E05"/>
    <w:rsid w:val="009E2E8F"/>
    <w:rsid w:val="009E2FD1"/>
    <w:rsid w:val="009E2FE0"/>
    <w:rsid w:val="009E30AC"/>
    <w:rsid w:val="009E31D5"/>
    <w:rsid w:val="009E322B"/>
    <w:rsid w:val="009E33A3"/>
    <w:rsid w:val="009E3541"/>
    <w:rsid w:val="009E3666"/>
    <w:rsid w:val="009E36B7"/>
    <w:rsid w:val="009E36BB"/>
    <w:rsid w:val="009E36DD"/>
    <w:rsid w:val="009E38B2"/>
    <w:rsid w:val="009E3AAF"/>
    <w:rsid w:val="009E3AF9"/>
    <w:rsid w:val="009E3B6A"/>
    <w:rsid w:val="009E3D19"/>
    <w:rsid w:val="009E3D1B"/>
    <w:rsid w:val="009E3D36"/>
    <w:rsid w:val="009E3FB2"/>
    <w:rsid w:val="009E40FE"/>
    <w:rsid w:val="009E410E"/>
    <w:rsid w:val="009E4199"/>
    <w:rsid w:val="009E421E"/>
    <w:rsid w:val="009E4247"/>
    <w:rsid w:val="009E4263"/>
    <w:rsid w:val="009E42B6"/>
    <w:rsid w:val="009E4318"/>
    <w:rsid w:val="009E431D"/>
    <w:rsid w:val="009E4397"/>
    <w:rsid w:val="009E4476"/>
    <w:rsid w:val="009E44C0"/>
    <w:rsid w:val="009E4516"/>
    <w:rsid w:val="009E4560"/>
    <w:rsid w:val="009E475D"/>
    <w:rsid w:val="009E4776"/>
    <w:rsid w:val="009E47A7"/>
    <w:rsid w:val="009E48EA"/>
    <w:rsid w:val="009E49F4"/>
    <w:rsid w:val="009E4ADE"/>
    <w:rsid w:val="009E4B98"/>
    <w:rsid w:val="009E4CA0"/>
    <w:rsid w:val="009E4CB3"/>
    <w:rsid w:val="009E4D42"/>
    <w:rsid w:val="009E4E1D"/>
    <w:rsid w:val="009E4F15"/>
    <w:rsid w:val="009E4F4C"/>
    <w:rsid w:val="009E500C"/>
    <w:rsid w:val="009E505A"/>
    <w:rsid w:val="009E5082"/>
    <w:rsid w:val="009E50BD"/>
    <w:rsid w:val="009E518A"/>
    <w:rsid w:val="009E51D2"/>
    <w:rsid w:val="009E51EF"/>
    <w:rsid w:val="009E5253"/>
    <w:rsid w:val="009E53BE"/>
    <w:rsid w:val="009E53FE"/>
    <w:rsid w:val="009E546D"/>
    <w:rsid w:val="009E561A"/>
    <w:rsid w:val="009E5644"/>
    <w:rsid w:val="009E578C"/>
    <w:rsid w:val="009E593D"/>
    <w:rsid w:val="009E593F"/>
    <w:rsid w:val="009E5998"/>
    <w:rsid w:val="009E59B4"/>
    <w:rsid w:val="009E5AB3"/>
    <w:rsid w:val="009E5ACB"/>
    <w:rsid w:val="009E5B47"/>
    <w:rsid w:val="009E5B69"/>
    <w:rsid w:val="009E5BCB"/>
    <w:rsid w:val="009E5C26"/>
    <w:rsid w:val="009E5C6B"/>
    <w:rsid w:val="009E5D7E"/>
    <w:rsid w:val="009E5DDB"/>
    <w:rsid w:val="009E5EB1"/>
    <w:rsid w:val="009E5ECE"/>
    <w:rsid w:val="009E5F7B"/>
    <w:rsid w:val="009E604F"/>
    <w:rsid w:val="009E6160"/>
    <w:rsid w:val="009E61A4"/>
    <w:rsid w:val="009E6241"/>
    <w:rsid w:val="009E626D"/>
    <w:rsid w:val="009E627A"/>
    <w:rsid w:val="009E62D6"/>
    <w:rsid w:val="009E6324"/>
    <w:rsid w:val="009E6328"/>
    <w:rsid w:val="009E6362"/>
    <w:rsid w:val="009E64BA"/>
    <w:rsid w:val="009E65AD"/>
    <w:rsid w:val="009E65BF"/>
    <w:rsid w:val="009E67A3"/>
    <w:rsid w:val="009E67E9"/>
    <w:rsid w:val="009E68EE"/>
    <w:rsid w:val="009E690A"/>
    <w:rsid w:val="009E6A17"/>
    <w:rsid w:val="009E6A4F"/>
    <w:rsid w:val="009E6B9E"/>
    <w:rsid w:val="009E6BA8"/>
    <w:rsid w:val="009E6BB2"/>
    <w:rsid w:val="009E6C68"/>
    <w:rsid w:val="009E6D65"/>
    <w:rsid w:val="009E6E0A"/>
    <w:rsid w:val="009E6E10"/>
    <w:rsid w:val="009E6E73"/>
    <w:rsid w:val="009E7242"/>
    <w:rsid w:val="009E7421"/>
    <w:rsid w:val="009E76F6"/>
    <w:rsid w:val="009E773A"/>
    <w:rsid w:val="009E778C"/>
    <w:rsid w:val="009E78F0"/>
    <w:rsid w:val="009E7948"/>
    <w:rsid w:val="009E79ED"/>
    <w:rsid w:val="009E7A7A"/>
    <w:rsid w:val="009E7ADA"/>
    <w:rsid w:val="009E7C0D"/>
    <w:rsid w:val="009E7C1E"/>
    <w:rsid w:val="009E7CE4"/>
    <w:rsid w:val="009E7CEE"/>
    <w:rsid w:val="009E7E71"/>
    <w:rsid w:val="009E7E94"/>
    <w:rsid w:val="009E7F07"/>
    <w:rsid w:val="009E7F35"/>
    <w:rsid w:val="009E7F3E"/>
    <w:rsid w:val="009F0127"/>
    <w:rsid w:val="009F025D"/>
    <w:rsid w:val="009F0296"/>
    <w:rsid w:val="009F0317"/>
    <w:rsid w:val="009F039C"/>
    <w:rsid w:val="009F0413"/>
    <w:rsid w:val="009F0427"/>
    <w:rsid w:val="009F04E0"/>
    <w:rsid w:val="009F04F3"/>
    <w:rsid w:val="009F05BB"/>
    <w:rsid w:val="009F05E1"/>
    <w:rsid w:val="009F06AB"/>
    <w:rsid w:val="009F0710"/>
    <w:rsid w:val="009F0752"/>
    <w:rsid w:val="009F0790"/>
    <w:rsid w:val="009F0892"/>
    <w:rsid w:val="009F09A6"/>
    <w:rsid w:val="009F09EA"/>
    <w:rsid w:val="009F09F6"/>
    <w:rsid w:val="009F0BAC"/>
    <w:rsid w:val="009F0BFF"/>
    <w:rsid w:val="009F0E38"/>
    <w:rsid w:val="009F0F36"/>
    <w:rsid w:val="009F0F5A"/>
    <w:rsid w:val="009F1066"/>
    <w:rsid w:val="009F11A1"/>
    <w:rsid w:val="009F120D"/>
    <w:rsid w:val="009F1292"/>
    <w:rsid w:val="009F13FD"/>
    <w:rsid w:val="009F1411"/>
    <w:rsid w:val="009F1424"/>
    <w:rsid w:val="009F149A"/>
    <w:rsid w:val="009F14BC"/>
    <w:rsid w:val="009F15A9"/>
    <w:rsid w:val="009F1693"/>
    <w:rsid w:val="009F1715"/>
    <w:rsid w:val="009F190E"/>
    <w:rsid w:val="009F1A90"/>
    <w:rsid w:val="009F1AA4"/>
    <w:rsid w:val="009F1AD6"/>
    <w:rsid w:val="009F1B49"/>
    <w:rsid w:val="009F1BB7"/>
    <w:rsid w:val="009F1BBB"/>
    <w:rsid w:val="009F1C34"/>
    <w:rsid w:val="009F1C59"/>
    <w:rsid w:val="009F1D54"/>
    <w:rsid w:val="009F1DC8"/>
    <w:rsid w:val="009F1E48"/>
    <w:rsid w:val="009F1E59"/>
    <w:rsid w:val="009F1E69"/>
    <w:rsid w:val="009F1F3F"/>
    <w:rsid w:val="009F211E"/>
    <w:rsid w:val="009F216E"/>
    <w:rsid w:val="009F242E"/>
    <w:rsid w:val="009F264F"/>
    <w:rsid w:val="009F26B1"/>
    <w:rsid w:val="009F26E1"/>
    <w:rsid w:val="009F26F0"/>
    <w:rsid w:val="009F296D"/>
    <w:rsid w:val="009F29CD"/>
    <w:rsid w:val="009F2B0F"/>
    <w:rsid w:val="009F2B62"/>
    <w:rsid w:val="009F2C94"/>
    <w:rsid w:val="009F2CB8"/>
    <w:rsid w:val="009F2D1A"/>
    <w:rsid w:val="009F2D69"/>
    <w:rsid w:val="009F2D6D"/>
    <w:rsid w:val="009F310E"/>
    <w:rsid w:val="009F3241"/>
    <w:rsid w:val="009F337E"/>
    <w:rsid w:val="009F3577"/>
    <w:rsid w:val="009F3590"/>
    <w:rsid w:val="009F3624"/>
    <w:rsid w:val="009F3714"/>
    <w:rsid w:val="009F391A"/>
    <w:rsid w:val="009F395E"/>
    <w:rsid w:val="009F39E8"/>
    <w:rsid w:val="009F3AB8"/>
    <w:rsid w:val="009F3AC8"/>
    <w:rsid w:val="009F3B05"/>
    <w:rsid w:val="009F3CB6"/>
    <w:rsid w:val="009F3D0F"/>
    <w:rsid w:val="009F3D25"/>
    <w:rsid w:val="009F3EFD"/>
    <w:rsid w:val="009F406E"/>
    <w:rsid w:val="009F40FB"/>
    <w:rsid w:val="009F419E"/>
    <w:rsid w:val="009F4205"/>
    <w:rsid w:val="009F42B2"/>
    <w:rsid w:val="009F42FB"/>
    <w:rsid w:val="009F4307"/>
    <w:rsid w:val="009F44F4"/>
    <w:rsid w:val="009F45C9"/>
    <w:rsid w:val="009F474B"/>
    <w:rsid w:val="009F4769"/>
    <w:rsid w:val="009F47FE"/>
    <w:rsid w:val="009F493A"/>
    <w:rsid w:val="009F49CC"/>
    <w:rsid w:val="009F4C7B"/>
    <w:rsid w:val="009F4CAA"/>
    <w:rsid w:val="009F4CDE"/>
    <w:rsid w:val="009F4ED0"/>
    <w:rsid w:val="009F4EDA"/>
    <w:rsid w:val="009F4EE9"/>
    <w:rsid w:val="009F4F23"/>
    <w:rsid w:val="009F4F9F"/>
    <w:rsid w:val="009F5017"/>
    <w:rsid w:val="009F5064"/>
    <w:rsid w:val="009F511A"/>
    <w:rsid w:val="009F5327"/>
    <w:rsid w:val="009F53CD"/>
    <w:rsid w:val="009F545C"/>
    <w:rsid w:val="009F54BC"/>
    <w:rsid w:val="009F54CF"/>
    <w:rsid w:val="009F5519"/>
    <w:rsid w:val="009F554B"/>
    <w:rsid w:val="009F556F"/>
    <w:rsid w:val="009F55B9"/>
    <w:rsid w:val="009F55CE"/>
    <w:rsid w:val="009F55FF"/>
    <w:rsid w:val="009F561E"/>
    <w:rsid w:val="009F5722"/>
    <w:rsid w:val="009F588A"/>
    <w:rsid w:val="009F58CC"/>
    <w:rsid w:val="009F5AE4"/>
    <w:rsid w:val="009F5C6E"/>
    <w:rsid w:val="009F5C76"/>
    <w:rsid w:val="009F5D43"/>
    <w:rsid w:val="009F5E6C"/>
    <w:rsid w:val="009F5F77"/>
    <w:rsid w:val="009F5FC9"/>
    <w:rsid w:val="009F609E"/>
    <w:rsid w:val="009F61B4"/>
    <w:rsid w:val="009F61D7"/>
    <w:rsid w:val="009F6364"/>
    <w:rsid w:val="009F63A5"/>
    <w:rsid w:val="009F65F0"/>
    <w:rsid w:val="009F6668"/>
    <w:rsid w:val="009F6695"/>
    <w:rsid w:val="009F6799"/>
    <w:rsid w:val="009F68FE"/>
    <w:rsid w:val="009F6928"/>
    <w:rsid w:val="009F6999"/>
    <w:rsid w:val="009F6B31"/>
    <w:rsid w:val="009F6B59"/>
    <w:rsid w:val="009F6E41"/>
    <w:rsid w:val="009F6E5F"/>
    <w:rsid w:val="009F6F7D"/>
    <w:rsid w:val="009F7027"/>
    <w:rsid w:val="009F7073"/>
    <w:rsid w:val="009F70D8"/>
    <w:rsid w:val="009F71B9"/>
    <w:rsid w:val="009F73C0"/>
    <w:rsid w:val="009F7405"/>
    <w:rsid w:val="009F7549"/>
    <w:rsid w:val="009F758A"/>
    <w:rsid w:val="009F7621"/>
    <w:rsid w:val="009F7661"/>
    <w:rsid w:val="009F7678"/>
    <w:rsid w:val="009F76B5"/>
    <w:rsid w:val="009F7839"/>
    <w:rsid w:val="009F783C"/>
    <w:rsid w:val="009F7912"/>
    <w:rsid w:val="009F7945"/>
    <w:rsid w:val="009F7946"/>
    <w:rsid w:val="009F7999"/>
    <w:rsid w:val="009F79F4"/>
    <w:rsid w:val="009F7AD8"/>
    <w:rsid w:val="009F7D00"/>
    <w:rsid w:val="009F7F36"/>
    <w:rsid w:val="00A00064"/>
    <w:rsid w:val="00A001B1"/>
    <w:rsid w:val="00A001EC"/>
    <w:rsid w:val="00A0020B"/>
    <w:rsid w:val="00A0042A"/>
    <w:rsid w:val="00A00623"/>
    <w:rsid w:val="00A006E6"/>
    <w:rsid w:val="00A0082C"/>
    <w:rsid w:val="00A0091A"/>
    <w:rsid w:val="00A00AD2"/>
    <w:rsid w:val="00A00C73"/>
    <w:rsid w:val="00A00D1C"/>
    <w:rsid w:val="00A00DF3"/>
    <w:rsid w:val="00A00F4C"/>
    <w:rsid w:val="00A010CE"/>
    <w:rsid w:val="00A0114D"/>
    <w:rsid w:val="00A011A4"/>
    <w:rsid w:val="00A012BD"/>
    <w:rsid w:val="00A0135E"/>
    <w:rsid w:val="00A013E6"/>
    <w:rsid w:val="00A013EE"/>
    <w:rsid w:val="00A014FC"/>
    <w:rsid w:val="00A0176C"/>
    <w:rsid w:val="00A018B5"/>
    <w:rsid w:val="00A0191D"/>
    <w:rsid w:val="00A0197E"/>
    <w:rsid w:val="00A019C3"/>
    <w:rsid w:val="00A01A36"/>
    <w:rsid w:val="00A01A5E"/>
    <w:rsid w:val="00A01AFC"/>
    <w:rsid w:val="00A0204A"/>
    <w:rsid w:val="00A020B6"/>
    <w:rsid w:val="00A020C7"/>
    <w:rsid w:val="00A020D7"/>
    <w:rsid w:val="00A020E2"/>
    <w:rsid w:val="00A0213C"/>
    <w:rsid w:val="00A02186"/>
    <w:rsid w:val="00A02239"/>
    <w:rsid w:val="00A023CE"/>
    <w:rsid w:val="00A024E7"/>
    <w:rsid w:val="00A02734"/>
    <w:rsid w:val="00A028C8"/>
    <w:rsid w:val="00A02A6D"/>
    <w:rsid w:val="00A02B0A"/>
    <w:rsid w:val="00A02B5C"/>
    <w:rsid w:val="00A02C40"/>
    <w:rsid w:val="00A030FC"/>
    <w:rsid w:val="00A03185"/>
    <w:rsid w:val="00A03293"/>
    <w:rsid w:val="00A03351"/>
    <w:rsid w:val="00A0341D"/>
    <w:rsid w:val="00A03455"/>
    <w:rsid w:val="00A03484"/>
    <w:rsid w:val="00A035B9"/>
    <w:rsid w:val="00A035D5"/>
    <w:rsid w:val="00A035F2"/>
    <w:rsid w:val="00A036CE"/>
    <w:rsid w:val="00A03732"/>
    <w:rsid w:val="00A0374A"/>
    <w:rsid w:val="00A03A22"/>
    <w:rsid w:val="00A03AA5"/>
    <w:rsid w:val="00A03C65"/>
    <w:rsid w:val="00A03CAA"/>
    <w:rsid w:val="00A03E76"/>
    <w:rsid w:val="00A04169"/>
    <w:rsid w:val="00A0439C"/>
    <w:rsid w:val="00A0449C"/>
    <w:rsid w:val="00A0465E"/>
    <w:rsid w:val="00A04672"/>
    <w:rsid w:val="00A04842"/>
    <w:rsid w:val="00A0486D"/>
    <w:rsid w:val="00A0487D"/>
    <w:rsid w:val="00A04936"/>
    <w:rsid w:val="00A049B3"/>
    <w:rsid w:val="00A04BA0"/>
    <w:rsid w:val="00A04C6A"/>
    <w:rsid w:val="00A04C8E"/>
    <w:rsid w:val="00A04CAF"/>
    <w:rsid w:val="00A04D83"/>
    <w:rsid w:val="00A04D90"/>
    <w:rsid w:val="00A04E1A"/>
    <w:rsid w:val="00A04E47"/>
    <w:rsid w:val="00A04F81"/>
    <w:rsid w:val="00A05021"/>
    <w:rsid w:val="00A05191"/>
    <w:rsid w:val="00A05219"/>
    <w:rsid w:val="00A0525B"/>
    <w:rsid w:val="00A05293"/>
    <w:rsid w:val="00A052EC"/>
    <w:rsid w:val="00A0553C"/>
    <w:rsid w:val="00A05622"/>
    <w:rsid w:val="00A0574F"/>
    <w:rsid w:val="00A05760"/>
    <w:rsid w:val="00A057D8"/>
    <w:rsid w:val="00A05808"/>
    <w:rsid w:val="00A05911"/>
    <w:rsid w:val="00A05ABA"/>
    <w:rsid w:val="00A05CA0"/>
    <w:rsid w:val="00A05D39"/>
    <w:rsid w:val="00A05E12"/>
    <w:rsid w:val="00A05E97"/>
    <w:rsid w:val="00A05F93"/>
    <w:rsid w:val="00A05FED"/>
    <w:rsid w:val="00A060A9"/>
    <w:rsid w:val="00A06128"/>
    <w:rsid w:val="00A061AE"/>
    <w:rsid w:val="00A06218"/>
    <w:rsid w:val="00A062FE"/>
    <w:rsid w:val="00A0633A"/>
    <w:rsid w:val="00A06368"/>
    <w:rsid w:val="00A0638F"/>
    <w:rsid w:val="00A06394"/>
    <w:rsid w:val="00A065F6"/>
    <w:rsid w:val="00A06705"/>
    <w:rsid w:val="00A06710"/>
    <w:rsid w:val="00A06775"/>
    <w:rsid w:val="00A06868"/>
    <w:rsid w:val="00A0697C"/>
    <w:rsid w:val="00A069C4"/>
    <w:rsid w:val="00A06A3C"/>
    <w:rsid w:val="00A06A3D"/>
    <w:rsid w:val="00A06A67"/>
    <w:rsid w:val="00A06B54"/>
    <w:rsid w:val="00A06D7E"/>
    <w:rsid w:val="00A06F43"/>
    <w:rsid w:val="00A06F87"/>
    <w:rsid w:val="00A06FAC"/>
    <w:rsid w:val="00A07032"/>
    <w:rsid w:val="00A0714C"/>
    <w:rsid w:val="00A07320"/>
    <w:rsid w:val="00A07389"/>
    <w:rsid w:val="00A073B2"/>
    <w:rsid w:val="00A074DC"/>
    <w:rsid w:val="00A074DE"/>
    <w:rsid w:val="00A07596"/>
    <w:rsid w:val="00A075AA"/>
    <w:rsid w:val="00A075D4"/>
    <w:rsid w:val="00A07617"/>
    <w:rsid w:val="00A076D4"/>
    <w:rsid w:val="00A07832"/>
    <w:rsid w:val="00A0787C"/>
    <w:rsid w:val="00A078CB"/>
    <w:rsid w:val="00A07B51"/>
    <w:rsid w:val="00A07CD7"/>
    <w:rsid w:val="00A07DBF"/>
    <w:rsid w:val="00A07EB8"/>
    <w:rsid w:val="00A07EEA"/>
    <w:rsid w:val="00A07FCA"/>
    <w:rsid w:val="00A09B63"/>
    <w:rsid w:val="00A100AA"/>
    <w:rsid w:val="00A10318"/>
    <w:rsid w:val="00A103DC"/>
    <w:rsid w:val="00A1040A"/>
    <w:rsid w:val="00A1057F"/>
    <w:rsid w:val="00A105C9"/>
    <w:rsid w:val="00A10614"/>
    <w:rsid w:val="00A10661"/>
    <w:rsid w:val="00A106B5"/>
    <w:rsid w:val="00A1083C"/>
    <w:rsid w:val="00A10874"/>
    <w:rsid w:val="00A10A00"/>
    <w:rsid w:val="00A10A9A"/>
    <w:rsid w:val="00A10AB0"/>
    <w:rsid w:val="00A10B8D"/>
    <w:rsid w:val="00A10BD0"/>
    <w:rsid w:val="00A10C1D"/>
    <w:rsid w:val="00A10CFB"/>
    <w:rsid w:val="00A10D6C"/>
    <w:rsid w:val="00A10EDF"/>
    <w:rsid w:val="00A1114C"/>
    <w:rsid w:val="00A11173"/>
    <w:rsid w:val="00A111B9"/>
    <w:rsid w:val="00A1125E"/>
    <w:rsid w:val="00A11261"/>
    <w:rsid w:val="00A112FD"/>
    <w:rsid w:val="00A1151F"/>
    <w:rsid w:val="00A11608"/>
    <w:rsid w:val="00A11805"/>
    <w:rsid w:val="00A11956"/>
    <w:rsid w:val="00A119A2"/>
    <w:rsid w:val="00A11A00"/>
    <w:rsid w:val="00A11AC4"/>
    <w:rsid w:val="00A11B38"/>
    <w:rsid w:val="00A11B7A"/>
    <w:rsid w:val="00A11D48"/>
    <w:rsid w:val="00A11D7C"/>
    <w:rsid w:val="00A11D9D"/>
    <w:rsid w:val="00A11DEA"/>
    <w:rsid w:val="00A11E49"/>
    <w:rsid w:val="00A11E81"/>
    <w:rsid w:val="00A11F66"/>
    <w:rsid w:val="00A12131"/>
    <w:rsid w:val="00A124E4"/>
    <w:rsid w:val="00A12533"/>
    <w:rsid w:val="00A12718"/>
    <w:rsid w:val="00A129ED"/>
    <w:rsid w:val="00A129EE"/>
    <w:rsid w:val="00A12A14"/>
    <w:rsid w:val="00A12A19"/>
    <w:rsid w:val="00A12A44"/>
    <w:rsid w:val="00A12BC3"/>
    <w:rsid w:val="00A12C10"/>
    <w:rsid w:val="00A12D1B"/>
    <w:rsid w:val="00A12D48"/>
    <w:rsid w:val="00A12EA5"/>
    <w:rsid w:val="00A12F7C"/>
    <w:rsid w:val="00A12F99"/>
    <w:rsid w:val="00A13086"/>
    <w:rsid w:val="00A13092"/>
    <w:rsid w:val="00A1309F"/>
    <w:rsid w:val="00A13152"/>
    <w:rsid w:val="00A132C7"/>
    <w:rsid w:val="00A133F8"/>
    <w:rsid w:val="00A134AE"/>
    <w:rsid w:val="00A1385F"/>
    <w:rsid w:val="00A13871"/>
    <w:rsid w:val="00A13B01"/>
    <w:rsid w:val="00A13BA7"/>
    <w:rsid w:val="00A13BB1"/>
    <w:rsid w:val="00A13BB9"/>
    <w:rsid w:val="00A13BE0"/>
    <w:rsid w:val="00A13C4F"/>
    <w:rsid w:val="00A13D65"/>
    <w:rsid w:val="00A13DF2"/>
    <w:rsid w:val="00A13E72"/>
    <w:rsid w:val="00A13FBD"/>
    <w:rsid w:val="00A1401A"/>
    <w:rsid w:val="00A14026"/>
    <w:rsid w:val="00A1404E"/>
    <w:rsid w:val="00A1419B"/>
    <w:rsid w:val="00A1426D"/>
    <w:rsid w:val="00A14280"/>
    <w:rsid w:val="00A142F7"/>
    <w:rsid w:val="00A14391"/>
    <w:rsid w:val="00A14415"/>
    <w:rsid w:val="00A14439"/>
    <w:rsid w:val="00A146D5"/>
    <w:rsid w:val="00A1472E"/>
    <w:rsid w:val="00A14753"/>
    <w:rsid w:val="00A14790"/>
    <w:rsid w:val="00A1486A"/>
    <w:rsid w:val="00A148D7"/>
    <w:rsid w:val="00A14A9B"/>
    <w:rsid w:val="00A14B1B"/>
    <w:rsid w:val="00A14B89"/>
    <w:rsid w:val="00A14BEF"/>
    <w:rsid w:val="00A14C85"/>
    <w:rsid w:val="00A14CDF"/>
    <w:rsid w:val="00A14D41"/>
    <w:rsid w:val="00A14DDA"/>
    <w:rsid w:val="00A14F20"/>
    <w:rsid w:val="00A1511E"/>
    <w:rsid w:val="00A15212"/>
    <w:rsid w:val="00A1533B"/>
    <w:rsid w:val="00A1543C"/>
    <w:rsid w:val="00A15478"/>
    <w:rsid w:val="00A155BB"/>
    <w:rsid w:val="00A1573F"/>
    <w:rsid w:val="00A1575E"/>
    <w:rsid w:val="00A15803"/>
    <w:rsid w:val="00A15954"/>
    <w:rsid w:val="00A15A0D"/>
    <w:rsid w:val="00A15B54"/>
    <w:rsid w:val="00A15BC1"/>
    <w:rsid w:val="00A15CD5"/>
    <w:rsid w:val="00A15DDA"/>
    <w:rsid w:val="00A15DE3"/>
    <w:rsid w:val="00A15E61"/>
    <w:rsid w:val="00A15ED4"/>
    <w:rsid w:val="00A15F8A"/>
    <w:rsid w:val="00A1602F"/>
    <w:rsid w:val="00A16158"/>
    <w:rsid w:val="00A162F2"/>
    <w:rsid w:val="00A1633B"/>
    <w:rsid w:val="00A1638F"/>
    <w:rsid w:val="00A164B4"/>
    <w:rsid w:val="00A16545"/>
    <w:rsid w:val="00A165C1"/>
    <w:rsid w:val="00A16707"/>
    <w:rsid w:val="00A16823"/>
    <w:rsid w:val="00A168AB"/>
    <w:rsid w:val="00A169AC"/>
    <w:rsid w:val="00A169D0"/>
    <w:rsid w:val="00A16A22"/>
    <w:rsid w:val="00A16A7E"/>
    <w:rsid w:val="00A16ADD"/>
    <w:rsid w:val="00A16B11"/>
    <w:rsid w:val="00A16B4F"/>
    <w:rsid w:val="00A16DA9"/>
    <w:rsid w:val="00A16F44"/>
    <w:rsid w:val="00A1716F"/>
    <w:rsid w:val="00A17215"/>
    <w:rsid w:val="00A17335"/>
    <w:rsid w:val="00A1759D"/>
    <w:rsid w:val="00A17635"/>
    <w:rsid w:val="00A1781D"/>
    <w:rsid w:val="00A1798D"/>
    <w:rsid w:val="00A17A08"/>
    <w:rsid w:val="00A17CDE"/>
    <w:rsid w:val="00A17D1A"/>
    <w:rsid w:val="00A17D9F"/>
    <w:rsid w:val="00A20099"/>
    <w:rsid w:val="00A200CA"/>
    <w:rsid w:val="00A201AA"/>
    <w:rsid w:val="00A2023B"/>
    <w:rsid w:val="00A20329"/>
    <w:rsid w:val="00A203C6"/>
    <w:rsid w:val="00A203DC"/>
    <w:rsid w:val="00A20406"/>
    <w:rsid w:val="00A20510"/>
    <w:rsid w:val="00A20672"/>
    <w:rsid w:val="00A20707"/>
    <w:rsid w:val="00A2072D"/>
    <w:rsid w:val="00A20875"/>
    <w:rsid w:val="00A20B97"/>
    <w:rsid w:val="00A20F06"/>
    <w:rsid w:val="00A20F4E"/>
    <w:rsid w:val="00A20FFC"/>
    <w:rsid w:val="00A20FFE"/>
    <w:rsid w:val="00A212A1"/>
    <w:rsid w:val="00A212BC"/>
    <w:rsid w:val="00A2130C"/>
    <w:rsid w:val="00A21382"/>
    <w:rsid w:val="00A216BE"/>
    <w:rsid w:val="00A21A38"/>
    <w:rsid w:val="00A21A42"/>
    <w:rsid w:val="00A21A59"/>
    <w:rsid w:val="00A21BC2"/>
    <w:rsid w:val="00A21C52"/>
    <w:rsid w:val="00A21CF2"/>
    <w:rsid w:val="00A21E1B"/>
    <w:rsid w:val="00A21E88"/>
    <w:rsid w:val="00A21E90"/>
    <w:rsid w:val="00A21ECF"/>
    <w:rsid w:val="00A21F18"/>
    <w:rsid w:val="00A21F25"/>
    <w:rsid w:val="00A21FCA"/>
    <w:rsid w:val="00A22076"/>
    <w:rsid w:val="00A22212"/>
    <w:rsid w:val="00A22235"/>
    <w:rsid w:val="00A223A5"/>
    <w:rsid w:val="00A224A3"/>
    <w:rsid w:val="00A224B9"/>
    <w:rsid w:val="00A226CC"/>
    <w:rsid w:val="00A22702"/>
    <w:rsid w:val="00A22892"/>
    <w:rsid w:val="00A22943"/>
    <w:rsid w:val="00A2295A"/>
    <w:rsid w:val="00A22992"/>
    <w:rsid w:val="00A22A73"/>
    <w:rsid w:val="00A22AE9"/>
    <w:rsid w:val="00A22B8B"/>
    <w:rsid w:val="00A22BBA"/>
    <w:rsid w:val="00A22DA1"/>
    <w:rsid w:val="00A22F35"/>
    <w:rsid w:val="00A22F5F"/>
    <w:rsid w:val="00A23056"/>
    <w:rsid w:val="00A2329E"/>
    <w:rsid w:val="00A232AE"/>
    <w:rsid w:val="00A232DE"/>
    <w:rsid w:val="00A23388"/>
    <w:rsid w:val="00A233DB"/>
    <w:rsid w:val="00A23499"/>
    <w:rsid w:val="00A234AA"/>
    <w:rsid w:val="00A23612"/>
    <w:rsid w:val="00A23712"/>
    <w:rsid w:val="00A23791"/>
    <w:rsid w:val="00A237BA"/>
    <w:rsid w:val="00A2385D"/>
    <w:rsid w:val="00A23880"/>
    <w:rsid w:val="00A23890"/>
    <w:rsid w:val="00A23A9B"/>
    <w:rsid w:val="00A23B80"/>
    <w:rsid w:val="00A23BAB"/>
    <w:rsid w:val="00A23CBD"/>
    <w:rsid w:val="00A23EB6"/>
    <w:rsid w:val="00A23F31"/>
    <w:rsid w:val="00A23F70"/>
    <w:rsid w:val="00A23FE3"/>
    <w:rsid w:val="00A23FF3"/>
    <w:rsid w:val="00A240DE"/>
    <w:rsid w:val="00A24204"/>
    <w:rsid w:val="00A24497"/>
    <w:rsid w:val="00A24594"/>
    <w:rsid w:val="00A24682"/>
    <w:rsid w:val="00A246E0"/>
    <w:rsid w:val="00A2472A"/>
    <w:rsid w:val="00A2492B"/>
    <w:rsid w:val="00A249D3"/>
    <w:rsid w:val="00A249DD"/>
    <w:rsid w:val="00A24B4D"/>
    <w:rsid w:val="00A24C6C"/>
    <w:rsid w:val="00A24D3E"/>
    <w:rsid w:val="00A24E3C"/>
    <w:rsid w:val="00A24F70"/>
    <w:rsid w:val="00A25045"/>
    <w:rsid w:val="00A25053"/>
    <w:rsid w:val="00A251F1"/>
    <w:rsid w:val="00A253E1"/>
    <w:rsid w:val="00A25505"/>
    <w:rsid w:val="00A255FF"/>
    <w:rsid w:val="00A2563D"/>
    <w:rsid w:val="00A256EE"/>
    <w:rsid w:val="00A257C9"/>
    <w:rsid w:val="00A257EB"/>
    <w:rsid w:val="00A25886"/>
    <w:rsid w:val="00A25A29"/>
    <w:rsid w:val="00A25AE6"/>
    <w:rsid w:val="00A25B03"/>
    <w:rsid w:val="00A25C5D"/>
    <w:rsid w:val="00A25DC5"/>
    <w:rsid w:val="00A25E81"/>
    <w:rsid w:val="00A25EBC"/>
    <w:rsid w:val="00A25F5B"/>
    <w:rsid w:val="00A25F85"/>
    <w:rsid w:val="00A26398"/>
    <w:rsid w:val="00A26407"/>
    <w:rsid w:val="00A26533"/>
    <w:rsid w:val="00A2678D"/>
    <w:rsid w:val="00A26AAB"/>
    <w:rsid w:val="00A26BC7"/>
    <w:rsid w:val="00A26C3F"/>
    <w:rsid w:val="00A26D0A"/>
    <w:rsid w:val="00A27035"/>
    <w:rsid w:val="00A27160"/>
    <w:rsid w:val="00A2730F"/>
    <w:rsid w:val="00A2737D"/>
    <w:rsid w:val="00A27415"/>
    <w:rsid w:val="00A275B7"/>
    <w:rsid w:val="00A27644"/>
    <w:rsid w:val="00A276D5"/>
    <w:rsid w:val="00A2772B"/>
    <w:rsid w:val="00A2772D"/>
    <w:rsid w:val="00A27919"/>
    <w:rsid w:val="00A27A8D"/>
    <w:rsid w:val="00A27B07"/>
    <w:rsid w:val="00A27BB4"/>
    <w:rsid w:val="00A27BF1"/>
    <w:rsid w:val="00A27C95"/>
    <w:rsid w:val="00A27CC5"/>
    <w:rsid w:val="00A27F05"/>
    <w:rsid w:val="00A27F2E"/>
    <w:rsid w:val="00A2E516"/>
    <w:rsid w:val="00A3009D"/>
    <w:rsid w:val="00A301CE"/>
    <w:rsid w:val="00A303E4"/>
    <w:rsid w:val="00A303EB"/>
    <w:rsid w:val="00A304A2"/>
    <w:rsid w:val="00A30593"/>
    <w:rsid w:val="00A30704"/>
    <w:rsid w:val="00A30713"/>
    <w:rsid w:val="00A30842"/>
    <w:rsid w:val="00A30864"/>
    <w:rsid w:val="00A3086A"/>
    <w:rsid w:val="00A30A08"/>
    <w:rsid w:val="00A30AED"/>
    <w:rsid w:val="00A30D73"/>
    <w:rsid w:val="00A30D75"/>
    <w:rsid w:val="00A30DF1"/>
    <w:rsid w:val="00A30F5B"/>
    <w:rsid w:val="00A31218"/>
    <w:rsid w:val="00A31330"/>
    <w:rsid w:val="00A31399"/>
    <w:rsid w:val="00A31505"/>
    <w:rsid w:val="00A3161F"/>
    <w:rsid w:val="00A316B8"/>
    <w:rsid w:val="00A318DE"/>
    <w:rsid w:val="00A318F5"/>
    <w:rsid w:val="00A31A72"/>
    <w:rsid w:val="00A31B10"/>
    <w:rsid w:val="00A31BCD"/>
    <w:rsid w:val="00A31C37"/>
    <w:rsid w:val="00A31E53"/>
    <w:rsid w:val="00A31EFD"/>
    <w:rsid w:val="00A31F05"/>
    <w:rsid w:val="00A31FB4"/>
    <w:rsid w:val="00A3250B"/>
    <w:rsid w:val="00A325F7"/>
    <w:rsid w:val="00A3260C"/>
    <w:rsid w:val="00A32805"/>
    <w:rsid w:val="00A32D40"/>
    <w:rsid w:val="00A32D80"/>
    <w:rsid w:val="00A32D8B"/>
    <w:rsid w:val="00A32E6E"/>
    <w:rsid w:val="00A32E71"/>
    <w:rsid w:val="00A32F09"/>
    <w:rsid w:val="00A33212"/>
    <w:rsid w:val="00A332FD"/>
    <w:rsid w:val="00A3346F"/>
    <w:rsid w:val="00A3353E"/>
    <w:rsid w:val="00A33574"/>
    <w:rsid w:val="00A3384B"/>
    <w:rsid w:val="00A33863"/>
    <w:rsid w:val="00A33AC6"/>
    <w:rsid w:val="00A33AE1"/>
    <w:rsid w:val="00A33B59"/>
    <w:rsid w:val="00A33FCC"/>
    <w:rsid w:val="00A34036"/>
    <w:rsid w:val="00A34047"/>
    <w:rsid w:val="00A341E2"/>
    <w:rsid w:val="00A341E7"/>
    <w:rsid w:val="00A34283"/>
    <w:rsid w:val="00A3444C"/>
    <w:rsid w:val="00A34545"/>
    <w:rsid w:val="00A34674"/>
    <w:rsid w:val="00A34808"/>
    <w:rsid w:val="00A348EF"/>
    <w:rsid w:val="00A34AFC"/>
    <w:rsid w:val="00A34D13"/>
    <w:rsid w:val="00A34DA0"/>
    <w:rsid w:val="00A34DEC"/>
    <w:rsid w:val="00A34EA2"/>
    <w:rsid w:val="00A34F28"/>
    <w:rsid w:val="00A35039"/>
    <w:rsid w:val="00A3525F"/>
    <w:rsid w:val="00A352D6"/>
    <w:rsid w:val="00A353D8"/>
    <w:rsid w:val="00A35612"/>
    <w:rsid w:val="00A3567E"/>
    <w:rsid w:val="00A3575D"/>
    <w:rsid w:val="00A35796"/>
    <w:rsid w:val="00A3580A"/>
    <w:rsid w:val="00A3582B"/>
    <w:rsid w:val="00A358EB"/>
    <w:rsid w:val="00A359A0"/>
    <w:rsid w:val="00A35A43"/>
    <w:rsid w:val="00A35A87"/>
    <w:rsid w:val="00A35AC1"/>
    <w:rsid w:val="00A35ACA"/>
    <w:rsid w:val="00A35AF1"/>
    <w:rsid w:val="00A35B2C"/>
    <w:rsid w:val="00A35B44"/>
    <w:rsid w:val="00A35C6C"/>
    <w:rsid w:val="00A35CEB"/>
    <w:rsid w:val="00A35DCE"/>
    <w:rsid w:val="00A35E6B"/>
    <w:rsid w:val="00A35FDA"/>
    <w:rsid w:val="00A36133"/>
    <w:rsid w:val="00A361D3"/>
    <w:rsid w:val="00A3630F"/>
    <w:rsid w:val="00A36392"/>
    <w:rsid w:val="00A364E6"/>
    <w:rsid w:val="00A36569"/>
    <w:rsid w:val="00A36643"/>
    <w:rsid w:val="00A366E6"/>
    <w:rsid w:val="00A368D1"/>
    <w:rsid w:val="00A36A6B"/>
    <w:rsid w:val="00A36B18"/>
    <w:rsid w:val="00A36BFC"/>
    <w:rsid w:val="00A36D30"/>
    <w:rsid w:val="00A36EE9"/>
    <w:rsid w:val="00A36EED"/>
    <w:rsid w:val="00A37069"/>
    <w:rsid w:val="00A370E8"/>
    <w:rsid w:val="00A3717B"/>
    <w:rsid w:val="00A37184"/>
    <w:rsid w:val="00A371DD"/>
    <w:rsid w:val="00A37224"/>
    <w:rsid w:val="00A37272"/>
    <w:rsid w:val="00A3731E"/>
    <w:rsid w:val="00A37ABE"/>
    <w:rsid w:val="00A37B82"/>
    <w:rsid w:val="00A37C11"/>
    <w:rsid w:val="00A37C38"/>
    <w:rsid w:val="00A37D10"/>
    <w:rsid w:val="00A37E1A"/>
    <w:rsid w:val="00A37E7E"/>
    <w:rsid w:val="00A37F49"/>
    <w:rsid w:val="00A37F9A"/>
    <w:rsid w:val="00A4005E"/>
    <w:rsid w:val="00A402AB"/>
    <w:rsid w:val="00A4032E"/>
    <w:rsid w:val="00A40338"/>
    <w:rsid w:val="00A4035B"/>
    <w:rsid w:val="00A40410"/>
    <w:rsid w:val="00A404D4"/>
    <w:rsid w:val="00A405B1"/>
    <w:rsid w:val="00A405EC"/>
    <w:rsid w:val="00A4063D"/>
    <w:rsid w:val="00A40741"/>
    <w:rsid w:val="00A40761"/>
    <w:rsid w:val="00A40792"/>
    <w:rsid w:val="00A407FB"/>
    <w:rsid w:val="00A40902"/>
    <w:rsid w:val="00A409FF"/>
    <w:rsid w:val="00A40A85"/>
    <w:rsid w:val="00A40AD7"/>
    <w:rsid w:val="00A40C8B"/>
    <w:rsid w:val="00A40CB2"/>
    <w:rsid w:val="00A40D59"/>
    <w:rsid w:val="00A40DE3"/>
    <w:rsid w:val="00A40F68"/>
    <w:rsid w:val="00A41120"/>
    <w:rsid w:val="00A41139"/>
    <w:rsid w:val="00A41173"/>
    <w:rsid w:val="00A412AD"/>
    <w:rsid w:val="00A412EE"/>
    <w:rsid w:val="00A4134F"/>
    <w:rsid w:val="00A413C1"/>
    <w:rsid w:val="00A413E5"/>
    <w:rsid w:val="00A41409"/>
    <w:rsid w:val="00A41705"/>
    <w:rsid w:val="00A4182E"/>
    <w:rsid w:val="00A418A8"/>
    <w:rsid w:val="00A418FE"/>
    <w:rsid w:val="00A41979"/>
    <w:rsid w:val="00A4198C"/>
    <w:rsid w:val="00A41A27"/>
    <w:rsid w:val="00A41B3F"/>
    <w:rsid w:val="00A41B58"/>
    <w:rsid w:val="00A41B5F"/>
    <w:rsid w:val="00A41B78"/>
    <w:rsid w:val="00A41C44"/>
    <w:rsid w:val="00A41F41"/>
    <w:rsid w:val="00A41F67"/>
    <w:rsid w:val="00A420BB"/>
    <w:rsid w:val="00A42150"/>
    <w:rsid w:val="00A421C6"/>
    <w:rsid w:val="00A42200"/>
    <w:rsid w:val="00A422AE"/>
    <w:rsid w:val="00A42309"/>
    <w:rsid w:val="00A4242B"/>
    <w:rsid w:val="00A424C2"/>
    <w:rsid w:val="00A42574"/>
    <w:rsid w:val="00A42766"/>
    <w:rsid w:val="00A427C0"/>
    <w:rsid w:val="00A428E9"/>
    <w:rsid w:val="00A429DE"/>
    <w:rsid w:val="00A42A2E"/>
    <w:rsid w:val="00A42AF5"/>
    <w:rsid w:val="00A42B4E"/>
    <w:rsid w:val="00A42CF1"/>
    <w:rsid w:val="00A42D6E"/>
    <w:rsid w:val="00A42E41"/>
    <w:rsid w:val="00A42E8B"/>
    <w:rsid w:val="00A42F27"/>
    <w:rsid w:val="00A42F80"/>
    <w:rsid w:val="00A42FA9"/>
    <w:rsid w:val="00A42FDF"/>
    <w:rsid w:val="00A42FF2"/>
    <w:rsid w:val="00A43191"/>
    <w:rsid w:val="00A432A0"/>
    <w:rsid w:val="00A432E0"/>
    <w:rsid w:val="00A434EB"/>
    <w:rsid w:val="00A4367E"/>
    <w:rsid w:val="00A43798"/>
    <w:rsid w:val="00A43805"/>
    <w:rsid w:val="00A4397D"/>
    <w:rsid w:val="00A43AD4"/>
    <w:rsid w:val="00A43B9D"/>
    <w:rsid w:val="00A43CAE"/>
    <w:rsid w:val="00A43CDA"/>
    <w:rsid w:val="00A43DCC"/>
    <w:rsid w:val="00A4408A"/>
    <w:rsid w:val="00A44150"/>
    <w:rsid w:val="00A44153"/>
    <w:rsid w:val="00A441AE"/>
    <w:rsid w:val="00A441F8"/>
    <w:rsid w:val="00A442E8"/>
    <w:rsid w:val="00A44420"/>
    <w:rsid w:val="00A44477"/>
    <w:rsid w:val="00A444CD"/>
    <w:rsid w:val="00A4459A"/>
    <w:rsid w:val="00A4468E"/>
    <w:rsid w:val="00A44717"/>
    <w:rsid w:val="00A44727"/>
    <w:rsid w:val="00A44798"/>
    <w:rsid w:val="00A44906"/>
    <w:rsid w:val="00A44AB8"/>
    <w:rsid w:val="00A44AE5"/>
    <w:rsid w:val="00A44B5B"/>
    <w:rsid w:val="00A44EC4"/>
    <w:rsid w:val="00A45149"/>
    <w:rsid w:val="00A451A2"/>
    <w:rsid w:val="00A45222"/>
    <w:rsid w:val="00A45287"/>
    <w:rsid w:val="00A45573"/>
    <w:rsid w:val="00A45598"/>
    <w:rsid w:val="00A45650"/>
    <w:rsid w:val="00A4578E"/>
    <w:rsid w:val="00A4579F"/>
    <w:rsid w:val="00A4599B"/>
    <w:rsid w:val="00A45BD1"/>
    <w:rsid w:val="00A45C71"/>
    <w:rsid w:val="00A45CDD"/>
    <w:rsid w:val="00A45CED"/>
    <w:rsid w:val="00A45D46"/>
    <w:rsid w:val="00A45D4B"/>
    <w:rsid w:val="00A45DA7"/>
    <w:rsid w:val="00A45DC0"/>
    <w:rsid w:val="00A45DE5"/>
    <w:rsid w:val="00A45F8B"/>
    <w:rsid w:val="00A4603E"/>
    <w:rsid w:val="00A46093"/>
    <w:rsid w:val="00A4617B"/>
    <w:rsid w:val="00A46328"/>
    <w:rsid w:val="00A46508"/>
    <w:rsid w:val="00A467A3"/>
    <w:rsid w:val="00A467B6"/>
    <w:rsid w:val="00A46AD6"/>
    <w:rsid w:val="00A46B86"/>
    <w:rsid w:val="00A46CE1"/>
    <w:rsid w:val="00A46D56"/>
    <w:rsid w:val="00A46E42"/>
    <w:rsid w:val="00A46EEB"/>
    <w:rsid w:val="00A46F5A"/>
    <w:rsid w:val="00A471F2"/>
    <w:rsid w:val="00A4724C"/>
    <w:rsid w:val="00A4733B"/>
    <w:rsid w:val="00A473C9"/>
    <w:rsid w:val="00A474CE"/>
    <w:rsid w:val="00A47537"/>
    <w:rsid w:val="00A47568"/>
    <w:rsid w:val="00A475DD"/>
    <w:rsid w:val="00A47645"/>
    <w:rsid w:val="00A476BF"/>
    <w:rsid w:val="00A476D9"/>
    <w:rsid w:val="00A47743"/>
    <w:rsid w:val="00A4774B"/>
    <w:rsid w:val="00A47A19"/>
    <w:rsid w:val="00A47A3F"/>
    <w:rsid w:val="00A47B3C"/>
    <w:rsid w:val="00A47BA1"/>
    <w:rsid w:val="00A47BD0"/>
    <w:rsid w:val="00A47C09"/>
    <w:rsid w:val="00A47CC3"/>
    <w:rsid w:val="00A47CC7"/>
    <w:rsid w:val="00A47CE6"/>
    <w:rsid w:val="00A47DFC"/>
    <w:rsid w:val="00A47E24"/>
    <w:rsid w:val="00A47E4F"/>
    <w:rsid w:val="00A47F13"/>
    <w:rsid w:val="00A47F37"/>
    <w:rsid w:val="00A47F66"/>
    <w:rsid w:val="00A50087"/>
    <w:rsid w:val="00A5011A"/>
    <w:rsid w:val="00A50329"/>
    <w:rsid w:val="00A50420"/>
    <w:rsid w:val="00A50470"/>
    <w:rsid w:val="00A50504"/>
    <w:rsid w:val="00A5078F"/>
    <w:rsid w:val="00A50879"/>
    <w:rsid w:val="00A50889"/>
    <w:rsid w:val="00A50891"/>
    <w:rsid w:val="00A50896"/>
    <w:rsid w:val="00A50A32"/>
    <w:rsid w:val="00A50AE8"/>
    <w:rsid w:val="00A50C07"/>
    <w:rsid w:val="00A50C43"/>
    <w:rsid w:val="00A50C89"/>
    <w:rsid w:val="00A50D17"/>
    <w:rsid w:val="00A50D74"/>
    <w:rsid w:val="00A50E44"/>
    <w:rsid w:val="00A50E75"/>
    <w:rsid w:val="00A50F63"/>
    <w:rsid w:val="00A50FB0"/>
    <w:rsid w:val="00A5102C"/>
    <w:rsid w:val="00A5108B"/>
    <w:rsid w:val="00A510B2"/>
    <w:rsid w:val="00A51396"/>
    <w:rsid w:val="00A513CF"/>
    <w:rsid w:val="00A51559"/>
    <w:rsid w:val="00A515A4"/>
    <w:rsid w:val="00A51607"/>
    <w:rsid w:val="00A51657"/>
    <w:rsid w:val="00A516DA"/>
    <w:rsid w:val="00A517B3"/>
    <w:rsid w:val="00A5183C"/>
    <w:rsid w:val="00A51869"/>
    <w:rsid w:val="00A51ABD"/>
    <w:rsid w:val="00A51B33"/>
    <w:rsid w:val="00A51C8A"/>
    <w:rsid w:val="00A51D61"/>
    <w:rsid w:val="00A52064"/>
    <w:rsid w:val="00A52072"/>
    <w:rsid w:val="00A520F7"/>
    <w:rsid w:val="00A52130"/>
    <w:rsid w:val="00A52221"/>
    <w:rsid w:val="00A52246"/>
    <w:rsid w:val="00A5258E"/>
    <w:rsid w:val="00A525A4"/>
    <w:rsid w:val="00A52679"/>
    <w:rsid w:val="00A526B3"/>
    <w:rsid w:val="00A5294C"/>
    <w:rsid w:val="00A5295A"/>
    <w:rsid w:val="00A52B36"/>
    <w:rsid w:val="00A52B72"/>
    <w:rsid w:val="00A52BDA"/>
    <w:rsid w:val="00A52C1D"/>
    <w:rsid w:val="00A53141"/>
    <w:rsid w:val="00A53180"/>
    <w:rsid w:val="00A53499"/>
    <w:rsid w:val="00A535BD"/>
    <w:rsid w:val="00A53616"/>
    <w:rsid w:val="00A53640"/>
    <w:rsid w:val="00A537AC"/>
    <w:rsid w:val="00A537CA"/>
    <w:rsid w:val="00A53861"/>
    <w:rsid w:val="00A538C7"/>
    <w:rsid w:val="00A53948"/>
    <w:rsid w:val="00A5397C"/>
    <w:rsid w:val="00A53A89"/>
    <w:rsid w:val="00A53B4F"/>
    <w:rsid w:val="00A53BC0"/>
    <w:rsid w:val="00A53C93"/>
    <w:rsid w:val="00A53E9D"/>
    <w:rsid w:val="00A54201"/>
    <w:rsid w:val="00A54237"/>
    <w:rsid w:val="00A542CE"/>
    <w:rsid w:val="00A54495"/>
    <w:rsid w:val="00A546B1"/>
    <w:rsid w:val="00A5474A"/>
    <w:rsid w:val="00A5479C"/>
    <w:rsid w:val="00A54864"/>
    <w:rsid w:val="00A54898"/>
    <w:rsid w:val="00A548ED"/>
    <w:rsid w:val="00A549C3"/>
    <w:rsid w:val="00A549ED"/>
    <w:rsid w:val="00A54AC3"/>
    <w:rsid w:val="00A54B13"/>
    <w:rsid w:val="00A54B42"/>
    <w:rsid w:val="00A54C8B"/>
    <w:rsid w:val="00A54D09"/>
    <w:rsid w:val="00A54EFC"/>
    <w:rsid w:val="00A55064"/>
    <w:rsid w:val="00A55078"/>
    <w:rsid w:val="00A55363"/>
    <w:rsid w:val="00A553F7"/>
    <w:rsid w:val="00A55408"/>
    <w:rsid w:val="00A55441"/>
    <w:rsid w:val="00A555AB"/>
    <w:rsid w:val="00A559CF"/>
    <w:rsid w:val="00A55AA9"/>
    <w:rsid w:val="00A55AC8"/>
    <w:rsid w:val="00A55DA9"/>
    <w:rsid w:val="00A55E2D"/>
    <w:rsid w:val="00A55F30"/>
    <w:rsid w:val="00A55F7C"/>
    <w:rsid w:val="00A56119"/>
    <w:rsid w:val="00A56228"/>
    <w:rsid w:val="00A562C1"/>
    <w:rsid w:val="00A563EB"/>
    <w:rsid w:val="00A5643B"/>
    <w:rsid w:val="00A5647A"/>
    <w:rsid w:val="00A56571"/>
    <w:rsid w:val="00A56692"/>
    <w:rsid w:val="00A56742"/>
    <w:rsid w:val="00A567E3"/>
    <w:rsid w:val="00A56886"/>
    <w:rsid w:val="00A568A3"/>
    <w:rsid w:val="00A56933"/>
    <w:rsid w:val="00A569B6"/>
    <w:rsid w:val="00A569D0"/>
    <w:rsid w:val="00A56A85"/>
    <w:rsid w:val="00A56B44"/>
    <w:rsid w:val="00A56BCB"/>
    <w:rsid w:val="00A56CFF"/>
    <w:rsid w:val="00A56D91"/>
    <w:rsid w:val="00A56E51"/>
    <w:rsid w:val="00A57212"/>
    <w:rsid w:val="00A5727B"/>
    <w:rsid w:val="00A573F1"/>
    <w:rsid w:val="00A57494"/>
    <w:rsid w:val="00A574A1"/>
    <w:rsid w:val="00A574FA"/>
    <w:rsid w:val="00A57512"/>
    <w:rsid w:val="00A57532"/>
    <w:rsid w:val="00A57537"/>
    <w:rsid w:val="00A5767D"/>
    <w:rsid w:val="00A576D4"/>
    <w:rsid w:val="00A576E6"/>
    <w:rsid w:val="00A57948"/>
    <w:rsid w:val="00A579F7"/>
    <w:rsid w:val="00A57AAB"/>
    <w:rsid w:val="00A57AE3"/>
    <w:rsid w:val="00A57BAA"/>
    <w:rsid w:val="00A57BEC"/>
    <w:rsid w:val="00A57EBC"/>
    <w:rsid w:val="00A57F02"/>
    <w:rsid w:val="00A57F95"/>
    <w:rsid w:val="00A57FAD"/>
    <w:rsid w:val="00A5B0BE"/>
    <w:rsid w:val="00A60000"/>
    <w:rsid w:val="00A601FB"/>
    <w:rsid w:val="00A602F9"/>
    <w:rsid w:val="00A6034C"/>
    <w:rsid w:val="00A6043B"/>
    <w:rsid w:val="00A605B9"/>
    <w:rsid w:val="00A605BF"/>
    <w:rsid w:val="00A6063B"/>
    <w:rsid w:val="00A60673"/>
    <w:rsid w:val="00A6069F"/>
    <w:rsid w:val="00A606A7"/>
    <w:rsid w:val="00A606E5"/>
    <w:rsid w:val="00A60839"/>
    <w:rsid w:val="00A608D1"/>
    <w:rsid w:val="00A609FB"/>
    <w:rsid w:val="00A60BC3"/>
    <w:rsid w:val="00A60D59"/>
    <w:rsid w:val="00A60D97"/>
    <w:rsid w:val="00A60DBE"/>
    <w:rsid w:val="00A60FB3"/>
    <w:rsid w:val="00A60FE0"/>
    <w:rsid w:val="00A61013"/>
    <w:rsid w:val="00A61044"/>
    <w:rsid w:val="00A61128"/>
    <w:rsid w:val="00A612A6"/>
    <w:rsid w:val="00A612AF"/>
    <w:rsid w:val="00A61375"/>
    <w:rsid w:val="00A613C5"/>
    <w:rsid w:val="00A615E7"/>
    <w:rsid w:val="00A61629"/>
    <w:rsid w:val="00A616DC"/>
    <w:rsid w:val="00A61766"/>
    <w:rsid w:val="00A61828"/>
    <w:rsid w:val="00A6192F"/>
    <w:rsid w:val="00A619B6"/>
    <w:rsid w:val="00A61A64"/>
    <w:rsid w:val="00A61B5C"/>
    <w:rsid w:val="00A61B7B"/>
    <w:rsid w:val="00A61BBD"/>
    <w:rsid w:val="00A61C17"/>
    <w:rsid w:val="00A61E90"/>
    <w:rsid w:val="00A61EFB"/>
    <w:rsid w:val="00A61EFE"/>
    <w:rsid w:val="00A61F46"/>
    <w:rsid w:val="00A61F51"/>
    <w:rsid w:val="00A61FFF"/>
    <w:rsid w:val="00A622A5"/>
    <w:rsid w:val="00A62314"/>
    <w:rsid w:val="00A62417"/>
    <w:rsid w:val="00A62556"/>
    <w:rsid w:val="00A62581"/>
    <w:rsid w:val="00A6258B"/>
    <w:rsid w:val="00A6265D"/>
    <w:rsid w:val="00A6285F"/>
    <w:rsid w:val="00A6286B"/>
    <w:rsid w:val="00A62872"/>
    <w:rsid w:val="00A6288D"/>
    <w:rsid w:val="00A628B7"/>
    <w:rsid w:val="00A628E3"/>
    <w:rsid w:val="00A629A4"/>
    <w:rsid w:val="00A62AB7"/>
    <w:rsid w:val="00A62C32"/>
    <w:rsid w:val="00A62D4D"/>
    <w:rsid w:val="00A62DA4"/>
    <w:rsid w:val="00A62E02"/>
    <w:rsid w:val="00A62E6A"/>
    <w:rsid w:val="00A62EC5"/>
    <w:rsid w:val="00A62F02"/>
    <w:rsid w:val="00A62F10"/>
    <w:rsid w:val="00A62F8A"/>
    <w:rsid w:val="00A6302D"/>
    <w:rsid w:val="00A63034"/>
    <w:rsid w:val="00A6303B"/>
    <w:rsid w:val="00A632B1"/>
    <w:rsid w:val="00A63420"/>
    <w:rsid w:val="00A635C6"/>
    <w:rsid w:val="00A63777"/>
    <w:rsid w:val="00A6379A"/>
    <w:rsid w:val="00A6380C"/>
    <w:rsid w:val="00A6385B"/>
    <w:rsid w:val="00A638DF"/>
    <w:rsid w:val="00A63A81"/>
    <w:rsid w:val="00A63AB1"/>
    <w:rsid w:val="00A63B05"/>
    <w:rsid w:val="00A63C68"/>
    <w:rsid w:val="00A63D54"/>
    <w:rsid w:val="00A63EF9"/>
    <w:rsid w:val="00A6411B"/>
    <w:rsid w:val="00A641F1"/>
    <w:rsid w:val="00A6421B"/>
    <w:rsid w:val="00A64348"/>
    <w:rsid w:val="00A643CD"/>
    <w:rsid w:val="00A6446E"/>
    <w:rsid w:val="00A645BC"/>
    <w:rsid w:val="00A64603"/>
    <w:rsid w:val="00A6461B"/>
    <w:rsid w:val="00A6468F"/>
    <w:rsid w:val="00A6476E"/>
    <w:rsid w:val="00A64773"/>
    <w:rsid w:val="00A64788"/>
    <w:rsid w:val="00A64A1B"/>
    <w:rsid w:val="00A64B00"/>
    <w:rsid w:val="00A64DFF"/>
    <w:rsid w:val="00A64F3D"/>
    <w:rsid w:val="00A64F5C"/>
    <w:rsid w:val="00A651EA"/>
    <w:rsid w:val="00A6522D"/>
    <w:rsid w:val="00A65285"/>
    <w:rsid w:val="00A65338"/>
    <w:rsid w:val="00A6533A"/>
    <w:rsid w:val="00A65508"/>
    <w:rsid w:val="00A6555E"/>
    <w:rsid w:val="00A6559F"/>
    <w:rsid w:val="00A655CC"/>
    <w:rsid w:val="00A655E7"/>
    <w:rsid w:val="00A65655"/>
    <w:rsid w:val="00A656E1"/>
    <w:rsid w:val="00A657A2"/>
    <w:rsid w:val="00A657BA"/>
    <w:rsid w:val="00A6597C"/>
    <w:rsid w:val="00A65AB0"/>
    <w:rsid w:val="00A65B8B"/>
    <w:rsid w:val="00A65CD7"/>
    <w:rsid w:val="00A65D46"/>
    <w:rsid w:val="00A65D51"/>
    <w:rsid w:val="00A65DF5"/>
    <w:rsid w:val="00A65E3A"/>
    <w:rsid w:val="00A65E5B"/>
    <w:rsid w:val="00A66099"/>
    <w:rsid w:val="00A6617D"/>
    <w:rsid w:val="00A661CD"/>
    <w:rsid w:val="00A662F9"/>
    <w:rsid w:val="00A663A7"/>
    <w:rsid w:val="00A663F1"/>
    <w:rsid w:val="00A66463"/>
    <w:rsid w:val="00A6652D"/>
    <w:rsid w:val="00A666C6"/>
    <w:rsid w:val="00A667E4"/>
    <w:rsid w:val="00A669AA"/>
    <w:rsid w:val="00A669EA"/>
    <w:rsid w:val="00A66BB0"/>
    <w:rsid w:val="00A66C7D"/>
    <w:rsid w:val="00A66DD9"/>
    <w:rsid w:val="00A66E44"/>
    <w:rsid w:val="00A66E4D"/>
    <w:rsid w:val="00A66F96"/>
    <w:rsid w:val="00A66FA0"/>
    <w:rsid w:val="00A66FF2"/>
    <w:rsid w:val="00A67111"/>
    <w:rsid w:val="00A671FE"/>
    <w:rsid w:val="00A672F6"/>
    <w:rsid w:val="00A67354"/>
    <w:rsid w:val="00A67399"/>
    <w:rsid w:val="00A67433"/>
    <w:rsid w:val="00A676E8"/>
    <w:rsid w:val="00A67724"/>
    <w:rsid w:val="00A6774A"/>
    <w:rsid w:val="00A67AAE"/>
    <w:rsid w:val="00A67B1D"/>
    <w:rsid w:val="00A67B84"/>
    <w:rsid w:val="00A67D42"/>
    <w:rsid w:val="00A67DF5"/>
    <w:rsid w:val="00A67E2F"/>
    <w:rsid w:val="00A67EE4"/>
    <w:rsid w:val="00A7002D"/>
    <w:rsid w:val="00A7002F"/>
    <w:rsid w:val="00A701D8"/>
    <w:rsid w:val="00A70308"/>
    <w:rsid w:val="00A70438"/>
    <w:rsid w:val="00A70460"/>
    <w:rsid w:val="00A704E2"/>
    <w:rsid w:val="00A7075C"/>
    <w:rsid w:val="00A7079E"/>
    <w:rsid w:val="00A707F3"/>
    <w:rsid w:val="00A708B1"/>
    <w:rsid w:val="00A70929"/>
    <w:rsid w:val="00A7093C"/>
    <w:rsid w:val="00A7094F"/>
    <w:rsid w:val="00A70971"/>
    <w:rsid w:val="00A709DB"/>
    <w:rsid w:val="00A70A6D"/>
    <w:rsid w:val="00A70AFB"/>
    <w:rsid w:val="00A70B3B"/>
    <w:rsid w:val="00A70CD6"/>
    <w:rsid w:val="00A70EE2"/>
    <w:rsid w:val="00A70EE9"/>
    <w:rsid w:val="00A70F67"/>
    <w:rsid w:val="00A70FBB"/>
    <w:rsid w:val="00A70FBF"/>
    <w:rsid w:val="00A7102F"/>
    <w:rsid w:val="00A7107C"/>
    <w:rsid w:val="00A710C3"/>
    <w:rsid w:val="00A71137"/>
    <w:rsid w:val="00A7120F"/>
    <w:rsid w:val="00A7124E"/>
    <w:rsid w:val="00A71415"/>
    <w:rsid w:val="00A71472"/>
    <w:rsid w:val="00A71520"/>
    <w:rsid w:val="00A71717"/>
    <w:rsid w:val="00A7174B"/>
    <w:rsid w:val="00A718A9"/>
    <w:rsid w:val="00A719E6"/>
    <w:rsid w:val="00A71A66"/>
    <w:rsid w:val="00A71ACA"/>
    <w:rsid w:val="00A71CD3"/>
    <w:rsid w:val="00A71CE0"/>
    <w:rsid w:val="00A71D22"/>
    <w:rsid w:val="00A71D6E"/>
    <w:rsid w:val="00A71F59"/>
    <w:rsid w:val="00A72092"/>
    <w:rsid w:val="00A720A6"/>
    <w:rsid w:val="00A7228B"/>
    <w:rsid w:val="00A723CF"/>
    <w:rsid w:val="00A723E7"/>
    <w:rsid w:val="00A7273E"/>
    <w:rsid w:val="00A72751"/>
    <w:rsid w:val="00A728FE"/>
    <w:rsid w:val="00A72923"/>
    <w:rsid w:val="00A729C7"/>
    <w:rsid w:val="00A72A99"/>
    <w:rsid w:val="00A72A9A"/>
    <w:rsid w:val="00A72B30"/>
    <w:rsid w:val="00A72C7E"/>
    <w:rsid w:val="00A72D49"/>
    <w:rsid w:val="00A72DA5"/>
    <w:rsid w:val="00A72DFA"/>
    <w:rsid w:val="00A72EF8"/>
    <w:rsid w:val="00A731E5"/>
    <w:rsid w:val="00A7320D"/>
    <w:rsid w:val="00A7322E"/>
    <w:rsid w:val="00A732AB"/>
    <w:rsid w:val="00A732E9"/>
    <w:rsid w:val="00A732FE"/>
    <w:rsid w:val="00A73336"/>
    <w:rsid w:val="00A733A1"/>
    <w:rsid w:val="00A73400"/>
    <w:rsid w:val="00A7369D"/>
    <w:rsid w:val="00A737D9"/>
    <w:rsid w:val="00A73826"/>
    <w:rsid w:val="00A7396A"/>
    <w:rsid w:val="00A73BDE"/>
    <w:rsid w:val="00A74024"/>
    <w:rsid w:val="00A74046"/>
    <w:rsid w:val="00A741F7"/>
    <w:rsid w:val="00A742B5"/>
    <w:rsid w:val="00A743ED"/>
    <w:rsid w:val="00A74430"/>
    <w:rsid w:val="00A74493"/>
    <w:rsid w:val="00A74599"/>
    <w:rsid w:val="00A745F8"/>
    <w:rsid w:val="00A74923"/>
    <w:rsid w:val="00A74A4C"/>
    <w:rsid w:val="00A74B58"/>
    <w:rsid w:val="00A74BB0"/>
    <w:rsid w:val="00A74BF7"/>
    <w:rsid w:val="00A74EBA"/>
    <w:rsid w:val="00A74EF3"/>
    <w:rsid w:val="00A751EE"/>
    <w:rsid w:val="00A75366"/>
    <w:rsid w:val="00A7546F"/>
    <w:rsid w:val="00A754E9"/>
    <w:rsid w:val="00A7562A"/>
    <w:rsid w:val="00A756F5"/>
    <w:rsid w:val="00A75770"/>
    <w:rsid w:val="00A757BD"/>
    <w:rsid w:val="00A758DA"/>
    <w:rsid w:val="00A75A62"/>
    <w:rsid w:val="00A75B8E"/>
    <w:rsid w:val="00A75BF0"/>
    <w:rsid w:val="00A75C3F"/>
    <w:rsid w:val="00A75C66"/>
    <w:rsid w:val="00A75CAC"/>
    <w:rsid w:val="00A75D08"/>
    <w:rsid w:val="00A75D11"/>
    <w:rsid w:val="00A75D4A"/>
    <w:rsid w:val="00A7602D"/>
    <w:rsid w:val="00A76046"/>
    <w:rsid w:val="00A7607D"/>
    <w:rsid w:val="00A76207"/>
    <w:rsid w:val="00A762EB"/>
    <w:rsid w:val="00A764B6"/>
    <w:rsid w:val="00A765B9"/>
    <w:rsid w:val="00A76966"/>
    <w:rsid w:val="00A76994"/>
    <w:rsid w:val="00A7699D"/>
    <w:rsid w:val="00A769BF"/>
    <w:rsid w:val="00A76A4D"/>
    <w:rsid w:val="00A76BD1"/>
    <w:rsid w:val="00A76D2A"/>
    <w:rsid w:val="00A76DC4"/>
    <w:rsid w:val="00A76E6C"/>
    <w:rsid w:val="00A76FB0"/>
    <w:rsid w:val="00A76FEA"/>
    <w:rsid w:val="00A771CC"/>
    <w:rsid w:val="00A77383"/>
    <w:rsid w:val="00A77409"/>
    <w:rsid w:val="00A775E3"/>
    <w:rsid w:val="00A7770A"/>
    <w:rsid w:val="00A7779E"/>
    <w:rsid w:val="00A777E6"/>
    <w:rsid w:val="00A779B0"/>
    <w:rsid w:val="00A77A13"/>
    <w:rsid w:val="00A77A86"/>
    <w:rsid w:val="00A77BBD"/>
    <w:rsid w:val="00A77BE8"/>
    <w:rsid w:val="00A77C1E"/>
    <w:rsid w:val="00A77C4B"/>
    <w:rsid w:val="00A77CD2"/>
    <w:rsid w:val="00A77D05"/>
    <w:rsid w:val="00A77DD7"/>
    <w:rsid w:val="00A77F05"/>
    <w:rsid w:val="00A80061"/>
    <w:rsid w:val="00A800C6"/>
    <w:rsid w:val="00A800D8"/>
    <w:rsid w:val="00A801CE"/>
    <w:rsid w:val="00A8021B"/>
    <w:rsid w:val="00A80307"/>
    <w:rsid w:val="00A8073B"/>
    <w:rsid w:val="00A807F8"/>
    <w:rsid w:val="00A809F1"/>
    <w:rsid w:val="00A80A2B"/>
    <w:rsid w:val="00A80C8B"/>
    <w:rsid w:val="00A80D4B"/>
    <w:rsid w:val="00A80DA6"/>
    <w:rsid w:val="00A80F14"/>
    <w:rsid w:val="00A80FFC"/>
    <w:rsid w:val="00A81176"/>
    <w:rsid w:val="00A811B0"/>
    <w:rsid w:val="00A81204"/>
    <w:rsid w:val="00A812BC"/>
    <w:rsid w:val="00A81455"/>
    <w:rsid w:val="00A814BF"/>
    <w:rsid w:val="00A81598"/>
    <w:rsid w:val="00A815E1"/>
    <w:rsid w:val="00A8166B"/>
    <w:rsid w:val="00A816A2"/>
    <w:rsid w:val="00A81759"/>
    <w:rsid w:val="00A8189A"/>
    <w:rsid w:val="00A81C1C"/>
    <w:rsid w:val="00A81CD9"/>
    <w:rsid w:val="00A81E28"/>
    <w:rsid w:val="00A82170"/>
    <w:rsid w:val="00A82279"/>
    <w:rsid w:val="00A822AC"/>
    <w:rsid w:val="00A822D9"/>
    <w:rsid w:val="00A822E7"/>
    <w:rsid w:val="00A82441"/>
    <w:rsid w:val="00A824CD"/>
    <w:rsid w:val="00A824D5"/>
    <w:rsid w:val="00A826CD"/>
    <w:rsid w:val="00A82744"/>
    <w:rsid w:val="00A8286E"/>
    <w:rsid w:val="00A82949"/>
    <w:rsid w:val="00A82A25"/>
    <w:rsid w:val="00A82B06"/>
    <w:rsid w:val="00A82DB9"/>
    <w:rsid w:val="00A82DFA"/>
    <w:rsid w:val="00A82EC0"/>
    <w:rsid w:val="00A82F83"/>
    <w:rsid w:val="00A82FD1"/>
    <w:rsid w:val="00A82FFE"/>
    <w:rsid w:val="00A83030"/>
    <w:rsid w:val="00A831D8"/>
    <w:rsid w:val="00A83395"/>
    <w:rsid w:val="00A8387C"/>
    <w:rsid w:val="00A8389C"/>
    <w:rsid w:val="00A8391F"/>
    <w:rsid w:val="00A83927"/>
    <w:rsid w:val="00A83940"/>
    <w:rsid w:val="00A83A0E"/>
    <w:rsid w:val="00A83A2D"/>
    <w:rsid w:val="00A83CA6"/>
    <w:rsid w:val="00A83CB2"/>
    <w:rsid w:val="00A83EE2"/>
    <w:rsid w:val="00A842D3"/>
    <w:rsid w:val="00A84329"/>
    <w:rsid w:val="00A8434D"/>
    <w:rsid w:val="00A843BE"/>
    <w:rsid w:val="00A8446C"/>
    <w:rsid w:val="00A844CC"/>
    <w:rsid w:val="00A84557"/>
    <w:rsid w:val="00A845D1"/>
    <w:rsid w:val="00A8475D"/>
    <w:rsid w:val="00A8478A"/>
    <w:rsid w:val="00A847EB"/>
    <w:rsid w:val="00A84821"/>
    <w:rsid w:val="00A8493A"/>
    <w:rsid w:val="00A84AC9"/>
    <w:rsid w:val="00A84BB6"/>
    <w:rsid w:val="00A84BD6"/>
    <w:rsid w:val="00A84D77"/>
    <w:rsid w:val="00A84DCA"/>
    <w:rsid w:val="00A84F85"/>
    <w:rsid w:val="00A8516F"/>
    <w:rsid w:val="00A85227"/>
    <w:rsid w:val="00A85307"/>
    <w:rsid w:val="00A85332"/>
    <w:rsid w:val="00A8534B"/>
    <w:rsid w:val="00A8544E"/>
    <w:rsid w:val="00A8546D"/>
    <w:rsid w:val="00A8549D"/>
    <w:rsid w:val="00A854C6"/>
    <w:rsid w:val="00A85573"/>
    <w:rsid w:val="00A85641"/>
    <w:rsid w:val="00A8564B"/>
    <w:rsid w:val="00A8569E"/>
    <w:rsid w:val="00A856C8"/>
    <w:rsid w:val="00A85749"/>
    <w:rsid w:val="00A857B6"/>
    <w:rsid w:val="00A858CB"/>
    <w:rsid w:val="00A85A6D"/>
    <w:rsid w:val="00A85A94"/>
    <w:rsid w:val="00A85ACF"/>
    <w:rsid w:val="00A85B19"/>
    <w:rsid w:val="00A85B22"/>
    <w:rsid w:val="00A85C04"/>
    <w:rsid w:val="00A85D71"/>
    <w:rsid w:val="00A85E65"/>
    <w:rsid w:val="00A85F71"/>
    <w:rsid w:val="00A85FE3"/>
    <w:rsid w:val="00A86078"/>
    <w:rsid w:val="00A860A0"/>
    <w:rsid w:val="00A860CF"/>
    <w:rsid w:val="00A861DC"/>
    <w:rsid w:val="00A86268"/>
    <w:rsid w:val="00A865BF"/>
    <w:rsid w:val="00A86666"/>
    <w:rsid w:val="00A86716"/>
    <w:rsid w:val="00A86830"/>
    <w:rsid w:val="00A86967"/>
    <w:rsid w:val="00A869D0"/>
    <w:rsid w:val="00A869E4"/>
    <w:rsid w:val="00A86A9C"/>
    <w:rsid w:val="00A86BF9"/>
    <w:rsid w:val="00A86D17"/>
    <w:rsid w:val="00A86D9E"/>
    <w:rsid w:val="00A86FDE"/>
    <w:rsid w:val="00A86FF4"/>
    <w:rsid w:val="00A86FFF"/>
    <w:rsid w:val="00A87208"/>
    <w:rsid w:val="00A872BC"/>
    <w:rsid w:val="00A873D3"/>
    <w:rsid w:val="00A8741D"/>
    <w:rsid w:val="00A874B1"/>
    <w:rsid w:val="00A874C8"/>
    <w:rsid w:val="00A87529"/>
    <w:rsid w:val="00A87671"/>
    <w:rsid w:val="00A876B2"/>
    <w:rsid w:val="00A876B3"/>
    <w:rsid w:val="00A877C0"/>
    <w:rsid w:val="00A87847"/>
    <w:rsid w:val="00A879CF"/>
    <w:rsid w:val="00A87A75"/>
    <w:rsid w:val="00A87BD9"/>
    <w:rsid w:val="00A87C1A"/>
    <w:rsid w:val="00A87D96"/>
    <w:rsid w:val="00A87FD8"/>
    <w:rsid w:val="00A9002A"/>
    <w:rsid w:val="00A90052"/>
    <w:rsid w:val="00A90074"/>
    <w:rsid w:val="00A900FA"/>
    <w:rsid w:val="00A90253"/>
    <w:rsid w:val="00A90287"/>
    <w:rsid w:val="00A90317"/>
    <w:rsid w:val="00A904B0"/>
    <w:rsid w:val="00A905AF"/>
    <w:rsid w:val="00A90790"/>
    <w:rsid w:val="00A907EE"/>
    <w:rsid w:val="00A908A7"/>
    <w:rsid w:val="00A90972"/>
    <w:rsid w:val="00A90A3C"/>
    <w:rsid w:val="00A90B6E"/>
    <w:rsid w:val="00A90BE6"/>
    <w:rsid w:val="00A90D08"/>
    <w:rsid w:val="00A90D3E"/>
    <w:rsid w:val="00A90E1F"/>
    <w:rsid w:val="00A90E33"/>
    <w:rsid w:val="00A90E41"/>
    <w:rsid w:val="00A90F13"/>
    <w:rsid w:val="00A90F68"/>
    <w:rsid w:val="00A90FF8"/>
    <w:rsid w:val="00A91138"/>
    <w:rsid w:val="00A91208"/>
    <w:rsid w:val="00A912E1"/>
    <w:rsid w:val="00A9138E"/>
    <w:rsid w:val="00A91427"/>
    <w:rsid w:val="00A915A8"/>
    <w:rsid w:val="00A9161A"/>
    <w:rsid w:val="00A91793"/>
    <w:rsid w:val="00A91804"/>
    <w:rsid w:val="00A918A3"/>
    <w:rsid w:val="00A918A4"/>
    <w:rsid w:val="00A91946"/>
    <w:rsid w:val="00A91A49"/>
    <w:rsid w:val="00A91D7A"/>
    <w:rsid w:val="00A91E1E"/>
    <w:rsid w:val="00A921A7"/>
    <w:rsid w:val="00A9224D"/>
    <w:rsid w:val="00A922CF"/>
    <w:rsid w:val="00A92370"/>
    <w:rsid w:val="00A92484"/>
    <w:rsid w:val="00A9249F"/>
    <w:rsid w:val="00A924C9"/>
    <w:rsid w:val="00A9280A"/>
    <w:rsid w:val="00A929B8"/>
    <w:rsid w:val="00A92B17"/>
    <w:rsid w:val="00A92BBE"/>
    <w:rsid w:val="00A92C9A"/>
    <w:rsid w:val="00A92CB2"/>
    <w:rsid w:val="00A930EC"/>
    <w:rsid w:val="00A93241"/>
    <w:rsid w:val="00A93322"/>
    <w:rsid w:val="00A93353"/>
    <w:rsid w:val="00A9335D"/>
    <w:rsid w:val="00A93446"/>
    <w:rsid w:val="00A93712"/>
    <w:rsid w:val="00A937A7"/>
    <w:rsid w:val="00A937AB"/>
    <w:rsid w:val="00A937CE"/>
    <w:rsid w:val="00A93893"/>
    <w:rsid w:val="00A938DC"/>
    <w:rsid w:val="00A93964"/>
    <w:rsid w:val="00A93A17"/>
    <w:rsid w:val="00A93A2D"/>
    <w:rsid w:val="00A93C9A"/>
    <w:rsid w:val="00A93D3D"/>
    <w:rsid w:val="00A93D44"/>
    <w:rsid w:val="00A93EA5"/>
    <w:rsid w:val="00A93EDF"/>
    <w:rsid w:val="00A93EE2"/>
    <w:rsid w:val="00A93F90"/>
    <w:rsid w:val="00A93F97"/>
    <w:rsid w:val="00A941FE"/>
    <w:rsid w:val="00A94228"/>
    <w:rsid w:val="00A942EC"/>
    <w:rsid w:val="00A943D6"/>
    <w:rsid w:val="00A9441D"/>
    <w:rsid w:val="00A94568"/>
    <w:rsid w:val="00A94664"/>
    <w:rsid w:val="00A94722"/>
    <w:rsid w:val="00A94850"/>
    <w:rsid w:val="00A94937"/>
    <w:rsid w:val="00A94938"/>
    <w:rsid w:val="00A94A42"/>
    <w:rsid w:val="00A94A5A"/>
    <w:rsid w:val="00A94C05"/>
    <w:rsid w:val="00A94DEE"/>
    <w:rsid w:val="00A94E2A"/>
    <w:rsid w:val="00A94E31"/>
    <w:rsid w:val="00A94FCE"/>
    <w:rsid w:val="00A95148"/>
    <w:rsid w:val="00A9521D"/>
    <w:rsid w:val="00A9531A"/>
    <w:rsid w:val="00A957EE"/>
    <w:rsid w:val="00A95819"/>
    <w:rsid w:val="00A9590B"/>
    <w:rsid w:val="00A95914"/>
    <w:rsid w:val="00A95965"/>
    <w:rsid w:val="00A9596F"/>
    <w:rsid w:val="00A9598F"/>
    <w:rsid w:val="00A95CEB"/>
    <w:rsid w:val="00A95D82"/>
    <w:rsid w:val="00A95D87"/>
    <w:rsid w:val="00A961DF"/>
    <w:rsid w:val="00A96225"/>
    <w:rsid w:val="00A96255"/>
    <w:rsid w:val="00A96285"/>
    <w:rsid w:val="00A96348"/>
    <w:rsid w:val="00A9643D"/>
    <w:rsid w:val="00A96480"/>
    <w:rsid w:val="00A96483"/>
    <w:rsid w:val="00A96527"/>
    <w:rsid w:val="00A965C2"/>
    <w:rsid w:val="00A965C9"/>
    <w:rsid w:val="00A965FD"/>
    <w:rsid w:val="00A96620"/>
    <w:rsid w:val="00A9663D"/>
    <w:rsid w:val="00A966DC"/>
    <w:rsid w:val="00A9671A"/>
    <w:rsid w:val="00A96731"/>
    <w:rsid w:val="00A967B5"/>
    <w:rsid w:val="00A967E5"/>
    <w:rsid w:val="00A96827"/>
    <w:rsid w:val="00A968B8"/>
    <w:rsid w:val="00A96AD5"/>
    <w:rsid w:val="00A96BA2"/>
    <w:rsid w:val="00A96BC7"/>
    <w:rsid w:val="00A96CAD"/>
    <w:rsid w:val="00A96D52"/>
    <w:rsid w:val="00A96DE4"/>
    <w:rsid w:val="00A96E35"/>
    <w:rsid w:val="00A96EA9"/>
    <w:rsid w:val="00A96F94"/>
    <w:rsid w:val="00A971DD"/>
    <w:rsid w:val="00A9752F"/>
    <w:rsid w:val="00A97693"/>
    <w:rsid w:val="00A976F5"/>
    <w:rsid w:val="00A97756"/>
    <w:rsid w:val="00A9780A"/>
    <w:rsid w:val="00A97876"/>
    <w:rsid w:val="00A978D5"/>
    <w:rsid w:val="00A9796D"/>
    <w:rsid w:val="00A97D16"/>
    <w:rsid w:val="00A97D2F"/>
    <w:rsid w:val="00AA00E4"/>
    <w:rsid w:val="00AA00E9"/>
    <w:rsid w:val="00AA0156"/>
    <w:rsid w:val="00AA01E8"/>
    <w:rsid w:val="00AA01ED"/>
    <w:rsid w:val="00AA03B0"/>
    <w:rsid w:val="00AA04E0"/>
    <w:rsid w:val="00AA0560"/>
    <w:rsid w:val="00AA05CB"/>
    <w:rsid w:val="00AA05CC"/>
    <w:rsid w:val="00AA05E4"/>
    <w:rsid w:val="00AA0669"/>
    <w:rsid w:val="00AA066E"/>
    <w:rsid w:val="00AA06A2"/>
    <w:rsid w:val="00AA070B"/>
    <w:rsid w:val="00AA0835"/>
    <w:rsid w:val="00AA0A0A"/>
    <w:rsid w:val="00AA0C2A"/>
    <w:rsid w:val="00AA0D01"/>
    <w:rsid w:val="00AA0D05"/>
    <w:rsid w:val="00AA0FC0"/>
    <w:rsid w:val="00AA0FC1"/>
    <w:rsid w:val="00AA0FEB"/>
    <w:rsid w:val="00AA104A"/>
    <w:rsid w:val="00AA123D"/>
    <w:rsid w:val="00AA1314"/>
    <w:rsid w:val="00AA13AF"/>
    <w:rsid w:val="00AA13C8"/>
    <w:rsid w:val="00AA14E9"/>
    <w:rsid w:val="00AA156F"/>
    <w:rsid w:val="00AA161B"/>
    <w:rsid w:val="00AA16E1"/>
    <w:rsid w:val="00AA170C"/>
    <w:rsid w:val="00AA1851"/>
    <w:rsid w:val="00AA1983"/>
    <w:rsid w:val="00AA1B8B"/>
    <w:rsid w:val="00AA1BEE"/>
    <w:rsid w:val="00AA1C0F"/>
    <w:rsid w:val="00AA1C19"/>
    <w:rsid w:val="00AA1C5E"/>
    <w:rsid w:val="00AA1C83"/>
    <w:rsid w:val="00AA1E80"/>
    <w:rsid w:val="00AA2121"/>
    <w:rsid w:val="00AA215F"/>
    <w:rsid w:val="00AA218A"/>
    <w:rsid w:val="00AA21B2"/>
    <w:rsid w:val="00AA21BE"/>
    <w:rsid w:val="00AA2376"/>
    <w:rsid w:val="00AA2444"/>
    <w:rsid w:val="00AA2560"/>
    <w:rsid w:val="00AA2672"/>
    <w:rsid w:val="00AA268F"/>
    <w:rsid w:val="00AA2708"/>
    <w:rsid w:val="00AA270C"/>
    <w:rsid w:val="00AA2748"/>
    <w:rsid w:val="00AA275B"/>
    <w:rsid w:val="00AA28B5"/>
    <w:rsid w:val="00AA2952"/>
    <w:rsid w:val="00AA2A0B"/>
    <w:rsid w:val="00AA2A6F"/>
    <w:rsid w:val="00AA2ADE"/>
    <w:rsid w:val="00AA2B09"/>
    <w:rsid w:val="00AA2B55"/>
    <w:rsid w:val="00AA2DB2"/>
    <w:rsid w:val="00AA2E32"/>
    <w:rsid w:val="00AA2E57"/>
    <w:rsid w:val="00AA2FF0"/>
    <w:rsid w:val="00AA3182"/>
    <w:rsid w:val="00AA3816"/>
    <w:rsid w:val="00AA3955"/>
    <w:rsid w:val="00AA3976"/>
    <w:rsid w:val="00AA3B89"/>
    <w:rsid w:val="00AA3C4F"/>
    <w:rsid w:val="00AA3CEE"/>
    <w:rsid w:val="00AA3DF0"/>
    <w:rsid w:val="00AA3DFE"/>
    <w:rsid w:val="00AA3E8B"/>
    <w:rsid w:val="00AA3F73"/>
    <w:rsid w:val="00AA3FBE"/>
    <w:rsid w:val="00AA4015"/>
    <w:rsid w:val="00AA40F1"/>
    <w:rsid w:val="00AA427E"/>
    <w:rsid w:val="00AA42E7"/>
    <w:rsid w:val="00AA4335"/>
    <w:rsid w:val="00AA4348"/>
    <w:rsid w:val="00AA4355"/>
    <w:rsid w:val="00AA4404"/>
    <w:rsid w:val="00AA4411"/>
    <w:rsid w:val="00AA4463"/>
    <w:rsid w:val="00AA44BA"/>
    <w:rsid w:val="00AA4747"/>
    <w:rsid w:val="00AA479D"/>
    <w:rsid w:val="00AA494D"/>
    <w:rsid w:val="00AA4977"/>
    <w:rsid w:val="00AA49C5"/>
    <w:rsid w:val="00AA4AC3"/>
    <w:rsid w:val="00AA4B39"/>
    <w:rsid w:val="00AA4C32"/>
    <w:rsid w:val="00AA4CC4"/>
    <w:rsid w:val="00AA4FF2"/>
    <w:rsid w:val="00AA516C"/>
    <w:rsid w:val="00AA521F"/>
    <w:rsid w:val="00AA5230"/>
    <w:rsid w:val="00AA5259"/>
    <w:rsid w:val="00AA53A1"/>
    <w:rsid w:val="00AA555E"/>
    <w:rsid w:val="00AA557E"/>
    <w:rsid w:val="00AA55EF"/>
    <w:rsid w:val="00AA567E"/>
    <w:rsid w:val="00AA5766"/>
    <w:rsid w:val="00AA57CA"/>
    <w:rsid w:val="00AA580A"/>
    <w:rsid w:val="00AA581F"/>
    <w:rsid w:val="00AA58E5"/>
    <w:rsid w:val="00AA5BCF"/>
    <w:rsid w:val="00AA5E08"/>
    <w:rsid w:val="00AA5EF1"/>
    <w:rsid w:val="00AA5F57"/>
    <w:rsid w:val="00AA5F5B"/>
    <w:rsid w:val="00AA60A3"/>
    <w:rsid w:val="00AA61BF"/>
    <w:rsid w:val="00AA64C9"/>
    <w:rsid w:val="00AA657C"/>
    <w:rsid w:val="00AA65B2"/>
    <w:rsid w:val="00AA6798"/>
    <w:rsid w:val="00AA67AA"/>
    <w:rsid w:val="00AA67AE"/>
    <w:rsid w:val="00AA6845"/>
    <w:rsid w:val="00AA6904"/>
    <w:rsid w:val="00AA69C5"/>
    <w:rsid w:val="00AA69DE"/>
    <w:rsid w:val="00AA6A00"/>
    <w:rsid w:val="00AA6A0F"/>
    <w:rsid w:val="00AA6A7D"/>
    <w:rsid w:val="00AA6AE3"/>
    <w:rsid w:val="00AA6BF6"/>
    <w:rsid w:val="00AA6CAE"/>
    <w:rsid w:val="00AA6CB7"/>
    <w:rsid w:val="00AA6DF9"/>
    <w:rsid w:val="00AA6F15"/>
    <w:rsid w:val="00AA6F64"/>
    <w:rsid w:val="00AA7032"/>
    <w:rsid w:val="00AA70E9"/>
    <w:rsid w:val="00AA728E"/>
    <w:rsid w:val="00AA7291"/>
    <w:rsid w:val="00AA73A6"/>
    <w:rsid w:val="00AA741C"/>
    <w:rsid w:val="00AA74CC"/>
    <w:rsid w:val="00AA75F9"/>
    <w:rsid w:val="00AA75FC"/>
    <w:rsid w:val="00AA7673"/>
    <w:rsid w:val="00AA76D3"/>
    <w:rsid w:val="00AA76F6"/>
    <w:rsid w:val="00AA7831"/>
    <w:rsid w:val="00AA783D"/>
    <w:rsid w:val="00AA7A34"/>
    <w:rsid w:val="00AA7A72"/>
    <w:rsid w:val="00AA7AA2"/>
    <w:rsid w:val="00AA7B08"/>
    <w:rsid w:val="00AA7B35"/>
    <w:rsid w:val="00AA7B85"/>
    <w:rsid w:val="00AA7D0B"/>
    <w:rsid w:val="00AA7D1E"/>
    <w:rsid w:val="00AA7D3F"/>
    <w:rsid w:val="00AA7FB3"/>
    <w:rsid w:val="00AB001D"/>
    <w:rsid w:val="00AB01C2"/>
    <w:rsid w:val="00AB0246"/>
    <w:rsid w:val="00AB0366"/>
    <w:rsid w:val="00AB0561"/>
    <w:rsid w:val="00AB07D0"/>
    <w:rsid w:val="00AB0830"/>
    <w:rsid w:val="00AB09B2"/>
    <w:rsid w:val="00AB0B01"/>
    <w:rsid w:val="00AB0B61"/>
    <w:rsid w:val="00AB0BF7"/>
    <w:rsid w:val="00AB0C25"/>
    <w:rsid w:val="00AB0C4B"/>
    <w:rsid w:val="00AB0D73"/>
    <w:rsid w:val="00AB0D93"/>
    <w:rsid w:val="00AB0E8F"/>
    <w:rsid w:val="00AB0EEE"/>
    <w:rsid w:val="00AB0F6C"/>
    <w:rsid w:val="00AB0F82"/>
    <w:rsid w:val="00AB0FD4"/>
    <w:rsid w:val="00AB119E"/>
    <w:rsid w:val="00AB127B"/>
    <w:rsid w:val="00AB12D6"/>
    <w:rsid w:val="00AB12DB"/>
    <w:rsid w:val="00AB1431"/>
    <w:rsid w:val="00AB14F0"/>
    <w:rsid w:val="00AB1589"/>
    <w:rsid w:val="00AB162D"/>
    <w:rsid w:val="00AB16E0"/>
    <w:rsid w:val="00AB193B"/>
    <w:rsid w:val="00AB1C17"/>
    <w:rsid w:val="00AB1D61"/>
    <w:rsid w:val="00AB1DA4"/>
    <w:rsid w:val="00AB1E20"/>
    <w:rsid w:val="00AB1E30"/>
    <w:rsid w:val="00AB1EEC"/>
    <w:rsid w:val="00AB1F30"/>
    <w:rsid w:val="00AB1F59"/>
    <w:rsid w:val="00AB1F88"/>
    <w:rsid w:val="00AB239D"/>
    <w:rsid w:val="00AB23C7"/>
    <w:rsid w:val="00AB245E"/>
    <w:rsid w:val="00AB2559"/>
    <w:rsid w:val="00AB2568"/>
    <w:rsid w:val="00AB256D"/>
    <w:rsid w:val="00AB264D"/>
    <w:rsid w:val="00AB28EF"/>
    <w:rsid w:val="00AB297D"/>
    <w:rsid w:val="00AB2A1B"/>
    <w:rsid w:val="00AB2A2D"/>
    <w:rsid w:val="00AB2C81"/>
    <w:rsid w:val="00AB2D6F"/>
    <w:rsid w:val="00AB2EE3"/>
    <w:rsid w:val="00AB2FAF"/>
    <w:rsid w:val="00AB311B"/>
    <w:rsid w:val="00AB31C7"/>
    <w:rsid w:val="00AB352F"/>
    <w:rsid w:val="00AB3626"/>
    <w:rsid w:val="00AB375D"/>
    <w:rsid w:val="00AB38FC"/>
    <w:rsid w:val="00AB3946"/>
    <w:rsid w:val="00AB3AB1"/>
    <w:rsid w:val="00AB3B9A"/>
    <w:rsid w:val="00AB3C6F"/>
    <w:rsid w:val="00AB3CA3"/>
    <w:rsid w:val="00AB3CA5"/>
    <w:rsid w:val="00AB3DBC"/>
    <w:rsid w:val="00AB3DF7"/>
    <w:rsid w:val="00AB3E3E"/>
    <w:rsid w:val="00AB3F22"/>
    <w:rsid w:val="00AB3F7F"/>
    <w:rsid w:val="00AB3FDB"/>
    <w:rsid w:val="00AB402D"/>
    <w:rsid w:val="00AB40E2"/>
    <w:rsid w:val="00AB41E0"/>
    <w:rsid w:val="00AB41E9"/>
    <w:rsid w:val="00AB422B"/>
    <w:rsid w:val="00AB4321"/>
    <w:rsid w:val="00AB4330"/>
    <w:rsid w:val="00AB45F1"/>
    <w:rsid w:val="00AB46DA"/>
    <w:rsid w:val="00AB46F3"/>
    <w:rsid w:val="00AB4714"/>
    <w:rsid w:val="00AB47CF"/>
    <w:rsid w:val="00AB4802"/>
    <w:rsid w:val="00AB4978"/>
    <w:rsid w:val="00AB4A8C"/>
    <w:rsid w:val="00AB4B09"/>
    <w:rsid w:val="00AB4B47"/>
    <w:rsid w:val="00AB4B54"/>
    <w:rsid w:val="00AB4BED"/>
    <w:rsid w:val="00AB4D4C"/>
    <w:rsid w:val="00AB4DF5"/>
    <w:rsid w:val="00AB4EB2"/>
    <w:rsid w:val="00AB4EF5"/>
    <w:rsid w:val="00AB4F69"/>
    <w:rsid w:val="00AB5011"/>
    <w:rsid w:val="00AB502E"/>
    <w:rsid w:val="00AB5141"/>
    <w:rsid w:val="00AB5287"/>
    <w:rsid w:val="00AB52A3"/>
    <w:rsid w:val="00AB530F"/>
    <w:rsid w:val="00AB5428"/>
    <w:rsid w:val="00AB546E"/>
    <w:rsid w:val="00AB5542"/>
    <w:rsid w:val="00AB55D2"/>
    <w:rsid w:val="00AB55E0"/>
    <w:rsid w:val="00AB57E5"/>
    <w:rsid w:val="00AB582D"/>
    <w:rsid w:val="00AB582F"/>
    <w:rsid w:val="00AB589C"/>
    <w:rsid w:val="00AB58A0"/>
    <w:rsid w:val="00AB599B"/>
    <w:rsid w:val="00AB59FF"/>
    <w:rsid w:val="00AB5A44"/>
    <w:rsid w:val="00AB5ACA"/>
    <w:rsid w:val="00AB5C42"/>
    <w:rsid w:val="00AB5C5D"/>
    <w:rsid w:val="00AB5D73"/>
    <w:rsid w:val="00AB5D9D"/>
    <w:rsid w:val="00AB6033"/>
    <w:rsid w:val="00AB60F3"/>
    <w:rsid w:val="00AB6390"/>
    <w:rsid w:val="00AB6561"/>
    <w:rsid w:val="00AB65C3"/>
    <w:rsid w:val="00AB66D4"/>
    <w:rsid w:val="00AB67F5"/>
    <w:rsid w:val="00AB689F"/>
    <w:rsid w:val="00AB68B6"/>
    <w:rsid w:val="00AB6936"/>
    <w:rsid w:val="00AB69B6"/>
    <w:rsid w:val="00AB69F5"/>
    <w:rsid w:val="00AB6A86"/>
    <w:rsid w:val="00AB6BC5"/>
    <w:rsid w:val="00AB6D1D"/>
    <w:rsid w:val="00AB6D55"/>
    <w:rsid w:val="00AB6D7E"/>
    <w:rsid w:val="00AB6DC6"/>
    <w:rsid w:val="00AB6E1A"/>
    <w:rsid w:val="00AB6E8C"/>
    <w:rsid w:val="00AB6F2C"/>
    <w:rsid w:val="00AB711F"/>
    <w:rsid w:val="00AB7202"/>
    <w:rsid w:val="00AB7300"/>
    <w:rsid w:val="00AB7301"/>
    <w:rsid w:val="00AB75B6"/>
    <w:rsid w:val="00AB7724"/>
    <w:rsid w:val="00AB79B3"/>
    <w:rsid w:val="00AB7A07"/>
    <w:rsid w:val="00AB7AD5"/>
    <w:rsid w:val="00AB7AF6"/>
    <w:rsid w:val="00AB7CF8"/>
    <w:rsid w:val="00AB7E4A"/>
    <w:rsid w:val="00AB7FDF"/>
    <w:rsid w:val="00AC0050"/>
    <w:rsid w:val="00AC009A"/>
    <w:rsid w:val="00AC00FA"/>
    <w:rsid w:val="00AC01BE"/>
    <w:rsid w:val="00AC022B"/>
    <w:rsid w:val="00AC0383"/>
    <w:rsid w:val="00AC038C"/>
    <w:rsid w:val="00AC0789"/>
    <w:rsid w:val="00AC07B1"/>
    <w:rsid w:val="00AC0ABE"/>
    <w:rsid w:val="00AC0AD0"/>
    <w:rsid w:val="00AC0C2F"/>
    <w:rsid w:val="00AC0CA9"/>
    <w:rsid w:val="00AC0D45"/>
    <w:rsid w:val="00AC0DBB"/>
    <w:rsid w:val="00AC0EC0"/>
    <w:rsid w:val="00AC0F31"/>
    <w:rsid w:val="00AC100C"/>
    <w:rsid w:val="00AC105B"/>
    <w:rsid w:val="00AC10E3"/>
    <w:rsid w:val="00AC11A8"/>
    <w:rsid w:val="00AC11D5"/>
    <w:rsid w:val="00AC11DA"/>
    <w:rsid w:val="00AC141C"/>
    <w:rsid w:val="00AC1451"/>
    <w:rsid w:val="00AC153B"/>
    <w:rsid w:val="00AC16F3"/>
    <w:rsid w:val="00AC1749"/>
    <w:rsid w:val="00AC176A"/>
    <w:rsid w:val="00AC17D3"/>
    <w:rsid w:val="00AC17EC"/>
    <w:rsid w:val="00AC1872"/>
    <w:rsid w:val="00AC1933"/>
    <w:rsid w:val="00AC198D"/>
    <w:rsid w:val="00AC19FC"/>
    <w:rsid w:val="00AC1AA0"/>
    <w:rsid w:val="00AC1B44"/>
    <w:rsid w:val="00AC1CA3"/>
    <w:rsid w:val="00AC1E11"/>
    <w:rsid w:val="00AC1FEC"/>
    <w:rsid w:val="00AC2037"/>
    <w:rsid w:val="00AC207F"/>
    <w:rsid w:val="00AC210B"/>
    <w:rsid w:val="00AC21E6"/>
    <w:rsid w:val="00AC2242"/>
    <w:rsid w:val="00AC2317"/>
    <w:rsid w:val="00AC2382"/>
    <w:rsid w:val="00AC23B6"/>
    <w:rsid w:val="00AC246C"/>
    <w:rsid w:val="00AC254C"/>
    <w:rsid w:val="00AC256E"/>
    <w:rsid w:val="00AC2730"/>
    <w:rsid w:val="00AC280B"/>
    <w:rsid w:val="00AC2811"/>
    <w:rsid w:val="00AC28F4"/>
    <w:rsid w:val="00AC292E"/>
    <w:rsid w:val="00AC2B40"/>
    <w:rsid w:val="00AC2B58"/>
    <w:rsid w:val="00AC2B77"/>
    <w:rsid w:val="00AC2BEE"/>
    <w:rsid w:val="00AC2CA1"/>
    <w:rsid w:val="00AC2CCA"/>
    <w:rsid w:val="00AC2CD5"/>
    <w:rsid w:val="00AC2D0A"/>
    <w:rsid w:val="00AC2D24"/>
    <w:rsid w:val="00AC2E2E"/>
    <w:rsid w:val="00AC2FE1"/>
    <w:rsid w:val="00AC311E"/>
    <w:rsid w:val="00AC31FF"/>
    <w:rsid w:val="00AC3382"/>
    <w:rsid w:val="00AC342E"/>
    <w:rsid w:val="00AC3720"/>
    <w:rsid w:val="00AC37C2"/>
    <w:rsid w:val="00AC3942"/>
    <w:rsid w:val="00AC3A69"/>
    <w:rsid w:val="00AC3C2A"/>
    <w:rsid w:val="00AC3CE8"/>
    <w:rsid w:val="00AC3CF4"/>
    <w:rsid w:val="00AC3D52"/>
    <w:rsid w:val="00AC3DF7"/>
    <w:rsid w:val="00AC3E10"/>
    <w:rsid w:val="00AC3E6B"/>
    <w:rsid w:val="00AC3E87"/>
    <w:rsid w:val="00AC3ED2"/>
    <w:rsid w:val="00AC3EED"/>
    <w:rsid w:val="00AC3F0E"/>
    <w:rsid w:val="00AC404B"/>
    <w:rsid w:val="00AC421D"/>
    <w:rsid w:val="00AC427F"/>
    <w:rsid w:val="00AC431C"/>
    <w:rsid w:val="00AC4328"/>
    <w:rsid w:val="00AC43AD"/>
    <w:rsid w:val="00AC454D"/>
    <w:rsid w:val="00AC4655"/>
    <w:rsid w:val="00AC470E"/>
    <w:rsid w:val="00AC49E0"/>
    <w:rsid w:val="00AC4A17"/>
    <w:rsid w:val="00AC4A24"/>
    <w:rsid w:val="00AC4B08"/>
    <w:rsid w:val="00AC4BCF"/>
    <w:rsid w:val="00AC4D51"/>
    <w:rsid w:val="00AC4DC4"/>
    <w:rsid w:val="00AC4DF5"/>
    <w:rsid w:val="00AC4E55"/>
    <w:rsid w:val="00AC4EB9"/>
    <w:rsid w:val="00AC4EC4"/>
    <w:rsid w:val="00AC4F45"/>
    <w:rsid w:val="00AC4FD8"/>
    <w:rsid w:val="00AC5142"/>
    <w:rsid w:val="00AC522F"/>
    <w:rsid w:val="00AC53AA"/>
    <w:rsid w:val="00AC5462"/>
    <w:rsid w:val="00AC565D"/>
    <w:rsid w:val="00AC5726"/>
    <w:rsid w:val="00AC580A"/>
    <w:rsid w:val="00AC5818"/>
    <w:rsid w:val="00AC5845"/>
    <w:rsid w:val="00AC58F4"/>
    <w:rsid w:val="00AC59C5"/>
    <w:rsid w:val="00AC5B4C"/>
    <w:rsid w:val="00AC5BF2"/>
    <w:rsid w:val="00AC5C8B"/>
    <w:rsid w:val="00AC5CF2"/>
    <w:rsid w:val="00AC5D64"/>
    <w:rsid w:val="00AC5EEB"/>
    <w:rsid w:val="00AC5FD2"/>
    <w:rsid w:val="00AC60E3"/>
    <w:rsid w:val="00AC63C2"/>
    <w:rsid w:val="00AC6526"/>
    <w:rsid w:val="00AC6548"/>
    <w:rsid w:val="00AC65DA"/>
    <w:rsid w:val="00AC65DD"/>
    <w:rsid w:val="00AC6692"/>
    <w:rsid w:val="00AC6876"/>
    <w:rsid w:val="00AC688F"/>
    <w:rsid w:val="00AC689F"/>
    <w:rsid w:val="00AC69CE"/>
    <w:rsid w:val="00AC69D9"/>
    <w:rsid w:val="00AC6B6D"/>
    <w:rsid w:val="00AC6B8C"/>
    <w:rsid w:val="00AC6BB9"/>
    <w:rsid w:val="00AC6BBF"/>
    <w:rsid w:val="00AC6E30"/>
    <w:rsid w:val="00AC6EA5"/>
    <w:rsid w:val="00AC6F8A"/>
    <w:rsid w:val="00AC7145"/>
    <w:rsid w:val="00AC7183"/>
    <w:rsid w:val="00AC71F6"/>
    <w:rsid w:val="00AC7256"/>
    <w:rsid w:val="00AC7354"/>
    <w:rsid w:val="00AC74B2"/>
    <w:rsid w:val="00AC7529"/>
    <w:rsid w:val="00AC75B5"/>
    <w:rsid w:val="00AC7606"/>
    <w:rsid w:val="00AC760B"/>
    <w:rsid w:val="00AC7681"/>
    <w:rsid w:val="00AC7683"/>
    <w:rsid w:val="00AC77E6"/>
    <w:rsid w:val="00AC7814"/>
    <w:rsid w:val="00AC78B9"/>
    <w:rsid w:val="00AC798C"/>
    <w:rsid w:val="00AC7A8D"/>
    <w:rsid w:val="00AC7BF4"/>
    <w:rsid w:val="00AC7C7D"/>
    <w:rsid w:val="00AC7DF4"/>
    <w:rsid w:val="00AC7ED5"/>
    <w:rsid w:val="00AC7F3E"/>
    <w:rsid w:val="00AC7F99"/>
    <w:rsid w:val="00AD0121"/>
    <w:rsid w:val="00AD01D3"/>
    <w:rsid w:val="00AD0219"/>
    <w:rsid w:val="00AD028E"/>
    <w:rsid w:val="00AD03D0"/>
    <w:rsid w:val="00AD0418"/>
    <w:rsid w:val="00AD0501"/>
    <w:rsid w:val="00AD0532"/>
    <w:rsid w:val="00AD06DE"/>
    <w:rsid w:val="00AD06F5"/>
    <w:rsid w:val="00AD0711"/>
    <w:rsid w:val="00AD0810"/>
    <w:rsid w:val="00AD0A2F"/>
    <w:rsid w:val="00AD0A7B"/>
    <w:rsid w:val="00AD0A90"/>
    <w:rsid w:val="00AD0C53"/>
    <w:rsid w:val="00AD0F64"/>
    <w:rsid w:val="00AD0F9D"/>
    <w:rsid w:val="00AD1061"/>
    <w:rsid w:val="00AD1170"/>
    <w:rsid w:val="00AD1237"/>
    <w:rsid w:val="00AD134B"/>
    <w:rsid w:val="00AD1396"/>
    <w:rsid w:val="00AD1416"/>
    <w:rsid w:val="00AD1454"/>
    <w:rsid w:val="00AD146C"/>
    <w:rsid w:val="00AD1479"/>
    <w:rsid w:val="00AD15E2"/>
    <w:rsid w:val="00AD16B2"/>
    <w:rsid w:val="00AD172E"/>
    <w:rsid w:val="00AD177C"/>
    <w:rsid w:val="00AD1788"/>
    <w:rsid w:val="00AD1877"/>
    <w:rsid w:val="00AD1917"/>
    <w:rsid w:val="00AD19F4"/>
    <w:rsid w:val="00AD1A39"/>
    <w:rsid w:val="00AD1AF9"/>
    <w:rsid w:val="00AD1B54"/>
    <w:rsid w:val="00AD1DB8"/>
    <w:rsid w:val="00AD1F8E"/>
    <w:rsid w:val="00AD2051"/>
    <w:rsid w:val="00AD205C"/>
    <w:rsid w:val="00AD2089"/>
    <w:rsid w:val="00AD209C"/>
    <w:rsid w:val="00AD20B2"/>
    <w:rsid w:val="00AD20BF"/>
    <w:rsid w:val="00AD2190"/>
    <w:rsid w:val="00AD21B2"/>
    <w:rsid w:val="00AD2240"/>
    <w:rsid w:val="00AD22C9"/>
    <w:rsid w:val="00AD23A1"/>
    <w:rsid w:val="00AD245F"/>
    <w:rsid w:val="00AD24E4"/>
    <w:rsid w:val="00AD2691"/>
    <w:rsid w:val="00AD26BE"/>
    <w:rsid w:val="00AD2750"/>
    <w:rsid w:val="00AD27B1"/>
    <w:rsid w:val="00AD2857"/>
    <w:rsid w:val="00AD29A3"/>
    <w:rsid w:val="00AD2D0A"/>
    <w:rsid w:val="00AD2DA5"/>
    <w:rsid w:val="00AD309D"/>
    <w:rsid w:val="00AD3132"/>
    <w:rsid w:val="00AD31D8"/>
    <w:rsid w:val="00AD3287"/>
    <w:rsid w:val="00AD32EF"/>
    <w:rsid w:val="00AD3315"/>
    <w:rsid w:val="00AD3551"/>
    <w:rsid w:val="00AD3588"/>
    <w:rsid w:val="00AD3923"/>
    <w:rsid w:val="00AD399E"/>
    <w:rsid w:val="00AD39DC"/>
    <w:rsid w:val="00AD3A5C"/>
    <w:rsid w:val="00AD3ACC"/>
    <w:rsid w:val="00AD3BA4"/>
    <w:rsid w:val="00AD3BB9"/>
    <w:rsid w:val="00AD3C46"/>
    <w:rsid w:val="00AD3D26"/>
    <w:rsid w:val="00AD3E01"/>
    <w:rsid w:val="00AD3EB0"/>
    <w:rsid w:val="00AD3ECE"/>
    <w:rsid w:val="00AD4027"/>
    <w:rsid w:val="00AD4393"/>
    <w:rsid w:val="00AD43CF"/>
    <w:rsid w:val="00AD43D8"/>
    <w:rsid w:val="00AD449C"/>
    <w:rsid w:val="00AD4610"/>
    <w:rsid w:val="00AD467A"/>
    <w:rsid w:val="00AD46F8"/>
    <w:rsid w:val="00AD471D"/>
    <w:rsid w:val="00AD48E0"/>
    <w:rsid w:val="00AD48EA"/>
    <w:rsid w:val="00AD490E"/>
    <w:rsid w:val="00AD4961"/>
    <w:rsid w:val="00AD4B0E"/>
    <w:rsid w:val="00AD4B16"/>
    <w:rsid w:val="00AD4CB0"/>
    <w:rsid w:val="00AD50D0"/>
    <w:rsid w:val="00AD515B"/>
    <w:rsid w:val="00AD51D8"/>
    <w:rsid w:val="00AD533E"/>
    <w:rsid w:val="00AD54AA"/>
    <w:rsid w:val="00AD550E"/>
    <w:rsid w:val="00AD553E"/>
    <w:rsid w:val="00AD559D"/>
    <w:rsid w:val="00AD55C7"/>
    <w:rsid w:val="00AD57AB"/>
    <w:rsid w:val="00AD584D"/>
    <w:rsid w:val="00AD5851"/>
    <w:rsid w:val="00AD5859"/>
    <w:rsid w:val="00AD5923"/>
    <w:rsid w:val="00AD59E2"/>
    <w:rsid w:val="00AD5A2A"/>
    <w:rsid w:val="00AD5BD7"/>
    <w:rsid w:val="00AD5C14"/>
    <w:rsid w:val="00AD5CBD"/>
    <w:rsid w:val="00AD5D36"/>
    <w:rsid w:val="00AD5D55"/>
    <w:rsid w:val="00AD5F4D"/>
    <w:rsid w:val="00AD5FB3"/>
    <w:rsid w:val="00AD6171"/>
    <w:rsid w:val="00AD6305"/>
    <w:rsid w:val="00AD6316"/>
    <w:rsid w:val="00AD631F"/>
    <w:rsid w:val="00AD6373"/>
    <w:rsid w:val="00AD6390"/>
    <w:rsid w:val="00AD640C"/>
    <w:rsid w:val="00AD648A"/>
    <w:rsid w:val="00AD67EF"/>
    <w:rsid w:val="00AD6912"/>
    <w:rsid w:val="00AD6938"/>
    <w:rsid w:val="00AD6998"/>
    <w:rsid w:val="00AD6BDF"/>
    <w:rsid w:val="00AD6BEC"/>
    <w:rsid w:val="00AD6E98"/>
    <w:rsid w:val="00AD706B"/>
    <w:rsid w:val="00AD7182"/>
    <w:rsid w:val="00AD7282"/>
    <w:rsid w:val="00AD7283"/>
    <w:rsid w:val="00AD72F5"/>
    <w:rsid w:val="00AD7489"/>
    <w:rsid w:val="00AD751E"/>
    <w:rsid w:val="00AD75AA"/>
    <w:rsid w:val="00AD75F4"/>
    <w:rsid w:val="00AD763E"/>
    <w:rsid w:val="00AD7756"/>
    <w:rsid w:val="00AD77F1"/>
    <w:rsid w:val="00AD7932"/>
    <w:rsid w:val="00AD7C37"/>
    <w:rsid w:val="00AD7D55"/>
    <w:rsid w:val="00AD7D5A"/>
    <w:rsid w:val="00AD7D67"/>
    <w:rsid w:val="00AD7D69"/>
    <w:rsid w:val="00AD7D8F"/>
    <w:rsid w:val="00AD7E32"/>
    <w:rsid w:val="00AD7E39"/>
    <w:rsid w:val="00AD7E54"/>
    <w:rsid w:val="00AE00E9"/>
    <w:rsid w:val="00AE012B"/>
    <w:rsid w:val="00AE01A4"/>
    <w:rsid w:val="00AE02A0"/>
    <w:rsid w:val="00AE02B2"/>
    <w:rsid w:val="00AE07D5"/>
    <w:rsid w:val="00AE099F"/>
    <w:rsid w:val="00AE09B1"/>
    <w:rsid w:val="00AE0A5C"/>
    <w:rsid w:val="00AE0A5F"/>
    <w:rsid w:val="00AE0AC9"/>
    <w:rsid w:val="00AE0B29"/>
    <w:rsid w:val="00AE0B36"/>
    <w:rsid w:val="00AE0BCB"/>
    <w:rsid w:val="00AE0BCD"/>
    <w:rsid w:val="00AE0C11"/>
    <w:rsid w:val="00AE0C89"/>
    <w:rsid w:val="00AE0CB4"/>
    <w:rsid w:val="00AE0D37"/>
    <w:rsid w:val="00AE0EBB"/>
    <w:rsid w:val="00AE0F95"/>
    <w:rsid w:val="00AE0FA0"/>
    <w:rsid w:val="00AE1029"/>
    <w:rsid w:val="00AE104A"/>
    <w:rsid w:val="00AE10E3"/>
    <w:rsid w:val="00AE116F"/>
    <w:rsid w:val="00AE1191"/>
    <w:rsid w:val="00AE11BD"/>
    <w:rsid w:val="00AE1204"/>
    <w:rsid w:val="00AE13B7"/>
    <w:rsid w:val="00AE13BA"/>
    <w:rsid w:val="00AE13F7"/>
    <w:rsid w:val="00AE1435"/>
    <w:rsid w:val="00AE19C0"/>
    <w:rsid w:val="00AE1A40"/>
    <w:rsid w:val="00AE1A90"/>
    <w:rsid w:val="00AE1B4E"/>
    <w:rsid w:val="00AE1C38"/>
    <w:rsid w:val="00AE1C7E"/>
    <w:rsid w:val="00AE1CF4"/>
    <w:rsid w:val="00AE1D73"/>
    <w:rsid w:val="00AE1EB7"/>
    <w:rsid w:val="00AE1F59"/>
    <w:rsid w:val="00AE1F92"/>
    <w:rsid w:val="00AE2129"/>
    <w:rsid w:val="00AE21BF"/>
    <w:rsid w:val="00AE21DB"/>
    <w:rsid w:val="00AE21FF"/>
    <w:rsid w:val="00AE2241"/>
    <w:rsid w:val="00AE2244"/>
    <w:rsid w:val="00AE2258"/>
    <w:rsid w:val="00AE2314"/>
    <w:rsid w:val="00AE23C7"/>
    <w:rsid w:val="00AE2409"/>
    <w:rsid w:val="00AE245B"/>
    <w:rsid w:val="00AE2571"/>
    <w:rsid w:val="00AE266C"/>
    <w:rsid w:val="00AE26B8"/>
    <w:rsid w:val="00AE2819"/>
    <w:rsid w:val="00AE292A"/>
    <w:rsid w:val="00AE292C"/>
    <w:rsid w:val="00AE2943"/>
    <w:rsid w:val="00AE2950"/>
    <w:rsid w:val="00AE2B99"/>
    <w:rsid w:val="00AE2D57"/>
    <w:rsid w:val="00AE2E3F"/>
    <w:rsid w:val="00AE2E56"/>
    <w:rsid w:val="00AE2E60"/>
    <w:rsid w:val="00AE3003"/>
    <w:rsid w:val="00AE304C"/>
    <w:rsid w:val="00AE3251"/>
    <w:rsid w:val="00AE35AA"/>
    <w:rsid w:val="00AE35F3"/>
    <w:rsid w:val="00AE3684"/>
    <w:rsid w:val="00AE3748"/>
    <w:rsid w:val="00AE3918"/>
    <w:rsid w:val="00AE397E"/>
    <w:rsid w:val="00AE3AB7"/>
    <w:rsid w:val="00AE3B70"/>
    <w:rsid w:val="00AE3B99"/>
    <w:rsid w:val="00AE3BC0"/>
    <w:rsid w:val="00AE3C37"/>
    <w:rsid w:val="00AE3EA3"/>
    <w:rsid w:val="00AE3F67"/>
    <w:rsid w:val="00AE4041"/>
    <w:rsid w:val="00AE4189"/>
    <w:rsid w:val="00AE4286"/>
    <w:rsid w:val="00AE42A7"/>
    <w:rsid w:val="00AE4316"/>
    <w:rsid w:val="00AE4329"/>
    <w:rsid w:val="00AE440C"/>
    <w:rsid w:val="00AE45D7"/>
    <w:rsid w:val="00AE4719"/>
    <w:rsid w:val="00AE4736"/>
    <w:rsid w:val="00AE474A"/>
    <w:rsid w:val="00AE4807"/>
    <w:rsid w:val="00AE4B03"/>
    <w:rsid w:val="00AE4B0C"/>
    <w:rsid w:val="00AE4B22"/>
    <w:rsid w:val="00AE4BBF"/>
    <w:rsid w:val="00AE4C31"/>
    <w:rsid w:val="00AE4C3C"/>
    <w:rsid w:val="00AE4C94"/>
    <w:rsid w:val="00AE4D11"/>
    <w:rsid w:val="00AE4DA6"/>
    <w:rsid w:val="00AE4F58"/>
    <w:rsid w:val="00AE51BB"/>
    <w:rsid w:val="00AE5225"/>
    <w:rsid w:val="00AE548F"/>
    <w:rsid w:val="00AE562B"/>
    <w:rsid w:val="00AE570C"/>
    <w:rsid w:val="00AE5840"/>
    <w:rsid w:val="00AE5A57"/>
    <w:rsid w:val="00AE5AF3"/>
    <w:rsid w:val="00AE5E1A"/>
    <w:rsid w:val="00AE5F01"/>
    <w:rsid w:val="00AE5F6B"/>
    <w:rsid w:val="00AE5FAD"/>
    <w:rsid w:val="00AE5FC4"/>
    <w:rsid w:val="00AE601B"/>
    <w:rsid w:val="00AE60BE"/>
    <w:rsid w:val="00AE6138"/>
    <w:rsid w:val="00AE61DD"/>
    <w:rsid w:val="00AE62F8"/>
    <w:rsid w:val="00AE6355"/>
    <w:rsid w:val="00AE6360"/>
    <w:rsid w:val="00AE64E9"/>
    <w:rsid w:val="00AE6513"/>
    <w:rsid w:val="00AE6557"/>
    <w:rsid w:val="00AE664F"/>
    <w:rsid w:val="00AE673B"/>
    <w:rsid w:val="00AE6781"/>
    <w:rsid w:val="00AE69C6"/>
    <w:rsid w:val="00AE6CEA"/>
    <w:rsid w:val="00AE6CF5"/>
    <w:rsid w:val="00AE6D50"/>
    <w:rsid w:val="00AE6D52"/>
    <w:rsid w:val="00AE6DBB"/>
    <w:rsid w:val="00AE6E25"/>
    <w:rsid w:val="00AE6F9F"/>
    <w:rsid w:val="00AE708C"/>
    <w:rsid w:val="00AE727F"/>
    <w:rsid w:val="00AE7315"/>
    <w:rsid w:val="00AE7323"/>
    <w:rsid w:val="00AE7375"/>
    <w:rsid w:val="00AE75D8"/>
    <w:rsid w:val="00AE79BF"/>
    <w:rsid w:val="00AE7A58"/>
    <w:rsid w:val="00AE7A63"/>
    <w:rsid w:val="00AE7B66"/>
    <w:rsid w:val="00AE7C9E"/>
    <w:rsid w:val="00AE7E4E"/>
    <w:rsid w:val="00AE7FA8"/>
    <w:rsid w:val="00AF0144"/>
    <w:rsid w:val="00AF032B"/>
    <w:rsid w:val="00AF0468"/>
    <w:rsid w:val="00AF0615"/>
    <w:rsid w:val="00AF07B6"/>
    <w:rsid w:val="00AF07F1"/>
    <w:rsid w:val="00AF0986"/>
    <w:rsid w:val="00AF0C04"/>
    <w:rsid w:val="00AF0C18"/>
    <w:rsid w:val="00AF0C2A"/>
    <w:rsid w:val="00AF0C48"/>
    <w:rsid w:val="00AF0C4A"/>
    <w:rsid w:val="00AF0D70"/>
    <w:rsid w:val="00AF0EC4"/>
    <w:rsid w:val="00AF1258"/>
    <w:rsid w:val="00AF12CF"/>
    <w:rsid w:val="00AF12D0"/>
    <w:rsid w:val="00AF12DF"/>
    <w:rsid w:val="00AF1338"/>
    <w:rsid w:val="00AF133D"/>
    <w:rsid w:val="00AF1398"/>
    <w:rsid w:val="00AF15CD"/>
    <w:rsid w:val="00AF15DA"/>
    <w:rsid w:val="00AF1800"/>
    <w:rsid w:val="00AF18C1"/>
    <w:rsid w:val="00AF1D52"/>
    <w:rsid w:val="00AF1DFF"/>
    <w:rsid w:val="00AF1F18"/>
    <w:rsid w:val="00AF2035"/>
    <w:rsid w:val="00AF20DE"/>
    <w:rsid w:val="00AF2361"/>
    <w:rsid w:val="00AF2423"/>
    <w:rsid w:val="00AF2557"/>
    <w:rsid w:val="00AF26FD"/>
    <w:rsid w:val="00AF29A8"/>
    <w:rsid w:val="00AF2A11"/>
    <w:rsid w:val="00AF2AF4"/>
    <w:rsid w:val="00AF2B1F"/>
    <w:rsid w:val="00AF2B3E"/>
    <w:rsid w:val="00AF2D41"/>
    <w:rsid w:val="00AF2E33"/>
    <w:rsid w:val="00AF2E8B"/>
    <w:rsid w:val="00AF2EFA"/>
    <w:rsid w:val="00AF2F7D"/>
    <w:rsid w:val="00AF3010"/>
    <w:rsid w:val="00AF3045"/>
    <w:rsid w:val="00AF30DF"/>
    <w:rsid w:val="00AF30E7"/>
    <w:rsid w:val="00AF31D0"/>
    <w:rsid w:val="00AF32C3"/>
    <w:rsid w:val="00AF32C4"/>
    <w:rsid w:val="00AF32C5"/>
    <w:rsid w:val="00AF32F1"/>
    <w:rsid w:val="00AF338C"/>
    <w:rsid w:val="00AF34B6"/>
    <w:rsid w:val="00AF34FE"/>
    <w:rsid w:val="00AF37FD"/>
    <w:rsid w:val="00AF3836"/>
    <w:rsid w:val="00AF3850"/>
    <w:rsid w:val="00AF38E5"/>
    <w:rsid w:val="00AF39F9"/>
    <w:rsid w:val="00AF3BA0"/>
    <w:rsid w:val="00AF3C42"/>
    <w:rsid w:val="00AF3E07"/>
    <w:rsid w:val="00AF3EC9"/>
    <w:rsid w:val="00AF3FA9"/>
    <w:rsid w:val="00AF4138"/>
    <w:rsid w:val="00AF4173"/>
    <w:rsid w:val="00AF4196"/>
    <w:rsid w:val="00AF41A5"/>
    <w:rsid w:val="00AF424E"/>
    <w:rsid w:val="00AF431F"/>
    <w:rsid w:val="00AF43C1"/>
    <w:rsid w:val="00AF43C4"/>
    <w:rsid w:val="00AF4480"/>
    <w:rsid w:val="00AF4663"/>
    <w:rsid w:val="00AF4829"/>
    <w:rsid w:val="00AF4AEE"/>
    <w:rsid w:val="00AF4B07"/>
    <w:rsid w:val="00AF4BAD"/>
    <w:rsid w:val="00AF4C0F"/>
    <w:rsid w:val="00AF4C54"/>
    <w:rsid w:val="00AF4C6D"/>
    <w:rsid w:val="00AF4C79"/>
    <w:rsid w:val="00AF4DA9"/>
    <w:rsid w:val="00AF542B"/>
    <w:rsid w:val="00AF5479"/>
    <w:rsid w:val="00AF54A5"/>
    <w:rsid w:val="00AF54DD"/>
    <w:rsid w:val="00AF58CF"/>
    <w:rsid w:val="00AF590D"/>
    <w:rsid w:val="00AF5AF3"/>
    <w:rsid w:val="00AF5BA0"/>
    <w:rsid w:val="00AF5C3F"/>
    <w:rsid w:val="00AF5D8E"/>
    <w:rsid w:val="00AF5DD7"/>
    <w:rsid w:val="00AF5FEE"/>
    <w:rsid w:val="00AF6025"/>
    <w:rsid w:val="00AF60AD"/>
    <w:rsid w:val="00AF6100"/>
    <w:rsid w:val="00AF6175"/>
    <w:rsid w:val="00AF61D7"/>
    <w:rsid w:val="00AF6240"/>
    <w:rsid w:val="00AF67E4"/>
    <w:rsid w:val="00AF680D"/>
    <w:rsid w:val="00AF6AA7"/>
    <w:rsid w:val="00AF6AA8"/>
    <w:rsid w:val="00AF6B26"/>
    <w:rsid w:val="00AF6B43"/>
    <w:rsid w:val="00AF6BAE"/>
    <w:rsid w:val="00AF6D59"/>
    <w:rsid w:val="00AF6D67"/>
    <w:rsid w:val="00AF6E6C"/>
    <w:rsid w:val="00AF6F1F"/>
    <w:rsid w:val="00AF7094"/>
    <w:rsid w:val="00AF709D"/>
    <w:rsid w:val="00AF7177"/>
    <w:rsid w:val="00AF72E3"/>
    <w:rsid w:val="00AF7349"/>
    <w:rsid w:val="00AF743D"/>
    <w:rsid w:val="00AF753A"/>
    <w:rsid w:val="00AF7872"/>
    <w:rsid w:val="00AF7886"/>
    <w:rsid w:val="00AF78CE"/>
    <w:rsid w:val="00AF7929"/>
    <w:rsid w:val="00AF7936"/>
    <w:rsid w:val="00AF79C3"/>
    <w:rsid w:val="00AF7B22"/>
    <w:rsid w:val="00AF7B32"/>
    <w:rsid w:val="00AF7BC5"/>
    <w:rsid w:val="00AF7D47"/>
    <w:rsid w:val="00AF7D49"/>
    <w:rsid w:val="00AF7D94"/>
    <w:rsid w:val="00AF7F9F"/>
    <w:rsid w:val="00B00123"/>
    <w:rsid w:val="00B0014F"/>
    <w:rsid w:val="00B001BF"/>
    <w:rsid w:val="00B003DB"/>
    <w:rsid w:val="00B00578"/>
    <w:rsid w:val="00B0060C"/>
    <w:rsid w:val="00B00890"/>
    <w:rsid w:val="00B0095A"/>
    <w:rsid w:val="00B00C92"/>
    <w:rsid w:val="00B00DC7"/>
    <w:rsid w:val="00B00E1A"/>
    <w:rsid w:val="00B00F38"/>
    <w:rsid w:val="00B00F65"/>
    <w:rsid w:val="00B01024"/>
    <w:rsid w:val="00B01274"/>
    <w:rsid w:val="00B012B9"/>
    <w:rsid w:val="00B0130B"/>
    <w:rsid w:val="00B013DB"/>
    <w:rsid w:val="00B0146A"/>
    <w:rsid w:val="00B01539"/>
    <w:rsid w:val="00B01763"/>
    <w:rsid w:val="00B01796"/>
    <w:rsid w:val="00B017C0"/>
    <w:rsid w:val="00B01928"/>
    <w:rsid w:val="00B01A33"/>
    <w:rsid w:val="00B01B58"/>
    <w:rsid w:val="00B01B83"/>
    <w:rsid w:val="00B01CFC"/>
    <w:rsid w:val="00B01EDA"/>
    <w:rsid w:val="00B01EE0"/>
    <w:rsid w:val="00B01F2C"/>
    <w:rsid w:val="00B01F7C"/>
    <w:rsid w:val="00B02115"/>
    <w:rsid w:val="00B022D8"/>
    <w:rsid w:val="00B02314"/>
    <w:rsid w:val="00B0237D"/>
    <w:rsid w:val="00B0240A"/>
    <w:rsid w:val="00B024BC"/>
    <w:rsid w:val="00B0257C"/>
    <w:rsid w:val="00B02584"/>
    <w:rsid w:val="00B0262C"/>
    <w:rsid w:val="00B02671"/>
    <w:rsid w:val="00B02678"/>
    <w:rsid w:val="00B0267D"/>
    <w:rsid w:val="00B0268E"/>
    <w:rsid w:val="00B027BB"/>
    <w:rsid w:val="00B0282C"/>
    <w:rsid w:val="00B02836"/>
    <w:rsid w:val="00B0288D"/>
    <w:rsid w:val="00B0292B"/>
    <w:rsid w:val="00B0298E"/>
    <w:rsid w:val="00B02991"/>
    <w:rsid w:val="00B02AAE"/>
    <w:rsid w:val="00B02B60"/>
    <w:rsid w:val="00B02B9D"/>
    <w:rsid w:val="00B02BDB"/>
    <w:rsid w:val="00B02C5A"/>
    <w:rsid w:val="00B02D9C"/>
    <w:rsid w:val="00B02EB8"/>
    <w:rsid w:val="00B02EDB"/>
    <w:rsid w:val="00B02FD6"/>
    <w:rsid w:val="00B033D9"/>
    <w:rsid w:val="00B034AD"/>
    <w:rsid w:val="00B034B6"/>
    <w:rsid w:val="00B03573"/>
    <w:rsid w:val="00B036DC"/>
    <w:rsid w:val="00B037EA"/>
    <w:rsid w:val="00B03827"/>
    <w:rsid w:val="00B03897"/>
    <w:rsid w:val="00B038F9"/>
    <w:rsid w:val="00B03B01"/>
    <w:rsid w:val="00B03B09"/>
    <w:rsid w:val="00B03C0B"/>
    <w:rsid w:val="00B03D59"/>
    <w:rsid w:val="00B03DDA"/>
    <w:rsid w:val="00B03FC5"/>
    <w:rsid w:val="00B041B5"/>
    <w:rsid w:val="00B04242"/>
    <w:rsid w:val="00B04285"/>
    <w:rsid w:val="00B042E4"/>
    <w:rsid w:val="00B042F2"/>
    <w:rsid w:val="00B0437B"/>
    <w:rsid w:val="00B043C1"/>
    <w:rsid w:val="00B043E7"/>
    <w:rsid w:val="00B04415"/>
    <w:rsid w:val="00B044BD"/>
    <w:rsid w:val="00B04581"/>
    <w:rsid w:val="00B046C4"/>
    <w:rsid w:val="00B04714"/>
    <w:rsid w:val="00B0484B"/>
    <w:rsid w:val="00B0487D"/>
    <w:rsid w:val="00B04A42"/>
    <w:rsid w:val="00B04B42"/>
    <w:rsid w:val="00B04B8B"/>
    <w:rsid w:val="00B04B96"/>
    <w:rsid w:val="00B04BF9"/>
    <w:rsid w:val="00B04D3B"/>
    <w:rsid w:val="00B04DC2"/>
    <w:rsid w:val="00B04DE4"/>
    <w:rsid w:val="00B050BB"/>
    <w:rsid w:val="00B051D8"/>
    <w:rsid w:val="00B05219"/>
    <w:rsid w:val="00B052CE"/>
    <w:rsid w:val="00B05308"/>
    <w:rsid w:val="00B0532B"/>
    <w:rsid w:val="00B05361"/>
    <w:rsid w:val="00B0540C"/>
    <w:rsid w:val="00B05467"/>
    <w:rsid w:val="00B05534"/>
    <w:rsid w:val="00B056B3"/>
    <w:rsid w:val="00B059A5"/>
    <w:rsid w:val="00B059C8"/>
    <w:rsid w:val="00B05A17"/>
    <w:rsid w:val="00B05AEC"/>
    <w:rsid w:val="00B05C99"/>
    <w:rsid w:val="00B06029"/>
    <w:rsid w:val="00B0621A"/>
    <w:rsid w:val="00B062D2"/>
    <w:rsid w:val="00B062F4"/>
    <w:rsid w:val="00B06377"/>
    <w:rsid w:val="00B06383"/>
    <w:rsid w:val="00B064A7"/>
    <w:rsid w:val="00B064D7"/>
    <w:rsid w:val="00B065C3"/>
    <w:rsid w:val="00B065DE"/>
    <w:rsid w:val="00B06609"/>
    <w:rsid w:val="00B06802"/>
    <w:rsid w:val="00B0687B"/>
    <w:rsid w:val="00B0697C"/>
    <w:rsid w:val="00B069F4"/>
    <w:rsid w:val="00B06CF0"/>
    <w:rsid w:val="00B06DA8"/>
    <w:rsid w:val="00B06DFE"/>
    <w:rsid w:val="00B06E04"/>
    <w:rsid w:val="00B06E32"/>
    <w:rsid w:val="00B06EF3"/>
    <w:rsid w:val="00B06F58"/>
    <w:rsid w:val="00B06F95"/>
    <w:rsid w:val="00B07105"/>
    <w:rsid w:val="00B071F7"/>
    <w:rsid w:val="00B0726E"/>
    <w:rsid w:val="00B07412"/>
    <w:rsid w:val="00B07417"/>
    <w:rsid w:val="00B0744C"/>
    <w:rsid w:val="00B07468"/>
    <w:rsid w:val="00B07554"/>
    <w:rsid w:val="00B07607"/>
    <w:rsid w:val="00B07674"/>
    <w:rsid w:val="00B076B6"/>
    <w:rsid w:val="00B077B6"/>
    <w:rsid w:val="00B07A55"/>
    <w:rsid w:val="00B07AB8"/>
    <w:rsid w:val="00B07B36"/>
    <w:rsid w:val="00B07C6D"/>
    <w:rsid w:val="00B07CB8"/>
    <w:rsid w:val="00B07D00"/>
    <w:rsid w:val="00B07DF6"/>
    <w:rsid w:val="00B07EA9"/>
    <w:rsid w:val="00B07FB3"/>
    <w:rsid w:val="00B100AE"/>
    <w:rsid w:val="00B10118"/>
    <w:rsid w:val="00B1019E"/>
    <w:rsid w:val="00B103DF"/>
    <w:rsid w:val="00B103E8"/>
    <w:rsid w:val="00B10519"/>
    <w:rsid w:val="00B105DD"/>
    <w:rsid w:val="00B105ED"/>
    <w:rsid w:val="00B105F1"/>
    <w:rsid w:val="00B1066C"/>
    <w:rsid w:val="00B10682"/>
    <w:rsid w:val="00B107C7"/>
    <w:rsid w:val="00B10826"/>
    <w:rsid w:val="00B10D6A"/>
    <w:rsid w:val="00B10DE7"/>
    <w:rsid w:val="00B10F05"/>
    <w:rsid w:val="00B110FC"/>
    <w:rsid w:val="00B1113C"/>
    <w:rsid w:val="00B1115B"/>
    <w:rsid w:val="00B1117E"/>
    <w:rsid w:val="00B1119E"/>
    <w:rsid w:val="00B111A2"/>
    <w:rsid w:val="00B111E9"/>
    <w:rsid w:val="00B111ED"/>
    <w:rsid w:val="00B11230"/>
    <w:rsid w:val="00B11276"/>
    <w:rsid w:val="00B113BF"/>
    <w:rsid w:val="00B116EB"/>
    <w:rsid w:val="00B117B7"/>
    <w:rsid w:val="00B1185B"/>
    <w:rsid w:val="00B11972"/>
    <w:rsid w:val="00B11A73"/>
    <w:rsid w:val="00B11AFD"/>
    <w:rsid w:val="00B11BBD"/>
    <w:rsid w:val="00B11C25"/>
    <w:rsid w:val="00B11C80"/>
    <w:rsid w:val="00B11D9D"/>
    <w:rsid w:val="00B1218C"/>
    <w:rsid w:val="00B122D0"/>
    <w:rsid w:val="00B124A9"/>
    <w:rsid w:val="00B1250A"/>
    <w:rsid w:val="00B12682"/>
    <w:rsid w:val="00B126C2"/>
    <w:rsid w:val="00B1283B"/>
    <w:rsid w:val="00B12861"/>
    <w:rsid w:val="00B12972"/>
    <w:rsid w:val="00B129C4"/>
    <w:rsid w:val="00B12AB3"/>
    <w:rsid w:val="00B12C34"/>
    <w:rsid w:val="00B12C71"/>
    <w:rsid w:val="00B12CEA"/>
    <w:rsid w:val="00B12F13"/>
    <w:rsid w:val="00B12F22"/>
    <w:rsid w:val="00B12F9F"/>
    <w:rsid w:val="00B12FBB"/>
    <w:rsid w:val="00B12FD2"/>
    <w:rsid w:val="00B12FD9"/>
    <w:rsid w:val="00B1315B"/>
    <w:rsid w:val="00B132FA"/>
    <w:rsid w:val="00B13395"/>
    <w:rsid w:val="00B13405"/>
    <w:rsid w:val="00B1341A"/>
    <w:rsid w:val="00B13429"/>
    <w:rsid w:val="00B1346D"/>
    <w:rsid w:val="00B13480"/>
    <w:rsid w:val="00B13502"/>
    <w:rsid w:val="00B1362B"/>
    <w:rsid w:val="00B1379D"/>
    <w:rsid w:val="00B13805"/>
    <w:rsid w:val="00B13823"/>
    <w:rsid w:val="00B139FC"/>
    <w:rsid w:val="00B13A0A"/>
    <w:rsid w:val="00B13A0C"/>
    <w:rsid w:val="00B13B31"/>
    <w:rsid w:val="00B13C98"/>
    <w:rsid w:val="00B13EB8"/>
    <w:rsid w:val="00B14079"/>
    <w:rsid w:val="00B1410F"/>
    <w:rsid w:val="00B1415D"/>
    <w:rsid w:val="00B14200"/>
    <w:rsid w:val="00B142AF"/>
    <w:rsid w:val="00B14469"/>
    <w:rsid w:val="00B1447F"/>
    <w:rsid w:val="00B144F6"/>
    <w:rsid w:val="00B14677"/>
    <w:rsid w:val="00B1468D"/>
    <w:rsid w:val="00B146BB"/>
    <w:rsid w:val="00B14700"/>
    <w:rsid w:val="00B1478D"/>
    <w:rsid w:val="00B147EF"/>
    <w:rsid w:val="00B14A66"/>
    <w:rsid w:val="00B14B62"/>
    <w:rsid w:val="00B14C82"/>
    <w:rsid w:val="00B14CCF"/>
    <w:rsid w:val="00B14CD5"/>
    <w:rsid w:val="00B14D8E"/>
    <w:rsid w:val="00B14E33"/>
    <w:rsid w:val="00B14FDC"/>
    <w:rsid w:val="00B15035"/>
    <w:rsid w:val="00B1505E"/>
    <w:rsid w:val="00B15067"/>
    <w:rsid w:val="00B15138"/>
    <w:rsid w:val="00B15217"/>
    <w:rsid w:val="00B15268"/>
    <w:rsid w:val="00B15319"/>
    <w:rsid w:val="00B15430"/>
    <w:rsid w:val="00B1548D"/>
    <w:rsid w:val="00B156AE"/>
    <w:rsid w:val="00B1578E"/>
    <w:rsid w:val="00B15794"/>
    <w:rsid w:val="00B15878"/>
    <w:rsid w:val="00B1587C"/>
    <w:rsid w:val="00B158E1"/>
    <w:rsid w:val="00B15C35"/>
    <w:rsid w:val="00B15C9F"/>
    <w:rsid w:val="00B15CBD"/>
    <w:rsid w:val="00B15D3D"/>
    <w:rsid w:val="00B15D4D"/>
    <w:rsid w:val="00B15EBF"/>
    <w:rsid w:val="00B15FA7"/>
    <w:rsid w:val="00B1600E"/>
    <w:rsid w:val="00B1610C"/>
    <w:rsid w:val="00B16229"/>
    <w:rsid w:val="00B16281"/>
    <w:rsid w:val="00B162B5"/>
    <w:rsid w:val="00B164AB"/>
    <w:rsid w:val="00B165BA"/>
    <w:rsid w:val="00B16704"/>
    <w:rsid w:val="00B16973"/>
    <w:rsid w:val="00B169A0"/>
    <w:rsid w:val="00B16A5C"/>
    <w:rsid w:val="00B16A8E"/>
    <w:rsid w:val="00B16ABB"/>
    <w:rsid w:val="00B16BD7"/>
    <w:rsid w:val="00B16C4E"/>
    <w:rsid w:val="00B16CDB"/>
    <w:rsid w:val="00B16D50"/>
    <w:rsid w:val="00B16D7A"/>
    <w:rsid w:val="00B16D94"/>
    <w:rsid w:val="00B170D8"/>
    <w:rsid w:val="00B170E8"/>
    <w:rsid w:val="00B17257"/>
    <w:rsid w:val="00B1728B"/>
    <w:rsid w:val="00B1730F"/>
    <w:rsid w:val="00B17641"/>
    <w:rsid w:val="00B176A5"/>
    <w:rsid w:val="00B176BF"/>
    <w:rsid w:val="00B176F2"/>
    <w:rsid w:val="00B17796"/>
    <w:rsid w:val="00B17B50"/>
    <w:rsid w:val="00B17BED"/>
    <w:rsid w:val="00B17C4A"/>
    <w:rsid w:val="00B17C84"/>
    <w:rsid w:val="00B17F03"/>
    <w:rsid w:val="00B17F27"/>
    <w:rsid w:val="00B17F79"/>
    <w:rsid w:val="00B17F8C"/>
    <w:rsid w:val="00B17FBB"/>
    <w:rsid w:val="00B1F5BC"/>
    <w:rsid w:val="00B2005C"/>
    <w:rsid w:val="00B20114"/>
    <w:rsid w:val="00B2018E"/>
    <w:rsid w:val="00B20246"/>
    <w:rsid w:val="00B202D1"/>
    <w:rsid w:val="00B203F8"/>
    <w:rsid w:val="00B20422"/>
    <w:rsid w:val="00B204A1"/>
    <w:rsid w:val="00B2053F"/>
    <w:rsid w:val="00B20654"/>
    <w:rsid w:val="00B2065B"/>
    <w:rsid w:val="00B20991"/>
    <w:rsid w:val="00B209E3"/>
    <w:rsid w:val="00B20A30"/>
    <w:rsid w:val="00B20AF1"/>
    <w:rsid w:val="00B20B07"/>
    <w:rsid w:val="00B20C29"/>
    <w:rsid w:val="00B20E4C"/>
    <w:rsid w:val="00B20F00"/>
    <w:rsid w:val="00B20F9E"/>
    <w:rsid w:val="00B2105E"/>
    <w:rsid w:val="00B2129E"/>
    <w:rsid w:val="00B212C5"/>
    <w:rsid w:val="00B214B3"/>
    <w:rsid w:val="00B214E2"/>
    <w:rsid w:val="00B21513"/>
    <w:rsid w:val="00B21532"/>
    <w:rsid w:val="00B21596"/>
    <w:rsid w:val="00B2161E"/>
    <w:rsid w:val="00B216BC"/>
    <w:rsid w:val="00B21786"/>
    <w:rsid w:val="00B217FE"/>
    <w:rsid w:val="00B21980"/>
    <w:rsid w:val="00B219D1"/>
    <w:rsid w:val="00B21B0D"/>
    <w:rsid w:val="00B21B67"/>
    <w:rsid w:val="00B21BEB"/>
    <w:rsid w:val="00B21C78"/>
    <w:rsid w:val="00B21C90"/>
    <w:rsid w:val="00B21CE3"/>
    <w:rsid w:val="00B21E14"/>
    <w:rsid w:val="00B21E2E"/>
    <w:rsid w:val="00B21F79"/>
    <w:rsid w:val="00B220EC"/>
    <w:rsid w:val="00B221E1"/>
    <w:rsid w:val="00B2221C"/>
    <w:rsid w:val="00B22276"/>
    <w:rsid w:val="00B222AB"/>
    <w:rsid w:val="00B222B9"/>
    <w:rsid w:val="00B22524"/>
    <w:rsid w:val="00B22574"/>
    <w:rsid w:val="00B225D5"/>
    <w:rsid w:val="00B225F5"/>
    <w:rsid w:val="00B2274E"/>
    <w:rsid w:val="00B2275D"/>
    <w:rsid w:val="00B2286A"/>
    <w:rsid w:val="00B2289B"/>
    <w:rsid w:val="00B22951"/>
    <w:rsid w:val="00B229CF"/>
    <w:rsid w:val="00B22A8A"/>
    <w:rsid w:val="00B22B1A"/>
    <w:rsid w:val="00B22B7E"/>
    <w:rsid w:val="00B22C43"/>
    <w:rsid w:val="00B22C94"/>
    <w:rsid w:val="00B22CE7"/>
    <w:rsid w:val="00B22E05"/>
    <w:rsid w:val="00B23021"/>
    <w:rsid w:val="00B23040"/>
    <w:rsid w:val="00B23073"/>
    <w:rsid w:val="00B230AD"/>
    <w:rsid w:val="00B231F2"/>
    <w:rsid w:val="00B233C5"/>
    <w:rsid w:val="00B233D7"/>
    <w:rsid w:val="00B23413"/>
    <w:rsid w:val="00B23447"/>
    <w:rsid w:val="00B23468"/>
    <w:rsid w:val="00B23494"/>
    <w:rsid w:val="00B23550"/>
    <w:rsid w:val="00B2370F"/>
    <w:rsid w:val="00B23758"/>
    <w:rsid w:val="00B23979"/>
    <w:rsid w:val="00B23BB2"/>
    <w:rsid w:val="00B23C58"/>
    <w:rsid w:val="00B23C6D"/>
    <w:rsid w:val="00B23C7D"/>
    <w:rsid w:val="00B23E3A"/>
    <w:rsid w:val="00B24116"/>
    <w:rsid w:val="00B241DB"/>
    <w:rsid w:val="00B24290"/>
    <w:rsid w:val="00B242B9"/>
    <w:rsid w:val="00B2436E"/>
    <w:rsid w:val="00B2438A"/>
    <w:rsid w:val="00B243E0"/>
    <w:rsid w:val="00B2446F"/>
    <w:rsid w:val="00B24497"/>
    <w:rsid w:val="00B2451C"/>
    <w:rsid w:val="00B245F9"/>
    <w:rsid w:val="00B2465B"/>
    <w:rsid w:val="00B24665"/>
    <w:rsid w:val="00B246D5"/>
    <w:rsid w:val="00B24969"/>
    <w:rsid w:val="00B249E7"/>
    <w:rsid w:val="00B249FD"/>
    <w:rsid w:val="00B24A7D"/>
    <w:rsid w:val="00B24C4E"/>
    <w:rsid w:val="00B24D26"/>
    <w:rsid w:val="00B24DA3"/>
    <w:rsid w:val="00B250FE"/>
    <w:rsid w:val="00B25147"/>
    <w:rsid w:val="00B25375"/>
    <w:rsid w:val="00B254E1"/>
    <w:rsid w:val="00B254E7"/>
    <w:rsid w:val="00B2559F"/>
    <w:rsid w:val="00B25660"/>
    <w:rsid w:val="00B257AB"/>
    <w:rsid w:val="00B25859"/>
    <w:rsid w:val="00B2599A"/>
    <w:rsid w:val="00B25A6E"/>
    <w:rsid w:val="00B25BA6"/>
    <w:rsid w:val="00B25BFC"/>
    <w:rsid w:val="00B25D78"/>
    <w:rsid w:val="00B25E60"/>
    <w:rsid w:val="00B25F64"/>
    <w:rsid w:val="00B26149"/>
    <w:rsid w:val="00B26184"/>
    <w:rsid w:val="00B26250"/>
    <w:rsid w:val="00B2627C"/>
    <w:rsid w:val="00B262DC"/>
    <w:rsid w:val="00B262EC"/>
    <w:rsid w:val="00B2638E"/>
    <w:rsid w:val="00B2649E"/>
    <w:rsid w:val="00B2656F"/>
    <w:rsid w:val="00B26594"/>
    <w:rsid w:val="00B26638"/>
    <w:rsid w:val="00B266A5"/>
    <w:rsid w:val="00B26722"/>
    <w:rsid w:val="00B26734"/>
    <w:rsid w:val="00B2696B"/>
    <w:rsid w:val="00B26998"/>
    <w:rsid w:val="00B269BB"/>
    <w:rsid w:val="00B269ED"/>
    <w:rsid w:val="00B26A79"/>
    <w:rsid w:val="00B26AD0"/>
    <w:rsid w:val="00B26AD1"/>
    <w:rsid w:val="00B26BA2"/>
    <w:rsid w:val="00B26C0F"/>
    <w:rsid w:val="00B26CD7"/>
    <w:rsid w:val="00B26DBE"/>
    <w:rsid w:val="00B26E3F"/>
    <w:rsid w:val="00B26F31"/>
    <w:rsid w:val="00B26F92"/>
    <w:rsid w:val="00B2704D"/>
    <w:rsid w:val="00B270BA"/>
    <w:rsid w:val="00B272B6"/>
    <w:rsid w:val="00B27313"/>
    <w:rsid w:val="00B27340"/>
    <w:rsid w:val="00B27361"/>
    <w:rsid w:val="00B2746F"/>
    <w:rsid w:val="00B27472"/>
    <w:rsid w:val="00B27488"/>
    <w:rsid w:val="00B275FA"/>
    <w:rsid w:val="00B27814"/>
    <w:rsid w:val="00B27B80"/>
    <w:rsid w:val="00B27BE5"/>
    <w:rsid w:val="00B27BEC"/>
    <w:rsid w:val="00B27CF2"/>
    <w:rsid w:val="00B27D45"/>
    <w:rsid w:val="00B27EC4"/>
    <w:rsid w:val="00B30307"/>
    <w:rsid w:val="00B30320"/>
    <w:rsid w:val="00B30428"/>
    <w:rsid w:val="00B30641"/>
    <w:rsid w:val="00B30664"/>
    <w:rsid w:val="00B306DF"/>
    <w:rsid w:val="00B3072F"/>
    <w:rsid w:val="00B30820"/>
    <w:rsid w:val="00B3089E"/>
    <w:rsid w:val="00B30A6A"/>
    <w:rsid w:val="00B30D99"/>
    <w:rsid w:val="00B30E36"/>
    <w:rsid w:val="00B311C1"/>
    <w:rsid w:val="00B311E2"/>
    <w:rsid w:val="00B313CF"/>
    <w:rsid w:val="00B313FB"/>
    <w:rsid w:val="00B3171D"/>
    <w:rsid w:val="00B3195D"/>
    <w:rsid w:val="00B31A41"/>
    <w:rsid w:val="00B31B8A"/>
    <w:rsid w:val="00B31CA8"/>
    <w:rsid w:val="00B31D0C"/>
    <w:rsid w:val="00B31EF6"/>
    <w:rsid w:val="00B31FAB"/>
    <w:rsid w:val="00B31FD2"/>
    <w:rsid w:val="00B320D2"/>
    <w:rsid w:val="00B321D0"/>
    <w:rsid w:val="00B322DC"/>
    <w:rsid w:val="00B3239F"/>
    <w:rsid w:val="00B324CB"/>
    <w:rsid w:val="00B325BA"/>
    <w:rsid w:val="00B327D2"/>
    <w:rsid w:val="00B32986"/>
    <w:rsid w:val="00B32A33"/>
    <w:rsid w:val="00B32A56"/>
    <w:rsid w:val="00B32B2F"/>
    <w:rsid w:val="00B32E8F"/>
    <w:rsid w:val="00B32EF0"/>
    <w:rsid w:val="00B32F06"/>
    <w:rsid w:val="00B32F44"/>
    <w:rsid w:val="00B32FAC"/>
    <w:rsid w:val="00B330A0"/>
    <w:rsid w:val="00B33106"/>
    <w:rsid w:val="00B331EA"/>
    <w:rsid w:val="00B3322F"/>
    <w:rsid w:val="00B3341B"/>
    <w:rsid w:val="00B3346F"/>
    <w:rsid w:val="00B33495"/>
    <w:rsid w:val="00B3364F"/>
    <w:rsid w:val="00B336AC"/>
    <w:rsid w:val="00B3370F"/>
    <w:rsid w:val="00B33A50"/>
    <w:rsid w:val="00B33A60"/>
    <w:rsid w:val="00B33B31"/>
    <w:rsid w:val="00B33BFB"/>
    <w:rsid w:val="00B33CAB"/>
    <w:rsid w:val="00B33D73"/>
    <w:rsid w:val="00B33E56"/>
    <w:rsid w:val="00B33F81"/>
    <w:rsid w:val="00B33F82"/>
    <w:rsid w:val="00B33FBE"/>
    <w:rsid w:val="00B33FDE"/>
    <w:rsid w:val="00B34100"/>
    <w:rsid w:val="00B341F9"/>
    <w:rsid w:val="00B3421B"/>
    <w:rsid w:val="00B3445F"/>
    <w:rsid w:val="00B3473E"/>
    <w:rsid w:val="00B34800"/>
    <w:rsid w:val="00B3482B"/>
    <w:rsid w:val="00B348FF"/>
    <w:rsid w:val="00B34927"/>
    <w:rsid w:val="00B3494D"/>
    <w:rsid w:val="00B349CF"/>
    <w:rsid w:val="00B349E2"/>
    <w:rsid w:val="00B34A90"/>
    <w:rsid w:val="00B34AC5"/>
    <w:rsid w:val="00B34BC4"/>
    <w:rsid w:val="00B34C38"/>
    <w:rsid w:val="00B34D78"/>
    <w:rsid w:val="00B34DE1"/>
    <w:rsid w:val="00B34DE8"/>
    <w:rsid w:val="00B34E94"/>
    <w:rsid w:val="00B34E9D"/>
    <w:rsid w:val="00B34F95"/>
    <w:rsid w:val="00B35000"/>
    <w:rsid w:val="00B35041"/>
    <w:rsid w:val="00B35052"/>
    <w:rsid w:val="00B35468"/>
    <w:rsid w:val="00B3554B"/>
    <w:rsid w:val="00B35776"/>
    <w:rsid w:val="00B357E4"/>
    <w:rsid w:val="00B358A6"/>
    <w:rsid w:val="00B35924"/>
    <w:rsid w:val="00B359B1"/>
    <w:rsid w:val="00B35AAF"/>
    <w:rsid w:val="00B35C81"/>
    <w:rsid w:val="00B35D49"/>
    <w:rsid w:val="00B35DD1"/>
    <w:rsid w:val="00B35E8E"/>
    <w:rsid w:val="00B3607B"/>
    <w:rsid w:val="00B3609E"/>
    <w:rsid w:val="00B3613A"/>
    <w:rsid w:val="00B36178"/>
    <w:rsid w:val="00B36209"/>
    <w:rsid w:val="00B36298"/>
    <w:rsid w:val="00B36299"/>
    <w:rsid w:val="00B363CF"/>
    <w:rsid w:val="00B36424"/>
    <w:rsid w:val="00B36455"/>
    <w:rsid w:val="00B3645F"/>
    <w:rsid w:val="00B36511"/>
    <w:rsid w:val="00B36515"/>
    <w:rsid w:val="00B365C7"/>
    <w:rsid w:val="00B3662D"/>
    <w:rsid w:val="00B36674"/>
    <w:rsid w:val="00B36689"/>
    <w:rsid w:val="00B3671C"/>
    <w:rsid w:val="00B36731"/>
    <w:rsid w:val="00B368B0"/>
    <w:rsid w:val="00B3690D"/>
    <w:rsid w:val="00B3694D"/>
    <w:rsid w:val="00B3699E"/>
    <w:rsid w:val="00B36D2C"/>
    <w:rsid w:val="00B36E47"/>
    <w:rsid w:val="00B36E68"/>
    <w:rsid w:val="00B36F1F"/>
    <w:rsid w:val="00B36FD2"/>
    <w:rsid w:val="00B3709D"/>
    <w:rsid w:val="00B371D8"/>
    <w:rsid w:val="00B372C2"/>
    <w:rsid w:val="00B37420"/>
    <w:rsid w:val="00B37551"/>
    <w:rsid w:val="00B376B0"/>
    <w:rsid w:val="00B376B1"/>
    <w:rsid w:val="00B3783C"/>
    <w:rsid w:val="00B378CC"/>
    <w:rsid w:val="00B37B8C"/>
    <w:rsid w:val="00B37D3E"/>
    <w:rsid w:val="00B37D6A"/>
    <w:rsid w:val="00B37D71"/>
    <w:rsid w:val="00B37E32"/>
    <w:rsid w:val="00B37E5E"/>
    <w:rsid w:val="00B37EDD"/>
    <w:rsid w:val="00B4001A"/>
    <w:rsid w:val="00B40134"/>
    <w:rsid w:val="00B40202"/>
    <w:rsid w:val="00B402B0"/>
    <w:rsid w:val="00B402CA"/>
    <w:rsid w:val="00B402CF"/>
    <w:rsid w:val="00B40435"/>
    <w:rsid w:val="00B4054F"/>
    <w:rsid w:val="00B40644"/>
    <w:rsid w:val="00B40788"/>
    <w:rsid w:val="00B408A9"/>
    <w:rsid w:val="00B40B71"/>
    <w:rsid w:val="00B40C56"/>
    <w:rsid w:val="00B40CBB"/>
    <w:rsid w:val="00B40CE7"/>
    <w:rsid w:val="00B40D8A"/>
    <w:rsid w:val="00B40E49"/>
    <w:rsid w:val="00B40ED1"/>
    <w:rsid w:val="00B40F12"/>
    <w:rsid w:val="00B40F63"/>
    <w:rsid w:val="00B412DD"/>
    <w:rsid w:val="00B413BD"/>
    <w:rsid w:val="00B413C1"/>
    <w:rsid w:val="00B41446"/>
    <w:rsid w:val="00B414A9"/>
    <w:rsid w:val="00B4157C"/>
    <w:rsid w:val="00B415FF"/>
    <w:rsid w:val="00B417E2"/>
    <w:rsid w:val="00B4199C"/>
    <w:rsid w:val="00B419D7"/>
    <w:rsid w:val="00B41B0B"/>
    <w:rsid w:val="00B41B66"/>
    <w:rsid w:val="00B41BD7"/>
    <w:rsid w:val="00B4209D"/>
    <w:rsid w:val="00B42164"/>
    <w:rsid w:val="00B42281"/>
    <w:rsid w:val="00B42384"/>
    <w:rsid w:val="00B423F5"/>
    <w:rsid w:val="00B4245B"/>
    <w:rsid w:val="00B4262E"/>
    <w:rsid w:val="00B427B4"/>
    <w:rsid w:val="00B42818"/>
    <w:rsid w:val="00B42819"/>
    <w:rsid w:val="00B4282B"/>
    <w:rsid w:val="00B429C8"/>
    <w:rsid w:val="00B42A33"/>
    <w:rsid w:val="00B42BAE"/>
    <w:rsid w:val="00B42C11"/>
    <w:rsid w:val="00B42DE0"/>
    <w:rsid w:val="00B42EC1"/>
    <w:rsid w:val="00B42ED7"/>
    <w:rsid w:val="00B43001"/>
    <w:rsid w:val="00B43118"/>
    <w:rsid w:val="00B4315F"/>
    <w:rsid w:val="00B431A3"/>
    <w:rsid w:val="00B432DA"/>
    <w:rsid w:val="00B43355"/>
    <w:rsid w:val="00B436DE"/>
    <w:rsid w:val="00B437C8"/>
    <w:rsid w:val="00B43885"/>
    <w:rsid w:val="00B438F7"/>
    <w:rsid w:val="00B43928"/>
    <w:rsid w:val="00B439D4"/>
    <w:rsid w:val="00B43A46"/>
    <w:rsid w:val="00B43BB8"/>
    <w:rsid w:val="00B43BBB"/>
    <w:rsid w:val="00B43C92"/>
    <w:rsid w:val="00B43D69"/>
    <w:rsid w:val="00B43F01"/>
    <w:rsid w:val="00B43FAF"/>
    <w:rsid w:val="00B4410A"/>
    <w:rsid w:val="00B44115"/>
    <w:rsid w:val="00B4416E"/>
    <w:rsid w:val="00B4423F"/>
    <w:rsid w:val="00B4430F"/>
    <w:rsid w:val="00B4445E"/>
    <w:rsid w:val="00B44610"/>
    <w:rsid w:val="00B44624"/>
    <w:rsid w:val="00B44677"/>
    <w:rsid w:val="00B446A1"/>
    <w:rsid w:val="00B446F1"/>
    <w:rsid w:val="00B448D9"/>
    <w:rsid w:val="00B4491A"/>
    <w:rsid w:val="00B44A62"/>
    <w:rsid w:val="00B44B1E"/>
    <w:rsid w:val="00B44B7E"/>
    <w:rsid w:val="00B44B88"/>
    <w:rsid w:val="00B44C19"/>
    <w:rsid w:val="00B44D47"/>
    <w:rsid w:val="00B44D6C"/>
    <w:rsid w:val="00B44F6C"/>
    <w:rsid w:val="00B44FF9"/>
    <w:rsid w:val="00B45070"/>
    <w:rsid w:val="00B45155"/>
    <w:rsid w:val="00B45175"/>
    <w:rsid w:val="00B4523C"/>
    <w:rsid w:val="00B4529F"/>
    <w:rsid w:val="00B4530F"/>
    <w:rsid w:val="00B45313"/>
    <w:rsid w:val="00B45387"/>
    <w:rsid w:val="00B45455"/>
    <w:rsid w:val="00B455BF"/>
    <w:rsid w:val="00B45643"/>
    <w:rsid w:val="00B4570E"/>
    <w:rsid w:val="00B45AF2"/>
    <w:rsid w:val="00B45B3E"/>
    <w:rsid w:val="00B45BB5"/>
    <w:rsid w:val="00B45BCA"/>
    <w:rsid w:val="00B45C48"/>
    <w:rsid w:val="00B45D0C"/>
    <w:rsid w:val="00B45D37"/>
    <w:rsid w:val="00B45DC1"/>
    <w:rsid w:val="00B45F03"/>
    <w:rsid w:val="00B45F61"/>
    <w:rsid w:val="00B45F8E"/>
    <w:rsid w:val="00B45FCE"/>
    <w:rsid w:val="00B45FF5"/>
    <w:rsid w:val="00B461CB"/>
    <w:rsid w:val="00B46281"/>
    <w:rsid w:val="00B463EF"/>
    <w:rsid w:val="00B46469"/>
    <w:rsid w:val="00B46479"/>
    <w:rsid w:val="00B4647D"/>
    <w:rsid w:val="00B464C8"/>
    <w:rsid w:val="00B4653D"/>
    <w:rsid w:val="00B4668F"/>
    <w:rsid w:val="00B466E4"/>
    <w:rsid w:val="00B467BE"/>
    <w:rsid w:val="00B46928"/>
    <w:rsid w:val="00B4698B"/>
    <w:rsid w:val="00B46B3D"/>
    <w:rsid w:val="00B46CA8"/>
    <w:rsid w:val="00B46CA9"/>
    <w:rsid w:val="00B46D6C"/>
    <w:rsid w:val="00B46DB6"/>
    <w:rsid w:val="00B47135"/>
    <w:rsid w:val="00B471E2"/>
    <w:rsid w:val="00B471FD"/>
    <w:rsid w:val="00B472BE"/>
    <w:rsid w:val="00B474D3"/>
    <w:rsid w:val="00B47588"/>
    <w:rsid w:val="00B475A7"/>
    <w:rsid w:val="00B47639"/>
    <w:rsid w:val="00B4772A"/>
    <w:rsid w:val="00B47748"/>
    <w:rsid w:val="00B47780"/>
    <w:rsid w:val="00B477A9"/>
    <w:rsid w:val="00B47956"/>
    <w:rsid w:val="00B47B18"/>
    <w:rsid w:val="00B47BBC"/>
    <w:rsid w:val="00B47BE0"/>
    <w:rsid w:val="00B47BE7"/>
    <w:rsid w:val="00B47CF7"/>
    <w:rsid w:val="00B47D56"/>
    <w:rsid w:val="00B4B795"/>
    <w:rsid w:val="00B50106"/>
    <w:rsid w:val="00B501CA"/>
    <w:rsid w:val="00B501FF"/>
    <w:rsid w:val="00B50203"/>
    <w:rsid w:val="00B503AC"/>
    <w:rsid w:val="00B503C9"/>
    <w:rsid w:val="00B503F1"/>
    <w:rsid w:val="00B5043E"/>
    <w:rsid w:val="00B5045E"/>
    <w:rsid w:val="00B50595"/>
    <w:rsid w:val="00B50684"/>
    <w:rsid w:val="00B50763"/>
    <w:rsid w:val="00B507A1"/>
    <w:rsid w:val="00B507C3"/>
    <w:rsid w:val="00B50815"/>
    <w:rsid w:val="00B5084F"/>
    <w:rsid w:val="00B5093E"/>
    <w:rsid w:val="00B50993"/>
    <w:rsid w:val="00B509C9"/>
    <w:rsid w:val="00B50B29"/>
    <w:rsid w:val="00B50B50"/>
    <w:rsid w:val="00B50C20"/>
    <w:rsid w:val="00B50CDB"/>
    <w:rsid w:val="00B50D20"/>
    <w:rsid w:val="00B50D82"/>
    <w:rsid w:val="00B50E2D"/>
    <w:rsid w:val="00B50EE5"/>
    <w:rsid w:val="00B50EF1"/>
    <w:rsid w:val="00B50F60"/>
    <w:rsid w:val="00B510E4"/>
    <w:rsid w:val="00B51221"/>
    <w:rsid w:val="00B51338"/>
    <w:rsid w:val="00B51342"/>
    <w:rsid w:val="00B51486"/>
    <w:rsid w:val="00B5150D"/>
    <w:rsid w:val="00B51572"/>
    <w:rsid w:val="00B5159F"/>
    <w:rsid w:val="00B51751"/>
    <w:rsid w:val="00B517C1"/>
    <w:rsid w:val="00B517C4"/>
    <w:rsid w:val="00B518C3"/>
    <w:rsid w:val="00B518E7"/>
    <w:rsid w:val="00B51A88"/>
    <w:rsid w:val="00B51AEA"/>
    <w:rsid w:val="00B51BC7"/>
    <w:rsid w:val="00B51BE8"/>
    <w:rsid w:val="00B51D9A"/>
    <w:rsid w:val="00B51DAF"/>
    <w:rsid w:val="00B51E39"/>
    <w:rsid w:val="00B51F2E"/>
    <w:rsid w:val="00B520B4"/>
    <w:rsid w:val="00B52445"/>
    <w:rsid w:val="00B52457"/>
    <w:rsid w:val="00B524A2"/>
    <w:rsid w:val="00B524F9"/>
    <w:rsid w:val="00B526CD"/>
    <w:rsid w:val="00B526E1"/>
    <w:rsid w:val="00B5273F"/>
    <w:rsid w:val="00B527BA"/>
    <w:rsid w:val="00B52834"/>
    <w:rsid w:val="00B52AB8"/>
    <w:rsid w:val="00B52AE0"/>
    <w:rsid w:val="00B52AE5"/>
    <w:rsid w:val="00B52BD9"/>
    <w:rsid w:val="00B52CF6"/>
    <w:rsid w:val="00B52EF3"/>
    <w:rsid w:val="00B52F2C"/>
    <w:rsid w:val="00B52FDC"/>
    <w:rsid w:val="00B53070"/>
    <w:rsid w:val="00B5319C"/>
    <w:rsid w:val="00B531AF"/>
    <w:rsid w:val="00B531EE"/>
    <w:rsid w:val="00B53270"/>
    <w:rsid w:val="00B532C1"/>
    <w:rsid w:val="00B5338B"/>
    <w:rsid w:val="00B534C1"/>
    <w:rsid w:val="00B5370A"/>
    <w:rsid w:val="00B53767"/>
    <w:rsid w:val="00B53777"/>
    <w:rsid w:val="00B537DE"/>
    <w:rsid w:val="00B5385C"/>
    <w:rsid w:val="00B53989"/>
    <w:rsid w:val="00B539F2"/>
    <w:rsid w:val="00B53AE0"/>
    <w:rsid w:val="00B53AF9"/>
    <w:rsid w:val="00B53DA2"/>
    <w:rsid w:val="00B53DA5"/>
    <w:rsid w:val="00B53E2B"/>
    <w:rsid w:val="00B53F04"/>
    <w:rsid w:val="00B53F91"/>
    <w:rsid w:val="00B53FA9"/>
    <w:rsid w:val="00B5419A"/>
    <w:rsid w:val="00B54318"/>
    <w:rsid w:val="00B544E5"/>
    <w:rsid w:val="00B54572"/>
    <w:rsid w:val="00B54598"/>
    <w:rsid w:val="00B546A6"/>
    <w:rsid w:val="00B5488D"/>
    <w:rsid w:val="00B54900"/>
    <w:rsid w:val="00B5492A"/>
    <w:rsid w:val="00B54A11"/>
    <w:rsid w:val="00B54A39"/>
    <w:rsid w:val="00B54AF5"/>
    <w:rsid w:val="00B54DA8"/>
    <w:rsid w:val="00B54E0E"/>
    <w:rsid w:val="00B54E31"/>
    <w:rsid w:val="00B54FF1"/>
    <w:rsid w:val="00B5501B"/>
    <w:rsid w:val="00B55025"/>
    <w:rsid w:val="00B551FA"/>
    <w:rsid w:val="00B55261"/>
    <w:rsid w:val="00B552AD"/>
    <w:rsid w:val="00B552BA"/>
    <w:rsid w:val="00B55356"/>
    <w:rsid w:val="00B554F4"/>
    <w:rsid w:val="00B55542"/>
    <w:rsid w:val="00B55598"/>
    <w:rsid w:val="00B5564F"/>
    <w:rsid w:val="00B55669"/>
    <w:rsid w:val="00B556CA"/>
    <w:rsid w:val="00B556DB"/>
    <w:rsid w:val="00B55792"/>
    <w:rsid w:val="00B55AEF"/>
    <w:rsid w:val="00B55B1C"/>
    <w:rsid w:val="00B55C06"/>
    <w:rsid w:val="00B55CBA"/>
    <w:rsid w:val="00B55F24"/>
    <w:rsid w:val="00B55F54"/>
    <w:rsid w:val="00B5608A"/>
    <w:rsid w:val="00B560C3"/>
    <w:rsid w:val="00B561A7"/>
    <w:rsid w:val="00B56392"/>
    <w:rsid w:val="00B56411"/>
    <w:rsid w:val="00B56583"/>
    <w:rsid w:val="00B56591"/>
    <w:rsid w:val="00B56641"/>
    <w:rsid w:val="00B56971"/>
    <w:rsid w:val="00B56976"/>
    <w:rsid w:val="00B569C8"/>
    <w:rsid w:val="00B56C56"/>
    <w:rsid w:val="00B56D63"/>
    <w:rsid w:val="00B56D72"/>
    <w:rsid w:val="00B56D90"/>
    <w:rsid w:val="00B56DA3"/>
    <w:rsid w:val="00B56DA9"/>
    <w:rsid w:val="00B56EBC"/>
    <w:rsid w:val="00B56FE5"/>
    <w:rsid w:val="00B5701C"/>
    <w:rsid w:val="00B570E3"/>
    <w:rsid w:val="00B570E5"/>
    <w:rsid w:val="00B57158"/>
    <w:rsid w:val="00B57374"/>
    <w:rsid w:val="00B575BF"/>
    <w:rsid w:val="00B57656"/>
    <w:rsid w:val="00B576C2"/>
    <w:rsid w:val="00B5770D"/>
    <w:rsid w:val="00B5770F"/>
    <w:rsid w:val="00B57728"/>
    <w:rsid w:val="00B57740"/>
    <w:rsid w:val="00B57807"/>
    <w:rsid w:val="00B57848"/>
    <w:rsid w:val="00B5787F"/>
    <w:rsid w:val="00B579EF"/>
    <w:rsid w:val="00B57A4E"/>
    <w:rsid w:val="00B57B49"/>
    <w:rsid w:val="00B57BD3"/>
    <w:rsid w:val="00B57C29"/>
    <w:rsid w:val="00B57C93"/>
    <w:rsid w:val="00B57E43"/>
    <w:rsid w:val="00B57EFB"/>
    <w:rsid w:val="00B600EC"/>
    <w:rsid w:val="00B60102"/>
    <w:rsid w:val="00B601D3"/>
    <w:rsid w:val="00B6022D"/>
    <w:rsid w:val="00B603AA"/>
    <w:rsid w:val="00B60494"/>
    <w:rsid w:val="00B604CF"/>
    <w:rsid w:val="00B60847"/>
    <w:rsid w:val="00B60AA4"/>
    <w:rsid w:val="00B60B2D"/>
    <w:rsid w:val="00B60BFF"/>
    <w:rsid w:val="00B60E49"/>
    <w:rsid w:val="00B60EFE"/>
    <w:rsid w:val="00B60FFD"/>
    <w:rsid w:val="00B610E3"/>
    <w:rsid w:val="00B612B9"/>
    <w:rsid w:val="00B6149E"/>
    <w:rsid w:val="00B61549"/>
    <w:rsid w:val="00B615A0"/>
    <w:rsid w:val="00B61614"/>
    <w:rsid w:val="00B6162D"/>
    <w:rsid w:val="00B618D6"/>
    <w:rsid w:val="00B618E2"/>
    <w:rsid w:val="00B61BAB"/>
    <w:rsid w:val="00B61C28"/>
    <w:rsid w:val="00B61C92"/>
    <w:rsid w:val="00B61CD5"/>
    <w:rsid w:val="00B61D42"/>
    <w:rsid w:val="00B61D58"/>
    <w:rsid w:val="00B61E06"/>
    <w:rsid w:val="00B61F56"/>
    <w:rsid w:val="00B62192"/>
    <w:rsid w:val="00B622AB"/>
    <w:rsid w:val="00B62388"/>
    <w:rsid w:val="00B624AB"/>
    <w:rsid w:val="00B62732"/>
    <w:rsid w:val="00B62822"/>
    <w:rsid w:val="00B62865"/>
    <w:rsid w:val="00B6292F"/>
    <w:rsid w:val="00B62945"/>
    <w:rsid w:val="00B6294C"/>
    <w:rsid w:val="00B62AB0"/>
    <w:rsid w:val="00B62E5B"/>
    <w:rsid w:val="00B62F02"/>
    <w:rsid w:val="00B62F4D"/>
    <w:rsid w:val="00B62F82"/>
    <w:rsid w:val="00B631C8"/>
    <w:rsid w:val="00B6320F"/>
    <w:rsid w:val="00B6324F"/>
    <w:rsid w:val="00B63322"/>
    <w:rsid w:val="00B6363D"/>
    <w:rsid w:val="00B63727"/>
    <w:rsid w:val="00B637F2"/>
    <w:rsid w:val="00B638C9"/>
    <w:rsid w:val="00B63BB4"/>
    <w:rsid w:val="00B63C3D"/>
    <w:rsid w:val="00B63FE7"/>
    <w:rsid w:val="00B63FF4"/>
    <w:rsid w:val="00B64012"/>
    <w:rsid w:val="00B64013"/>
    <w:rsid w:val="00B6409A"/>
    <w:rsid w:val="00B641D4"/>
    <w:rsid w:val="00B64223"/>
    <w:rsid w:val="00B64470"/>
    <w:rsid w:val="00B644F0"/>
    <w:rsid w:val="00B64862"/>
    <w:rsid w:val="00B6499C"/>
    <w:rsid w:val="00B649DE"/>
    <w:rsid w:val="00B64AAC"/>
    <w:rsid w:val="00B64ADC"/>
    <w:rsid w:val="00B64B29"/>
    <w:rsid w:val="00B64BAF"/>
    <w:rsid w:val="00B64C1D"/>
    <w:rsid w:val="00B64CF2"/>
    <w:rsid w:val="00B64EC3"/>
    <w:rsid w:val="00B64F26"/>
    <w:rsid w:val="00B64F72"/>
    <w:rsid w:val="00B64F98"/>
    <w:rsid w:val="00B64FCE"/>
    <w:rsid w:val="00B6509A"/>
    <w:rsid w:val="00B653FB"/>
    <w:rsid w:val="00B65468"/>
    <w:rsid w:val="00B6548A"/>
    <w:rsid w:val="00B654D1"/>
    <w:rsid w:val="00B6552B"/>
    <w:rsid w:val="00B65658"/>
    <w:rsid w:val="00B657AE"/>
    <w:rsid w:val="00B65968"/>
    <w:rsid w:val="00B65975"/>
    <w:rsid w:val="00B659BC"/>
    <w:rsid w:val="00B65A1E"/>
    <w:rsid w:val="00B65A71"/>
    <w:rsid w:val="00B65AD5"/>
    <w:rsid w:val="00B65B30"/>
    <w:rsid w:val="00B65B4C"/>
    <w:rsid w:val="00B65EC7"/>
    <w:rsid w:val="00B65F38"/>
    <w:rsid w:val="00B65FDA"/>
    <w:rsid w:val="00B65FEA"/>
    <w:rsid w:val="00B66126"/>
    <w:rsid w:val="00B66175"/>
    <w:rsid w:val="00B66281"/>
    <w:rsid w:val="00B66337"/>
    <w:rsid w:val="00B6648A"/>
    <w:rsid w:val="00B66550"/>
    <w:rsid w:val="00B66726"/>
    <w:rsid w:val="00B668F3"/>
    <w:rsid w:val="00B66A1A"/>
    <w:rsid w:val="00B66A1B"/>
    <w:rsid w:val="00B66B7C"/>
    <w:rsid w:val="00B66B9F"/>
    <w:rsid w:val="00B66BFB"/>
    <w:rsid w:val="00B66EA3"/>
    <w:rsid w:val="00B66F36"/>
    <w:rsid w:val="00B67169"/>
    <w:rsid w:val="00B67200"/>
    <w:rsid w:val="00B672C8"/>
    <w:rsid w:val="00B67362"/>
    <w:rsid w:val="00B67463"/>
    <w:rsid w:val="00B675AC"/>
    <w:rsid w:val="00B677E9"/>
    <w:rsid w:val="00B67801"/>
    <w:rsid w:val="00B67A1E"/>
    <w:rsid w:val="00B67A43"/>
    <w:rsid w:val="00B67A92"/>
    <w:rsid w:val="00B67AAE"/>
    <w:rsid w:val="00B67C5F"/>
    <w:rsid w:val="00B67CA1"/>
    <w:rsid w:val="00B67CF3"/>
    <w:rsid w:val="00B67D99"/>
    <w:rsid w:val="00B67E63"/>
    <w:rsid w:val="00B70085"/>
    <w:rsid w:val="00B70199"/>
    <w:rsid w:val="00B7026F"/>
    <w:rsid w:val="00B70274"/>
    <w:rsid w:val="00B7027E"/>
    <w:rsid w:val="00B70331"/>
    <w:rsid w:val="00B7036B"/>
    <w:rsid w:val="00B703BA"/>
    <w:rsid w:val="00B70409"/>
    <w:rsid w:val="00B7050B"/>
    <w:rsid w:val="00B706E1"/>
    <w:rsid w:val="00B7072D"/>
    <w:rsid w:val="00B709FC"/>
    <w:rsid w:val="00B70A45"/>
    <w:rsid w:val="00B70D06"/>
    <w:rsid w:val="00B70DB4"/>
    <w:rsid w:val="00B70DD9"/>
    <w:rsid w:val="00B70DFA"/>
    <w:rsid w:val="00B70E0D"/>
    <w:rsid w:val="00B70E4F"/>
    <w:rsid w:val="00B70E64"/>
    <w:rsid w:val="00B70F61"/>
    <w:rsid w:val="00B71004"/>
    <w:rsid w:val="00B71008"/>
    <w:rsid w:val="00B710ED"/>
    <w:rsid w:val="00B711C4"/>
    <w:rsid w:val="00B711D5"/>
    <w:rsid w:val="00B71248"/>
    <w:rsid w:val="00B712FB"/>
    <w:rsid w:val="00B715B6"/>
    <w:rsid w:val="00B71625"/>
    <w:rsid w:val="00B716C1"/>
    <w:rsid w:val="00B71801"/>
    <w:rsid w:val="00B71839"/>
    <w:rsid w:val="00B71868"/>
    <w:rsid w:val="00B71869"/>
    <w:rsid w:val="00B718AF"/>
    <w:rsid w:val="00B71920"/>
    <w:rsid w:val="00B7192B"/>
    <w:rsid w:val="00B71A12"/>
    <w:rsid w:val="00B71AAC"/>
    <w:rsid w:val="00B71C28"/>
    <w:rsid w:val="00B71C2D"/>
    <w:rsid w:val="00B71CC4"/>
    <w:rsid w:val="00B71DB5"/>
    <w:rsid w:val="00B71DC9"/>
    <w:rsid w:val="00B71DD1"/>
    <w:rsid w:val="00B71E65"/>
    <w:rsid w:val="00B71EF4"/>
    <w:rsid w:val="00B71F42"/>
    <w:rsid w:val="00B71F99"/>
    <w:rsid w:val="00B7203D"/>
    <w:rsid w:val="00B720AA"/>
    <w:rsid w:val="00B72113"/>
    <w:rsid w:val="00B722B8"/>
    <w:rsid w:val="00B722B9"/>
    <w:rsid w:val="00B722E3"/>
    <w:rsid w:val="00B722E8"/>
    <w:rsid w:val="00B7255A"/>
    <w:rsid w:val="00B72608"/>
    <w:rsid w:val="00B72681"/>
    <w:rsid w:val="00B72709"/>
    <w:rsid w:val="00B7274B"/>
    <w:rsid w:val="00B7287E"/>
    <w:rsid w:val="00B728E2"/>
    <w:rsid w:val="00B72A9C"/>
    <w:rsid w:val="00B72B2D"/>
    <w:rsid w:val="00B72B65"/>
    <w:rsid w:val="00B72D72"/>
    <w:rsid w:val="00B72E68"/>
    <w:rsid w:val="00B72F66"/>
    <w:rsid w:val="00B72F8E"/>
    <w:rsid w:val="00B72FC7"/>
    <w:rsid w:val="00B73008"/>
    <w:rsid w:val="00B730EB"/>
    <w:rsid w:val="00B7324C"/>
    <w:rsid w:val="00B7337D"/>
    <w:rsid w:val="00B73565"/>
    <w:rsid w:val="00B7365A"/>
    <w:rsid w:val="00B73706"/>
    <w:rsid w:val="00B73744"/>
    <w:rsid w:val="00B73977"/>
    <w:rsid w:val="00B73A7E"/>
    <w:rsid w:val="00B73B40"/>
    <w:rsid w:val="00B73B60"/>
    <w:rsid w:val="00B73D09"/>
    <w:rsid w:val="00B740EF"/>
    <w:rsid w:val="00B7418E"/>
    <w:rsid w:val="00B74273"/>
    <w:rsid w:val="00B742D8"/>
    <w:rsid w:val="00B74330"/>
    <w:rsid w:val="00B7439A"/>
    <w:rsid w:val="00B745A5"/>
    <w:rsid w:val="00B746F4"/>
    <w:rsid w:val="00B746FA"/>
    <w:rsid w:val="00B747B9"/>
    <w:rsid w:val="00B74826"/>
    <w:rsid w:val="00B7484F"/>
    <w:rsid w:val="00B74868"/>
    <w:rsid w:val="00B748A7"/>
    <w:rsid w:val="00B748F1"/>
    <w:rsid w:val="00B74975"/>
    <w:rsid w:val="00B74993"/>
    <w:rsid w:val="00B74B3C"/>
    <w:rsid w:val="00B74BAB"/>
    <w:rsid w:val="00B74BFC"/>
    <w:rsid w:val="00B74C24"/>
    <w:rsid w:val="00B74E0F"/>
    <w:rsid w:val="00B74E31"/>
    <w:rsid w:val="00B74E4C"/>
    <w:rsid w:val="00B74E6F"/>
    <w:rsid w:val="00B7521D"/>
    <w:rsid w:val="00B75280"/>
    <w:rsid w:val="00B7531F"/>
    <w:rsid w:val="00B7542D"/>
    <w:rsid w:val="00B75465"/>
    <w:rsid w:val="00B75537"/>
    <w:rsid w:val="00B75655"/>
    <w:rsid w:val="00B75659"/>
    <w:rsid w:val="00B75712"/>
    <w:rsid w:val="00B7576C"/>
    <w:rsid w:val="00B757FF"/>
    <w:rsid w:val="00B75805"/>
    <w:rsid w:val="00B75963"/>
    <w:rsid w:val="00B75A1E"/>
    <w:rsid w:val="00B75A68"/>
    <w:rsid w:val="00B75B32"/>
    <w:rsid w:val="00B75C57"/>
    <w:rsid w:val="00B75CBE"/>
    <w:rsid w:val="00B75D89"/>
    <w:rsid w:val="00B75D97"/>
    <w:rsid w:val="00B75DA5"/>
    <w:rsid w:val="00B75E85"/>
    <w:rsid w:val="00B75F48"/>
    <w:rsid w:val="00B75FE2"/>
    <w:rsid w:val="00B76022"/>
    <w:rsid w:val="00B76027"/>
    <w:rsid w:val="00B76032"/>
    <w:rsid w:val="00B760E2"/>
    <w:rsid w:val="00B76103"/>
    <w:rsid w:val="00B761B6"/>
    <w:rsid w:val="00B763BD"/>
    <w:rsid w:val="00B763DB"/>
    <w:rsid w:val="00B76502"/>
    <w:rsid w:val="00B76630"/>
    <w:rsid w:val="00B7667A"/>
    <w:rsid w:val="00B766A7"/>
    <w:rsid w:val="00B766F0"/>
    <w:rsid w:val="00B76783"/>
    <w:rsid w:val="00B768A2"/>
    <w:rsid w:val="00B768A7"/>
    <w:rsid w:val="00B7694E"/>
    <w:rsid w:val="00B76967"/>
    <w:rsid w:val="00B7699A"/>
    <w:rsid w:val="00B76A0C"/>
    <w:rsid w:val="00B76A90"/>
    <w:rsid w:val="00B76AE7"/>
    <w:rsid w:val="00B76C8D"/>
    <w:rsid w:val="00B76CF7"/>
    <w:rsid w:val="00B76D84"/>
    <w:rsid w:val="00B76E71"/>
    <w:rsid w:val="00B76F06"/>
    <w:rsid w:val="00B76F92"/>
    <w:rsid w:val="00B77056"/>
    <w:rsid w:val="00B7729D"/>
    <w:rsid w:val="00B7735F"/>
    <w:rsid w:val="00B7755C"/>
    <w:rsid w:val="00B776BA"/>
    <w:rsid w:val="00B7788A"/>
    <w:rsid w:val="00B77963"/>
    <w:rsid w:val="00B77AAE"/>
    <w:rsid w:val="00B77BAE"/>
    <w:rsid w:val="00B77BC9"/>
    <w:rsid w:val="00B77C23"/>
    <w:rsid w:val="00B77C80"/>
    <w:rsid w:val="00B77E78"/>
    <w:rsid w:val="00B77EDC"/>
    <w:rsid w:val="00B77F27"/>
    <w:rsid w:val="00B77FA8"/>
    <w:rsid w:val="00B80220"/>
    <w:rsid w:val="00B80302"/>
    <w:rsid w:val="00B8031C"/>
    <w:rsid w:val="00B80324"/>
    <w:rsid w:val="00B8033B"/>
    <w:rsid w:val="00B80395"/>
    <w:rsid w:val="00B803AB"/>
    <w:rsid w:val="00B80511"/>
    <w:rsid w:val="00B80521"/>
    <w:rsid w:val="00B8054E"/>
    <w:rsid w:val="00B8055A"/>
    <w:rsid w:val="00B8081D"/>
    <w:rsid w:val="00B80858"/>
    <w:rsid w:val="00B80B1B"/>
    <w:rsid w:val="00B80B23"/>
    <w:rsid w:val="00B80B95"/>
    <w:rsid w:val="00B80BBD"/>
    <w:rsid w:val="00B80CC4"/>
    <w:rsid w:val="00B80D68"/>
    <w:rsid w:val="00B80DD6"/>
    <w:rsid w:val="00B80FD1"/>
    <w:rsid w:val="00B811BF"/>
    <w:rsid w:val="00B81247"/>
    <w:rsid w:val="00B81386"/>
    <w:rsid w:val="00B813A7"/>
    <w:rsid w:val="00B81459"/>
    <w:rsid w:val="00B81499"/>
    <w:rsid w:val="00B8150A"/>
    <w:rsid w:val="00B8165F"/>
    <w:rsid w:val="00B8169E"/>
    <w:rsid w:val="00B817E5"/>
    <w:rsid w:val="00B817FB"/>
    <w:rsid w:val="00B817FD"/>
    <w:rsid w:val="00B819B1"/>
    <w:rsid w:val="00B81A21"/>
    <w:rsid w:val="00B81ADC"/>
    <w:rsid w:val="00B81BF7"/>
    <w:rsid w:val="00B81CCB"/>
    <w:rsid w:val="00B81D3F"/>
    <w:rsid w:val="00B81D48"/>
    <w:rsid w:val="00B81F31"/>
    <w:rsid w:val="00B81F69"/>
    <w:rsid w:val="00B81FA4"/>
    <w:rsid w:val="00B82095"/>
    <w:rsid w:val="00B8213C"/>
    <w:rsid w:val="00B82158"/>
    <w:rsid w:val="00B8229E"/>
    <w:rsid w:val="00B823E0"/>
    <w:rsid w:val="00B82401"/>
    <w:rsid w:val="00B8243A"/>
    <w:rsid w:val="00B824C8"/>
    <w:rsid w:val="00B82513"/>
    <w:rsid w:val="00B825C7"/>
    <w:rsid w:val="00B82875"/>
    <w:rsid w:val="00B82D83"/>
    <w:rsid w:val="00B82E52"/>
    <w:rsid w:val="00B82E88"/>
    <w:rsid w:val="00B83233"/>
    <w:rsid w:val="00B833B7"/>
    <w:rsid w:val="00B8347E"/>
    <w:rsid w:val="00B83581"/>
    <w:rsid w:val="00B8358E"/>
    <w:rsid w:val="00B835B5"/>
    <w:rsid w:val="00B836F0"/>
    <w:rsid w:val="00B837AE"/>
    <w:rsid w:val="00B8385A"/>
    <w:rsid w:val="00B83869"/>
    <w:rsid w:val="00B83907"/>
    <w:rsid w:val="00B839A9"/>
    <w:rsid w:val="00B83B07"/>
    <w:rsid w:val="00B83F5A"/>
    <w:rsid w:val="00B83F91"/>
    <w:rsid w:val="00B83F99"/>
    <w:rsid w:val="00B84007"/>
    <w:rsid w:val="00B8400C"/>
    <w:rsid w:val="00B8402C"/>
    <w:rsid w:val="00B84147"/>
    <w:rsid w:val="00B8425B"/>
    <w:rsid w:val="00B8435F"/>
    <w:rsid w:val="00B84393"/>
    <w:rsid w:val="00B845C3"/>
    <w:rsid w:val="00B846BA"/>
    <w:rsid w:val="00B84739"/>
    <w:rsid w:val="00B84751"/>
    <w:rsid w:val="00B84796"/>
    <w:rsid w:val="00B8484C"/>
    <w:rsid w:val="00B8498F"/>
    <w:rsid w:val="00B849AB"/>
    <w:rsid w:val="00B849B4"/>
    <w:rsid w:val="00B84AB0"/>
    <w:rsid w:val="00B84BCB"/>
    <w:rsid w:val="00B84C10"/>
    <w:rsid w:val="00B84CBC"/>
    <w:rsid w:val="00B84F8B"/>
    <w:rsid w:val="00B85031"/>
    <w:rsid w:val="00B85042"/>
    <w:rsid w:val="00B8505E"/>
    <w:rsid w:val="00B85084"/>
    <w:rsid w:val="00B85272"/>
    <w:rsid w:val="00B8531D"/>
    <w:rsid w:val="00B85446"/>
    <w:rsid w:val="00B85464"/>
    <w:rsid w:val="00B854FD"/>
    <w:rsid w:val="00B85599"/>
    <w:rsid w:val="00B85624"/>
    <w:rsid w:val="00B856AF"/>
    <w:rsid w:val="00B85788"/>
    <w:rsid w:val="00B8588B"/>
    <w:rsid w:val="00B85996"/>
    <w:rsid w:val="00B85ACB"/>
    <w:rsid w:val="00B85BB7"/>
    <w:rsid w:val="00B85C74"/>
    <w:rsid w:val="00B85CF3"/>
    <w:rsid w:val="00B85D10"/>
    <w:rsid w:val="00B85D1C"/>
    <w:rsid w:val="00B85DF4"/>
    <w:rsid w:val="00B85EDD"/>
    <w:rsid w:val="00B85F5D"/>
    <w:rsid w:val="00B85F9C"/>
    <w:rsid w:val="00B85FBC"/>
    <w:rsid w:val="00B8609A"/>
    <w:rsid w:val="00B860A6"/>
    <w:rsid w:val="00B860D3"/>
    <w:rsid w:val="00B86120"/>
    <w:rsid w:val="00B86162"/>
    <w:rsid w:val="00B86195"/>
    <w:rsid w:val="00B86212"/>
    <w:rsid w:val="00B8626B"/>
    <w:rsid w:val="00B862CC"/>
    <w:rsid w:val="00B862E1"/>
    <w:rsid w:val="00B86339"/>
    <w:rsid w:val="00B86411"/>
    <w:rsid w:val="00B864DB"/>
    <w:rsid w:val="00B86507"/>
    <w:rsid w:val="00B8651A"/>
    <w:rsid w:val="00B8668C"/>
    <w:rsid w:val="00B86780"/>
    <w:rsid w:val="00B8680C"/>
    <w:rsid w:val="00B868D5"/>
    <w:rsid w:val="00B869BF"/>
    <w:rsid w:val="00B86BE5"/>
    <w:rsid w:val="00B86C7B"/>
    <w:rsid w:val="00B86CF6"/>
    <w:rsid w:val="00B8706D"/>
    <w:rsid w:val="00B87082"/>
    <w:rsid w:val="00B870D4"/>
    <w:rsid w:val="00B870F2"/>
    <w:rsid w:val="00B8738C"/>
    <w:rsid w:val="00B8750E"/>
    <w:rsid w:val="00B87565"/>
    <w:rsid w:val="00B876B5"/>
    <w:rsid w:val="00B87848"/>
    <w:rsid w:val="00B87885"/>
    <w:rsid w:val="00B878F5"/>
    <w:rsid w:val="00B8794C"/>
    <w:rsid w:val="00B87A49"/>
    <w:rsid w:val="00B87A4F"/>
    <w:rsid w:val="00B87B3C"/>
    <w:rsid w:val="00B87B43"/>
    <w:rsid w:val="00B87B57"/>
    <w:rsid w:val="00B87B78"/>
    <w:rsid w:val="00B87C4E"/>
    <w:rsid w:val="00B87E26"/>
    <w:rsid w:val="00B87F4E"/>
    <w:rsid w:val="00B87F87"/>
    <w:rsid w:val="00B88F47"/>
    <w:rsid w:val="00B9008D"/>
    <w:rsid w:val="00B900AA"/>
    <w:rsid w:val="00B901E3"/>
    <w:rsid w:val="00B90211"/>
    <w:rsid w:val="00B9026F"/>
    <w:rsid w:val="00B90329"/>
    <w:rsid w:val="00B903A2"/>
    <w:rsid w:val="00B90450"/>
    <w:rsid w:val="00B904B0"/>
    <w:rsid w:val="00B904F2"/>
    <w:rsid w:val="00B90638"/>
    <w:rsid w:val="00B90736"/>
    <w:rsid w:val="00B907DA"/>
    <w:rsid w:val="00B9084A"/>
    <w:rsid w:val="00B90907"/>
    <w:rsid w:val="00B90A78"/>
    <w:rsid w:val="00B90AE2"/>
    <w:rsid w:val="00B90D1E"/>
    <w:rsid w:val="00B90D38"/>
    <w:rsid w:val="00B90DA6"/>
    <w:rsid w:val="00B90F51"/>
    <w:rsid w:val="00B90FB1"/>
    <w:rsid w:val="00B9145C"/>
    <w:rsid w:val="00B91466"/>
    <w:rsid w:val="00B91476"/>
    <w:rsid w:val="00B914AE"/>
    <w:rsid w:val="00B914CB"/>
    <w:rsid w:val="00B91688"/>
    <w:rsid w:val="00B91827"/>
    <w:rsid w:val="00B918F7"/>
    <w:rsid w:val="00B9199C"/>
    <w:rsid w:val="00B919B4"/>
    <w:rsid w:val="00B919FE"/>
    <w:rsid w:val="00B91CC8"/>
    <w:rsid w:val="00B91D12"/>
    <w:rsid w:val="00B91D28"/>
    <w:rsid w:val="00B91E82"/>
    <w:rsid w:val="00B91E91"/>
    <w:rsid w:val="00B91EC1"/>
    <w:rsid w:val="00B91F18"/>
    <w:rsid w:val="00B91FA7"/>
    <w:rsid w:val="00B92072"/>
    <w:rsid w:val="00B92153"/>
    <w:rsid w:val="00B9226E"/>
    <w:rsid w:val="00B9228C"/>
    <w:rsid w:val="00B9229A"/>
    <w:rsid w:val="00B92334"/>
    <w:rsid w:val="00B923B4"/>
    <w:rsid w:val="00B923F4"/>
    <w:rsid w:val="00B92480"/>
    <w:rsid w:val="00B924B9"/>
    <w:rsid w:val="00B925AE"/>
    <w:rsid w:val="00B92612"/>
    <w:rsid w:val="00B926D1"/>
    <w:rsid w:val="00B92730"/>
    <w:rsid w:val="00B927CC"/>
    <w:rsid w:val="00B928DD"/>
    <w:rsid w:val="00B928EF"/>
    <w:rsid w:val="00B929BF"/>
    <w:rsid w:val="00B92AA9"/>
    <w:rsid w:val="00B92C9B"/>
    <w:rsid w:val="00B92D1E"/>
    <w:rsid w:val="00B92EB8"/>
    <w:rsid w:val="00B92FF6"/>
    <w:rsid w:val="00B93083"/>
    <w:rsid w:val="00B9319C"/>
    <w:rsid w:val="00B931DF"/>
    <w:rsid w:val="00B932B9"/>
    <w:rsid w:val="00B9332D"/>
    <w:rsid w:val="00B933C0"/>
    <w:rsid w:val="00B934A8"/>
    <w:rsid w:val="00B93586"/>
    <w:rsid w:val="00B93629"/>
    <w:rsid w:val="00B936C8"/>
    <w:rsid w:val="00B9374A"/>
    <w:rsid w:val="00B93867"/>
    <w:rsid w:val="00B938C9"/>
    <w:rsid w:val="00B93B7F"/>
    <w:rsid w:val="00B93D25"/>
    <w:rsid w:val="00B93E5F"/>
    <w:rsid w:val="00B93ED1"/>
    <w:rsid w:val="00B93ED2"/>
    <w:rsid w:val="00B94007"/>
    <w:rsid w:val="00B94177"/>
    <w:rsid w:val="00B941A4"/>
    <w:rsid w:val="00B9443F"/>
    <w:rsid w:val="00B94546"/>
    <w:rsid w:val="00B946B6"/>
    <w:rsid w:val="00B946BC"/>
    <w:rsid w:val="00B94766"/>
    <w:rsid w:val="00B9476B"/>
    <w:rsid w:val="00B948AF"/>
    <w:rsid w:val="00B94962"/>
    <w:rsid w:val="00B9496A"/>
    <w:rsid w:val="00B94B28"/>
    <w:rsid w:val="00B94B2A"/>
    <w:rsid w:val="00B94BFD"/>
    <w:rsid w:val="00B94C3A"/>
    <w:rsid w:val="00B94D3B"/>
    <w:rsid w:val="00B94E05"/>
    <w:rsid w:val="00B94E9D"/>
    <w:rsid w:val="00B94EB6"/>
    <w:rsid w:val="00B94FF0"/>
    <w:rsid w:val="00B951BA"/>
    <w:rsid w:val="00B9532E"/>
    <w:rsid w:val="00B95393"/>
    <w:rsid w:val="00B953BC"/>
    <w:rsid w:val="00B95466"/>
    <w:rsid w:val="00B95473"/>
    <w:rsid w:val="00B954F2"/>
    <w:rsid w:val="00B956E3"/>
    <w:rsid w:val="00B957BF"/>
    <w:rsid w:val="00B95819"/>
    <w:rsid w:val="00B95978"/>
    <w:rsid w:val="00B959E4"/>
    <w:rsid w:val="00B95A8D"/>
    <w:rsid w:val="00B95A94"/>
    <w:rsid w:val="00B95D84"/>
    <w:rsid w:val="00B95DB2"/>
    <w:rsid w:val="00B95EAB"/>
    <w:rsid w:val="00B95EF4"/>
    <w:rsid w:val="00B95F50"/>
    <w:rsid w:val="00B95FA3"/>
    <w:rsid w:val="00B9601B"/>
    <w:rsid w:val="00B96160"/>
    <w:rsid w:val="00B9618B"/>
    <w:rsid w:val="00B9629B"/>
    <w:rsid w:val="00B96321"/>
    <w:rsid w:val="00B9640E"/>
    <w:rsid w:val="00B966BB"/>
    <w:rsid w:val="00B96990"/>
    <w:rsid w:val="00B96A9E"/>
    <w:rsid w:val="00B96D8C"/>
    <w:rsid w:val="00B96DE9"/>
    <w:rsid w:val="00B96E16"/>
    <w:rsid w:val="00B96E7E"/>
    <w:rsid w:val="00B9706F"/>
    <w:rsid w:val="00B9716F"/>
    <w:rsid w:val="00B9717B"/>
    <w:rsid w:val="00B971D5"/>
    <w:rsid w:val="00B97362"/>
    <w:rsid w:val="00B97451"/>
    <w:rsid w:val="00B9748F"/>
    <w:rsid w:val="00B9749F"/>
    <w:rsid w:val="00B975F6"/>
    <w:rsid w:val="00B975F8"/>
    <w:rsid w:val="00B976B7"/>
    <w:rsid w:val="00B976E0"/>
    <w:rsid w:val="00B9793E"/>
    <w:rsid w:val="00B97948"/>
    <w:rsid w:val="00B97A9E"/>
    <w:rsid w:val="00B97BA4"/>
    <w:rsid w:val="00B97C8C"/>
    <w:rsid w:val="00B97C8E"/>
    <w:rsid w:val="00B97E35"/>
    <w:rsid w:val="00BA0085"/>
    <w:rsid w:val="00BA0271"/>
    <w:rsid w:val="00BA02F0"/>
    <w:rsid w:val="00BA037C"/>
    <w:rsid w:val="00BA0382"/>
    <w:rsid w:val="00BA0445"/>
    <w:rsid w:val="00BA04B6"/>
    <w:rsid w:val="00BA05EF"/>
    <w:rsid w:val="00BA065A"/>
    <w:rsid w:val="00BA06EF"/>
    <w:rsid w:val="00BA071F"/>
    <w:rsid w:val="00BA0746"/>
    <w:rsid w:val="00BA0845"/>
    <w:rsid w:val="00BA0853"/>
    <w:rsid w:val="00BA08D3"/>
    <w:rsid w:val="00BA08D5"/>
    <w:rsid w:val="00BA0AF5"/>
    <w:rsid w:val="00BA0BAA"/>
    <w:rsid w:val="00BA0C78"/>
    <w:rsid w:val="00BA0CFC"/>
    <w:rsid w:val="00BA0EC7"/>
    <w:rsid w:val="00BA0F6D"/>
    <w:rsid w:val="00BA0FD6"/>
    <w:rsid w:val="00BA103F"/>
    <w:rsid w:val="00BA1124"/>
    <w:rsid w:val="00BA11C7"/>
    <w:rsid w:val="00BA1230"/>
    <w:rsid w:val="00BA125F"/>
    <w:rsid w:val="00BA13B5"/>
    <w:rsid w:val="00BA1495"/>
    <w:rsid w:val="00BA1595"/>
    <w:rsid w:val="00BA16F2"/>
    <w:rsid w:val="00BA183E"/>
    <w:rsid w:val="00BA18D0"/>
    <w:rsid w:val="00BA18E6"/>
    <w:rsid w:val="00BA19F9"/>
    <w:rsid w:val="00BA1A7A"/>
    <w:rsid w:val="00BA1A8D"/>
    <w:rsid w:val="00BA1B9A"/>
    <w:rsid w:val="00BA1C64"/>
    <w:rsid w:val="00BA1C6F"/>
    <w:rsid w:val="00BA1CBC"/>
    <w:rsid w:val="00BA1EA5"/>
    <w:rsid w:val="00BA1FDE"/>
    <w:rsid w:val="00BA20DF"/>
    <w:rsid w:val="00BA2232"/>
    <w:rsid w:val="00BA233B"/>
    <w:rsid w:val="00BA2350"/>
    <w:rsid w:val="00BA23C2"/>
    <w:rsid w:val="00BA2408"/>
    <w:rsid w:val="00BA2540"/>
    <w:rsid w:val="00BA25F8"/>
    <w:rsid w:val="00BA29DB"/>
    <w:rsid w:val="00BA29E1"/>
    <w:rsid w:val="00BA2A20"/>
    <w:rsid w:val="00BA2A22"/>
    <w:rsid w:val="00BA2C8A"/>
    <w:rsid w:val="00BA2D2B"/>
    <w:rsid w:val="00BA2EB6"/>
    <w:rsid w:val="00BA2F42"/>
    <w:rsid w:val="00BA2FEB"/>
    <w:rsid w:val="00BA3122"/>
    <w:rsid w:val="00BA346C"/>
    <w:rsid w:val="00BA3607"/>
    <w:rsid w:val="00BA367E"/>
    <w:rsid w:val="00BA384B"/>
    <w:rsid w:val="00BA3859"/>
    <w:rsid w:val="00BA387F"/>
    <w:rsid w:val="00BA3904"/>
    <w:rsid w:val="00BA3938"/>
    <w:rsid w:val="00BA394B"/>
    <w:rsid w:val="00BA3977"/>
    <w:rsid w:val="00BA3A37"/>
    <w:rsid w:val="00BA3A3D"/>
    <w:rsid w:val="00BA3B23"/>
    <w:rsid w:val="00BA3B2F"/>
    <w:rsid w:val="00BA3B6A"/>
    <w:rsid w:val="00BA3C90"/>
    <w:rsid w:val="00BA3F15"/>
    <w:rsid w:val="00BA3F1B"/>
    <w:rsid w:val="00BA3F2D"/>
    <w:rsid w:val="00BA3F87"/>
    <w:rsid w:val="00BA40DD"/>
    <w:rsid w:val="00BA4117"/>
    <w:rsid w:val="00BA4161"/>
    <w:rsid w:val="00BA437E"/>
    <w:rsid w:val="00BA43D9"/>
    <w:rsid w:val="00BA443D"/>
    <w:rsid w:val="00BA4452"/>
    <w:rsid w:val="00BA44CD"/>
    <w:rsid w:val="00BA466D"/>
    <w:rsid w:val="00BA468F"/>
    <w:rsid w:val="00BA48D2"/>
    <w:rsid w:val="00BA4A9F"/>
    <w:rsid w:val="00BA4B73"/>
    <w:rsid w:val="00BA4C1A"/>
    <w:rsid w:val="00BA4C55"/>
    <w:rsid w:val="00BA4CA0"/>
    <w:rsid w:val="00BA4D57"/>
    <w:rsid w:val="00BA4E06"/>
    <w:rsid w:val="00BA4EBF"/>
    <w:rsid w:val="00BA4ED1"/>
    <w:rsid w:val="00BA4F41"/>
    <w:rsid w:val="00BA4FA0"/>
    <w:rsid w:val="00BA4FC7"/>
    <w:rsid w:val="00BA5037"/>
    <w:rsid w:val="00BA5218"/>
    <w:rsid w:val="00BA52B2"/>
    <w:rsid w:val="00BA54A2"/>
    <w:rsid w:val="00BA5522"/>
    <w:rsid w:val="00BA5561"/>
    <w:rsid w:val="00BA5569"/>
    <w:rsid w:val="00BA5640"/>
    <w:rsid w:val="00BA56C5"/>
    <w:rsid w:val="00BA58B2"/>
    <w:rsid w:val="00BA593A"/>
    <w:rsid w:val="00BA5A54"/>
    <w:rsid w:val="00BA5E5A"/>
    <w:rsid w:val="00BA5E78"/>
    <w:rsid w:val="00BA5ED7"/>
    <w:rsid w:val="00BA5FD3"/>
    <w:rsid w:val="00BA60D9"/>
    <w:rsid w:val="00BA61E3"/>
    <w:rsid w:val="00BA61EA"/>
    <w:rsid w:val="00BA6328"/>
    <w:rsid w:val="00BA6415"/>
    <w:rsid w:val="00BA6496"/>
    <w:rsid w:val="00BA6878"/>
    <w:rsid w:val="00BA699B"/>
    <w:rsid w:val="00BA6A3C"/>
    <w:rsid w:val="00BA6C80"/>
    <w:rsid w:val="00BA6D3C"/>
    <w:rsid w:val="00BA6D43"/>
    <w:rsid w:val="00BA6DAD"/>
    <w:rsid w:val="00BA6DC4"/>
    <w:rsid w:val="00BA6DEA"/>
    <w:rsid w:val="00BA6E33"/>
    <w:rsid w:val="00BA705F"/>
    <w:rsid w:val="00BA7152"/>
    <w:rsid w:val="00BA71D1"/>
    <w:rsid w:val="00BA7280"/>
    <w:rsid w:val="00BA72EE"/>
    <w:rsid w:val="00BA72EF"/>
    <w:rsid w:val="00BA74C3"/>
    <w:rsid w:val="00BA74F8"/>
    <w:rsid w:val="00BA75DA"/>
    <w:rsid w:val="00BA7602"/>
    <w:rsid w:val="00BA76FA"/>
    <w:rsid w:val="00BA77A7"/>
    <w:rsid w:val="00BA77CA"/>
    <w:rsid w:val="00BA7861"/>
    <w:rsid w:val="00BA7900"/>
    <w:rsid w:val="00BA79AE"/>
    <w:rsid w:val="00BA7A5C"/>
    <w:rsid w:val="00BA7AB4"/>
    <w:rsid w:val="00BA7B80"/>
    <w:rsid w:val="00BA7BC3"/>
    <w:rsid w:val="00BA7CD3"/>
    <w:rsid w:val="00BA7E45"/>
    <w:rsid w:val="00BA7E90"/>
    <w:rsid w:val="00BA7FEB"/>
    <w:rsid w:val="00BB0002"/>
    <w:rsid w:val="00BB0086"/>
    <w:rsid w:val="00BB017C"/>
    <w:rsid w:val="00BB0357"/>
    <w:rsid w:val="00BB0468"/>
    <w:rsid w:val="00BB04C1"/>
    <w:rsid w:val="00BB05BF"/>
    <w:rsid w:val="00BB05CC"/>
    <w:rsid w:val="00BB05D4"/>
    <w:rsid w:val="00BB08D1"/>
    <w:rsid w:val="00BB09E6"/>
    <w:rsid w:val="00BB0A12"/>
    <w:rsid w:val="00BB0AB3"/>
    <w:rsid w:val="00BB0AB9"/>
    <w:rsid w:val="00BB0ACB"/>
    <w:rsid w:val="00BB0B58"/>
    <w:rsid w:val="00BB0BAC"/>
    <w:rsid w:val="00BB0BB8"/>
    <w:rsid w:val="00BB0F46"/>
    <w:rsid w:val="00BB10F5"/>
    <w:rsid w:val="00BB1191"/>
    <w:rsid w:val="00BB11F5"/>
    <w:rsid w:val="00BB1237"/>
    <w:rsid w:val="00BB12E4"/>
    <w:rsid w:val="00BB13AC"/>
    <w:rsid w:val="00BB1480"/>
    <w:rsid w:val="00BB14D2"/>
    <w:rsid w:val="00BB160D"/>
    <w:rsid w:val="00BB16F0"/>
    <w:rsid w:val="00BB175B"/>
    <w:rsid w:val="00BB17B5"/>
    <w:rsid w:val="00BB180A"/>
    <w:rsid w:val="00BB18FD"/>
    <w:rsid w:val="00BB19EF"/>
    <w:rsid w:val="00BB1A5B"/>
    <w:rsid w:val="00BB1A7E"/>
    <w:rsid w:val="00BB1BAD"/>
    <w:rsid w:val="00BB1C88"/>
    <w:rsid w:val="00BB1C89"/>
    <w:rsid w:val="00BB1D89"/>
    <w:rsid w:val="00BB1DF7"/>
    <w:rsid w:val="00BB1ED8"/>
    <w:rsid w:val="00BB20B2"/>
    <w:rsid w:val="00BB2115"/>
    <w:rsid w:val="00BB214E"/>
    <w:rsid w:val="00BB21B0"/>
    <w:rsid w:val="00BB22FF"/>
    <w:rsid w:val="00BB23C5"/>
    <w:rsid w:val="00BB247B"/>
    <w:rsid w:val="00BB247E"/>
    <w:rsid w:val="00BB24E1"/>
    <w:rsid w:val="00BB254E"/>
    <w:rsid w:val="00BB257C"/>
    <w:rsid w:val="00BB2612"/>
    <w:rsid w:val="00BB2661"/>
    <w:rsid w:val="00BB271E"/>
    <w:rsid w:val="00BB277F"/>
    <w:rsid w:val="00BB27A2"/>
    <w:rsid w:val="00BB28FB"/>
    <w:rsid w:val="00BB293C"/>
    <w:rsid w:val="00BB29C7"/>
    <w:rsid w:val="00BB2A55"/>
    <w:rsid w:val="00BB2B7D"/>
    <w:rsid w:val="00BB2BDF"/>
    <w:rsid w:val="00BB2CE5"/>
    <w:rsid w:val="00BB2DCA"/>
    <w:rsid w:val="00BB2E68"/>
    <w:rsid w:val="00BB3024"/>
    <w:rsid w:val="00BB3088"/>
    <w:rsid w:val="00BB3118"/>
    <w:rsid w:val="00BB33CB"/>
    <w:rsid w:val="00BB3510"/>
    <w:rsid w:val="00BB35B6"/>
    <w:rsid w:val="00BB368B"/>
    <w:rsid w:val="00BB3693"/>
    <w:rsid w:val="00BB375B"/>
    <w:rsid w:val="00BB38BA"/>
    <w:rsid w:val="00BB399E"/>
    <w:rsid w:val="00BB3C0E"/>
    <w:rsid w:val="00BB3C39"/>
    <w:rsid w:val="00BB3F65"/>
    <w:rsid w:val="00BB3FB4"/>
    <w:rsid w:val="00BB3FD8"/>
    <w:rsid w:val="00BB411C"/>
    <w:rsid w:val="00BB423A"/>
    <w:rsid w:val="00BB4354"/>
    <w:rsid w:val="00BB439A"/>
    <w:rsid w:val="00BB43B7"/>
    <w:rsid w:val="00BB45D8"/>
    <w:rsid w:val="00BB46DA"/>
    <w:rsid w:val="00BB476E"/>
    <w:rsid w:val="00BB4782"/>
    <w:rsid w:val="00BB4A94"/>
    <w:rsid w:val="00BB4AB7"/>
    <w:rsid w:val="00BB4BD6"/>
    <w:rsid w:val="00BB4BDC"/>
    <w:rsid w:val="00BB4C7A"/>
    <w:rsid w:val="00BB4E2C"/>
    <w:rsid w:val="00BB4FE7"/>
    <w:rsid w:val="00BB5035"/>
    <w:rsid w:val="00BB5048"/>
    <w:rsid w:val="00BB50BE"/>
    <w:rsid w:val="00BB5177"/>
    <w:rsid w:val="00BB53F2"/>
    <w:rsid w:val="00BB5445"/>
    <w:rsid w:val="00BB55ED"/>
    <w:rsid w:val="00BB56B6"/>
    <w:rsid w:val="00BB56E8"/>
    <w:rsid w:val="00BB57E5"/>
    <w:rsid w:val="00BB580D"/>
    <w:rsid w:val="00BB5915"/>
    <w:rsid w:val="00BB5A30"/>
    <w:rsid w:val="00BB5BCD"/>
    <w:rsid w:val="00BB5C74"/>
    <w:rsid w:val="00BB5EE4"/>
    <w:rsid w:val="00BB5F55"/>
    <w:rsid w:val="00BB5FC3"/>
    <w:rsid w:val="00BB60E8"/>
    <w:rsid w:val="00BB60ED"/>
    <w:rsid w:val="00BB611E"/>
    <w:rsid w:val="00BB63A9"/>
    <w:rsid w:val="00BB63B7"/>
    <w:rsid w:val="00BB64B7"/>
    <w:rsid w:val="00BB6509"/>
    <w:rsid w:val="00BB6581"/>
    <w:rsid w:val="00BB6694"/>
    <w:rsid w:val="00BB6717"/>
    <w:rsid w:val="00BB6725"/>
    <w:rsid w:val="00BB6865"/>
    <w:rsid w:val="00BB69C7"/>
    <w:rsid w:val="00BB6B20"/>
    <w:rsid w:val="00BB6C04"/>
    <w:rsid w:val="00BB6C78"/>
    <w:rsid w:val="00BB6D3A"/>
    <w:rsid w:val="00BB6E8F"/>
    <w:rsid w:val="00BB6E94"/>
    <w:rsid w:val="00BB6F59"/>
    <w:rsid w:val="00BB7061"/>
    <w:rsid w:val="00BB71C9"/>
    <w:rsid w:val="00BB71F6"/>
    <w:rsid w:val="00BB7287"/>
    <w:rsid w:val="00BB72BE"/>
    <w:rsid w:val="00BB72CB"/>
    <w:rsid w:val="00BB73A8"/>
    <w:rsid w:val="00BB73C3"/>
    <w:rsid w:val="00BB74D1"/>
    <w:rsid w:val="00BB753F"/>
    <w:rsid w:val="00BB7613"/>
    <w:rsid w:val="00BB764C"/>
    <w:rsid w:val="00BB77CB"/>
    <w:rsid w:val="00BB782A"/>
    <w:rsid w:val="00BB791A"/>
    <w:rsid w:val="00BB79E6"/>
    <w:rsid w:val="00BB7AFE"/>
    <w:rsid w:val="00BB7BA7"/>
    <w:rsid w:val="00BB7C45"/>
    <w:rsid w:val="00BB7C98"/>
    <w:rsid w:val="00BB7CA7"/>
    <w:rsid w:val="00BB7CF7"/>
    <w:rsid w:val="00BB7E0E"/>
    <w:rsid w:val="00BB7E39"/>
    <w:rsid w:val="00BB7E6F"/>
    <w:rsid w:val="00BB7F4D"/>
    <w:rsid w:val="00BB7F4E"/>
    <w:rsid w:val="00BB7FF9"/>
    <w:rsid w:val="00BC02EC"/>
    <w:rsid w:val="00BC0407"/>
    <w:rsid w:val="00BC0503"/>
    <w:rsid w:val="00BC05AE"/>
    <w:rsid w:val="00BC0650"/>
    <w:rsid w:val="00BC06AF"/>
    <w:rsid w:val="00BC080E"/>
    <w:rsid w:val="00BC0911"/>
    <w:rsid w:val="00BC09B1"/>
    <w:rsid w:val="00BC09CA"/>
    <w:rsid w:val="00BC0A63"/>
    <w:rsid w:val="00BC0DD0"/>
    <w:rsid w:val="00BC0E69"/>
    <w:rsid w:val="00BC0ED7"/>
    <w:rsid w:val="00BC0EDE"/>
    <w:rsid w:val="00BC1130"/>
    <w:rsid w:val="00BC117E"/>
    <w:rsid w:val="00BC1198"/>
    <w:rsid w:val="00BC12C0"/>
    <w:rsid w:val="00BC14C5"/>
    <w:rsid w:val="00BC14FE"/>
    <w:rsid w:val="00BC153E"/>
    <w:rsid w:val="00BC1683"/>
    <w:rsid w:val="00BC17D0"/>
    <w:rsid w:val="00BC18BF"/>
    <w:rsid w:val="00BC1941"/>
    <w:rsid w:val="00BC19A7"/>
    <w:rsid w:val="00BC1A24"/>
    <w:rsid w:val="00BC1A5D"/>
    <w:rsid w:val="00BC1AAB"/>
    <w:rsid w:val="00BC1AF7"/>
    <w:rsid w:val="00BC1B9F"/>
    <w:rsid w:val="00BC1D1D"/>
    <w:rsid w:val="00BC1E3A"/>
    <w:rsid w:val="00BC2031"/>
    <w:rsid w:val="00BC204A"/>
    <w:rsid w:val="00BC206E"/>
    <w:rsid w:val="00BC20AE"/>
    <w:rsid w:val="00BC20B3"/>
    <w:rsid w:val="00BC21D3"/>
    <w:rsid w:val="00BC21FE"/>
    <w:rsid w:val="00BC2446"/>
    <w:rsid w:val="00BC247F"/>
    <w:rsid w:val="00BC248C"/>
    <w:rsid w:val="00BC2556"/>
    <w:rsid w:val="00BC2674"/>
    <w:rsid w:val="00BC2690"/>
    <w:rsid w:val="00BC26FC"/>
    <w:rsid w:val="00BC272E"/>
    <w:rsid w:val="00BC27C3"/>
    <w:rsid w:val="00BC28C7"/>
    <w:rsid w:val="00BC2932"/>
    <w:rsid w:val="00BC2998"/>
    <w:rsid w:val="00BC29B5"/>
    <w:rsid w:val="00BC2B6D"/>
    <w:rsid w:val="00BC2C03"/>
    <w:rsid w:val="00BC2EA9"/>
    <w:rsid w:val="00BC2EED"/>
    <w:rsid w:val="00BC2F2F"/>
    <w:rsid w:val="00BC2F3D"/>
    <w:rsid w:val="00BC2FA1"/>
    <w:rsid w:val="00BC3081"/>
    <w:rsid w:val="00BC30D8"/>
    <w:rsid w:val="00BC30F2"/>
    <w:rsid w:val="00BC31F2"/>
    <w:rsid w:val="00BC325C"/>
    <w:rsid w:val="00BC3329"/>
    <w:rsid w:val="00BC342F"/>
    <w:rsid w:val="00BC37FB"/>
    <w:rsid w:val="00BC3C71"/>
    <w:rsid w:val="00BC3D63"/>
    <w:rsid w:val="00BC3DDA"/>
    <w:rsid w:val="00BC3E3A"/>
    <w:rsid w:val="00BC3E60"/>
    <w:rsid w:val="00BC3E87"/>
    <w:rsid w:val="00BC3F98"/>
    <w:rsid w:val="00BC40F1"/>
    <w:rsid w:val="00BC44D4"/>
    <w:rsid w:val="00BC456E"/>
    <w:rsid w:val="00BC4597"/>
    <w:rsid w:val="00BC45C3"/>
    <w:rsid w:val="00BC45D6"/>
    <w:rsid w:val="00BC47C5"/>
    <w:rsid w:val="00BC48F9"/>
    <w:rsid w:val="00BC4A6A"/>
    <w:rsid w:val="00BC4AF9"/>
    <w:rsid w:val="00BC4CA4"/>
    <w:rsid w:val="00BC4CCE"/>
    <w:rsid w:val="00BC4D5A"/>
    <w:rsid w:val="00BC4E48"/>
    <w:rsid w:val="00BC4E73"/>
    <w:rsid w:val="00BC4F14"/>
    <w:rsid w:val="00BC4F8F"/>
    <w:rsid w:val="00BC4FE2"/>
    <w:rsid w:val="00BC507A"/>
    <w:rsid w:val="00BC5107"/>
    <w:rsid w:val="00BC5164"/>
    <w:rsid w:val="00BC516C"/>
    <w:rsid w:val="00BC526C"/>
    <w:rsid w:val="00BC53B2"/>
    <w:rsid w:val="00BC542F"/>
    <w:rsid w:val="00BC55C0"/>
    <w:rsid w:val="00BC5879"/>
    <w:rsid w:val="00BC596D"/>
    <w:rsid w:val="00BC598A"/>
    <w:rsid w:val="00BC5A35"/>
    <w:rsid w:val="00BC5ABF"/>
    <w:rsid w:val="00BC5C5C"/>
    <w:rsid w:val="00BC5D22"/>
    <w:rsid w:val="00BC5D90"/>
    <w:rsid w:val="00BC5DC2"/>
    <w:rsid w:val="00BC5E3F"/>
    <w:rsid w:val="00BC5E87"/>
    <w:rsid w:val="00BC5F14"/>
    <w:rsid w:val="00BC6239"/>
    <w:rsid w:val="00BC62F1"/>
    <w:rsid w:val="00BC6303"/>
    <w:rsid w:val="00BC6378"/>
    <w:rsid w:val="00BC63E4"/>
    <w:rsid w:val="00BC65FB"/>
    <w:rsid w:val="00BC68AF"/>
    <w:rsid w:val="00BC6974"/>
    <w:rsid w:val="00BC69B1"/>
    <w:rsid w:val="00BC69DE"/>
    <w:rsid w:val="00BC69F4"/>
    <w:rsid w:val="00BC6AB2"/>
    <w:rsid w:val="00BC6B0E"/>
    <w:rsid w:val="00BC6CBA"/>
    <w:rsid w:val="00BC6CD9"/>
    <w:rsid w:val="00BC6D50"/>
    <w:rsid w:val="00BC6D63"/>
    <w:rsid w:val="00BC6DDE"/>
    <w:rsid w:val="00BC7067"/>
    <w:rsid w:val="00BC70A2"/>
    <w:rsid w:val="00BC7197"/>
    <w:rsid w:val="00BC724D"/>
    <w:rsid w:val="00BC7330"/>
    <w:rsid w:val="00BC7459"/>
    <w:rsid w:val="00BC745C"/>
    <w:rsid w:val="00BC74B5"/>
    <w:rsid w:val="00BC7545"/>
    <w:rsid w:val="00BC75DD"/>
    <w:rsid w:val="00BC75E2"/>
    <w:rsid w:val="00BC7765"/>
    <w:rsid w:val="00BC7784"/>
    <w:rsid w:val="00BC78FA"/>
    <w:rsid w:val="00BC7934"/>
    <w:rsid w:val="00BC7972"/>
    <w:rsid w:val="00BC79EB"/>
    <w:rsid w:val="00BC7A67"/>
    <w:rsid w:val="00BC7AD3"/>
    <w:rsid w:val="00BC7BB4"/>
    <w:rsid w:val="00BC7C25"/>
    <w:rsid w:val="00BC7C3E"/>
    <w:rsid w:val="00BC7CE1"/>
    <w:rsid w:val="00BC7E4C"/>
    <w:rsid w:val="00BC7EBD"/>
    <w:rsid w:val="00BC7F83"/>
    <w:rsid w:val="00BCC3C7"/>
    <w:rsid w:val="00BD0043"/>
    <w:rsid w:val="00BD0160"/>
    <w:rsid w:val="00BD02EE"/>
    <w:rsid w:val="00BD05E8"/>
    <w:rsid w:val="00BD066F"/>
    <w:rsid w:val="00BD06F7"/>
    <w:rsid w:val="00BD07E1"/>
    <w:rsid w:val="00BD087F"/>
    <w:rsid w:val="00BD0AEC"/>
    <w:rsid w:val="00BD0BBC"/>
    <w:rsid w:val="00BD0CA8"/>
    <w:rsid w:val="00BD102C"/>
    <w:rsid w:val="00BD10AF"/>
    <w:rsid w:val="00BD112A"/>
    <w:rsid w:val="00BD11B3"/>
    <w:rsid w:val="00BD14E5"/>
    <w:rsid w:val="00BD154C"/>
    <w:rsid w:val="00BD15A0"/>
    <w:rsid w:val="00BD169B"/>
    <w:rsid w:val="00BD1708"/>
    <w:rsid w:val="00BD1788"/>
    <w:rsid w:val="00BD17AA"/>
    <w:rsid w:val="00BD1AA2"/>
    <w:rsid w:val="00BD1B5A"/>
    <w:rsid w:val="00BD1BAF"/>
    <w:rsid w:val="00BD1BBB"/>
    <w:rsid w:val="00BD1C1A"/>
    <w:rsid w:val="00BD1C6C"/>
    <w:rsid w:val="00BD1F24"/>
    <w:rsid w:val="00BD1F55"/>
    <w:rsid w:val="00BD1F99"/>
    <w:rsid w:val="00BD221D"/>
    <w:rsid w:val="00BD229C"/>
    <w:rsid w:val="00BD24A5"/>
    <w:rsid w:val="00BD2602"/>
    <w:rsid w:val="00BD262F"/>
    <w:rsid w:val="00BD2687"/>
    <w:rsid w:val="00BD26DB"/>
    <w:rsid w:val="00BD26E7"/>
    <w:rsid w:val="00BD2935"/>
    <w:rsid w:val="00BD2A9C"/>
    <w:rsid w:val="00BD2A9D"/>
    <w:rsid w:val="00BD2B0D"/>
    <w:rsid w:val="00BD2B2D"/>
    <w:rsid w:val="00BD2BA7"/>
    <w:rsid w:val="00BD2D62"/>
    <w:rsid w:val="00BD2DF8"/>
    <w:rsid w:val="00BD2FCC"/>
    <w:rsid w:val="00BD2FCE"/>
    <w:rsid w:val="00BD31BB"/>
    <w:rsid w:val="00BD32B8"/>
    <w:rsid w:val="00BD32CC"/>
    <w:rsid w:val="00BD3396"/>
    <w:rsid w:val="00BD349B"/>
    <w:rsid w:val="00BD34F8"/>
    <w:rsid w:val="00BD3543"/>
    <w:rsid w:val="00BD355D"/>
    <w:rsid w:val="00BD3572"/>
    <w:rsid w:val="00BD35A4"/>
    <w:rsid w:val="00BD3673"/>
    <w:rsid w:val="00BD3744"/>
    <w:rsid w:val="00BD3820"/>
    <w:rsid w:val="00BD3824"/>
    <w:rsid w:val="00BD3985"/>
    <w:rsid w:val="00BD39A6"/>
    <w:rsid w:val="00BD39C4"/>
    <w:rsid w:val="00BD3A0C"/>
    <w:rsid w:val="00BD3A3C"/>
    <w:rsid w:val="00BD3A51"/>
    <w:rsid w:val="00BD3ADE"/>
    <w:rsid w:val="00BD3B22"/>
    <w:rsid w:val="00BD3BD0"/>
    <w:rsid w:val="00BD3C00"/>
    <w:rsid w:val="00BD3C84"/>
    <w:rsid w:val="00BD3CF8"/>
    <w:rsid w:val="00BD3D9C"/>
    <w:rsid w:val="00BD3F5F"/>
    <w:rsid w:val="00BD4064"/>
    <w:rsid w:val="00BD408A"/>
    <w:rsid w:val="00BD40A5"/>
    <w:rsid w:val="00BD41A1"/>
    <w:rsid w:val="00BD41B5"/>
    <w:rsid w:val="00BD4427"/>
    <w:rsid w:val="00BD442B"/>
    <w:rsid w:val="00BD4587"/>
    <w:rsid w:val="00BD458C"/>
    <w:rsid w:val="00BD45D0"/>
    <w:rsid w:val="00BD467A"/>
    <w:rsid w:val="00BD46CB"/>
    <w:rsid w:val="00BD471B"/>
    <w:rsid w:val="00BD475C"/>
    <w:rsid w:val="00BD477B"/>
    <w:rsid w:val="00BD48CD"/>
    <w:rsid w:val="00BD4948"/>
    <w:rsid w:val="00BD498A"/>
    <w:rsid w:val="00BD4A78"/>
    <w:rsid w:val="00BD4B66"/>
    <w:rsid w:val="00BD4B96"/>
    <w:rsid w:val="00BD4D39"/>
    <w:rsid w:val="00BD4F6E"/>
    <w:rsid w:val="00BD5045"/>
    <w:rsid w:val="00BD5107"/>
    <w:rsid w:val="00BD5191"/>
    <w:rsid w:val="00BD51FA"/>
    <w:rsid w:val="00BD524A"/>
    <w:rsid w:val="00BD5331"/>
    <w:rsid w:val="00BD537C"/>
    <w:rsid w:val="00BD538C"/>
    <w:rsid w:val="00BD53A3"/>
    <w:rsid w:val="00BD543D"/>
    <w:rsid w:val="00BD54A7"/>
    <w:rsid w:val="00BD567D"/>
    <w:rsid w:val="00BD569B"/>
    <w:rsid w:val="00BD579C"/>
    <w:rsid w:val="00BD5A8C"/>
    <w:rsid w:val="00BD5AD9"/>
    <w:rsid w:val="00BD5B25"/>
    <w:rsid w:val="00BD5C1A"/>
    <w:rsid w:val="00BD5D2A"/>
    <w:rsid w:val="00BD5FC0"/>
    <w:rsid w:val="00BD602A"/>
    <w:rsid w:val="00BD60F3"/>
    <w:rsid w:val="00BD61E5"/>
    <w:rsid w:val="00BD6232"/>
    <w:rsid w:val="00BD6288"/>
    <w:rsid w:val="00BD63A4"/>
    <w:rsid w:val="00BD669A"/>
    <w:rsid w:val="00BD66AB"/>
    <w:rsid w:val="00BD66F5"/>
    <w:rsid w:val="00BD682D"/>
    <w:rsid w:val="00BD68D4"/>
    <w:rsid w:val="00BD697B"/>
    <w:rsid w:val="00BD69B4"/>
    <w:rsid w:val="00BD6A16"/>
    <w:rsid w:val="00BD6A68"/>
    <w:rsid w:val="00BD6B12"/>
    <w:rsid w:val="00BD6B57"/>
    <w:rsid w:val="00BD6D21"/>
    <w:rsid w:val="00BD6DA5"/>
    <w:rsid w:val="00BD6E5C"/>
    <w:rsid w:val="00BD6EA8"/>
    <w:rsid w:val="00BD710D"/>
    <w:rsid w:val="00BD729C"/>
    <w:rsid w:val="00BD741B"/>
    <w:rsid w:val="00BD74AC"/>
    <w:rsid w:val="00BD7610"/>
    <w:rsid w:val="00BD76AB"/>
    <w:rsid w:val="00BD770F"/>
    <w:rsid w:val="00BD775A"/>
    <w:rsid w:val="00BD7761"/>
    <w:rsid w:val="00BD77F9"/>
    <w:rsid w:val="00BD7871"/>
    <w:rsid w:val="00BD78D3"/>
    <w:rsid w:val="00BD7A49"/>
    <w:rsid w:val="00BD7A5F"/>
    <w:rsid w:val="00BD7BA5"/>
    <w:rsid w:val="00BD7BBC"/>
    <w:rsid w:val="00BD7D8A"/>
    <w:rsid w:val="00BD7D9E"/>
    <w:rsid w:val="00BE008A"/>
    <w:rsid w:val="00BE00AF"/>
    <w:rsid w:val="00BE0298"/>
    <w:rsid w:val="00BE02CD"/>
    <w:rsid w:val="00BE0426"/>
    <w:rsid w:val="00BE055D"/>
    <w:rsid w:val="00BE05A2"/>
    <w:rsid w:val="00BE0651"/>
    <w:rsid w:val="00BE0679"/>
    <w:rsid w:val="00BE06B0"/>
    <w:rsid w:val="00BE07CC"/>
    <w:rsid w:val="00BE0A46"/>
    <w:rsid w:val="00BE0ACD"/>
    <w:rsid w:val="00BE0D2C"/>
    <w:rsid w:val="00BE0D61"/>
    <w:rsid w:val="00BE0D8F"/>
    <w:rsid w:val="00BE0DB0"/>
    <w:rsid w:val="00BE0E5A"/>
    <w:rsid w:val="00BE11C6"/>
    <w:rsid w:val="00BE11D8"/>
    <w:rsid w:val="00BE1387"/>
    <w:rsid w:val="00BE1454"/>
    <w:rsid w:val="00BE14A2"/>
    <w:rsid w:val="00BE1767"/>
    <w:rsid w:val="00BE17A0"/>
    <w:rsid w:val="00BE1855"/>
    <w:rsid w:val="00BE19B4"/>
    <w:rsid w:val="00BE1A12"/>
    <w:rsid w:val="00BE1A2C"/>
    <w:rsid w:val="00BE1AF1"/>
    <w:rsid w:val="00BE1BA3"/>
    <w:rsid w:val="00BE1D0A"/>
    <w:rsid w:val="00BE1DC6"/>
    <w:rsid w:val="00BE1EDC"/>
    <w:rsid w:val="00BE1F02"/>
    <w:rsid w:val="00BE1F86"/>
    <w:rsid w:val="00BE1FD2"/>
    <w:rsid w:val="00BE20A9"/>
    <w:rsid w:val="00BE20DF"/>
    <w:rsid w:val="00BE21D8"/>
    <w:rsid w:val="00BE22B9"/>
    <w:rsid w:val="00BE2596"/>
    <w:rsid w:val="00BE25C5"/>
    <w:rsid w:val="00BE25DD"/>
    <w:rsid w:val="00BE2764"/>
    <w:rsid w:val="00BE27F6"/>
    <w:rsid w:val="00BE29D9"/>
    <w:rsid w:val="00BE2C12"/>
    <w:rsid w:val="00BE2D9D"/>
    <w:rsid w:val="00BE2E01"/>
    <w:rsid w:val="00BE2E83"/>
    <w:rsid w:val="00BE2F9A"/>
    <w:rsid w:val="00BE30DB"/>
    <w:rsid w:val="00BE3405"/>
    <w:rsid w:val="00BE34D8"/>
    <w:rsid w:val="00BE34F1"/>
    <w:rsid w:val="00BE3665"/>
    <w:rsid w:val="00BE37FC"/>
    <w:rsid w:val="00BE385A"/>
    <w:rsid w:val="00BE38F8"/>
    <w:rsid w:val="00BE3B36"/>
    <w:rsid w:val="00BE3B45"/>
    <w:rsid w:val="00BE3B99"/>
    <w:rsid w:val="00BE3CAC"/>
    <w:rsid w:val="00BE3D4D"/>
    <w:rsid w:val="00BE3DED"/>
    <w:rsid w:val="00BE3E35"/>
    <w:rsid w:val="00BE41C2"/>
    <w:rsid w:val="00BE41F9"/>
    <w:rsid w:val="00BE4330"/>
    <w:rsid w:val="00BE4349"/>
    <w:rsid w:val="00BE4410"/>
    <w:rsid w:val="00BE4567"/>
    <w:rsid w:val="00BE45A1"/>
    <w:rsid w:val="00BE45AB"/>
    <w:rsid w:val="00BE4672"/>
    <w:rsid w:val="00BE47FE"/>
    <w:rsid w:val="00BE486F"/>
    <w:rsid w:val="00BE4AE7"/>
    <w:rsid w:val="00BE4F4D"/>
    <w:rsid w:val="00BE5051"/>
    <w:rsid w:val="00BE5170"/>
    <w:rsid w:val="00BE5218"/>
    <w:rsid w:val="00BE5232"/>
    <w:rsid w:val="00BE5247"/>
    <w:rsid w:val="00BE52AE"/>
    <w:rsid w:val="00BE53C6"/>
    <w:rsid w:val="00BE53D4"/>
    <w:rsid w:val="00BE5732"/>
    <w:rsid w:val="00BE5869"/>
    <w:rsid w:val="00BE5A04"/>
    <w:rsid w:val="00BE5A81"/>
    <w:rsid w:val="00BE5BF2"/>
    <w:rsid w:val="00BE5C0B"/>
    <w:rsid w:val="00BE5C4B"/>
    <w:rsid w:val="00BE5C9A"/>
    <w:rsid w:val="00BE5DDD"/>
    <w:rsid w:val="00BE5E4E"/>
    <w:rsid w:val="00BE5EC4"/>
    <w:rsid w:val="00BE6042"/>
    <w:rsid w:val="00BE6156"/>
    <w:rsid w:val="00BE61B2"/>
    <w:rsid w:val="00BE6322"/>
    <w:rsid w:val="00BE635D"/>
    <w:rsid w:val="00BE64E6"/>
    <w:rsid w:val="00BE65CB"/>
    <w:rsid w:val="00BE65F8"/>
    <w:rsid w:val="00BE6624"/>
    <w:rsid w:val="00BE6764"/>
    <w:rsid w:val="00BE6883"/>
    <w:rsid w:val="00BE68BA"/>
    <w:rsid w:val="00BE6EBF"/>
    <w:rsid w:val="00BE6F97"/>
    <w:rsid w:val="00BE6FEA"/>
    <w:rsid w:val="00BE7018"/>
    <w:rsid w:val="00BE7053"/>
    <w:rsid w:val="00BE7125"/>
    <w:rsid w:val="00BE717E"/>
    <w:rsid w:val="00BE71D2"/>
    <w:rsid w:val="00BE7439"/>
    <w:rsid w:val="00BE7445"/>
    <w:rsid w:val="00BE74A2"/>
    <w:rsid w:val="00BE7722"/>
    <w:rsid w:val="00BE7846"/>
    <w:rsid w:val="00BE787B"/>
    <w:rsid w:val="00BE78F5"/>
    <w:rsid w:val="00BE794B"/>
    <w:rsid w:val="00BE7A58"/>
    <w:rsid w:val="00BE7A9C"/>
    <w:rsid w:val="00BE7AF7"/>
    <w:rsid w:val="00BE7B0C"/>
    <w:rsid w:val="00BE7B42"/>
    <w:rsid w:val="00BE7B53"/>
    <w:rsid w:val="00BE7BA6"/>
    <w:rsid w:val="00BE7BC3"/>
    <w:rsid w:val="00BE7BD0"/>
    <w:rsid w:val="00BE7C02"/>
    <w:rsid w:val="00BE7C4B"/>
    <w:rsid w:val="00BE7C90"/>
    <w:rsid w:val="00BE7C91"/>
    <w:rsid w:val="00BE7CE0"/>
    <w:rsid w:val="00BE7EC7"/>
    <w:rsid w:val="00BE7FEF"/>
    <w:rsid w:val="00BE7FF3"/>
    <w:rsid w:val="00BF007B"/>
    <w:rsid w:val="00BF0089"/>
    <w:rsid w:val="00BF00C7"/>
    <w:rsid w:val="00BF01E7"/>
    <w:rsid w:val="00BF0206"/>
    <w:rsid w:val="00BF02F4"/>
    <w:rsid w:val="00BF0312"/>
    <w:rsid w:val="00BF03F8"/>
    <w:rsid w:val="00BF04BB"/>
    <w:rsid w:val="00BF05B1"/>
    <w:rsid w:val="00BF05DB"/>
    <w:rsid w:val="00BF062F"/>
    <w:rsid w:val="00BF0730"/>
    <w:rsid w:val="00BF07A2"/>
    <w:rsid w:val="00BF0B18"/>
    <w:rsid w:val="00BF0B6F"/>
    <w:rsid w:val="00BF0B90"/>
    <w:rsid w:val="00BF0C15"/>
    <w:rsid w:val="00BF0C65"/>
    <w:rsid w:val="00BF0CFA"/>
    <w:rsid w:val="00BF0D37"/>
    <w:rsid w:val="00BF0D54"/>
    <w:rsid w:val="00BF0E19"/>
    <w:rsid w:val="00BF0E4A"/>
    <w:rsid w:val="00BF0E51"/>
    <w:rsid w:val="00BF0F28"/>
    <w:rsid w:val="00BF1018"/>
    <w:rsid w:val="00BF117C"/>
    <w:rsid w:val="00BF12A5"/>
    <w:rsid w:val="00BF12BF"/>
    <w:rsid w:val="00BF13FA"/>
    <w:rsid w:val="00BF14BE"/>
    <w:rsid w:val="00BF15F1"/>
    <w:rsid w:val="00BF1628"/>
    <w:rsid w:val="00BF17E0"/>
    <w:rsid w:val="00BF184C"/>
    <w:rsid w:val="00BF19B2"/>
    <w:rsid w:val="00BF1A36"/>
    <w:rsid w:val="00BF1A87"/>
    <w:rsid w:val="00BF1CB9"/>
    <w:rsid w:val="00BF1DB1"/>
    <w:rsid w:val="00BF1E3E"/>
    <w:rsid w:val="00BF1F18"/>
    <w:rsid w:val="00BF1FA2"/>
    <w:rsid w:val="00BF21A3"/>
    <w:rsid w:val="00BF23CA"/>
    <w:rsid w:val="00BF241A"/>
    <w:rsid w:val="00BF2437"/>
    <w:rsid w:val="00BF24A0"/>
    <w:rsid w:val="00BF25A7"/>
    <w:rsid w:val="00BF2665"/>
    <w:rsid w:val="00BF270C"/>
    <w:rsid w:val="00BF2748"/>
    <w:rsid w:val="00BF281C"/>
    <w:rsid w:val="00BF28EF"/>
    <w:rsid w:val="00BF2AE3"/>
    <w:rsid w:val="00BF2BF6"/>
    <w:rsid w:val="00BF2CCC"/>
    <w:rsid w:val="00BF2CCE"/>
    <w:rsid w:val="00BF2D41"/>
    <w:rsid w:val="00BF2ED0"/>
    <w:rsid w:val="00BF2F75"/>
    <w:rsid w:val="00BF307D"/>
    <w:rsid w:val="00BF30DC"/>
    <w:rsid w:val="00BF32B5"/>
    <w:rsid w:val="00BF32C9"/>
    <w:rsid w:val="00BF3330"/>
    <w:rsid w:val="00BF3402"/>
    <w:rsid w:val="00BF3415"/>
    <w:rsid w:val="00BF354F"/>
    <w:rsid w:val="00BF35E0"/>
    <w:rsid w:val="00BF36F3"/>
    <w:rsid w:val="00BF3787"/>
    <w:rsid w:val="00BF399F"/>
    <w:rsid w:val="00BF3A60"/>
    <w:rsid w:val="00BF3BE6"/>
    <w:rsid w:val="00BF3C00"/>
    <w:rsid w:val="00BF3D9E"/>
    <w:rsid w:val="00BF3DAA"/>
    <w:rsid w:val="00BF3DCF"/>
    <w:rsid w:val="00BF3F52"/>
    <w:rsid w:val="00BF40D7"/>
    <w:rsid w:val="00BF4154"/>
    <w:rsid w:val="00BF4176"/>
    <w:rsid w:val="00BF4212"/>
    <w:rsid w:val="00BF4220"/>
    <w:rsid w:val="00BF44B6"/>
    <w:rsid w:val="00BF45C2"/>
    <w:rsid w:val="00BF4761"/>
    <w:rsid w:val="00BF498D"/>
    <w:rsid w:val="00BF49FA"/>
    <w:rsid w:val="00BF4E0B"/>
    <w:rsid w:val="00BF4EE4"/>
    <w:rsid w:val="00BF4F0D"/>
    <w:rsid w:val="00BF50B0"/>
    <w:rsid w:val="00BF5127"/>
    <w:rsid w:val="00BF5135"/>
    <w:rsid w:val="00BF5268"/>
    <w:rsid w:val="00BF527D"/>
    <w:rsid w:val="00BF52AB"/>
    <w:rsid w:val="00BF5340"/>
    <w:rsid w:val="00BF54D7"/>
    <w:rsid w:val="00BF5503"/>
    <w:rsid w:val="00BF5528"/>
    <w:rsid w:val="00BF5772"/>
    <w:rsid w:val="00BF5824"/>
    <w:rsid w:val="00BF586D"/>
    <w:rsid w:val="00BF5A0E"/>
    <w:rsid w:val="00BF5C07"/>
    <w:rsid w:val="00BF5C64"/>
    <w:rsid w:val="00BF5D4E"/>
    <w:rsid w:val="00BF5EC0"/>
    <w:rsid w:val="00BF610B"/>
    <w:rsid w:val="00BF6111"/>
    <w:rsid w:val="00BF61F0"/>
    <w:rsid w:val="00BF62F7"/>
    <w:rsid w:val="00BF6323"/>
    <w:rsid w:val="00BF63C9"/>
    <w:rsid w:val="00BF6531"/>
    <w:rsid w:val="00BF668A"/>
    <w:rsid w:val="00BF686F"/>
    <w:rsid w:val="00BF68B2"/>
    <w:rsid w:val="00BF69C6"/>
    <w:rsid w:val="00BF69E9"/>
    <w:rsid w:val="00BF69FB"/>
    <w:rsid w:val="00BF6B69"/>
    <w:rsid w:val="00BF6C1D"/>
    <w:rsid w:val="00BF6DE4"/>
    <w:rsid w:val="00BF6F08"/>
    <w:rsid w:val="00BF706B"/>
    <w:rsid w:val="00BF713F"/>
    <w:rsid w:val="00BF722B"/>
    <w:rsid w:val="00BF729A"/>
    <w:rsid w:val="00BF7314"/>
    <w:rsid w:val="00BF744D"/>
    <w:rsid w:val="00BF74A3"/>
    <w:rsid w:val="00BF771B"/>
    <w:rsid w:val="00BF77C5"/>
    <w:rsid w:val="00BF7803"/>
    <w:rsid w:val="00BF7898"/>
    <w:rsid w:val="00BF795A"/>
    <w:rsid w:val="00BF7A7A"/>
    <w:rsid w:val="00BF7DF1"/>
    <w:rsid w:val="00BF7DFB"/>
    <w:rsid w:val="00BF7E60"/>
    <w:rsid w:val="00C00006"/>
    <w:rsid w:val="00C00084"/>
    <w:rsid w:val="00C000D0"/>
    <w:rsid w:val="00C00159"/>
    <w:rsid w:val="00C001C5"/>
    <w:rsid w:val="00C001E6"/>
    <w:rsid w:val="00C001ED"/>
    <w:rsid w:val="00C00421"/>
    <w:rsid w:val="00C00481"/>
    <w:rsid w:val="00C0049B"/>
    <w:rsid w:val="00C00701"/>
    <w:rsid w:val="00C00BF4"/>
    <w:rsid w:val="00C00C65"/>
    <w:rsid w:val="00C00F09"/>
    <w:rsid w:val="00C00F10"/>
    <w:rsid w:val="00C01054"/>
    <w:rsid w:val="00C016D5"/>
    <w:rsid w:val="00C01A17"/>
    <w:rsid w:val="00C01B3C"/>
    <w:rsid w:val="00C01B4E"/>
    <w:rsid w:val="00C01C48"/>
    <w:rsid w:val="00C01C4C"/>
    <w:rsid w:val="00C01C68"/>
    <w:rsid w:val="00C01EC0"/>
    <w:rsid w:val="00C01FDE"/>
    <w:rsid w:val="00C02209"/>
    <w:rsid w:val="00C02287"/>
    <w:rsid w:val="00C022A5"/>
    <w:rsid w:val="00C02371"/>
    <w:rsid w:val="00C024D6"/>
    <w:rsid w:val="00C0256E"/>
    <w:rsid w:val="00C02618"/>
    <w:rsid w:val="00C02655"/>
    <w:rsid w:val="00C02782"/>
    <w:rsid w:val="00C0286F"/>
    <w:rsid w:val="00C02876"/>
    <w:rsid w:val="00C02912"/>
    <w:rsid w:val="00C02A69"/>
    <w:rsid w:val="00C02AAD"/>
    <w:rsid w:val="00C02ADA"/>
    <w:rsid w:val="00C02BB0"/>
    <w:rsid w:val="00C02C85"/>
    <w:rsid w:val="00C02DDA"/>
    <w:rsid w:val="00C02F39"/>
    <w:rsid w:val="00C02FB2"/>
    <w:rsid w:val="00C03083"/>
    <w:rsid w:val="00C030CE"/>
    <w:rsid w:val="00C03161"/>
    <w:rsid w:val="00C032CC"/>
    <w:rsid w:val="00C03371"/>
    <w:rsid w:val="00C03460"/>
    <w:rsid w:val="00C035CD"/>
    <w:rsid w:val="00C036EB"/>
    <w:rsid w:val="00C03711"/>
    <w:rsid w:val="00C03788"/>
    <w:rsid w:val="00C038BA"/>
    <w:rsid w:val="00C038C1"/>
    <w:rsid w:val="00C03903"/>
    <w:rsid w:val="00C03A09"/>
    <w:rsid w:val="00C03A59"/>
    <w:rsid w:val="00C03A82"/>
    <w:rsid w:val="00C03AAC"/>
    <w:rsid w:val="00C03B5D"/>
    <w:rsid w:val="00C03C32"/>
    <w:rsid w:val="00C03D23"/>
    <w:rsid w:val="00C03E6C"/>
    <w:rsid w:val="00C03EA5"/>
    <w:rsid w:val="00C03ECB"/>
    <w:rsid w:val="00C03F02"/>
    <w:rsid w:val="00C03F4D"/>
    <w:rsid w:val="00C04026"/>
    <w:rsid w:val="00C04069"/>
    <w:rsid w:val="00C0406A"/>
    <w:rsid w:val="00C040DA"/>
    <w:rsid w:val="00C04125"/>
    <w:rsid w:val="00C04257"/>
    <w:rsid w:val="00C042AD"/>
    <w:rsid w:val="00C04367"/>
    <w:rsid w:val="00C043C1"/>
    <w:rsid w:val="00C0470F"/>
    <w:rsid w:val="00C04795"/>
    <w:rsid w:val="00C04879"/>
    <w:rsid w:val="00C04902"/>
    <w:rsid w:val="00C0492E"/>
    <w:rsid w:val="00C0495E"/>
    <w:rsid w:val="00C04B0A"/>
    <w:rsid w:val="00C04C62"/>
    <w:rsid w:val="00C04CE4"/>
    <w:rsid w:val="00C04D00"/>
    <w:rsid w:val="00C04D65"/>
    <w:rsid w:val="00C04D8F"/>
    <w:rsid w:val="00C04DFB"/>
    <w:rsid w:val="00C04FB8"/>
    <w:rsid w:val="00C05025"/>
    <w:rsid w:val="00C050DC"/>
    <w:rsid w:val="00C051D9"/>
    <w:rsid w:val="00C052AB"/>
    <w:rsid w:val="00C05308"/>
    <w:rsid w:val="00C0535F"/>
    <w:rsid w:val="00C05401"/>
    <w:rsid w:val="00C054AF"/>
    <w:rsid w:val="00C05567"/>
    <w:rsid w:val="00C05641"/>
    <w:rsid w:val="00C05650"/>
    <w:rsid w:val="00C05655"/>
    <w:rsid w:val="00C05678"/>
    <w:rsid w:val="00C05776"/>
    <w:rsid w:val="00C05806"/>
    <w:rsid w:val="00C05822"/>
    <w:rsid w:val="00C05A0F"/>
    <w:rsid w:val="00C05A3B"/>
    <w:rsid w:val="00C05AFA"/>
    <w:rsid w:val="00C05D0B"/>
    <w:rsid w:val="00C05DC5"/>
    <w:rsid w:val="00C05E48"/>
    <w:rsid w:val="00C05EAF"/>
    <w:rsid w:val="00C06065"/>
    <w:rsid w:val="00C0609B"/>
    <w:rsid w:val="00C060A2"/>
    <w:rsid w:val="00C060B1"/>
    <w:rsid w:val="00C06144"/>
    <w:rsid w:val="00C061AB"/>
    <w:rsid w:val="00C06281"/>
    <w:rsid w:val="00C0630B"/>
    <w:rsid w:val="00C063FE"/>
    <w:rsid w:val="00C06436"/>
    <w:rsid w:val="00C0643C"/>
    <w:rsid w:val="00C064B9"/>
    <w:rsid w:val="00C06535"/>
    <w:rsid w:val="00C0654E"/>
    <w:rsid w:val="00C0658E"/>
    <w:rsid w:val="00C066FD"/>
    <w:rsid w:val="00C0683C"/>
    <w:rsid w:val="00C068B4"/>
    <w:rsid w:val="00C068EC"/>
    <w:rsid w:val="00C0697F"/>
    <w:rsid w:val="00C06A41"/>
    <w:rsid w:val="00C06A59"/>
    <w:rsid w:val="00C06CAA"/>
    <w:rsid w:val="00C06D4A"/>
    <w:rsid w:val="00C06DC7"/>
    <w:rsid w:val="00C06F45"/>
    <w:rsid w:val="00C070CF"/>
    <w:rsid w:val="00C0717B"/>
    <w:rsid w:val="00C07235"/>
    <w:rsid w:val="00C07308"/>
    <w:rsid w:val="00C07338"/>
    <w:rsid w:val="00C073D4"/>
    <w:rsid w:val="00C0742A"/>
    <w:rsid w:val="00C0742C"/>
    <w:rsid w:val="00C07446"/>
    <w:rsid w:val="00C07473"/>
    <w:rsid w:val="00C07482"/>
    <w:rsid w:val="00C074FC"/>
    <w:rsid w:val="00C07719"/>
    <w:rsid w:val="00C077A2"/>
    <w:rsid w:val="00C078AF"/>
    <w:rsid w:val="00C07A10"/>
    <w:rsid w:val="00C07A2B"/>
    <w:rsid w:val="00C07A35"/>
    <w:rsid w:val="00C10144"/>
    <w:rsid w:val="00C101A7"/>
    <w:rsid w:val="00C101D9"/>
    <w:rsid w:val="00C10373"/>
    <w:rsid w:val="00C1042C"/>
    <w:rsid w:val="00C105BC"/>
    <w:rsid w:val="00C106A3"/>
    <w:rsid w:val="00C107C9"/>
    <w:rsid w:val="00C1081C"/>
    <w:rsid w:val="00C10857"/>
    <w:rsid w:val="00C10905"/>
    <w:rsid w:val="00C109AB"/>
    <w:rsid w:val="00C10AC3"/>
    <w:rsid w:val="00C10B28"/>
    <w:rsid w:val="00C10C1E"/>
    <w:rsid w:val="00C10C90"/>
    <w:rsid w:val="00C10CB6"/>
    <w:rsid w:val="00C10E1A"/>
    <w:rsid w:val="00C10EE7"/>
    <w:rsid w:val="00C10F3A"/>
    <w:rsid w:val="00C10FCB"/>
    <w:rsid w:val="00C11009"/>
    <w:rsid w:val="00C111DA"/>
    <w:rsid w:val="00C11291"/>
    <w:rsid w:val="00C112EF"/>
    <w:rsid w:val="00C11A17"/>
    <w:rsid w:val="00C11C4C"/>
    <w:rsid w:val="00C11C5A"/>
    <w:rsid w:val="00C11C9F"/>
    <w:rsid w:val="00C11D0D"/>
    <w:rsid w:val="00C11DAD"/>
    <w:rsid w:val="00C11F05"/>
    <w:rsid w:val="00C12074"/>
    <w:rsid w:val="00C120B0"/>
    <w:rsid w:val="00C122E7"/>
    <w:rsid w:val="00C12363"/>
    <w:rsid w:val="00C123D9"/>
    <w:rsid w:val="00C1242D"/>
    <w:rsid w:val="00C12546"/>
    <w:rsid w:val="00C1274F"/>
    <w:rsid w:val="00C12876"/>
    <w:rsid w:val="00C128E3"/>
    <w:rsid w:val="00C12B40"/>
    <w:rsid w:val="00C12B99"/>
    <w:rsid w:val="00C12E0C"/>
    <w:rsid w:val="00C12E3D"/>
    <w:rsid w:val="00C12E98"/>
    <w:rsid w:val="00C132B2"/>
    <w:rsid w:val="00C132FB"/>
    <w:rsid w:val="00C133AD"/>
    <w:rsid w:val="00C133D7"/>
    <w:rsid w:val="00C135D1"/>
    <w:rsid w:val="00C135ED"/>
    <w:rsid w:val="00C1367B"/>
    <w:rsid w:val="00C136AF"/>
    <w:rsid w:val="00C13734"/>
    <w:rsid w:val="00C13868"/>
    <w:rsid w:val="00C13C97"/>
    <w:rsid w:val="00C13CE6"/>
    <w:rsid w:val="00C13D08"/>
    <w:rsid w:val="00C13EBD"/>
    <w:rsid w:val="00C13F40"/>
    <w:rsid w:val="00C13F98"/>
    <w:rsid w:val="00C13FDA"/>
    <w:rsid w:val="00C14071"/>
    <w:rsid w:val="00C140A4"/>
    <w:rsid w:val="00C142CA"/>
    <w:rsid w:val="00C142FB"/>
    <w:rsid w:val="00C1447D"/>
    <w:rsid w:val="00C144F3"/>
    <w:rsid w:val="00C146C1"/>
    <w:rsid w:val="00C14728"/>
    <w:rsid w:val="00C1472A"/>
    <w:rsid w:val="00C14747"/>
    <w:rsid w:val="00C147A6"/>
    <w:rsid w:val="00C14A00"/>
    <w:rsid w:val="00C14B4F"/>
    <w:rsid w:val="00C14C55"/>
    <w:rsid w:val="00C14C77"/>
    <w:rsid w:val="00C14D1F"/>
    <w:rsid w:val="00C14E06"/>
    <w:rsid w:val="00C14E46"/>
    <w:rsid w:val="00C14E4B"/>
    <w:rsid w:val="00C1505D"/>
    <w:rsid w:val="00C15079"/>
    <w:rsid w:val="00C151F2"/>
    <w:rsid w:val="00C151F4"/>
    <w:rsid w:val="00C1523F"/>
    <w:rsid w:val="00C15297"/>
    <w:rsid w:val="00C1544C"/>
    <w:rsid w:val="00C1558D"/>
    <w:rsid w:val="00C15686"/>
    <w:rsid w:val="00C15774"/>
    <w:rsid w:val="00C157D8"/>
    <w:rsid w:val="00C15820"/>
    <w:rsid w:val="00C159D6"/>
    <w:rsid w:val="00C15A52"/>
    <w:rsid w:val="00C15B62"/>
    <w:rsid w:val="00C15C44"/>
    <w:rsid w:val="00C15C56"/>
    <w:rsid w:val="00C15DAD"/>
    <w:rsid w:val="00C15E04"/>
    <w:rsid w:val="00C15E0D"/>
    <w:rsid w:val="00C15E58"/>
    <w:rsid w:val="00C1621A"/>
    <w:rsid w:val="00C1641A"/>
    <w:rsid w:val="00C1645A"/>
    <w:rsid w:val="00C1657A"/>
    <w:rsid w:val="00C16625"/>
    <w:rsid w:val="00C1667D"/>
    <w:rsid w:val="00C166FB"/>
    <w:rsid w:val="00C167B8"/>
    <w:rsid w:val="00C167F4"/>
    <w:rsid w:val="00C167FC"/>
    <w:rsid w:val="00C16822"/>
    <w:rsid w:val="00C1690F"/>
    <w:rsid w:val="00C16A3A"/>
    <w:rsid w:val="00C16A8E"/>
    <w:rsid w:val="00C16B14"/>
    <w:rsid w:val="00C16B84"/>
    <w:rsid w:val="00C16CA6"/>
    <w:rsid w:val="00C16DB6"/>
    <w:rsid w:val="00C16F3B"/>
    <w:rsid w:val="00C16F9E"/>
    <w:rsid w:val="00C16FD6"/>
    <w:rsid w:val="00C1701E"/>
    <w:rsid w:val="00C17027"/>
    <w:rsid w:val="00C1710B"/>
    <w:rsid w:val="00C17285"/>
    <w:rsid w:val="00C174BE"/>
    <w:rsid w:val="00C17522"/>
    <w:rsid w:val="00C175F3"/>
    <w:rsid w:val="00C17649"/>
    <w:rsid w:val="00C17748"/>
    <w:rsid w:val="00C17782"/>
    <w:rsid w:val="00C17869"/>
    <w:rsid w:val="00C178F1"/>
    <w:rsid w:val="00C1792C"/>
    <w:rsid w:val="00C17959"/>
    <w:rsid w:val="00C17979"/>
    <w:rsid w:val="00C17AC3"/>
    <w:rsid w:val="00C17B6C"/>
    <w:rsid w:val="00C17B92"/>
    <w:rsid w:val="00C17BD8"/>
    <w:rsid w:val="00C17BE3"/>
    <w:rsid w:val="00C17C88"/>
    <w:rsid w:val="00C17DE3"/>
    <w:rsid w:val="00C17EE2"/>
    <w:rsid w:val="00C17F97"/>
    <w:rsid w:val="00C17FB5"/>
    <w:rsid w:val="00C2018A"/>
    <w:rsid w:val="00C2028C"/>
    <w:rsid w:val="00C20314"/>
    <w:rsid w:val="00C2058C"/>
    <w:rsid w:val="00C206A0"/>
    <w:rsid w:val="00C20821"/>
    <w:rsid w:val="00C20844"/>
    <w:rsid w:val="00C209A3"/>
    <w:rsid w:val="00C20AB6"/>
    <w:rsid w:val="00C20B10"/>
    <w:rsid w:val="00C20CB9"/>
    <w:rsid w:val="00C20D39"/>
    <w:rsid w:val="00C20EFE"/>
    <w:rsid w:val="00C20F7B"/>
    <w:rsid w:val="00C2101D"/>
    <w:rsid w:val="00C210E4"/>
    <w:rsid w:val="00C21125"/>
    <w:rsid w:val="00C21161"/>
    <w:rsid w:val="00C2123F"/>
    <w:rsid w:val="00C2128C"/>
    <w:rsid w:val="00C2133C"/>
    <w:rsid w:val="00C213A9"/>
    <w:rsid w:val="00C214CD"/>
    <w:rsid w:val="00C214D7"/>
    <w:rsid w:val="00C214E2"/>
    <w:rsid w:val="00C2166F"/>
    <w:rsid w:val="00C21735"/>
    <w:rsid w:val="00C21758"/>
    <w:rsid w:val="00C21763"/>
    <w:rsid w:val="00C21770"/>
    <w:rsid w:val="00C21A91"/>
    <w:rsid w:val="00C21B70"/>
    <w:rsid w:val="00C21C6B"/>
    <w:rsid w:val="00C21C8B"/>
    <w:rsid w:val="00C21D16"/>
    <w:rsid w:val="00C21D20"/>
    <w:rsid w:val="00C21D7B"/>
    <w:rsid w:val="00C21E80"/>
    <w:rsid w:val="00C21E9C"/>
    <w:rsid w:val="00C22105"/>
    <w:rsid w:val="00C22121"/>
    <w:rsid w:val="00C2221A"/>
    <w:rsid w:val="00C2222E"/>
    <w:rsid w:val="00C2238C"/>
    <w:rsid w:val="00C2257D"/>
    <w:rsid w:val="00C22672"/>
    <w:rsid w:val="00C22782"/>
    <w:rsid w:val="00C22830"/>
    <w:rsid w:val="00C229EB"/>
    <w:rsid w:val="00C229FD"/>
    <w:rsid w:val="00C22A0B"/>
    <w:rsid w:val="00C22A98"/>
    <w:rsid w:val="00C22E84"/>
    <w:rsid w:val="00C22E99"/>
    <w:rsid w:val="00C22EFA"/>
    <w:rsid w:val="00C22F3D"/>
    <w:rsid w:val="00C22FDE"/>
    <w:rsid w:val="00C22FF5"/>
    <w:rsid w:val="00C23086"/>
    <w:rsid w:val="00C23195"/>
    <w:rsid w:val="00C232E8"/>
    <w:rsid w:val="00C234F0"/>
    <w:rsid w:val="00C234F1"/>
    <w:rsid w:val="00C23571"/>
    <w:rsid w:val="00C23619"/>
    <w:rsid w:val="00C23743"/>
    <w:rsid w:val="00C2385A"/>
    <w:rsid w:val="00C2390C"/>
    <w:rsid w:val="00C23999"/>
    <w:rsid w:val="00C23A96"/>
    <w:rsid w:val="00C23ADF"/>
    <w:rsid w:val="00C23B09"/>
    <w:rsid w:val="00C23C20"/>
    <w:rsid w:val="00C23C82"/>
    <w:rsid w:val="00C23E49"/>
    <w:rsid w:val="00C23EAC"/>
    <w:rsid w:val="00C23ED8"/>
    <w:rsid w:val="00C23EFF"/>
    <w:rsid w:val="00C23F45"/>
    <w:rsid w:val="00C241FE"/>
    <w:rsid w:val="00C2423B"/>
    <w:rsid w:val="00C242B5"/>
    <w:rsid w:val="00C24353"/>
    <w:rsid w:val="00C24379"/>
    <w:rsid w:val="00C243A9"/>
    <w:rsid w:val="00C244EE"/>
    <w:rsid w:val="00C245F0"/>
    <w:rsid w:val="00C24623"/>
    <w:rsid w:val="00C246E3"/>
    <w:rsid w:val="00C24745"/>
    <w:rsid w:val="00C24798"/>
    <w:rsid w:val="00C2485C"/>
    <w:rsid w:val="00C249FA"/>
    <w:rsid w:val="00C24B68"/>
    <w:rsid w:val="00C24B7C"/>
    <w:rsid w:val="00C24BAE"/>
    <w:rsid w:val="00C24BB8"/>
    <w:rsid w:val="00C24C6B"/>
    <w:rsid w:val="00C24CC1"/>
    <w:rsid w:val="00C24CE4"/>
    <w:rsid w:val="00C24DBB"/>
    <w:rsid w:val="00C251E0"/>
    <w:rsid w:val="00C25440"/>
    <w:rsid w:val="00C254B6"/>
    <w:rsid w:val="00C25597"/>
    <w:rsid w:val="00C2559D"/>
    <w:rsid w:val="00C256D7"/>
    <w:rsid w:val="00C257AA"/>
    <w:rsid w:val="00C25851"/>
    <w:rsid w:val="00C25A9E"/>
    <w:rsid w:val="00C25C62"/>
    <w:rsid w:val="00C25CC8"/>
    <w:rsid w:val="00C25CCB"/>
    <w:rsid w:val="00C25E0B"/>
    <w:rsid w:val="00C260A9"/>
    <w:rsid w:val="00C260E6"/>
    <w:rsid w:val="00C263D2"/>
    <w:rsid w:val="00C2644A"/>
    <w:rsid w:val="00C264DE"/>
    <w:rsid w:val="00C264DF"/>
    <w:rsid w:val="00C264FE"/>
    <w:rsid w:val="00C266A5"/>
    <w:rsid w:val="00C26827"/>
    <w:rsid w:val="00C2682B"/>
    <w:rsid w:val="00C2683E"/>
    <w:rsid w:val="00C268D7"/>
    <w:rsid w:val="00C2691B"/>
    <w:rsid w:val="00C269FD"/>
    <w:rsid w:val="00C26A12"/>
    <w:rsid w:val="00C26BCF"/>
    <w:rsid w:val="00C26E11"/>
    <w:rsid w:val="00C26F23"/>
    <w:rsid w:val="00C26FE3"/>
    <w:rsid w:val="00C26FEB"/>
    <w:rsid w:val="00C2716E"/>
    <w:rsid w:val="00C2725C"/>
    <w:rsid w:val="00C272F8"/>
    <w:rsid w:val="00C275C7"/>
    <w:rsid w:val="00C27691"/>
    <w:rsid w:val="00C276F0"/>
    <w:rsid w:val="00C277D4"/>
    <w:rsid w:val="00C27947"/>
    <w:rsid w:val="00C2797A"/>
    <w:rsid w:val="00C27BD0"/>
    <w:rsid w:val="00C27BED"/>
    <w:rsid w:val="00C27C56"/>
    <w:rsid w:val="00C27DE7"/>
    <w:rsid w:val="00C27DFC"/>
    <w:rsid w:val="00C27E4F"/>
    <w:rsid w:val="00C27EEE"/>
    <w:rsid w:val="00C27F55"/>
    <w:rsid w:val="00C27FAC"/>
    <w:rsid w:val="00C3014E"/>
    <w:rsid w:val="00C3028F"/>
    <w:rsid w:val="00C3034C"/>
    <w:rsid w:val="00C303E6"/>
    <w:rsid w:val="00C30484"/>
    <w:rsid w:val="00C304DB"/>
    <w:rsid w:val="00C3050A"/>
    <w:rsid w:val="00C30521"/>
    <w:rsid w:val="00C3060C"/>
    <w:rsid w:val="00C306D8"/>
    <w:rsid w:val="00C306F9"/>
    <w:rsid w:val="00C30719"/>
    <w:rsid w:val="00C307AC"/>
    <w:rsid w:val="00C307FC"/>
    <w:rsid w:val="00C30B8A"/>
    <w:rsid w:val="00C30B8D"/>
    <w:rsid w:val="00C30BA8"/>
    <w:rsid w:val="00C30DEF"/>
    <w:rsid w:val="00C30E44"/>
    <w:rsid w:val="00C30F05"/>
    <w:rsid w:val="00C310CF"/>
    <w:rsid w:val="00C31112"/>
    <w:rsid w:val="00C31191"/>
    <w:rsid w:val="00C3123B"/>
    <w:rsid w:val="00C313A3"/>
    <w:rsid w:val="00C316CA"/>
    <w:rsid w:val="00C31773"/>
    <w:rsid w:val="00C31801"/>
    <w:rsid w:val="00C318D2"/>
    <w:rsid w:val="00C31918"/>
    <w:rsid w:val="00C3196D"/>
    <w:rsid w:val="00C319CC"/>
    <w:rsid w:val="00C31A43"/>
    <w:rsid w:val="00C31B2D"/>
    <w:rsid w:val="00C31D87"/>
    <w:rsid w:val="00C31DAE"/>
    <w:rsid w:val="00C31E5C"/>
    <w:rsid w:val="00C31EAC"/>
    <w:rsid w:val="00C31EE8"/>
    <w:rsid w:val="00C31F95"/>
    <w:rsid w:val="00C32068"/>
    <w:rsid w:val="00C320D0"/>
    <w:rsid w:val="00C320D4"/>
    <w:rsid w:val="00C32226"/>
    <w:rsid w:val="00C3232F"/>
    <w:rsid w:val="00C32367"/>
    <w:rsid w:val="00C323EF"/>
    <w:rsid w:val="00C32480"/>
    <w:rsid w:val="00C324B7"/>
    <w:rsid w:val="00C32502"/>
    <w:rsid w:val="00C32537"/>
    <w:rsid w:val="00C3256B"/>
    <w:rsid w:val="00C3257E"/>
    <w:rsid w:val="00C32621"/>
    <w:rsid w:val="00C326C8"/>
    <w:rsid w:val="00C326FE"/>
    <w:rsid w:val="00C328E7"/>
    <w:rsid w:val="00C328EF"/>
    <w:rsid w:val="00C329C2"/>
    <w:rsid w:val="00C32AE3"/>
    <w:rsid w:val="00C32D59"/>
    <w:rsid w:val="00C32D5F"/>
    <w:rsid w:val="00C32DDD"/>
    <w:rsid w:val="00C32F62"/>
    <w:rsid w:val="00C32F9F"/>
    <w:rsid w:val="00C3300D"/>
    <w:rsid w:val="00C33031"/>
    <w:rsid w:val="00C33060"/>
    <w:rsid w:val="00C33084"/>
    <w:rsid w:val="00C33156"/>
    <w:rsid w:val="00C331A1"/>
    <w:rsid w:val="00C3329E"/>
    <w:rsid w:val="00C33447"/>
    <w:rsid w:val="00C33505"/>
    <w:rsid w:val="00C33589"/>
    <w:rsid w:val="00C33634"/>
    <w:rsid w:val="00C338DE"/>
    <w:rsid w:val="00C33946"/>
    <w:rsid w:val="00C339BB"/>
    <w:rsid w:val="00C33A9D"/>
    <w:rsid w:val="00C33DC3"/>
    <w:rsid w:val="00C33F04"/>
    <w:rsid w:val="00C33F11"/>
    <w:rsid w:val="00C33F91"/>
    <w:rsid w:val="00C33FF8"/>
    <w:rsid w:val="00C3408B"/>
    <w:rsid w:val="00C3412E"/>
    <w:rsid w:val="00C34195"/>
    <w:rsid w:val="00C341C2"/>
    <w:rsid w:val="00C34235"/>
    <w:rsid w:val="00C34276"/>
    <w:rsid w:val="00C342B7"/>
    <w:rsid w:val="00C34392"/>
    <w:rsid w:val="00C34626"/>
    <w:rsid w:val="00C346BD"/>
    <w:rsid w:val="00C34953"/>
    <w:rsid w:val="00C34A52"/>
    <w:rsid w:val="00C34AD0"/>
    <w:rsid w:val="00C34AF5"/>
    <w:rsid w:val="00C34B05"/>
    <w:rsid w:val="00C34BD4"/>
    <w:rsid w:val="00C34D67"/>
    <w:rsid w:val="00C34D92"/>
    <w:rsid w:val="00C34EE5"/>
    <w:rsid w:val="00C34F13"/>
    <w:rsid w:val="00C3508B"/>
    <w:rsid w:val="00C3518D"/>
    <w:rsid w:val="00C351FE"/>
    <w:rsid w:val="00C3524C"/>
    <w:rsid w:val="00C35251"/>
    <w:rsid w:val="00C35349"/>
    <w:rsid w:val="00C35365"/>
    <w:rsid w:val="00C3536B"/>
    <w:rsid w:val="00C3538F"/>
    <w:rsid w:val="00C353A3"/>
    <w:rsid w:val="00C353DB"/>
    <w:rsid w:val="00C3542A"/>
    <w:rsid w:val="00C35437"/>
    <w:rsid w:val="00C35446"/>
    <w:rsid w:val="00C35452"/>
    <w:rsid w:val="00C35462"/>
    <w:rsid w:val="00C35496"/>
    <w:rsid w:val="00C35741"/>
    <w:rsid w:val="00C35899"/>
    <w:rsid w:val="00C35912"/>
    <w:rsid w:val="00C35A55"/>
    <w:rsid w:val="00C35AFF"/>
    <w:rsid w:val="00C35CA4"/>
    <w:rsid w:val="00C35CAF"/>
    <w:rsid w:val="00C35E07"/>
    <w:rsid w:val="00C35F95"/>
    <w:rsid w:val="00C36001"/>
    <w:rsid w:val="00C36354"/>
    <w:rsid w:val="00C3646F"/>
    <w:rsid w:val="00C36495"/>
    <w:rsid w:val="00C3656E"/>
    <w:rsid w:val="00C365CC"/>
    <w:rsid w:val="00C36636"/>
    <w:rsid w:val="00C3687A"/>
    <w:rsid w:val="00C368E4"/>
    <w:rsid w:val="00C3692B"/>
    <w:rsid w:val="00C36B8A"/>
    <w:rsid w:val="00C36CB8"/>
    <w:rsid w:val="00C36CBC"/>
    <w:rsid w:val="00C36EA6"/>
    <w:rsid w:val="00C3719F"/>
    <w:rsid w:val="00C371E8"/>
    <w:rsid w:val="00C3779E"/>
    <w:rsid w:val="00C3782D"/>
    <w:rsid w:val="00C37B36"/>
    <w:rsid w:val="00C37BA8"/>
    <w:rsid w:val="00C37C00"/>
    <w:rsid w:val="00C37E05"/>
    <w:rsid w:val="00C37E6F"/>
    <w:rsid w:val="00C37F04"/>
    <w:rsid w:val="00C37F23"/>
    <w:rsid w:val="00C37F36"/>
    <w:rsid w:val="00C3E425"/>
    <w:rsid w:val="00C40152"/>
    <w:rsid w:val="00C40414"/>
    <w:rsid w:val="00C4046C"/>
    <w:rsid w:val="00C404BD"/>
    <w:rsid w:val="00C404F3"/>
    <w:rsid w:val="00C4061C"/>
    <w:rsid w:val="00C4068B"/>
    <w:rsid w:val="00C40746"/>
    <w:rsid w:val="00C40755"/>
    <w:rsid w:val="00C40BBA"/>
    <w:rsid w:val="00C40CA6"/>
    <w:rsid w:val="00C40ED3"/>
    <w:rsid w:val="00C40F09"/>
    <w:rsid w:val="00C41106"/>
    <w:rsid w:val="00C4119D"/>
    <w:rsid w:val="00C412EE"/>
    <w:rsid w:val="00C4130A"/>
    <w:rsid w:val="00C4133B"/>
    <w:rsid w:val="00C4144B"/>
    <w:rsid w:val="00C415A4"/>
    <w:rsid w:val="00C415AD"/>
    <w:rsid w:val="00C416BB"/>
    <w:rsid w:val="00C416FD"/>
    <w:rsid w:val="00C41782"/>
    <w:rsid w:val="00C417EB"/>
    <w:rsid w:val="00C4187D"/>
    <w:rsid w:val="00C41963"/>
    <w:rsid w:val="00C41A6B"/>
    <w:rsid w:val="00C41B63"/>
    <w:rsid w:val="00C41BD7"/>
    <w:rsid w:val="00C41C41"/>
    <w:rsid w:val="00C41CA2"/>
    <w:rsid w:val="00C41CB9"/>
    <w:rsid w:val="00C41CD9"/>
    <w:rsid w:val="00C41CE9"/>
    <w:rsid w:val="00C41E0A"/>
    <w:rsid w:val="00C41EC2"/>
    <w:rsid w:val="00C41F34"/>
    <w:rsid w:val="00C42002"/>
    <w:rsid w:val="00C42048"/>
    <w:rsid w:val="00C4210A"/>
    <w:rsid w:val="00C4219D"/>
    <w:rsid w:val="00C42283"/>
    <w:rsid w:val="00C422A8"/>
    <w:rsid w:val="00C424D9"/>
    <w:rsid w:val="00C425C5"/>
    <w:rsid w:val="00C427DE"/>
    <w:rsid w:val="00C427ED"/>
    <w:rsid w:val="00C4289D"/>
    <w:rsid w:val="00C42B85"/>
    <w:rsid w:val="00C42C2B"/>
    <w:rsid w:val="00C42C49"/>
    <w:rsid w:val="00C42DBD"/>
    <w:rsid w:val="00C42E15"/>
    <w:rsid w:val="00C42E68"/>
    <w:rsid w:val="00C42EA6"/>
    <w:rsid w:val="00C42ECE"/>
    <w:rsid w:val="00C42F42"/>
    <w:rsid w:val="00C42F86"/>
    <w:rsid w:val="00C43130"/>
    <w:rsid w:val="00C43195"/>
    <w:rsid w:val="00C431AD"/>
    <w:rsid w:val="00C4340C"/>
    <w:rsid w:val="00C4360A"/>
    <w:rsid w:val="00C43701"/>
    <w:rsid w:val="00C4374E"/>
    <w:rsid w:val="00C4381A"/>
    <w:rsid w:val="00C43942"/>
    <w:rsid w:val="00C43AA4"/>
    <w:rsid w:val="00C43C13"/>
    <w:rsid w:val="00C43CAD"/>
    <w:rsid w:val="00C43D78"/>
    <w:rsid w:val="00C43DB9"/>
    <w:rsid w:val="00C43E30"/>
    <w:rsid w:val="00C43E78"/>
    <w:rsid w:val="00C44074"/>
    <w:rsid w:val="00C440D0"/>
    <w:rsid w:val="00C44274"/>
    <w:rsid w:val="00C442F6"/>
    <w:rsid w:val="00C444D6"/>
    <w:rsid w:val="00C444F1"/>
    <w:rsid w:val="00C44507"/>
    <w:rsid w:val="00C44740"/>
    <w:rsid w:val="00C44767"/>
    <w:rsid w:val="00C448D7"/>
    <w:rsid w:val="00C44A70"/>
    <w:rsid w:val="00C44A9B"/>
    <w:rsid w:val="00C44A9F"/>
    <w:rsid w:val="00C44AB5"/>
    <w:rsid w:val="00C44B9E"/>
    <w:rsid w:val="00C44BA4"/>
    <w:rsid w:val="00C44C64"/>
    <w:rsid w:val="00C44CC3"/>
    <w:rsid w:val="00C44CE0"/>
    <w:rsid w:val="00C44D69"/>
    <w:rsid w:val="00C44DD1"/>
    <w:rsid w:val="00C44DDC"/>
    <w:rsid w:val="00C44F86"/>
    <w:rsid w:val="00C450EC"/>
    <w:rsid w:val="00C451A7"/>
    <w:rsid w:val="00C452B9"/>
    <w:rsid w:val="00C45337"/>
    <w:rsid w:val="00C4545A"/>
    <w:rsid w:val="00C45543"/>
    <w:rsid w:val="00C45562"/>
    <w:rsid w:val="00C45563"/>
    <w:rsid w:val="00C45571"/>
    <w:rsid w:val="00C455C8"/>
    <w:rsid w:val="00C4567E"/>
    <w:rsid w:val="00C4574A"/>
    <w:rsid w:val="00C4578C"/>
    <w:rsid w:val="00C457B8"/>
    <w:rsid w:val="00C45925"/>
    <w:rsid w:val="00C459A9"/>
    <w:rsid w:val="00C45B33"/>
    <w:rsid w:val="00C45B95"/>
    <w:rsid w:val="00C45BA8"/>
    <w:rsid w:val="00C45C72"/>
    <w:rsid w:val="00C45D7B"/>
    <w:rsid w:val="00C45D7C"/>
    <w:rsid w:val="00C45E13"/>
    <w:rsid w:val="00C45F10"/>
    <w:rsid w:val="00C46068"/>
    <w:rsid w:val="00C461D7"/>
    <w:rsid w:val="00C462EE"/>
    <w:rsid w:val="00C4630F"/>
    <w:rsid w:val="00C4642D"/>
    <w:rsid w:val="00C4647E"/>
    <w:rsid w:val="00C46490"/>
    <w:rsid w:val="00C4663E"/>
    <w:rsid w:val="00C4675E"/>
    <w:rsid w:val="00C467AB"/>
    <w:rsid w:val="00C467F5"/>
    <w:rsid w:val="00C468D3"/>
    <w:rsid w:val="00C4692A"/>
    <w:rsid w:val="00C46953"/>
    <w:rsid w:val="00C46A0F"/>
    <w:rsid w:val="00C46AD7"/>
    <w:rsid w:val="00C46B25"/>
    <w:rsid w:val="00C46B55"/>
    <w:rsid w:val="00C46B6D"/>
    <w:rsid w:val="00C46C90"/>
    <w:rsid w:val="00C46D16"/>
    <w:rsid w:val="00C46D7F"/>
    <w:rsid w:val="00C46D82"/>
    <w:rsid w:val="00C46DC8"/>
    <w:rsid w:val="00C46E09"/>
    <w:rsid w:val="00C46E9F"/>
    <w:rsid w:val="00C46F6A"/>
    <w:rsid w:val="00C46FCF"/>
    <w:rsid w:val="00C47190"/>
    <w:rsid w:val="00C472FF"/>
    <w:rsid w:val="00C473B3"/>
    <w:rsid w:val="00C47537"/>
    <w:rsid w:val="00C47547"/>
    <w:rsid w:val="00C475D4"/>
    <w:rsid w:val="00C47632"/>
    <w:rsid w:val="00C47775"/>
    <w:rsid w:val="00C477A8"/>
    <w:rsid w:val="00C4780D"/>
    <w:rsid w:val="00C47951"/>
    <w:rsid w:val="00C47983"/>
    <w:rsid w:val="00C479DA"/>
    <w:rsid w:val="00C47B10"/>
    <w:rsid w:val="00C47B2F"/>
    <w:rsid w:val="00C47B47"/>
    <w:rsid w:val="00C47C12"/>
    <w:rsid w:val="00C47C52"/>
    <w:rsid w:val="00C47C74"/>
    <w:rsid w:val="00C47CCC"/>
    <w:rsid w:val="00C47DE9"/>
    <w:rsid w:val="00C47DEE"/>
    <w:rsid w:val="00C47E7D"/>
    <w:rsid w:val="00C50041"/>
    <w:rsid w:val="00C50100"/>
    <w:rsid w:val="00C50155"/>
    <w:rsid w:val="00C501D8"/>
    <w:rsid w:val="00C50205"/>
    <w:rsid w:val="00C50285"/>
    <w:rsid w:val="00C502CC"/>
    <w:rsid w:val="00C502DC"/>
    <w:rsid w:val="00C503E8"/>
    <w:rsid w:val="00C5041E"/>
    <w:rsid w:val="00C5063B"/>
    <w:rsid w:val="00C50820"/>
    <w:rsid w:val="00C50892"/>
    <w:rsid w:val="00C50AFB"/>
    <w:rsid w:val="00C50B99"/>
    <w:rsid w:val="00C50BDB"/>
    <w:rsid w:val="00C50BEC"/>
    <w:rsid w:val="00C50DDA"/>
    <w:rsid w:val="00C50DF9"/>
    <w:rsid w:val="00C50EAE"/>
    <w:rsid w:val="00C50F8E"/>
    <w:rsid w:val="00C50FE9"/>
    <w:rsid w:val="00C510DF"/>
    <w:rsid w:val="00C51180"/>
    <w:rsid w:val="00C512C1"/>
    <w:rsid w:val="00C513C7"/>
    <w:rsid w:val="00C513F1"/>
    <w:rsid w:val="00C5140F"/>
    <w:rsid w:val="00C51464"/>
    <w:rsid w:val="00C5147D"/>
    <w:rsid w:val="00C5151C"/>
    <w:rsid w:val="00C51583"/>
    <w:rsid w:val="00C515FB"/>
    <w:rsid w:val="00C517F8"/>
    <w:rsid w:val="00C51803"/>
    <w:rsid w:val="00C5186D"/>
    <w:rsid w:val="00C51890"/>
    <w:rsid w:val="00C51A47"/>
    <w:rsid w:val="00C51A79"/>
    <w:rsid w:val="00C51AAF"/>
    <w:rsid w:val="00C51ADA"/>
    <w:rsid w:val="00C51B5C"/>
    <w:rsid w:val="00C51B75"/>
    <w:rsid w:val="00C51CAF"/>
    <w:rsid w:val="00C51CB2"/>
    <w:rsid w:val="00C51CD9"/>
    <w:rsid w:val="00C51D02"/>
    <w:rsid w:val="00C51DAD"/>
    <w:rsid w:val="00C51E06"/>
    <w:rsid w:val="00C51E13"/>
    <w:rsid w:val="00C51E26"/>
    <w:rsid w:val="00C51F33"/>
    <w:rsid w:val="00C51F73"/>
    <w:rsid w:val="00C51FBB"/>
    <w:rsid w:val="00C52066"/>
    <w:rsid w:val="00C520FA"/>
    <w:rsid w:val="00C52155"/>
    <w:rsid w:val="00C52162"/>
    <w:rsid w:val="00C521FC"/>
    <w:rsid w:val="00C522B5"/>
    <w:rsid w:val="00C522FC"/>
    <w:rsid w:val="00C5236D"/>
    <w:rsid w:val="00C525AC"/>
    <w:rsid w:val="00C525B2"/>
    <w:rsid w:val="00C525E9"/>
    <w:rsid w:val="00C52826"/>
    <w:rsid w:val="00C52883"/>
    <w:rsid w:val="00C5295A"/>
    <w:rsid w:val="00C52A33"/>
    <w:rsid w:val="00C52BE2"/>
    <w:rsid w:val="00C52C45"/>
    <w:rsid w:val="00C52D7D"/>
    <w:rsid w:val="00C52EEB"/>
    <w:rsid w:val="00C52F6B"/>
    <w:rsid w:val="00C53075"/>
    <w:rsid w:val="00C53112"/>
    <w:rsid w:val="00C5311A"/>
    <w:rsid w:val="00C53181"/>
    <w:rsid w:val="00C53187"/>
    <w:rsid w:val="00C531DD"/>
    <w:rsid w:val="00C53236"/>
    <w:rsid w:val="00C53249"/>
    <w:rsid w:val="00C532CE"/>
    <w:rsid w:val="00C53301"/>
    <w:rsid w:val="00C53388"/>
    <w:rsid w:val="00C53411"/>
    <w:rsid w:val="00C53523"/>
    <w:rsid w:val="00C53682"/>
    <w:rsid w:val="00C53920"/>
    <w:rsid w:val="00C53A1F"/>
    <w:rsid w:val="00C53AB3"/>
    <w:rsid w:val="00C53B2F"/>
    <w:rsid w:val="00C53B62"/>
    <w:rsid w:val="00C53BDD"/>
    <w:rsid w:val="00C53C32"/>
    <w:rsid w:val="00C53C9F"/>
    <w:rsid w:val="00C53FE3"/>
    <w:rsid w:val="00C54008"/>
    <w:rsid w:val="00C540CB"/>
    <w:rsid w:val="00C5415E"/>
    <w:rsid w:val="00C54195"/>
    <w:rsid w:val="00C541C2"/>
    <w:rsid w:val="00C54209"/>
    <w:rsid w:val="00C542CD"/>
    <w:rsid w:val="00C54333"/>
    <w:rsid w:val="00C54618"/>
    <w:rsid w:val="00C5466B"/>
    <w:rsid w:val="00C546EB"/>
    <w:rsid w:val="00C5480E"/>
    <w:rsid w:val="00C54880"/>
    <w:rsid w:val="00C54949"/>
    <w:rsid w:val="00C54A36"/>
    <w:rsid w:val="00C54AB9"/>
    <w:rsid w:val="00C54BF8"/>
    <w:rsid w:val="00C54C7A"/>
    <w:rsid w:val="00C54DE3"/>
    <w:rsid w:val="00C54E98"/>
    <w:rsid w:val="00C5509D"/>
    <w:rsid w:val="00C5526B"/>
    <w:rsid w:val="00C555AB"/>
    <w:rsid w:val="00C555B3"/>
    <w:rsid w:val="00C55887"/>
    <w:rsid w:val="00C55A08"/>
    <w:rsid w:val="00C55A7F"/>
    <w:rsid w:val="00C55D5E"/>
    <w:rsid w:val="00C55D6C"/>
    <w:rsid w:val="00C55D8C"/>
    <w:rsid w:val="00C55EFB"/>
    <w:rsid w:val="00C55FC2"/>
    <w:rsid w:val="00C56025"/>
    <w:rsid w:val="00C56497"/>
    <w:rsid w:val="00C564C2"/>
    <w:rsid w:val="00C56519"/>
    <w:rsid w:val="00C565AE"/>
    <w:rsid w:val="00C56700"/>
    <w:rsid w:val="00C56751"/>
    <w:rsid w:val="00C56774"/>
    <w:rsid w:val="00C567E3"/>
    <w:rsid w:val="00C568A2"/>
    <w:rsid w:val="00C569BA"/>
    <w:rsid w:val="00C569C4"/>
    <w:rsid w:val="00C56EC8"/>
    <w:rsid w:val="00C56EDD"/>
    <w:rsid w:val="00C56F05"/>
    <w:rsid w:val="00C56FFC"/>
    <w:rsid w:val="00C5707A"/>
    <w:rsid w:val="00C570D2"/>
    <w:rsid w:val="00C570EA"/>
    <w:rsid w:val="00C57152"/>
    <w:rsid w:val="00C57172"/>
    <w:rsid w:val="00C5717E"/>
    <w:rsid w:val="00C571CE"/>
    <w:rsid w:val="00C57477"/>
    <w:rsid w:val="00C57570"/>
    <w:rsid w:val="00C577C5"/>
    <w:rsid w:val="00C5787C"/>
    <w:rsid w:val="00C578D4"/>
    <w:rsid w:val="00C5799B"/>
    <w:rsid w:val="00C579FA"/>
    <w:rsid w:val="00C57B03"/>
    <w:rsid w:val="00C57D4F"/>
    <w:rsid w:val="00C57F0C"/>
    <w:rsid w:val="00C5EA23"/>
    <w:rsid w:val="00C60164"/>
    <w:rsid w:val="00C6031C"/>
    <w:rsid w:val="00C6039A"/>
    <w:rsid w:val="00C60451"/>
    <w:rsid w:val="00C60472"/>
    <w:rsid w:val="00C60477"/>
    <w:rsid w:val="00C605BA"/>
    <w:rsid w:val="00C606E3"/>
    <w:rsid w:val="00C607EC"/>
    <w:rsid w:val="00C60902"/>
    <w:rsid w:val="00C60942"/>
    <w:rsid w:val="00C60987"/>
    <w:rsid w:val="00C60AA0"/>
    <w:rsid w:val="00C60B89"/>
    <w:rsid w:val="00C60C79"/>
    <w:rsid w:val="00C60CA2"/>
    <w:rsid w:val="00C60DCF"/>
    <w:rsid w:val="00C60DD8"/>
    <w:rsid w:val="00C61052"/>
    <w:rsid w:val="00C61061"/>
    <w:rsid w:val="00C610B7"/>
    <w:rsid w:val="00C61290"/>
    <w:rsid w:val="00C6147D"/>
    <w:rsid w:val="00C614FA"/>
    <w:rsid w:val="00C61608"/>
    <w:rsid w:val="00C6166C"/>
    <w:rsid w:val="00C61783"/>
    <w:rsid w:val="00C61797"/>
    <w:rsid w:val="00C6180F"/>
    <w:rsid w:val="00C61A61"/>
    <w:rsid w:val="00C61BBA"/>
    <w:rsid w:val="00C61C16"/>
    <w:rsid w:val="00C61D92"/>
    <w:rsid w:val="00C61E37"/>
    <w:rsid w:val="00C61FD2"/>
    <w:rsid w:val="00C620C1"/>
    <w:rsid w:val="00C6236F"/>
    <w:rsid w:val="00C62454"/>
    <w:rsid w:val="00C624DD"/>
    <w:rsid w:val="00C62597"/>
    <w:rsid w:val="00C6265A"/>
    <w:rsid w:val="00C626D5"/>
    <w:rsid w:val="00C627D1"/>
    <w:rsid w:val="00C628B1"/>
    <w:rsid w:val="00C629C6"/>
    <w:rsid w:val="00C62DA1"/>
    <w:rsid w:val="00C62E0F"/>
    <w:rsid w:val="00C62E17"/>
    <w:rsid w:val="00C63006"/>
    <w:rsid w:val="00C630C8"/>
    <w:rsid w:val="00C63188"/>
    <w:rsid w:val="00C6318B"/>
    <w:rsid w:val="00C63328"/>
    <w:rsid w:val="00C6335D"/>
    <w:rsid w:val="00C63465"/>
    <w:rsid w:val="00C634CF"/>
    <w:rsid w:val="00C6350B"/>
    <w:rsid w:val="00C63619"/>
    <w:rsid w:val="00C637D0"/>
    <w:rsid w:val="00C63988"/>
    <w:rsid w:val="00C63B27"/>
    <w:rsid w:val="00C63BF9"/>
    <w:rsid w:val="00C63C13"/>
    <w:rsid w:val="00C63CF5"/>
    <w:rsid w:val="00C63DC1"/>
    <w:rsid w:val="00C63E57"/>
    <w:rsid w:val="00C63E82"/>
    <w:rsid w:val="00C63ED8"/>
    <w:rsid w:val="00C64122"/>
    <w:rsid w:val="00C64171"/>
    <w:rsid w:val="00C64175"/>
    <w:rsid w:val="00C6421E"/>
    <w:rsid w:val="00C6426D"/>
    <w:rsid w:val="00C6427D"/>
    <w:rsid w:val="00C643A0"/>
    <w:rsid w:val="00C643C3"/>
    <w:rsid w:val="00C64452"/>
    <w:rsid w:val="00C64479"/>
    <w:rsid w:val="00C644DA"/>
    <w:rsid w:val="00C64537"/>
    <w:rsid w:val="00C6458C"/>
    <w:rsid w:val="00C645DE"/>
    <w:rsid w:val="00C645F1"/>
    <w:rsid w:val="00C64682"/>
    <w:rsid w:val="00C64951"/>
    <w:rsid w:val="00C6499E"/>
    <w:rsid w:val="00C64A3A"/>
    <w:rsid w:val="00C64A6D"/>
    <w:rsid w:val="00C64BD4"/>
    <w:rsid w:val="00C64BF9"/>
    <w:rsid w:val="00C64FD5"/>
    <w:rsid w:val="00C650E7"/>
    <w:rsid w:val="00C650F9"/>
    <w:rsid w:val="00C651E3"/>
    <w:rsid w:val="00C65261"/>
    <w:rsid w:val="00C65362"/>
    <w:rsid w:val="00C653AD"/>
    <w:rsid w:val="00C65500"/>
    <w:rsid w:val="00C6561E"/>
    <w:rsid w:val="00C6562F"/>
    <w:rsid w:val="00C656C5"/>
    <w:rsid w:val="00C657D2"/>
    <w:rsid w:val="00C658ED"/>
    <w:rsid w:val="00C65A57"/>
    <w:rsid w:val="00C65AA5"/>
    <w:rsid w:val="00C65CF0"/>
    <w:rsid w:val="00C65D33"/>
    <w:rsid w:val="00C65EBC"/>
    <w:rsid w:val="00C660F1"/>
    <w:rsid w:val="00C6612D"/>
    <w:rsid w:val="00C661A8"/>
    <w:rsid w:val="00C6625C"/>
    <w:rsid w:val="00C6629E"/>
    <w:rsid w:val="00C66414"/>
    <w:rsid w:val="00C66496"/>
    <w:rsid w:val="00C664B4"/>
    <w:rsid w:val="00C665C2"/>
    <w:rsid w:val="00C666F9"/>
    <w:rsid w:val="00C66A97"/>
    <w:rsid w:val="00C66AB4"/>
    <w:rsid w:val="00C66AC5"/>
    <w:rsid w:val="00C66BFB"/>
    <w:rsid w:val="00C66C34"/>
    <w:rsid w:val="00C66D09"/>
    <w:rsid w:val="00C66E0B"/>
    <w:rsid w:val="00C66E1F"/>
    <w:rsid w:val="00C66E68"/>
    <w:rsid w:val="00C66FF3"/>
    <w:rsid w:val="00C67004"/>
    <w:rsid w:val="00C67132"/>
    <w:rsid w:val="00C6716F"/>
    <w:rsid w:val="00C67280"/>
    <w:rsid w:val="00C67286"/>
    <w:rsid w:val="00C67364"/>
    <w:rsid w:val="00C6736A"/>
    <w:rsid w:val="00C673F5"/>
    <w:rsid w:val="00C67653"/>
    <w:rsid w:val="00C6769F"/>
    <w:rsid w:val="00C67737"/>
    <w:rsid w:val="00C678CE"/>
    <w:rsid w:val="00C678EE"/>
    <w:rsid w:val="00C67976"/>
    <w:rsid w:val="00C67B97"/>
    <w:rsid w:val="00C67CDB"/>
    <w:rsid w:val="00C67CFA"/>
    <w:rsid w:val="00C700CA"/>
    <w:rsid w:val="00C702AD"/>
    <w:rsid w:val="00C70382"/>
    <w:rsid w:val="00C705CA"/>
    <w:rsid w:val="00C7061D"/>
    <w:rsid w:val="00C70647"/>
    <w:rsid w:val="00C70677"/>
    <w:rsid w:val="00C706D1"/>
    <w:rsid w:val="00C706DA"/>
    <w:rsid w:val="00C70726"/>
    <w:rsid w:val="00C70803"/>
    <w:rsid w:val="00C70883"/>
    <w:rsid w:val="00C708CA"/>
    <w:rsid w:val="00C7091C"/>
    <w:rsid w:val="00C70A01"/>
    <w:rsid w:val="00C70A7C"/>
    <w:rsid w:val="00C70AC9"/>
    <w:rsid w:val="00C70B08"/>
    <w:rsid w:val="00C70B45"/>
    <w:rsid w:val="00C70BD4"/>
    <w:rsid w:val="00C70C3A"/>
    <w:rsid w:val="00C70C93"/>
    <w:rsid w:val="00C70D4D"/>
    <w:rsid w:val="00C70E7F"/>
    <w:rsid w:val="00C70EE6"/>
    <w:rsid w:val="00C713D6"/>
    <w:rsid w:val="00C71513"/>
    <w:rsid w:val="00C71683"/>
    <w:rsid w:val="00C7171E"/>
    <w:rsid w:val="00C7182F"/>
    <w:rsid w:val="00C71931"/>
    <w:rsid w:val="00C71995"/>
    <w:rsid w:val="00C71B08"/>
    <w:rsid w:val="00C71B3F"/>
    <w:rsid w:val="00C71BA4"/>
    <w:rsid w:val="00C71CBB"/>
    <w:rsid w:val="00C71CE5"/>
    <w:rsid w:val="00C71DA3"/>
    <w:rsid w:val="00C71DAC"/>
    <w:rsid w:val="00C71DE7"/>
    <w:rsid w:val="00C71E0C"/>
    <w:rsid w:val="00C71E1A"/>
    <w:rsid w:val="00C71F44"/>
    <w:rsid w:val="00C72068"/>
    <w:rsid w:val="00C72089"/>
    <w:rsid w:val="00C721E4"/>
    <w:rsid w:val="00C72224"/>
    <w:rsid w:val="00C722A7"/>
    <w:rsid w:val="00C72417"/>
    <w:rsid w:val="00C72431"/>
    <w:rsid w:val="00C72454"/>
    <w:rsid w:val="00C72496"/>
    <w:rsid w:val="00C725B2"/>
    <w:rsid w:val="00C725D0"/>
    <w:rsid w:val="00C7291C"/>
    <w:rsid w:val="00C72958"/>
    <w:rsid w:val="00C7299B"/>
    <w:rsid w:val="00C729C4"/>
    <w:rsid w:val="00C729D2"/>
    <w:rsid w:val="00C72AB0"/>
    <w:rsid w:val="00C72AC8"/>
    <w:rsid w:val="00C72B12"/>
    <w:rsid w:val="00C72B66"/>
    <w:rsid w:val="00C72BAF"/>
    <w:rsid w:val="00C72BB0"/>
    <w:rsid w:val="00C72D22"/>
    <w:rsid w:val="00C72D75"/>
    <w:rsid w:val="00C72F15"/>
    <w:rsid w:val="00C7307B"/>
    <w:rsid w:val="00C73097"/>
    <w:rsid w:val="00C7313D"/>
    <w:rsid w:val="00C73261"/>
    <w:rsid w:val="00C73440"/>
    <w:rsid w:val="00C7347E"/>
    <w:rsid w:val="00C734BD"/>
    <w:rsid w:val="00C73558"/>
    <w:rsid w:val="00C73618"/>
    <w:rsid w:val="00C73636"/>
    <w:rsid w:val="00C7369F"/>
    <w:rsid w:val="00C736B5"/>
    <w:rsid w:val="00C7384F"/>
    <w:rsid w:val="00C73919"/>
    <w:rsid w:val="00C73A66"/>
    <w:rsid w:val="00C73A79"/>
    <w:rsid w:val="00C73C40"/>
    <w:rsid w:val="00C73CAA"/>
    <w:rsid w:val="00C73E1C"/>
    <w:rsid w:val="00C73E50"/>
    <w:rsid w:val="00C73EBE"/>
    <w:rsid w:val="00C73F8C"/>
    <w:rsid w:val="00C740FA"/>
    <w:rsid w:val="00C74209"/>
    <w:rsid w:val="00C74210"/>
    <w:rsid w:val="00C742A6"/>
    <w:rsid w:val="00C74358"/>
    <w:rsid w:val="00C74372"/>
    <w:rsid w:val="00C743A1"/>
    <w:rsid w:val="00C7440D"/>
    <w:rsid w:val="00C744C2"/>
    <w:rsid w:val="00C7460B"/>
    <w:rsid w:val="00C746E6"/>
    <w:rsid w:val="00C746FA"/>
    <w:rsid w:val="00C74B0D"/>
    <w:rsid w:val="00C74B91"/>
    <w:rsid w:val="00C74B9C"/>
    <w:rsid w:val="00C74BA6"/>
    <w:rsid w:val="00C74C7D"/>
    <w:rsid w:val="00C74D2B"/>
    <w:rsid w:val="00C74D63"/>
    <w:rsid w:val="00C74EA9"/>
    <w:rsid w:val="00C75014"/>
    <w:rsid w:val="00C75022"/>
    <w:rsid w:val="00C75211"/>
    <w:rsid w:val="00C752A1"/>
    <w:rsid w:val="00C7535D"/>
    <w:rsid w:val="00C753B4"/>
    <w:rsid w:val="00C753F1"/>
    <w:rsid w:val="00C75468"/>
    <w:rsid w:val="00C7547C"/>
    <w:rsid w:val="00C754AA"/>
    <w:rsid w:val="00C75569"/>
    <w:rsid w:val="00C755DB"/>
    <w:rsid w:val="00C7563A"/>
    <w:rsid w:val="00C75706"/>
    <w:rsid w:val="00C75784"/>
    <w:rsid w:val="00C7579D"/>
    <w:rsid w:val="00C757E4"/>
    <w:rsid w:val="00C758E5"/>
    <w:rsid w:val="00C75902"/>
    <w:rsid w:val="00C759AB"/>
    <w:rsid w:val="00C75B97"/>
    <w:rsid w:val="00C75D61"/>
    <w:rsid w:val="00C75E55"/>
    <w:rsid w:val="00C75E87"/>
    <w:rsid w:val="00C75ED7"/>
    <w:rsid w:val="00C760E4"/>
    <w:rsid w:val="00C76173"/>
    <w:rsid w:val="00C7623F"/>
    <w:rsid w:val="00C7629F"/>
    <w:rsid w:val="00C76308"/>
    <w:rsid w:val="00C76413"/>
    <w:rsid w:val="00C766B5"/>
    <w:rsid w:val="00C76722"/>
    <w:rsid w:val="00C767CC"/>
    <w:rsid w:val="00C768CC"/>
    <w:rsid w:val="00C76955"/>
    <w:rsid w:val="00C76A86"/>
    <w:rsid w:val="00C76B17"/>
    <w:rsid w:val="00C76B83"/>
    <w:rsid w:val="00C76BFF"/>
    <w:rsid w:val="00C76C0E"/>
    <w:rsid w:val="00C76D15"/>
    <w:rsid w:val="00C76E44"/>
    <w:rsid w:val="00C76E7F"/>
    <w:rsid w:val="00C76F22"/>
    <w:rsid w:val="00C77173"/>
    <w:rsid w:val="00C77175"/>
    <w:rsid w:val="00C7717E"/>
    <w:rsid w:val="00C772D1"/>
    <w:rsid w:val="00C7734F"/>
    <w:rsid w:val="00C77374"/>
    <w:rsid w:val="00C773CE"/>
    <w:rsid w:val="00C775E5"/>
    <w:rsid w:val="00C7765B"/>
    <w:rsid w:val="00C776D6"/>
    <w:rsid w:val="00C776DA"/>
    <w:rsid w:val="00C7773F"/>
    <w:rsid w:val="00C7786C"/>
    <w:rsid w:val="00C77A65"/>
    <w:rsid w:val="00C77A80"/>
    <w:rsid w:val="00C77AA9"/>
    <w:rsid w:val="00C77D8A"/>
    <w:rsid w:val="00C77E64"/>
    <w:rsid w:val="00C800E4"/>
    <w:rsid w:val="00C803F5"/>
    <w:rsid w:val="00C8044B"/>
    <w:rsid w:val="00C805E8"/>
    <w:rsid w:val="00C80614"/>
    <w:rsid w:val="00C806C7"/>
    <w:rsid w:val="00C8094D"/>
    <w:rsid w:val="00C809F5"/>
    <w:rsid w:val="00C80AF2"/>
    <w:rsid w:val="00C80B92"/>
    <w:rsid w:val="00C80DC5"/>
    <w:rsid w:val="00C80E59"/>
    <w:rsid w:val="00C80EDE"/>
    <w:rsid w:val="00C80FF7"/>
    <w:rsid w:val="00C81228"/>
    <w:rsid w:val="00C812A6"/>
    <w:rsid w:val="00C8134B"/>
    <w:rsid w:val="00C813F8"/>
    <w:rsid w:val="00C8156C"/>
    <w:rsid w:val="00C815D4"/>
    <w:rsid w:val="00C81676"/>
    <w:rsid w:val="00C81717"/>
    <w:rsid w:val="00C8176C"/>
    <w:rsid w:val="00C817D5"/>
    <w:rsid w:val="00C818B5"/>
    <w:rsid w:val="00C8195E"/>
    <w:rsid w:val="00C81963"/>
    <w:rsid w:val="00C81AF9"/>
    <w:rsid w:val="00C81C7A"/>
    <w:rsid w:val="00C81E8D"/>
    <w:rsid w:val="00C81FB7"/>
    <w:rsid w:val="00C82044"/>
    <w:rsid w:val="00C820F6"/>
    <w:rsid w:val="00C8220F"/>
    <w:rsid w:val="00C8236D"/>
    <w:rsid w:val="00C8249E"/>
    <w:rsid w:val="00C82532"/>
    <w:rsid w:val="00C825D2"/>
    <w:rsid w:val="00C8265E"/>
    <w:rsid w:val="00C826ED"/>
    <w:rsid w:val="00C827A9"/>
    <w:rsid w:val="00C827FF"/>
    <w:rsid w:val="00C8291D"/>
    <w:rsid w:val="00C82961"/>
    <w:rsid w:val="00C82981"/>
    <w:rsid w:val="00C82AF4"/>
    <w:rsid w:val="00C82B80"/>
    <w:rsid w:val="00C82BA0"/>
    <w:rsid w:val="00C82CF6"/>
    <w:rsid w:val="00C82E15"/>
    <w:rsid w:val="00C82E56"/>
    <w:rsid w:val="00C82ECE"/>
    <w:rsid w:val="00C82FE6"/>
    <w:rsid w:val="00C8303D"/>
    <w:rsid w:val="00C83155"/>
    <w:rsid w:val="00C8316D"/>
    <w:rsid w:val="00C831A1"/>
    <w:rsid w:val="00C831C1"/>
    <w:rsid w:val="00C83385"/>
    <w:rsid w:val="00C8344F"/>
    <w:rsid w:val="00C834DE"/>
    <w:rsid w:val="00C8351D"/>
    <w:rsid w:val="00C83697"/>
    <w:rsid w:val="00C8376E"/>
    <w:rsid w:val="00C8381F"/>
    <w:rsid w:val="00C83830"/>
    <w:rsid w:val="00C83A34"/>
    <w:rsid w:val="00C83BF9"/>
    <w:rsid w:val="00C83C28"/>
    <w:rsid w:val="00C83CD1"/>
    <w:rsid w:val="00C83D08"/>
    <w:rsid w:val="00C83DF0"/>
    <w:rsid w:val="00C83E64"/>
    <w:rsid w:val="00C83EE0"/>
    <w:rsid w:val="00C83F39"/>
    <w:rsid w:val="00C84136"/>
    <w:rsid w:val="00C841BD"/>
    <w:rsid w:val="00C84470"/>
    <w:rsid w:val="00C845C9"/>
    <w:rsid w:val="00C84610"/>
    <w:rsid w:val="00C846BB"/>
    <w:rsid w:val="00C846D1"/>
    <w:rsid w:val="00C846FD"/>
    <w:rsid w:val="00C84C01"/>
    <w:rsid w:val="00C84C66"/>
    <w:rsid w:val="00C84CD2"/>
    <w:rsid w:val="00C84CE2"/>
    <w:rsid w:val="00C84D49"/>
    <w:rsid w:val="00C84E74"/>
    <w:rsid w:val="00C84EBC"/>
    <w:rsid w:val="00C8501F"/>
    <w:rsid w:val="00C8510D"/>
    <w:rsid w:val="00C85271"/>
    <w:rsid w:val="00C85351"/>
    <w:rsid w:val="00C8537B"/>
    <w:rsid w:val="00C8539E"/>
    <w:rsid w:val="00C8541D"/>
    <w:rsid w:val="00C85460"/>
    <w:rsid w:val="00C8558B"/>
    <w:rsid w:val="00C855B8"/>
    <w:rsid w:val="00C855C0"/>
    <w:rsid w:val="00C8582B"/>
    <w:rsid w:val="00C8585B"/>
    <w:rsid w:val="00C85908"/>
    <w:rsid w:val="00C859B0"/>
    <w:rsid w:val="00C859C6"/>
    <w:rsid w:val="00C859CF"/>
    <w:rsid w:val="00C85A2B"/>
    <w:rsid w:val="00C85A97"/>
    <w:rsid w:val="00C85AA3"/>
    <w:rsid w:val="00C85AD7"/>
    <w:rsid w:val="00C85BCA"/>
    <w:rsid w:val="00C85C0F"/>
    <w:rsid w:val="00C85E33"/>
    <w:rsid w:val="00C85ED6"/>
    <w:rsid w:val="00C85F61"/>
    <w:rsid w:val="00C85FA5"/>
    <w:rsid w:val="00C86022"/>
    <w:rsid w:val="00C86188"/>
    <w:rsid w:val="00C862BC"/>
    <w:rsid w:val="00C86322"/>
    <w:rsid w:val="00C863B9"/>
    <w:rsid w:val="00C863DA"/>
    <w:rsid w:val="00C8641D"/>
    <w:rsid w:val="00C86583"/>
    <w:rsid w:val="00C8679A"/>
    <w:rsid w:val="00C867E2"/>
    <w:rsid w:val="00C86919"/>
    <w:rsid w:val="00C86A27"/>
    <w:rsid w:val="00C86AC0"/>
    <w:rsid w:val="00C86B07"/>
    <w:rsid w:val="00C86B3B"/>
    <w:rsid w:val="00C86B5B"/>
    <w:rsid w:val="00C86B5C"/>
    <w:rsid w:val="00C86BDE"/>
    <w:rsid w:val="00C86E8A"/>
    <w:rsid w:val="00C8701A"/>
    <w:rsid w:val="00C8718F"/>
    <w:rsid w:val="00C874E7"/>
    <w:rsid w:val="00C87579"/>
    <w:rsid w:val="00C8758B"/>
    <w:rsid w:val="00C8760F"/>
    <w:rsid w:val="00C87996"/>
    <w:rsid w:val="00C87BE6"/>
    <w:rsid w:val="00C87CA3"/>
    <w:rsid w:val="00C87F2C"/>
    <w:rsid w:val="00C87F65"/>
    <w:rsid w:val="00C90327"/>
    <w:rsid w:val="00C90377"/>
    <w:rsid w:val="00C904BA"/>
    <w:rsid w:val="00C90540"/>
    <w:rsid w:val="00C90692"/>
    <w:rsid w:val="00C90761"/>
    <w:rsid w:val="00C90A1F"/>
    <w:rsid w:val="00C90A6B"/>
    <w:rsid w:val="00C90AAB"/>
    <w:rsid w:val="00C90AF8"/>
    <w:rsid w:val="00C90BD8"/>
    <w:rsid w:val="00C90CA6"/>
    <w:rsid w:val="00C90E5A"/>
    <w:rsid w:val="00C90EC6"/>
    <w:rsid w:val="00C90EDC"/>
    <w:rsid w:val="00C90FEF"/>
    <w:rsid w:val="00C90FFE"/>
    <w:rsid w:val="00C910D3"/>
    <w:rsid w:val="00C91112"/>
    <w:rsid w:val="00C91253"/>
    <w:rsid w:val="00C912F8"/>
    <w:rsid w:val="00C9143A"/>
    <w:rsid w:val="00C91463"/>
    <w:rsid w:val="00C914E9"/>
    <w:rsid w:val="00C91545"/>
    <w:rsid w:val="00C916E0"/>
    <w:rsid w:val="00C91739"/>
    <w:rsid w:val="00C91831"/>
    <w:rsid w:val="00C9185C"/>
    <w:rsid w:val="00C918E6"/>
    <w:rsid w:val="00C91918"/>
    <w:rsid w:val="00C91CAD"/>
    <w:rsid w:val="00C91D49"/>
    <w:rsid w:val="00C91E05"/>
    <w:rsid w:val="00C91EEE"/>
    <w:rsid w:val="00C91F56"/>
    <w:rsid w:val="00C9203A"/>
    <w:rsid w:val="00C920A9"/>
    <w:rsid w:val="00C92434"/>
    <w:rsid w:val="00C9245D"/>
    <w:rsid w:val="00C924DF"/>
    <w:rsid w:val="00C92587"/>
    <w:rsid w:val="00C925B8"/>
    <w:rsid w:val="00C92621"/>
    <w:rsid w:val="00C9264B"/>
    <w:rsid w:val="00C926F3"/>
    <w:rsid w:val="00C92708"/>
    <w:rsid w:val="00C92751"/>
    <w:rsid w:val="00C92754"/>
    <w:rsid w:val="00C92809"/>
    <w:rsid w:val="00C928FF"/>
    <w:rsid w:val="00C92A19"/>
    <w:rsid w:val="00C92A69"/>
    <w:rsid w:val="00C92AC8"/>
    <w:rsid w:val="00C92AF6"/>
    <w:rsid w:val="00C92BF4"/>
    <w:rsid w:val="00C92C76"/>
    <w:rsid w:val="00C92C99"/>
    <w:rsid w:val="00C92CBF"/>
    <w:rsid w:val="00C92D4E"/>
    <w:rsid w:val="00C92DB3"/>
    <w:rsid w:val="00C92E79"/>
    <w:rsid w:val="00C92EE1"/>
    <w:rsid w:val="00C92F91"/>
    <w:rsid w:val="00C92FC2"/>
    <w:rsid w:val="00C93041"/>
    <w:rsid w:val="00C930C3"/>
    <w:rsid w:val="00C933EC"/>
    <w:rsid w:val="00C9358B"/>
    <w:rsid w:val="00C93636"/>
    <w:rsid w:val="00C93773"/>
    <w:rsid w:val="00C937BD"/>
    <w:rsid w:val="00C93943"/>
    <w:rsid w:val="00C93BCE"/>
    <w:rsid w:val="00C93C30"/>
    <w:rsid w:val="00C93CD4"/>
    <w:rsid w:val="00C93E96"/>
    <w:rsid w:val="00C93F48"/>
    <w:rsid w:val="00C93F95"/>
    <w:rsid w:val="00C9424D"/>
    <w:rsid w:val="00C9427A"/>
    <w:rsid w:val="00C94312"/>
    <w:rsid w:val="00C94359"/>
    <w:rsid w:val="00C943B1"/>
    <w:rsid w:val="00C943C3"/>
    <w:rsid w:val="00C94469"/>
    <w:rsid w:val="00C94473"/>
    <w:rsid w:val="00C94490"/>
    <w:rsid w:val="00C944B1"/>
    <w:rsid w:val="00C944D2"/>
    <w:rsid w:val="00C945D2"/>
    <w:rsid w:val="00C947A4"/>
    <w:rsid w:val="00C94809"/>
    <w:rsid w:val="00C94A24"/>
    <w:rsid w:val="00C94A65"/>
    <w:rsid w:val="00C94B57"/>
    <w:rsid w:val="00C94E26"/>
    <w:rsid w:val="00C94E61"/>
    <w:rsid w:val="00C94EC8"/>
    <w:rsid w:val="00C95167"/>
    <w:rsid w:val="00C953D9"/>
    <w:rsid w:val="00C953FA"/>
    <w:rsid w:val="00C95444"/>
    <w:rsid w:val="00C954CC"/>
    <w:rsid w:val="00C9554C"/>
    <w:rsid w:val="00C955EA"/>
    <w:rsid w:val="00C9566A"/>
    <w:rsid w:val="00C95679"/>
    <w:rsid w:val="00C9574B"/>
    <w:rsid w:val="00C958AB"/>
    <w:rsid w:val="00C958FB"/>
    <w:rsid w:val="00C9591D"/>
    <w:rsid w:val="00C95937"/>
    <w:rsid w:val="00C95AE4"/>
    <w:rsid w:val="00C95BF0"/>
    <w:rsid w:val="00C95BF3"/>
    <w:rsid w:val="00C95C21"/>
    <w:rsid w:val="00C95D35"/>
    <w:rsid w:val="00C95D85"/>
    <w:rsid w:val="00C95E76"/>
    <w:rsid w:val="00C95E86"/>
    <w:rsid w:val="00C9603A"/>
    <w:rsid w:val="00C9614A"/>
    <w:rsid w:val="00C962DC"/>
    <w:rsid w:val="00C96381"/>
    <w:rsid w:val="00C96589"/>
    <w:rsid w:val="00C965B0"/>
    <w:rsid w:val="00C96748"/>
    <w:rsid w:val="00C9674B"/>
    <w:rsid w:val="00C96887"/>
    <w:rsid w:val="00C9697B"/>
    <w:rsid w:val="00C969F6"/>
    <w:rsid w:val="00C96A2B"/>
    <w:rsid w:val="00C96A38"/>
    <w:rsid w:val="00C96C88"/>
    <w:rsid w:val="00C96D98"/>
    <w:rsid w:val="00C96E74"/>
    <w:rsid w:val="00C96EC6"/>
    <w:rsid w:val="00C970D0"/>
    <w:rsid w:val="00C9713E"/>
    <w:rsid w:val="00C9725D"/>
    <w:rsid w:val="00C9735E"/>
    <w:rsid w:val="00C97397"/>
    <w:rsid w:val="00C973D8"/>
    <w:rsid w:val="00C974D6"/>
    <w:rsid w:val="00C97681"/>
    <w:rsid w:val="00C976EE"/>
    <w:rsid w:val="00C97816"/>
    <w:rsid w:val="00C97826"/>
    <w:rsid w:val="00C97832"/>
    <w:rsid w:val="00C9787B"/>
    <w:rsid w:val="00C97884"/>
    <w:rsid w:val="00C97ABA"/>
    <w:rsid w:val="00C97C1C"/>
    <w:rsid w:val="00C97D33"/>
    <w:rsid w:val="00C97EB0"/>
    <w:rsid w:val="00C97EFE"/>
    <w:rsid w:val="00C97F13"/>
    <w:rsid w:val="00C97F62"/>
    <w:rsid w:val="00CA0018"/>
    <w:rsid w:val="00CA0082"/>
    <w:rsid w:val="00CA00A2"/>
    <w:rsid w:val="00CA0179"/>
    <w:rsid w:val="00CA02F2"/>
    <w:rsid w:val="00CA04ED"/>
    <w:rsid w:val="00CA050C"/>
    <w:rsid w:val="00CA0560"/>
    <w:rsid w:val="00CA0598"/>
    <w:rsid w:val="00CA05A9"/>
    <w:rsid w:val="00CA05F4"/>
    <w:rsid w:val="00CA06D2"/>
    <w:rsid w:val="00CA079C"/>
    <w:rsid w:val="00CA07A9"/>
    <w:rsid w:val="00CA07D4"/>
    <w:rsid w:val="00CA0838"/>
    <w:rsid w:val="00CA0AC4"/>
    <w:rsid w:val="00CA0B20"/>
    <w:rsid w:val="00CA0BF0"/>
    <w:rsid w:val="00CA0C6D"/>
    <w:rsid w:val="00CA0D40"/>
    <w:rsid w:val="00CA0DA8"/>
    <w:rsid w:val="00CA0DBE"/>
    <w:rsid w:val="00CA0F08"/>
    <w:rsid w:val="00CA0F18"/>
    <w:rsid w:val="00CA10E1"/>
    <w:rsid w:val="00CA11E8"/>
    <w:rsid w:val="00CA12DD"/>
    <w:rsid w:val="00CA1302"/>
    <w:rsid w:val="00CA13D4"/>
    <w:rsid w:val="00CA13DA"/>
    <w:rsid w:val="00CA1424"/>
    <w:rsid w:val="00CA1482"/>
    <w:rsid w:val="00CA1528"/>
    <w:rsid w:val="00CA1551"/>
    <w:rsid w:val="00CA15B5"/>
    <w:rsid w:val="00CA15DF"/>
    <w:rsid w:val="00CA16C6"/>
    <w:rsid w:val="00CA17AF"/>
    <w:rsid w:val="00CA18AD"/>
    <w:rsid w:val="00CA18F9"/>
    <w:rsid w:val="00CA1A8A"/>
    <w:rsid w:val="00CA1C6D"/>
    <w:rsid w:val="00CA1D22"/>
    <w:rsid w:val="00CA1E1D"/>
    <w:rsid w:val="00CA1E4A"/>
    <w:rsid w:val="00CA1E85"/>
    <w:rsid w:val="00CA1EAA"/>
    <w:rsid w:val="00CA1F5D"/>
    <w:rsid w:val="00CA2197"/>
    <w:rsid w:val="00CA2286"/>
    <w:rsid w:val="00CA2394"/>
    <w:rsid w:val="00CA23CF"/>
    <w:rsid w:val="00CA2463"/>
    <w:rsid w:val="00CA26BA"/>
    <w:rsid w:val="00CA2705"/>
    <w:rsid w:val="00CA28C0"/>
    <w:rsid w:val="00CA2C8F"/>
    <w:rsid w:val="00CA2DF1"/>
    <w:rsid w:val="00CA2EB6"/>
    <w:rsid w:val="00CA2F92"/>
    <w:rsid w:val="00CA2F9A"/>
    <w:rsid w:val="00CA31E0"/>
    <w:rsid w:val="00CA31EE"/>
    <w:rsid w:val="00CA329D"/>
    <w:rsid w:val="00CA32DE"/>
    <w:rsid w:val="00CA32EB"/>
    <w:rsid w:val="00CA3388"/>
    <w:rsid w:val="00CA33B3"/>
    <w:rsid w:val="00CA33F8"/>
    <w:rsid w:val="00CA3430"/>
    <w:rsid w:val="00CA343A"/>
    <w:rsid w:val="00CA350C"/>
    <w:rsid w:val="00CA3B84"/>
    <w:rsid w:val="00CA3BAE"/>
    <w:rsid w:val="00CA3C6C"/>
    <w:rsid w:val="00CA3CF4"/>
    <w:rsid w:val="00CA3E8A"/>
    <w:rsid w:val="00CA3EA5"/>
    <w:rsid w:val="00CA3F51"/>
    <w:rsid w:val="00CA3FA9"/>
    <w:rsid w:val="00CA3FC3"/>
    <w:rsid w:val="00CA4130"/>
    <w:rsid w:val="00CA41B3"/>
    <w:rsid w:val="00CA41D0"/>
    <w:rsid w:val="00CA41DE"/>
    <w:rsid w:val="00CA4202"/>
    <w:rsid w:val="00CA424F"/>
    <w:rsid w:val="00CA4365"/>
    <w:rsid w:val="00CA438E"/>
    <w:rsid w:val="00CA44B9"/>
    <w:rsid w:val="00CA45F4"/>
    <w:rsid w:val="00CA46E0"/>
    <w:rsid w:val="00CA4729"/>
    <w:rsid w:val="00CA47C7"/>
    <w:rsid w:val="00CA4815"/>
    <w:rsid w:val="00CA489D"/>
    <w:rsid w:val="00CA4A51"/>
    <w:rsid w:val="00CA4B0E"/>
    <w:rsid w:val="00CA4CFD"/>
    <w:rsid w:val="00CA4D85"/>
    <w:rsid w:val="00CA4E44"/>
    <w:rsid w:val="00CA4E74"/>
    <w:rsid w:val="00CA4EB1"/>
    <w:rsid w:val="00CA4F08"/>
    <w:rsid w:val="00CA51F7"/>
    <w:rsid w:val="00CA5511"/>
    <w:rsid w:val="00CA558D"/>
    <w:rsid w:val="00CA5714"/>
    <w:rsid w:val="00CA5746"/>
    <w:rsid w:val="00CA57F6"/>
    <w:rsid w:val="00CA5A15"/>
    <w:rsid w:val="00CA5A86"/>
    <w:rsid w:val="00CA5AD1"/>
    <w:rsid w:val="00CA5B30"/>
    <w:rsid w:val="00CA5C40"/>
    <w:rsid w:val="00CA5D0C"/>
    <w:rsid w:val="00CA5D6F"/>
    <w:rsid w:val="00CA5E05"/>
    <w:rsid w:val="00CA5E63"/>
    <w:rsid w:val="00CA5FEE"/>
    <w:rsid w:val="00CA606F"/>
    <w:rsid w:val="00CA60F6"/>
    <w:rsid w:val="00CA61BA"/>
    <w:rsid w:val="00CA622D"/>
    <w:rsid w:val="00CA6282"/>
    <w:rsid w:val="00CA62D2"/>
    <w:rsid w:val="00CA62D5"/>
    <w:rsid w:val="00CA6413"/>
    <w:rsid w:val="00CA645D"/>
    <w:rsid w:val="00CA651C"/>
    <w:rsid w:val="00CA6811"/>
    <w:rsid w:val="00CA68EE"/>
    <w:rsid w:val="00CA6A50"/>
    <w:rsid w:val="00CA6A6B"/>
    <w:rsid w:val="00CA6AE7"/>
    <w:rsid w:val="00CA6B71"/>
    <w:rsid w:val="00CA6C34"/>
    <w:rsid w:val="00CA6C7B"/>
    <w:rsid w:val="00CA6CEA"/>
    <w:rsid w:val="00CA6D00"/>
    <w:rsid w:val="00CA6D0D"/>
    <w:rsid w:val="00CA6D3F"/>
    <w:rsid w:val="00CA6DAE"/>
    <w:rsid w:val="00CA6DD1"/>
    <w:rsid w:val="00CA70F6"/>
    <w:rsid w:val="00CA71E7"/>
    <w:rsid w:val="00CA725E"/>
    <w:rsid w:val="00CA72D9"/>
    <w:rsid w:val="00CA738B"/>
    <w:rsid w:val="00CA744C"/>
    <w:rsid w:val="00CA74B3"/>
    <w:rsid w:val="00CA7532"/>
    <w:rsid w:val="00CA7539"/>
    <w:rsid w:val="00CA754E"/>
    <w:rsid w:val="00CA7594"/>
    <w:rsid w:val="00CA7944"/>
    <w:rsid w:val="00CA79E7"/>
    <w:rsid w:val="00CA7A79"/>
    <w:rsid w:val="00CA7D3E"/>
    <w:rsid w:val="00CA7FC7"/>
    <w:rsid w:val="00CB001D"/>
    <w:rsid w:val="00CB0187"/>
    <w:rsid w:val="00CB01CE"/>
    <w:rsid w:val="00CB0240"/>
    <w:rsid w:val="00CB02F8"/>
    <w:rsid w:val="00CB0348"/>
    <w:rsid w:val="00CB038E"/>
    <w:rsid w:val="00CB03C9"/>
    <w:rsid w:val="00CB0489"/>
    <w:rsid w:val="00CB04FD"/>
    <w:rsid w:val="00CB0652"/>
    <w:rsid w:val="00CB06A9"/>
    <w:rsid w:val="00CB0741"/>
    <w:rsid w:val="00CB079C"/>
    <w:rsid w:val="00CB087C"/>
    <w:rsid w:val="00CB0889"/>
    <w:rsid w:val="00CB099C"/>
    <w:rsid w:val="00CB0A71"/>
    <w:rsid w:val="00CB0AA8"/>
    <w:rsid w:val="00CB0CE5"/>
    <w:rsid w:val="00CB0E8E"/>
    <w:rsid w:val="00CB0ECA"/>
    <w:rsid w:val="00CB1397"/>
    <w:rsid w:val="00CB161A"/>
    <w:rsid w:val="00CB162F"/>
    <w:rsid w:val="00CB16CF"/>
    <w:rsid w:val="00CB170B"/>
    <w:rsid w:val="00CB1712"/>
    <w:rsid w:val="00CB1715"/>
    <w:rsid w:val="00CB179F"/>
    <w:rsid w:val="00CB17BD"/>
    <w:rsid w:val="00CB1A49"/>
    <w:rsid w:val="00CB1B2F"/>
    <w:rsid w:val="00CB1C48"/>
    <w:rsid w:val="00CB1C87"/>
    <w:rsid w:val="00CB1CD1"/>
    <w:rsid w:val="00CB1D4A"/>
    <w:rsid w:val="00CB1DF2"/>
    <w:rsid w:val="00CB1EB3"/>
    <w:rsid w:val="00CB1F16"/>
    <w:rsid w:val="00CB1F54"/>
    <w:rsid w:val="00CB20D6"/>
    <w:rsid w:val="00CB216A"/>
    <w:rsid w:val="00CB2277"/>
    <w:rsid w:val="00CB228D"/>
    <w:rsid w:val="00CB22C1"/>
    <w:rsid w:val="00CB22CF"/>
    <w:rsid w:val="00CB2352"/>
    <w:rsid w:val="00CB236F"/>
    <w:rsid w:val="00CB245B"/>
    <w:rsid w:val="00CB2487"/>
    <w:rsid w:val="00CB2554"/>
    <w:rsid w:val="00CB2758"/>
    <w:rsid w:val="00CB284A"/>
    <w:rsid w:val="00CB29BD"/>
    <w:rsid w:val="00CB2A2D"/>
    <w:rsid w:val="00CB2A4D"/>
    <w:rsid w:val="00CB2A63"/>
    <w:rsid w:val="00CB2B8C"/>
    <w:rsid w:val="00CB2B9B"/>
    <w:rsid w:val="00CB2BFB"/>
    <w:rsid w:val="00CB2C43"/>
    <w:rsid w:val="00CB2D79"/>
    <w:rsid w:val="00CB2DFA"/>
    <w:rsid w:val="00CB305D"/>
    <w:rsid w:val="00CB30D6"/>
    <w:rsid w:val="00CB30F8"/>
    <w:rsid w:val="00CB314F"/>
    <w:rsid w:val="00CB3258"/>
    <w:rsid w:val="00CB327F"/>
    <w:rsid w:val="00CB32CE"/>
    <w:rsid w:val="00CB3384"/>
    <w:rsid w:val="00CB3598"/>
    <w:rsid w:val="00CB363A"/>
    <w:rsid w:val="00CB364E"/>
    <w:rsid w:val="00CB3742"/>
    <w:rsid w:val="00CB37A5"/>
    <w:rsid w:val="00CB3847"/>
    <w:rsid w:val="00CB3A02"/>
    <w:rsid w:val="00CB3B7D"/>
    <w:rsid w:val="00CB3B80"/>
    <w:rsid w:val="00CB3CFF"/>
    <w:rsid w:val="00CB3D88"/>
    <w:rsid w:val="00CB3E83"/>
    <w:rsid w:val="00CB3ED7"/>
    <w:rsid w:val="00CB3FC2"/>
    <w:rsid w:val="00CB3FCD"/>
    <w:rsid w:val="00CB401B"/>
    <w:rsid w:val="00CB4058"/>
    <w:rsid w:val="00CB41BD"/>
    <w:rsid w:val="00CB429E"/>
    <w:rsid w:val="00CB42A3"/>
    <w:rsid w:val="00CB43A3"/>
    <w:rsid w:val="00CB44B2"/>
    <w:rsid w:val="00CB4598"/>
    <w:rsid w:val="00CB45CF"/>
    <w:rsid w:val="00CB4754"/>
    <w:rsid w:val="00CB47EF"/>
    <w:rsid w:val="00CB4999"/>
    <w:rsid w:val="00CB49A2"/>
    <w:rsid w:val="00CB4AD5"/>
    <w:rsid w:val="00CB4B0F"/>
    <w:rsid w:val="00CB4C7A"/>
    <w:rsid w:val="00CB4C7E"/>
    <w:rsid w:val="00CB4E5F"/>
    <w:rsid w:val="00CB4F9A"/>
    <w:rsid w:val="00CB4FC8"/>
    <w:rsid w:val="00CB5024"/>
    <w:rsid w:val="00CB5048"/>
    <w:rsid w:val="00CB506A"/>
    <w:rsid w:val="00CB511D"/>
    <w:rsid w:val="00CB519B"/>
    <w:rsid w:val="00CB5342"/>
    <w:rsid w:val="00CB548E"/>
    <w:rsid w:val="00CB54A5"/>
    <w:rsid w:val="00CB563C"/>
    <w:rsid w:val="00CB56BB"/>
    <w:rsid w:val="00CB570B"/>
    <w:rsid w:val="00CB5735"/>
    <w:rsid w:val="00CB5800"/>
    <w:rsid w:val="00CB589A"/>
    <w:rsid w:val="00CB5925"/>
    <w:rsid w:val="00CB5965"/>
    <w:rsid w:val="00CB5BA0"/>
    <w:rsid w:val="00CB5C47"/>
    <w:rsid w:val="00CB5C6B"/>
    <w:rsid w:val="00CB5E06"/>
    <w:rsid w:val="00CB5EDD"/>
    <w:rsid w:val="00CB5F76"/>
    <w:rsid w:val="00CB60B6"/>
    <w:rsid w:val="00CB60C7"/>
    <w:rsid w:val="00CB62EF"/>
    <w:rsid w:val="00CB6425"/>
    <w:rsid w:val="00CB669F"/>
    <w:rsid w:val="00CB66EE"/>
    <w:rsid w:val="00CB6A03"/>
    <w:rsid w:val="00CB6AFB"/>
    <w:rsid w:val="00CB6BBF"/>
    <w:rsid w:val="00CB6CEA"/>
    <w:rsid w:val="00CB6D1D"/>
    <w:rsid w:val="00CB6D88"/>
    <w:rsid w:val="00CB6E0C"/>
    <w:rsid w:val="00CB6FAA"/>
    <w:rsid w:val="00CB75CA"/>
    <w:rsid w:val="00CB7697"/>
    <w:rsid w:val="00CB7716"/>
    <w:rsid w:val="00CB7796"/>
    <w:rsid w:val="00CB77FE"/>
    <w:rsid w:val="00CB7B1E"/>
    <w:rsid w:val="00CB7B4D"/>
    <w:rsid w:val="00CB7CE8"/>
    <w:rsid w:val="00CB7D4B"/>
    <w:rsid w:val="00CB7DA6"/>
    <w:rsid w:val="00CB7E28"/>
    <w:rsid w:val="00CB7E88"/>
    <w:rsid w:val="00CB7EFC"/>
    <w:rsid w:val="00CB7F8F"/>
    <w:rsid w:val="00CC005B"/>
    <w:rsid w:val="00CC0169"/>
    <w:rsid w:val="00CC018B"/>
    <w:rsid w:val="00CC0255"/>
    <w:rsid w:val="00CC06D8"/>
    <w:rsid w:val="00CC070B"/>
    <w:rsid w:val="00CC078B"/>
    <w:rsid w:val="00CC07EF"/>
    <w:rsid w:val="00CC0886"/>
    <w:rsid w:val="00CC08C0"/>
    <w:rsid w:val="00CC09BE"/>
    <w:rsid w:val="00CC0B18"/>
    <w:rsid w:val="00CC0B5B"/>
    <w:rsid w:val="00CC0BAC"/>
    <w:rsid w:val="00CC0BF6"/>
    <w:rsid w:val="00CC0CE7"/>
    <w:rsid w:val="00CC0D70"/>
    <w:rsid w:val="00CC0EBC"/>
    <w:rsid w:val="00CC0EC1"/>
    <w:rsid w:val="00CC1007"/>
    <w:rsid w:val="00CC109F"/>
    <w:rsid w:val="00CC1142"/>
    <w:rsid w:val="00CC11BA"/>
    <w:rsid w:val="00CC11E8"/>
    <w:rsid w:val="00CC1355"/>
    <w:rsid w:val="00CC15EC"/>
    <w:rsid w:val="00CC174F"/>
    <w:rsid w:val="00CC1836"/>
    <w:rsid w:val="00CC1848"/>
    <w:rsid w:val="00CC19A9"/>
    <w:rsid w:val="00CC1A83"/>
    <w:rsid w:val="00CC1AAE"/>
    <w:rsid w:val="00CC1BAC"/>
    <w:rsid w:val="00CC1C27"/>
    <w:rsid w:val="00CC1D7B"/>
    <w:rsid w:val="00CC2041"/>
    <w:rsid w:val="00CC2106"/>
    <w:rsid w:val="00CC21D8"/>
    <w:rsid w:val="00CC22C2"/>
    <w:rsid w:val="00CC235C"/>
    <w:rsid w:val="00CC2741"/>
    <w:rsid w:val="00CC2759"/>
    <w:rsid w:val="00CC27BA"/>
    <w:rsid w:val="00CC29AE"/>
    <w:rsid w:val="00CC29C2"/>
    <w:rsid w:val="00CC2A0A"/>
    <w:rsid w:val="00CC2A13"/>
    <w:rsid w:val="00CC2B84"/>
    <w:rsid w:val="00CC2B90"/>
    <w:rsid w:val="00CC2CA9"/>
    <w:rsid w:val="00CC2E12"/>
    <w:rsid w:val="00CC2E19"/>
    <w:rsid w:val="00CC2E39"/>
    <w:rsid w:val="00CC2ECD"/>
    <w:rsid w:val="00CC2F12"/>
    <w:rsid w:val="00CC2F17"/>
    <w:rsid w:val="00CC2F42"/>
    <w:rsid w:val="00CC2F92"/>
    <w:rsid w:val="00CC2FA4"/>
    <w:rsid w:val="00CC309A"/>
    <w:rsid w:val="00CC3231"/>
    <w:rsid w:val="00CC3417"/>
    <w:rsid w:val="00CC34C9"/>
    <w:rsid w:val="00CC351C"/>
    <w:rsid w:val="00CC3685"/>
    <w:rsid w:val="00CC37AF"/>
    <w:rsid w:val="00CC3810"/>
    <w:rsid w:val="00CC391C"/>
    <w:rsid w:val="00CC39B1"/>
    <w:rsid w:val="00CC3A6F"/>
    <w:rsid w:val="00CC3AAC"/>
    <w:rsid w:val="00CC3D46"/>
    <w:rsid w:val="00CC3DC5"/>
    <w:rsid w:val="00CC3E01"/>
    <w:rsid w:val="00CC3E06"/>
    <w:rsid w:val="00CC3E20"/>
    <w:rsid w:val="00CC3E99"/>
    <w:rsid w:val="00CC3F9D"/>
    <w:rsid w:val="00CC4167"/>
    <w:rsid w:val="00CC41DD"/>
    <w:rsid w:val="00CC429D"/>
    <w:rsid w:val="00CC4347"/>
    <w:rsid w:val="00CC43CA"/>
    <w:rsid w:val="00CC4446"/>
    <w:rsid w:val="00CC454A"/>
    <w:rsid w:val="00CC457E"/>
    <w:rsid w:val="00CC46AD"/>
    <w:rsid w:val="00CC473F"/>
    <w:rsid w:val="00CC48BB"/>
    <w:rsid w:val="00CC49A1"/>
    <w:rsid w:val="00CC4BBF"/>
    <w:rsid w:val="00CC4CDF"/>
    <w:rsid w:val="00CC4CEC"/>
    <w:rsid w:val="00CC4D8A"/>
    <w:rsid w:val="00CC4D8B"/>
    <w:rsid w:val="00CC4EDF"/>
    <w:rsid w:val="00CC4F5C"/>
    <w:rsid w:val="00CC519F"/>
    <w:rsid w:val="00CC5211"/>
    <w:rsid w:val="00CC52F8"/>
    <w:rsid w:val="00CC538F"/>
    <w:rsid w:val="00CC546A"/>
    <w:rsid w:val="00CC54A8"/>
    <w:rsid w:val="00CC54C9"/>
    <w:rsid w:val="00CC5718"/>
    <w:rsid w:val="00CC5831"/>
    <w:rsid w:val="00CC5891"/>
    <w:rsid w:val="00CC5943"/>
    <w:rsid w:val="00CC59F0"/>
    <w:rsid w:val="00CC5AD5"/>
    <w:rsid w:val="00CC5B06"/>
    <w:rsid w:val="00CC5B54"/>
    <w:rsid w:val="00CC5CED"/>
    <w:rsid w:val="00CC5E0D"/>
    <w:rsid w:val="00CC5F9C"/>
    <w:rsid w:val="00CC6110"/>
    <w:rsid w:val="00CC6284"/>
    <w:rsid w:val="00CC6285"/>
    <w:rsid w:val="00CC63AC"/>
    <w:rsid w:val="00CC65E4"/>
    <w:rsid w:val="00CC6661"/>
    <w:rsid w:val="00CC670E"/>
    <w:rsid w:val="00CC6764"/>
    <w:rsid w:val="00CC6843"/>
    <w:rsid w:val="00CC6908"/>
    <w:rsid w:val="00CC6A26"/>
    <w:rsid w:val="00CC6FC8"/>
    <w:rsid w:val="00CC6FF8"/>
    <w:rsid w:val="00CC70D5"/>
    <w:rsid w:val="00CC711C"/>
    <w:rsid w:val="00CC727B"/>
    <w:rsid w:val="00CC72B5"/>
    <w:rsid w:val="00CC72D6"/>
    <w:rsid w:val="00CC7429"/>
    <w:rsid w:val="00CC74B7"/>
    <w:rsid w:val="00CC74EB"/>
    <w:rsid w:val="00CC7626"/>
    <w:rsid w:val="00CC763E"/>
    <w:rsid w:val="00CC785C"/>
    <w:rsid w:val="00CC78D5"/>
    <w:rsid w:val="00CC79AC"/>
    <w:rsid w:val="00CC7A4A"/>
    <w:rsid w:val="00CC7B18"/>
    <w:rsid w:val="00CC7B62"/>
    <w:rsid w:val="00CC7C27"/>
    <w:rsid w:val="00CC7C4D"/>
    <w:rsid w:val="00CC7CFF"/>
    <w:rsid w:val="00CC7D8D"/>
    <w:rsid w:val="00CC7DE5"/>
    <w:rsid w:val="00CC8C90"/>
    <w:rsid w:val="00CD0105"/>
    <w:rsid w:val="00CD02A7"/>
    <w:rsid w:val="00CD02EE"/>
    <w:rsid w:val="00CD02F7"/>
    <w:rsid w:val="00CD03C1"/>
    <w:rsid w:val="00CD03F2"/>
    <w:rsid w:val="00CD0579"/>
    <w:rsid w:val="00CD06C6"/>
    <w:rsid w:val="00CD0732"/>
    <w:rsid w:val="00CD074C"/>
    <w:rsid w:val="00CD0A32"/>
    <w:rsid w:val="00CD0A66"/>
    <w:rsid w:val="00CD0A8B"/>
    <w:rsid w:val="00CD0C10"/>
    <w:rsid w:val="00CD0CE6"/>
    <w:rsid w:val="00CD0D76"/>
    <w:rsid w:val="00CD0E6C"/>
    <w:rsid w:val="00CD0F3B"/>
    <w:rsid w:val="00CD0FC2"/>
    <w:rsid w:val="00CD1163"/>
    <w:rsid w:val="00CD11C7"/>
    <w:rsid w:val="00CD11EA"/>
    <w:rsid w:val="00CD12B8"/>
    <w:rsid w:val="00CD12FE"/>
    <w:rsid w:val="00CD14EA"/>
    <w:rsid w:val="00CD167E"/>
    <w:rsid w:val="00CD1737"/>
    <w:rsid w:val="00CD1950"/>
    <w:rsid w:val="00CD1A9D"/>
    <w:rsid w:val="00CD1BF2"/>
    <w:rsid w:val="00CD1C21"/>
    <w:rsid w:val="00CD1CFC"/>
    <w:rsid w:val="00CD1D89"/>
    <w:rsid w:val="00CD1E4C"/>
    <w:rsid w:val="00CD1F70"/>
    <w:rsid w:val="00CD2031"/>
    <w:rsid w:val="00CD20F0"/>
    <w:rsid w:val="00CD21C0"/>
    <w:rsid w:val="00CD2297"/>
    <w:rsid w:val="00CD2440"/>
    <w:rsid w:val="00CD251C"/>
    <w:rsid w:val="00CD2523"/>
    <w:rsid w:val="00CD2567"/>
    <w:rsid w:val="00CD25F6"/>
    <w:rsid w:val="00CD2720"/>
    <w:rsid w:val="00CD27BE"/>
    <w:rsid w:val="00CD27E2"/>
    <w:rsid w:val="00CD2ACB"/>
    <w:rsid w:val="00CD2CB1"/>
    <w:rsid w:val="00CD2D64"/>
    <w:rsid w:val="00CD2DA9"/>
    <w:rsid w:val="00CD2DE5"/>
    <w:rsid w:val="00CD2F39"/>
    <w:rsid w:val="00CD2FD0"/>
    <w:rsid w:val="00CD3179"/>
    <w:rsid w:val="00CD31C7"/>
    <w:rsid w:val="00CD3323"/>
    <w:rsid w:val="00CD3332"/>
    <w:rsid w:val="00CD33BD"/>
    <w:rsid w:val="00CD3483"/>
    <w:rsid w:val="00CD34B8"/>
    <w:rsid w:val="00CD388A"/>
    <w:rsid w:val="00CD39A4"/>
    <w:rsid w:val="00CD3B1C"/>
    <w:rsid w:val="00CD3B1F"/>
    <w:rsid w:val="00CD3B5A"/>
    <w:rsid w:val="00CD3B99"/>
    <w:rsid w:val="00CD3BCF"/>
    <w:rsid w:val="00CD3BF6"/>
    <w:rsid w:val="00CD3DB8"/>
    <w:rsid w:val="00CD3FAB"/>
    <w:rsid w:val="00CD4090"/>
    <w:rsid w:val="00CD40FD"/>
    <w:rsid w:val="00CD4287"/>
    <w:rsid w:val="00CD42A4"/>
    <w:rsid w:val="00CD42FF"/>
    <w:rsid w:val="00CD43AF"/>
    <w:rsid w:val="00CD4681"/>
    <w:rsid w:val="00CD48D2"/>
    <w:rsid w:val="00CD4A06"/>
    <w:rsid w:val="00CD4A5F"/>
    <w:rsid w:val="00CD4D24"/>
    <w:rsid w:val="00CD4DD2"/>
    <w:rsid w:val="00CD4E0F"/>
    <w:rsid w:val="00CD4F47"/>
    <w:rsid w:val="00CD4FF4"/>
    <w:rsid w:val="00CD52F4"/>
    <w:rsid w:val="00CD53A9"/>
    <w:rsid w:val="00CD53DB"/>
    <w:rsid w:val="00CD53F1"/>
    <w:rsid w:val="00CD5500"/>
    <w:rsid w:val="00CD5516"/>
    <w:rsid w:val="00CD56F1"/>
    <w:rsid w:val="00CD578B"/>
    <w:rsid w:val="00CD579F"/>
    <w:rsid w:val="00CD57D5"/>
    <w:rsid w:val="00CD584E"/>
    <w:rsid w:val="00CD5969"/>
    <w:rsid w:val="00CD598D"/>
    <w:rsid w:val="00CD59D8"/>
    <w:rsid w:val="00CD59DC"/>
    <w:rsid w:val="00CD5AF7"/>
    <w:rsid w:val="00CD5B68"/>
    <w:rsid w:val="00CD5C70"/>
    <w:rsid w:val="00CD5D5E"/>
    <w:rsid w:val="00CD6019"/>
    <w:rsid w:val="00CD634C"/>
    <w:rsid w:val="00CD6442"/>
    <w:rsid w:val="00CD64B0"/>
    <w:rsid w:val="00CD656D"/>
    <w:rsid w:val="00CD65EC"/>
    <w:rsid w:val="00CD669F"/>
    <w:rsid w:val="00CD6799"/>
    <w:rsid w:val="00CD6A21"/>
    <w:rsid w:val="00CD6AFB"/>
    <w:rsid w:val="00CD6C63"/>
    <w:rsid w:val="00CD6D3A"/>
    <w:rsid w:val="00CD6F77"/>
    <w:rsid w:val="00CD7072"/>
    <w:rsid w:val="00CD7127"/>
    <w:rsid w:val="00CD71B9"/>
    <w:rsid w:val="00CD72BD"/>
    <w:rsid w:val="00CD7313"/>
    <w:rsid w:val="00CD742A"/>
    <w:rsid w:val="00CD7504"/>
    <w:rsid w:val="00CD7522"/>
    <w:rsid w:val="00CD76AE"/>
    <w:rsid w:val="00CD77DC"/>
    <w:rsid w:val="00CD79AE"/>
    <w:rsid w:val="00CD7B3C"/>
    <w:rsid w:val="00CD7B6B"/>
    <w:rsid w:val="00CD7B73"/>
    <w:rsid w:val="00CD7D36"/>
    <w:rsid w:val="00CD7EC3"/>
    <w:rsid w:val="00CD7F3D"/>
    <w:rsid w:val="00CE01D2"/>
    <w:rsid w:val="00CE0276"/>
    <w:rsid w:val="00CE02FA"/>
    <w:rsid w:val="00CE035D"/>
    <w:rsid w:val="00CE04DB"/>
    <w:rsid w:val="00CE0669"/>
    <w:rsid w:val="00CE06BC"/>
    <w:rsid w:val="00CE0705"/>
    <w:rsid w:val="00CE091A"/>
    <w:rsid w:val="00CE099F"/>
    <w:rsid w:val="00CE0A22"/>
    <w:rsid w:val="00CE0A99"/>
    <w:rsid w:val="00CE0B35"/>
    <w:rsid w:val="00CE0BCB"/>
    <w:rsid w:val="00CE0C1D"/>
    <w:rsid w:val="00CE0CCB"/>
    <w:rsid w:val="00CE0D29"/>
    <w:rsid w:val="00CE0DB5"/>
    <w:rsid w:val="00CE0FC5"/>
    <w:rsid w:val="00CE0FC9"/>
    <w:rsid w:val="00CE1079"/>
    <w:rsid w:val="00CE128D"/>
    <w:rsid w:val="00CE12DA"/>
    <w:rsid w:val="00CE1503"/>
    <w:rsid w:val="00CE1646"/>
    <w:rsid w:val="00CE16C1"/>
    <w:rsid w:val="00CE19CC"/>
    <w:rsid w:val="00CE1BD2"/>
    <w:rsid w:val="00CE1CB9"/>
    <w:rsid w:val="00CE201E"/>
    <w:rsid w:val="00CE2287"/>
    <w:rsid w:val="00CE22D2"/>
    <w:rsid w:val="00CE22E5"/>
    <w:rsid w:val="00CE2377"/>
    <w:rsid w:val="00CE2463"/>
    <w:rsid w:val="00CE249D"/>
    <w:rsid w:val="00CE24DE"/>
    <w:rsid w:val="00CE26EB"/>
    <w:rsid w:val="00CE2851"/>
    <w:rsid w:val="00CE2884"/>
    <w:rsid w:val="00CE29E4"/>
    <w:rsid w:val="00CE2A0E"/>
    <w:rsid w:val="00CE2ACA"/>
    <w:rsid w:val="00CE2AE6"/>
    <w:rsid w:val="00CE2BEC"/>
    <w:rsid w:val="00CE2C1F"/>
    <w:rsid w:val="00CE2D2B"/>
    <w:rsid w:val="00CE2D63"/>
    <w:rsid w:val="00CE2F82"/>
    <w:rsid w:val="00CE2F9C"/>
    <w:rsid w:val="00CE3134"/>
    <w:rsid w:val="00CE32F2"/>
    <w:rsid w:val="00CE335D"/>
    <w:rsid w:val="00CE3410"/>
    <w:rsid w:val="00CE34AF"/>
    <w:rsid w:val="00CE34B9"/>
    <w:rsid w:val="00CE361C"/>
    <w:rsid w:val="00CE36CD"/>
    <w:rsid w:val="00CE36D0"/>
    <w:rsid w:val="00CE3730"/>
    <w:rsid w:val="00CE3A27"/>
    <w:rsid w:val="00CE3AEC"/>
    <w:rsid w:val="00CE3B6C"/>
    <w:rsid w:val="00CE3BC9"/>
    <w:rsid w:val="00CE3D3A"/>
    <w:rsid w:val="00CE3ED6"/>
    <w:rsid w:val="00CE3F68"/>
    <w:rsid w:val="00CE40A0"/>
    <w:rsid w:val="00CE40A2"/>
    <w:rsid w:val="00CE40F0"/>
    <w:rsid w:val="00CE4129"/>
    <w:rsid w:val="00CE4187"/>
    <w:rsid w:val="00CE42AE"/>
    <w:rsid w:val="00CE4324"/>
    <w:rsid w:val="00CE438F"/>
    <w:rsid w:val="00CE440F"/>
    <w:rsid w:val="00CE4535"/>
    <w:rsid w:val="00CE4579"/>
    <w:rsid w:val="00CE4600"/>
    <w:rsid w:val="00CE467D"/>
    <w:rsid w:val="00CE478E"/>
    <w:rsid w:val="00CE478F"/>
    <w:rsid w:val="00CE4A21"/>
    <w:rsid w:val="00CE4B3A"/>
    <w:rsid w:val="00CE4C31"/>
    <w:rsid w:val="00CE4C87"/>
    <w:rsid w:val="00CE4D22"/>
    <w:rsid w:val="00CE4DDB"/>
    <w:rsid w:val="00CE4E0E"/>
    <w:rsid w:val="00CE4E9D"/>
    <w:rsid w:val="00CE4ECE"/>
    <w:rsid w:val="00CE500A"/>
    <w:rsid w:val="00CE510C"/>
    <w:rsid w:val="00CE52BB"/>
    <w:rsid w:val="00CE5383"/>
    <w:rsid w:val="00CE538D"/>
    <w:rsid w:val="00CE5397"/>
    <w:rsid w:val="00CE544E"/>
    <w:rsid w:val="00CE548F"/>
    <w:rsid w:val="00CE54BF"/>
    <w:rsid w:val="00CE55E0"/>
    <w:rsid w:val="00CE5626"/>
    <w:rsid w:val="00CE5739"/>
    <w:rsid w:val="00CE579B"/>
    <w:rsid w:val="00CE5881"/>
    <w:rsid w:val="00CE58CC"/>
    <w:rsid w:val="00CE5954"/>
    <w:rsid w:val="00CE5A3A"/>
    <w:rsid w:val="00CE5A8E"/>
    <w:rsid w:val="00CE5B98"/>
    <w:rsid w:val="00CE5C3F"/>
    <w:rsid w:val="00CE5D12"/>
    <w:rsid w:val="00CE5E25"/>
    <w:rsid w:val="00CE5F3F"/>
    <w:rsid w:val="00CE603C"/>
    <w:rsid w:val="00CE60D0"/>
    <w:rsid w:val="00CE6349"/>
    <w:rsid w:val="00CE64EE"/>
    <w:rsid w:val="00CE686C"/>
    <w:rsid w:val="00CE6B2B"/>
    <w:rsid w:val="00CE6B90"/>
    <w:rsid w:val="00CE6B92"/>
    <w:rsid w:val="00CE6D02"/>
    <w:rsid w:val="00CE6DCB"/>
    <w:rsid w:val="00CE6E3B"/>
    <w:rsid w:val="00CE6EF8"/>
    <w:rsid w:val="00CE6F75"/>
    <w:rsid w:val="00CE701F"/>
    <w:rsid w:val="00CE7042"/>
    <w:rsid w:val="00CE7065"/>
    <w:rsid w:val="00CE70D3"/>
    <w:rsid w:val="00CE71AA"/>
    <w:rsid w:val="00CE7327"/>
    <w:rsid w:val="00CE7491"/>
    <w:rsid w:val="00CE7505"/>
    <w:rsid w:val="00CE770A"/>
    <w:rsid w:val="00CE7728"/>
    <w:rsid w:val="00CE77DB"/>
    <w:rsid w:val="00CE780D"/>
    <w:rsid w:val="00CE7A45"/>
    <w:rsid w:val="00CE7F04"/>
    <w:rsid w:val="00CE7F98"/>
    <w:rsid w:val="00CE7FEE"/>
    <w:rsid w:val="00CF00E0"/>
    <w:rsid w:val="00CF02C0"/>
    <w:rsid w:val="00CF02D2"/>
    <w:rsid w:val="00CF0410"/>
    <w:rsid w:val="00CF05D5"/>
    <w:rsid w:val="00CF06E0"/>
    <w:rsid w:val="00CF077E"/>
    <w:rsid w:val="00CF08D8"/>
    <w:rsid w:val="00CF08E7"/>
    <w:rsid w:val="00CF0942"/>
    <w:rsid w:val="00CF0987"/>
    <w:rsid w:val="00CF09A1"/>
    <w:rsid w:val="00CF0BB7"/>
    <w:rsid w:val="00CF0CB5"/>
    <w:rsid w:val="00CF0DDF"/>
    <w:rsid w:val="00CF0E29"/>
    <w:rsid w:val="00CF0E4C"/>
    <w:rsid w:val="00CF0F70"/>
    <w:rsid w:val="00CF0FC8"/>
    <w:rsid w:val="00CF1215"/>
    <w:rsid w:val="00CF122A"/>
    <w:rsid w:val="00CF12ED"/>
    <w:rsid w:val="00CF1374"/>
    <w:rsid w:val="00CF13A2"/>
    <w:rsid w:val="00CF1419"/>
    <w:rsid w:val="00CF15BF"/>
    <w:rsid w:val="00CF1BE8"/>
    <w:rsid w:val="00CF1BF0"/>
    <w:rsid w:val="00CF1C2D"/>
    <w:rsid w:val="00CF1CBF"/>
    <w:rsid w:val="00CF1D3F"/>
    <w:rsid w:val="00CF1DED"/>
    <w:rsid w:val="00CF209E"/>
    <w:rsid w:val="00CF2268"/>
    <w:rsid w:val="00CF2343"/>
    <w:rsid w:val="00CF2368"/>
    <w:rsid w:val="00CF2527"/>
    <w:rsid w:val="00CF25F9"/>
    <w:rsid w:val="00CF260C"/>
    <w:rsid w:val="00CF2618"/>
    <w:rsid w:val="00CF26FA"/>
    <w:rsid w:val="00CF2750"/>
    <w:rsid w:val="00CF2754"/>
    <w:rsid w:val="00CF2861"/>
    <w:rsid w:val="00CF2872"/>
    <w:rsid w:val="00CF28CD"/>
    <w:rsid w:val="00CF2C27"/>
    <w:rsid w:val="00CF2D57"/>
    <w:rsid w:val="00CF2DBD"/>
    <w:rsid w:val="00CF2DC0"/>
    <w:rsid w:val="00CF2E87"/>
    <w:rsid w:val="00CF2EA3"/>
    <w:rsid w:val="00CF2ED8"/>
    <w:rsid w:val="00CF2F17"/>
    <w:rsid w:val="00CF2F8C"/>
    <w:rsid w:val="00CF2FB0"/>
    <w:rsid w:val="00CF2FC1"/>
    <w:rsid w:val="00CF3002"/>
    <w:rsid w:val="00CF312E"/>
    <w:rsid w:val="00CF3178"/>
    <w:rsid w:val="00CF323B"/>
    <w:rsid w:val="00CF3314"/>
    <w:rsid w:val="00CF3338"/>
    <w:rsid w:val="00CF3347"/>
    <w:rsid w:val="00CF3379"/>
    <w:rsid w:val="00CF34A3"/>
    <w:rsid w:val="00CF34B1"/>
    <w:rsid w:val="00CF3671"/>
    <w:rsid w:val="00CF372E"/>
    <w:rsid w:val="00CF373A"/>
    <w:rsid w:val="00CF373E"/>
    <w:rsid w:val="00CF3A91"/>
    <w:rsid w:val="00CF3A92"/>
    <w:rsid w:val="00CF3B05"/>
    <w:rsid w:val="00CF3BB8"/>
    <w:rsid w:val="00CF3BDF"/>
    <w:rsid w:val="00CF3C32"/>
    <w:rsid w:val="00CF3C72"/>
    <w:rsid w:val="00CF3D49"/>
    <w:rsid w:val="00CF3EA1"/>
    <w:rsid w:val="00CF3EF2"/>
    <w:rsid w:val="00CF3F29"/>
    <w:rsid w:val="00CF40BA"/>
    <w:rsid w:val="00CF412B"/>
    <w:rsid w:val="00CF4257"/>
    <w:rsid w:val="00CF427C"/>
    <w:rsid w:val="00CF42D5"/>
    <w:rsid w:val="00CF42F9"/>
    <w:rsid w:val="00CF432C"/>
    <w:rsid w:val="00CF4363"/>
    <w:rsid w:val="00CF436C"/>
    <w:rsid w:val="00CF4419"/>
    <w:rsid w:val="00CF455B"/>
    <w:rsid w:val="00CF45F8"/>
    <w:rsid w:val="00CF46AB"/>
    <w:rsid w:val="00CF4716"/>
    <w:rsid w:val="00CF486C"/>
    <w:rsid w:val="00CF4A99"/>
    <w:rsid w:val="00CF4D07"/>
    <w:rsid w:val="00CF4D0F"/>
    <w:rsid w:val="00CF4D4B"/>
    <w:rsid w:val="00CF4FF8"/>
    <w:rsid w:val="00CF5126"/>
    <w:rsid w:val="00CF5155"/>
    <w:rsid w:val="00CF528D"/>
    <w:rsid w:val="00CF553A"/>
    <w:rsid w:val="00CF5664"/>
    <w:rsid w:val="00CF582D"/>
    <w:rsid w:val="00CF58A6"/>
    <w:rsid w:val="00CF595A"/>
    <w:rsid w:val="00CF5A9C"/>
    <w:rsid w:val="00CF5B18"/>
    <w:rsid w:val="00CF5C89"/>
    <w:rsid w:val="00CF5CB8"/>
    <w:rsid w:val="00CF5D19"/>
    <w:rsid w:val="00CF5DEC"/>
    <w:rsid w:val="00CF5ECB"/>
    <w:rsid w:val="00CF5FC5"/>
    <w:rsid w:val="00CF6007"/>
    <w:rsid w:val="00CF6069"/>
    <w:rsid w:val="00CF6108"/>
    <w:rsid w:val="00CF6198"/>
    <w:rsid w:val="00CF61E2"/>
    <w:rsid w:val="00CF6366"/>
    <w:rsid w:val="00CF6463"/>
    <w:rsid w:val="00CF64D1"/>
    <w:rsid w:val="00CF6562"/>
    <w:rsid w:val="00CF680E"/>
    <w:rsid w:val="00CF6908"/>
    <w:rsid w:val="00CF6AB4"/>
    <w:rsid w:val="00CF6B22"/>
    <w:rsid w:val="00CF6BDF"/>
    <w:rsid w:val="00CF6D6D"/>
    <w:rsid w:val="00CF6D87"/>
    <w:rsid w:val="00CF6DA3"/>
    <w:rsid w:val="00CF6DF8"/>
    <w:rsid w:val="00CF6E18"/>
    <w:rsid w:val="00CF6FED"/>
    <w:rsid w:val="00CF708F"/>
    <w:rsid w:val="00CF70C8"/>
    <w:rsid w:val="00CF71C5"/>
    <w:rsid w:val="00CF7315"/>
    <w:rsid w:val="00CF73CE"/>
    <w:rsid w:val="00CF748F"/>
    <w:rsid w:val="00CF750F"/>
    <w:rsid w:val="00CF7546"/>
    <w:rsid w:val="00CF767F"/>
    <w:rsid w:val="00CF76E4"/>
    <w:rsid w:val="00CF77BA"/>
    <w:rsid w:val="00CF77F6"/>
    <w:rsid w:val="00CF7837"/>
    <w:rsid w:val="00CF79FE"/>
    <w:rsid w:val="00CF7DF8"/>
    <w:rsid w:val="00CF7E16"/>
    <w:rsid w:val="00CF7F82"/>
    <w:rsid w:val="00CF7FD9"/>
    <w:rsid w:val="00D000A0"/>
    <w:rsid w:val="00D000C5"/>
    <w:rsid w:val="00D00246"/>
    <w:rsid w:val="00D00261"/>
    <w:rsid w:val="00D003E4"/>
    <w:rsid w:val="00D004D5"/>
    <w:rsid w:val="00D006B1"/>
    <w:rsid w:val="00D00718"/>
    <w:rsid w:val="00D00782"/>
    <w:rsid w:val="00D0084E"/>
    <w:rsid w:val="00D00A20"/>
    <w:rsid w:val="00D00D3F"/>
    <w:rsid w:val="00D00E0F"/>
    <w:rsid w:val="00D00E10"/>
    <w:rsid w:val="00D01008"/>
    <w:rsid w:val="00D01043"/>
    <w:rsid w:val="00D01084"/>
    <w:rsid w:val="00D010F0"/>
    <w:rsid w:val="00D01161"/>
    <w:rsid w:val="00D011D6"/>
    <w:rsid w:val="00D01238"/>
    <w:rsid w:val="00D012C4"/>
    <w:rsid w:val="00D01336"/>
    <w:rsid w:val="00D01436"/>
    <w:rsid w:val="00D014F0"/>
    <w:rsid w:val="00D0152F"/>
    <w:rsid w:val="00D016DD"/>
    <w:rsid w:val="00D0172F"/>
    <w:rsid w:val="00D01806"/>
    <w:rsid w:val="00D01968"/>
    <w:rsid w:val="00D01B45"/>
    <w:rsid w:val="00D01BA0"/>
    <w:rsid w:val="00D01DA7"/>
    <w:rsid w:val="00D01E0C"/>
    <w:rsid w:val="00D01E13"/>
    <w:rsid w:val="00D0200A"/>
    <w:rsid w:val="00D0206B"/>
    <w:rsid w:val="00D02096"/>
    <w:rsid w:val="00D020AE"/>
    <w:rsid w:val="00D0214D"/>
    <w:rsid w:val="00D023E2"/>
    <w:rsid w:val="00D02474"/>
    <w:rsid w:val="00D024FF"/>
    <w:rsid w:val="00D02569"/>
    <w:rsid w:val="00D02694"/>
    <w:rsid w:val="00D026B3"/>
    <w:rsid w:val="00D02711"/>
    <w:rsid w:val="00D027AE"/>
    <w:rsid w:val="00D0281E"/>
    <w:rsid w:val="00D02946"/>
    <w:rsid w:val="00D02991"/>
    <w:rsid w:val="00D029BA"/>
    <w:rsid w:val="00D029ED"/>
    <w:rsid w:val="00D02A82"/>
    <w:rsid w:val="00D02AB3"/>
    <w:rsid w:val="00D02AED"/>
    <w:rsid w:val="00D02AFD"/>
    <w:rsid w:val="00D02C46"/>
    <w:rsid w:val="00D02D26"/>
    <w:rsid w:val="00D02D7B"/>
    <w:rsid w:val="00D02E70"/>
    <w:rsid w:val="00D02EC0"/>
    <w:rsid w:val="00D03332"/>
    <w:rsid w:val="00D0336C"/>
    <w:rsid w:val="00D03420"/>
    <w:rsid w:val="00D0360E"/>
    <w:rsid w:val="00D03629"/>
    <w:rsid w:val="00D0362C"/>
    <w:rsid w:val="00D036B4"/>
    <w:rsid w:val="00D03781"/>
    <w:rsid w:val="00D037A5"/>
    <w:rsid w:val="00D037AF"/>
    <w:rsid w:val="00D03807"/>
    <w:rsid w:val="00D0393A"/>
    <w:rsid w:val="00D03A76"/>
    <w:rsid w:val="00D03ACA"/>
    <w:rsid w:val="00D03B79"/>
    <w:rsid w:val="00D03B99"/>
    <w:rsid w:val="00D03B9A"/>
    <w:rsid w:val="00D03C38"/>
    <w:rsid w:val="00D03DB3"/>
    <w:rsid w:val="00D03DD7"/>
    <w:rsid w:val="00D0402B"/>
    <w:rsid w:val="00D04077"/>
    <w:rsid w:val="00D0408E"/>
    <w:rsid w:val="00D040C3"/>
    <w:rsid w:val="00D0427A"/>
    <w:rsid w:val="00D045E1"/>
    <w:rsid w:val="00D045FD"/>
    <w:rsid w:val="00D046BA"/>
    <w:rsid w:val="00D0474C"/>
    <w:rsid w:val="00D048A1"/>
    <w:rsid w:val="00D048B6"/>
    <w:rsid w:val="00D0490A"/>
    <w:rsid w:val="00D049E7"/>
    <w:rsid w:val="00D04BBB"/>
    <w:rsid w:val="00D04C01"/>
    <w:rsid w:val="00D04C98"/>
    <w:rsid w:val="00D04D53"/>
    <w:rsid w:val="00D04E3F"/>
    <w:rsid w:val="00D04EA8"/>
    <w:rsid w:val="00D04FA0"/>
    <w:rsid w:val="00D04FA3"/>
    <w:rsid w:val="00D05132"/>
    <w:rsid w:val="00D0513D"/>
    <w:rsid w:val="00D051AE"/>
    <w:rsid w:val="00D0531D"/>
    <w:rsid w:val="00D054CA"/>
    <w:rsid w:val="00D0555B"/>
    <w:rsid w:val="00D0557E"/>
    <w:rsid w:val="00D05611"/>
    <w:rsid w:val="00D0564E"/>
    <w:rsid w:val="00D05767"/>
    <w:rsid w:val="00D057E6"/>
    <w:rsid w:val="00D05860"/>
    <w:rsid w:val="00D05923"/>
    <w:rsid w:val="00D05988"/>
    <w:rsid w:val="00D05C09"/>
    <w:rsid w:val="00D05C86"/>
    <w:rsid w:val="00D05E7A"/>
    <w:rsid w:val="00D05E80"/>
    <w:rsid w:val="00D0633C"/>
    <w:rsid w:val="00D06341"/>
    <w:rsid w:val="00D06423"/>
    <w:rsid w:val="00D06706"/>
    <w:rsid w:val="00D06D32"/>
    <w:rsid w:val="00D06D3F"/>
    <w:rsid w:val="00D06D8E"/>
    <w:rsid w:val="00D06E06"/>
    <w:rsid w:val="00D06E78"/>
    <w:rsid w:val="00D06F7C"/>
    <w:rsid w:val="00D07250"/>
    <w:rsid w:val="00D07261"/>
    <w:rsid w:val="00D0728A"/>
    <w:rsid w:val="00D074B3"/>
    <w:rsid w:val="00D075C9"/>
    <w:rsid w:val="00D07639"/>
    <w:rsid w:val="00D076DB"/>
    <w:rsid w:val="00D07778"/>
    <w:rsid w:val="00D07781"/>
    <w:rsid w:val="00D07785"/>
    <w:rsid w:val="00D077DF"/>
    <w:rsid w:val="00D0781D"/>
    <w:rsid w:val="00D079C9"/>
    <w:rsid w:val="00D079EC"/>
    <w:rsid w:val="00D07A03"/>
    <w:rsid w:val="00D07CBC"/>
    <w:rsid w:val="00D07E7D"/>
    <w:rsid w:val="00D07F41"/>
    <w:rsid w:val="00D07FA4"/>
    <w:rsid w:val="00D1009A"/>
    <w:rsid w:val="00D101C9"/>
    <w:rsid w:val="00D10204"/>
    <w:rsid w:val="00D10206"/>
    <w:rsid w:val="00D1030A"/>
    <w:rsid w:val="00D10391"/>
    <w:rsid w:val="00D1042D"/>
    <w:rsid w:val="00D105D7"/>
    <w:rsid w:val="00D109B6"/>
    <w:rsid w:val="00D10A68"/>
    <w:rsid w:val="00D10AC9"/>
    <w:rsid w:val="00D10B20"/>
    <w:rsid w:val="00D10C76"/>
    <w:rsid w:val="00D10D02"/>
    <w:rsid w:val="00D10F15"/>
    <w:rsid w:val="00D11034"/>
    <w:rsid w:val="00D11046"/>
    <w:rsid w:val="00D11256"/>
    <w:rsid w:val="00D113CF"/>
    <w:rsid w:val="00D1146A"/>
    <w:rsid w:val="00D114E4"/>
    <w:rsid w:val="00D1153D"/>
    <w:rsid w:val="00D1158A"/>
    <w:rsid w:val="00D11806"/>
    <w:rsid w:val="00D118D6"/>
    <w:rsid w:val="00D11B09"/>
    <w:rsid w:val="00D11BF4"/>
    <w:rsid w:val="00D11DC1"/>
    <w:rsid w:val="00D11E49"/>
    <w:rsid w:val="00D11EC1"/>
    <w:rsid w:val="00D11F12"/>
    <w:rsid w:val="00D11F3E"/>
    <w:rsid w:val="00D11FCA"/>
    <w:rsid w:val="00D121C1"/>
    <w:rsid w:val="00D124AF"/>
    <w:rsid w:val="00D124DC"/>
    <w:rsid w:val="00D125A7"/>
    <w:rsid w:val="00D125ED"/>
    <w:rsid w:val="00D127C8"/>
    <w:rsid w:val="00D1281A"/>
    <w:rsid w:val="00D12929"/>
    <w:rsid w:val="00D12A96"/>
    <w:rsid w:val="00D12B1F"/>
    <w:rsid w:val="00D12B44"/>
    <w:rsid w:val="00D12BC9"/>
    <w:rsid w:val="00D12C30"/>
    <w:rsid w:val="00D12D8A"/>
    <w:rsid w:val="00D12E23"/>
    <w:rsid w:val="00D12F8F"/>
    <w:rsid w:val="00D12FAD"/>
    <w:rsid w:val="00D1315E"/>
    <w:rsid w:val="00D13305"/>
    <w:rsid w:val="00D13520"/>
    <w:rsid w:val="00D1359E"/>
    <w:rsid w:val="00D1362F"/>
    <w:rsid w:val="00D13722"/>
    <w:rsid w:val="00D13801"/>
    <w:rsid w:val="00D13826"/>
    <w:rsid w:val="00D13877"/>
    <w:rsid w:val="00D1388D"/>
    <w:rsid w:val="00D1398B"/>
    <w:rsid w:val="00D139A4"/>
    <w:rsid w:val="00D13A13"/>
    <w:rsid w:val="00D13B67"/>
    <w:rsid w:val="00D13BA6"/>
    <w:rsid w:val="00D13E4D"/>
    <w:rsid w:val="00D13EFE"/>
    <w:rsid w:val="00D13FCB"/>
    <w:rsid w:val="00D1413A"/>
    <w:rsid w:val="00D1433F"/>
    <w:rsid w:val="00D14388"/>
    <w:rsid w:val="00D143A6"/>
    <w:rsid w:val="00D14499"/>
    <w:rsid w:val="00D14537"/>
    <w:rsid w:val="00D1456E"/>
    <w:rsid w:val="00D145B0"/>
    <w:rsid w:val="00D14793"/>
    <w:rsid w:val="00D147C3"/>
    <w:rsid w:val="00D148AA"/>
    <w:rsid w:val="00D14A35"/>
    <w:rsid w:val="00D14A4D"/>
    <w:rsid w:val="00D14B58"/>
    <w:rsid w:val="00D14C3F"/>
    <w:rsid w:val="00D14D36"/>
    <w:rsid w:val="00D14D3F"/>
    <w:rsid w:val="00D14E18"/>
    <w:rsid w:val="00D14EFF"/>
    <w:rsid w:val="00D1500C"/>
    <w:rsid w:val="00D15126"/>
    <w:rsid w:val="00D151E8"/>
    <w:rsid w:val="00D15271"/>
    <w:rsid w:val="00D153AF"/>
    <w:rsid w:val="00D1548F"/>
    <w:rsid w:val="00D1558C"/>
    <w:rsid w:val="00D156DE"/>
    <w:rsid w:val="00D15717"/>
    <w:rsid w:val="00D15722"/>
    <w:rsid w:val="00D1578C"/>
    <w:rsid w:val="00D1578F"/>
    <w:rsid w:val="00D15873"/>
    <w:rsid w:val="00D159B3"/>
    <w:rsid w:val="00D15A93"/>
    <w:rsid w:val="00D15C96"/>
    <w:rsid w:val="00D15C9A"/>
    <w:rsid w:val="00D15D1F"/>
    <w:rsid w:val="00D15D47"/>
    <w:rsid w:val="00D15D74"/>
    <w:rsid w:val="00D1605F"/>
    <w:rsid w:val="00D16118"/>
    <w:rsid w:val="00D161D5"/>
    <w:rsid w:val="00D163A0"/>
    <w:rsid w:val="00D1659D"/>
    <w:rsid w:val="00D165F0"/>
    <w:rsid w:val="00D166B3"/>
    <w:rsid w:val="00D166C6"/>
    <w:rsid w:val="00D1678A"/>
    <w:rsid w:val="00D167DC"/>
    <w:rsid w:val="00D16860"/>
    <w:rsid w:val="00D16883"/>
    <w:rsid w:val="00D1691B"/>
    <w:rsid w:val="00D16943"/>
    <w:rsid w:val="00D16AAE"/>
    <w:rsid w:val="00D16B2F"/>
    <w:rsid w:val="00D16C3B"/>
    <w:rsid w:val="00D16FD8"/>
    <w:rsid w:val="00D16FED"/>
    <w:rsid w:val="00D1712F"/>
    <w:rsid w:val="00D17236"/>
    <w:rsid w:val="00D17391"/>
    <w:rsid w:val="00D17407"/>
    <w:rsid w:val="00D1740D"/>
    <w:rsid w:val="00D17413"/>
    <w:rsid w:val="00D174D0"/>
    <w:rsid w:val="00D17541"/>
    <w:rsid w:val="00D17569"/>
    <w:rsid w:val="00D179B0"/>
    <w:rsid w:val="00D17A75"/>
    <w:rsid w:val="00D17BF4"/>
    <w:rsid w:val="00D17C9A"/>
    <w:rsid w:val="00D17D11"/>
    <w:rsid w:val="00D17D31"/>
    <w:rsid w:val="00D17D46"/>
    <w:rsid w:val="00D17E3F"/>
    <w:rsid w:val="00D17EDF"/>
    <w:rsid w:val="00D17F0D"/>
    <w:rsid w:val="00D17F8D"/>
    <w:rsid w:val="00D20074"/>
    <w:rsid w:val="00D20129"/>
    <w:rsid w:val="00D20164"/>
    <w:rsid w:val="00D201B4"/>
    <w:rsid w:val="00D202A3"/>
    <w:rsid w:val="00D20443"/>
    <w:rsid w:val="00D204DC"/>
    <w:rsid w:val="00D204EB"/>
    <w:rsid w:val="00D20501"/>
    <w:rsid w:val="00D206BE"/>
    <w:rsid w:val="00D2080F"/>
    <w:rsid w:val="00D209CF"/>
    <w:rsid w:val="00D20A1C"/>
    <w:rsid w:val="00D20B6B"/>
    <w:rsid w:val="00D20BA5"/>
    <w:rsid w:val="00D20CC1"/>
    <w:rsid w:val="00D20CD8"/>
    <w:rsid w:val="00D20CEC"/>
    <w:rsid w:val="00D20D0D"/>
    <w:rsid w:val="00D20D49"/>
    <w:rsid w:val="00D20DFC"/>
    <w:rsid w:val="00D20E8E"/>
    <w:rsid w:val="00D21156"/>
    <w:rsid w:val="00D211FF"/>
    <w:rsid w:val="00D212A1"/>
    <w:rsid w:val="00D21347"/>
    <w:rsid w:val="00D213E9"/>
    <w:rsid w:val="00D2146C"/>
    <w:rsid w:val="00D214A6"/>
    <w:rsid w:val="00D2166B"/>
    <w:rsid w:val="00D2186D"/>
    <w:rsid w:val="00D21A79"/>
    <w:rsid w:val="00D21AE1"/>
    <w:rsid w:val="00D21B12"/>
    <w:rsid w:val="00D21BE2"/>
    <w:rsid w:val="00D21C7E"/>
    <w:rsid w:val="00D21C8E"/>
    <w:rsid w:val="00D21DF1"/>
    <w:rsid w:val="00D21E23"/>
    <w:rsid w:val="00D21F05"/>
    <w:rsid w:val="00D21F41"/>
    <w:rsid w:val="00D21F6F"/>
    <w:rsid w:val="00D22027"/>
    <w:rsid w:val="00D2202F"/>
    <w:rsid w:val="00D22119"/>
    <w:rsid w:val="00D221FF"/>
    <w:rsid w:val="00D2227E"/>
    <w:rsid w:val="00D2265C"/>
    <w:rsid w:val="00D226CB"/>
    <w:rsid w:val="00D22810"/>
    <w:rsid w:val="00D22841"/>
    <w:rsid w:val="00D22845"/>
    <w:rsid w:val="00D22923"/>
    <w:rsid w:val="00D2295B"/>
    <w:rsid w:val="00D22984"/>
    <w:rsid w:val="00D22A03"/>
    <w:rsid w:val="00D22A28"/>
    <w:rsid w:val="00D22B4F"/>
    <w:rsid w:val="00D22B85"/>
    <w:rsid w:val="00D22BB3"/>
    <w:rsid w:val="00D22D4A"/>
    <w:rsid w:val="00D22DDC"/>
    <w:rsid w:val="00D22E42"/>
    <w:rsid w:val="00D22E77"/>
    <w:rsid w:val="00D230AF"/>
    <w:rsid w:val="00D23101"/>
    <w:rsid w:val="00D231D1"/>
    <w:rsid w:val="00D23304"/>
    <w:rsid w:val="00D23583"/>
    <w:rsid w:val="00D236DE"/>
    <w:rsid w:val="00D237BD"/>
    <w:rsid w:val="00D2380C"/>
    <w:rsid w:val="00D2395E"/>
    <w:rsid w:val="00D23AB0"/>
    <w:rsid w:val="00D23BCE"/>
    <w:rsid w:val="00D23CF6"/>
    <w:rsid w:val="00D23D74"/>
    <w:rsid w:val="00D23DD8"/>
    <w:rsid w:val="00D23FD4"/>
    <w:rsid w:val="00D2404A"/>
    <w:rsid w:val="00D2428F"/>
    <w:rsid w:val="00D242A6"/>
    <w:rsid w:val="00D24358"/>
    <w:rsid w:val="00D243CB"/>
    <w:rsid w:val="00D244AB"/>
    <w:rsid w:val="00D2451B"/>
    <w:rsid w:val="00D24673"/>
    <w:rsid w:val="00D246B3"/>
    <w:rsid w:val="00D246FB"/>
    <w:rsid w:val="00D24739"/>
    <w:rsid w:val="00D24814"/>
    <w:rsid w:val="00D24940"/>
    <w:rsid w:val="00D249BE"/>
    <w:rsid w:val="00D24B7B"/>
    <w:rsid w:val="00D24E15"/>
    <w:rsid w:val="00D24E7F"/>
    <w:rsid w:val="00D24EB8"/>
    <w:rsid w:val="00D24F5A"/>
    <w:rsid w:val="00D24F6C"/>
    <w:rsid w:val="00D2503C"/>
    <w:rsid w:val="00D25077"/>
    <w:rsid w:val="00D250A8"/>
    <w:rsid w:val="00D2528D"/>
    <w:rsid w:val="00D25375"/>
    <w:rsid w:val="00D254B7"/>
    <w:rsid w:val="00D254D5"/>
    <w:rsid w:val="00D25620"/>
    <w:rsid w:val="00D2568A"/>
    <w:rsid w:val="00D25690"/>
    <w:rsid w:val="00D25801"/>
    <w:rsid w:val="00D258A3"/>
    <w:rsid w:val="00D258A7"/>
    <w:rsid w:val="00D259B8"/>
    <w:rsid w:val="00D259D9"/>
    <w:rsid w:val="00D25A24"/>
    <w:rsid w:val="00D25A40"/>
    <w:rsid w:val="00D25AAC"/>
    <w:rsid w:val="00D25AE8"/>
    <w:rsid w:val="00D25BA3"/>
    <w:rsid w:val="00D25C1B"/>
    <w:rsid w:val="00D25CA0"/>
    <w:rsid w:val="00D25DE8"/>
    <w:rsid w:val="00D25E14"/>
    <w:rsid w:val="00D26130"/>
    <w:rsid w:val="00D2614B"/>
    <w:rsid w:val="00D261C0"/>
    <w:rsid w:val="00D26263"/>
    <w:rsid w:val="00D2627F"/>
    <w:rsid w:val="00D262C6"/>
    <w:rsid w:val="00D2644A"/>
    <w:rsid w:val="00D2646D"/>
    <w:rsid w:val="00D2667C"/>
    <w:rsid w:val="00D2677F"/>
    <w:rsid w:val="00D267CD"/>
    <w:rsid w:val="00D267E0"/>
    <w:rsid w:val="00D2685F"/>
    <w:rsid w:val="00D26928"/>
    <w:rsid w:val="00D269A9"/>
    <w:rsid w:val="00D26B13"/>
    <w:rsid w:val="00D26C74"/>
    <w:rsid w:val="00D26CB9"/>
    <w:rsid w:val="00D26CCF"/>
    <w:rsid w:val="00D26D8A"/>
    <w:rsid w:val="00D26DF6"/>
    <w:rsid w:val="00D26EBF"/>
    <w:rsid w:val="00D26F6B"/>
    <w:rsid w:val="00D26F91"/>
    <w:rsid w:val="00D27071"/>
    <w:rsid w:val="00D270EB"/>
    <w:rsid w:val="00D27102"/>
    <w:rsid w:val="00D27186"/>
    <w:rsid w:val="00D271A2"/>
    <w:rsid w:val="00D272CD"/>
    <w:rsid w:val="00D27397"/>
    <w:rsid w:val="00D273C3"/>
    <w:rsid w:val="00D2749C"/>
    <w:rsid w:val="00D2755C"/>
    <w:rsid w:val="00D275F7"/>
    <w:rsid w:val="00D27678"/>
    <w:rsid w:val="00D276EE"/>
    <w:rsid w:val="00D2776E"/>
    <w:rsid w:val="00D27828"/>
    <w:rsid w:val="00D27ABD"/>
    <w:rsid w:val="00D27B7D"/>
    <w:rsid w:val="00D27CE3"/>
    <w:rsid w:val="00D27E0A"/>
    <w:rsid w:val="00D27E63"/>
    <w:rsid w:val="00D27FD4"/>
    <w:rsid w:val="00D2DEA4"/>
    <w:rsid w:val="00D3004F"/>
    <w:rsid w:val="00D30097"/>
    <w:rsid w:val="00D301D0"/>
    <w:rsid w:val="00D30246"/>
    <w:rsid w:val="00D302AC"/>
    <w:rsid w:val="00D30453"/>
    <w:rsid w:val="00D304D8"/>
    <w:rsid w:val="00D3060F"/>
    <w:rsid w:val="00D30685"/>
    <w:rsid w:val="00D306E1"/>
    <w:rsid w:val="00D30733"/>
    <w:rsid w:val="00D30817"/>
    <w:rsid w:val="00D309A9"/>
    <w:rsid w:val="00D30A46"/>
    <w:rsid w:val="00D30A53"/>
    <w:rsid w:val="00D30C30"/>
    <w:rsid w:val="00D30C37"/>
    <w:rsid w:val="00D30D5E"/>
    <w:rsid w:val="00D30F16"/>
    <w:rsid w:val="00D30FE1"/>
    <w:rsid w:val="00D31045"/>
    <w:rsid w:val="00D310F4"/>
    <w:rsid w:val="00D311B7"/>
    <w:rsid w:val="00D31259"/>
    <w:rsid w:val="00D31661"/>
    <w:rsid w:val="00D316F2"/>
    <w:rsid w:val="00D31764"/>
    <w:rsid w:val="00D3185D"/>
    <w:rsid w:val="00D31861"/>
    <w:rsid w:val="00D31C0C"/>
    <w:rsid w:val="00D31C1A"/>
    <w:rsid w:val="00D31EAD"/>
    <w:rsid w:val="00D31F2A"/>
    <w:rsid w:val="00D31F7F"/>
    <w:rsid w:val="00D31FA9"/>
    <w:rsid w:val="00D32127"/>
    <w:rsid w:val="00D32138"/>
    <w:rsid w:val="00D3239A"/>
    <w:rsid w:val="00D323BB"/>
    <w:rsid w:val="00D32411"/>
    <w:rsid w:val="00D324D3"/>
    <w:rsid w:val="00D325B0"/>
    <w:rsid w:val="00D32659"/>
    <w:rsid w:val="00D326A2"/>
    <w:rsid w:val="00D328FD"/>
    <w:rsid w:val="00D32998"/>
    <w:rsid w:val="00D32A7C"/>
    <w:rsid w:val="00D32C54"/>
    <w:rsid w:val="00D32C94"/>
    <w:rsid w:val="00D32DE0"/>
    <w:rsid w:val="00D32F2C"/>
    <w:rsid w:val="00D32F3F"/>
    <w:rsid w:val="00D33014"/>
    <w:rsid w:val="00D33045"/>
    <w:rsid w:val="00D3331E"/>
    <w:rsid w:val="00D334B6"/>
    <w:rsid w:val="00D335CC"/>
    <w:rsid w:val="00D33637"/>
    <w:rsid w:val="00D336A8"/>
    <w:rsid w:val="00D3372A"/>
    <w:rsid w:val="00D337A1"/>
    <w:rsid w:val="00D33817"/>
    <w:rsid w:val="00D3397A"/>
    <w:rsid w:val="00D339AD"/>
    <w:rsid w:val="00D33A00"/>
    <w:rsid w:val="00D33AA9"/>
    <w:rsid w:val="00D33C3E"/>
    <w:rsid w:val="00D33C48"/>
    <w:rsid w:val="00D33C68"/>
    <w:rsid w:val="00D33C96"/>
    <w:rsid w:val="00D33D7C"/>
    <w:rsid w:val="00D33EC2"/>
    <w:rsid w:val="00D33FFC"/>
    <w:rsid w:val="00D3409B"/>
    <w:rsid w:val="00D34330"/>
    <w:rsid w:val="00D343A3"/>
    <w:rsid w:val="00D343DB"/>
    <w:rsid w:val="00D34531"/>
    <w:rsid w:val="00D3457C"/>
    <w:rsid w:val="00D345B6"/>
    <w:rsid w:val="00D34775"/>
    <w:rsid w:val="00D34859"/>
    <w:rsid w:val="00D34996"/>
    <w:rsid w:val="00D34998"/>
    <w:rsid w:val="00D349AC"/>
    <w:rsid w:val="00D349B6"/>
    <w:rsid w:val="00D34A14"/>
    <w:rsid w:val="00D34A36"/>
    <w:rsid w:val="00D34AEF"/>
    <w:rsid w:val="00D34B2C"/>
    <w:rsid w:val="00D34C3E"/>
    <w:rsid w:val="00D34C42"/>
    <w:rsid w:val="00D34C62"/>
    <w:rsid w:val="00D34CE8"/>
    <w:rsid w:val="00D34D7A"/>
    <w:rsid w:val="00D34EA0"/>
    <w:rsid w:val="00D34F0F"/>
    <w:rsid w:val="00D35005"/>
    <w:rsid w:val="00D35337"/>
    <w:rsid w:val="00D3539B"/>
    <w:rsid w:val="00D354C2"/>
    <w:rsid w:val="00D354C5"/>
    <w:rsid w:val="00D355C5"/>
    <w:rsid w:val="00D35614"/>
    <w:rsid w:val="00D35674"/>
    <w:rsid w:val="00D356B3"/>
    <w:rsid w:val="00D357EF"/>
    <w:rsid w:val="00D35870"/>
    <w:rsid w:val="00D3587D"/>
    <w:rsid w:val="00D35A27"/>
    <w:rsid w:val="00D35A5D"/>
    <w:rsid w:val="00D35CA3"/>
    <w:rsid w:val="00D35CAA"/>
    <w:rsid w:val="00D35CAF"/>
    <w:rsid w:val="00D35E73"/>
    <w:rsid w:val="00D35FE0"/>
    <w:rsid w:val="00D36021"/>
    <w:rsid w:val="00D360C7"/>
    <w:rsid w:val="00D3613E"/>
    <w:rsid w:val="00D36166"/>
    <w:rsid w:val="00D36189"/>
    <w:rsid w:val="00D3621E"/>
    <w:rsid w:val="00D36254"/>
    <w:rsid w:val="00D36385"/>
    <w:rsid w:val="00D36398"/>
    <w:rsid w:val="00D363BC"/>
    <w:rsid w:val="00D364AB"/>
    <w:rsid w:val="00D365B6"/>
    <w:rsid w:val="00D365BC"/>
    <w:rsid w:val="00D36A29"/>
    <w:rsid w:val="00D36A47"/>
    <w:rsid w:val="00D36A80"/>
    <w:rsid w:val="00D36A9E"/>
    <w:rsid w:val="00D36B09"/>
    <w:rsid w:val="00D36C02"/>
    <w:rsid w:val="00D36CA3"/>
    <w:rsid w:val="00D36CCF"/>
    <w:rsid w:val="00D36CD3"/>
    <w:rsid w:val="00D36CDF"/>
    <w:rsid w:val="00D3706F"/>
    <w:rsid w:val="00D37251"/>
    <w:rsid w:val="00D37287"/>
    <w:rsid w:val="00D37297"/>
    <w:rsid w:val="00D37490"/>
    <w:rsid w:val="00D3758E"/>
    <w:rsid w:val="00D37646"/>
    <w:rsid w:val="00D37694"/>
    <w:rsid w:val="00D37779"/>
    <w:rsid w:val="00D377D2"/>
    <w:rsid w:val="00D37810"/>
    <w:rsid w:val="00D37846"/>
    <w:rsid w:val="00D37847"/>
    <w:rsid w:val="00D378BC"/>
    <w:rsid w:val="00D37BE3"/>
    <w:rsid w:val="00D37BFF"/>
    <w:rsid w:val="00D37C3B"/>
    <w:rsid w:val="00D37C50"/>
    <w:rsid w:val="00D37D77"/>
    <w:rsid w:val="00D37D99"/>
    <w:rsid w:val="00D3D052"/>
    <w:rsid w:val="00D4001B"/>
    <w:rsid w:val="00D40154"/>
    <w:rsid w:val="00D401F0"/>
    <w:rsid w:val="00D402F2"/>
    <w:rsid w:val="00D40426"/>
    <w:rsid w:val="00D404E0"/>
    <w:rsid w:val="00D40706"/>
    <w:rsid w:val="00D407A1"/>
    <w:rsid w:val="00D4094D"/>
    <w:rsid w:val="00D40A28"/>
    <w:rsid w:val="00D40A61"/>
    <w:rsid w:val="00D40AF8"/>
    <w:rsid w:val="00D40B08"/>
    <w:rsid w:val="00D40F03"/>
    <w:rsid w:val="00D40F40"/>
    <w:rsid w:val="00D40F77"/>
    <w:rsid w:val="00D40FD4"/>
    <w:rsid w:val="00D41009"/>
    <w:rsid w:val="00D410A2"/>
    <w:rsid w:val="00D410DC"/>
    <w:rsid w:val="00D4112B"/>
    <w:rsid w:val="00D411E9"/>
    <w:rsid w:val="00D411EA"/>
    <w:rsid w:val="00D411F9"/>
    <w:rsid w:val="00D412EB"/>
    <w:rsid w:val="00D41306"/>
    <w:rsid w:val="00D41490"/>
    <w:rsid w:val="00D415C6"/>
    <w:rsid w:val="00D41929"/>
    <w:rsid w:val="00D4193C"/>
    <w:rsid w:val="00D41A99"/>
    <w:rsid w:val="00D41BB9"/>
    <w:rsid w:val="00D41CA4"/>
    <w:rsid w:val="00D41DB1"/>
    <w:rsid w:val="00D41E0C"/>
    <w:rsid w:val="00D41F71"/>
    <w:rsid w:val="00D41F88"/>
    <w:rsid w:val="00D41FDE"/>
    <w:rsid w:val="00D42124"/>
    <w:rsid w:val="00D421AB"/>
    <w:rsid w:val="00D422AF"/>
    <w:rsid w:val="00D422B1"/>
    <w:rsid w:val="00D42376"/>
    <w:rsid w:val="00D423BB"/>
    <w:rsid w:val="00D4246F"/>
    <w:rsid w:val="00D424BA"/>
    <w:rsid w:val="00D4253A"/>
    <w:rsid w:val="00D4258D"/>
    <w:rsid w:val="00D425B6"/>
    <w:rsid w:val="00D42657"/>
    <w:rsid w:val="00D42705"/>
    <w:rsid w:val="00D4272B"/>
    <w:rsid w:val="00D4281B"/>
    <w:rsid w:val="00D42841"/>
    <w:rsid w:val="00D4289B"/>
    <w:rsid w:val="00D429CA"/>
    <w:rsid w:val="00D42A86"/>
    <w:rsid w:val="00D42AC0"/>
    <w:rsid w:val="00D42BA6"/>
    <w:rsid w:val="00D42C3C"/>
    <w:rsid w:val="00D42C5A"/>
    <w:rsid w:val="00D42C8F"/>
    <w:rsid w:val="00D42CF6"/>
    <w:rsid w:val="00D42EDB"/>
    <w:rsid w:val="00D42FF2"/>
    <w:rsid w:val="00D42FFA"/>
    <w:rsid w:val="00D430A4"/>
    <w:rsid w:val="00D4311D"/>
    <w:rsid w:val="00D43178"/>
    <w:rsid w:val="00D4340B"/>
    <w:rsid w:val="00D434CC"/>
    <w:rsid w:val="00D435FB"/>
    <w:rsid w:val="00D4370F"/>
    <w:rsid w:val="00D439E5"/>
    <w:rsid w:val="00D43B30"/>
    <w:rsid w:val="00D43B4E"/>
    <w:rsid w:val="00D43ECF"/>
    <w:rsid w:val="00D440B0"/>
    <w:rsid w:val="00D4412B"/>
    <w:rsid w:val="00D4418E"/>
    <w:rsid w:val="00D442C1"/>
    <w:rsid w:val="00D442E5"/>
    <w:rsid w:val="00D4450F"/>
    <w:rsid w:val="00D445AF"/>
    <w:rsid w:val="00D44791"/>
    <w:rsid w:val="00D44897"/>
    <w:rsid w:val="00D449B8"/>
    <w:rsid w:val="00D44A47"/>
    <w:rsid w:val="00D44B7E"/>
    <w:rsid w:val="00D44C6C"/>
    <w:rsid w:val="00D44D2B"/>
    <w:rsid w:val="00D44D83"/>
    <w:rsid w:val="00D44E9F"/>
    <w:rsid w:val="00D44EE3"/>
    <w:rsid w:val="00D44F51"/>
    <w:rsid w:val="00D44FC2"/>
    <w:rsid w:val="00D45239"/>
    <w:rsid w:val="00D45474"/>
    <w:rsid w:val="00D455B0"/>
    <w:rsid w:val="00D455F4"/>
    <w:rsid w:val="00D45611"/>
    <w:rsid w:val="00D4561E"/>
    <w:rsid w:val="00D4564C"/>
    <w:rsid w:val="00D4565E"/>
    <w:rsid w:val="00D4566F"/>
    <w:rsid w:val="00D45678"/>
    <w:rsid w:val="00D456C0"/>
    <w:rsid w:val="00D456CB"/>
    <w:rsid w:val="00D457A0"/>
    <w:rsid w:val="00D45816"/>
    <w:rsid w:val="00D45A24"/>
    <w:rsid w:val="00D45BE3"/>
    <w:rsid w:val="00D45CA4"/>
    <w:rsid w:val="00D45CC5"/>
    <w:rsid w:val="00D45D49"/>
    <w:rsid w:val="00D45E3F"/>
    <w:rsid w:val="00D45FA2"/>
    <w:rsid w:val="00D4602E"/>
    <w:rsid w:val="00D460EB"/>
    <w:rsid w:val="00D46167"/>
    <w:rsid w:val="00D461BF"/>
    <w:rsid w:val="00D46311"/>
    <w:rsid w:val="00D4635A"/>
    <w:rsid w:val="00D46432"/>
    <w:rsid w:val="00D46448"/>
    <w:rsid w:val="00D46449"/>
    <w:rsid w:val="00D46497"/>
    <w:rsid w:val="00D464AF"/>
    <w:rsid w:val="00D465FC"/>
    <w:rsid w:val="00D46622"/>
    <w:rsid w:val="00D466A4"/>
    <w:rsid w:val="00D466EB"/>
    <w:rsid w:val="00D46CE8"/>
    <w:rsid w:val="00D46D46"/>
    <w:rsid w:val="00D46EEF"/>
    <w:rsid w:val="00D46F83"/>
    <w:rsid w:val="00D46FC8"/>
    <w:rsid w:val="00D46FFF"/>
    <w:rsid w:val="00D47036"/>
    <w:rsid w:val="00D470A1"/>
    <w:rsid w:val="00D47188"/>
    <w:rsid w:val="00D4724B"/>
    <w:rsid w:val="00D47384"/>
    <w:rsid w:val="00D475C5"/>
    <w:rsid w:val="00D4760B"/>
    <w:rsid w:val="00D478FC"/>
    <w:rsid w:val="00D47A74"/>
    <w:rsid w:val="00D47B05"/>
    <w:rsid w:val="00D47BB2"/>
    <w:rsid w:val="00D47D16"/>
    <w:rsid w:val="00D47DD1"/>
    <w:rsid w:val="00D500F7"/>
    <w:rsid w:val="00D50159"/>
    <w:rsid w:val="00D50253"/>
    <w:rsid w:val="00D50270"/>
    <w:rsid w:val="00D5036C"/>
    <w:rsid w:val="00D50414"/>
    <w:rsid w:val="00D50423"/>
    <w:rsid w:val="00D50461"/>
    <w:rsid w:val="00D504BF"/>
    <w:rsid w:val="00D505C7"/>
    <w:rsid w:val="00D5069B"/>
    <w:rsid w:val="00D506C0"/>
    <w:rsid w:val="00D50705"/>
    <w:rsid w:val="00D5072D"/>
    <w:rsid w:val="00D5075B"/>
    <w:rsid w:val="00D507B5"/>
    <w:rsid w:val="00D50825"/>
    <w:rsid w:val="00D5086C"/>
    <w:rsid w:val="00D5092A"/>
    <w:rsid w:val="00D50A46"/>
    <w:rsid w:val="00D50BB5"/>
    <w:rsid w:val="00D50BEC"/>
    <w:rsid w:val="00D50CE5"/>
    <w:rsid w:val="00D50E72"/>
    <w:rsid w:val="00D50EC1"/>
    <w:rsid w:val="00D50EFE"/>
    <w:rsid w:val="00D50F6E"/>
    <w:rsid w:val="00D50FE9"/>
    <w:rsid w:val="00D5108A"/>
    <w:rsid w:val="00D51113"/>
    <w:rsid w:val="00D512AC"/>
    <w:rsid w:val="00D51303"/>
    <w:rsid w:val="00D51334"/>
    <w:rsid w:val="00D5135A"/>
    <w:rsid w:val="00D51449"/>
    <w:rsid w:val="00D5146A"/>
    <w:rsid w:val="00D51519"/>
    <w:rsid w:val="00D515A2"/>
    <w:rsid w:val="00D515C9"/>
    <w:rsid w:val="00D5165C"/>
    <w:rsid w:val="00D516CD"/>
    <w:rsid w:val="00D5175B"/>
    <w:rsid w:val="00D51798"/>
    <w:rsid w:val="00D51894"/>
    <w:rsid w:val="00D518F5"/>
    <w:rsid w:val="00D5193F"/>
    <w:rsid w:val="00D5196D"/>
    <w:rsid w:val="00D51AFC"/>
    <w:rsid w:val="00D51C36"/>
    <w:rsid w:val="00D51C76"/>
    <w:rsid w:val="00D51CB3"/>
    <w:rsid w:val="00D51CD3"/>
    <w:rsid w:val="00D51CD9"/>
    <w:rsid w:val="00D51D53"/>
    <w:rsid w:val="00D51E75"/>
    <w:rsid w:val="00D51FC0"/>
    <w:rsid w:val="00D52259"/>
    <w:rsid w:val="00D522C7"/>
    <w:rsid w:val="00D5231C"/>
    <w:rsid w:val="00D5241D"/>
    <w:rsid w:val="00D52500"/>
    <w:rsid w:val="00D5252E"/>
    <w:rsid w:val="00D525F0"/>
    <w:rsid w:val="00D52650"/>
    <w:rsid w:val="00D5279F"/>
    <w:rsid w:val="00D52A68"/>
    <w:rsid w:val="00D52B82"/>
    <w:rsid w:val="00D52E5B"/>
    <w:rsid w:val="00D52EDA"/>
    <w:rsid w:val="00D52FCA"/>
    <w:rsid w:val="00D53067"/>
    <w:rsid w:val="00D53189"/>
    <w:rsid w:val="00D531D2"/>
    <w:rsid w:val="00D53310"/>
    <w:rsid w:val="00D53480"/>
    <w:rsid w:val="00D5360B"/>
    <w:rsid w:val="00D53617"/>
    <w:rsid w:val="00D53709"/>
    <w:rsid w:val="00D53759"/>
    <w:rsid w:val="00D537F7"/>
    <w:rsid w:val="00D53986"/>
    <w:rsid w:val="00D539E3"/>
    <w:rsid w:val="00D53B61"/>
    <w:rsid w:val="00D53B64"/>
    <w:rsid w:val="00D53B85"/>
    <w:rsid w:val="00D53DB8"/>
    <w:rsid w:val="00D53E8A"/>
    <w:rsid w:val="00D53E91"/>
    <w:rsid w:val="00D5423F"/>
    <w:rsid w:val="00D543EB"/>
    <w:rsid w:val="00D5453E"/>
    <w:rsid w:val="00D54568"/>
    <w:rsid w:val="00D5491A"/>
    <w:rsid w:val="00D54940"/>
    <w:rsid w:val="00D54978"/>
    <w:rsid w:val="00D54A18"/>
    <w:rsid w:val="00D54AAB"/>
    <w:rsid w:val="00D54B06"/>
    <w:rsid w:val="00D54BCC"/>
    <w:rsid w:val="00D54CD8"/>
    <w:rsid w:val="00D54D14"/>
    <w:rsid w:val="00D54D1D"/>
    <w:rsid w:val="00D54D8C"/>
    <w:rsid w:val="00D54DBC"/>
    <w:rsid w:val="00D54DCD"/>
    <w:rsid w:val="00D54E99"/>
    <w:rsid w:val="00D54F0E"/>
    <w:rsid w:val="00D5542A"/>
    <w:rsid w:val="00D55439"/>
    <w:rsid w:val="00D554AD"/>
    <w:rsid w:val="00D554DD"/>
    <w:rsid w:val="00D555D6"/>
    <w:rsid w:val="00D55650"/>
    <w:rsid w:val="00D559F7"/>
    <w:rsid w:val="00D55A2C"/>
    <w:rsid w:val="00D55BEF"/>
    <w:rsid w:val="00D55CDE"/>
    <w:rsid w:val="00D55E3E"/>
    <w:rsid w:val="00D55E6D"/>
    <w:rsid w:val="00D560C9"/>
    <w:rsid w:val="00D56207"/>
    <w:rsid w:val="00D5637C"/>
    <w:rsid w:val="00D5652E"/>
    <w:rsid w:val="00D56566"/>
    <w:rsid w:val="00D5658F"/>
    <w:rsid w:val="00D566A8"/>
    <w:rsid w:val="00D56841"/>
    <w:rsid w:val="00D5688A"/>
    <w:rsid w:val="00D56926"/>
    <w:rsid w:val="00D56979"/>
    <w:rsid w:val="00D569B8"/>
    <w:rsid w:val="00D56ACC"/>
    <w:rsid w:val="00D56B23"/>
    <w:rsid w:val="00D56B2E"/>
    <w:rsid w:val="00D56BF5"/>
    <w:rsid w:val="00D56E35"/>
    <w:rsid w:val="00D56EFC"/>
    <w:rsid w:val="00D56FA2"/>
    <w:rsid w:val="00D57133"/>
    <w:rsid w:val="00D5715A"/>
    <w:rsid w:val="00D571FF"/>
    <w:rsid w:val="00D5721D"/>
    <w:rsid w:val="00D57334"/>
    <w:rsid w:val="00D5743B"/>
    <w:rsid w:val="00D574C6"/>
    <w:rsid w:val="00D5752E"/>
    <w:rsid w:val="00D5756C"/>
    <w:rsid w:val="00D575E8"/>
    <w:rsid w:val="00D576A3"/>
    <w:rsid w:val="00D57923"/>
    <w:rsid w:val="00D57930"/>
    <w:rsid w:val="00D57968"/>
    <w:rsid w:val="00D57A71"/>
    <w:rsid w:val="00D57C92"/>
    <w:rsid w:val="00D57DC8"/>
    <w:rsid w:val="00D57E80"/>
    <w:rsid w:val="00D57F33"/>
    <w:rsid w:val="00D57F7F"/>
    <w:rsid w:val="00D6000E"/>
    <w:rsid w:val="00D60029"/>
    <w:rsid w:val="00D6019D"/>
    <w:rsid w:val="00D601A1"/>
    <w:rsid w:val="00D602C2"/>
    <w:rsid w:val="00D6039F"/>
    <w:rsid w:val="00D60680"/>
    <w:rsid w:val="00D60683"/>
    <w:rsid w:val="00D60954"/>
    <w:rsid w:val="00D609A7"/>
    <w:rsid w:val="00D60A2C"/>
    <w:rsid w:val="00D60A67"/>
    <w:rsid w:val="00D60BA3"/>
    <w:rsid w:val="00D60BCC"/>
    <w:rsid w:val="00D60CFD"/>
    <w:rsid w:val="00D60E54"/>
    <w:rsid w:val="00D60EE2"/>
    <w:rsid w:val="00D60EE5"/>
    <w:rsid w:val="00D60F07"/>
    <w:rsid w:val="00D60F40"/>
    <w:rsid w:val="00D60FC0"/>
    <w:rsid w:val="00D60FC7"/>
    <w:rsid w:val="00D61016"/>
    <w:rsid w:val="00D611C2"/>
    <w:rsid w:val="00D61236"/>
    <w:rsid w:val="00D612CF"/>
    <w:rsid w:val="00D6138B"/>
    <w:rsid w:val="00D6139B"/>
    <w:rsid w:val="00D6143B"/>
    <w:rsid w:val="00D6148B"/>
    <w:rsid w:val="00D61543"/>
    <w:rsid w:val="00D61556"/>
    <w:rsid w:val="00D6155C"/>
    <w:rsid w:val="00D616C1"/>
    <w:rsid w:val="00D617C0"/>
    <w:rsid w:val="00D617E3"/>
    <w:rsid w:val="00D61ADB"/>
    <w:rsid w:val="00D61B1D"/>
    <w:rsid w:val="00D61B6F"/>
    <w:rsid w:val="00D61B9B"/>
    <w:rsid w:val="00D61DED"/>
    <w:rsid w:val="00D61E45"/>
    <w:rsid w:val="00D61FE4"/>
    <w:rsid w:val="00D61FFB"/>
    <w:rsid w:val="00D62027"/>
    <w:rsid w:val="00D62310"/>
    <w:rsid w:val="00D62381"/>
    <w:rsid w:val="00D62388"/>
    <w:rsid w:val="00D623F1"/>
    <w:rsid w:val="00D6243A"/>
    <w:rsid w:val="00D625DA"/>
    <w:rsid w:val="00D626F3"/>
    <w:rsid w:val="00D627B5"/>
    <w:rsid w:val="00D627BD"/>
    <w:rsid w:val="00D62820"/>
    <w:rsid w:val="00D62847"/>
    <w:rsid w:val="00D628A2"/>
    <w:rsid w:val="00D628E4"/>
    <w:rsid w:val="00D62935"/>
    <w:rsid w:val="00D62951"/>
    <w:rsid w:val="00D62978"/>
    <w:rsid w:val="00D62AB2"/>
    <w:rsid w:val="00D62B10"/>
    <w:rsid w:val="00D62BED"/>
    <w:rsid w:val="00D62C13"/>
    <w:rsid w:val="00D62C42"/>
    <w:rsid w:val="00D62D99"/>
    <w:rsid w:val="00D62D9A"/>
    <w:rsid w:val="00D6306E"/>
    <w:rsid w:val="00D63090"/>
    <w:rsid w:val="00D631C7"/>
    <w:rsid w:val="00D63222"/>
    <w:rsid w:val="00D632E1"/>
    <w:rsid w:val="00D63345"/>
    <w:rsid w:val="00D6339C"/>
    <w:rsid w:val="00D633A3"/>
    <w:rsid w:val="00D633BE"/>
    <w:rsid w:val="00D6372D"/>
    <w:rsid w:val="00D6375A"/>
    <w:rsid w:val="00D63953"/>
    <w:rsid w:val="00D63AE3"/>
    <w:rsid w:val="00D63AEF"/>
    <w:rsid w:val="00D63C40"/>
    <w:rsid w:val="00D63CE4"/>
    <w:rsid w:val="00D63D00"/>
    <w:rsid w:val="00D63DA7"/>
    <w:rsid w:val="00D63E3A"/>
    <w:rsid w:val="00D63E3F"/>
    <w:rsid w:val="00D63F69"/>
    <w:rsid w:val="00D64111"/>
    <w:rsid w:val="00D641C1"/>
    <w:rsid w:val="00D641F2"/>
    <w:rsid w:val="00D64220"/>
    <w:rsid w:val="00D64320"/>
    <w:rsid w:val="00D643D1"/>
    <w:rsid w:val="00D643EE"/>
    <w:rsid w:val="00D64479"/>
    <w:rsid w:val="00D644ED"/>
    <w:rsid w:val="00D645F8"/>
    <w:rsid w:val="00D646BE"/>
    <w:rsid w:val="00D64950"/>
    <w:rsid w:val="00D649B4"/>
    <w:rsid w:val="00D64A99"/>
    <w:rsid w:val="00D64CA5"/>
    <w:rsid w:val="00D64CA7"/>
    <w:rsid w:val="00D64D06"/>
    <w:rsid w:val="00D64F51"/>
    <w:rsid w:val="00D65074"/>
    <w:rsid w:val="00D6521F"/>
    <w:rsid w:val="00D654AA"/>
    <w:rsid w:val="00D65525"/>
    <w:rsid w:val="00D65552"/>
    <w:rsid w:val="00D65A95"/>
    <w:rsid w:val="00D65B1E"/>
    <w:rsid w:val="00D65C14"/>
    <w:rsid w:val="00D65C2B"/>
    <w:rsid w:val="00D65D0A"/>
    <w:rsid w:val="00D65DB4"/>
    <w:rsid w:val="00D65E10"/>
    <w:rsid w:val="00D65EBC"/>
    <w:rsid w:val="00D65ECA"/>
    <w:rsid w:val="00D65F16"/>
    <w:rsid w:val="00D65F61"/>
    <w:rsid w:val="00D65FBB"/>
    <w:rsid w:val="00D66042"/>
    <w:rsid w:val="00D66129"/>
    <w:rsid w:val="00D66140"/>
    <w:rsid w:val="00D662D4"/>
    <w:rsid w:val="00D662EB"/>
    <w:rsid w:val="00D6638D"/>
    <w:rsid w:val="00D66399"/>
    <w:rsid w:val="00D6655E"/>
    <w:rsid w:val="00D66935"/>
    <w:rsid w:val="00D66A5D"/>
    <w:rsid w:val="00D66B5C"/>
    <w:rsid w:val="00D66B92"/>
    <w:rsid w:val="00D66D9D"/>
    <w:rsid w:val="00D66DA5"/>
    <w:rsid w:val="00D671F9"/>
    <w:rsid w:val="00D67226"/>
    <w:rsid w:val="00D67432"/>
    <w:rsid w:val="00D67537"/>
    <w:rsid w:val="00D6760C"/>
    <w:rsid w:val="00D67611"/>
    <w:rsid w:val="00D6768F"/>
    <w:rsid w:val="00D676CE"/>
    <w:rsid w:val="00D6777E"/>
    <w:rsid w:val="00D67A84"/>
    <w:rsid w:val="00D67B86"/>
    <w:rsid w:val="00D67BC9"/>
    <w:rsid w:val="00D67D3D"/>
    <w:rsid w:val="00D67D75"/>
    <w:rsid w:val="00D67DF0"/>
    <w:rsid w:val="00D67E24"/>
    <w:rsid w:val="00D67F39"/>
    <w:rsid w:val="00D67FAD"/>
    <w:rsid w:val="00D67FB3"/>
    <w:rsid w:val="00D67FDF"/>
    <w:rsid w:val="00D7023C"/>
    <w:rsid w:val="00D70271"/>
    <w:rsid w:val="00D702AE"/>
    <w:rsid w:val="00D708A2"/>
    <w:rsid w:val="00D70A11"/>
    <w:rsid w:val="00D70A49"/>
    <w:rsid w:val="00D70A93"/>
    <w:rsid w:val="00D70B1A"/>
    <w:rsid w:val="00D70B6F"/>
    <w:rsid w:val="00D70E00"/>
    <w:rsid w:val="00D70E56"/>
    <w:rsid w:val="00D70EF8"/>
    <w:rsid w:val="00D70F72"/>
    <w:rsid w:val="00D70F8A"/>
    <w:rsid w:val="00D710C7"/>
    <w:rsid w:val="00D71129"/>
    <w:rsid w:val="00D71224"/>
    <w:rsid w:val="00D71340"/>
    <w:rsid w:val="00D71493"/>
    <w:rsid w:val="00D715C3"/>
    <w:rsid w:val="00D7169C"/>
    <w:rsid w:val="00D71802"/>
    <w:rsid w:val="00D7189F"/>
    <w:rsid w:val="00D7192B"/>
    <w:rsid w:val="00D71AC1"/>
    <w:rsid w:val="00D71D51"/>
    <w:rsid w:val="00D71D76"/>
    <w:rsid w:val="00D71F09"/>
    <w:rsid w:val="00D71F36"/>
    <w:rsid w:val="00D7214B"/>
    <w:rsid w:val="00D72167"/>
    <w:rsid w:val="00D72190"/>
    <w:rsid w:val="00D721D2"/>
    <w:rsid w:val="00D72208"/>
    <w:rsid w:val="00D72224"/>
    <w:rsid w:val="00D72245"/>
    <w:rsid w:val="00D72247"/>
    <w:rsid w:val="00D722CE"/>
    <w:rsid w:val="00D72443"/>
    <w:rsid w:val="00D7269A"/>
    <w:rsid w:val="00D72786"/>
    <w:rsid w:val="00D72859"/>
    <w:rsid w:val="00D729C0"/>
    <w:rsid w:val="00D72A22"/>
    <w:rsid w:val="00D72A68"/>
    <w:rsid w:val="00D72B00"/>
    <w:rsid w:val="00D72BFA"/>
    <w:rsid w:val="00D72C5A"/>
    <w:rsid w:val="00D72DA7"/>
    <w:rsid w:val="00D72DEE"/>
    <w:rsid w:val="00D72F09"/>
    <w:rsid w:val="00D7319D"/>
    <w:rsid w:val="00D73363"/>
    <w:rsid w:val="00D73401"/>
    <w:rsid w:val="00D734A9"/>
    <w:rsid w:val="00D73540"/>
    <w:rsid w:val="00D7357B"/>
    <w:rsid w:val="00D7382A"/>
    <w:rsid w:val="00D738A1"/>
    <w:rsid w:val="00D7391A"/>
    <w:rsid w:val="00D73956"/>
    <w:rsid w:val="00D739E2"/>
    <w:rsid w:val="00D73A69"/>
    <w:rsid w:val="00D73AA0"/>
    <w:rsid w:val="00D73B80"/>
    <w:rsid w:val="00D73B84"/>
    <w:rsid w:val="00D73D1D"/>
    <w:rsid w:val="00D73E61"/>
    <w:rsid w:val="00D740BB"/>
    <w:rsid w:val="00D740BE"/>
    <w:rsid w:val="00D740EF"/>
    <w:rsid w:val="00D7432C"/>
    <w:rsid w:val="00D7451D"/>
    <w:rsid w:val="00D7459B"/>
    <w:rsid w:val="00D7472C"/>
    <w:rsid w:val="00D7477C"/>
    <w:rsid w:val="00D74854"/>
    <w:rsid w:val="00D749A1"/>
    <w:rsid w:val="00D74AD7"/>
    <w:rsid w:val="00D74C8C"/>
    <w:rsid w:val="00D74D63"/>
    <w:rsid w:val="00D74DEB"/>
    <w:rsid w:val="00D74EA3"/>
    <w:rsid w:val="00D74F6C"/>
    <w:rsid w:val="00D75031"/>
    <w:rsid w:val="00D7503B"/>
    <w:rsid w:val="00D750D5"/>
    <w:rsid w:val="00D750EB"/>
    <w:rsid w:val="00D75141"/>
    <w:rsid w:val="00D75197"/>
    <w:rsid w:val="00D754BF"/>
    <w:rsid w:val="00D7563B"/>
    <w:rsid w:val="00D75656"/>
    <w:rsid w:val="00D7570D"/>
    <w:rsid w:val="00D7572C"/>
    <w:rsid w:val="00D7573A"/>
    <w:rsid w:val="00D7582B"/>
    <w:rsid w:val="00D7584F"/>
    <w:rsid w:val="00D758CE"/>
    <w:rsid w:val="00D758D2"/>
    <w:rsid w:val="00D75BCD"/>
    <w:rsid w:val="00D75C5D"/>
    <w:rsid w:val="00D75CD5"/>
    <w:rsid w:val="00D75EC6"/>
    <w:rsid w:val="00D75ED5"/>
    <w:rsid w:val="00D75ED8"/>
    <w:rsid w:val="00D760EE"/>
    <w:rsid w:val="00D7616F"/>
    <w:rsid w:val="00D76192"/>
    <w:rsid w:val="00D761FA"/>
    <w:rsid w:val="00D762DF"/>
    <w:rsid w:val="00D7637A"/>
    <w:rsid w:val="00D7655E"/>
    <w:rsid w:val="00D765AC"/>
    <w:rsid w:val="00D76651"/>
    <w:rsid w:val="00D767CC"/>
    <w:rsid w:val="00D7688A"/>
    <w:rsid w:val="00D76AD5"/>
    <w:rsid w:val="00D76BD2"/>
    <w:rsid w:val="00D76D7B"/>
    <w:rsid w:val="00D76F23"/>
    <w:rsid w:val="00D76F8D"/>
    <w:rsid w:val="00D76FBE"/>
    <w:rsid w:val="00D76FD2"/>
    <w:rsid w:val="00D77103"/>
    <w:rsid w:val="00D772B0"/>
    <w:rsid w:val="00D772DA"/>
    <w:rsid w:val="00D77532"/>
    <w:rsid w:val="00D77550"/>
    <w:rsid w:val="00D7757B"/>
    <w:rsid w:val="00D77599"/>
    <w:rsid w:val="00D7766F"/>
    <w:rsid w:val="00D777D1"/>
    <w:rsid w:val="00D77855"/>
    <w:rsid w:val="00D7791F"/>
    <w:rsid w:val="00D779CF"/>
    <w:rsid w:val="00D77A01"/>
    <w:rsid w:val="00D77A36"/>
    <w:rsid w:val="00D77AA8"/>
    <w:rsid w:val="00D77ABF"/>
    <w:rsid w:val="00D77B17"/>
    <w:rsid w:val="00D77B99"/>
    <w:rsid w:val="00D77BDE"/>
    <w:rsid w:val="00D77D9F"/>
    <w:rsid w:val="00D77E76"/>
    <w:rsid w:val="00D8013D"/>
    <w:rsid w:val="00D8015E"/>
    <w:rsid w:val="00D801D7"/>
    <w:rsid w:val="00D801FA"/>
    <w:rsid w:val="00D80249"/>
    <w:rsid w:val="00D8026A"/>
    <w:rsid w:val="00D80496"/>
    <w:rsid w:val="00D804BE"/>
    <w:rsid w:val="00D80532"/>
    <w:rsid w:val="00D805BE"/>
    <w:rsid w:val="00D80755"/>
    <w:rsid w:val="00D80897"/>
    <w:rsid w:val="00D808EC"/>
    <w:rsid w:val="00D808FB"/>
    <w:rsid w:val="00D80A32"/>
    <w:rsid w:val="00D80A3D"/>
    <w:rsid w:val="00D80A8C"/>
    <w:rsid w:val="00D80B25"/>
    <w:rsid w:val="00D80B43"/>
    <w:rsid w:val="00D80C11"/>
    <w:rsid w:val="00D80C72"/>
    <w:rsid w:val="00D80D03"/>
    <w:rsid w:val="00D80D0D"/>
    <w:rsid w:val="00D80D49"/>
    <w:rsid w:val="00D80EEE"/>
    <w:rsid w:val="00D80EFD"/>
    <w:rsid w:val="00D80F1D"/>
    <w:rsid w:val="00D80F64"/>
    <w:rsid w:val="00D8126E"/>
    <w:rsid w:val="00D812CC"/>
    <w:rsid w:val="00D81370"/>
    <w:rsid w:val="00D81463"/>
    <w:rsid w:val="00D81476"/>
    <w:rsid w:val="00D814A4"/>
    <w:rsid w:val="00D814BE"/>
    <w:rsid w:val="00D8160D"/>
    <w:rsid w:val="00D81616"/>
    <w:rsid w:val="00D81654"/>
    <w:rsid w:val="00D8167D"/>
    <w:rsid w:val="00D81830"/>
    <w:rsid w:val="00D819D6"/>
    <w:rsid w:val="00D81B06"/>
    <w:rsid w:val="00D81C14"/>
    <w:rsid w:val="00D81C78"/>
    <w:rsid w:val="00D81CEB"/>
    <w:rsid w:val="00D820AF"/>
    <w:rsid w:val="00D82114"/>
    <w:rsid w:val="00D82141"/>
    <w:rsid w:val="00D82207"/>
    <w:rsid w:val="00D82283"/>
    <w:rsid w:val="00D822E8"/>
    <w:rsid w:val="00D8230C"/>
    <w:rsid w:val="00D82456"/>
    <w:rsid w:val="00D8245E"/>
    <w:rsid w:val="00D825CE"/>
    <w:rsid w:val="00D82738"/>
    <w:rsid w:val="00D82842"/>
    <w:rsid w:val="00D82883"/>
    <w:rsid w:val="00D82898"/>
    <w:rsid w:val="00D82924"/>
    <w:rsid w:val="00D82A19"/>
    <w:rsid w:val="00D82A9E"/>
    <w:rsid w:val="00D82ACC"/>
    <w:rsid w:val="00D82B0F"/>
    <w:rsid w:val="00D82B1A"/>
    <w:rsid w:val="00D82BDC"/>
    <w:rsid w:val="00D82C10"/>
    <w:rsid w:val="00D82D76"/>
    <w:rsid w:val="00D82E78"/>
    <w:rsid w:val="00D82EF7"/>
    <w:rsid w:val="00D83182"/>
    <w:rsid w:val="00D83198"/>
    <w:rsid w:val="00D8319F"/>
    <w:rsid w:val="00D83213"/>
    <w:rsid w:val="00D83414"/>
    <w:rsid w:val="00D834AD"/>
    <w:rsid w:val="00D834FF"/>
    <w:rsid w:val="00D83505"/>
    <w:rsid w:val="00D8365E"/>
    <w:rsid w:val="00D837D3"/>
    <w:rsid w:val="00D83887"/>
    <w:rsid w:val="00D838F7"/>
    <w:rsid w:val="00D8390B"/>
    <w:rsid w:val="00D83A39"/>
    <w:rsid w:val="00D83B0D"/>
    <w:rsid w:val="00D83B98"/>
    <w:rsid w:val="00D83BBA"/>
    <w:rsid w:val="00D83F05"/>
    <w:rsid w:val="00D83FDB"/>
    <w:rsid w:val="00D8437B"/>
    <w:rsid w:val="00D8442C"/>
    <w:rsid w:val="00D844A2"/>
    <w:rsid w:val="00D8458D"/>
    <w:rsid w:val="00D845C4"/>
    <w:rsid w:val="00D8471B"/>
    <w:rsid w:val="00D8482C"/>
    <w:rsid w:val="00D848B0"/>
    <w:rsid w:val="00D848EE"/>
    <w:rsid w:val="00D84903"/>
    <w:rsid w:val="00D84947"/>
    <w:rsid w:val="00D84B25"/>
    <w:rsid w:val="00D84B81"/>
    <w:rsid w:val="00D84E4E"/>
    <w:rsid w:val="00D84F56"/>
    <w:rsid w:val="00D8512F"/>
    <w:rsid w:val="00D8524B"/>
    <w:rsid w:val="00D85276"/>
    <w:rsid w:val="00D8539F"/>
    <w:rsid w:val="00D853C1"/>
    <w:rsid w:val="00D85488"/>
    <w:rsid w:val="00D8549B"/>
    <w:rsid w:val="00D8554A"/>
    <w:rsid w:val="00D855CC"/>
    <w:rsid w:val="00D855DE"/>
    <w:rsid w:val="00D855F6"/>
    <w:rsid w:val="00D856AF"/>
    <w:rsid w:val="00D8596C"/>
    <w:rsid w:val="00D85A54"/>
    <w:rsid w:val="00D85A90"/>
    <w:rsid w:val="00D85B21"/>
    <w:rsid w:val="00D85C0B"/>
    <w:rsid w:val="00D85C7F"/>
    <w:rsid w:val="00D85DAA"/>
    <w:rsid w:val="00D85E1A"/>
    <w:rsid w:val="00D85E6F"/>
    <w:rsid w:val="00D86120"/>
    <w:rsid w:val="00D8612A"/>
    <w:rsid w:val="00D8615F"/>
    <w:rsid w:val="00D861C0"/>
    <w:rsid w:val="00D8641D"/>
    <w:rsid w:val="00D8673D"/>
    <w:rsid w:val="00D867BA"/>
    <w:rsid w:val="00D86813"/>
    <w:rsid w:val="00D86A23"/>
    <w:rsid w:val="00D86A96"/>
    <w:rsid w:val="00D86BFB"/>
    <w:rsid w:val="00D86CBF"/>
    <w:rsid w:val="00D86D07"/>
    <w:rsid w:val="00D86E6D"/>
    <w:rsid w:val="00D86ED0"/>
    <w:rsid w:val="00D87078"/>
    <w:rsid w:val="00D870BF"/>
    <w:rsid w:val="00D87395"/>
    <w:rsid w:val="00D8744B"/>
    <w:rsid w:val="00D87650"/>
    <w:rsid w:val="00D87693"/>
    <w:rsid w:val="00D876B3"/>
    <w:rsid w:val="00D878BC"/>
    <w:rsid w:val="00D8790D"/>
    <w:rsid w:val="00D87AEA"/>
    <w:rsid w:val="00D87B7B"/>
    <w:rsid w:val="00D87E0D"/>
    <w:rsid w:val="00D87E98"/>
    <w:rsid w:val="00D87ED7"/>
    <w:rsid w:val="00D90018"/>
    <w:rsid w:val="00D9016C"/>
    <w:rsid w:val="00D9017C"/>
    <w:rsid w:val="00D9021D"/>
    <w:rsid w:val="00D9028A"/>
    <w:rsid w:val="00D9032C"/>
    <w:rsid w:val="00D90448"/>
    <w:rsid w:val="00D904CF"/>
    <w:rsid w:val="00D905F9"/>
    <w:rsid w:val="00D906BC"/>
    <w:rsid w:val="00D907CA"/>
    <w:rsid w:val="00D907EA"/>
    <w:rsid w:val="00D90982"/>
    <w:rsid w:val="00D90AA9"/>
    <w:rsid w:val="00D90ACA"/>
    <w:rsid w:val="00D90D81"/>
    <w:rsid w:val="00D90D94"/>
    <w:rsid w:val="00D90EE4"/>
    <w:rsid w:val="00D90F3C"/>
    <w:rsid w:val="00D91011"/>
    <w:rsid w:val="00D9121C"/>
    <w:rsid w:val="00D9137C"/>
    <w:rsid w:val="00D913D6"/>
    <w:rsid w:val="00D91438"/>
    <w:rsid w:val="00D9147A"/>
    <w:rsid w:val="00D91486"/>
    <w:rsid w:val="00D91537"/>
    <w:rsid w:val="00D91597"/>
    <w:rsid w:val="00D917A4"/>
    <w:rsid w:val="00D917AB"/>
    <w:rsid w:val="00D918A0"/>
    <w:rsid w:val="00D918CC"/>
    <w:rsid w:val="00D91916"/>
    <w:rsid w:val="00D9191C"/>
    <w:rsid w:val="00D91AC3"/>
    <w:rsid w:val="00D91AD2"/>
    <w:rsid w:val="00D91B32"/>
    <w:rsid w:val="00D91CA3"/>
    <w:rsid w:val="00D91E2F"/>
    <w:rsid w:val="00D91E93"/>
    <w:rsid w:val="00D92016"/>
    <w:rsid w:val="00D92056"/>
    <w:rsid w:val="00D92103"/>
    <w:rsid w:val="00D92141"/>
    <w:rsid w:val="00D921F0"/>
    <w:rsid w:val="00D92251"/>
    <w:rsid w:val="00D92354"/>
    <w:rsid w:val="00D92425"/>
    <w:rsid w:val="00D92457"/>
    <w:rsid w:val="00D9258B"/>
    <w:rsid w:val="00D926EC"/>
    <w:rsid w:val="00D92756"/>
    <w:rsid w:val="00D92828"/>
    <w:rsid w:val="00D92848"/>
    <w:rsid w:val="00D92A21"/>
    <w:rsid w:val="00D92B92"/>
    <w:rsid w:val="00D92C18"/>
    <w:rsid w:val="00D92CDE"/>
    <w:rsid w:val="00D92D03"/>
    <w:rsid w:val="00D92D66"/>
    <w:rsid w:val="00D92D72"/>
    <w:rsid w:val="00D92E68"/>
    <w:rsid w:val="00D92EC4"/>
    <w:rsid w:val="00D92F27"/>
    <w:rsid w:val="00D92FB9"/>
    <w:rsid w:val="00D9314D"/>
    <w:rsid w:val="00D93285"/>
    <w:rsid w:val="00D932F5"/>
    <w:rsid w:val="00D933E3"/>
    <w:rsid w:val="00D93404"/>
    <w:rsid w:val="00D93461"/>
    <w:rsid w:val="00D934CC"/>
    <w:rsid w:val="00D93509"/>
    <w:rsid w:val="00D93511"/>
    <w:rsid w:val="00D936A8"/>
    <w:rsid w:val="00D936CB"/>
    <w:rsid w:val="00D93758"/>
    <w:rsid w:val="00D93924"/>
    <w:rsid w:val="00D93A29"/>
    <w:rsid w:val="00D93AF0"/>
    <w:rsid w:val="00D93B0D"/>
    <w:rsid w:val="00D93BA4"/>
    <w:rsid w:val="00D93BC7"/>
    <w:rsid w:val="00D93CCF"/>
    <w:rsid w:val="00D93D09"/>
    <w:rsid w:val="00D93F54"/>
    <w:rsid w:val="00D93F71"/>
    <w:rsid w:val="00D94016"/>
    <w:rsid w:val="00D94022"/>
    <w:rsid w:val="00D9413E"/>
    <w:rsid w:val="00D941A0"/>
    <w:rsid w:val="00D941E4"/>
    <w:rsid w:val="00D943EF"/>
    <w:rsid w:val="00D94408"/>
    <w:rsid w:val="00D9444F"/>
    <w:rsid w:val="00D944A2"/>
    <w:rsid w:val="00D9454F"/>
    <w:rsid w:val="00D94554"/>
    <w:rsid w:val="00D94563"/>
    <w:rsid w:val="00D945B2"/>
    <w:rsid w:val="00D94631"/>
    <w:rsid w:val="00D946FE"/>
    <w:rsid w:val="00D947D4"/>
    <w:rsid w:val="00D94836"/>
    <w:rsid w:val="00D948E0"/>
    <w:rsid w:val="00D948F1"/>
    <w:rsid w:val="00D9493B"/>
    <w:rsid w:val="00D94A7C"/>
    <w:rsid w:val="00D94C73"/>
    <w:rsid w:val="00D94C87"/>
    <w:rsid w:val="00D94D64"/>
    <w:rsid w:val="00D94E0C"/>
    <w:rsid w:val="00D94E10"/>
    <w:rsid w:val="00D95060"/>
    <w:rsid w:val="00D950B6"/>
    <w:rsid w:val="00D9512E"/>
    <w:rsid w:val="00D9518B"/>
    <w:rsid w:val="00D954CE"/>
    <w:rsid w:val="00D95655"/>
    <w:rsid w:val="00D95752"/>
    <w:rsid w:val="00D957F9"/>
    <w:rsid w:val="00D957FF"/>
    <w:rsid w:val="00D95896"/>
    <w:rsid w:val="00D958C3"/>
    <w:rsid w:val="00D958E3"/>
    <w:rsid w:val="00D95908"/>
    <w:rsid w:val="00D95952"/>
    <w:rsid w:val="00D95A52"/>
    <w:rsid w:val="00D95ACD"/>
    <w:rsid w:val="00D95BC2"/>
    <w:rsid w:val="00D95E75"/>
    <w:rsid w:val="00D95FA6"/>
    <w:rsid w:val="00D96075"/>
    <w:rsid w:val="00D960AC"/>
    <w:rsid w:val="00D961D4"/>
    <w:rsid w:val="00D96328"/>
    <w:rsid w:val="00D965B5"/>
    <w:rsid w:val="00D96622"/>
    <w:rsid w:val="00D96633"/>
    <w:rsid w:val="00D9669A"/>
    <w:rsid w:val="00D966EC"/>
    <w:rsid w:val="00D966FD"/>
    <w:rsid w:val="00D96714"/>
    <w:rsid w:val="00D96740"/>
    <w:rsid w:val="00D967B2"/>
    <w:rsid w:val="00D967BD"/>
    <w:rsid w:val="00D968EA"/>
    <w:rsid w:val="00D96966"/>
    <w:rsid w:val="00D969AD"/>
    <w:rsid w:val="00D969F1"/>
    <w:rsid w:val="00D96AB4"/>
    <w:rsid w:val="00D96C29"/>
    <w:rsid w:val="00D96C99"/>
    <w:rsid w:val="00D96D84"/>
    <w:rsid w:val="00D96DB7"/>
    <w:rsid w:val="00D96DD8"/>
    <w:rsid w:val="00D96EEF"/>
    <w:rsid w:val="00D971C7"/>
    <w:rsid w:val="00D976AA"/>
    <w:rsid w:val="00D97770"/>
    <w:rsid w:val="00D979B1"/>
    <w:rsid w:val="00D97C31"/>
    <w:rsid w:val="00D97C3E"/>
    <w:rsid w:val="00D97DD6"/>
    <w:rsid w:val="00D97E0A"/>
    <w:rsid w:val="00D97E5E"/>
    <w:rsid w:val="00D97F61"/>
    <w:rsid w:val="00DA001C"/>
    <w:rsid w:val="00DA006B"/>
    <w:rsid w:val="00DA014F"/>
    <w:rsid w:val="00DA01D0"/>
    <w:rsid w:val="00DA0354"/>
    <w:rsid w:val="00DA04DF"/>
    <w:rsid w:val="00DA0638"/>
    <w:rsid w:val="00DA06D6"/>
    <w:rsid w:val="00DA081C"/>
    <w:rsid w:val="00DA08DC"/>
    <w:rsid w:val="00DA09E1"/>
    <w:rsid w:val="00DA0B31"/>
    <w:rsid w:val="00DA0B5F"/>
    <w:rsid w:val="00DA0C3E"/>
    <w:rsid w:val="00DA0C6D"/>
    <w:rsid w:val="00DA0DBF"/>
    <w:rsid w:val="00DA0EE1"/>
    <w:rsid w:val="00DA0F03"/>
    <w:rsid w:val="00DA0FA6"/>
    <w:rsid w:val="00DA10B6"/>
    <w:rsid w:val="00DA1399"/>
    <w:rsid w:val="00DA1432"/>
    <w:rsid w:val="00DA14F2"/>
    <w:rsid w:val="00DA1543"/>
    <w:rsid w:val="00DA16BE"/>
    <w:rsid w:val="00DA16FB"/>
    <w:rsid w:val="00DA17FD"/>
    <w:rsid w:val="00DA194D"/>
    <w:rsid w:val="00DA1A81"/>
    <w:rsid w:val="00DA1AFE"/>
    <w:rsid w:val="00DA1B16"/>
    <w:rsid w:val="00DA1CA6"/>
    <w:rsid w:val="00DA1CB7"/>
    <w:rsid w:val="00DA1D17"/>
    <w:rsid w:val="00DA1FF7"/>
    <w:rsid w:val="00DA209D"/>
    <w:rsid w:val="00DA20D8"/>
    <w:rsid w:val="00DA21D3"/>
    <w:rsid w:val="00DA22E9"/>
    <w:rsid w:val="00DA2319"/>
    <w:rsid w:val="00DA2581"/>
    <w:rsid w:val="00DA26AA"/>
    <w:rsid w:val="00DA26ED"/>
    <w:rsid w:val="00DA26FA"/>
    <w:rsid w:val="00DA28B9"/>
    <w:rsid w:val="00DA291C"/>
    <w:rsid w:val="00DA2930"/>
    <w:rsid w:val="00DA295A"/>
    <w:rsid w:val="00DA2BE1"/>
    <w:rsid w:val="00DA2D20"/>
    <w:rsid w:val="00DA2E3C"/>
    <w:rsid w:val="00DA2F79"/>
    <w:rsid w:val="00DA304F"/>
    <w:rsid w:val="00DA3225"/>
    <w:rsid w:val="00DA34A5"/>
    <w:rsid w:val="00DA3599"/>
    <w:rsid w:val="00DA3894"/>
    <w:rsid w:val="00DA389A"/>
    <w:rsid w:val="00DA3915"/>
    <w:rsid w:val="00DA3A3F"/>
    <w:rsid w:val="00DA3A77"/>
    <w:rsid w:val="00DA3A7E"/>
    <w:rsid w:val="00DA3AE6"/>
    <w:rsid w:val="00DA3D9F"/>
    <w:rsid w:val="00DA3DC0"/>
    <w:rsid w:val="00DA3E0E"/>
    <w:rsid w:val="00DA3E68"/>
    <w:rsid w:val="00DA3EE9"/>
    <w:rsid w:val="00DA41A6"/>
    <w:rsid w:val="00DA41F1"/>
    <w:rsid w:val="00DA427C"/>
    <w:rsid w:val="00DA4419"/>
    <w:rsid w:val="00DA4469"/>
    <w:rsid w:val="00DA457A"/>
    <w:rsid w:val="00DA45E7"/>
    <w:rsid w:val="00DA4785"/>
    <w:rsid w:val="00DA4965"/>
    <w:rsid w:val="00DA49AB"/>
    <w:rsid w:val="00DA4AF4"/>
    <w:rsid w:val="00DA4BF2"/>
    <w:rsid w:val="00DA4BF9"/>
    <w:rsid w:val="00DA4C16"/>
    <w:rsid w:val="00DA4C79"/>
    <w:rsid w:val="00DA4D16"/>
    <w:rsid w:val="00DA4D17"/>
    <w:rsid w:val="00DA4DEB"/>
    <w:rsid w:val="00DA4E89"/>
    <w:rsid w:val="00DA5044"/>
    <w:rsid w:val="00DA5080"/>
    <w:rsid w:val="00DA50D9"/>
    <w:rsid w:val="00DA50F4"/>
    <w:rsid w:val="00DA513B"/>
    <w:rsid w:val="00DA530F"/>
    <w:rsid w:val="00DA5387"/>
    <w:rsid w:val="00DA538E"/>
    <w:rsid w:val="00DA53AE"/>
    <w:rsid w:val="00DA5595"/>
    <w:rsid w:val="00DA560F"/>
    <w:rsid w:val="00DA571F"/>
    <w:rsid w:val="00DA5721"/>
    <w:rsid w:val="00DA598C"/>
    <w:rsid w:val="00DA59C6"/>
    <w:rsid w:val="00DA5BF3"/>
    <w:rsid w:val="00DA5CA1"/>
    <w:rsid w:val="00DA5D08"/>
    <w:rsid w:val="00DA5DE7"/>
    <w:rsid w:val="00DA5E44"/>
    <w:rsid w:val="00DA5FC4"/>
    <w:rsid w:val="00DA5FD6"/>
    <w:rsid w:val="00DA61ED"/>
    <w:rsid w:val="00DA6284"/>
    <w:rsid w:val="00DA63AC"/>
    <w:rsid w:val="00DA6572"/>
    <w:rsid w:val="00DA6656"/>
    <w:rsid w:val="00DA6673"/>
    <w:rsid w:val="00DA6791"/>
    <w:rsid w:val="00DA6863"/>
    <w:rsid w:val="00DA6958"/>
    <w:rsid w:val="00DA69FD"/>
    <w:rsid w:val="00DA6A11"/>
    <w:rsid w:val="00DA6C80"/>
    <w:rsid w:val="00DA6CB0"/>
    <w:rsid w:val="00DA6E63"/>
    <w:rsid w:val="00DA6E8C"/>
    <w:rsid w:val="00DA6E8D"/>
    <w:rsid w:val="00DA6EA2"/>
    <w:rsid w:val="00DA6F06"/>
    <w:rsid w:val="00DA6F6B"/>
    <w:rsid w:val="00DA6FF2"/>
    <w:rsid w:val="00DA71DD"/>
    <w:rsid w:val="00DA726A"/>
    <w:rsid w:val="00DA72C6"/>
    <w:rsid w:val="00DA743A"/>
    <w:rsid w:val="00DA74D8"/>
    <w:rsid w:val="00DA765B"/>
    <w:rsid w:val="00DA76FE"/>
    <w:rsid w:val="00DA7744"/>
    <w:rsid w:val="00DA77F2"/>
    <w:rsid w:val="00DA785C"/>
    <w:rsid w:val="00DA78B6"/>
    <w:rsid w:val="00DA7AE4"/>
    <w:rsid w:val="00DA7B55"/>
    <w:rsid w:val="00DA7B5A"/>
    <w:rsid w:val="00DA7B97"/>
    <w:rsid w:val="00DA7BBB"/>
    <w:rsid w:val="00DA7BE6"/>
    <w:rsid w:val="00DA7C04"/>
    <w:rsid w:val="00DA7C80"/>
    <w:rsid w:val="00DA7E13"/>
    <w:rsid w:val="00DA7E53"/>
    <w:rsid w:val="00DA7E6C"/>
    <w:rsid w:val="00DA7F05"/>
    <w:rsid w:val="00DB001E"/>
    <w:rsid w:val="00DB012F"/>
    <w:rsid w:val="00DB01CA"/>
    <w:rsid w:val="00DB01DB"/>
    <w:rsid w:val="00DB0293"/>
    <w:rsid w:val="00DB037D"/>
    <w:rsid w:val="00DB04C9"/>
    <w:rsid w:val="00DB059C"/>
    <w:rsid w:val="00DB05CC"/>
    <w:rsid w:val="00DB05D0"/>
    <w:rsid w:val="00DB0A4C"/>
    <w:rsid w:val="00DB0AB0"/>
    <w:rsid w:val="00DB0E8E"/>
    <w:rsid w:val="00DB0FD5"/>
    <w:rsid w:val="00DB1020"/>
    <w:rsid w:val="00DB119A"/>
    <w:rsid w:val="00DB1347"/>
    <w:rsid w:val="00DB14C1"/>
    <w:rsid w:val="00DB155F"/>
    <w:rsid w:val="00DB15AB"/>
    <w:rsid w:val="00DB175D"/>
    <w:rsid w:val="00DB1767"/>
    <w:rsid w:val="00DB1829"/>
    <w:rsid w:val="00DB1849"/>
    <w:rsid w:val="00DB1909"/>
    <w:rsid w:val="00DB1AA6"/>
    <w:rsid w:val="00DB1B23"/>
    <w:rsid w:val="00DB1BB6"/>
    <w:rsid w:val="00DB1D2F"/>
    <w:rsid w:val="00DB1DB8"/>
    <w:rsid w:val="00DB1E27"/>
    <w:rsid w:val="00DB1E9F"/>
    <w:rsid w:val="00DB1EFC"/>
    <w:rsid w:val="00DB1FC0"/>
    <w:rsid w:val="00DB20E0"/>
    <w:rsid w:val="00DB20FB"/>
    <w:rsid w:val="00DB215E"/>
    <w:rsid w:val="00DB2252"/>
    <w:rsid w:val="00DB23C9"/>
    <w:rsid w:val="00DB26CC"/>
    <w:rsid w:val="00DB26D7"/>
    <w:rsid w:val="00DB2897"/>
    <w:rsid w:val="00DB2A6E"/>
    <w:rsid w:val="00DB2DAF"/>
    <w:rsid w:val="00DB2E2B"/>
    <w:rsid w:val="00DB2ECB"/>
    <w:rsid w:val="00DB2F26"/>
    <w:rsid w:val="00DB2FFE"/>
    <w:rsid w:val="00DB3007"/>
    <w:rsid w:val="00DB3064"/>
    <w:rsid w:val="00DB3659"/>
    <w:rsid w:val="00DB3783"/>
    <w:rsid w:val="00DB37AE"/>
    <w:rsid w:val="00DB39FD"/>
    <w:rsid w:val="00DB3A60"/>
    <w:rsid w:val="00DB3D77"/>
    <w:rsid w:val="00DB3E31"/>
    <w:rsid w:val="00DB3ED3"/>
    <w:rsid w:val="00DB3F7D"/>
    <w:rsid w:val="00DB3F9D"/>
    <w:rsid w:val="00DB3FE7"/>
    <w:rsid w:val="00DB4116"/>
    <w:rsid w:val="00DB4169"/>
    <w:rsid w:val="00DB417E"/>
    <w:rsid w:val="00DB4261"/>
    <w:rsid w:val="00DB42D1"/>
    <w:rsid w:val="00DB4341"/>
    <w:rsid w:val="00DB4398"/>
    <w:rsid w:val="00DB46F3"/>
    <w:rsid w:val="00DB47C2"/>
    <w:rsid w:val="00DB483C"/>
    <w:rsid w:val="00DB4953"/>
    <w:rsid w:val="00DB4B2A"/>
    <w:rsid w:val="00DB4B47"/>
    <w:rsid w:val="00DB4BA6"/>
    <w:rsid w:val="00DB4BC4"/>
    <w:rsid w:val="00DB4C0C"/>
    <w:rsid w:val="00DB4D31"/>
    <w:rsid w:val="00DB4E10"/>
    <w:rsid w:val="00DB4E71"/>
    <w:rsid w:val="00DB4EA8"/>
    <w:rsid w:val="00DB4EB8"/>
    <w:rsid w:val="00DB4ECE"/>
    <w:rsid w:val="00DB4F9B"/>
    <w:rsid w:val="00DB5097"/>
    <w:rsid w:val="00DB5160"/>
    <w:rsid w:val="00DB5281"/>
    <w:rsid w:val="00DB52E1"/>
    <w:rsid w:val="00DB531E"/>
    <w:rsid w:val="00DB5350"/>
    <w:rsid w:val="00DB53B3"/>
    <w:rsid w:val="00DB5432"/>
    <w:rsid w:val="00DB5614"/>
    <w:rsid w:val="00DB57F8"/>
    <w:rsid w:val="00DB5832"/>
    <w:rsid w:val="00DB5843"/>
    <w:rsid w:val="00DB585B"/>
    <w:rsid w:val="00DB5C18"/>
    <w:rsid w:val="00DB5D3A"/>
    <w:rsid w:val="00DB5E21"/>
    <w:rsid w:val="00DB5F8C"/>
    <w:rsid w:val="00DB607E"/>
    <w:rsid w:val="00DB60CE"/>
    <w:rsid w:val="00DB60F0"/>
    <w:rsid w:val="00DB61EB"/>
    <w:rsid w:val="00DB623F"/>
    <w:rsid w:val="00DB643D"/>
    <w:rsid w:val="00DB6528"/>
    <w:rsid w:val="00DB65CC"/>
    <w:rsid w:val="00DB6639"/>
    <w:rsid w:val="00DB6721"/>
    <w:rsid w:val="00DB6765"/>
    <w:rsid w:val="00DB67A7"/>
    <w:rsid w:val="00DB6823"/>
    <w:rsid w:val="00DB6886"/>
    <w:rsid w:val="00DB68D0"/>
    <w:rsid w:val="00DB68D9"/>
    <w:rsid w:val="00DB6900"/>
    <w:rsid w:val="00DB69F9"/>
    <w:rsid w:val="00DB6A07"/>
    <w:rsid w:val="00DB6BBB"/>
    <w:rsid w:val="00DB6C3B"/>
    <w:rsid w:val="00DB6D05"/>
    <w:rsid w:val="00DB6D56"/>
    <w:rsid w:val="00DB6F7A"/>
    <w:rsid w:val="00DB6F84"/>
    <w:rsid w:val="00DB6FB9"/>
    <w:rsid w:val="00DB702D"/>
    <w:rsid w:val="00DB71F0"/>
    <w:rsid w:val="00DB7304"/>
    <w:rsid w:val="00DB7357"/>
    <w:rsid w:val="00DB73FA"/>
    <w:rsid w:val="00DB7500"/>
    <w:rsid w:val="00DB75B0"/>
    <w:rsid w:val="00DB7608"/>
    <w:rsid w:val="00DB7753"/>
    <w:rsid w:val="00DB776A"/>
    <w:rsid w:val="00DB7853"/>
    <w:rsid w:val="00DB79F4"/>
    <w:rsid w:val="00DB7B2B"/>
    <w:rsid w:val="00DB7C18"/>
    <w:rsid w:val="00DB7C67"/>
    <w:rsid w:val="00DB7D17"/>
    <w:rsid w:val="00DB7D26"/>
    <w:rsid w:val="00DB7E49"/>
    <w:rsid w:val="00DC035D"/>
    <w:rsid w:val="00DC04ED"/>
    <w:rsid w:val="00DC0520"/>
    <w:rsid w:val="00DC0596"/>
    <w:rsid w:val="00DC07AD"/>
    <w:rsid w:val="00DC0936"/>
    <w:rsid w:val="00DC0AD2"/>
    <w:rsid w:val="00DC0B27"/>
    <w:rsid w:val="00DC0CA2"/>
    <w:rsid w:val="00DC0CAB"/>
    <w:rsid w:val="00DC0D01"/>
    <w:rsid w:val="00DC0D1C"/>
    <w:rsid w:val="00DC0E25"/>
    <w:rsid w:val="00DC0F31"/>
    <w:rsid w:val="00DC102C"/>
    <w:rsid w:val="00DC1272"/>
    <w:rsid w:val="00DC1356"/>
    <w:rsid w:val="00DC13A0"/>
    <w:rsid w:val="00DC13A2"/>
    <w:rsid w:val="00DC13D0"/>
    <w:rsid w:val="00DC1491"/>
    <w:rsid w:val="00DC162B"/>
    <w:rsid w:val="00DC1645"/>
    <w:rsid w:val="00DC16EA"/>
    <w:rsid w:val="00DC1755"/>
    <w:rsid w:val="00DC1802"/>
    <w:rsid w:val="00DC180D"/>
    <w:rsid w:val="00DC18AA"/>
    <w:rsid w:val="00DC1963"/>
    <w:rsid w:val="00DC1B34"/>
    <w:rsid w:val="00DC1BFE"/>
    <w:rsid w:val="00DC1CE6"/>
    <w:rsid w:val="00DC1D98"/>
    <w:rsid w:val="00DC1E5D"/>
    <w:rsid w:val="00DC1F69"/>
    <w:rsid w:val="00DC1F8F"/>
    <w:rsid w:val="00DC2259"/>
    <w:rsid w:val="00DC2297"/>
    <w:rsid w:val="00DC2522"/>
    <w:rsid w:val="00DC25C3"/>
    <w:rsid w:val="00DC2692"/>
    <w:rsid w:val="00DC2777"/>
    <w:rsid w:val="00DC2781"/>
    <w:rsid w:val="00DC27D5"/>
    <w:rsid w:val="00DC2898"/>
    <w:rsid w:val="00DC28A6"/>
    <w:rsid w:val="00DC2905"/>
    <w:rsid w:val="00DC29FD"/>
    <w:rsid w:val="00DC2AFF"/>
    <w:rsid w:val="00DC2B1B"/>
    <w:rsid w:val="00DC2B2B"/>
    <w:rsid w:val="00DC2B91"/>
    <w:rsid w:val="00DC2BD3"/>
    <w:rsid w:val="00DC2C2F"/>
    <w:rsid w:val="00DC2CA8"/>
    <w:rsid w:val="00DC2CD8"/>
    <w:rsid w:val="00DC2CDF"/>
    <w:rsid w:val="00DC2D24"/>
    <w:rsid w:val="00DC2D39"/>
    <w:rsid w:val="00DC2ECF"/>
    <w:rsid w:val="00DC2EF1"/>
    <w:rsid w:val="00DC2FAA"/>
    <w:rsid w:val="00DC2FB2"/>
    <w:rsid w:val="00DC3009"/>
    <w:rsid w:val="00DC3117"/>
    <w:rsid w:val="00DC3272"/>
    <w:rsid w:val="00DC3284"/>
    <w:rsid w:val="00DC33B4"/>
    <w:rsid w:val="00DC33BD"/>
    <w:rsid w:val="00DC3412"/>
    <w:rsid w:val="00DC34C0"/>
    <w:rsid w:val="00DC34D2"/>
    <w:rsid w:val="00DC3515"/>
    <w:rsid w:val="00DC3608"/>
    <w:rsid w:val="00DC3637"/>
    <w:rsid w:val="00DC3668"/>
    <w:rsid w:val="00DC369D"/>
    <w:rsid w:val="00DC383D"/>
    <w:rsid w:val="00DC385B"/>
    <w:rsid w:val="00DC38F7"/>
    <w:rsid w:val="00DC3939"/>
    <w:rsid w:val="00DC3990"/>
    <w:rsid w:val="00DC39B6"/>
    <w:rsid w:val="00DC3A25"/>
    <w:rsid w:val="00DC3B34"/>
    <w:rsid w:val="00DC3CF2"/>
    <w:rsid w:val="00DC3DEB"/>
    <w:rsid w:val="00DC3DF0"/>
    <w:rsid w:val="00DC3F9F"/>
    <w:rsid w:val="00DC411D"/>
    <w:rsid w:val="00DC427A"/>
    <w:rsid w:val="00DC42BF"/>
    <w:rsid w:val="00DC4630"/>
    <w:rsid w:val="00DC4701"/>
    <w:rsid w:val="00DC4717"/>
    <w:rsid w:val="00DC4821"/>
    <w:rsid w:val="00DC4855"/>
    <w:rsid w:val="00DC4A13"/>
    <w:rsid w:val="00DC4B6C"/>
    <w:rsid w:val="00DC4CA3"/>
    <w:rsid w:val="00DC4DE9"/>
    <w:rsid w:val="00DC4E08"/>
    <w:rsid w:val="00DC4FA9"/>
    <w:rsid w:val="00DC51A5"/>
    <w:rsid w:val="00DC51E3"/>
    <w:rsid w:val="00DC52B9"/>
    <w:rsid w:val="00DC5438"/>
    <w:rsid w:val="00DC5495"/>
    <w:rsid w:val="00DC54CC"/>
    <w:rsid w:val="00DC5573"/>
    <w:rsid w:val="00DC5618"/>
    <w:rsid w:val="00DC573E"/>
    <w:rsid w:val="00DC5781"/>
    <w:rsid w:val="00DC5890"/>
    <w:rsid w:val="00DC5891"/>
    <w:rsid w:val="00DC58C6"/>
    <w:rsid w:val="00DC591C"/>
    <w:rsid w:val="00DC5930"/>
    <w:rsid w:val="00DC594E"/>
    <w:rsid w:val="00DC5980"/>
    <w:rsid w:val="00DC59D5"/>
    <w:rsid w:val="00DC5A8C"/>
    <w:rsid w:val="00DC5B43"/>
    <w:rsid w:val="00DC5BFC"/>
    <w:rsid w:val="00DC5C0A"/>
    <w:rsid w:val="00DC5C3F"/>
    <w:rsid w:val="00DC5CCC"/>
    <w:rsid w:val="00DC5DD3"/>
    <w:rsid w:val="00DC5E8B"/>
    <w:rsid w:val="00DC5EEF"/>
    <w:rsid w:val="00DC5F9F"/>
    <w:rsid w:val="00DC60AD"/>
    <w:rsid w:val="00DC60F6"/>
    <w:rsid w:val="00DC6104"/>
    <w:rsid w:val="00DC612E"/>
    <w:rsid w:val="00DC61C5"/>
    <w:rsid w:val="00DC6289"/>
    <w:rsid w:val="00DC62D1"/>
    <w:rsid w:val="00DC658B"/>
    <w:rsid w:val="00DC660F"/>
    <w:rsid w:val="00DC67F2"/>
    <w:rsid w:val="00DC6871"/>
    <w:rsid w:val="00DC6A0C"/>
    <w:rsid w:val="00DC6B0B"/>
    <w:rsid w:val="00DC6C4C"/>
    <w:rsid w:val="00DC6CE7"/>
    <w:rsid w:val="00DC6E11"/>
    <w:rsid w:val="00DC7019"/>
    <w:rsid w:val="00DC71BA"/>
    <w:rsid w:val="00DC71EF"/>
    <w:rsid w:val="00DC73D2"/>
    <w:rsid w:val="00DC7614"/>
    <w:rsid w:val="00DC7618"/>
    <w:rsid w:val="00DC76B3"/>
    <w:rsid w:val="00DC770D"/>
    <w:rsid w:val="00DC773F"/>
    <w:rsid w:val="00DC777F"/>
    <w:rsid w:val="00DC7793"/>
    <w:rsid w:val="00DC77BA"/>
    <w:rsid w:val="00DC77D9"/>
    <w:rsid w:val="00DC781B"/>
    <w:rsid w:val="00DC795F"/>
    <w:rsid w:val="00DC7A3D"/>
    <w:rsid w:val="00DC7E3E"/>
    <w:rsid w:val="00DC7EE7"/>
    <w:rsid w:val="00DC7F98"/>
    <w:rsid w:val="00DD0060"/>
    <w:rsid w:val="00DD0200"/>
    <w:rsid w:val="00DD033D"/>
    <w:rsid w:val="00DD0572"/>
    <w:rsid w:val="00DD06CE"/>
    <w:rsid w:val="00DD070A"/>
    <w:rsid w:val="00DD0768"/>
    <w:rsid w:val="00DD07BE"/>
    <w:rsid w:val="00DD099D"/>
    <w:rsid w:val="00DD0B15"/>
    <w:rsid w:val="00DD0B7A"/>
    <w:rsid w:val="00DD0E45"/>
    <w:rsid w:val="00DD0E5A"/>
    <w:rsid w:val="00DD0EEF"/>
    <w:rsid w:val="00DD103B"/>
    <w:rsid w:val="00DD10FB"/>
    <w:rsid w:val="00DD11DD"/>
    <w:rsid w:val="00DD137B"/>
    <w:rsid w:val="00DD1391"/>
    <w:rsid w:val="00DD1434"/>
    <w:rsid w:val="00DD14A3"/>
    <w:rsid w:val="00DD156F"/>
    <w:rsid w:val="00DD1597"/>
    <w:rsid w:val="00DD173B"/>
    <w:rsid w:val="00DD1A71"/>
    <w:rsid w:val="00DD1D58"/>
    <w:rsid w:val="00DD1DF0"/>
    <w:rsid w:val="00DD1E04"/>
    <w:rsid w:val="00DD213B"/>
    <w:rsid w:val="00DD2195"/>
    <w:rsid w:val="00DD22B2"/>
    <w:rsid w:val="00DD23AC"/>
    <w:rsid w:val="00DD2414"/>
    <w:rsid w:val="00DD24D6"/>
    <w:rsid w:val="00DD25D0"/>
    <w:rsid w:val="00DD26B6"/>
    <w:rsid w:val="00DD26D6"/>
    <w:rsid w:val="00DD2769"/>
    <w:rsid w:val="00DD279D"/>
    <w:rsid w:val="00DD27FF"/>
    <w:rsid w:val="00DD2815"/>
    <w:rsid w:val="00DD2898"/>
    <w:rsid w:val="00DD29F6"/>
    <w:rsid w:val="00DD2A13"/>
    <w:rsid w:val="00DD2B46"/>
    <w:rsid w:val="00DD2B5E"/>
    <w:rsid w:val="00DD2E2F"/>
    <w:rsid w:val="00DD2EEE"/>
    <w:rsid w:val="00DD2F3F"/>
    <w:rsid w:val="00DD2F80"/>
    <w:rsid w:val="00DD32D7"/>
    <w:rsid w:val="00DD3311"/>
    <w:rsid w:val="00DD34DB"/>
    <w:rsid w:val="00DD350F"/>
    <w:rsid w:val="00DD3556"/>
    <w:rsid w:val="00DD359A"/>
    <w:rsid w:val="00DD36A0"/>
    <w:rsid w:val="00DD37CD"/>
    <w:rsid w:val="00DD37D4"/>
    <w:rsid w:val="00DD3853"/>
    <w:rsid w:val="00DD3941"/>
    <w:rsid w:val="00DD3976"/>
    <w:rsid w:val="00DD39A2"/>
    <w:rsid w:val="00DD3ACC"/>
    <w:rsid w:val="00DD3B8B"/>
    <w:rsid w:val="00DD3CB5"/>
    <w:rsid w:val="00DD3DBA"/>
    <w:rsid w:val="00DD3E1E"/>
    <w:rsid w:val="00DD3EEB"/>
    <w:rsid w:val="00DD3EFE"/>
    <w:rsid w:val="00DD41D3"/>
    <w:rsid w:val="00DD4265"/>
    <w:rsid w:val="00DD42B0"/>
    <w:rsid w:val="00DD4352"/>
    <w:rsid w:val="00DD4481"/>
    <w:rsid w:val="00DD45D0"/>
    <w:rsid w:val="00DD45E7"/>
    <w:rsid w:val="00DD465B"/>
    <w:rsid w:val="00DD4818"/>
    <w:rsid w:val="00DD486D"/>
    <w:rsid w:val="00DD49B4"/>
    <w:rsid w:val="00DD4AF1"/>
    <w:rsid w:val="00DD4C3D"/>
    <w:rsid w:val="00DD4C61"/>
    <w:rsid w:val="00DD4D75"/>
    <w:rsid w:val="00DD4F89"/>
    <w:rsid w:val="00DD4FC0"/>
    <w:rsid w:val="00DD51A0"/>
    <w:rsid w:val="00DD51D4"/>
    <w:rsid w:val="00DD5345"/>
    <w:rsid w:val="00DD5365"/>
    <w:rsid w:val="00DD5380"/>
    <w:rsid w:val="00DD549D"/>
    <w:rsid w:val="00DD5550"/>
    <w:rsid w:val="00DD5552"/>
    <w:rsid w:val="00DD5562"/>
    <w:rsid w:val="00DD55A3"/>
    <w:rsid w:val="00DD5660"/>
    <w:rsid w:val="00DD5664"/>
    <w:rsid w:val="00DD57CB"/>
    <w:rsid w:val="00DD58E7"/>
    <w:rsid w:val="00DD59C2"/>
    <w:rsid w:val="00DD5B6F"/>
    <w:rsid w:val="00DD5C88"/>
    <w:rsid w:val="00DD5CE3"/>
    <w:rsid w:val="00DD5D88"/>
    <w:rsid w:val="00DD5E1E"/>
    <w:rsid w:val="00DD5E49"/>
    <w:rsid w:val="00DD5E8D"/>
    <w:rsid w:val="00DD5F68"/>
    <w:rsid w:val="00DD5FCF"/>
    <w:rsid w:val="00DD5FD4"/>
    <w:rsid w:val="00DD6047"/>
    <w:rsid w:val="00DD613E"/>
    <w:rsid w:val="00DD616B"/>
    <w:rsid w:val="00DD61D1"/>
    <w:rsid w:val="00DD61EF"/>
    <w:rsid w:val="00DD6284"/>
    <w:rsid w:val="00DD64A5"/>
    <w:rsid w:val="00DD6576"/>
    <w:rsid w:val="00DD657B"/>
    <w:rsid w:val="00DD6612"/>
    <w:rsid w:val="00DD6864"/>
    <w:rsid w:val="00DD6B2D"/>
    <w:rsid w:val="00DD6C3E"/>
    <w:rsid w:val="00DD6E5C"/>
    <w:rsid w:val="00DD6F3A"/>
    <w:rsid w:val="00DD6F44"/>
    <w:rsid w:val="00DD6F46"/>
    <w:rsid w:val="00DD714A"/>
    <w:rsid w:val="00DD7156"/>
    <w:rsid w:val="00DD7476"/>
    <w:rsid w:val="00DD7698"/>
    <w:rsid w:val="00DD7714"/>
    <w:rsid w:val="00DD7722"/>
    <w:rsid w:val="00DD77D6"/>
    <w:rsid w:val="00DD77E3"/>
    <w:rsid w:val="00DD7803"/>
    <w:rsid w:val="00DD785D"/>
    <w:rsid w:val="00DD79B9"/>
    <w:rsid w:val="00DD79BA"/>
    <w:rsid w:val="00DD7A09"/>
    <w:rsid w:val="00DD7A1A"/>
    <w:rsid w:val="00DD7ADE"/>
    <w:rsid w:val="00DD7B75"/>
    <w:rsid w:val="00DD7BCA"/>
    <w:rsid w:val="00DD7CA3"/>
    <w:rsid w:val="00DD7D10"/>
    <w:rsid w:val="00DD7E25"/>
    <w:rsid w:val="00DD7F73"/>
    <w:rsid w:val="00DE003F"/>
    <w:rsid w:val="00DE022F"/>
    <w:rsid w:val="00DE026B"/>
    <w:rsid w:val="00DE02AB"/>
    <w:rsid w:val="00DE034B"/>
    <w:rsid w:val="00DE0594"/>
    <w:rsid w:val="00DE05A3"/>
    <w:rsid w:val="00DE05B3"/>
    <w:rsid w:val="00DE05BA"/>
    <w:rsid w:val="00DE079D"/>
    <w:rsid w:val="00DE09E3"/>
    <w:rsid w:val="00DE09EE"/>
    <w:rsid w:val="00DE09F9"/>
    <w:rsid w:val="00DE0A62"/>
    <w:rsid w:val="00DE0B16"/>
    <w:rsid w:val="00DE0BD6"/>
    <w:rsid w:val="00DE0D0A"/>
    <w:rsid w:val="00DE0D62"/>
    <w:rsid w:val="00DE0D7D"/>
    <w:rsid w:val="00DE0F1D"/>
    <w:rsid w:val="00DE0FB4"/>
    <w:rsid w:val="00DE0FD2"/>
    <w:rsid w:val="00DE0FE2"/>
    <w:rsid w:val="00DE120F"/>
    <w:rsid w:val="00DE126A"/>
    <w:rsid w:val="00DE14C3"/>
    <w:rsid w:val="00DE14CC"/>
    <w:rsid w:val="00DE155D"/>
    <w:rsid w:val="00DE1747"/>
    <w:rsid w:val="00DE1821"/>
    <w:rsid w:val="00DE1997"/>
    <w:rsid w:val="00DE1A1E"/>
    <w:rsid w:val="00DE1AD0"/>
    <w:rsid w:val="00DE1BD9"/>
    <w:rsid w:val="00DE1CDE"/>
    <w:rsid w:val="00DE1EDB"/>
    <w:rsid w:val="00DE1FFB"/>
    <w:rsid w:val="00DE205D"/>
    <w:rsid w:val="00DE2295"/>
    <w:rsid w:val="00DE229C"/>
    <w:rsid w:val="00DE231D"/>
    <w:rsid w:val="00DE24B5"/>
    <w:rsid w:val="00DE2506"/>
    <w:rsid w:val="00DE25BB"/>
    <w:rsid w:val="00DE2817"/>
    <w:rsid w:val="00DE2873"/>
    <w:rsid w:val="00DE29F5"/>
    <w:rsid w:val="00DE2B21"/>
    <w:rsid w:val="00DE2B50"/>
    <w:rsid w:val="00DE2BE6"/>
    <w:rsid w:val="00DE2C2C"/>
    <w:rsid w:val="00DE2C3B"/>
    <w:rsid w:val="00DE2D4B"/>
    <w:rsid w:val="00DE2DEE"/>
    <w:rsid w:val="00DE2E2E"/>
    <w:rsid w:val="00DE2E32"/>
    <w:rsid w:val="00DE2EA9"/>
    <w:rsid w:val="00DE3042"/>
    <w:rsid w:val="00DE30D2"/>
    <w:rsid w:val="00DE31C4"/>
    <w:rsid w:val="00DE3488"/>
    <w:rsid w:val="00DE364E"/>
    <w:rsid w:val="00DE38EA"/>
    <w:rsid w:val="00DE39E0"/>
    <w:rsid w:val="00DE3A25"/>
    <w:rsid w:val="00DE3D8A"/>
    <w:rsid w:val="00DE3DA9"/>
    <w:rsid w:val="00DE40D8"/>
    <w:rsid w:val="00DE4106"/>
    <w:rsid w:val="00DE4158"/>
    <w:rsid w:val="00DE423A"/>
    <w:rsid w:val="00DE4350"/>
    <w:rsid w:val="00DE4424"/>
    <w:rsid w:val="00DE4530"/>
    <w:rsid w:val="00DE46BA"/>
    <w:rsid w:val="00DE47A0"/>
    <w:rsid w:val="00DE4819"/>
    <w:rsid w:val="00DE4992"/>
    <w:rsid w:val="00DE49CD"/>
    <w:rsid w:val="00DE49EA"/>
    <w:rsid w:val="00DE4A5D"/>
    <w:rsid w:val="00DE4B27"/>
    <w:rsid w:val="00DE4BEC"/>
    <w:rsid w:val="00DE4C3D"/>
    <w:rsid w:val="00DE5193"/>
    <w:rsid w:val="00DE5268"/>
    <w:rsid w:val="00DE527D"/>
    <w:rsid w:val="00DE52C8"/>
    <w:rsid w:val="00DE5309"/>
    <w:rsid w:val="00DE5315"/>
    <w:rsid w:val="00DE5323"/>
    <w:rsid w:val="00DE5388"/>
    <w:rsid w:val="00DE547A"/>
    <w:rsid w:val="00DE5562"/>
    <w:rsid w:val="00DE56E5"/>
    <w:rsid w:val="00DE5959"/>
    <w:rsid w:val="00DE5B56"/>
    <w:rsid w:val="00DE5BA8"/>
    <w:rsid w:val="00DE5C15"/>
    <w:rsid w:val="00DE5CC7"/>
    <w:rsid w:val="00DE5CE4"/>
    <w:rsid w:val="00DE5D78"/>
    <w:rsid w:val="00DE5DCF"/>
    <w:rsid w:val="00DE5F53"/>
    <w:rsid w:val="00DE5FA4"/>
    <w:rsid w:val="00DE60AD"/>
    <w:rsid w:val="00DE61F8"/>
    <w:rsid w:val="00DE637A"/>
    <w:rsid w:val="00DE64A6"/>
    <w:rsid w:val="00DE64FE"/>
    <w:rsid w:val="00DE6522"/>
    <w:rsid w:val="00DE66EF"/>
    <w:rsid w:val="00DE6704"/>
    <w:rsid w:val="00DE69C9"/>
    <w:rsid w:val="00DE6A18"/>
    <w:rsid w:val="00DE6A52"/>
    <w:rsid w:val="00DE6A98"/>
    <w:rsid w:val="00DE6AC0"/>
    <w:rsid w:val="00DE6C4E"/>
    <w:rsid w:val="00DE6C6B"/>
    <w:rsid w:val="00DE6CB4"/>
    <w:rsid w:val="00DE6CC6"/>
    <w:rsid w:val="00DE6D81"/>
    <w:rsid w:val="00DE6E74"/>
    <w:rsid w:val="00DE6FC6"/>
    <w:rsid w:val="00DE70BB"/>
    <w:rsid w:val="00DE71F0"/>
    <w:rsid w:val="00DE7280"/>
    <w:rsid w:val="00DE7286"/>
    <w:rsid w:val="00DE74DE"/>
    <w:rsid w:val="00DE74F2"/>
    <w:rsid w:val="00DE74F4"/>
    <w:rsid w:val="00DE763A"/>
    <w:rsid w:val="00DE768B"/>
    <w:rsid w:val="00DE76D3"/>
    <w:rsid w:val="00DE7734"/>
    <w:rsid w:val="00DE78D6"/>
    <w:rsid w:val="00DE78EE"/>
    <w:rsid w:val="00DE791F"/>
    <w:rsid w:val="00DE7982"/>
    <w:rsid w:val="00DE7A10"/>
    <w:rsid w:val="00DE7A7C"/>
    <w:rsid w:val="00DE7B12"/>
    <w:rsid w:val="00DE7B2A"/>
    <w:rsid w:val="00DE7B8C"/>
    <w:rsid w:val="00DE7D26"/>
    <w:rsid w:val="00DE7DBE"/>
    <w:rsid w:val="00DE7EA6"/>
    <w:rsid w:val="00DE7F8D"/>
    <w:rsid w:val="00DF0027"/>
    <w:rsid w:val="00DF0133"/>
    <w:rsid w:val="00DF0210"/>
    <w:rsid w:val="00DF027B"/>
    <w:rsid w:val="00DF02CB"/>
    <w:rsid w:val="00DF02D1"/>
    <w:rsid w:val="00DF02F2"/>
    <w:rsid w:val="00DF0327"/>
    <w:rsid w:val="00DF04B4"/>
    <w:rsid w:val="00DF058E"/>
    <w:rsid w:val="00DF059D"/>
    <w:rsid w:val="00DF063A"/>
    <w:rsid w:val="00DF06F8"/>
    <w:rsid w:val="00DF085B"/>
    <w:rsid w:val="00DF094E"/>
    <w:rsid w:val="00DF09A0"/>
    <w:rsid w:val="00DF09D8"/>
    <w:rsid w:val="00DF0A1B"/>
    <w:rsid w:val="00DF0E24"/>
    <w:rsid w:val="00DF0EBA"/>
    <w:rsid w:val="00DF0F49"/>
    <w:rsid w:val="00DF0FCD"/>
    <w:rsid w:val="00DF107F"/>
    <w:rsid w:val="00DF13CE"/>
    <w:rsid w:val="00DF13DD"/>
    <w:rsid w:val="00DF13EF"/>
    <w:rsid w:val="00DF142E"/>
    <w:rsid w:val="00DF154D"/>
    <w:rsid w:val="00DF1592"/>
    <w:rsid w:val="00DF165D"/>
    <w:rsid w:val="00DF182B"/>
    <w:rsid w:val="00DF1955"/>
    <w:rsid w:val="00DF19E4"/>
    <w:rsid w:val="00DF1AF2"/>
    <w:rsid w:val="00DF1BCE"/>
    <w:rsid w:val="00DF1C00"/>
    <w:rsid w:val="00DF1E94"/>
    <w:rsid w:val="00DF1FA8"/>
    <w:rsid w:val="00DF1FB7"/>
    <w:rsid w:val="00DF2028"/>
    <w:rsid w:val="00DF2123"/>
    <w:rsid w:val="00DF21BC"/>
    <w:rsid w:val="00DF2239"/>
    <w:rsid w:val="00DF22AF"/>
    <w:rsid w:val="00DF2501"/>
    <w:rsid w:val="00DF25B5"/>
    <w:rsid w:val="00DF283C"/>
    <w:rsid w:val="00DF2B15"/>
    <w:rsid w:val="00DF2BCE"/>
    <w:rsid w:val="00DF2D33"/>
    <w:rsid w:val="00DF2EA6"/>
    <w:rsid w:val="00DF3041"/>
    <w:rsid w:val="00DF30AD"/>
    <w:rsid w:val="00DF30FE"/>
    <w:rsid w:val="00DF3104"/>
    <w:rsid w:val="00DF31F9"/>
    <w:rsid w:val="00DF32D9"/>
    <w:rsid w:val="00DF3325"/>
    <w:rsid w:val="00DF336C"/>
    <w:rsid w:val="00DF33CB"/>
    <w:rsid w:val="00DF36CB"/>
    <w:rsid w:val="00DF37A0"/>
    <w:rsid w:val="00DF382D"/>
    <w:rsid w:val="00DF38C7"/>
    <w:rsid w:val="00DF3A0A"/>
    <w:rsid w:val="00DF3B16"/>
    <w:rsid w:val="00DF3C1F"/>
    <w:rsid w:val="00DF3D56"/>
    <w:rsid w:val="00DF3ED3"/>
    <w:rsid w:val="00DF3FCD"/>
    <w:rsid w:val="00DF40FA"/>
    <w:rsid w:val="00DF41C7"/>
    <w:rsid w:val="00DF4337"/>
    <w:rsid w:val="00DF4472"/>
    <w:rsid w:val="00DF4660"/>
    <w:rsid w:val="00DF469B"/>
    <w:rsid w:val="00DF46F9"/>
    <w:rsid w:val="00DF4803"/>
    <w:rsid w:val="00DF48C4"/>
    <w:rsid w:val="00DF4913"/>
    <w:rsid w:val="00DF4A02"/>
    <w:rsid w:val="00DF4C10"/>
    <w:rsid w:val="00DF4C59"/>
    <w:rsid w:val="00DF4C7F"/>
    <w:rsid w:val="00DF4E18"/>
    <w:rsid w:val="00DF4EE4"/>
    <w:rsid w:val="00DF5099"/>
    <w:rsid w:val="00DF5234"/>
    <w:rsid w:val="00DF5238"/>
    <w:rsid w:val="00DF527F"/>
    <w:rsid w:val="00DF53B8"/>
    <w:rsid w:val="00DF53E4"/>
    <w:rsid w:val="00DF5444"/>
    <w:rsid w:val="00DF55DC"/>
    <w:rsid w:val="00DF55E2"/>
    <w:rsid w:val="00DF56A1"/>
    <w:rsid w:val="00DF56F5"/>
    <w:rsid w:val="00DF5895"/>
    <w:rsid w:val="00DF58C7"/>
    <w:rsid w:val="00DF59F8"/>
    <w:rsid w:val="00DF5BFD"/>
    <w:rsid w:val="00DF5D28"/>
    <w:rsid w:val="00DF5DEC"/>
    <w:rsid w:val="00DF5EB9"/>
    <w:rsid w:val="00DF5F26"/>
    <w:rsid w:val="00DF5F29"/>
    <w:rsid w:val="00DF5F76"/>
    <w:rsid w:val="00DF5FE8"/>
    <w:rsid w:val="00DF609C"/>
    <w:rsid w:val="00DF60A6"/>
    <w:rsid w:val="00DF648D"/>
    <w:rsid w:val="00DF64F7"/>
    <w:rsid w:val="00DF6508"/>
    <w:rsid w:val="00DF65FC"/>
    <w:rsid w:val="00DF6662"/>
    <w:rsid w:val="00DF6786"/>
    <w:rsid w:val="00DF6789"/>
    <w:rsid w:val="00DF67C1"/>
    <w:rsid w:val="00DF6AAA"/>
    <w:rsid w:val="00DF6BC9"/>
    <w:rsid w:val="00DF6D35"/>
    <w:rsid w:val="00DF6D43"/>
    <w:rsid w:val="00DF6DE8"/>
    <w:rsid w:val="00DF6E18"/>
    <w:rsid w:val="00DF6E52"/>
    <w:rsid w:val="00DF6FCA"/>
    <w:rsid w:val="00DF7028"/>
    <w:rsid w:val="00DF7086"/>
    <w:rsid w:val="00DF71C9"/>
    <w:rsid w:val="00DF7292"/>
    <w:rsid w:val="00DF730C"/>
    <w:rsid w:val="00DF7347"/>
    <w:rsid w:val="00DF736D"/>
    <w:rsid w:val="00DF7420"/>
    <w:rsid w:val="00DF7422"/>
    <w:rsid w:val="00DF75A0"/>
    <w:rsid w:val="00DF76E4"/>
    <w:rsid w:val="00DF7A39"/>
    <w:rsid w:val="00DF7B4B"/>
    <w:rsid w:val="00DF7C44"/>
    <w:rsid w:val="00DF7C63"/>
    <w:rsid w:val="00DF7CC5"/>
    <w:rsid w:val="00DF7CED"/>
    <w:rsid w:val="00DF7F5E"/>
    <w:rsid w:val="00E0009B"/>
    <w:rsid w:val="00E000EC"/>
    <w:rsid w:val="00E00254"/>
    <w:rsid w:val="00E002BE"/>
    <w:rsid w:val="00E0033A"/>
    <w:rsid w:val="00E0034A"/>
    <w:rsid w:val="00E005A6"/>
    <w:rsid w:val="00E00711"/>
    <w:rsid w:val="00E0077C"/>
    <w:rsid w:val="00E007AA"/>
    <w:rsid w:val="00E007FF"/>
    <w:rsid w:val="00E00942"/>
    <w:rsid w:val="00E00C9A"/>
    <w:rsid w:val="00E00D18"/>
    <w:rsid w:val="00E00D37"/>
    <w:rsid w:val="00E00D39"/>
    <w:rsid w:val="00E00DF3"/>
    <w:rsid w:val="00E00F1F"/>
    <w:rsid w:val="00E00F71"/>
    <w:rsid w:val="00E012B7"/>
    <w:rsid w:val="00E01330"/>
    <w:rsid w:val="00E0138E"/>
    <w:rsid w:val="00E013A2"/>
    <w:rsid w:val="00E013C0"/>
    <w:rsid w:val="00E0179A"/>
    <w:rsid w:val="00E017B3"/>
    <w:rsid w:val="00E0183E"/>
    <w:rsid w:val="00E0193F"/>
    <w:rsid w:val="00E019CA"/>
    <w:rsid w:val="00E01A3F"/>
    <w:rsid w:val="00E01A48"/>
    <w:rsid w:val="00E01B4B"/>
    <w:rsid w:val="00E01B82"/>
    <w:rsid w:val="00E01D44"/>
    <w:rsid w:val="00E01D8B"/>
    <w:rsid w:val="00E01F40"/>
    <w:rsid w:val="00E0201D"/>
    <w:rsid w:val="00E02282"/>
    <w:rsid w:val="00E023F3"/>
    <w:rsid w:val="00E0256E"/>
    <w:rsid w:val="00E025E5"/>
    <w:rsid w:val="00E0260C"/>
    <w:rsid w:val="00E0268C"/>
    <w:rsid w:val="00E026EF"/>
    <w:rsid w:val="00E02973"/>
    <w:rsid w:val="00E029C0"/>
    <w:rsid w:val="00E02A4E"/>
    <w:rsid w:val="00E02D7D"/>
    <w:rsid w:val="00E02E85"/>
    <w:rsid w:val="00E02FB6"/>
    <w:rsid w:val="00E03206"/>
    <w:rsid w:val="00E033B8"/>
    <w:rsid w:val="00E033D9"/>
    <w:rsid w:val="00E03428"/>
    <w:rsid w:val="00E034DB"/>
    <w:rsid w:val="00E0362C"/>
    <w:rsid w:val="00E036F6"/>
    <w:rsid w:val="00E03738"/>
    <w:rsid w:val="00E03B06"/>
    <w:rsid w:val="00E03B07"/>
    <w:rsid w:val="00E03D01"/>
    <w:rsid w:val="00E03E13"/>
    <w:rsid w:val="00E03EBD"/>
    <w:rsid w:val="00E03FFD"/>
    <w:rsid w:val="00E0400C"/>
    <w:rsid w:val="00E040D4"/>
    <w:rsid w:val="00E041E2"/>
    <w:rsid w:val="00E042ED"/>
    <w:rsid w:val="00E043D3"/>
    <w:rsid w:val="00E04648"/>
    <w:rsid w:val="00E0468A"/>
    <w:rsid w:val="00E0475B"/>
    <w:rsid w:val="00E04796"/>
    <w:rsid w:val="00E0479F"/>
    <w:rsid w:val="00E04898"/>
    <w:rsid w:val="00E04A03"/>
    <w:rsid w:val="00E04C61"/>
    <w:rsid w:val="00E04C78"/>
    <w:rsid w:val="00E04D36"/>
    <w:rsid w:val="00E04D77"/>
    <w:rsid w:val="00E04E72"/>
    <w:rsid w:val="00E04EEA"/>
    <w:rsid w:val="00E04F53"/>
    <w:rsid w:val="00E04FD0"/>
    <w:rsid w:val="00E05094"/>
    <w:rsid w:val="00E050B5"/>
    <w:rsid w:val="00E05341"/>
    <w:rsid w:val="00E05369"/>
    <w:rsid w:val="00E0537E"/>
    <w:rsid w:val="00E05443"/>
    <w:rsid w:val="00E05478"/>
    <w:rsid w:val="00E0549C"/>
    <w:rsid w:val="00E054FE"/>
    <w:rsid w:val="00E057A6"/>
    <w:rsid w:val="00E05823"/>
    <w:rsid w:val="00E0583D"/>
    <w:rsid w:val="00E0587A"/>
    <w:rsid w:val="00E05979"/>
    <w:rsid w:val="00E05A02"/>
    <w:rsid w:val="00E05B78"/>
    <w:rsid w:val="00E05B7E"/>
    <w:rsid w:val="00E05B8B"/>
    <w:rsid w:val="00E05C19"/>
    <w:rsid w:val="00E05C47"/>
    <w:rsid w:val="00E05C5B"/>
    <w:rsid w:val="00E05DA3"/>
    <w:rsid w:val="00E05DAC"/>
    <w:rsid w:val="00E05F08"/>
    <w:rsid w:val="00E05FA3"/>
    <w:rsid w:val="00E060BD"/>
    <w:rsid w:val="00E060D1"/>
    <w:rsid w:val="00E06134"/>
    <w:rsid w:val="00E06159"/>
    <w:rsid w:val="00E0639E"/>
    <w:rsid w:val="00E063A3"/>
    <w:rsid w:val="00E063CD"/>
    <w:rsid w:val="00E065D1"/>
    <w:rsid w:val="00E068B2"/>
    <w:rsid w:val="00E069DA"/>
    <w:rsid w:val="00E06A68"/>
    <w:rsid w:val="00E06BC9"/>
    <w:rsid w:val="00E06BCB"/>
    <w:rsid w:val="00E06C57"/>
    <w:rsid w:val="00E06DB0"/>
    <w:rsid w:val="00E06E32"/>
    <w:rsid w:val="00E06F77"/>
    <w:rsid w:val="00E07079"/>
    <w:rsid w:val="00E0708E"/>
    <w:rsid w:val="00E072B2"/>
    <w:rsid w:val="00E07387"/>
    <w:rsid w:val="00E073A9"/>
    <w:rsid w:val="00E07766"/>
    <w:rsid w:val="00E079AF"/>
    <w:rsid w:val="00E07A1A"/>
    <w:rsid w:val="00E07ADB"/>
    <w:rsid w:val="00E07B4F"/>
    <w:rsid w:val="00E07C7F"/>
    <w:rsid w:val="00E07D49"/>
    <w:rsid w:val="00E0C66D"/>
    <w:rsid w:val="00E101D5"/>
    <w:rsid w:val="00E1025D"/>
    <w:rsid w:val="00E10292"/>
    <w:rsid w:val="00E102E8"/>
    <w:rsid w:val="00E10391"/>
    <w:rsid w:val="00E10392"/>
    <w:rsid w:val="00E103BB"/>
    <w:rsid w:val="00E10657"/>
    <w:rsid w:val="00E10700"/>
    <w:rsid w:val="00E10728"/>
    <w:rsid w:val="00E1074B"/>
    <w:rsid w:val="00E1086A"/>
    <w:rsid w:val="00E10964"/>
    <w:rsid w:val="00E10B73"/>
    <w:rsid w:val="00E10C30"/>
    <w:rsid w:val="00E10D15"/>
    <w:rsid w:val="00E10F8C"/>
    <w:rsid w:val="00E111A4"/>
    <w:rsid w:val="00E111A7"/>
    <w:rsid w:val="00E11298"/>
    <w:rsid w:val="00E112B7"/>
    <w:rsid w:val="00E11498"/>
    <w:rsid w:val="00E1161E"/>
    <w:rsid w:val="00E116D8"/>
    <w:rsid w:val="00E11815"/>
    <w:rsid w:val="00E118E7"/>
    <w:rsid w:val="00E11AB9"/>
    <w:rsid w:val="00E11C5B"/>
    <w:rsid w:val="00E11D08"/>
    <w:rsid w:val="00E11DAB"/>
    <w:rsid w:val="00E11E49"/>
    <w:rsid w:val="00E11F32"/>
    <w:rsid w:val="00E12073"/>
    <w:rsid w:val="00E12077"/>
    <w:rsid w:val="00E121FC"/>
    <w:rsid w:val="00E1230B"/>
    <w:rsid w:val="00E1284F"/>
    <w:rsid w:val="00E12A19"/>
    <w:rsid w:val="00E12A9D"/>
    <w:rsid w:val="00E12B65"/>
    <w:rsid w:val="00E12CD6"/>
    <w:rsid w:val="00E12CF0"/>
    <w:rsid w:val="00E12E56"/>
    <w:rsid w:val="00E12ED2"/>
    <w:rsid w:val="00E12EED"/>
    <w:rsid w:val="00E12F5B"/>
    <w:rsid w:val="00E12FF8"/>
    <w:rsid w:val="00E13084"/>
    <w:rsid w:val="00E1321E"/>
    <w:rsid w:val="00E13428"/>
    <w:rsid w:val="00E13498"/>
    <w:rsid w:val="00E13546"/>
    <w:rsid w:val="00E135D6"/>
    <w:rsid w:val="00E136A9"/>
    <w:rsid w:val="00E1377C"/>
    <w:rsid w:val="00E137D2"/>
    <w:rsid w:val="00E1387F"/>
    <w:rsid w:val="00E13975"/>
    <w:rsid w:val="00E13A4E"/>
    <w:rsid w:val="00E13AA4"/>
    <w:rsid w:val="00E13DC3"/>
    <w:rsid w:val="00E13E6C"/>
    <w:rsid w:val="00E13F0D"/>
    <w:rsid w:val="00E13F82"/>
    <w:rsid w:val="00E14074"/>
    <w:rsid w:val="00E14171"/>
    <w:rsid w:val="00E14231"/>
    <w:rsid w:val="00E14281"/>
    <w:rsid w:val="00E143BF"/>
    <w:rsid w:val="00E14526"/>
    <w:rsid w:val="00E14590"/>
    <w:rsid w:val="00E14596"/>
    <w:rsid w:val="00E1459D"/>
    <w:rsid w:val="00E1465E"/>
    <w:rsid w:val="00E146A1"/>
    <w:rsid w:val="00E146E5"/>
    <w:rsid w:val="00E14748"/>
    <w:rsid w:val="00E147FB"/>
    <w:rsid w:val="00E1485F"/>
    <w:rsid w:val="00E14922"/>
    <w:rsid w:val="00E14B66"/>
    <w:rsid w:val="00E14B82"/>
    <w:rsid w:val="00E150E8"/>
    <w:rsid w:val="00E1519B"/>
    <w:rsid w:val="00E151CD"/>
    <w:rsid w:val="00E1521C"/>
    <w:rsid w:val="00E15370"/>
    <w:rsid w:val="00E1539E"/>
    <w:rsid w:val="00E15405"/>
    <w:rsid w:val="00E15420"/>
    <w:rsid w:val="00E1547B"/>
    <w:rsid w:val="00E154BD"/>
    <w:rsid w:val="00E154D0"/>
    <w:rsid w:val="00E1566E"/>
    <w:rsid w:val="00E158D1"/>
    <w:rsid w:val="00E15A1C"/>
    <w:rsid w:val="00E15A97"/>
    <w:rsid w:val="00E15B07"/>
    <w:rsid w:val="00E15B8D"/>
    <w:rsid w:val="00E15BAC"/>
    <w:rsid w:val="00E15BB6"/>
    <w:rsid w:val="00E15C50"/>
    <w:rsid w:val="00E15C9C"/>
    <w:rsid w:val="00E15CAB"/>
    <w:rsid w:val="00E15DB1"/>
    <w:rsid w:val="00E15FC2"/>
    <w:rsid w:val="00E1608D"/>
    <w:rsid w:val="00E1617C"/>
    <w:rsid w:val="00E161C3"/>
    <w:rsid w:val="00E16323"/>
    <w:rsid w:val="00E163AB"/>
    <w:rsid w:val="00E163AD"/>
    <w:rsid w:val="00E1644E"/>
    <w:rsid w:val="00E1647A"/>
    <w:rsid w:val="00E165B2"/>
    <w:rsid w:val="00E16788"/>
    <w:rsid w:val="00E169C4"/>
    <w:rsid w:val="00E16A32"/>
    <w:rsid w:val="00E16AC1"/>
    <w:rsid w:val="00E16AE6"/>
    <w:rsid w:val="00E16C9D"/>
    <w:rsid w:val="00E16CC6"/>
    <w:rsid w:val="00E16CD4"/>
    <w:rsid w:val="00E16DD6"/>
    <w:rsid w:val="00E16E83"/>
    <w:rsid w:val="00E16F58"/>
    <w:rsid w:val="00E16FB7"/>
    <w:rsid w:val="00E171A8"/>
    <w:rsid w:val="00E1746D"/>
    <w:rsid w:val="00E17524"/>
    <w:rsid w:val="00E17536"/>
    <w:rsid w:val="00E17609"/>
    <w:rsid w:val="00E17775"/>
    <w:rsid w:val="00E17826"/>
    <w:rsid w:val="00E17877"/>
    <w:rsid w:val="00E178F9"/>
    <w:rsid w:val="00E17987"/>
    <w:rsid w:val="00E17A49"/>
    <w:rsid w:val="00E17B77"/>
    <w:rsid w:val="00E17C13"/>
    <w:rsid w:val="00E17C4A"/>
    <w:rsid w:val="00E17CCE"/>
    <w:rsid w:val="00E17DA9"/>
    <w:rsid w:val="00E17E0F"/>
    <w:rsid w:val="00E17E4C"/>
    <w:rsid w:val="00E201C1"/>
    <w:rsid w:val="00E20287"/>
    <w:rsid w:val="00E202F7"/>
    <w:rsid w:val="00E20401"/>
    <w:rsid w:val="00E204B5"/>
    <w:rsid w:val="00E205A2"/>
    <w:rsid w:val="00E20787"/>
    <w:rsid w:val="00E20824"/>
    <w:rsid w:val="00E209C9"/>
    <w:rsid w:val="00E20B48"/>
    <w:rsid w:val="00E20BBD"/>
    <w:rsid w:val="00E20CE6"/>
    <w:rsid w:val="00E20D74"/>
    <w:rsid w:val="00E20E76"/>
    <w:rsid w:val="00E20EC3"/>
    <w:rsid w:val="00E20F0E"/>
    <w:rsid w:val="00E21266"/>
    <w:rsid w:val="00E21276"/>
    <w:rsid w:val="00E212C1"/>
    <w:rsid w:val="00E2169C"/>
    <w:rsid w:val="00E216DF"/>
    <w:rsid w:val="00E21CB1"/>
    <w:rsid w:val="00E21D2C"/>
    <w:rsid w:val="00E21FBF"/>
    <w:rsid w:val="00E2201B"/>
    <w:rsid w:val="00E22094"/>
    <w:rsid w:val="00E220E4"/>
    <w:rsid w:val="00E22194"/>
    <w:rsid w:val="00E22265"/>
    <w:rsid w:val="00E224FB"/>
    <w:rsid w:val="00E22519"/>
    <w:rsid w:val="00E225E4"/>
    <w:rsid w:val="00E225ED"/>
    <w:rsid w:val="00E225F7"/>
    <w:rsid w:val="00E22740"/>
    <w:rsid w:val="00E227D9"/>
    <w:rsid w:val="00E22808"/>
    <w:rsid w:val="00E2282E"/>
    <w:rsid w:val="00E22928"/>
    <w:rsid w:val="00E229C2"/>
    <w:rsid w:val="00E22A96"/>
    <w:rsid w:val="00E22AF5"/>
    <w:rsid w:val="00E22B41"/>
    <w:rsid w:val="00E22C00"/>
    <w:rsid w:val="00E22CB9"/>
    <w:rsid w:val="00E22D94"/>
    <w:rsid w:val="00E22F03"/>
    <w:rsid w:val="00E230E0"/>
    <w:rsid w:val="00E231D2"/>
    <w:rsid w:val="00E2322C"/>
    <w:rsid w:val="00E23252"/>
    <w:rsid w:val="00E2326D"/>
    <w:rsid w:val="00E232DE"/>
    <w:rsid w:val="00E2333A"/>
    <w:rsid w:val="00E233D1"/>
    <w:rsid w:val="00E2360A"/>
    <w:rsid w:val="00E23634"/>
    <w:rsid w:val="00E236C1"/>
    <w:rsid w:val="00E23A16"/>
    <w:rsid w:val="00E23A22"/>
    <w:rsid w:val="00E23B91"/>
    <w:rsid w:val="00E23C14"/>
    <w:rsid w:val="00E23D56"/>
    <w:rsid w:val="00E23D60"/>
    <w:rsid w:val="00E23ED7"/>
    <w:rsid w:val="00E23FA4"/>
    <w:rsid w:val="00E24028"/>
    <w:rsid w:val="00E24264"/>
    <w:rsid w:val="00E2429E"/>
    <w:rsid w:val="00E24401"/>
    <w:rsid w:val="00E245A2"/>
    <w:rsid w:val="00E245B7"/>
    <w:rsid w:val="00E247FD"/>
    <w:rsid w:val="00E24998"/>
    <w:rsid w:val="00E24A03"/>
    <w:rsid w:val="00E24A0E"/>
    <w:rsid w:val="00E24F02"/>
    <w:rsid w:val="00E24F92"/>
    <w:rsid w:val="00E2512A"/>
    <w:rsid w:val="00E2535D"/>
    <w:rsid w:val="00E256A6"/>
    <w:rsid w:val="00E256AA"/>
    <w:rsid w:val="00E2579C"/>
    <w:rsid w:val="00E2587F"/>
    <w:rsid w:val="00E25AD0"/>
    <w:rsid w:val="00E25B08"/>
    <w:rsid w:val="00E25C23"/>
    <w:rsid w:val="00E25ED7"/>
    <w:rsid w:val="00E25F05"/>
    <w:rsid w:val="00E25F77"/>
    <w:rsid w:val="00E26074"/>
    <w:rsid w:val="00E260FB"/>
    <w:rsid w:val="00E26141"/>
    <w:rsid w:val="00E26178"/>
    <w:rsid w:val="00E26187"/>
    <w:rsid w:val="00E2623A"/>
    <w:rsid w:val="00E264C8"/>
    <w:rsid w:val="00E265CE"/>
    <w:rsid w:val="00E26682"/>
    <w:rsid w:val="00E26703"/>
    <w:rsid w:val="00E26735"/>
    <w:rsid w:val="00E2694E"/>
    <w:rsid w:val="00E2696B"/>
    <w:rsid w:val="00E26A00"/>
    <w:rsid w:val="00E26B9A"/>
    <w:rsid w:val="00E26BAA"/>
    <w:rsid w:val="00E26C6C"/>
    <w:rsid w:val="00E26C9C"/>
    <w:rsid w:val="00E26EEA"/>
    <w:rsid w:val="00E26FCF"/>
    <w:rsid w:val="00E273BB"/>
    <w:rsid w:val="00E2744E"/>
    <w:rsid w:val="00E274CE"/>
    <w:rsid w:val="00E275E5"/>
    <w:rsid w:val="00E27707"/>
    <w:rsid w:val="00E27789"/>
    <w:rsid w:val="00E27887"/>
    <w:rsid w:val="00E27974"/>
    <w:rsid w:val="00E279C3"/>
    <w:rsid w:val="00E279ED"/>
    <w:rsid w:val="00E279F3"/>
    <w:rsid w:val="00E27BB6"/>
    <w:rsid w:val="00E27BF1"/>
    <w:rsid w:val="00E27F5F"/>
    <w:rsid w:val="00E27F96"/>
    <w:rsid w:val="00E3001A"/>
    <w:rsid w:val="00E300CD"/>
    <w:rsid w:val="00E30295"/>
    <w:rsid w:val="00E302CE"/>
    <w:rsid w:val="00E302E6"/>
    <w:rsid w:val="00E3051B"/>
    <w:rsid w:val="00E30528"/>
    <w:rsid w:val="00E30583"/>
    <w:rsid w:val="00E3079C"/>
    <w:rsid w:val="00E308C9"/>
    <w:rsid w:val="00E30936"/>
    <w:rsid w:val="00E30CD8"/>
    <w:rsid w:val="00E30D34"/>
    <w:rsid w:val="00E30F24"/>
    <w:rsid w:val="00E30FA9"/>
    <w:rsid w:val="00E31015"/>
    <w:rsid w:val="00E31057"/>
    <w:rsid w:val="00E31171"/>
    <w:rsid w:val="00E311AB"/>
    <w:rsid w:val="00E312C9"/>
    <w:rsid w:val="00E313A0"/>
    <w:rsid w:val="00E313AD"/>
    <w:rsid w:val="00E313E5"/>
    <w:rsid w:val="00E313F6"/>
    <w:rsid w:val="00E314F5"/>
    <w:rsid w:val="00E315BD"/>
    <w:rsid w:val="00E3164A"/>
    <w:rsid w:val="00E316C8"/>
    <w:rsid w:val="00E31794"/>
    <w:rsid w:val="00E3179C"/>
    <w:rsid w:val="00E318DB"/>
    <w:rsid w:val="00E319AF"/>
    <w:rsid w:val="00E319C4"/>
    <w:rsid w:val="00E319F3"/>
    <w:rsid w:val="00E31A1E"/>
    <w:rsid w:val="00E31C48"/>
    <w:rsid w:val="00E31C89"/>
    <w:rsid w:val="00E31C9C"/>
    <w:rsid w:val="00E31D46"/>
    <w:rsid w:val="00E31D54"/>
    <w:rsid w:val="00E31DBA"/>
    <w:rsid w:val="00E31DBB"/>
    <w:rsid w:val="00E31E6E"/>
    <w:rsid w:val="00E31F12"/>
    <w:rsid w:val="00E31F22"/>
    <w:rsid w:val="00E31F2F"/>
    <w:rsid w:val="00E31FCB"/>
    <w:rsid w:val="00E31FE0"/>
    <w:rsid w:val="00E3208B"/>
    <w:rsid w:val="00E320FF"/>
    <w:rsid w:val="00E3223F"/>
    <w:rsid w:val="00E32367"/>
    <w:rsid w:val="00E3239E"/>
    <w:rsid w:val="00E326BC"/>
    <w:rsid w:val="00E329BC"/>
    <w:rsid w:val="00E329F7"/>
    <w:rsid w:val="00E32B26"/>
    <w:rsid w:val="00E32C20"/>
    <w:rsid w:val="00E32C7C"/>
    <w:rsid w:val="00E32C92"/>
    <w:rsid w:val="00E32DB2"/>
    <w:rsid w:val="00E32E1E"/>
    <w:rsid w:val="00E32E79"/>
    <w:rsid w:val="00E32F49"/>
    <w:rsid w:val="00E32F66"/>
    <w:rsid w:val="00E3308E"/>
    <w:rsid w:val="00E33101"/>
    <w:rsid w:val="00E3311B"/>
    <w:rsid w:val="00E332FB"/>
    <w:rsid w:val="00E3332B"/>
    <w:rsid w:val="00E33421"/>
    <w:rsid w:val="00E335CF"/>
    <w:rsid w:val="00E335E8"/>
    <w:rsid w:val="00E336B5"/>
    <w:rsid w:val="00E3371B"/>
    <w:rsid w:val="00E337FB"/>
    <w:rsid w:val="00E33886"/>
    <w:rsid w:val="00E339C8"/>
    <w:rsid w:val="00E33B30"/>
    <w:rsid w:val="00E33C73"/>
    <w:rsid w:val="00E33D8D"/>
    <w:rsid w:val="00E33E01"/>
    <w:rsid w:val="00E33EFB"/>
    <w:rsid w:val="00E340AB"/>
    <w:rsid w:val="00E341BA"/>
    <w:rsid w:val="00E34262"/>
    <w:rsid w:val="00E34286"/>
    <w:rsid w:val="00E345B2"/>
    <w:rsid w:val="00E3471C"/>
    <w:rsid w:val="00E34780"/>
    <w:rsid w:val="00E347CA"/>
    <w:rsid w:val="00E348CB"/>
    <w:rsid w:val="00E34A0D"/>
    <w:rsid w:val="00E34C91"/>
    <w:rsid w:val="00E34FC1"/>
    <w:rsid w:val="00E350A4"/>
    <w:rsid w:val="00E350AC"/>
    <w:rsid w:val="00E350EB"/>
    <w:rsid w:val="00E351FA"/>
    <w:rsid w:val="00E35353"/>
    <w:rsid w:val="00E3550E"/>
    <w:rsid w:val="00E35593"/>
    <w:rsid w:val="00E355B4"/>
    <w:rsid w:val="00E35624"/>
    <w:rsid w:val="00E35706"/>
    <w:rsid w:val="00E3574B"/>
    <w:rsid w:val="00E35752"/>
    <w:rsid w:val="00E358A4"/>
    <w:rsid w:val="00E358C9"/>
    <w:rsid w:val="00E35955"/>
    <w:rsid w:val="00E35BE0"/>
    <w:rsid w:val="00E35CCE"/>
    <w:rsid w:val="00E35D0B"/>
    <w:rsid w:val="00E35D9D"/>
    <w:rsid w:val="00E35EFC"/>
    <w:rsid w:val="00E36016"/>
    <w:rsid w:val="00E36045"/>
    <w:rsid w:val="00E3604E"/>
    <w:rsid w:val="00E3612C"/>
    <w:rsid w:val="00E36290"/>
    <w:rsid w:val="00E36369"/>
    <w:rsid w:val="00E363FC"/>
    <w:rsid w:val="00E36870"/>
    <w:rsid w:val="00E3691A"/>
    <w:rsid w:val="00E36934"/>
    <w:rsid w:val="00E369BE"/>
    <w:rsid w:val="00E36B45"/>
    <w:rsid w:val="00E36B6E"/>
    <w:rsid w:val="00E36D3B"/>
    <w:rsid w:val="00E36DF3"/>
    <w:rsid w:val="00E36FBC"/>
    <w:rsid w:val="00E37010"/>
    <w:rsid w:val="00E3717B"/>
    <w:rsid w:val="00E37191"/>
    <w:rsid w:val="00E372A4"/>
    <w:rsid w:val="00E373EA"/>
    <w:rsid w:val="00E37737"/>
    <w:rsid w:val="00E37747"/>
    <w:rsid w:val="00E37961"/>
    <w:rsid w:val="00E37AE8"/>
    <w:rsid w:val="00E37C05"/>
    <w:rsid w:val="00E37D48"/>
    <w:rsid w:val="00E37DDF"/>
    <w:rsid w:val="00E37EBE"/>
    <w:rsid w:val="00E37F8D"/>
    <w:rsid w:val="00E37F92"/>
    <w:rsid w:val="00E400AD"/>
    <w:rsid w:val="00E40136"/>
    <w:rsid w:val="00E4049D"/>
    <w:rsid w:val="00E4059B"/>
    <w:rsid w:val="00E405E1"/>
    <w:rsid w:val="00E408E2"/>
    <w:rsid w:val="00E40912"/>
    <w:rsid w:val="00E4092A"/>
    <w:rsid w:val="00E409BC"/>
    <w:rsid w:val="00E40A24"/>
    <w:rsid w:val="00E40A33"/>
    <w:rsid w:val="00E40A73"/>
    <w:rsid w:val="00E40AD3"/>
    <w:rsid w:val="00E40B2A"/>
    <w:rsid w:val="00E40B88"/>
    <w:rsid w:val="00E40BDE"/>
    <w:rsid w:val="00E40C18"/>
    <w:rsid w:val="00E40C71"/>
    <w:rsid w:val="00E40CFE"/>
    <w:rsid w:val="00E40D14"/>
    <w:rsid w:val="00E40DC0"/>
    <w:rsid w:val="00E40F0F"/>
    <w:rsid w:val="00E4114A"/>
    <w:rsid w:val="00E4119A"/>
    <w:rsid w:val="00E41399"/>
    <w:rsid w:val="00E4174D"/>
    <w:rsid w:val="00E4187A"/>
    <w:rsid w:val="00E418D8"/>
    <w:rsid w:val="00E41982"/>
    <w:rsid w:val="00E419CD"/>
    <w:rsid w:val="00E41AB3"/>
    <w:rsid w:val="00E41B87"/>
    <w:rsid w:val="00E41BE3"/>
    <w:rsid w:val="00E41CE6"/>
    <w:rsid w:val="00E41E51"/>
    <w:rsid w:val="00E41E52"/>
    <w:rsid w:val="00E41F0C"/>
    <w:rsid w:val="00E41F1B"/>
    <w:rsid w:val="00E41FDC"/>
    <w:rsid w:val="00E42052"/>
    <w:rsid w:val="00E420C8"/>
    <w:rsid w:val="00E42170"/>
    <w:rsid w:val="00E421D5"/>
    <w:rsid w:val="00E421EC"/>
    <w:rsid w:val="00E42383"/>
    <w:rsid w:val="00E4245C"/>
    <w:rsid w:val="00E42506"/>
    <w:rsid w:val="00E42607"/>
    <w:rsid w:val="00E42630"/>
    <w:rsid w:val="00E42693"/>
    <w:rsid w:val="00E427BC"/>
    <w:rsid w:val="00E42854"/>
    <w:rsid w:val="00E4285C"/>
    <w:rsid w:val="00E42935"/>
    <w:rsid w:val="00E42B9C"/>
    <w:rsid w:val="00E42BF3"/>
    <w:rsid w:val="00E42DC4"/>
    <w:rsid w:val="00E42F9D"/>
    <w:rsid w:val="00E4305B"/>
    <w:rsid w:val="00E43202"/>
    <w:rsid w:val="00E432A5"/>
    <w:rsid w:val="00E43309"/>
    <w:rsid w:val="00E43526"/>
    <w:rsid w:val="00E435B0"/>
    <w:rsid w:val="00E435B7"/>
    <w:rsid w:val="00E43636"/>
    <w:rsid w:val="00E437F7"/>
    <w:rsid w:val="00E43867"/>
    <w:rsid w:val="00E439A6"/>
    <w:rsid w:val="00E439AD"/>
    <w:rsid w:val="00E439C9"/>
    <w:rsid w:val="00E43A49"/>
    <w:rsid w:val="00E43B9F"/>
    <w:rsid w:val="00E43BFE"/>
    <w:rsid w:val="00E43C0F"/>
    <w:rsid w:val="00E43C29"/>
    <w:rsid w:val="00E43C41"/>
    <w:rsid w:val="00E43C74"/>
    <w:rsid w:val="00E43CF6"/>
    <w:rsid w:val="00E43DE8"/>
    <w:rsid w:val="00E43E25"/>
    <w:rsid w:val="00E43EF9"/>
    <w:rsid w:val="00E43F65"/>
    <w:rsid w:val="00E43F6E"/>
    <w:rsid w:val="00E43FC7"/>
    <w:rsid w:val="00E4411B"/>
    <w:rsid w:val="00E44274"/>
    <w:rsid w:val="00E4432E"/>
    <w:rsid w:val="00E446A6"/>
    <w:rsid w:val="00E44717"/>
    <w:rsid w:val="00E44759"/>
    <w:rsid w:val="00E4485B"/>
    <w:rsid w:val="00E4498A"/>
    <w:rsid w:val="00E44998"/>
    <w:rsid w:val="00E44D69"/>
    <w:rsid w:val="00E44D80"/>
    <w:rsid w:val="00E44DF6"/>
    <w:rsid w:val="00E44E3E"/>
    <w:rsid w:val="00E44E91"/>
    <w:rsid w:val="00E44FC5"/>
    <w:rsid w:val="00E45038"/>
    <w:rsid w:val="00E45043"/>
    <w:rsid w:val="00E45274"/>
    <w:rsid w:val="00E4536C"/>
    <w:rsid w:val="00E454C6"/>
    <w:rsid w:val="00E45594"/>
    <w:rsid w:val="00E455DA"/>
    <w:rsid w:val="00E45611"/>
    <w:rsid w:val="00E4567F"/>
    <w:rsid w:val="00E4571C"/>
    <w:rsid w:val="00E457BF"/>
    <w:rsid w:val="00E458F3"/>
    <w:rsid w:val="00E45A1D"/>
    <w:rsid w:val="00E45A6C"/>
    <w:rsid w:val="00E45AF6"/>
    <w:rsid w:val="00E45B4B"/>
    <w:rsid w:val="00E45C2A"/>
    <w:rsid w:val="00E45C9F"/>
    <w:rsid w:val="00E45CC3"/>
    <w:rsid w:val="00E45D14"/>
    <w:rsid w:val="00E45D9A"/>
    <w:rsid w:val="00E45E40"/>
    <w:rsid w:val="00E45EF6"/>
    <w:rsid w:val="00E45FA5"/>
    <w:rsid w:val="00E45FC0"/>
    <w:rsid w:val="00E4600F"/>
    <w:rsid w:val="00E460C4"/>
    <w:rsid w:val="00E460D7"/>
    <w:rsid w:val="00E4623C"/>
    <w:rsid w:val="00E46277"/>
    <w:rsid w:val="00E463BB"/>
    <w:rsid w:val="00E46403"/>
    <w:rsid w:val="00E46618"/>
    <w:rsid w:val="00E466A4"/>
    <w:rsid w:val="00E467F5"/>
    <w:rsid w:val="00E467FD"/>
    <w:rsid w:val="00E4686A"/>
    <w:rsid w:val="00E46905"/>
    <w:rsid w:val="00E46933"/>
    <w:rsid w:val="00E469A5"/>
    <w:rsid w:val="00E46A84"/>
    <w:rsid w:val="00E46B94"/>
    <w:rsid w:val="00E46CC4"/>
    <w:rsid w:val="00E46CEB"/>
    <w:rsid w:val="00E46F4C"/>
    <w:rsid w:val="00E470DC"/>
    <w:rsid w:val="00E4710E"/>
    <w:rsid w:val="00E47149"/>
    <w:rsid w:val="00E471AF"/>
    <w:rsid w:val="00E47207"/>
    <w:rsid w:val="00E47216"/>
    <w:rsid w:val="00E47269"/>
    <w:rsid w:val="00E472F3"/>
    <w:rsid w:val="00E47341"/>
    <w:rsid w:val="00E47461"/>
    <w:rsid w:val="00E47550"/>
    <w:rsid w:val="00E47652"/>
    <w:rsid w:val="00E476B1"/>
    <w:rsid w:val="00E477F2"/>
    <w:rsid w:val="00E47814"/>
    <w:rsid w:val="00E478B1"/>
    <w:rsid w:val="00E478B4"/>
    <w:rsid w:val="00E478E4"/>
    <w:rsid w:val="00E47A7B"/>
    <w:rsid w:val="00E47AEB"/>
    <w:rsid w:val="00E47B31"/>
    <w:rsid w:val="00E47BC7"/>
    <w:rsid w:val="00E47CE1"/>
    <w:rsid w:val="00E47D5F"/>
    <w:rsid w:val="00E47D67"/>
    <w:rsid w:val="00E500B4"/>
    <w:rsid w:val="00E500D8"/>
    <w:rsid w:val="00E502A8"/>
    <w:rsid w:val="00E5034D"/>
    <w:rsid w:val="00E5062C"/>
    <w:rsid w:val="00E507C0"/>
    <w:rsid w:val="00E50837"/>
    <w:rsid w:val="00E508D3"/>
    <w:rsid w:val="00E50A27"/>
    <w:rsid w:val="00E50A2C"/>
    <w:rsid w:val="00E50B65"/>
    <w:rsid w:val="00E50B6C"/>
    <w:rsid w:val="00E50C84"/>
    <w:rsid w:val="00E50D54"/>
    <w:rsid w:val="00E50FE5"/>
    <w:rsid w:val="00E50FE6"/>
    <w:rsid w:val="00E510AA"/>
    <w:rsid w:val="00E5130D"/>
    <w:rsid w:val="00E513BE"/>
    <w:rsid w:val="00E514D5"/>
    <w:rsid w:val="00E51647"/>
    <w:rsid w:val="00E5190D"/>
    <w:rsid w:val="00E51A2E"/>
    <w:rsid w:val="00E51DF1"/>
    <w:rsid w:val="00E51EE9"/>
    <w:rsid w:val="00E5207C"/>
    <w:rsid w:val="00E52135"/>
    <w:rsid w:val="00E52150"/>
    <w:rsid w:val="00E52222"/>
    <w:rsid w:val="00E52296"/>
    <w:rsid w:val="00E52340"/>
    <w:rsid w:val="00E524F6"/>
    <w:rsid w:val="00E5254F"/>
    <w:rsid w:val="00E52649"/>
    <w:rsid w:val="00E52809"/>
    <w:rsid w:val="00E52858"/>
    <w:rsid w:val="00E529B4"/>
    <w:rsid w:val="00E529E5"/>
    <w:rsid w:val="00E52C1F"/>
    <w:rsid w:val="00E52C4B"/>
    <w:rsid w:val="00E52CDB"/>
    <w:rsid w:val="00E52D2E"/>
    <w:rsid w:val="00E52D46"/>
    <w:rsid w:val="00E52D8E"/>
    <w:rsid w:val="00E5318F"/>
    <w:rsid w:val="00E5323D"/>
    <w:rsid w:val="00E53286"/>
    <w:rsid w:val="00E533E7"/>
    <w:rsid w:val="00E53466"/>
    <w:rsid w:val="00E534AF"/>
    <w:rsid w:val="00E534B9"/>
    <w:rsid w:val="00E5366F"/>
    <w:rsid w:val="00E53722"/>
    <w:rsid w:val="00E5376E"/>
    <w:rsid w:val="00E53976"/>
    <w:rsid w:val="00E539EA"/>
    <w:rsid w:val="00E539F9"/>
    <w:rsid w:val="00E53B8D"/>
    <w:rsid w:val="00E53CC0"/>
    <w:rsid w:val="00E53CD1"/>
    <w:rsid w:val="00E53D2B"/>
    <w:rsid w:val="00E53D5C"/>
    <w:rsid w:val="00E53D77"/>
    <w:rsid w:val="00E53D9B"/>
    <w:rsid w:val="00E53DDF"/>
    <w:rsid w:val="00E53E50"/>
    <w:rsid w:val="00E54025"/>
    <w:rsid w:val="00E540F9"/>
    <w:rsid w:val="00E5418D"/>
    <w:rsid w:val="00E5420C"/>
    <w:rsid w:val="00E5428E"/>
    <w:rsid w:val="00E5437A"/>
    <w:rsid w:val="00E5438A"/>
    <w:rsid w:val="00E543DE"/>
    <w:rsid w:val="00E54535"/>
    <w:rsid w:val="00E54725"/>
    <w:rsid w:val="00E5483D"/>
    <w:rsid w:val="00E548B2"/>
    <w:rsid w:val="00E54945"/>
    <w:rsid w:val="00E54A23"/>
    <w:rsid w:val="00E54A77"/>
    <w:rsid w:val="00E54B00"/>
    <w:rsid w:val="00E54BD3"/>
    <w:rsid w:val="00E54C33"/>
    <w:rsid w:val="00E54D80"/>
    <w:rsid w:val="00E54DB5"/>
    <w:rsid w:val="00E54DE3"/>
    <w:rsid w:val="00E54F8A"/>
    <w:rsid w:val="00E550D6"/>
    <w:rsid w:val="00E550F9"/>
    <w:rsid w:val="00E551DB"/>
    <w:rsid w:val="00E5526A"/>
    <w:rsid w:val="00E552F0"/>
    <w:rsid w:val="00E55354"/>
    <w:rsid w:val="00E553BD"/>
    <w:rsid w:val="00E55446"/>
    <w:rsid w:val="00E55591"/>
    <w:rsid w:val="00E55681"/>
    <w:rsid w:val="00E55701"/>
    <w:rsid w:val="00E5588F"/>
    <w:rsid w:val="00E559F2"/>
    <w:rsid w:val="00E55A0B"/>
    <w:rsid w:val="00E55A9B"/>
    <w:rsid w:val="00E55B17"/>
    <w:rsid w:val="00E55C17"/>
    <w:rsid w:val="00E55C6C"/>
    <w:rsid w:val="00E55D66"/>
    <w:rsid w:val="00E55D8C"/>
    <w:rsid w:val="00E55FE1"/>
    <w:rsid w:val="00E55FEE"/>
    <w:rsid w:val="00E56070"/>
    <w:rsid w:val="00E560D8"/>
    <w:rsid w:val="00E560EA"/>
    <w:rsid w:val="00E5611B"/>
    <w:rsid w:val="00E5612D"/>
    <w:rsid w:val="00E5634E"/>
    <w:rsid w:val="00E563E3"/>
    <w:rsid w:val="00E564A6"/>
    <w:rsid w:val="00E56743"/>
    <w:rsid w:val="00E5677A"/>
    <w:rsid w:val="00E567F1"/>
    <w:rsid w:val="00E56949"/>
    <w:rsid w:val="00E569AD"/>
    <w:rsid w:val="00E56B5E"/>
    <w:rsid w:val="00E56C3A"/>
    <w:rsid w:val="00E56C6B"/>
    <w:rsid w:val="00E56E7C"/>
    <w:rsid w:val="00E56EA4"/>
    <w:rsid w:val="00E56EA8"/>
    <w:rsid w:val="00E56F78"/>
    <w:rsid w:val="00E56FF7"/>
    <w:rsid w:val="00E57122"/>
    <w:rsid w:val="00E57153"/>
    <w:rsid w:val="00E573BB"/>
    <w:rsid w:val="00E57409"/>
    <w:rsid w:val="00E574CC"/>
    <w:rsid w:val="00E574E5"/>
    <w:rsid w:val="00E57528"/>
    <w:rsid w:val="00E5761C"/>
    <w:rsid w:val="00E57751"/>
    <w:rsid w:val="00E577F2"/>
    <w:rsid w:val="00E57C22"/>
    <w:rsid w:val="00E57C76"/>
    <w:rsid w:val="00E57CB1"/>
    <w:rsid w:val="00E57CDE"/>
    <w:rsid w:val="00E57CF6"/>
    <w:rsid w:val="00E5885F"/>
    <w:rsid w:val="00E6009E"/>
    <w:rsid w:val="00E600D9"/>
    <w:rsid w:val="00E6011C"/>
    <w:rsid w:val="00E602D6"/>
    <w:rsid w:val="00E60393"/>
    <w:rsid w:val="00E605BD"/>
    <w:rsid w:val="00E60A07"/>
    <w:rsid w:val="00E60A7D"/>
    <w:rsid w:val="00E60B5D"/>
    <w:rsid w:val="00E60BA2"/>
    <w:rsid w:val="00E60DBB"/>
    <w:rsid w:val="00E60DE0"/>
    <w:rsid w:val="00E60F62"/>
    <w:rsid w:val="00E60F81"/>
    <w:rsid w:val="00E60F94"/>
    <w:rsid w:val="00E60FA7"/>
    <w:rsid w:val="00E60FF7"/>
    <w:rsid w:val="00E61652"/>
    <w:rsid w:val="00E61686"/>
    <w:rsid w:val="00E61723"/>
    <w:rsid w:val="00E61739"/>
    <w:rsid w:val="00E61776"/>
    <w:rsid w:val="00E6177C"/>
    <w:rsid w:val="00E617CF"/>
    <w:rsid w:val="00E6181A"/>
    <w:rsid w:val="00E6183A"/>
    <w:rsid w:val="00E6186E"/>
    <w:rsid w:val="00E61C42"/>
    <w:rsid w:val="00E61CD1"/>
    <w:rsid w:val="00E61CD4"/>
    <w:rsid w:val="00E61D5F"/>
    <w:rsid w:val="00E61D6A"/>
    <w:rsid w:val="00E61D87"/>
    <w:rsid w:val="00E61DFC"/>
    <w:rsid w:val="00E61E6E"/>
    <w:rsid w:val="00E61EC5"/>
    <w:rsid w:val="00E620F7"/>
    <w:rsid w:val="00E62105"/>
    <w:rsid w:val="00E62138"/>
    <w:rsid w:val="00E62351"/>
    <w:rsid w:val="00E623FB"/>
    <w:rsid w:val="00E62405"/>
    <w:rsid w:val="00E624A0"/>
    <w:rsid w:val="00E624BF"/>
    <w:rsid w:val="00E6250E"/>
    <w:rsid w:val="00E62597"/>
    <w:rsid w:val="00E62794"/>
    <w:rsid w:val="00E6280C"/>
    <w:rsid w:val="00E62827"/>
    <w:rsid w:val="00E628C8"/>
    <w:rsid w:val="00E62AA0"/>
    <w:rsid w:val="00E62B57"/>
    <w:rsid w:val="00E62C31"/>
    <w:rsid w:val="00E62CA3"/>
    <w:rsid w:val="00E62CA6"/>
    <w:rsid w:val="00E62D24"/>
    <w:rsid w:val="00E62D9A"/>
    <w:rsid w:val="00E62E51"/>
    <w:rsid w:val="00E62FA2"/>
    <w:rsid w:val="00E631CA"/>
    <w:rsid w:val="00E63290"/>
    <w:rsid w:val="00E632B5"/>
    <w:rsid w:val="00E63337"/>
    <w:rsid w:val="00E63733"/>
    <w:rsid w:val="00E63796"/>
    <w:rsid w:val="00E63A59"/>
    <w:rsid w:val="00E63AD6"/>
    <w:rsid w:val="00E63B5C"/>
    <w:rsid w:val="00E63DDA"/>
    <w:rsid w:val="00E63DF2"/>
    <w:rsid w:val="00E64011"/>
    <w:rsid w:val="00E6416C"/>
    <w:rsid w:val="00E64248"/>
    <w:rsid w:val="00E64296"/>
    <w:rsid w:val="00E643D7"/>
    <w:rsid w:val="00E643D9"/>
    <w:rsid w:val="00E6484D"/>
    <w:rsid w:val="00E649A2"/>
    <w:rsid w:val="00E64A05"/>
    <w:rsid w:val="00E64A18"/>
    <w:rsid w:val="00E64A28"/>
    <w:rsid w:val="00E64A66"/>
    <w:rsid w:val="00E64CC4"/>
    <w:rsid w:val="00E6506E"/>
    <w:rsid w:val="00E65261"/>
    <w:rsid w:val="00E6541F"/>
    <w:rsid w:val="00E65610"/>
    <w:rsid w:val="00E6567E"/>
    <w:rsid w:val="00E657D5"/>
    <w:rsid w:val="00E657E7"/>
    <w:rsid w:val="00E65871"/>
    <w:rsid w:val="00E6597B"/>
    <w:rsid w:val="00E659BE"/>
    <w:rsid w:val="00E65B69"/>
    <w:rsid w:val="00E65CF3"/>
    <w:rsid w:val="00E65EB9"/>
    <w:rsid w:val="00E65EC0"/>
    <w:rsid w:val="00E65EE7"/>
    <w:rsid w:val="00E6642A"/>
    <w:rsid w:val="00E6646C"/>
    <w:rsid w:val="00E664D9"/>
    <w:rsid w:val="00E66655"/>
    <w:rsid w:val="00E6667F"/>
    <w:rsid w:val="00E66740"/>
    <w:rsid w:val="00E667C2"/>
    <w:rsid w:val="00E667C4"/>
    <w:rsid w:val="00E66861"/>
    <w:rsid w:val="00E668DA"/>
    <w:rsid w:val="00E6696E"/>
    <w:rsid w:val="00E66990"/>
    <w:rsid w:val="00E669D8"/>
    <w:rsid w:val="00E66AAB"/>
    <w:rsid w:val="00E66C35"/>
    <w:rsid w:val="00E66DBA"/>
    <w:rsid w:val="00E67034"/>
    <w:rsid w:val="00E6709C"/>
    <w:rsid w:val="00E67125"/>
    <w:rsid w:val="00E6717F"/>
    <w:rsid w:val="00E67190"/>
    <w:rsid w:val="00E67413"/>
    <w:rsid w:val="00E6744B"/>
    <w:rsid w:val="00E67533"/>
    <w:rsid w:val="00E67611"/>
    <w:rsid w:val="00E6768A"/>
    <w:rsid w:val="00E676D8"/>
    <w:rsid w:val="00E676EB"/>
    <w:rsid w:val="00E67715"/>
    <w:rsid w:val="00E67B29"/>
    <w:rsid w:val="00E67BB9"/>
    <w:rsid w:val="00E67C25"/>
    <w:rsid w:val="00E67CBB"/>
    <w:rsid w:val="00E67D15"/>
    <w:rsid w:val="00E67E0C"/>
    <w:rsid w:val="00E67EB3"/>
    <w:rsid w:val="00E67F50"/>
    <w:rsid w:val="00E6E961"/>
    <w:rsid w:val="00E70414"/>
    <w:rsid w:val="00E70579"/>
    <w:rsid w:val="00E70702"/>
    <w:rsid w:val="00E7074E"/>
    <w:rsid w:val="00E7086D"/>
    <w:rsid w:val="00E709BE"/>
    <w:rsid w:val="00E709F1"/>
    <w:rsid w:val="00E70AC3"/>
    <w:rsid w:val="00E70DA0"/>
    <w:rsid w:val="00E70DD3"/>
    <w:rsid w:val="00E712BC"/>
    <w:rsid w:val="00E7142E"/>
    <w:rsid w:val="00E714F0"/>
    <w:rsid w:val="00E714F3"/>
    <w:rsid w:val="00E7167D"/>
    <w:rsid w:val="00E71762"/>
    <w:rsid w:val="00E71824"/>
    <w:rsid w:val="00E7192E"/>
    <w:rsid w:val="00E719E4"/>
    <w:rsid w:val="00E71B3A"/>
    <w:rsid w:val="00E71B63"/>
    <w:rsid w:val="00E71DFE"/>
    <w:rsid w:val="00E71FB2"/>
    <w:rsid w:val="00E7210E"/>
    <w:rsid w:val="00E72535"/>
    <w:rsid w:val="00E7254D"/>
    <w:rsid w:val="00E725C3"/>
    <w:rsid w:val="00E72710"/>
    <w:rsid w:val="00E72878"/>
    <w:rsid w:val="00E728B5"/>
    <w:rsid w:val="00E729D8"/>
    <w:rsid w:val="00E72E7D"/>
    <w:rsid w:val="00E72E9E"/>
    <w:rsid w:val="00E72F3B"/>
    <w:rsid w:val="00E7303D"/>
    <w:rsid w:val="00E7307A"/>
    <w:rsid w:val="00E733E9"/>
    <w:rsid w:val="00E73534"/>
    <w:rsid w:val="00E7353D"/>
    <w:rsid w:val="00E735FF"/>
    <w:rsid w:val="00E73875"/>
    <w:rsid w:val="00E73961"/>
    <w:rsid w:val="00E7398F"/>
    <w:rsid w:val="00E73AE5"/>
    <w:rsid w:val="00E73E08"/>
    <w:rsid w:val="00E73E11"/>
    <w:rsid w:val="00E73EA0"/>
    <w:rsid w:val="00E73EEE"/>
    <w:rsid w:val="00E740A7"/>
    <w:rsid w:val="00E74162"/>
    <w:rsid w:val="00E741D0"/>
    <w:rsid w:val="00E742D5"/>
    <w:rsid w:val="00E74412"/>
    <w:rsid w:val="00E744FF"/>
    <w:rsid w:val="00E74620"/>
    <w:rsid w:val="00E74783"/>
    <w:rsid w:val="00E74795"/>
    <w:rsid w:val="00E74899"/>
    <w:rsid w:val="00E74949"/>
    <w:rsid w:val="00E749F4"/>
    <w:rsid w:val="00E74D1F"/>
    <w:rsid w:val="00E74EA3"/>
    <w:rsid w:val="00E74F08"/>
    <w:rsid w:val="00E74F26"/>
    <w:rsid w:val="00E74FCA"/>
    <w:rsid w:val="00E75031"/>
    <w:rsid w:val="00E75088"/>
    <w:rsid w:val="00E75155"/>
    <w:rsid w:val="00E7517B"/>
    <w:rsid w:val="00E75251"/>
    <w:rsid w:val="00E75377"/>
    <w:rsid w:val="00E753A1"/>
    <w:rsid w:val="00E754D3"/>
    <w:rsid w:val="00E75611"/>
    <w:rsid w:val="00E75629"/>
    <w:rsid w:val="00E75740"/>
    <w:rsid w:val="00E757E9"/>
    <w:rsid w:val="00E75DBE"/>
    <w:rsid w:val="00E75E35"/>
    <w:rsid w:val="00E75F1A"/>
    <w:rsid w:val="00E76108"/>
    <w:rsid w:val="00E7617B"/>
    <w:rsid w:val="00E7619D"/>
    <w:rsid w:val="00E761E9"/>
    <w:rsid w:val="00E76210"/>
    <w:rsid w:val="00E762A7"/>
    <w:rsid w:val="00E76378"/>
    <w:rsid w:val="00E76390"/>
    <w:rsid w:val="00E765DF"/>
    <w:rsid w:val="00E7660A"/>
    <w:rsid w:val="00E7660B"/>
    <w:rsid w:val="00E7666E"/>
    <w:rsid w:val="00E76825"/>
    <w:rsid w:val="00E76879"/>
    <w:rsid w:val="00E76A75"/>
    <w:rsid w:val="00E76BF8"/>
    <w:rsid w:val="00E76C37"/>
    <w:rsid w:val="00E7703A"/>
    <w:rsid w:val="00E7710E"/>
    <w:rsid w:val="00E7728C"/>
    <w:rsid w:val="00E77349"/>
    <w:rsid w:val="00E773AC"/>
    <w:rsid w:val="00E7753F"/>
    <w:rsid w:val="00E775B8"/>
    <w:rsid w:val="00E77903"/>
    <w:rsid w:val="00E77A02"/>
    <w:rsid w:val="00E77A44"/>
    <w:rsid w:val="00E77A70"/>
    <w:rsid w:val="00E77A86"/>
    <w:rsid w:val="00E77B18"/>
    <w:rsid w:val="00E77B1E"/>
    <w:rsid w:val="00E77BD2"/>
    <w:rsid w:val="00E77D25"/>
    <w:rsid w:val="00E77DDD"/>
    <w:rsid w:val="00E77E30"/>
    <w:rsid w:val="00E77EF6"/>
    <w:rsid w:val="00E8003A"/>
    <w:rsid w:val="00E80148"/>
    <w:rsid w:val="00E80173"/>
    <w:rsid w:val="00E8020E"/>
    <w:rsid w:val="00E80291"/>
    <w:rsid w:val="00E80349"/>
    <w:rsid w:val="00E803E4"/>
    <w:rsid w:val="00E803F2"/>
    <w:rsid w:val="00E806ED"/>
    <w:rsid w:val="00E80739"/>
    <w:rsid w:val="00E80893"/>
    <w:rsid w:val="00E80992"/>
    <w:rsid w:val="00E80CD9"/>
    <w:rsid w:val="00E80D08"/>
    <w:rsid w:val="00E80E26"/>
    <w:rsid w:val="00E80EB5"/>
    <w:rsid w:val="00E80F54"/>
    <w:rsid w:val="00E81312"/>
    <w:rsid w:val="00E8132E"/>
    <w:rsid w:val="00E813A2"/>
    <w:rsid w:val="00E81505"/>
    <w:rsid w:val="00E816EB"/>
    <w:rsid w:val="00E81714"/>
    <w:rsid w:val="00E8174C"/>
    <w:rsid w:val="00E81945"/>
    <w:rsid w:val="00E81A09"/>
    <w:rsid w:val="00E81A39"/>
    <w:rsid w:val="00E81B2D"/>
    <w:rsid w:val="00E81B71"/>
    <w:rsid w:val="00E81B82"/>
    <w:rsid w:val="00E81C87"/>
    <w:rsid w:val="00E81D64"/>
    <w:rsid w:val="00E81DCD"/>
    <w:rsid w:val="00E81F48"/>
    <w:rsid w:val="00E81FE0"/>
    <w:rsid w:val="00E8206B"/>
    <w:rsid w:val="00E8214D"/>
    <w:rsid w:val="00E82256"/>
    <w:rsid w:val="00E823B2"/>
    <w:rsid w:val="00E82623"/>
    <w:rsid w:val="00E82762"/>
    <w:rsid w:val="00E82768"/>
    <w:rsid w:val="00E8287C"/>
    <w:rsid w:val="00E82967"/>
    <w:rsid w:val="00E82997"/>
    <w:rsid w:val="00E829A6"/>
    <w:rsid w:val="00E829D8"/>
    <w:rsid w:val="00E82ACB"/>
    <w:rsid w:val="00E82E8E"/>
    <w:rsid w:val="00E83395"/>
    <w:rsid w:val="00E833D7"/>
    <w:rsid w:val="00E8343C"/>
    <w:rsid w:val="00E83608"/>
    <w:rsid w:val="00E83701"/>
    <w:rsid w:val="00E838EB"/>
    <w:rsid w:val="00E8391A"/>
    <w:rsid w:val="00E83ADB"/>
    <w:rsid w:val="00E83BBC"/>
    <w:rsid w:val="00E83C06"/>
    <w:rsid w:val="00E83D7F"/>
    <w:rsid w:val="00E83F5F"/>
    <w:rsid w:val="00E840A6"/>
    <w:rsid w:val="00E8413C"/>
    <w:rsid w:val="00E841C8"/>
    <w:rsid w:val="00E8426F"/>
    <w:rsid w:val="00E8429C"/>
    <w:rsid w:val="00E843E5"/>
    <w:rsid w:val="00E8448B"/>
    <w:rsid w:val="00E844D1"/>
    <w:rsid w:val="00E8455F"/>
    <w:rsid w:val="00E84690"/>
    <w:rsid w:val="00E84698"/>
    <w:rsid w:val="00E84728"/>
    <w:rsid w:val="00E848CA"/>
    <w:rsid w:val="00E8496E"/>
    <w:rsid w:val="00E84970"/>
    <w:rsid w:val="00E84A69"/>
    <w:rsid w:val="00E84C0A"/>
    <w:rsid w:val="00E84CA8"/>
    <w:rsid w:val="00E84CFB"/>
    <w:rsid w:val="00E85045"/>
    <w:rsid w:val="00E8508C"/>
    <w:rsid w:val="00E8512E"/>
    <w:rsid w:val="00E852D7"/>
    <w:rsid w:val="00E85633"/>
    <w:rsid w:val="00E85702"/>
    <w:rsid w:val="00E857C7"/>
    <w:rsid w:val="00E8585A"/>
    <w:rsid w:val="00E85897"/>
    <w:rsid w:val="00E85961"/>
    <w:rsid w:val="00E85980"/>
    <w:rsid w:val="00E85990"/>
    <w:rsid w:val="00E85A0F"/>
    <w:rsid w:val="00E85C46"/>
    <w:rsid w:val="00E85E5A"/>
    <w:rsid w:val="00E85EEE"/>
    <w:rsid w:val="00E85F72"/>
    <w:rsid w:val="00E86071"/>
    <w:rsid w:val="00E86096"/>
    <w:rsid w:val="00E861DD"/>
    <w:rsid w:val="00E86216"/>
    <w:rsid w:val="00E8632F"/>
    <w:rsid w:val="00E866D5"/>
    <w:rsid w:val="00E86880"/>
    <w:rsid w:val="00E869F0"/>
    <w:rsid w:val="00E86A00"/>
    <w:rsid w:val="00E86A27"/>
    <w:rsid w:val="00E86BEE"/>
    <w:rsid w:val="00E86BFF"/>
    <w:rsid w:val="00E86D62"/>
    <w:rsid w:val="00E86DFB"/>
    <w:rsid w:val="00E86FCB"/>
    <w:rsid w:val="00E87041"/>
    <w:rsid w:val="00E87096"/>
    <w:rsid w:val="00E870A3"/>
    <w:rsid w:val="00E87122"/>
    <w:rsid w:val="00E87316"/>
    <w:rsid w:val="00E876C0"/>
    <w:rsid w:val="00E8780B"/>
    <w:rsid w:val="00E87819"/>
    <w:rsid w:val="00E878F9"/>
    <w:rsid w:val="00E87A69"/>
    <w:rsid w:val="00E87AB6"/>
    <w:rsid w:val="00E87AD8"/>
    <w:rsid w:val="00E87B67"/>
    <w:rsid w:val="00E87BAF"/>
    <w:rsid w:val="00E87CB6"/>
    <w:rsid w:val="00E87EAA"/>
    <w:rsid w:val="00E87F43"/>
    <w:rsid w:val="00E90266"/>
    <w:rsid w:val="00E9026F"/>
    <w:rsid w:val="00E902C3"/>
    <w:rsid w:val="00E902C4"/>
    <w:rsid w:val="00E902ED"/>
    <w:rsid w:val="00E90325"/>
    <w:rsid w:val="00E9038B"/>
    <w:rsid w:val="00E905BB"/>
    <w:rsid w:val="00E905EE"/>
    <w:rsid w:val="00E906F0"/>
    <w:rsid w:val="00E9079C"/>
    <w:rsid w:val="00E907B3"/>
    <w:rsid w:val="00E908C6"/>
    <w:rsid w:val="00E908E1"/>
    <w:rsid w:val="00E90964"/>
    <w:rsid w:val="00E90A66"/>
    <w:rsid w:val="00E90ADB"/>
    <w:rsid w:val="00E90C36"/>
    <w:rsid w:val="00E90D0A"/>
    <w:rsid w:val="00E90D20"/>
    <w:rsid w:val="00E90DC2"/>
    <w:rsid w:val="00E90DCC"/>
    <w:rsid w:val="00E90EE2"/>
    <w:rsid w:val="00E90EFC"/>
    <w:rsid w:val="00E90FB2"/>
    <w:rsid w:val="00E910E9"/>
    <w:rsid w:val="00E91234"/>
    <w:rsid w:val="00E91278"/>
    <w:rsid w:val="00E915D8"/>
    <w:rsid w:val="00E91763"/>
    <w:rsid w:val="00E91796"/>
    <w:rsid w:val="00E917DB"/>
    <w:rsid w:val="00E917E1"/>
    <w:rsid w:val="00E9190A"/>
    <w:rsid w:val="00E91D1E"/>
    <w:rsid w:val="00E91DB6"/>
    <w:rsid w:val="00E91EE6"/>
    <w:rsid w:val="00E9204F"/>
    <w:rsid w:val="00E92082"/>
    <w:rsid w:val="00E9224D"/>
    <w:rsid w:val="00E92299"/>
    <w:rsid w:val="00E922F7"/>
    <w:rsid w:val="00E9230E"/>
    <w:rsid w:val="00E9237D"/>
    <w:rsid w:val="00E92475"/>
    <w:rsid w:val="00E92558"/>
    <w:rsid w:val="00E92779"/>
    <w:rsid w:val="00E927EB"/>
    <w:rsid w:val="00E929D9"/>
    <w:rsid w:val="00E92A58"/>
    <w:rsid w:val="00E92ACB"/>
    <w:rsid w:val="00E92B17"/>
    <w:rsid w:val="00E92B8E"/>
    <w:rsid w:val="00E92BAC"/>
    <w:rsid w:val="00E92CF8"/>
    <w:rsid w:val="00E92D0D"/>
    <w:rsid w:val="00E92E53"/>
    <w:rsid w:val="00E92E6B"/>
    <w:rsid w:val="00E92F35"/>
    <w:rsid w:val="00E92F39"/>
    <w:rsid w:val="00E9305C"/>
    <w:rsid w:val="00E9308D"/>
    <w:rsid w:val="00E93145"/>
    <w:rsid w:val="00E93147"/>
    <w:rsid w:val="00E931AF"/>
    <w:rsid w:val="00E9340F"/>
    <w:rsid w:val="00E934AD"/>
    <w:rsid w:val="00E936C9"/>
    <w:rsid w:val="00E93726"/>
    <w:rsid w:val="00E93791"/>
    <w:rsid w:val="00E9383C"/>
    <w:rsid w:val="00E9387E"/>
    <w:rsid w:val="00E93B12"/>
    <w:rsid w:val="00E93B75"/>
    <w:rsid w:val="00E93C60"/>
    <w:rsid w:val="00E93C68"/>
    <w:rsid w:val="00E93CF4"/>
    <w:rsid w:val="00E93D8A"/>
    <w:rsid w:val="00E93F86"/>
    <w:rsid w:val="00E94004"/>
    <w:rsid w:val="00E9409D"/>
    <w:rsid w:val="00E940ED"/>
    <w:rsid w:val="00E940FB"/>
    <w:rsid w:val="00E94113"/>
    <w:rsid w:val="00E94368"/>
    <w:rsid w:val="00E94485"/>
    <w:rsid w:val="00E9449C"/>
    <w:rsid w:val="00E944C4"/>
    <w:rsid w:val="00E94544"/>
    <w:rsid w:val="00E94697"/>
    <w:rsid w:val="00E94748"/>
    <w:rsid w:val="00E9479D"/>
    <w:rsid w:val="00E948F6"/>
    <w:rsid w:val="00E94909"/>
    <w:rsid w:val="00E94A3A"/>
    <w:rsid w:val="00E94B97"/>
    <w:rsid w:val="00E94D82"/>
    <w:rsid w:val="00E94D85"/>
    <w:rsid w:val="00E951CB"/>
    <w:rsid w:val="00E953DB"/>
    <w:rsid w:val="00E954E4"/>
    <w:rsid w:val="00E9558D"/>
    <w:rsid w:val="00E9563F"/>
    <w:rsid w:val="00E957B7"/>
    <w:rsid w:val="00E9580C"/>
    <w:rsid w:val="00E958EF"/>
    <w:rsid w:val="00E95A6C"/>
    <w:rsid w:val="00E95C14"/>
    <w:rsid w:val="00E95CC7"/>
    <w:rsid w:val="00E95D34"/>
    <w:rsid w:val="00E95E27"/>
    <w:rsid w:val="00E95E6A"/>
    <w:rsid w:val="00E95E7E"/>
    <w:rsid w:val="00E95E96"/>
    <w:rsid w:val="00E95F2B"/>
    <w:rsid w:val="00E9604C"/>
    <w:rsid w:val="00E96050"/>
    <w:rsid w:val="00E96125"/>
    <w:rsid w:val="00E96137"/>
    <w:rsid w:val="00E9615A"/>
    <w:rsid w:val="00E96166"/>
    <w:rsid w:val="00E962FE"/>
    <w:rsid w:val="00E9634A"/>
    <w:rsid w:val="00E963BC"/>
    <w:rsid w:val="00E9649A"/>
    <w:rsid w:val="00E964F0"/>
    <w:rsid w:val="00E96695"/>
    <w:rsid w:val="00E96711"/>
    <w:rsid w:val="00E9676D"/>
    <w:rsid w:val="00E9681B"/>
    <w:rsid w:val="00E96907"/>
    <w:rsid w:val="00E9691F"/>
    <w:rsid w:val="00E96A5B"/>
    <w:rsid w:val="00E96A80"/>
    <w:rsid w:val="00E96AE8"/>
    <w:rsid w:val="00E96CA7"/>
    <w:rsid w:val="00E96D04"/>
    <w:rsid w:val="00E96D3D"/>
    <w:rsid w:val="00E96E27"/>
    <w:rsid w:val="00E96E6E"/>
    <w:rsid w:val="00E96EFE"/>
    <w:rsid w:val="00E96F60"/>
    <w:rsid w:val="00E9702D"/>
    <w:rsid w:val="00E971E3"/>
    <w:rsid w:val="00E9720F"/>
    <w:rsid w:val="00E972F6"/>
    <w:rsid w:val="00E973B2"/>
    <w:rsid w:val="00E974A2"/>
    <w:rsid w:val="00E9756B"/>
    <w:rsid w:val="00E975EE"/>
    <w:rsid w:val="00E97602"/>
    <w:rsid w:val="00E97713"/>
    <w:rsid w:val="00E97860"/>
    <w:rsid w:val="00E978B1"/>
    <w:rsid w:val="00E97909"/>
    <w:rsid w:val="00E9799A"/>
    <w:rsid w:val="00E979E1"/>
    <w:rsid w:val="00E979FF"/>
    <w:rsid w:val="00E97A10"/>
    <w:rsid w:val="00E97A44"/>
    <w:rsid w:val="00E97A50"/>
    <w:rsid w:val="00E97A54"/>
    <w:rsid w:val="00E97CF7"/>
    <w:rsid w:val="00EA0022"/>
    <w:rsid w:val="00EA015D"/>
    <w:rsid w:val="00EA019B"/>
    <w:rsid w:val="00EA0207"/>
    <w:rsid w:val="00EA032B"/>
    <w:rsid w:val="00EA03E7"/>
    <w:rsid w:val="00EA05F8"/>
    <w:rsid w:val="00EA068F"/>
    <w:rsid w:val="00EA06A0"/>
    <w:rsid w:val="00EA0744"/>
    <w:rsid w:val="00EA07DD"/>
    <w:rsid w:val="00EA0836"/>
    <w:rsid w:val="00EA08A1"/>
    <w:rsid w:val="00EA09F8"/>
    <w:rsid w:val="00EA0A9B"/>
    <w:rsid w:val="00EA0D16"/>
    <w:rsid w:val="00EA0E04"/>
    <w:rsid w:val="00EA0E3C"/>
    <w:rsid w:val="00EA1161"/>
    <w:rsid w:val="00EA11B6"/>
    <w:rsid w:val="00EA125D"/>
    <w:rsid w:val="00EA13AC"/>
    <w:rsid w:val="00EA14CD"/>
    <w:rsid w:val="00EA14E7"/>
    <w:rsid w:val="00EA164D"/>
    <w:rsid w:val="00EA1782"/>
    <w:rsid w:val="00EA1795"/>
    <w:rsid w:val="00EA1839"/>
    <w:rsid w:val="00EA1845"/>
    <w:rsid w:val="00EA19F2"/>
    <w:rsid w:val="00EA1AFF"/>
    <w:rsid w:val="00EA1C23"/>
    <w:rsid w:val="00EA1C95"/>
    <w:rsid w:val="00EA1CF6"/>
    <w:rsid w:val="00EA1F4D"/>
    <w:rsid w:val="00EA20AD"/>
    <w:rsid w:val="00EA21BF"/>
    <w:rsid w:val="00EA2451"/>
    <w:rsid w:val="00EA245D"/>
    <w:rsid w:val="00EA26FD"/>
    <w:rsid w:val="00EA2733"/>
    <w:rsid w:val="00EA2902"/>
    <w:rsid w:val="00EA29B7"/>
    <w:rsid w:val="00EA29BF"/>
    <w:rsid w:val="00EA2B59"/>
    <w:rsid w:val="00EA2B87"/>
    <w:rsid w:val="00EA2BC6"/>
    <w:rsid w:val="00EA2C4E"/>
    <w:rsid w:val="00EA2CA5"/>
    <w:rsid w:val="00EA2CFC"/>
    <w:rsid w:val="00EA2D72"/>
    <w:rsid w:val="00EA2DE6"/>
    <w:rsid w:val="00EA2DF5"/>
    <w:rsid w:val="00EA2E11"/>
    <w:rsid w:val="00EA2E17"/>
    <w:rsid w:val="00EA3026"/>
    <w:rsid w:val="00EA33A9"/>
    <w:rsid w:val="00EA33AE"/>
    <w:rsid w:val="00EA3692"/>
    <w:rsid w:val="00EA376C"/>
    <w:rsid w:val="00EA3948"/>
    <w:rsid w:val="00EA3996"/>
    <w:rsid w:val="00EA3AA8"/>
    <w:rsid w:val="00EA3BBB"/>
    <w:rsid w:val="00EA3DFB"/>
    <w:rsid w:val="00EA3FE0"/>
    <w:rsid w:val="00EA3FE2"/>
    <w:rsid w:val="00EA3FEB"/>
    <w:rsid w:val="00EA4005"/>
    <w:rsid w:val="00EA4032"/>
    <w:rsid w:val="00EA40CF"/>
    <w:rsid w:val="00EA417B"/>
    <w:rsid w:val="00EA42AB"/>
    <w:rsid w:val="00EA43D7"/>
    <w:rsid w:val="00EA4464"/>
    <w:rsid w:val="00EA46A4"/>
    <w:rsid w:val="00EA4747"/>
    <w:rsid w:val="00EA4791"/>
    <w:rsid w:val="00EA47DB"/>
    <w:rsid w:val="00EA483A"/>
    <w:rsid w:val="00EA4897"/>
    <w:rsid w:val="00EA492C"/>
    <w:rsid w:val="00EA4DBF"/>
    <w:rsid w:val="00EA4E8C"/>
    <w:rsid w:val="00EA5016"/>
    <w:rsid w:val="00EA50BA"/>
    <w:rsid w:val="00EA50C5"/>
    <w:rsid w:val="00EA5149"/>
    <w:rsid w:val="00EA51CD"/>
    <w:rsid w:val="00EA51E2"/>
    <w:rsid w:val="00EA53A3"/>
    <w:rsid w:val="00EA53DF"/>
    <w:rsid w:val="00EA543C"/>
    <w:rsid w:val="00EA5725"/>
    <w:rsid w:val="00EA5766"/>
    <w:rsid w:val="00EA576E"/>
    <w:rsid w:val="00EA593C"/>
    <w:rsid w:val="00EA595E"/>
    <w:rsid w:val="00EA5989"/>
    <w:rsid w:val="00EA59D4"/>
    <w:rsid w:val="00EA5A32"/>
    <w:rsid w:val="00EA5D24"/>
    <w:rsid w:val="00EA5DA6"/>
    <w:rsid w:val="00EA5EC5"/>
    <w:rsid w:val="00EA5F59"/>
    <w:rsid w:val="00EA5F88"/>
    <w:rsid w:val="00EA604B"/>
    <w:rsid w:val="00EA60EA"/>
    <w:rsid w:val="00EA60F8"/>
    <w:rsid w:val="00EA611C"/>
    <w:rsid w:val="00EA61F3"/>
    <w:rsid w:val="00EA6209"/>
    <w:rsid w:val="00EA622E"/>
    <w:rsid w:val="00EA65A2"/>
    <w:rsid w:val="00EA66CC"/>
    <w:rsid w:val="00EA673D"/>
    <w:rsid w:val="00EA67AD"/>
    <w:rsid w:val="00EA6851"/>
    <w:rsid w:val="00EA6888"/>
    <w:rsid w:val="00EA68D1"/>
    <w:rsid w:val="00EA69C7"/>
    <w:rsid w:val="00EA6A5C"/>
    <w:rsid w:val="00EA6C46"/>
    <w:rsid w:val="00EA6D24"/>
    <w:rsid w:val="00EA6DDF"/>
    <w:rsid w:val="00EA6DEB"/>
    <w:rsid w:val="00EA6E1E"/>
    <w:rsid w:val="00EA6EC8"/>
    <w:rsid w:val="00EA70C9"/>
    <w:rsid w:val="00EA7166"/>
    <w:rsid w:val="00EA72FC"/>
    <w:rsid w:val="00EA7335"/>
    <w:rsid w:val="00EA74B9"/>
    <w:rsid w:val="00EA74CE"/>
    <w:rsid w:val="00EA74FD"/>
    <w:rsid w:val="00EA76B9"/>
    <w:rsid w:val="00EA76EE"/>
    <w:rsid w:val="00EA772F"/>
    <w:rsid w:val="00EA776D"/>
    <w:rsid w:val="00EA7837"/>
    <w:rsid w:val="00EA7950"/>
    <w:rsid w:val="00EA7983"/>
    <w:rsid w:val="00EA7BEC"/>
    <w:rsid w:val="00EA7BF6"/>
    <w:rsid w:val="00EB0152"/>
    <w:rsid w:val="00EB02AF"/>
    <w:rsid w:val="00EB02B7"/>
    <w:rsid w:val="00EB036B"/>
    <w:rsid w:val="00EB0493"/>
    <w:rsid w:val="00EB04CE"/>
    <w:rsid w:val="00EB04EE"/>
    <w:rsid w:val="00EB051A"/>
    <w:rsid w:val="00EB06E2"/>
    <w:rsid w:val="00EB07E2"/>
    <w:rsid w:val="00EB0A90"/>
    <w:rsid w:val="00EB0B3C"/>
    <w:rsid w:val="00EB0C22"/>
    <w:rsid w:val="00EB0CB7"/>
    <w:rsid w:val="00EB0CD5"/>
    <w:rsid w:val="00EB0EB2"/>
    <w:rsid w:val="00EB0FC1"/>
    <w:rsid w:val="00EB1082"/>
    <w:rsid w:val="00EB131A"/>
    <w:rsid w:val="00EB137F"/>
    <w:rsid w:val="00EB14B6"/>
    <w:rsid w:val="00EB155B"/>
    <w:rsid w:val="00EB1979"/>
    <w:rsid w:val="00EB1A27"/>
    <w:rsid w:val="00EB1A85"/>
    <w:rsid w:val="00EB1B31"/>
    <w:rsid w:val="00EB1B56"/>
    <w:rsid w:val="00EB1C82"/>
    <w:rsid w:val="00EB1D03"/>
    <w:rsid w:val="00EB1D66"/>
    <w:rsid w:val="00EB1DC3"/>
    <w:rsid w:val="00EB1E12"/>
    <w:rsid w:val="00EB1ED2"/>
    <w:rsid w:val="00EB1F09"/>
    <w:rsid w:val="00EB1FE2"/>
    <w:rsid w:val="00EB2003"/>
    <w:rsid w:val="00EB2124"/>
    <w:rsid w:val="00EB21A4"/>
    <w:rsid w:val="00EB221F"/>
    <w:rsid w:val="00EB22D4"/>
    <w:rsid w:val="00EB23D6"/>
    <w:rsid w:val="00EB246E"/>
    <w:rsid w:val="00EB258F"/>
    <w:rsid w:val="00EB266E"/>
    <w:rsid w:val="00EB2782"/>
    <w:rsid w:val="00EB27ED"/>
    <w:rsid w:val="00EB29DF"/>
    <w:rsid w:val="00EB307B"/>
    <w:rsid w:val="00EB31B7"/>
    <w:rsid w:val="00EB31C7"/>
    <w:rsid w:val="00EB328E"/>
    <w:rsid w:val="00EB333C"/>
    <w:rsid w:val="00EB3437"/>
    <w:rsid w:val="00EB35B7"/>
    <w:rsid w:val="00EB35EB"/>
    <w:rsid w:val="00EB3703"/>
    <w:rsid w:val="00EB37F4"/>
    <w:rsid w:val="00EB398A"/>
    <w:rsid w:val="00EB3999"/>
    <w:rsid w:val="00EB39AB"/>
    <w:rsid w:val="00EB39D7"/>
    <w:rsid w:val="00EB3A28"/>
    <w:rsid w:val="00EB3B2E"/>
    <w:rsid w:val="00EB3BA0"/>
    <w:rsid w:val="00EB3CE2"/>
    <w:rsid w:val="00EB3D56"/>
    <w:rsid w:val="00EB3DF8"/>
    <w:rsid w:val="00EB3FAB"/>
    <w:rsid w:val="00EB401C"/>
    <w:rsid w:val="00EB40B5"/>
    <w:rsid w:val="00EB426F"/>
    <w:rsid w:val="00EB42BB"/>
    <w:rsid w:val="00EB43A5"/>
    <w:rsid w:val="00EB43EA"/>
    <w:rsid w:val="00EB440B"/>
    <w:rsid w:val="00EB4436"/>
    <w:rsid w:val="00EB44D6"/>
    <w:rsid w:val="00EB45BD"/>
    <w:rsid w:val="00EB45ED"/>
    <w:rsid w:val="00EB4685"/>
    <w:rsid w:val="00EB4715"/>
    <w:rsid w:val="00EB4718"/>
    <w:rsid w:val="00EB476E"/>
    <w:rsid w:val="00EB47D5"/>
    <w:rsid w:val="00EB47FA"/>
    <w:rsid w:val="00EB4B04"/>
    <w:rsid w:val="00EB4C2F"/>
    <w:rsid w:val="00EB4C30"/>
    <w:rsid w:val="00EB4CDD"/>
    <w:rsid w:val="00EB4D1E"/>
    <w:rsid w:val="00EB4E6B"/>
    <w:rsid w:val="00EB4ECB"/>
    <w:rsid w:val="00EB506D"/>
    <w:rsid w:val="00EB5229"/>
    <w:rsid w:val="00EB5276"/>
    <w:rsid w:val="00EB5295"/>
    <w:rsid w:val="00EB53A3"/>
    <w:rsid w:val="00EB53EE"/>
    <w:rsid w:val="00EB5419"/>
    <w:rsid w:val="00EB5495"/>
    <w:rsid w:val="00EB56DB"/>
    <w:rsid w:val="00EB57D3"/>
    <w:rsid w:val="00EB59F7"/>
    <w:rsid w:val="00EB5A0A"/>
    <w:rsid w:val="00EB5A50"/>
    <w:rsid w:val="00EB5A70"/>
    <w:rsid w:val="00EB5A7A"/>
    <w:rsid w:val="00EB5BC9"/>
    <w:rsid w:val="00EB5C67"/>
    <w:rsid w:val="00EB5D53"/>
    <w:rsid w:val="00EB60C2"/>
    <w:rsid w:val="00EB60F8"/>
    <w:rsid w:val="00EB6125"/>
    <w:rsid w:val="00EB61D6"/>
    <w:rsid w:val="00EB623B"/>
    <w:rsid w:val="00EB62CF"/>
    <w:rsid w:val="00EB6336"/>
    <w:rsid w:val="00EB63FC"/>
    <w:rsid w:val="00EB6475"/>
    <w:rsid w:val="00EB657C"/>
    <w:rsid w:val="00EB6800"/>
    <w:rsid w:val="00EB685E"/>
    <w:rsid w:val="00EB6992"/>
    <w:rsid w:val="00EB69E9"/>
    <w:rsid w:val="00EB6A9F"/>
    <w:rsid w:val="00EB6B10"/>
    <w:rsid w:val="00EB6CA8"/>
    <w:rsid w:val="00EB6EF0"/>
    <w:rsid w:val="00EB6F50"/>
    <w:rsid w:val="00EB7015"/>
    <w:rsid w:val="00EB7190"/>
    <w:rsid w:val="00EB71DB"/>
    <w:rsid w:val="00EB7346"/>
    <w:rsid w:val="00EB73FA"/>
    <w:rsid w:val="00EB7427"/>
    <w:rsid w:val="00EB7431"/>
    <w:rsid w:val="00EB74EC"/>
    <w:rsid w:val="00EB7582"/>
    <w:rsid w:val="00EB760D"/>
    <w:rsid w:val="00EB7651"/>
    <w:rsid w:val="00EB7671"/>
    <w:rsid w:val="00EB76F2"/>
    <w:rsid w:val="00EB7737"/>
    <w:rsid w:val="00EB7843"/>
    <w:rsid w:val="00EB7909"/>
    <w:rsid w:val="00EB7942"/>
    <w:rsid w:val="00EB7956"/>
    <w:rsid w:val="00EB79C8"/>
    <w:rsid w:val="00EB7AB5"/>
    <w:rsid w:val="00EB7AFC"/>
    <w:rsid w:val="00EB7BFD"/>
    <w:rsid w:val="00EB7D02"/>
    <w:rsid w:val="00EB7D2F"/>
    <w:rsid w:val="00EB7D68"/>
    <w:rsid w:val="00EB7DC2"/>
    <w:rsid w:val="00EB7F1E"/>
    <w:rsid w:val="00EB7F49"/>
    <w:rsid w:val="00EB7FF6"/>
    <w:rsid w:val="00EC018B"/>
    <w:rsid w:val="00EC0240"/>
    <w:rsid w:val="00EC0259"/>
    <w:rsid w:val="00EC02DD"/>
    <w:rsid w:val="00EC03B8"/>
    <w:rsid w:val="00EC03EF"/>
    <w:rsid w:val="00EC04D8"/>
    <w:rsid w:val="00EC04FC"/>
    <w:rsid w:val="00EC0625"/>
    <w:rsid w:val="00EC0799"/>
    <w:rsid w:val="00EC08DF"/>
    <w:rsid w:val="00EC0A24"/>
    <w:rsid w:val="00EC0B25"/>
    <w:rsid w:val="00EC0B72"/>
    <w:rsid w:val="00EC0CA8"/>
    <w:rsid w:val="00EC0D98"/>
    <w:rsid w:val="00EC0DB6"/>
    <w:rsid w:val="00EC0F7D"/>
    <w:rsid w:val="00EC10AB"/>
    <w:rsid w:val="00EC11C7"/>
    <w:rsid w:val="00EC1333"/>
    <w:rsid w:val="00EC13B3"/>
    <w:rsid w:val="00EC13CA"/>
    <w:rsid w:val="00EC13E2"/>
    <w:rsid w:val="00EC143B"/>
    <w:rsid w:val="00EC1475"/>
    <w:rsid w:val="00EC14BA"/>
    <w:rsid w:val="00EC1517"/>
    <w:rsid w:val="00EC1614"/>
    <w:rsid w:val="00EC171E"/>
    <w:rsid w:val="00EC1811"/>
    <w:rsid w:val="00EC1A11"/>
    <w:rsid w:val="00EC1A5E"/>
    <w:rsid w:val="00EC1B4F"/>
    <w:rsid w:val="00EC1BE3"/>
    <w:rsid w:val="00EC1D30"/>
    <w:rsid w:val="00EC1D75"/>
    <w:rsid w:val="00EC1E91"/>
    <w:rsid w:val="00EC1F52"/>
    <w:rsid w:val="00EC1F89"/>
    <w:rsid w:val="00EC20A3"/>
    <w:rsid w:val="00EC23D0"/>
    <w:rsid w:val="00EC2454"/>
    <w:rsid w:val="00EC26A0"/>
    <w:rsid w:val="00EC27DD"/>
    <w:rsid w:val="00EC2A6A"/>
    <w:rsid w:val="00EC2D53"/>
    <w:rsid w:val="00EC2F02"/>
    <w:rsid w:val="00EC2F1D"/>
    <w:rsid w:val="00EC30B2"/>
    <w:rsid w:val="00EC315F"/>
    <w:rsid w:val="00EC320B"/>
    <w:rsid w:val="00EC3248"/>
    <w:rsid w:val="00EC3279"/>
    <w:rsid w:val="00EC327C"/>
    <w:rsid w:val="00EC3360"/>
    <w:rsid w:val="00EC358A"/>
    <w:rsid w:val="00EC3728"/>
    <w:rsid w:val="00EC37A9"/>
    <w:rsid w:val="00EC3901"/>
    <w:rsid w:val="00EC39FE"/>
    <w:rsid w:val="00EC3A85"/>
    <w:rsid w:val="00EC3A86"/>
    <w:rsid w:val="00EC3C2C"/>
    <w:rsid w:val="00EC3D91"/>
    <w:rsid w:val="00EC3EC1"/>
    <w:rsid w:val="00EC3FF8"/>
    <w:rsid w:val="00EC400D"/>
    <w:rsid w:val="00EC4017"/>
    <w:rsid w:val="00EC40E0"/>
    <w:rsid w:val="00EC4146"/>
    <w:rsid w:val="00EC41B4"/>
    <w:rsid w:val="00EC4248"/>
    <w:rsid w:val="00EC431C"/>
    <w:rsid w:val="00EC4379"/>
    <w:rsid w:val="00EC4418"/>
    <w:rsid w:val="00EC45E7"/>
    <w:rsid w:val="00EC45FD"/>
    <w:rsid w:val="00EC470F"/>
    <w:rsid w:val="00EC47C1"/>
    <w:rsid w:val="00EC488A"/>
    <w:rsid w:val="00EC48D0"/>
    <w:rsid w:val="00EC48DB"/>
    <w:rsid w:val="00EC4932"/>
    <w:rsid w:val="00EC4955"/>
    <w:rsid w:val="00EC4989"/>
    <w:rsid w:val="00EC4C2D"/>
    <w:rsid w:val="00EC4C4A"/>
    <w:rsid w:val="00EC500B"/>
    <w:rsid w:val="00EC5089"/>
    <w:rsid w:val="00EC5178"/>
    <w:rsid w:val="00EC5200"/>
    <w:rsid w:val="00EC532B"/>
    <w:rsid w:val="00EC5355"/>
    <w:rsid w:val="00EC5406"/>
    <w:rsid w:val="00EC5428"/>
    <w:rsid w:val="00EC550D"/>
    <w:rsid w:val="00EC5762"/>
    <w:rsid w:val="00EC5811"/>
    <w:rsid w:val="00EC5904"/>
    <w:rsid w:val="00EC5929"/>
    <w:rsid w:val="00EC5A00"/>
    <w:rsid w:val="00EC5AE8"/>
    <w:rsid w:val="00EC5B3F"/>
    <w:rsid w:val="00EC5B90"/>
    <w:rsid w:val="00EC5C12"/>
    <w:rsid w:val="00EC6053"/>
    <w:rsid w:val="00EC60BF"/>
    <w:rsid w:val="00EC6168"/>
    <w:rsid w:val="00EC6197"/>
    <w:rsid w:val="00EC61AC"/>
    <w:rsid w:val="00EC64BD"/>
    <w:rsid w:val="00EC67BB"/>
    <w:rsid w:val="00EC6866"/>
    <w:rsid w:val="00EC68C8"/>
    <w:rsid w:val="00EC695F"/>
    <w:rsid w:val="00EC6989"/>
    <w:rsid w:val="00EC6B0E"/>
    <w:rsid w:val="00EC6CAA"/>
    <w:rsid w:val="00EC6D6A"/>
    <w:rsid w:val="00EC6D6F"/>
    <w:rsid w:val="00EC6DA8"/>
    <w:rsid w:val="00EC6F72"/>
    <w:rsid w:val="00EC7005"/>
    <w:rsid w:val="00EC7265"/>
    <w:rsid w:val="00EC74F0"/>
    <w:rsid w:val="00EC75F6"/>
    <w:rsid w:val="00EC76D1"/>
    <w:rsid w:val="00EC7707"/>
    <w:rsid w:val="00EC772E"/>
    <w:rsid w:val="00EC77B0"/>
    <w:rsid w:val="00EC781F"/>
    <w:rsid w:val="00EC782A"/>
    <w:rsid w:val="00EC7868"/>
    <w:rsid w:val="00EC7880"/>
    <w:rsid w:val="00EC7A96"/>
    <w:rsid w:val="00EC7ABB"/>
    <w:rsid w:val="00EC7C4A"/>
    <w:rsid w:val="00EC7C68"/>
    <w:rsid w:val="00EC7EFA"/>
    <w:rsid w:val="00EC7F6A"/>
    <w:rsid w:val="00ED0037"/>
    <w:rsid w:val="00ED0081"/>
    <w:rsid w:val="00ED0317"/>
    <w:rsid w:val="00ED047E"/>
    <w:rsid w:val="00ED04DD"/>
    <w:rsid w:val="00ED057E"/>
    <w:rsid w:val="00ED05D2"/>
    <w:rsid w:val="00ED0693"/>
    <w:rsid w:val="00ED073D"/>
    <w:rsid w:val="00ED07D4"/>
    <w:rsid w:val="00ED0844"/>
    <w:rsid w:val="00ED08B8"/>
    <w:rsid w:val="00ED09FC"/>
    <w:rsid w:val="00ED0A32"/>
    <w:rsid w:val="00ED0D25"/>
    <w:rsid w:val="00ED0DDF"/>
    <w:rsid w:val="00ED0DE5"/>
    <w:rsid w:val="00ED0DF9"/>
    <w:rsid w:val="00ED0ED1"/>
    <w:rsid w:val="00ED1213"/>
    <w:rsid w:val="00ED125D"/>
    <w:rsid w:val="00ED131D"/>
    <w:rsid w:val="00ED1365"/>
    <w:rsid w:val="00ED140B"/>
    <w:rsid w:val="00ED14C3"/>
    <w:rsid w:val="00ED14D5"/>
    <w:rsid w:val="00ED15BC"/>
    <w:rsid w:val="00ED1624"/>
    <w:rsid w:val="00ED1796"/>
    <w:rsid w:val="00ED1819"/>
    <w:rsid w:val="00ED1856"/>
    <w:rsid w:val="00ED18C6"/>
    <w:rsid w:val="00ED19C6"/>
    <w:rsid w:val="00ED1A3D"/>
    <w:rsid w:val="00ED1A61"/>
    <w:rsid w:val="00ED1B35"/>
    <w:rsid w:val="00ED1CBC"/>
    <w:rsid w:val="00ED1D2D"/>
    <w:rsid w:val="00ED1D80"/>
    <w:rsid w:val="00ED1DAF"/>
    <w:rsid w:val="00ED1E24"/>
    <w:rsid w:val="00ED1EC2"/>
    <w:rsid w:val="00ED1EFF"/>
    <w:rsid w:val="00ED1F78"/>
    <w:rsid w:val="00ED20B1"/>
    <w:rsid w:val="00ED2132"/>
    <w:rsid w:val="00ED24BE"/>
    <w:rsid w:val="00ED2513"/>
    <w:rsid w:val="00ED2528"/>
    <w:rsid w:val="00ED27A2"/>
    <w:rsid w:val="00ED27B4"/>
    <w:rsid w:val="00ED2865"/>
    <w:rsid w:val="00ED2866"/>
    <w:rsid w:val="00ED29ED"/>
    <w:rsid w:val="00ED2A4B"/>
    <w:rsid w:val="00ED2ACF"/>
    <w:rsid w:val="00ED2B57"/>
    <w:rsid w:val="00ED2F04"/>
    <w:rsid w:val="00ED3039"/>
    <w:rsid w:val="00ED3131"/>
    <w:rsid w:val="00ED3268"/>
    <w:rsid w:val="00ED3374"/>
    <w:rsid w:val="00ED3484"/>
    <w:rsid w:val="00ED376F"/>
    <w:rsid w:val="00ED3971"/>
    <w:rsid w:val="00ED39E5"/>
    <w:rsid w:val="00ED39EF"/>
    <w:rsid w:val="00ED3C16"/>
    <w:rsid w:val="00ED3D45"/>
    <w:rsid w:val="00ED3F44"/>
    <w:rsid w:val="00ED40CC"/>
    <w:rsid w:val="00ED40E3"/>
    <w:rsid w:val="00ED4198"/>
    <w:rsid w:val="00ED423A"/>
    <w:rsid w:val="00ED424B"/>
    <w:rsid w:val="00ED427B"/>
    <w:rsid w:val="00ED42E6"/>
    <w:rsid w:val="00ED4304"/>
    <w:rsid w:val="00ED4399"/>
    <w:rsid w:val="00ED43F3"/>
    <w:rsid w:val="00ED4441"/>
    <w:rsid w:val="00ED44BC"/>
    <w:rsid w:val="00ED451B"/>
    <w:rsid w:val="00ED4522"/>
    <w:rsid w:val="00ED45FC"/>
    <w:rsid w:val="00ED462C"/>
    <w:rsid w:val="00ED4685"/>
    <w:rsid w:val="00ED482B"/>
    <w:rsid w:val="00ED488C"/>
    <w:rsid w:val="00ED4924"/>
    <w:rsid w:val="00ED4A78"/>
    <w:rsid w:val="00ED4A80"/>
    <w:rsid w:val="00ED4ABA"/>
    <w:rsid w:val="00ED4BF5"/>
    <w:rsid w:val="00ED4C4F"/>
    <w:rsid w:val="00ED4E8D"/>
    <w:rsid w:val="00ED4E92"/>
    <w:rsid w:val="00ED4E96"/>
    <w:rsid w:val="00ED4EA2"/>
    <w:rsid w:val="00ED518B"/>
    <w:rsid w:val="00ED51EE"/>
    <w:rsid w:val="00ED5357"/>
    <w:rsid w:val="00ED537A"/>
    <w:rsid w:val="00ED539F"/>
    <w:rsid w:val="00ED541F"/>
    <w:rsid w:val="00ED5425"/>
    <w:rsid w:val="00ED5952"/>
    <w:rsid w:val="00ED5B64"/>
    <w:rsid w:val="00ED5C53"/>
    <w:rsid w:val="00ED5CC4"/>
    <w:rsid w:val="00ED5D15"/>
    <w:rsid w:val="00ED5D7F"/>
    <w:rsid w:val="00ED5FDF"/>
    <w:rsid w:val="00ED6098"/>
    <w:rsid w:val="00ED612C"/>
    <w:rsid w:val="00ED6189"/>
    <w:rsid w:val="00ED634B"/>
    <w:rsid w:val="00ED6743"/>
    <w:rsid w:val="00ED683F"/>
    <w:rsid w:val="00ED6A0C"/>
    <w:rsid w:val="00ED6AEC"/>
    <w:rsid w:val="00ED6BE5"/>
    <w:rsid w:val="00ED6CA4"/>
    <w:rsid w:val="00ED6E30"/>
    <w:rsid w:val="00ED6FAC"/>
    <w:rsid w:val="00ED70D4"/>
    <w:rsid w:val="00ED70E6"/>
    <w:rsid w:val="00ED7147"/>
    <w:rsid w:val="00ED7227"/>
    <w:rsid w:val="00ED7302"/>
    <w:rsid w:val="00ED73EB"/>
    <w:rsid w:val="00ED745E"/>
    <w:rsid w:val="00ED7487"/>
    <w:rsid w:val="00ED74CE"/>
    <w:rsid w:val="00ED755A"/>
    <w:rsid w:val="00ED759E"/>
    <w:rsid w:val="00ED7645"/>
    <w:rsid w:val="00ED76A5"/>
    <w:rsid w:val="00ED788B"/>
    <w:rsid w:val="00ED78CB"/>
    <w:rsid w:val="00ED79CF"/>
    <w:rsid w:val="00ED7A07"/>
    <w:rsid w:val="00ED7A1D"/>
    <w:rsid w:val="00ED7B68"/>
    <w:rsid w:val="00ED7B86"/>
    <w:rsid w:val="00ED7D1F"/>
    <w:rsid w:val="00ED7F3B"/>
    <w:rsid w:val="00ED7F80"/>
    <w:rsid w:val="00ED7FB3"/>
    <w:rsid w:val="00ED7FC5"/>
    <w:rsid w:val="00EE00AF"/>
    <w:rsid w:val="00EE00F9"/>
    <w:rsid w:val="00EE0101"/>
    <w:rsid w:val="00EE020E"/>
    <w:rsid w:val="00EE03F4"/>
    <w:rsid w:val="00EE03F9"/>
    <w:rsid w:val="00EE048E"/>
    <w:rsid w:val="00EE04C1"/>
    <w:rsid w:val="00EE05D3"/>
    <w:rsid w:val="00EE0635"/>
    <w:rsid w:val="00EE0794"/>
    <w:rsid w:val="00EE08D3"/>
    <w:rsid w:val="00EE0AA8"/>
    <w:rsid w:val="00EE0AAA"/>
    <w:rsid w:val="00EE0B5B"/>
    <w:rsid w:val="00EE0B99"/>
    <w:rsid w:val="00EE0D30"/>
    <w:rsid w:val="00EE0E17"/>
    <w:rsid w:val="00EE1390"/>
    <w:rsid w:val="00EE13CB"/>
    <w:rsid w:val="00EE14B8"/>
    <w:rsid w:val="00EE14FD"/>
    <w:rsid w:val="00EE15C3"/>
    <w:rsid w:val="00EE15F9"/>
    <w:rsid w:val="00EE1866"/>
    <w:rsid w:val="00EE188E"/>
    <w:rsid w:val="00EE19A7"/>
    <w:rsid w:val="00EE20A0"/>
    <w:rsid w:val="00EE2116"/>
    <w:rsid w:val="00EE21BE"/>
    <w:rsid w:val="00EE22E8"/>
    <w:rsid w:val="00EE2365"/>
    <w:rsid w:val="00EE2439"/>
    <w:rsid w:val="00EE263B"/>
    <w:rsid w:val="00EE2691"/>
    <w:rsid w:val="00EE2702"/>
    <w:rsid w:val="00EE27D7"/>
    <w:rsid w:val="00EE2810"/>
    <w:rsid w:val="00EE2870"/>
    <w:rsid w:val="00EE2B0C"/>
    <w:rsid w:val="00EE2CF5"/>
    <w:rsid w:val="00EE2DAF"/>
    <w:rsid w:val="00EE2DE1"/>
    <w:rsid w:val="00EE2E94"/>
    <w:rsid w:val="00EE2EF4"/>
    <w:rsid w:val="00EE3023"/>
    <w:rsid w:val="00EE30D4"/>
    <w:rsid w:val="00EE3161"/>
    <w:rsid w:val="00EE3175"/>
    <w:rsid w:val="00EE32B1"/>
    <w:rsid w:val="00EE32BB"/>
    <w:rsid w:val="00EE3324"/>
    <w:rsid w:val="00EE33CF"/>
    <w:rsid w:val="00EE342A"/>
    <w:rsid w:val="00EE363E"/>
    <w:rsid w:val="00EE36AF"/>
    <w:rsid w:val="00EE370B"/>
    <w:rsid w:val="00EE3716"/>
    <w:rsid w:val="00EE3729"/>
    <w:rsid w:val="00EE3848"/>
    <w:rsid w:val="00EE38EE"/>
    <w:rsid w:val="00EE3A5E"/>
    <w:rsid w:val="00EE3AF9"/>
    <w:rsid w:val="00EE3B72"/>
    <w:rsid w:val="00EE3BE9"/>
    <w:rsid w:val="00EE3BEF"/>
    <w:rsid w:val="00EE3C58"/>
    <w:rsid w:val="00EE3DA3"/>
    <w:rsid w:val="00EE3E0D"/>
    <w:rsid w:val="00EE3E0F"/>
    <w:rsid w:val="00EE3EA4"/>
    <w:rsid w:val="00EE3FFA"/>
    <w:rsid w:val="00EE40C3"/>
    <w:rsid w:val="00EE410F"/>
    <w:rsid w:val="00EE41F3"/>
    <w:rsid w:val="00EE4516"/>
    <w:rsid w:val="00EE454C"/>
    <w:rsid w:val="00EE473B"/>
    <w:rsid w:val="00EE489C"/>
    <w:rsid w:val="00EE48CC"/>
    <w:rsid w:val="00EE4A15"/>
    <w:rsid w:val="00EE4A44"/>
    <w:rsid w:val="00EE4B1A"/>
    <w:rsid w:val="00EE4E04"/>
    <w:rsid w:val="00EE4ECB"/>
    <w:rsid w:val="00EE4FCE"/>
    <w:rsid w:val="00EE50E1"/>
    <w:rsid w:val="00EE5270"/>
    <w:rsid w:val="00EE53BB"/>
    <w:rsid w:val="00EE5742"/>
    <w:rsid w:val="00EE5880"/>
    <w:rsid w:val="00EE5B7A"/>
    <w:rsid w:val="00EE5C74"/>
    <w:rsid w:val="00EE5FDB"/>
    <w:rsid w:val="00EE6008"/>
    <w:rsid w:val="00EE6084"/>
    <w:rsid w:val="00EE60FF"/>
    <w:rsid w:val="00EE61B8"/>
    <w:rsid w:val="00EE6335"/>
    <w:rsid w:val="00EE6339"/>
    <w:rsid w:val="00EE63D1"/>
    <w:rsid w:val="00EE6517"/>
    <w:rsid w:val="00EE6695"/>
    <w:rsid w:val="00EE6912"/>
    <w:rsid w:val="00EE6AB3"/>
    <w:rsid w:val="00EE6B09"/>
    <w:rsid w:val="00EE6BBF"/>
    <w:rsid w:val="00EE6CBE"/>
    <w:rsid w:val="00EE6D2E"/>
    <w:rsid w:val="00EE6DA1"/>
    <w:rsid w:val="00EE6E18"/>
    <w:rsid w:val="00EE6F31"/>
    <w:rsid w:val="00EE7002"/>
    <w:rsid w:val="00EE7045"/>
    <w:rsid w:val="00EE70EE"/>
    <w:rsid w:val="00EE7198"/>
    <w:rsid w:val="00EE71BF"/>
    <w:rsid w:val="00EE71F9"/>
    <w:rsid w:val="00EE72A7"/>
    <w:rsid w:val="00EE7375"/>
    <w:rsid w:val="00EE7436"/>
    <w:rsid w:val="00EE74B9"/>
    <w:rsid w:val="00EE7546"/>
    <w:rsid w:val="00EE76D6"/>
    <w:rsid w:val="00EE7764"/>
    <w:rsid w:val="00EE782E"/>
    <w:rsid w:val="00EE7830"/>
    <w:rsid w:val="00EE7858"/>
    <w:rsid w:val="00EE7976"/>
    <w:rsid w:val="00EE7A88"/>
    <w:rsid w:val="00EE7B74"/>
    <w:rsid w:val="00EE7BDB"/>
    <w:rsid w:val="00EE7D2E"/>
    <w:rsid w:val="00EE7D5C"/>
    <w:rsid w:val="00EE7E95"/>
    <w:rsid w:val="00EE7FC6"/>
    <w:rsid w:val="00EE9484"/>
    <w:rsid w:val="00EF004A"/>
    <w:rsid w:val="00EF0094"/>
    <w:rsid w:val="00EF021E"/>
    <w:rsid w:val="00EF0275"/>
    <w:rsid w:val="00EF027A"/>
    <w:rsid w:val="00EF02FB"/>
    <w:rsid w:val="00EF0336"/>
    <w:rsid w:val="00EF0345"/>
    <w:rsid w:val="00EF04AF"/>
    <w:rsid w:val="00EF0533"/>
    <w:rsid w:val="00EF05BD"/>
    <w:rsid w:val="00EF0861"/>
    <w:rsid w:val="00EF089D"/>
    <w:rsid w:val="00EF0CB4"/>
    <w:rsid w:val="00EF0CC0"/>
    <w:rsid w:val="00EF0CEB"/>
    <w:rsid w:val="00EF0EB7"/>
    <w:rsid w:val="00EF0FA9"/>
    <w:rsid w:val="00EF1045"/>
    <w:rsid w:val="00EF1061"/>
    <w:rsid w:val="00EF10BF"/>
    <w:rsid w:val="00EF1187"/>
    <w:rsid w:val="00EF121B"/>
    <w:rsid w:val="00EF123D"/>
    <w:rsid w:val="00EF13DA"/>
    <w:rsid w:val="00EF147B"/>
    <w:rsid w:val="00EF14BB"/>
    <w:rsid w:val="00EF14DF"/>
    <w:rsid w:val="00EF14E9"/>
    <w:rsid w:val="00EF1588"/>
    <w:rsid w:val="00EF1644"/>
    <w:rsid w:val="00EF1AB0"/>
    <w:rsid w:val="00EF1B84"/>
    <w:rsid w:val="00EF1BA5"/>
    <w:rsid w:val="00EF1C23"/>
    <w:rsid w:val="00EF1C59"/>
    <w:rsid w:val="00EF1CC3"/>
    <w:rsid w:val="00EF1FA5"/>
    <w:rsid w:val="00EF1FAE"/>
    <w:rsid w:val="00EF1FBB"/>
    <w:rsid w:val="00EF208A"/>
    <w:rsid w:val="00EF218E"/>
    <w:rsid w:val="00EF2284"/>
    <w:rsid w:val="00EF239E"/>
    <w:rsid w:val="00EF245C"/>
    <w:rsid w:val="00EF2477"/>
    <w:rsid w:val="00EF249E"/>
    <w:rsid w:val="00EF2529"/>
    <w:rsid w:val="00EF252F"/>
    <w:rsid w:val="00EF26A5"/>
    <w:rsid w:val="00EF26BD"/>
    <w:rsid w:val="00EF27C0"/>
    <w:rsid w:val="00EF2815"/>
    <w:rsid w:val="00EF28A9"/>
    <w:rsid w:val="00EF2A01"/>
    <w:rsid w:val="00EF2C40"/>
    <w:rsid w:val="00EF2D22"/>
    <w:rsid w:val="00EF2D67"/>
    <w:rsid w:val="00EF2D76"/>
    <w:rsid w:val="00EF2E99"/>
    <w:rsid w:val="00EF2E9A"/>
    <w:rsid w:val="00EF2EBC"/>
    <w:rsid w:val="00EF2EDB"/>
    <w:rsid w:val="00EF2F56"/>
    <w:rsid w:val="00EF2F7D"/>
    <w:rsid w:val="00EF3075"/>
    <w:rsid w:val="00EF31B1"/>
    <w:rsid w:val="00EF32ED"/>
    <w:rsid w:val="00EF3414"/>
    <w:rsid w:val="00EF344E"/>
    <w:rsid w:val="00EF3454"/>
    <w:rsid w:val="00EF34E3"/>
    <w:rsid w:val="00EF3720"/>
    <w:rsid w:val="00EF3785"/>
    <w:rsid w:val="00EF3BF4"/>
    <w:rsid w:val="00EF3C43"/>
    <w:rsid w:val="00EF3E82"/>
    <w:rsid w:val="00EF3F90"/>
    <w:rsid w:val="00EF3F98"/>
    <w:rsid w:val="00EF4251"/>
    <w:rsid w:val="00EF43F7"/>
    <w:rsid w:val="00EF45C9"/>
    <w:rsid w:val="00EF46C2"/>
    <w:rsid w:val="00EF4894"/>
    <w:rsid w:val="00EF49EA"/>
    <w:rsid w:val="00EF4AFC"/>
    <w:rsid w:val="00EF4CB7"/>
    <w:rsid w:val="00EF4D40"/>
    <w:rsid w:val="00EF4ED8"/>
    <w:rsid w:val="00EF5025"/>
    <w:rsid w:val="00EF5035"/>
    <w:rsid w:val="00EF5075"/>
    <w:rsid w:val="00EF50F4"/>
    <w:rsid w:val="00EF514C"/>
    <w:rsid w:val="00EF5208"/>
    <w:rsid w:val="00EF52E6"/>
    <w:rsid w:val="00EF54C6"/>
    <w:rsid w:val="00EF5516"/>
    <w:rsid w:val="00EF551C"/>
    <w:rsid w:val="00EF552A"/>
    <w:rsid w:val="00EF5530"/>
    <w:rsid w:val="00EF55E7"/>
    <w:rsid w:val="00EF5675"/>
    <w:rsid w:val="00EF5B22"/>
    <w:rsid w:val="00EF5BD2"/>
    <w:rsid w:val="00EF5CA7"/>
    <w:rsid w:val="00EF5CB1"/>
    <w:rsid w:val="00EF5CC6"/>
    <w:rsid w:val="00EF5DAE"/>
    <w:rsid w:val="00EF5E74"/>
    <w:rsid w:val="00EF5F9E"/>
    <w:rsid w:val="00EF5FFD"/>
    <w:rsid w:val="00EF6064"/>
    <w:rsid w:val="00EF62F3"/>
    <w:rsid w:val="00EF6431"/>
    <w:rsid w:val="00EF645D"/>
    <w:rsid w:val="00EF64A3"/>
    <w:rsid w:val="00EF6603"/>
    <w:rsid w:val="00EF6672"/>
    <w:rsid w:val="00EF66C5"/>
    <w:rsid w:val="00EF68D1"/>
    <w:rsid w:val="00EF69B4"/>
    <w:rsid w:val="00EF69DE"/>
    <w:rsid w:val="00EF69EA"/>
    <w:rsid w:val="00EF69F5"/>
    <w:rsid w:val="00EF6C94"/>
    <w:rsid w:val="00EF6D02"/>
    <w:rsid w:val="00EF6D3D"/>
    <w:rsid w:val="00EF6E90"/>
    <w:rsid w:val="00EF6EA5"/>
    <w:rsid w:val="00EF6F64"/>
    <w:rsid w:val="00EF71CF"/>
    <w:rsid w:val="00EF732D"/>
    <w:rsid w:val="00EF748E"/>
    <w:rsid w:val="00EF752A"/>
    <w:rsid w:val="00EF767E"/>
    <w:rsid w:val="00EF7706"/>
    <w:rsid w:val="00EF7748"/>
    <w:rsid w:val="00EF777D"/>
    <w:rsid w:val="00EF79CC"/>
    <w:rsid w:val="00EF7A0E"/>
    <w:rsid w:val="00EF7BE7"/>
    <w:rsid w:val="00EF7E0A"/>
    <w:rsid w:val="00EF7E25"/>
    <w:rsid w:val="00F00057"/>
    <w:rsid w:val="00F0006A"/>
    <w:rsid w:val="00F000D3"/>
    <w:rsid w:val="00F00127"/>
    <w:rsid w:val="00F00224"/>
    <w:rsid w:val="00F002D2"/>
    <w:rsid w:val="00F00455"/>
    <w:rsid w:val="00F00482"/>
    <w:rsid w:val="00F00492"/>
    <w:rsid w:val="00F00565"/>
    <w:rsid w:val="00F00732"/>
    <w:rsid w:val="00F00763"/>
    <w:rsid w:val="00F0080F"/>
    <w:rsid w:val="00F00A3F"/>
    <w:rsid w:val="00F00B9E"/>
    <w:rsid w:val="00F00C4D"/>
    <w:rsid w:val="00F00C5A"/>
    <w:rsid w:val="00F00C95"/>
    <w:rsid w:val="00F00CB6"/>
    <w:rsid w:val="00F00CFE"/>
    <w:rsid w:val="00F00D04"/>
    <w:rsid w:val="00F00D05"/>
    <w:rsid w:val="00F00D11"/>
    <w:rsid w:val="00F01163"/>
    <w:rsid w:val="00F011C9"/>
    <w:rsid w:val="00F012A7"/>
    <w:rsid w:val="00F01386"/>
    <w:rsid w:val="00F01433"/>
    <w:rsid w:val="00F015CE"/>
    <w:rsid w:val="00F0177A"/>
    <w:rsid w:val="00F01817"/>
    <w:rsid w:val="00F01B62"/>
    <w:rsid w:val="00F01DF8"/>
    <w:rsid w:val="00F01FE3"/>
    <w:rsid w:val="00F02085"/>
    <w:rsid w:val="00F020B8"/>
    <w:rsid w:val="00F02188"/>
    <w:rsid w:val="00F021CC"/>
    <w:rsid w:val="00F02209"/>
    <w:rsid w:val="00F0238B"/>
    <w:rsid w:val="00F0244B"/>
    <w:rsid w:val="00F0257F"/>
    <w:rsid w:val="00F026D6"/>
    <w:rsid w:val="00F027AA"/>
    <w:rsid w:val="00F027CB"/>
    <w:rsid w:val="00F02856"/>
    <w:rsid w:val="00F02A6D"/>
    <w:rsid w:val="00F02AE7"/>
    <w:rsid w:val="00F02C65"/>
    <w:rsid w:val="00F02CE0"/>
    <w:rsid w:val="00F02D85"/>
    <w:rsid w:val="00F02DAE"/>
    <w:rsid w:val="00F02E28"/>
    <w:rsid w:val="00F02FBE"/>
    <w:rsid w:val="00F03023"/>
    <w:rsid w:val="00F030E6"/>
    <w:rsid w:val="00F03228"/>
    <w:rsid w:val="00F0323B"/>
    <w:rsid w:val="00F03350"/>
    <w:rsid w:val="00F03481"/>
    <w:rsid w:val="00F0355E"/>
    <w:rsid w:val="00F03644"/>
    <w:rsid w:val="00F03652"/>
    <w:rsid w:val="00F03742"/>
    <w:rsid w:val="00F03803"/>
    <w:rsid w:val="00F03897"/>
    <w:rsid w:val="00F038B1"/>
    <w:rsid w:val="00F03B96"/>
    <w:rsid w:val="00F03CD6"/>
    <w:rsid w:val="00F03D97"/>
    <w:rsid w:val="00F03DDB"/>
    <w:rsid w:val="00F03DFE"/>
    <w:rsid w:val="00F03E95"/>
    <w:rsid w:val="00F03F38"/>
    <w:rsid w:val="00F03F8F"/>
    <w:rsid w:val="00F0421E"/>
    <w:rsid w:val="00F042BC"/>
    <w:rsid w:val="00F0444F"/>
    <w:rsid w:val="00F04492"/>
    <w:rsid w:val="00F04596"/>
    <w:rsid w:val="00F04623"/>
    <w:rsid w:val="00F04650"/>
    <w:rsid w:val="00F04765"/>
    <w:rsid w:val="00F047E5"/>
    <w:rsid w:val="00F049DA"/>
    <w:rsid w:val="00F04A59"/>
    <w:rsid w:val="00F04A9A"/>
    <w:rsid w:val="00F04ADD"/>
    <w:rsid w:val="00F04C28"/>
    <w:rsid w:val="00F04CF2"/>
    <w:rsid w:val="00F04D63"/>
    <w:rsid w:val="00F05045"/>
    <w:rsid w:val="00F0504C"/>
    <w:rsid w:val="00F05098"/>
    <w:rsid w:val="00F05186"/>
    <w:rsid w:val="00F051C1"/>
    <w:rsid w:val="00F0532A"/>
    <w:rsid w:val="00F054F7"/>
    <w:rsid w:val="00F05892"/>
    <w:rsid w:val="00F05942"/>
    <w:rsid w:val="00F05A1E"/>
    <w:rsid w:val="00F05A29"/>
    <w:rsid w:val="00F05B1A"/>
    <w:rsid w:val="00F05C3F"/>
    <w:rsid w:val="00F05C75"/>
    <w:rsid w:val="00F05C96"/>
    <w:rsid w:val="00F05D75"/>
    <w:rsid w:val="00F05E0A"/>
    <w:rsid w:val="00F05E83"/>
    <w:rsid w:val="00F05FA3"/>
    <w:rsid w:val="00F0602A"/>
    <w:rsid w:val="00F0604A"/>
    <w:rsid w:val="00F060AC"/>
    <w:rsid w:val="00F061D5"/>
    <w:rsid w:val="00F061E1"/>
    <w:rsid w:val="00F061E2"/>
    <w:rsid w:val="00F061EF"/>
    <w:rsid w:val="00F0625E"/>
    <w:rsid w:val="00F063CF"/>
    <w:rsid w:val="00F06433"/>
    <w:rsid w:val="00F06487"/>
    <w:rsid w:val="00F066DD"/>
    <w:rsid w:val="00F0670B"/>
    <w:rsid w:val="00F0688E"/>
    <w:rsid w:val="00F06941"/>
    <w:rsid w:val="00F069D2"/>
    <w:rsid w:val="00F06B7B"/>
    <w:rsid w:val="00F06BD1"/>
    <w:rsid w:val="00F06BDC"/>
    <w:rsid w:val="00F06DEB"/>
    <w:rsid w:val="00F06E1E"/>
    <w:rsid w:val="00F06E75"/>
    <w:rsid w:val="00F06EBF"/>
    <w:rsid w:val="00F06FDC"/>
    <w:rsid w:val="00F06FE1"/>
    <w:rsid w:val="00F06FE7"/>
    <w:rsid w:val="00F07170"/>
    <w:rsid w:val="00F071EF"/>
    <w:rsid w:val="00F07228"/>
    <w:rsid w:val="00F0729E"/>
    <w:rsid w:val="00F0735E"/>
    <w:rsid w:val="00F07536"/>
    <w:rsid w:val="00F0774C"/>
    <w:rsid w:val="00F0788A"/>
    <w:rsid w:val="00F07915"/>
    <w:rsid w:val="00F079A9"/>
    <w:rsid w:val="00F07A92"/>
    <w:rsid w:val="00F07B2B"/>
    <w:rsid w:val="00F07C23"/>
    <w:rsid w:val="00F07DC6"/>
    <w:rsid w:val="00F07E14"/>
    <w:rsid w:val="00F07E76"/>
    <w:rsid w:val="00F07E8B"/>
    <w:rsid w:val="00F07ED9"/>
    <w:rsid w:val="00F1000C"/>
    <w:rsid w:val="00F1000D"/>
    <w:rsid w:val="00F10063"/>
    <w:rsid w:val="00F10091"/>
    <w:rsid w:val="00F10182"/>
    <w:rsid w:val="00F101C3"/>
    <w:rsid w:val="00F103E6"/>
    <w:rsid w:val="00F106FB"/>
    <w:rsid w:val="00F1076F"/>
    <w:rsid w:val="00F108CA"/>
    <w:rsid w:val="00F1097C"/>
    <w:rsid w:val="00F10AC0"/>
    <w:rsid w:val="00F10CB9"/>
    <w:rsid w:val="00F10CCC"/>
    <w:rsid w:val="00F10E89"/>
    <w:rsid w:val="00F10E95"/>
    <w:rsid w:val="00F10EDD"/>
    <w:rsid w:val="00F10F41"/>
    <w:rsid w:val="00F10FA9"/>
    <w:rsid w:val="00F11153"/>
    <w:rsid w:val="00F11166"/>
    <w:rsid w:val="00F11172"/>
    <w:rsid w:val="00F11189"/>
    <w:rsid w:val="00F11257"/>
    <w:rsid w:val="00F113A1"/>
    <w:rsid w:val="00F113D5"/>
    <w:rsid w:val="00F113FE"/>
    <w:rsid w:val="00F11452"/>
    <w:rsid w:val="00F115C1"/>
    <w:rsid w:val="00F1161F"/>
    <w:rsid w:val="00F116E9"/>
    <w:rsid w:val="00F1180E"/>
    <w:rsid w:val="00F11877"/>
    <w:rsid w:val="00F11ACC"/>
    <w:rsid w:val="00F11C24"/>
    <w:rsid w:val="00F11D3A"/>
    <w:rsid w:val="00F11E7F"/>
    <w:rsid w:val="00F11ED3"/>
    <w:rsid w:val="00F11EDA"/>
    <w:rsid w:val="00F11F01"/>
    <w:rsid w:val="00F11F23"/>
    <w:rsid w:val="00F11F35"/>
    <w:rsid w:val="00F11F97"/>
    <w:rsid w:val="00F12074"/>
    <w:rsid w:val="00F121F4"/>
    <w:rsid w:val="00F122F3"/>
    <w:rsid w:val="00F12319"/>
    <w:rsid w:val="00F12551"/>
    <w:rsid w:val="00F12575"/>
    <w:rsid w:val="00F125EE"/>
    <w:rsid w:val="00F1274E"/>
    <w:rsid w:val="00F127DC"/>
    <w:rsid w:val="00F12959"/>
    <w:rsid w:val="00F12B15"/>
    <w:rsid w:val="00F12B26"/>
    <w:rsid w:val="00F12B4B"/>
    <w:rsid w:val="00F12C05"/>
    <w:rsid w:val="00F12D15"/>
    <w:rsid w:val="00F12F7C"/>
    <w:rsid w:val="00F12FBD"/>
    <w:rsid w:val="00F1306A"/>
    <w:rsid w:val="00F130A9"/>
    <w:rsid w:val="00F131D9"/>
    <w:rsid w:val="00F13273"/>
    <w:rsid w:val="00F1350F"/>
    <w:rsid w:val="00F1355D"/>
    <w:rsid w:val="00F13615"/>
    <w:rsid w:val="00F13792"/>
    <w:rsid w:val="00F139C8"/>
    <w:rsid w:val="00F13A71"/>
    <w:rsid w:val="00F13AA0"/>
    <w:rsid w:val="00F13B87"/>
    <w:rsid w:val="00F13C27"/>
    <w:rsid w:val="00F13CD2"/>
    <w:rsid w:val="00F13D0E"/>
    <w:rsid w:val="00F13D88"/>
    <w:rsid w:val="00F13E61"/>
    <w:rsid w:val="00F13EA9"/>
    <w:rsid w:val="00F13F0F"/>
    <w:rsid w:val="00F1403B"/>
    <w:rsid w:val="00F14207"/>
    <w:rsid w:val="00F1420B"/>
    <w:rsid w:val="00F142B7"/>
    <w:rsid w:val="00F1435C"/>
    <w:rsid w:val="00F1435F"/>
    <w:rsid w:val="00F1437D"/>
    <w:rsid w:val="00F14397"/>
    <w:rsid w:val="00F143C0"/>
    <w:rsid w:val="00F14422"/>
    <w:rsid w:val="00F14450"/>
    <w:rsid w:val="00F144CD"/>
    <w:rsid w:val="00F144E2"/>
    <w:rsid w:val="00F14508"/>
    <w:rsid w:val="00F14561"/>
    <w:rsid w:val="00F14570"/>
    <w:rsid w:val="00F14601"/>
    <w:rsid w:val="00F146F4"/>
    <w:rsid w:val="00F147C4"/>
    <w:rsid w:val="00F14CF5"/>
    <w:rsid w:val="00F14DA5"/>
    <w:rsid w:val="00F14DB2"/>
    <w:rsid w:val="00F14E3D"/>
    <w:rsid w:val="00F14F6C"/>
    <w:rsid w:val="00F1505D"/>
    <w:rsid w:val="00F150F1"/>
    <w:rsid w:val="00F151FF"/>
    <w:rsid w:val="00F15273"/>
    <w:rsid w:val="00F152A6"/>
    <w:rsid w:val="00F15331"/>
    <w:rsid w:val="00F15343"/>
    <w:rsid w:val="00F155A8"/>
    <w:rsid w:val="00F1563E"/>
    <w:rsid w:val="00F15641"/>
    <w:rsid w:val="00F1578E"/>
    <w:rsid w:val="00F15827"/>
    <w:rsid w:val="00F15856"/>
    <w:rsid w:val="00F158D5"/>
    <w:rsid w:val="00F15939"/>
    <w:rsid w:val="00F159CB"/>
    <w:rsid w:val="00F15B11"/>
    <w:rsid w:val="00F15C12"/>
    <w:rsid w:val="00F15C90"/>
    <w:rsid w:val="00F15CAD"/>
    <w:rsid w:val="00F15DDD"/>
    <w:rsid w:val="00F15E5A"/>
    <w:rsid w:val="00F15EAD"/>
    <w:rsid w:val="00F15F7C"/>
    <w:rsid w:val="00F15FAD"/>
    <w:rsid w:val="00F1609A"/>
    <w:rsid w:val="00F16137"/>
    <w:rsid w:val="00F161C7"/>
    <w:rsid w:val="00F16208"/>
    <w:rsid w:val="00F162D1"/>
    <w:rsid w:val="00F162D3"/>
    <w:rsid w:val="00F163CD"/>
    <w:rsid w:val="00F163D4"/>
    <w:rsid w:val="00F16446"/>
    <w:rsid w:val="00F166EB"/>
    <w:rsid w:val="00F16760"/>
    <w:rsid w:val="00F16762"/>
    <w:rsid w:val="00F168A3"/>
    <w:rsid w:val="00F168F4"/>
    <w:rsid w:val="00F16AD4"/>
    <w:rsid w:val="00F16C4D"/>
    <w:rsid w:val="00F16CB0"/>
    <w:rsid w:val="00F16D23"/>
    <w:rsid w:val="00F16F55"/>
    <w:rsid w:val="00F16FBB"/>
    <w:rsid w:val="00F16FC1"/>
    <w:rsid w:val="00F17080"/>
    <w:rsid w:val="00F1717A"/>
    <w:rsid w:val="00F17276"/>
    <w:rsid w:val="00F1757F"/>
    <w:rsid w:val="00F175CA"/>
    <w:rsid w:val="00F176A1"/>
    <w:rsid w:val="00F17750"/>
    <w:rsid w:val="00F17ACD"/>
    <w:rsid w:val="00F17B4B"/>
    <w:rsid w:val="00F17C91"/>
    <w:rsid w:val="00F17CDB"/>
    <w:rsid w:val="00F17CFE"/>
    <w:rsid w:val="00F17F74"/>
    <w:rsid w:val="00F20101"/>
    <w:rsid w:val="00F2015B"/>
    <w:rsid w:val="00F20188"/>
    <w:rsid w:val="00F20229"/>
    <w:rsid w:val="00F2027E"/>
    <w:rsid w:val="00F202EF"/>
    <w:rsid w:val="00F203FB"/>
    <w:rsid w:val="00F20426"/>
    <w:rsid w:val="00F20453"/>
    <w:rsid w:val="00F204CA"/>
    <w:rsid w:val="00F20566"/>
    <w:rsid w:val="00F2057E"/>
    <w:rsid w:val="00F20690"/>
    <w:rsid w:val="00F206A2"/>
    <w:rsid w:val="00F206C3"/>
    <w:rsid w:val="00F20759"/>
    <w:rsid w:val="00F20893"/>
    <w:rsid w:val="00F208AF"/>
    <w:rsid w:val="00F20A01"/>
    <w:rsid w:val="00F20A07"/>
    <w:rsid w:val="00F20AE0"/>
    <w:rsid w:val="00F20C68"/>
    <w:rsid w:val="00F20CC3"/>
    <w:rsid w:val="00F20D2F"/>
    <w:rsid w:val="00F2108B"/>
    <w:rsid w:val="00F210B6"/>
    <w:rsid w:val="00F210D4"/>
    <w:rsid w:val="00F210F6"/>
    <w:rsid w:val="00F2131E"/>
    <w:rsid w:val="00F21355"/>
    <w:rsid w:val="00F214D1"/>
    <w:rsid w:val="00F21536"/>
    <w:rsid w:val="00F2160E"/>
    <w:rsid w:val="00F21767"/>
    <w:rsid w:val="00F217A3"/>
    <w:rsid w:val="00F217C8"/>
    <w:rsid w:val="00F21817"/>
    <w:rsid w:val="00F21849"/>
    <w:rsid w:val="00F218C3"/>
    <w:rsid w:val="00F218DE"/>
    <w:rsid w:val="00F21980"/>
    <w:rsid w:val="00F21B29"/>
    <w:rsid w:val="00F21B66"/>
    <w:rsid w:val="00F21B91"/>
    <w:rsid w:val="00F21BC6"/>
    <w:rsid w:val="00F21BD0"/>
    <w:rsid w:val="00F21C39"/>
    <w:rsid w:val="00F21C72"/>
    <w:rsid w:val="00F21C88"/>
    <w:rsid w:val="00F21FFE"/>
    <w:rsid w:val="00F22057"/>
    <w:rsid w:val="00F2209D"/>
    <w:rsid w:val="00F227B4"/>
    <w:rsid w:val="00F22813"/>
    <w:rsid w:val="00F228DE"/>
    <w:rsid w:val="00F229C8"/>
    <w:rsid w:val="00F22A5F"/>
    <w:rsid w:val="00F22A86"/>
    <w:rsid w:val="00F22AB0"/>
    <w:rsid w:val="00F22B6D"/>
    <w:rsid w:val="00F22CB6"/>
    <w:rsid w:val="00F22CFB"/>
    <w:rsid w:val="00F22DE7"/>
    <w:rsid w:val="00F22E8B"/>
    <w:rsid w:val="00F22EDC"/>
    <w:rsid w:val="00F22F8A"/>
    <w:rsid w:val="00F231B5"/>
    <w:rsid w:val="00F2326E"/>
    <w:rsid w:val="00F23325"/>
    <w:rsid w:val="00F2333E"/>
    <w:rsid w:val="00F23385"/>
    <w:rsid w:val="00F233A5"/>
    <w:rsid w:val="00F233EA"/>
    <w:rsid w:val="00F23552"/>
    <w:rsid w:val="00F2361B"/>
    <w:rsid w:val="00F23636"/>
    <w:rsid w:val="00F23679"/>
    <w:rsid w:val="00F236FD"/>
    <w:rsid w:val="00F236FE"/>
    <w:rsid w:val="00F23734"/>
    <w:rsid w:val="00F237F0"/>
    <w:rsid w:val="00F23BE0"/>
    <w:rsid w:val="00F23CB3"/>
    <w:rsid w:val="00F23CE6"/>
    <w:rsid w:val="00F23D8E"/>
    <w:rsid w:val="00F23E02"/>
    <w:rsid w:val="00F24013"/>
    <w:rsid w:val="00F2428A"/>
    <w:rsid w:val="00F243F2"/>
    <w:rsid w:val="00F244C9"/>
    <w:rsid w:val="00F2457E"/>
    <w:rsid w:val="00F24596"/>
    <w:rsid w:val="00F246CC"/>
    <w:rsid w:val="00F246DE"/>
    <w:rsid w:val="00F2474B"/>
    <w:rsid w:val="00F247C2"/>
    <w:rsid w:val="00F24918"/>
    <w:rsid w:val="00F249E7"/>
    <w:rsid w:val="00F24B71"/>
    <w:rsid w:val="00F24B80"/>
    <w:rsid w:val="00F24BD6"/>
    <w:rsid w:val="00F24D15"/>
    <w:rsid w:val="00F24D4A"/>
    <w:rsid w:val="00F24D73"/>
    <w:rsid w:val="00F24E20"/>
    <w:rsid w:val="00F24E9F"/>
    <w:rsid w:val="00F24F2D"/>
    <w:rsid w:val="00F2501B"/>
    <w:rsid w:val="00F25029"/>
    <w:rsid w:val="00F2519D"/>
    <w:rsid w:val="00F25263"/>
    <w:rsid w:val="00F2532A"/>
    <w:rsid w:val="00F2532F"/>
    <w:rsid w:val="00F253A8"/>
    <w:rsid w:val="00F253DD"/>
    <w:rsid w:val="00F254F9"/>
    <w:rsid w:val="00F25562"/>
    <w:rsid w:val="00F25677"/>
    <w:rsid w:val="00F257C9"/>
    <w:rsid w:val="00F259B4"/>
    <w:rsid w:val="00F25BF9"/>
    <w:rsid w:val="00F25E02"/>
    <w:rsid w:val="00F25ECB"/>
    <w:rsid w:val="00F25F69"/>
    <w:rsid w:val="00F25F83"/>
    <w:rsid w:val="00F261D4"/>
    <w:rsid w:val="00F26222"/>
    <w:rsid w:val="00F26262"/>
    <w:rsid w:val="00F26283"/>
    <w:rsid w:val="00F2629F"/>
    <w:rsid w:val="00F26426"/>
    <w:rsid w:val="00F26601"/>
    <w:rsid w:val="00F26611"/>
    <w:rsid w:val="00F26801"/>
    <w:rsid w:val="00F2680B"/>
    <w:rsid w:val="00F268C7"/>
    <w:rsid w:val="00F268DD"/>
    <w:rsid w:val="00F26978"/>
    <w:rsid w:val="00F26A75"/>
    <w:rsid w:val="00F26BE5"/>
    <w:rsid w:val="00F26C93"/>
    <w:rsid w:val="00F26EC9"/>
    <w:rsid w:val="00F26F7C"/>
    <w:rsid w:val="00F270D1"/>
    <w:rsid w:val="00F270D2"/>
    <w:rsid w:val="00F27101"/>
    <w:rsid w:val="00F2722C"/>
    <w:rsid w:val="00F272E1"/>
    <w:rsid w:val="00F272FD"/>
    <w:rsid w:val="00F274CB"/>
    <w:rsid w:val="00F275C5"/>
    <w:rsid w:val="00F276DD"/>
    <w:rsid w:val="00F276F7"/>
    <w:rsid w:val="00F2775B"/>
    <w:rsid w:val="00F277EF"/>
    <w:rsid w:val="00F27826"/>
    <w:rsid w:val="00F27876"/>
    <w:rsid w:val="00F27A22"/>
    <w:rsid w:val="00F27ACD"/>
    <w:rsid w:val="00F27D0C"/>
    <w:rsid w:val="00F27D16"/>
    <w:rsid w:val="00F27D6E"/>
    <w:rsid w:val="00F27E95"/>
    <w:rsid w:val="00F27F5C"/>
    <w:rsid w:val="00F300C0"/>
    <w:rsid w:val="00F302A2"/>
    <w:rsid w:val="00F3036A"/>
    <w:rsid w:val="00F303EE"/>
    <w:rsid w:val="00F304C7"/>
    <w:rsid w:val="00F308BC"/>
    <w:rsid w:val="00F309E1"/>
    <w:rsid w:val="00F30BBA"/>
    <w:rsid w:val="00F30C7F"/>
    <w:rsid w:val="00F30D81"/>
    <w:rsid w:val="00F30E15"/>
    <w:rsid w:val="00F30EBE"/>
    <w:rsid w:val="00F30EE5"/>
    <w:rsid w:val="00F30F07"/>
    <w:rsid w:val="00F30FED"/>
    <w:rsid w:val="00F311A4"/>
    <w:rsid w:val="00F311AB"/>
    <w:rsid w:val="00F312B9"/>
    <w:rsid w:val="00F31363"/>
    <w:rsid w:val="00F31370"/>
    <w:rsid w:val="00F313B8"/>
    <w:rsid w:val="00F31433"/>
    <w:rsid w:val="00F31453"/>
    <w:rsid w:val="00F314CB"/>
    <w:rsid w:val="00F3157A"/>
    <w:rsid w:val="00F315A3"/>
    <w:rsid w:val="00F316DB"/>
    <w:rsid w:val="00F31851"/>
    <w:rsid w:val="00F3195B"/>
    <w:rsid w:val="00F31A3B"/>
    <w:rsid w:val="00F31BDE"/>
    <w:rsid w:val="00F31CA8"/>
    <w:rsid w:val="00F31D3C"/>
    <w:rsid w:val="00F31D56"/>
    <w:rsid w:val="00F32028"/>
    <w:rsid w:val="00F32034"/>
    <w:rsid w:val="00F3204F"/>
    <w:rsid w:val="00F3224E"/>
    <w:rsid w:val="00F32417"/>
    <w:rsid w:val="00F3243B"/>
    <w:rsid w:val="00F324A6"/>
    <w:rsid w:val="00F32580"/>
    <w:rsid w:val="00F3267B"/>
    <w:rsid w:val="00F326B6"/>
    <w:rsid w:val="00F32820"/>
    <w:rsid w:val="00F32883"/>
    <w:rsid w:val="00F32A0E"/>
    <w:rsid w:val="00F32A32"/>
    <w:rsid w:val="00F32BD3"/>
    <w:rsid w:val="00F32C44"/>
    <w:rsid w:val="00F32D19"/>
    <w:rsid w:val="00F32D82"/>
    <w:rsid w:val="00F32E3D"/>
    <w:rsid w:val="00F32E54"/>
    <w:rsid w:val="00F32E74"/>
    <w:rsid w:val="00F32F2C"/>
    <w:rsid w:val="00F32F30"/>
    <w:rsid w:val="00F32F49"/>
    <w:rsid w:val="00F3300A"/>
    <w:rsid w:val="00F330B5"/>
    <w:rsid w:val="00F33185"/>
    <w:rsid w:val="00F332CB"/>
    <w:rsid w:val="00F332EC"/>
    <w:rsid w:val="00F3342D"/>
    <w:rsid w:val="00F33444"/>
    <w:rsid w:val="00F334BC"/>
    <w:rsid w:val="00F33538"/>
    <w:rsid w:val="00F3360F"/>
    <w:rsid w:val="00F3369F"/>
    <w:rsid w:val="00F336D5"/>
    <w:rsid w:val="00F33746"/>
    <w:rsid w:val="00F3381E"/>
    <w:rsid w:val="00F33891"/>
    <w:rsid w:val="00F3390F"/>
    <w:rsid w:val="00F339D7"/>
    <w:rsid w:val="00F339ED"/>
    <w:rsid w:val="00F33B19"/>
    <w:rsid w:val="00F33C9B"/>
    <w:rsid w:val="00F33E49"/>
    <w:rsid w:val="00F33F9D"/>
    <w:rsid w:val="00F33FFE"/>
    <w:rsid w:val="00F34054"/>
    <w:rsid w:val="00F34081"/>
    <w:rsid w:val="00F340DC"/>
    <w:rsid w:val="00F341A8"/>
    <w:rsid w:val="00F34339"/>
    <w:rsid w:val="00F34476"/>
    <w:rsid w:val="00F344DD"/>
    <w:rsid w:val="00F34520"/>
    <w:rsid w:val="00F34537"/>
    <w:rsid w:val="00F34760"/>
    <w:rsid w:val="00F3478F"/>
    <w:rsid w:val="00F34826"/>
    <w:rsid w:val="00F348EB"/>
    <w:rsid w:val="00F34B26"/>
    <w:rsid w:val="00F34BA3"/>
    <w:rsid w:val="00F34D2C"/>
    <w:rsid w:val="00F34D82"/>
    <w:rsid w:val="00F34DF6"/>
    <w:rsid w:val="00F34E8B"/>
    <w:rsid w:val="00F34F8D"/>
    <w:rsid w:val="00F3504F"/>
    <w:rsid w:val="00F35088"/>
    <w:rsid w:val="00F351F1"/>
    <w:rsid w:val="00F3541E"/>
    <w:rsid w:val="00F35467"/>
    <w:rsid w:val="00F35492"/>
    <w:rsid w:val="00F355E8"/>
    <w:rsid w:val="00F355FE"/>
    <w:rsid w:val="00F35631"/>
    <w:rsid w:val="00F3563B"/>
    <w:rsid w:val="00F359EC"/>
    <w:rsid w:val="00F35A7B"/>
    <w:rsid w:val="00F35B92"/>
    <w:rsid w:val="00F35C0F"/>
    <w:rsid w:val="00F35D09"/>
    <w:rsid w:val="00F35D9C"/>
    <w:rsid w:val="00F35EB2"/>
    <w:rsid w:val="00F35F6D"/>
    <w:rsid w:val="00F360DD"/>
    <w:rsid w:val="00F3622A"/>
    <w:rsid w:val="00F36338"/>
    <w:rsid w:val="00F363AB"/>
    <w:rsid w:val="00F36471"/>
    <w:rsid w:val="00F368B8"/>
    <w:rsid w:val="00F36A42"/>
    <w:rsid w:val="00F36A93"/>
    <w:rsid w:val="00F36CF7"/>
    <w:rsid w:val="00F37025"/>
    <w:rsid w:val="00F37114"/>
    <w:rsid w:val="00F372EF"/>
    <w:rsid w:val="00F37319"/>
    <w:rsid w:val="00F3743D"/>
    <w:rsid w:val="00F375A5"/>
    <w:rsid w:val="00F37939"/>
    <w:rsid w:val="00F379B6"/>
    <w:rsid w:val="00F37A37"/>
    <w:rsid w:val="00F37B26"/>
    <w:rsid w:val="00F37D47"/>
    <w:rsid w:val="00F37DB1"/>
    <w:rsid w:val="00F37DE6"/>
    <w:rsid w:val="00F37E64"/>
    <w:rsid w:val="00F37E66"/>
    <w:rsid w:val="00F37F85"/>
    <w:rsid w:val="00F4003D"/>
    <w:rsid w:val="00F400C9"/>
    <w:rsid w:val="00F4014F"/>
    <w:rsid w:val="00F401F8"/>
    <w:rsid w:val="00F40314"/>
    <w:rsid w:val="00F4032E"/>
    <w:rsid w:val="00F403B9"/>
    <w:rsid w:val="00F403E9"/>
    <w:rsid w:val="00F404A1"/>
    <w:rsid w:val="00F40624"/>
    <w:rsid w:val="00F40651"/>
    <w:rsid w:val="00F406FA"/>
    <w:rsid w:val="00F40826"/>
    <w:rsid w:val="00F409EE"/>
    <w:rsid w:val="00F409FD"/>
    <w:rsid w:val="00F40AC6"/>
    <w:rsid w:val="00F40C14"/>
    <w:rsid w:val="00F40C94"/>
    <w:rsid w:val="00F40F46"/>
    <w:rsid w:val="00F40FA4"/>
    <w:rsid w:val="00F41051"/>
    <w:rsid w:val="00F4107A"/>
    <w:rsid w:val="00F41114"/>
    <w:rsid w:val="00F411D3"/>
    <w:rsid w:val="00F41289"/>
    <w:rsid w:val="00F41338"/>
    <w:rsid w:val="00F413B2"/>
    <w:rsid w:val="00F41431"/>
    <w:rsid w:val="00F4152A"/>
    <w:rsid w:val="00F415F1"/>
    <w:rsid w:val="00F41699"/>
    <w:rsid w:val="00F417F3"/>
    <w:rsid w:val="00F4181E"/>
    <w:rsid w:val="00F4188B"/>
    <w:rsid w:val="00F41981"/>
    <w:rsid w:val="00F419BE"/>
    <w:rsid w:val="00F419CC"/>
    <w:rsid w:val="00F41A61"/>
    <w:rsid w:val="00F41AD2"/>
    <w:rsid w:val="00F41AF0"/>
    <w:rsid w:val="00F41C09"/>
    <w:rsid w:val="00F41C36"/>
    <w:rsid w:val="00F41D04"/>
    <w:rsid w:val="00F41D05"/>
    <w:rsid w:val="00F41F9E"/>
    <w:rsid w:val="00F41FF0"/>
    <w:rsid w:val="00F420A7"/>
    <w:rsid w:val="00F423A0"/>
    <w:rsid w:val="00F424A6"/>
    <w:rsid w:val="00F424DD"/>
    <w:rsid w:val="00F424E0"/>
    <w:rsid w:val="00F4256C"/>
    <w:rsid w:val="00F425B0"/>
    <w:rsid w:val="00F429AD"/>
    <w:rsid w:val="00F42A60"/>
    <w:rsid w:val="00F42AE0"/>
    <w:rsid w:val="00F42B78"/>
    <w:rsid w:val="00F42B93"/>
    <w:rsid w:val="00F42B97"/>
    <w:rsid w:val="00F42CC8"/>
    <w:rsid w:val="00F42D9B"/>
    <w:rsid w:val="00F42E10"/>
    <w:rsid w:val="00F42FC1"/>
    <w:rsid w:val="00F431AB"/>
    <w:rsid w:val="00F431AF"/>
    <w:rsid w:val="00F4320E"/>
    <w:rsid w:val="00F43211"/>
    <w:rsid w:val="00F432E8"/>
    <w:rsid w:val="00F432FA"/>
    <w:rsid w:val="00F43514"/>
    <w:rsid w:val="00F435ED"/>
    <w:rsid w:val="00F43622"/>
    <w:rsid w:val="00F438AB"/>
    <w:rsid w:val="00F438D1"/>
    <w:rsid w:val="00F438D5"/>
    <w:rsid w:val="00F4399D"/>
    <w:rsid w:val="00F43A44"/>
    <w:rsid w:val="00F43A6D"/>
    <w:rsid w:val="00F43B30"/>
    <w:rsid w:val="00F43B3D"/>
    <w:rsid w:val="00F43B73"/>
    <w:rsid w:val="00F43BE4"/>
    <w:rsid w:val="00F43C87"/>
    <w:rsid w:val="00F43D18"/>
    <w:rsid w:val="00F43D83"/>
    <w:rsid w:val="00F43DC3"/>
    <w:rsid w:val="00F43EC7"/>
    <w:rsid w:val="00F43ED9"/>
    <w:rsid w:val="00F43EDC"/>
    <w:rsid w:val="00F43EE9"/>
    <w:rsid w:val="00F43F37"/>
    <w:rsid w:val="00F4403E"/>
    <w:rsid w:val="00F44054"/>
    <w:rsid w:val="00F4424D"/>
    <w:rsid w:val="00F44269"/>
    <w:rsid w:val="00F44456"/>
    <w:rsid w:val="00F44473"/>
    <w:rsid w:val="00F44534"/>
    <w:rsid w:val="00F4453E"/>
    <w:rsid w:val="00F4454C"/>
    <w:rsid w:val="00F447A3"/>
    <w:rsid w:val="00F4480C"/>
    <w:rsid w:val="00F448A1"/>
    <w:rsid w:val="00F44980"/>
    <w:rsid w:val="00F449CE"/>
    <w:rsid w:val="00F44A90"/>
    <w:rsid w:val="00F44AAA"/>
    <w:rsid w:val="00F44B02"/>
    <w:rsid w:val="00F44B71"/>
    <w:rsid w:val="00F44C5B"/>
    <w:rsid w:val="00F44D5B"/>
    <w:rsid w:val="00F44D9C"/>
    <w:rsid w:val="00F44DCB"/>
    <w:rsid w:val="00F44DE2"/>
    <w:rsid w:val="00F44E21"/>
    <w:rsid w:val="00F44EA4"/>
    <w:rsid w:val="00F44EED"/>
    <w:rsid w:val="00F44FA9"/>
    <w:rsid w:val="00F44FEE"/>
    <w:rsid w:val="00F450B2"/>
    <w:rsid w:val="00F4510C"/>
    <w:rsid w:val="00F4535A"/>
    <w:rsid w:val="00F4536D"/>
    <w:rsid w:val="00F4556B"/>
    <w:rsid w:val="00F455FC"/>
    <w:rsid w:val="00F456EC"/>
    <w:rsid w:val="00F45718"/>
    <w:rsid w:val="00F4571A"/>
    <w:rsid w:val="00F45740"/>
    <w:rsid w:val="00F457BF"/>
    <w:rsid w:val="00F45819"/>
    <w:rsid w:val="00F45823"/>
    <w:rsid w:val="00F4588E"/>
    <w:rsid w:val="00F458BE"/>
    <w:rsid w:val="00F458D6"/>
    <w:rsid w:val="00F458DF"/>
    <w:rsid w:val="00F45949"/>
    <w:rsid w:val="00F45A92"/>
    <w:rsid w:val="00F45B04"/>
    <w:rsid w:val="00F45C84"/>
    <w:rsid w:val="00F45F77"/>
    <w:rsid w:val="00F46026"/>
    <w:rsid w:val="00F4612C"/>
    <w:rsid w:val="00F461C7"/>
    <w:rsid w:val="00F462EF"/>
    <w:rsid w:val="00F46484"/>
    <w:rsid w:val="00F4654B"/>
    <w:rsid w:val="00F46638"/>
    <w:rsid w:val="00F46681"/>
    <w:rsid w:val="00F46785"/>
    <w:rsid w:val="00F467B9"/>
    <w:rsid w:val="00F46812"/>
    <w:rsid w:val="00F46989"/>
    <w:rsid w:val="00F46D98"/>
    <w:rsid w:val="00F46ED2"/>
    <w:rsid w:val="00F46EFF"/>
    <w:rsid w:val="00F46F30"/>
    <w:rsid w:val="00F470D5"/>
    <w:rsid w:val="00F471C7"/>
    <w:rsid w:val="00F47253"/>
    <w:rsid w:val="00F472C1"/>
    <w:rsid w:val="00F4730E"/>
    <w:rsid w:val="00F47644"/>
    <w:rsid w:val="00F47737"/>
    <w:rsid w:val="00F47777"/>
    <w:rsid w:val="00F477C9"/>
    <w:rsid w:val="00F478BA"/>
    <w:rsid w:val="00F47992"/>
    <w:rsid w:val="00F47B20"/>
    <w:rsid w:val="00F47BD0"/>
    <w:rsid w:val="00F47C23"/>
    <w:rsid w:val="00F47C72"/>
    <w:rsid w:val="00F47D7E"/>
    <w:rsid w:val="00F47D89"/>
    <w:rsid w:val="00F47E28"/>
    <w:rsid w:val="00F47F2A"/>
    <w:rsid w:val="00F500A0"/>
    <w:rsid w:val="00F500C4"/>
    <w:rsid w:val="00F50122"/>
    <w:rsid w:val="00F5058A"/>
    <w:rsid w:val="00F50642"/>
    <w:rsid w:val="00F50698"/>
    <w:rsid w:val="00F50712"/>
    <w:rsid w:val="00F50734"/>
    <w:rsid w:val="00F50978"/>
    <w:rsid w:val="00F50BDC"/>
    <w:rsid w:val="00F50BE6"/>
    <w:rsid w:val="00F50CC5"/>
    <w:rsid w:val="00F50CDA"/>
    <w:rsid w:val="00F50D3B"/>
    <w:rsid w:val="00F50D9D"/>
    <w:rsid w:val="00F50DF4"/>
    <w:rsid w:val="00F50EBE"/>
    <w:rsid w:val="00F51181"/>
    <w:rsid w:val="00F51254"/>
    <w:rsid w:val="00F51318"/>
    <w:rsid w:val="00F51456"/>
    <w:rsid w:val="00F515A2"/>
    <w:rsid w:val="00F51620"/>
    <w:rsid w:val="00F51666"/>
    <w:rsid w:val="00F5188B"/>
    <w:rsid w:val="00F518F6"/>
    <w:rsid w:val="00F51A77"/>
    <w:rsid w:val="00F51B7B"/>
    <w:rsid w:val="00F51B99"/>
    <w:rsid w:val="00F51DEF"/>
    <w:rsid w:val="00F51EBB"/>
    <w:rsid w:val="00F51F34"/>
    <w:rsid w:val="00F52086"/>
    <w:rsid w:val="00F520BA"/>
    <w:rsid w:val="00F5211F"/>
    <w:rsid w:val="00F5229E"/>
    <w:rsid w:val="00F522B9"/>
    <w:rsid w:val="00F522FA"/>
    <w:rsid w:val="00F524A5"/>
    <w:rsid w:val="00F52554"/>
    <w:rsid w:val="00F525C8"/>
    <w:rsid w:val="00F526A6"/>
    <w:rsid w:val="00F526C9"/>
    <w:rsid w:val="00F5278C"/>
    <w:rsid w:val="00F52933"/>
    <w:rsid w:val="00F52968"/>
    <w:rsid w:val="00F529B1"/>
    <w:rsid w:val="00F52AC3"/>
    <w:rsid w:val="00F52B91"/>
    <w:rsid w:val="00F52C74"/>
    <w:rsid w:val="00F52C94"/>
    <w:rsid w:val="00F52D48"/>
    <w:rsid w:val="00F52E74"/>
    <w:rsid w:val="00F52F81"/>
    <w:rsid w:val="00F5304E"/>
    <w:rsid w:val="00F53092"/>
    <w:rsid w:val="00F530ED"/>
    <w:rsid w:val="00F53112"/>
    <w:rsid w:val="00F53288"/>
    <w:rsid w:val="00F53335"/>
    <w:rsid w:val="00F53371"/>
    <w:rsid w:val="00F53479"/>
    <w:rsid w:val="00F534E2"/>
    <w:rsid w:val="00F53788"/>
    <w:rsid w:val="00F537E8"/>
    <w:rsid w:val="00F5384C"/>
    <w:rsid w:val="00F538F3"/>
    <w:rsid w:val="00F53A40"/>
    <w:rsid w:val="00F53BB5"/>
    <w:rsid w:val="00F53BB6"/>
    <w:rsid w:val="00F5413B"/>
    <w:rsid w:val="00F54239"/>
    <w:rsid w:val="00F5431F"/>
    <w:rsid w:val="00F54486"/>
    <w:rsid w:val="00F544D0"/>
    <w:rsid w:val="00F54533"/>
    <w:rsid w:val="00F54587"/>
    <w:rsid w:val="00F5490C"/>
    <w:rsid w:val="00F54A3E"/>
    <w:rsid w:val="00F54B0C"/>
    <w:rsid w:val="00F54B67"/>
    <w:rsid w:val="00F54C23"/>
    <w:rsid w:val="00F54C6A"/>
    <w:rsid w:val="00F54F93"/>
    <w:rsid w:val="00F55182"/>
    <w:rsid w:val="00F551A4"/>
    <w:rsid w:val="00F5523A"/>
    <w:rsid w:val="00F553BE"/>
    <w:rsid w:val="00F553CE"/>
    <w:rsid w:val="00F55429"/>
    <w:rsid w:val="00F554D8"/>
    <w:rsid w:val="00F5552D"/>
    <w:rsid w:val="00F55643"/>
    <w:rsid w:val="00F5583E"/>
    <w:rsid w:val="00F558CB"/>
    <w:rsid w:val="00F559DA"/>
    <w:rsid w:val="00F55AB0"/>
    <w:rsid w:val="00F55B4C"/>
    <w:rsid w:val="00F55C3F"/>
    <w:rsid w:val="00F55D16"/>
    <w:rsid w:val="00F55F11"/>
    <w:rsid w:val="00F56136"/>
    <w:rsid w:val="00F564A0"/>
    <w:rsid w:val="00F564E1"/>
    <w:rsid w:val="00F56701"/>
    <w:rsid w:val="00F56745"/>
    <w:rsid w:val="00F5699D"/>
    <w:rsid w:val="00F56B86"/>
    <w:rsid w:val="00F56BF9"/>
    <w:rsid w:val="00F56CF5"/>
    <w:rsid w:val="00F56D48"/>
    <w:rsid w:val="00F56D7C"/>
    <w:rsid w:val="00F56DCF"/>
    <w:rsid w:val="00F56DE9"/>
    <w:rsid w:val="00F5702D"/>
    <w:rsid w:val="00F5707C"/>
    <w:rsid w:val="00F57091"/>
    <w:rsid w:val="00F57335"/>
    <w:rsid w:val="00F57368"/>
    <w:rsid w:val="00F57488"/>
    <w:rsid w:val="00F575AE"/>
    <w:rsid w:val="00F5761F"/>
    <w:rsid w:val="00F57694"/>
    <w:rsid w:val="00F57708"/>
    <w:rsid w:val="00F578EB"/>
    <w:rsid w:val="00F5796C"/>
    <w:rsid w:val="00F57970"/>
    <w:rsid w:val="00F57977"/>
    <w:rsid w:val="00F579EC"/>
    <w:rsid w:val="00F57A9A"/>
    <w:rsid w:val="00F57B2F"/>
    <w:rsid w:val="00F57B83"/>
    <w:rsid w:val="00F57C15"/>
    <w:rsid w:val="00F57C4F"/>
    <w:rsid w:val="00F57C6B"/>
    <w:rsid w:val="00F57CD1"/>
    <w:rsid w:val="00F57D68"/>
    <w:rsid w:val="00F57F3A"/>
    <w:rsid w:val="00F57F50"/>
    <w:rsid w:val="00F6012B"/>
    <w:rsid w:val="00F60192"/>
    <w:rsid w:val="00F601AB"/>
    <w:rsid w:val="00F6020B"/>
    <w:rsid w:val="00F602B2"/>
    <w:rsid w:val="00F6030A"/>
    <w:rsid w:val="00F60352"/>
    <w:rsid w:val="00F603A1"/>
    <w:rsid w:val="00F6045E"/>
    <w:rsid w:val="00F60468"/>
    <w:rsid w:val="00F604AE"/>
    <w:rsid w:val="00F605CA"/>
    <w:rsid w:val="00F605D3"/>
    <w:rsid w:val="00F607F0"/>
    <w:rsid w:val="00F60840"/>
    <w:rsid w:val="00F60866"/>
    <w:rsid w:val="00F60887"/>
    <w:rsid w:val="00F60906"/>
    <w:rsid w:val="00F60A01"/>
    <w:rsid w:val="00F60A0B"/>
    <w:rsid w:val="00F60A50"/>
    <w:rsid w:val="00F60AF3"/>
    <w:rsid w:val="00F60B2A"/>
    <w:rsid w:val="00F60CD0"/>
    <w:rsid w:val="00F60D0B"/>
    <w:rsid w:val="00F60D24"/>
    <w:rsid w:val="00F60D48"/>
    <w:rsid w:val="00F60DEA"/>
    <w:rsid w:val="00F60E41"/>
    <w:rsid w:val="00F60EBE"/>
    <w:rsid w:val="00F60F82"/>
    <w:rsid w:val="00F610D2"/>
    <w:rsid w:val="00F612F2"/>
    <w:rsid w:val="00F61316"/>
    <w:rsid w:val="00F6135A"/>
    <w:rsid w:val="00F6147F"/>
    <w:rsid w:val="00F614E4"/>
    <w:rsid w:val="00F61567"/>
    <w:rsid w:val="00F61590"/>
    <w:rsid w:val="00F615F2"/>
    <w:rsid w:val="00F6194E"/>
    <w:rsid w:val="00F61B84"/>
    <w:rsid w:val="00F61BA1"/>
    <w:rsid w:val="00F61BB5"/>
    <w:rsid w:val="00F61BD6"/>
    <w:rsid w:val="00F61C14"/>
    <w:rsid w:val="00F61CB3"/>
    <w:rsid w:val="00F61D5A"/>
    <w:rsid w:val="00F61E56"/>
    <w:rsid w:val="00F61E60"/>
    <w:rsid w:val="00F61EB6"/>
    <w:rsid w:val="00F61F4C"/>
    <w:rsid w:val="00F61F85"/>
    <w:rsid w:val="00F62113"/>
    <w:rsid w:val="00F62197"/>
    <w:rsid w:val="00F6221F"/>
    <w:rsid w:val="00F6223D"/>
    <w:rsid w:val="00F62246"/>
    <w:rsid w:val="00F62375"/>
    <w:rsid w:val="00F626F6"/>
    <w:rsid w:val="00F62908"/>
    <w:rsid w:val="00F62948"/>
    <w:rsid w:val="00F62A85"/>
    <w:rsid w:val="00F62AE7"/>
    <w:rsid w:val="00F62AFE"/>
    <w:rsid w:val="00F62B02"/>
    <w:rsid w:val="00F62CE7"/>
    <w:rsid w:val="00F62D9C"/>
    <w:rsid w:val="00F62E46"/>
    <w:rsid w:val="00F62EC7"/>
    <w:rsid w:val="00F6319E"/>
    <w:rsid w:val="00F63368"/>
    <w:rsid w:val="00F634DA"/>
    <w:rsid w:val="00F63554"/>
    <w:rsid w:val="00F63646"/>
    <w:rsid w:val="00F63672"/>
    <w:rsid w:val="00F63897"/>
    <w:rsid w:val="00F638BA"/>
    <w:rsid w:val="00F63A1E"/>
    <w:rsid w:val="00F63A23"/>
    <w:rsid w:val="00F63AE5"/>
    <w:rsid w:val="00F63AED"/>
    <w:rsid w:val="00F63B89"/>
    <w:rsid w:val="00F63DF0"/>
    <w:rsid w:val="00F63ECE"/>
    <w:rsid w:val="00F63F06"/>
    <w:rsid w:val="00F63FCF"/>
    <w:rsid w:val="00F64035"/>
    <w:rsid w:val="00F640BE"/>
    <w:rsid w:val="00F64449"/>
    <w:rsid w:val="00F645F8"/>
    <w:rsid w:val="00F64807"/>
    <w:rsid w:val="00F64868"/>
    <w:rsid w:val="00F6487D"/>
    <w:rsid w:val="00F64946"/>
    <w:rsid w:val="00F64976"/>
    <w:rsid w:val="00F6498A"/>
    <w:rsid w:val="00F64995"/>
    <w:rsid w:val="00F64AC9"/>
    <w:rsid w:val="00F64C6B"/>
    <w:rsid w:val="00F64CBD"/>
    <w:rsid w:val="00F64CED"/>
    <w:rsid w:val="00F64D17"/>
    <w:rsid w:val="00F64D97"/>
    <w:rsid w:val="00F64DBF"/>
    <w:rsid w:val="00F64E8D"/>
    <w:rsid w:val="00F65035"/>
    <w:rsid w:val="00F65108"/>
    <w:rsid w:val="00F65112"/>
    <w:rsid w:val="00F651AB"/>
    <w:rsid w:val="00F652A5"/>
    <w:rsid w:val="00F65314"/>
    <w:rsid w:val="00F653DA"/>
    <w:rsid w:val="00F65414"/>
    <w:rsid w:val="00F65639"/>
    <w:rsid w:val="00F657CA"/>
    <w:rsid w:val="00F65961"/>
    <w:rsid w:val="00F659D8"/>
    <w:rsid w:val="00F659DD"/>
    <w:rsid w:val="00F65A29"/>
    <w:rsid w:val="00F65BF9"/>
    <w:rsid w:val="00F65C42"/>
    <w:rsid w:val="00F65C80"/>
    <w:rsid w:val="00F65D73"/>
    <w:rsid w:val="00F65D97"/>
    <w:rsid w:val="00F65DE9"/>
    <w:rsid w:val="00F65E8A"/>
    <w:rsid w:val="00F66015"/>
    <w:rsid w:val="00F6604B"/>
    <w:rsid w:val="00F660B3"/>
    <w:rsid w:val="00F66119"/>
    <w:rsid w:val="00F6616E"/>
    <w:rsid w:val="00F666A9"/>
    <w:rsid w:val="00F66723"/>
    <w:rsid w:val="00F6673C"/>
    <w:rsid w:val="00F66832"/>
    <w:rsid w:val="00F668C9"/>
    <w:rsid w:val="00F668E9"/>
    <w:rsid w:val="00F66A93"/>
    <w:rsid w:val="00F66A96"/>
    <w:rsid w:val="00F66E2E"/>
    <w:rsid w:val="00F66E8C"/>
    <w:rsid w:val="00F66ED9"/>
    <w:rsid w:val="00F6718B"/>
    <w:rsid w:val="00F6727B"/>
    <w:rsid w:val="00F672E9"/>
    <w:rsid w:val="00F6732B"/>
    <w:rsid w:val="00F67607"/>
    <w:rsid w:val="00F676AF"/>
    <w:rsid w:val="00F6774F"/>
    <w:rsid w:val="00F677F9"/>
    <w:rsid w:val="00F67871"/>
    <w:rsid w:val="00F6793F"/>
    <w:rsid w:val="00F6797B"/>
    <w:rsid w:val="00F67A45"/>
    <w:rsid w:val="00F67D6E"/>
    <w:rsid w:val="00F67D72"/>
    <w:rsid w:val="00F67E38"/>
    <w:rsid w:val="00F67E77"/>
    <w:rsid w:val="00F67F02"/>
    <w:rsid w:val="00F67FB0"/>
    <w:rsid w:val="00F6D437"/>
    <w:rsid w:val="00F70161"/>
    <w:rsid w:val="00F701BA"/>
    <w:rsid w:val="00F702F7"/>
    <w:rsid w:val="00F70340"/>
    <w:rsid w:val="00F70349"/>
    <w:rsid w:val="00F70461"/>
    <w:rsid w:val="00F7051F"/>
    <w:rsid w:val="00F7079E"/>
    <w:rsid w:val="00F709B3"/>
    <w:rsid w:val="00F70A5F"/>
    <w:rsid w:val="00F70C5C"/>
    <w:rsid w:val="00F70CAF"/>
    <w:rsid w:val="00F70D2D"/>
    <w:rsid w:val="00F70D87"/>
    <w:rsid w:val="00F70DD4"/>
    <w:rsid w:val="00F70E5C"/>
    <w:rsid w:val="00F70EFD"/>
    <w:rsid w:val="00F70F10"/>
    <w:rsid w:val="00F71090"/>
    <w:rsid w:val="00F71134"/>
    <w:rsid w:val="00F71331"/>
    <w:rsid w:val="00F713B9"/>
    <w:rsid w:val="00F71665"/>
    <w:rsid w:val="00F716CF"/>
    <w:rsid w:val="00F7174A"/>
    <w:rsid w:val="00F718CF"/>
    <w:rsid w:val="00F71947"/>
    <w:rsid w:val="00F719B8"/>
    <w:rsid w:val="00F719EF"/>
    <w:rsid w:val="00F71A3F"/>
    <w:rsid w:val="00F71C91"/>
    <w:rsid w:val="00F71CB4"/>
    <w:rsid w:val="00F71CDD"/>
    <w:rsid w:val="00F71E08"/>
    <w:rsid w:val="00F71EC1"/>
    <w:rsid w:val="00F71F95"/>
    <w:rsid w:val="00F71F9C"/>
    <w:rsid w:val="00F7218B"/>
    <w:rsid w:val="00F721A2"/>
    <w:rsid w:val="00F7224A"/>
    <w:rsid w:val="00F72354"/>
    <w:rsid w:val="00F72476"/>
    <w:rsid w:val="00F724AF"/>
    <w:rsid w:val="00F725C0"/>
    <w:rsid w:val="00F72677"/>
    <w:rsid w:val="00F726A5"/>
    <w:rsid w:val="00F727F6"/>
    <w:rsid w:val="00F728A0"/>
    <w:rsid w:val="00F729FE"/>
    <w:rsid w:val="00F72A2E"/>
    <w:rsid w:val="00F72A57"/>
    <w:rsid w:val="00F72A5E"/>
    <w:rsid w:val="00F72A7A"/>
    <w:rsid w:val="00F72AA0"/>
    <w:rsid w:val="00F72AE9"/>
    <w:rsid w:val="00F72CDB"/>
    <w:rsid w:val="00F72E79"/>
    <w:rsid w:val="00F72EE9"/>
    <w:rsid w:val="00F72F48"/>
    <w:rsid w:val="00F730F9"/>
    <w:rsid w:val="00F73126"/>
    <w:rsid w:val="00F731FF"/>
    <w:rsid w:val="00F733E2"/>
    <w:rsid w:val="00F73407"/>
    <w:rsid w:val="00F73475"/>
    <w:rsid w:val="00F73547"/>
    <w:rsid w:val="00F7364D"/>
    <w:rsid w:val="00F736DB"/>
    <w:rsid w:val="00F73731"/>
    <w:rsid w:val="00F737EE"/>
    <w:rsid w:val="00F738A1"/>
    <w:rsid w:val="00F73984"/>
    <w:rsid w:val="00F739B1"/>
    <w:rsid w:val="00F739F5"/>
    <w:rsid w:val="00F73BD3"/>
    <w:rsid w:val="00F73F03"/>
    <w:rsid w:val="00F73F06"/>
    <w:rsid w:val="00F73F40"/>
    <w:rsid w:val="00F73FA8"/>
    <w:rsid w:val="00F740E7"/>
    <w:rsid w:val="00F74156"/>
    <w:rsid w:val="00F7421C"/>
    <w:rsid w:val="00F7424D"/>
    <w:rsid w:val="00F74288"/>
    <w:rsid w:val="00F742BD"/>
    <w:rsid w:val="00F743B7"/>
    <w:rsid w:val="00F743D3"/>
    <w:rsid w:val="00F7444A"/>
    <w:rsid w:val="00F74473"/>
    <w:rsid w:val="00F745FA"/>
    <w:rsid w:val="00F74645"/>
    <w:rsid w:val="00F746D1"/>
    <w:rsid w:val="00F7476B"/>
    <w:rsid w:val="00F74869"/>
    <w:rsid w:val="00F7496C"/>
    <w:rsid w:val="00F74CB6"/>
    <w:rsid w:val="00F74DE1"/>
    <w:rsid w:val="00F74E10"/>
    <w:rsid w:val="00F74FB5"/>
    <w:rsid w:val="00F7504B"/>
    <w:rsid w:val="00F751C3"/>
    <w:rsid w:val="00F7541E"/>
    <w:rsid w:val="00F75494"/>
    <w:rsid w:val="00F756E8"/>
    <w:rsid w:val="00F756F9"/>
    <w:rsid w:val="00F75722"/>
    <w:rsid w:val="00F7596B"/>
    <w:rsid w:val="00F759F6"/>
    <w:rsid w:val="00F75A1C"/>
    <w:rsid w:val="00F75DF2"/>
    <w:rsid w:val="00F75E12"/>
    <w:rsid w:val="00F75E29"/>
    <w:rsid w:val="00F75E89"/>
    <w:rsid w:val="00F75FBB"/>
    <w:rsid w:val="00F76048"/>
    <w:rsid w:val="00F76167"/>
    <w:rsid w:val="00F7621B"/>
    <w:rsid w:val="00F764BB"/>
    <w:rsid w:val="00F76505"/>
    <w:rsid w:val="00F76730"/>
    <w:rsid w:val="00F76802"/>
    <w:rsid w:val="00F7684C"/>
    <w:rsid w:val="00F76896"/>
    <w:rsid w:val="00F76A1E"/>
    <w:rsid w:val="00F76A86"/>
    <w:rsid w:val="00F76AED"/>
    <w:rsid w:val="00F76CC9"/>
    <w:rsid w:val="00F76CD1"/>
    <w:rsid w:val="00F76CD4"/>
    <w:rsid w:val="00F76D14"/>
    <w:rsid w:val="00F76D24"/>
    <w:rsid w:val="00F76D81"/>
    <w:rsid w:val="00F76E05"/>
    <w:rsid w:val="00F76E7F"/>
    <w:rsid w:val="00F76E82"/>
    <w:rsid w:val="00F76F4D"/>
    <w:rsid w:val="00F76FAE"/>
    <w:rsid w:val="00F770EB"/>
    <w:rsid w:val="00F77136"/>
    <w:rsid w:val="00F7720E"/>
    <w:rsid w:val="00F772DB"/>
    <w:rsid w:val="00F774F2"/>
    <w:rsid w:val="00F77505"/>
    <w:rsid w:val="00F77575"/>
    <w:rsid w:val="00F775F5"/>
    <w:rsid w:val="00F7766F"/>
    <w:rsid w:val="00F776EF"/>
    <w:rsid w:val="00F77ADD"/>
    <w:rsid w:val="00F77B0E"/>
    <w:rsid w:val="00F77CBC"/>
    <w:rsid w:val="00F800C0"/>
    <w:rsid w:val="00F801E1"/>
    <w:rsid w:val="00F80266"/>
    <w:rsid w:val="00F80359"/>
    <w:rsid w:val="00F8035C"/>
    <w:rsid w:val="00F8044A"/>
    <w:rsid w:val="00F8045F"/>
    <w:rsid w:val="00F80462"/>
    <w:rsid w:val="00F80520"/>
    <w:rsid w:val="00F80552"/>
    <w:rsid w:val="00F805A9"/>
    <w:rsid w:val="00F806B4"/>
    <w:rsid w:val="00F80794"/>
    <w:rsid w:val="00F807C4"/>
    <w:rsid w:val="00F8080A"/>
    <w:rsid w:val="00F80849"/>
    <w:rsid w:val="00F80877"/>
    <w:rsid w:val="00F808A8"/>
    <w:rsid w:val="00F8097F"/>
    <w:rsid w:val="00F809E0"/>
    <w:rsid w:val="00F80A14"/>
    <w:rsid w:val="00F80AFD"/>
    <w:rsid w:val="00F80B59"/>
    <w:rsid w:val="00F80BE0"/>
    <w:rsid w:val="00F80EA8"/>
    <w:rsid w:val="00F80FEF"/>
    <w:rsid w:val="00F81173"/>
    <w:rsid w:val="00F811C2"/>
    <w:rsid w:val="00F812FA"/>
    <w:rsid w:val="00F81304"/>
    <w:rsid w:val="00F81333"/>
    <w:rsid w:val="00F81386"/>
    <w:rsid w:val="00F81495"/>
    <w:rsid w:val="00F814D6"/>
    <w:rsid w:val="00F8157F"/>
    <w:rsid w:val="00F8168F"/>
    <w:rsid w:val="00F8169D"/>
    <w:rsid w:val="00F817C0"/>
    <w:rsid w:val="00F81829"/>
    <w:rsid w:val="00F818E9"/>
    <w:rsid w:val="00F81A39"/>
    <w:rsid w:val="00F81AB9"/>
    <w:rsid w:val="00F81CFF"/>
    <w:rsid w:val="00F81D42"/>
    <w:rsid w:val="00F81E26"/>
    <w:rsid w:val="00F81EDA"/>
    <w:rsid w:val="00F81F4B"/>
    <w:rsid w:val="00F81FF7"/>
    <w:rsid w:val="00F8207A"/>
    <w:rsid w:val="00F821E3"/>
    <w:rsid w:val="00F82271"/>
    <w:rsid w:val="00F82320"/>
    <w:rsid w:val="00F8235C"/>
    <w:rsid w:val="00F82363"/>
    <w:rsid w:val="00F82375"/>
    <w:rsid w:val="00F8249B"/>
    <w:rsid w:val="00F82531"/>
    <w:rsid w:val="00F82551"/>
    <w:rsid w:val="00F825A3"/>
    <w:rsid w:val="00F825B0"/>
    <w:rsid w:val="00F8276D"/>
    <w:rsid w:val="00F827EC"/>
    <w:rsid w:val="00F82880"/>
    <w:rsid w:val="00F829DA"/>
    <w:rsid w:val="00F829DD"/>
    <w:rsid w:val="00F82A36"/>
    <w:rsid w:val="00F82AA8"/>
    <w:rsid w:val="00F82B10"/>
    <w:rsid w:val="00F82BB8"/>
    <w:rsid w:val="00F82C2C"/>
    <w:rsid w:val="00F82C33"/>
    <w:rsid w:val="00F82DC1"/>
    <w:rsid w:val="00F82E79"/>
    <w:rsid w:val="00F82EA1"/>
    <w:rsid w:val="00F82EE9"/>
    <w:rsid w:val="00F830AD"/>
    <w:rsid w:val="00F83166"/>
    <w:rsid w:val="00F832EC"/>
    <w:rsid w:val="00F833B5"/>
    <w:rsid w:val="00F833FC"/>
    <w:rsid w:val="00F83622"/>
    <w:rsid w:val="00F8365D"/>
    <w:rsid w:val="00F83689"/>
    <w:rsid w:val="00F836F9"/>
    <w:rsid w:val="00F837D2"/>
    <w:rsid w:val="00F8398E"/>
    <w:rsid w:val="00F83A08"/>
    <w:rsid w:val="00F83A50"/>
    <w:rsid w:val="00F83A5C"/>
    <w:rsid w:val="00F83ABE"/>
    <w:rsid w:val="00F83B21"/>
    <w:rsid w:val="00F83B6C"/>
    <w:rsid w:val="00F83B6E"/>
    <w:rsid w:val="00F83B85"/>
    <w:rsid w:val="00F83BD7"/>
    <w:rsid w:val="00F83D29"/>
    <w:rsid w:val="00F83D88"/>
    <w:rsid w:val="00F83DA7"/>
    <w:rsid w:val="00F83EA9"/>
    <w:rsid w:val="00F83F18"/>
    <w:rsid w:val="00F83F25"/>
    <w:rsid w:val="00F83F93"/>
    <w:rsid w:val="00F83FE3"/>
    <w:rsid w:val="00F83FE6"/>
    <w:rsid w:val="00F84117"/>
    <w:rsid w:val="00F8415A"/>
    <w:rsid w:val="00F8440C"/>
    <w:rsid w:val="00F84494"/>
    <w:rsid w:val="00F844DA"/>
    <w:rsid w:val="00F84557"/>
    <w:rsid w:val="00F845AA"/>
    <w:rsid w:val="00F84616"/>
    <w:rsid w:val="00F8475F"/>
    <w:rsid w:val="00F8477C"/>
    <w:rsid w:val="00F847A3"/>
    <w:rsid w:val="00F84A38"/>
    <w:rsid w:val="00F84B4C"/>
    <w:rsid w:val="00F84CB7"/>
    <w:rsid w:val="00F84CCC"/>
    <w:rsid w:val="00F84CF5"/>
    <w:rsid w:val="00F84DED"/>
    <w:rsid w:val="00F85310"/>
    <w:rsid w:val="00F85488"/>
    <w:rsid w:val="00F8549B"/>
    <w:rsid w:val="00F85755"/>
    <w:rsid w:val="00F8576D"/>
    <w:rsid w:val="00F85783"/>
    <w:rsid w:val="00F857F7"/>
    <w:rsid w:val="00F85913"/>
    <w:rsid w:val="00F8591C"/>
    <w:rsid w:val="00F85BFB"/>
    <w:rsid w:val="00F85C8E"/>
    <w:rsid w:val="00F85D3A"/>
    <w:rsid w:val="00F85F0B"/>
    <w:rsid w:val="00F85F15"/>
    <w:rsid w:val="00F860A2"/>
    <w:rsid w:val="00F860A7"/>
    <w:rsid w:val="00F860E1"/>
    <w:rsid w:val="00F861DC"/>
    <w:rsid w:val="00F8623C"/>
    <w:rsid w:val="00F86248"/>
    <w:rsid w:val="00F86329"/>
    <w:rsid w:val="00F8632E"/>
    <w:rsid w:val="00F86359"/>
    <w:rsid w:val="00F863B3"/>
    <w:rsid w:val="00F8643A"/>
    <w:rsid w:val="00F86450"/>
    <w:rsid w:val="00F865FF"/>
    <w:rsid w:val="00F86662"/>
    <w:rsid w:val="00F86833"/>
    <w:rsid w:val="00F86842"/>
    <w:rsid w:val="00F868FE"/>
    <w:rsid w:val="00F86A1F"/>
    <w:rsid w:val="00F86A76"/>
    <w:rsid w:val="00F86CF7"/>
    <w:rsid w:val="00F86DD8"/>
    <w:rsid w:val="00F86F12"/>
    <w:rsid w:val="00F86FE1"/>
    <w:rsid w:val="00F87246"/>
    <w:rsid w:val="00F873AD"/>
    <w:rsid w:val="00F87465"/>
    <w:rsid w:val="00F87517"/>
    <w:rsid w:val="00F875C0"/>
    <w:rsid w:val="00F876E0"/>
    <w:rsid w:val="00F879AB"/>
    <w:rsid w:val="00F87A61"/>
    <w:rsid w:val="00F87A8E"/>
    <w:rsid w:val="00F87B1E"/>
    <w:rsid w:val="00F87BBE"/>
    <w:rsid w:val="00F87DF0"/>
    <w:rsid w:val="00F87DF4"/>
    <w:rsid w:val="00F87DFD"/>
    <w:rsid w:val="00F87F20"/>
    <w:rsid w:val="00F87F5E"/>
    <w:rsid w:val="00F87F95"/>
    <w:rsid w:val="00F87FA9"/>
    <w:rsid w:val="00F90114"/>
    <w:rsid w:val="00F90258"/>
    <w:rsid w:val="00F9039F"/>
    <w:rsid w:val="00F903A5"/>
    <w:rsid w:val="00F903D0"/>
    <w:rsid w:val="00F9052F"/>
    <w:rsid w:val="00F905E0"/>
    <w:rsid w:val="00F90768"/>
    <w:rsid w:val="00F90850"/>
    <w:rsid w:val="00F9087F"/>
    <w:rsid w:val="00F90B52"/>
    <w:rsid w:val="00F90C9A"/>
    <w:rsid w:val="00F90DC7"/>
    <w:rsid w:val="00F90E2F"/>
    <w:rsid w:val="00F90E7C"/>
    <w:rsid w:val="00F91054"/>
    <w:rsid w:val="00F9113E"/>
    <w:rsid w:val="00F9119F"/>
    <w:rsid w:val="00F91202"/>
    <w:rsid w:val="00F91429"/>
    <w:rsid w:val="00F9144D"/>
    <w:rsid w:val="00F9146E"/>
    <w:rsid w:val="00F91577"/>
    <w:rsid w:val="00F9164C"/>
    <w:rsid w:val="00F9165F"/>
    <w:rsid w:val="00F91753"/>
    <w:rsid w:val="00F91A00"/>
    <w:rsid w:val="00F91CC6"/>
    <w:rsid w:val="00F91F19"/>
    <w:rsid w:val="00F92163"/>
    <w:rsid w:val="00F921FA"/>
    <w:rsid w:val="00F922E0"/>
    <w:rsid w:val="00F92307"/>
    <w:rsid w:val="00F9253D"/>
    <w:rsid w:val="00F925F9"/>
    <w:rsid w:val="00F9271F"/>
    <w:rsid w:val="00F92834"/>
    <w:rsid w:val="00F92A2E"/>
    <w:rsid w:val="00F92AE3"/>
    <w:rsid w:val="00F92B94"/>
    <w:rsid w:val="00F92BD7"/>
    <w:rsid w:val="00F92C61"/>
    <w:rsid w:val="00F92E62"/>
    <w:rsid w:val="00F92E85"/>
    <w:rsid w:val="00F92EEE"/>
    <w:rsid w:val="00F92F3C"/>
    <w:rsid w:val="00F92F8D"/>
    <w:rsid w:val="00F92FCF"/>
    <w:rsid w:val="00F92FFB"/>
    <w:rsid w:val="00F9305F"/>
    <w:rsid w:val="00F93127"/>
    <w:rsid w:val="00F9323F"/>
    <w:rsid w:val="00F933C7"/>
    <w:rsid w:val="00F9343F"/>
    <w:rsid w:val="00F934B5"/>
    <w:rsid w:val="00F93539"/>
    <w:rsid w:val="00F9364A"/>
    <w:rsid w:val="00F9369A"/>
    <w:rsid w:val="00F937D1"/>
    <w:rsid w:val="00F93843"/>
    <w:rsid w:val="00F938D5"/>
    <w:rsid w:val="00F938DD"/>
    <w:rsid w:val="00F938FC"/>
    <w:rsid w:val="00F93B5E"/>
    <w:rsid w:val="00F93CBC"/>
    <w:rsid w:val="00F93CD1"/>
    <w:rsid w:val="00F93F59"/>
    <w:rsid w:val="00F94044"/>
    <w:rsid w:val="00F9407A"/>
    <w:rsid w:val="00F9423D"/>
    <w:rsid w:val="00F94484"/>
    <w:rsid w:val="00F94525"/>
    <w:rsid w:val="00F945A6"/>
    <w:rsid w:val="00F94744"/>
    <w:rsid w:val="00F9489A"/>
    <w:rsid w:val="00F94950"/>
    <w:rsid w:val="00F94A09"/>
    <w:rsid w:val="00F94A1D"/>
    <w:rsid w:val="00F94A6B"/>
    <w:rsid w:val="00F94BDB"/>
    <w:rsid w:val="00F94C7D"/>
    <w:rsid w:val="00F94C9C"/>
    <w:rsid w:val="00F95241"/>
    <w:rsid w:val="00F9528B"/>
    <w:rsid w:val="00F95316"/>
    <w:rsid w:val="00F9532A"/>
    <w:rsid w:val="00F954CF"/>
    <w:rsid w:val="00F95616"/>
    <w:rsid w:val="00F95751"/>
    <w:rsid w:val="00F9578F"/>
    <w:rsid w:val="00F9582B"/>
    <w:rsid w:val="00F95A13"/>
    <w:rsid w:val="00F95AA7"/>
    <w:rsid w:val="00F95BC1"/>
    <w:rsid w:val="00F95BC5"/>
    <w:rsid w:val="00F95DF5"/>
    <w:rsid w:val="00F95F6C"/>
    <w:rsid w:val="00F95F7C"/>
    <w:rsid w:val="00F95FD4"/>
    <w:rsid w:val="00F95FF9"/>
    <w:rsid w:val="00F95FFB"/>
    <w:rsid w:val="00F96015"/>
    <w:rsid w:val="00F9608F"/>
    <w:rsid w:val="00F960DD"/>
    <w:rsid w:val="00F96180"/>
    <w:rsid w:val="00F961C2"/>
    <w:rsid w:val="00F961E5"/>
    <w:rsid w:val="00F962EB"/>
    <w:rsid w:val="00F96328"/>
    <w:rsid w:val="00F9641D"/>
    <w:rsid w:val="00F96429"/>
    <w:rsid w:val="00F96431"/>
    <w:rsid w:val="00F96641"/>
    <w:rsid w:val="00F96712"/>
    <w:rsid w:val="00F9690D"/>
    <w:rsid w:val="00F969DA"/>
    <w:rsid w:val="00F96A42"/>
    <w:rsid w:val="00F96A53"/>
    <w:rsid w:val="00F96ADF"/>
    <w:rsid w:val="00F96BED"/>
    <w:rsid w:val="00F96D00"/>
    <w:rsid w:val="00F96E22"/>
    <w:rsid w:val="00F96FF9"/>
    <w:rsid w:val="00F9700E"/>
    <w:rsid w:val="00F9709F"/>
    <w:rsid w:val="00F970DA"/>
    <w:rsid w:val="00F9712B"/>
    <w:rsid w:val="00F9782B"/>
    <w:rsid w:val="00F978E1"/>
    <w:rsid w:val="00F97904"/>
    <w:rsid w:val="00F97B81"/>
    <w:rsid w:val="00F97CC5"/>
    <w:rsid w:val="00F97E2C"/>
    <w:rsid w:val="00F97E35"/>
    <w:rsid w:val="00F97F85"/>
    <w:rsid w:val="00FA0071"/>
    <w:rsid w:val="00FA00A1"/>
    <w:rsid w:val="00FA0134"/>
    <w:rsid w:val="00FA0161"/>
    <w:rsid w:val="00FA0196"/>
    <w:rsid w:val="00FA0353"/>
    <w:rsid w:val="00FA03F2"/>
    <w:rsid w:val="00FA046A"/>
    <w:rsid w:val="00FA0567"/>
    <w:rsid w:val="00FA0599"/>
    <w:rsid w:val="00FA08E5"/>
    <w:rsid w:val="00FA09BA"/>
    <w:rsid w:val="00FA0AE6"/>
    <w:rsid w:val="00FA0BC7"/>
    <w:rsid w:val="00FA0C9C"/>
    <w:rsid w:val="00FA0CF6"/>
    <w:rsid w:val="00FA0D9B"/>
    <w:rsid w:val="00FA104B"/>
    <w:rsid w:val="00FA1307"/>
    <w:rsid w:val="00FA13E6"/>
    <w:rsid w:val="00FA1449"/>
    <w:rsid w:val="00FA14F9"/>
    <w:rsid w:val="00FA157D"/>
    <w:rsid w:val="00FA16B7"/>
    <w:rsid w:val="00FA17F4"/>
    <w:rsid w:val="00FA1806"/>
    <w:rsid w:val="00FA1A32"/>
    <w:rsid w:val="00FA1C4E"/>
    <w:rsid w:val="00FA1D98"/>
    <w:rsid w:val="00FA1E3C"/>
    <w:rsid w:val="00FA2027"/>
    <w:rsid w:val="00FA2056"/>
    <w:rsid w:val="00FA2196"/>
    <w:rsid w:val="00FA2428"/>
    <w:rsid w:val="00FA2658"/>
    <w:rsid w:val="00FA26B2"/>
    <w:rsid w:val="00FA2750"/>
    <w:rsid w:val="00FA2775"/>
    <w:rsid w:val="00FA27BB"/>
    <w:rsid w:val="00FA2839"/>
    <w:rsid w:val="00FA2A4F"/>
    <w:rsid w:val="00FA2A5E"/>
    <w:rsid w:val="00FA2A61"/>
    <w:rsid w:val="00FA2A7D"/>
    <w:rsid w:val="00FA2B85"/>
    <w:rsid w:val="00FA2BD5"/>
    <w:rsid w:val="00FA2C2A"/>
    <w:rsid w:val="00FA2CED"/>
    <w:rsid w:val="00FA2D0E"/>
    <w:rsid w:val="00FA2E5D"/>
    <w:rsid w:val="00FA2E6D"/>
    <w:rsid w:val="00FA3030"/>
    <w:rsid w:val="00FA3059"/>
    <w:rsid w:val="00FA313D"/>
    <w:rsid w:val="00FA31AC"/>
    <w:rsid w:val="00FA3220"/>
    <w:rsid w:val="00FA3246"/>
    <w:rsid w:val="00FA3281"/>
    <w:rsid w:val="00FA3625"/>
    <w:rsid w:val="00FA3652"/>
    <w:rsid w:val="00FA36FC"/>
    <w:rsid w:val="00FA3702"/>
    <w:rsid w:val="00FA3709"/>
    <w:rsid w:val="00FA37F5"/>
    <w:rsid w:val="00FA388E"/>
    <w:rsid w:val="00FA3A44"/>
    <w:rsid w:val="00FA3AAA"/>
    <w:rsid w:val="00FA3B7E"/>
    <w:rsid w:val="00FA3C04"/>
    <w:rsid w:val="00FA3D44"/>
    <w:rsid w:val="00FA3D94"/>
    <w:rsid w:val="00FA3DB7"/>
    <w:rsid w:val="00FA3E35"/>
    <w:rsid w:val="00FA3F87"/>
    <w:rsid w:val="00FA4053"/>
    <w:rsid w:val="00FA41BF"/>
    <w:rsid w:val="00FA41CD"/>
    <w:rsid w:val="00FA4330"/>
    <w:rsid w:val="00FA45C6"/>
    <w:rsid w:val="00FA45D7"/>
    <w:rsid w:val="00FA45FB"/>
    <w:rsid w:val="00FA46F9"/>
    <w:rsid w:val="00FA472D"/>
    <w:rsid w:val="00FA49CE"/>
    <w:rsid w:val="00FA49F8"/>
    <w:rsid w:val="00FA4A47"/>
    <w:rsid w:val="00FA4A56"/>
    <w:rsid w:val="00FA4AB1"/>
    <w:rsid w:val="00FA4B99"/>
    <w:rsid w:val="00FA4BE2"/>
    <w:rsid w:val="00FA4CA2"/>
    <w:rsid w:val="00FA4CCA"/>
    <w:rsid w:val="00FA4DF0"/>
    <w:rsid w:val="00FA4E27"/>
    <w:rsid w:val="00FA4EEF"/>
    <w:rsid w:val="00FA4F71"/>
    <w:rsid w:val="00FA4F80"/>
    <w:rsid w:val="00FA50C1"/>
    <w:rsid w:val="00FA51C9"/>
    <w:rsid w:val="00FA5412"/>
    <w:rsid w:val="00FA54D5"/>
    <w:rsid w:val="00FA54F8"/>
    <w:rsid w:val="00FA5596"/>
    <w:rsid w:val="00FA55C0"/>
    <w:rsid w:val="00FA562A"/>
    <w:rsid w:val="00FA57BE"/>
    <w:rsid w:val="00FA57C0"/>
    <w:rsid w:val="00FA59ED"/>
    <w:rsid w:val="00FA5A0A"/>
    <w:rsid w:val="00FA5A2F"/>
    <w:rsid w:val="00FA5BBB"/>
    <w:rsid w:val="00FA5D27"/>
    <w:rsid w:val="00FA5D81"/>
    <w:rsid w:val="00FA5DEA"/>
    <w:rsid w:val="00FA5E9A"/>
    <w:rsid w:val="00FA5F4E"/>
    <w:rsid w:val="00FA6081"/>
    <w:rsid w:val="00FA61DA"/>
    <w:rsid w:val="00FA6291"/>
    <w:rsid w:val="00FA6359"/>
    <w:rsid w:val="00FA63D1"/>
    <w:rsid w:val="00FA6442"/>
    <w:rsid w:val="00FA6467"/>
    <w:rsid w:val="00FA6504"/>
    <w:rsid w:val="00FA669C"/>
    <w:rsid w:val="00FA66A6"/>
    <w:rsid w:val="00FA67D6"/>
    <w:rsid w:val="00FA6834"/>
    <w:rsid w:val="00FA6B6C"/>
    <w:rsid w:val="00FA6BF2"/>
    <w:rsid w:val="00FA6C29"/>
    <w:rsid w:val="00FA6D45"/>
    <w:rsid w:val="00FA6DCD"/>
    <w:rsid w:val="00FA6E71"/>
    <w:rsid w:val="00FA71C8"/>
    <w:rsid w:val="00FA7255"/>
    <w:rsid w:val="00FA766D"/>
    <w:rsid w:val="00FA76F8"/>
    <w:rsid w:val="00FA7779"/>
    <w:rsid w:val="00FA77A0"/>
    <w:rsid w:val="00FA7861"/>
    <w:rsid w:val="00FA7A81"/>
    <w:rsid w:val="00FA7B43"/>
    <w:rsid w:val="00FA7D8D"/>
    <w:rsid w:val="00FA7DD5"/>
    <w:rsid w:val="00FA7F79"/>
    <w:rsid w:val="00FB004C"/>
    <w:rsid w:val="00FB008A"/>
    <w:rsid w:val="00FB0373"/>
    <w:rsid w:val="00FB04DB"/>
    <w:rsid w:val="00FB04E0"/>
    <w:rsid w:val="00FB0641"/>
    <w:rsid w:val="00FB06EC"/>
    <w:rsid w:val="00FB084B"/>
    <w:rsid w:val="00FB0873"/>
    <w:rsid w:val="00FB0ABC"/>
    <w:rsid w:val="00FB0AD0"/>
    <w:rsid w:val="00FB0B33"/>
    <w:rsid w:val="00FB0B86"/>
    <w:rsid w:val="00FB0CA2"/>
    <w:rsid w:val="00FB0E7F"/>
    <w:rsid w:val="00FB0ECA"/>
    <w:rsid w:val="00FB0ED3"/>
    <w:rsid w:val="00FB0EE3"/>
    <w:rsid w:val="00FB0FA8"/>
    <w:rsid w:val="00FB1065"/>
    <w:rsid w:val="00FB10AA"/>
    <w:rsid w:val="00FB10C9"/>
    <w:rsid w:val="00FB116A"/>
    <w:rsid w:val="00FB11E4"/>
    <w:rsid w:val="00FB1254"/>
    <w:rsid w:val="00FB129D"/>
    <w:rsid w:val="00FB12E1"/>
    <w:rsid w:val="00FB1321"/>
    <w:rsid w:val="00FB137F"/>
    <w:rsid w:val="00FB139E"/>
    <w:rsid w:val="00FB13A9"/>
    <w:rsid w:val="00FB15FD"/>
    <w:rsid w:val="00FB1621"/>
    <w:rsid w:val="00FB16B6"/>
    <w:rsid w:val="00FB1914"/>
    <w:rsid w:val="00FB199C"/>
    <w:rsid w:val="00FB1B9A"/>
    <w:rsid w:val="00FB1C5D"/>
    <w:rsid w:val="00FB1DEA"/>
    <w:rsid w:val="00FB1DEB"/>
    <w:rsid w:val="00FB1EE3"/>
    <w:rsid w:val="00FB1F68"/>
    <w:rsid w:val="00FB2016"/>
    <w:rsid w:val="00FB2018"/>
    <w:rsid w:val="00FB2021"/>
    <w:rsid w:val="00FB204C"/>
    <w:rsid w:val="00FB2166"/>
    <w:rsid w:val="00FB220C"/>
    <w:rsid w:val="00FB2286"/>
    <w:rsid w:val="00FB22FF"/>
    <w:rsid w:val="00FB2601"/>
    <w:rsid w:val="00FB26C0"/>
    <w:rsid w:val="00FB27C9"/>
    <w:rsid w:val="00FB2AA1"/>
    <w:rsid w:val="00FB2B4D"/>
    <w:rsid w:val="00FB2E1D"/>
    <w:rsid w:val="00FB2E2A"/>
    <w:rsid w:val="00FB2E56"/>
    <w:rsid w:val="00FB3054"/>
    <w:rsid w:val="00FB31C7"/>
    <w:rsid w:val="00FB31DA"/>
    <w:rsid w:val="00FB3467"/>
    <w:rsid w:val="00FB37A1"/>
    <w:rsid w:val="00FB3918"/>
    <w:rsid w:val="00FB39A7"/>
    <w:rsid w:val="00FB39D5"/>
    <w:rsid w:val="00FB3A1A"/>
    <w:rsid w:val="00FB3A77"/>
    <w:rsid w:val="00FB3A82"/>
    <w:rsid w:val="00FB3A85"/>
    <w:rsid w:val="00FB3C3E"/>
    <w:rsid w:val="00FB3E9E"/>
    <w:rsid w:val="00FB3EAB"/>
    <w:rsid w:val="00FB3FCB"/>
    <w:rsid w:val="00FB4002"/>
    <w:rsid w:val="00FB4012"/>
    <w:rsid w:val="00FB4060"/>
    <w:rsid w:val="00FB4061"/>
    <w:rsid w:val="00FB40E1"/>
    <w:rsid w:val="00FB41C9"/>
    <w:rsid w:val="00FB453D"/>
    <w:rsid w:val="00FB455C"/>
    <w:rsid w:val="00FB462F"/>
    <w:rsid w:val="00FB46FD"/>
    <w:rsid w:val="00FB4812"/>
    <w:rsid w:val="00FB48F9"/>
    <w:rsid w:val="00FB4A11"/>
    <w:rsid w:val="00FB4C7B"/>
    <w:rsid w:val="00FB4CAB"/>
    <w:rsid w:val="00FB4E33"/>
    <w:rsid w:val="00FB4EFF"/>
    <w:rsid w:val="00FB5001"/>
    <w:rsid w:val="00FB50CC"/>
    <w:rsid w:val="00FB5303"/>
    <w:rsid w:val="00FB53DA"/>
    <w:rsid w:val="00FB545D"/>
    <w:rsid w:val="00FB54C5"/>
    <w:rsid w:val="00FB55A6"/>
    <w:rsid w:val="00FB55B7"/>
    <w:rsid w:val="00FB5641"/>
    <w:rsid w:val="00FB5664"/>
    <w:rsid w:val="00FB58A6"/>
    <w:rsid w:val="00FB58FA"/>
    <w:rsid w:val="00FB5A06"/>
    <w:rsid w:val="00FB5A63"/>
    <w:rsid w:val="00FB5B60"/>
    <w:rsid w:val="00FB5CF4"/>
    <w:rsid w:val="00FB5D26"/>
    <w:rsid w:val="00FB5E1C"/>
    <w:rsid w:val="00FB5E28"/>
    <w:rsid w:val="00FB5EEE"/>
    <w:rsid w:val="00FB5F19"/>
    <w:rsid w:val="00FB6161"/>
    <w:rsid w:val="00FB6404"/>
    <w:rsid w:val="00FB65CC"/>
    <w:rsid w:val="00FB67C3"/>
    <w:rsid w:val="00FB69C2"/>
    <w:rsid w:val="00FB69C3"/>
    <w:rsid w:val="00FB69C6"/>
    <w:rsid w:val="00FB6B9E"/>
    <w:rsid w:val="00FB6BAE"/>
    <w:rsid w:val="00FB6CCF"/>
    <w:rsid w:val="00FB6D33"/>
    <w:rsid w:val="00FB6E82"/>
    <w:rsid w:val="00FB706F"/>
    <w:rsid w:val="00FB7109"/>
    <w:rsid w:val="00FB7146"/>
    <w:rsid w:val="00FB72DF"/>
    <w:rsid w:val="00FB7333"/>
    <w:rsid w:val="00FB75DD"/>
    <w:rsid w:val="00FB75E5"/>
    <w:rsid w:val="00FB78D8"/>
    <w:rsid w:val="00FB7941"/>
    <w:rsid w:val="00FB7B44"/>
    <w:rsid w:val="00FB7BED"/>
    <w:rsid w:val="00FB7C1E"/>
    <w:rsid w:val="00FB7E0F"/>
    <w:rsid w:val="00FB7E6B"/>
    <w:rsid w:val="00FB7EFD"/>
    <w:rsid w:val="00FB7F68"/>
    <w:rsid w:val="00FC002B"/>
    <w:rsid w:val="00FC00D6"/>
    <w:rsid w:val="00FC01BD"/>
    <w:rsid w:val="00FC033D"/>
    <w:rsid w:val="00FC0389"/>
    <w:rsid w:val="00FC06B9"/>
    <w:rsid w:val="00FC0937"/>
    <w:rsid w:val="00FC0941"/>
    <w:rsid w:val="00FC0960"/>
    <w:rsid w:val="00FC0AEB"/>
    <w:rsid w:val="00FC0B86"/>
    <w:rsid w:val="00FC0BDA"/>
    <w:rsid w:val="00FC0DAD"/>
    <w:rsid w:val="00FC0EF0"/>
    <w:rsid w:val="00FC12D1"/>
    <w:rsid w:val="00FC130A"/>
    <w:rsid w:val="00FC1443"/>
    <w:rsid w:val="00FC14DC"/>
    <w:rsid w:val="00FC14FF"/>
    <w:rsid w:val="00FC1581"/>
    <w:rsid w:val="00FC1628"/>
    <w:rsid w:val="00FC1678"/>
    <w:rsid w:val="00FC16A6"/>
    <w:rsid w:val="00FC1739"/>
    <w:rsid w:val="00FC174C"/>
    <w:rsid w:val="00FC179B"/>
    <w:rsid w:val="00FC1820"/>
    <w:rsid w:val="00FC19AD"/>
    <w:rsid w:val="00FC19EB"/>
    <w:rsid w:val="00FC1AB4"/>
    <w:rsid w:val="00FC1B13"/>
    <w:rsid w:val="00FC1B52"/>
    <w:rsid w:val="00FC1CE6"/>
    <w:rsid w:val="00FC1D43"/>
    <w:rsid w:val="00FC1E6B"/>
    <w:rsid w:val="00FC1F5C"/>
    <w:rsid w:val="00FC1FB0"/>
    <w:rsid w:val="00FC2019"/>
    <w:rsid w:val="00FC20B6"/>
    <w:rsid w:val="00FC2135"/>
    <w:rsid w:val="00FC22F3"/>
    <w:rsid w:val="00FC249D"/>
    <w:rsid w:val="00FC24FD"/>
    <w:rsid w:val="00FC258D"/>
    <w:rsid w:val="00FC25CA"/>
    <w:rsid w:val="00FC278C"/>
    <w:rsid w:val="00FC2809"/>
    <w:rsid w:val="00FC289A"/>
    <w:rsid w:val="00FC28C1"/>
    <w:rsid w:val="00FC2977"/>
    <w:rsid w:val="00FC2999"/>
    <w:rsid w:val="00FC2B00"/>
    <w:rsid w:val="00FC2BEE"/>
    <w:rsid w:val="00FC2D27"/>
    <w:rsid w:val="00FC2D2B"/>
    <w:rsid w:val="00FC2D59"/>
    <w:rsid w:val="00FC3003"/>
    <w:rsid w:val="00FC302E"/>
    <w:rsid w:val="00FC308C"/>
    <w:rsid w:val="00FC311E"/>
    <w:rsid w:val="00FC3169"/>
    <w:rsid w:val="00FC31F1"/>
    <w:rsid w:val="00FC3208"/>
    <w:rsid w:val="00FC32C7"/>
    <w:rsid w:val="00FC32EE"/>
    <w:rsid w:val="00FC3391"/>
    <w:rsid w:val="00FC33D2"/>
    <w:rsid w:val="00FC3456"/>
    <w:rsid w:val="00FC354C"/>
    <w:rsid w:val="00FC356C"/>
    <w:rsid w:val="00FC3689"/>
    <w:rsid w:val="00FC36CD"/>
    <w:rsid w:val="00FC3807"/>
    <w:rsid w:val="00FC387B"/>
    <w:rsid w:val="00FC391D"/>
    <w:rsid w:val="00FC3945"/>
    <w:rsid w:val="00FC3A98"/>
    <w:rsid w:val="00FC3BDB"/>
    <w:rsid w:val="00FC3D54"/>
    <w:rsid w:val="00FC3D5D"/>
    <w:rsid w:val="00FC3ED7"/>
    <w:rsid w:val="00FC3EEA"/>
    <w:rsid w:val="00FC3F62"/>
    <w:rsid w:val="00FC4137"/>
    <w:rsid w:val="00FC43A4"/>
    <w:rsid w:val="00FC43E2"/>
    <w:rsid w:val="00FC43EA"/>
    <w:rsid w:val="00FC44BD"/>
    <w:rsid w:val="00FC4640"/>
    <w:rsid w:val="00FC46E6"/>
    <w:rsid w:val="00FC4871"/>
    <w:rsid w:val="00FC4AD3"/>
    <w:rsid w:val="00FC4B4A"/>
    <w:rsid w:val="00FC4B7B"/>
    <w:rsid w:val="00FC4BCD"/>
    <w:rsid w:val="00FC4BDD"/>
    <w:rsid w:val="00FC4C8E"/>
    <w:rsid w:val="00FC4D4F"/>
    <w:rsid w:val="00FC4EB6"/>
    <w:rsid w:val="00FC4EC3"/>
    <w:rsid w:val="00FC4FCF"/>
    <w:rsid w:val="00FC5053"/>
    <w:rsid w:val="00FC5160"/>
    <w:rsid w:val="00FC51B0"/>
    <w:rsid w:val="00FC524A"/>
    <w:rsid w:val="00FC53D1"/>
    <w:rsid w:val="00FC54A0"/>
    <w:rsid w:val="00FC5552"/>
    <w:rsid w:val="00FC55D3"/>
    <w:rsid w:val="00FC55EF"/>
    <w:rsid w:val="00FC5647"/>
    <w:rsid w:val="00FC56BB"/>
    <w:rsid w:val="00FC56BD"/>
    <w:rsid w:val="00FC57C1"/>
    <w:rsid w:val="00FC586A"/>
    <w:rsid w:val="00FC589C"/>
    <w:rsid w:val="00FC5994"/>
    <w:rsid w:val="00FC5A39"/>
    <w:rsid w:val="00FC5B14"/>
    <w:rsid w:val="00FC5B63"/>
    <w:rsid w:val="00FC5B9B"/>
    <w:rsid w:val="00FC5D79"/>
    <w:rsid w:val="00FC5DBB"/>
    <w:rsid w:val="00FC60B1"/>
    <w:rsid w:val="00FC61A8"/>
    <w:rsid w:val="00FC6224"/>
    <w:rsid w:val="00FC6398"/>
    <w:rsid w:val="00FC63AE"/>
    <w:rsid w:val="00FC63F2"/>
    <w:rsid w:val="00FC64A6"/>
    <w:rsid w:val="00FC650C"/>
    <w:rsid w:val="00FC656C"/>
    <w:rsid w:val="00FC6688"/>
    <w:rsid w:val="00FC66FC"/>
    <w:rsid w:val="00FC6725"/>
    <w:rsid w:val="00FC6767"/>
    <w:rsid w:val="00FC6843"/>
    <w:rsid w:val="00FC68C2"/>
    <w:rsid w:val="00FC6A5A"/>
    <w:rsid w:val="00FC6B6D"/>
    <w:rsid w:val="00FC6C29"/>
    <w:rsid w:val="00FC6C9D"/>
    <w:rsid w:val="00FC6D03"/>
    <w:rsid w:val="00FC6D3A"/>
    <w:rsid w:val="00FC6DDC"/>
    <w:rsid w:val="00FC6E48"/>
    <w:rsid w:val="00FC6EC8"/>
    <w:rsid w:val="00FC6F6A"/>
    <w:rsid w:val="00FC703E"/>
    <w:rsid w:val="00FC7099"/>
    <w:rsid w:val="00FC7113"/>
    <w:rsid w:val="00FC7172"/>
    <w:rsid w:val="00FC71E1"/>
    <w:rsid w:val="00FC73B1"/>
    <w:rsid w:val="00FC76BA"/>
    <w:rsid w:val="00FC77FB"/>
    <w:rsid w:val="00FC78DF"/>
    <w:rsid w:val="00FC7A21"/>
    <w:rsid w:val="00FC7A92"/>
    <w:rsid w:val="00FC7B75"/>
    <w:rsid w:val="00FC7D01"/>
    <w:rsid w:val="00FC7DA9"/>
    <w:rsid w:val="00FC7E9D"/>
    <w:rsid w:val="00FC7F00"/>
    <w:rsid w:val="00FC7FF6"/>
    <w:rsid w:val="00FD0322"/>
    <w:rsid w:val="00FD042D"/>
    <w:rsid w:val="00FD044D"/>
    <w:rsid w:val="00FD045A"/>
    <w:rsid w:val="00FD0571"/>
    <w:rsid w:val="00FD05AE"/>
    <w:rsid w:val="00FD061E"/>
    <w:rsid w:val="00FD0726"/>
    <w:rsid w:val="00FD07E7"/>
    <w:rsid w:val="00FD0904"/>
    <w:rsid w:val="00FD0946"/>
    <w:rsid w:val="00FD0A96"/>
    <w:rsid w:val="00FD0AE8"/>
    <w:rsid w:val="00FD0B82"/>
    <w:rsid w:val="00FD0B8B"/>
    <w:rsid w:val="00FD0BA9"/>
    <w:rsid w:val="00FD0BD1"/>
    <w:rsid w:val="00FD0C15"/>
    <w:rsid w:val="00FD0C2D"/>
    <w:rsid w:val="00FD0CA2"/>
    <w:rsid w:val="00FD0CAF"/>
    <w:rsid w:val="00FD0D63"/>
    <w:rsid w:val="00FD0DA3"/>
    <w:rsid w:val="00FD0FE2"/>
    <w:rsid w:val="00FD11A4"/>
    <w:rsid w:val="00FD11E5"/>
    <w:rsid w:val="00FD1324"/>
    <w:rsid w:val="00FD139D"/>
    <w:rsid w:val="00FD14A5"/>
    <w:rsid w:val="00FD15B6"/>
    <w:rsid w:val="00FD17E8"/>
    <w:rsid w:val="00FD180C"/>
    <w:rsid w:val="00FD18D2"/>
    <w:rsid w:val="00FD1906"/>
    <w:rsid w:val="00FD1AA8"/>
    <w:rsid w:val="00FD1ABF"/>
    <w:rsid w:val="00FD1B8F"/>
    <w:rsid w:val="00FD1EBF"/>
    <w:rsid w:val="00FD1EFA"/>
    <w:rsid w:val="00FD211B"/>
    <w:rsid w:val="00FD21BB"/>
    <w:rsid w:val="00FD21CE"/>
    <w:rsid w:val="00FD2232"/>
    <w:rsid w:val="00FD2275"/>
    <w:rsid w:val="00FD236E"/>
    <w:rsid w:val="00FD237C"/>
    <w:rsid w:val="00FD2577"/>
    <w:rsid w:val="00FD2842"/>
    <w:rsid w:val="00FD2850"/>
    <w:rsid w:val="00FD29C7"/>
    <w:rsid w:val="00FD2A27"/>
    <w:rsid w:val="00FD2ADF"/>
    <w:rsid w:val="00FD2B0A"/>
    <w:rsid w:val="00FD2B97"/>
    <w:rsid w:val="00FD2CD3"/>
    <w:rsid w:val="00FD2D28"/>
    <w:rsid w:val="00FD2E01"/>
    <w:rsid w:val="00FD2ECA"/>
    <w:rsid w:val="00FD2F03"/>
    <w:rsid w:val="00FD3098"/>
    <w:rsid w:val="00FD30C5"/>
    <w:rsid w:val="00FD3147"/>
    <w:rsid w:val="00FD3178"/>
    <w:rsid w:val="00FD3239"/>
    <w:rsid w:val="00FD333E"/>
    <w:rsid w:val="00FD33B5"/>
    <w:rsid w:val="00FD33CA"/>
    <w:rsid w:val="00FD3455"/>
    <w:rsid w:val="00FD34CF"/>
    <w:rsid w:val="00FD34D0"/>
    <w:rsid w:val="00FD361D"/>
    <w:rsid w:val="00FD37E5"/>
    <w:rsid w:val="00FD3AD1"/>
    <w:rsid w:val="00FD3BF4"/>
    <w:rsid w:val="00FD3C02"/>
    <w:rsid w:val="00FD3C5B"/>
    <w:rsid w:val="00FD3ECD"/>
    <w:rsid w:val="00FD3F90"/>
    <w:rsid w:val="00FD41B0"/>
    <w:rsid w:val="00FD41BA"/>
    <w:rsid w:val="00FD42B1"/>
    <w:rsid w:val="00FD443C"/>
    <w:rsid w:val="00FD453F"/>
    <w:rsid w:val="00FD45CB"/>
    <w:rsid w:val="00FD46AA"/>
    <w:rsid w:val="00FD47BE"/>
    <w:rsid w:val="00FD4875"/>
    <w:rsid w:val="00FD48D2"/>
    <w:rsid w:val="00FD4AF9"/>
    <w:rsid w:val="00FD4C3C"/>
    <w:rsid w:val="00FD4D6E"/>
    <w:rsid w:val="00FD4DFE"/>
    <w:rsid w:val="00FD4E30"/>
    <w:rsid w:val="00FD4E3D"/>
    <w:rsid w:val="00FD4E56"/>
    <w:rsid w:val="00FD4EFF"/>
    <w:rsid w:val="00FD4F45"/>
    <w:rsid w:val="00FD4FB2"/>
    <w:rsid w:val="00FD4FE1"/>
    <w:rsid w:val="00FD5014"/>
    <w:rsid w:val="00FD5066"/>
    <w:rsid w:val="00FD5207"/>
    <w:rsid w:val="00FD53E9"/>
    <w:rsid w:val="00FD54A2"/>
    <w:rsid w:val="00FD55AC"/>
    <w:rsid w:val="00FD5844"/>
    <w:rsid w:val="00FD5868"/>
    <w:rsid w:val="00FD590C"/>
    <w:rsid w:val="00FD597E"/>
    <w:rsid w:val="00FD5991"/>
    <w:rsid w:val="00FD5B77"/>
    <w:rsid w:val="00FD5C9D"/>
    <w:rsid w:val="00FD5CDA"/>
    <w:rsid w:val="00FD5F08"/>
    <w:rsid w:val="00FD6058"/>
    <w:rsid w:val="00FD6082"/>
    <w:rsid w:val="00FD6099"/>
    <w:rsid w:val="00FD61BB"/>
    <w:rsid w:val="00FD61DA"/>
    <w:rsid w:val="00FD61F8"/>
    <w:rsid w:val="00FD6312"/>
    <w:rsid w:val="00FD632B"/>
    <w:rsid w:val="00FD6455"/>
    <w:rsid w:val="00FD646B"/>
    <w:rsid w:val="00FD64DF"/>
    <w:rsid w:val="00FD65C8"/>
    <w:rsid w:val="00FD6767"/>
    <w:rsid w:val="00FD6784"/>
    <w:rsid w:val="00FD688F"/>
    <w:rsid w:val="00FD6901"/>
    <w:rsid w:val="00FD6931"/>
    <w:rsid w:val="00FD6974"/>
    <w:rsid w:val="00FD69F3"/>
    <w:rsid w:val="00FD6AA1"/>
    <w:rsid w:val="00FD6AEC"/>
    <w:rsid w:val="00FD6E10"/>
    <w:rsid w:val="00FD6F94"/>
    <w:rsid w:val="00FD7144"/>
    <w:rsid w:val="00FD741C"/>
    <w:rsid w:val="00FD742C"/>
    <w:rsid w:val="00FD762B"/>
    <w:rsid w:val="00FD768B"/>
    <w:rsid w:val="00FD76D5"/>
    <w:rsid w:val="00FD78B2"/>
    <w:rsid w:val="00FD7916"/>
    <w:rsid w:val="00FD7975"/>
    <w:rsid w:val="00FD7990"/>
    <w:rsid w:val="00FD7A09"/>
    <w:rsid w:val="00FD7A87"/>
    <w:rsid w:val="00FD7B9F"/>
    <w:rsid w:val="00FD7C8D"/>
    <w:rsid w:val="00FD7DA2"/>
    <w:rsid w:val="00FD7DED"/>
    <w:rsid w:val="00FD7EDE"/>
    <w:rsid w:val="00FD7EE4"/>
    <w:rsid w:val="00FD7FBE"/>
    <w:rsid w:val="00FE00BE"/>
    <w:rsid w:val="00FE0152"/>
    <w:rsid w:val="00FE02C0"/>
    <w:rsid w:val="00FE02F5"/>
    <w:rsid w:val="00FE03F4"/>
    <w:rsid w:val="00FE053F"/>
    <w:rsid w:val="00FE0715"/>
    <w:rsid w:val="00FE0882"/>
    <w:rsid w:val="00FE08C6"/>
    <w:rsid w:val="00FE09C4"/>
    <w:rsid w:val="00FE0C11"/>
    <w:rsid w:val="00FE0E70"/>
    <w:rsid w:val="00FE0E82"/>
    <w:rsid w:val="00FE0FF4"/>
    <w:rsid w:val="00FE11BF"/>
    <w:rsid w:val="00FE124E"/>
    <w:rsid w:val="00FE12CA"/>
    <w:rsid w:val="00FE1421"/>
    <w:rsid w:val="00FE1464"/>
    <w:rsid w:val="00FE149D"/>
    <w:rsid w:val="00FE150C"/>
    <w:rsid w:val="00FE167A"/>
    <w:rsid w:val="00FE1687"/>
    <w:rsid w:val="00FE1728"/>
    <w:rsid w:val="00FE174D"/>
    <w:rsid w:val="00FE1850"/>
    <w:rsid w:val="00FE194D"/>
    <w:rsid w:val="00FE1BF9"/>
    <w:rsid w:val="00FE1C47"/>
    <w:rsid w:val="00FE1F77"/>
    <w:rsid w:val="00FE204B"/>
    <w:rsid w:val="00FE208B"/>
    <w:rsid w:val="00FE2156"/>
    <w:rsid w:val="00FE2276"/>
    <w:rsid w:val="00FE2324"/>
    <w:rsid w:val="00FE24B5"/>
    <w:rsid w:val="00FE2548"/>
    <w:rsid w:val="00FE2599"/>
    <w:rsid w:val="00FE2664"/>
    <w:rsid w:val="00FE27BA"/>
    <w:rsid w:val="00FE27BF"/>
    <w:rsid w:val="00FE29A9"/>
    <w:rsid w:val="00FE2B51"/>
    <w:rsid w:val="00FE2D1A"/>
    <w:rsid w:val="00FE2E0C"/>
    <w:rsid w:val="00FE2E2A"/>
    <w:rsid w:val="00FE2E3B"/>
    <w:rsid w:val="00FE2F7E"/>
    <w:rsid w:val="00FE2FA6"/>
    <w:rsid w:val="00FE304A"/>
    <w:rsid w:val="00FE318C"/>
    <w:rsid w:val="00FE331C"/>
    <w:rsid w:val="00FE363A"/>
    <w:rsid w:val="00FE3691"/>
    <w:rsid w:val="00FE36B3"/>
    <w:rsid w:val="00FE36DA"/>
    <w:rsid w:val="00FE38B8"/>
    <w:rsid w:val="00FE399D"/>
    <w:rsid w:val="00FE39D8"/>
    <w:rsid w:val="00FE3A26"/>
    <w:rsid w:val="00FE3A9C"/>
    <w:rsid w:val="00FE3B40"/>
    <w:rsid w:val="00FE3B42"/>
    <w:rsid w:val="00FE3D37"/>
    <w:rsid w:val="00FE3E11"/>
    <w:rsid w:val="00FE3E45"/>
    <w:rsid w:val="00FE3F76"/>
    <w:rsid w:val="00FE403D"/>
    <w:rsid w:val="00FE4078"/>
    <w:rsid w:val="00FE40BC"/>
    <w:rsid w:val="00FE418A"/>
    <w:rsid w:val="00FE4300"/>
    <w:rsid w:val="00FE443A"/>
    <w:rsid w:val="00FE44D4"/>
    <w:rsid w:val="00FE44F5"/>
    <w:rsid w:val="00FE4529"/>
    <w:rsid w:val="00FE4538"/>
    <w:rsid w:val="00FE4565"/>
    <w:rsid w:val="00FE456B"/>
    <w:rsid w:val="00FE4759"/>
    <w:rsid w:val="00FE478B"/>
    <w:rsid w:val="00FE4832"/>
    <w:rsid w:val="00FE48FD"/>
    <w:rsid w:val="00FE49CC"/>
    <w:rsid w:val="00FE4AF7"/>
    <w:rsid w:val="00FE4B1C"/>
    <w:rsid w:val="00FE4B9B"/>
    <w:rsid w:val="00FE4BB6"/>
    <w:rsid w:val="00FE4CEF"/>
    <w:rsid w:val="00FE4D13"/>
    <w:rsid w:val="00FE4D1B"/>
    <w:rsid w:val="00FE4D33"/>
    <w:rsid w:val="00FE4E8E"/>
    <w:rsid w:val="00FE5036"/>
    <w:rsid w:val="00FE51AB"/>
    <w:rsid w:val="00FE5215"/>
    <w:rsid w:val="00FE533A"/>
    <w:rsid w:val="00FE534A"/>
    <w:rsid w:val="00FE5357"/>
    <w:rsid w:val="00FE53A4"/>
    <w:rsid w:val="00FE53A8"/>
    <w:rsid w:val="00FE5437"/>
    <w:rsid w:val="00FE54F8"/>
    <w:rsid w:val="00FE5763"/>
    <w:rsid w:val="00FE57B1"/>
    <w:rsid w:val="00FE58DC"/>
    <w:rsid w:val="00FE58F9"/>
    <w:rsid w:val="00FE5B39"/>
    <w:rsid w:val="00FE5BD4"/>
    <w:rsid w:val="00FE5BE1"/>
    <w:rsid w:val="00FE5C50"/>
    <w:rsid w:val="00FE5CB5"/>
    <w:rsid w:val="00FE5DB8"/>
    <w:rsid w:val="00FE5ED9"/>
    <w:rsid w:val="00FE5F52"/>
    <w:rsid w:val="00FE6184"/>
    <w:rsid w:val="00FE61C3"/>
    <w:rsid w:val="00FE6361"/>
    <w:rsid w:val="00FE6484"/>
    <w:rsid w:val="00FE6530"/>
    <w:rsid w:val="00FE69B0"/>
    <w:rsid w:val="00FE69DF"/>
    <w:rsid w:val="00FE6A52"/>
    <w:rsid w:val="00FE6B0D"/>
    <w:rsid w:val="00FE6B67"/>
    <w:rsid w:val="00FE6C06"/>
    <w:rsid w:val="00FE6D01"/>
    <w:rsid w:val="00FE6E2D"/>
    <w:rsid w:val="00FE6F0B"/>
    <w:rsid w:val="00FE71DC"/>
    <w:rsid w:val="00FE71F3"/>
    <w:rsid w:val="00FE72F0"/>
    <w:rsid w:val="00FE72F8"/>
    <w:rsid w:val="00FE747C"/>
    <w:rsid w:val="00FE75CE"/>
    <w:rsid w:val="00FE76C5"/>
    <w:rsid w:val="00FE76D2"/>
    <w:rsid w:val="00FE76EE"/>
    <w:rsid w:val="00FE7733"/>
    <w:rsid w:val="00FE776F"/>
    <w:rsid w:val="00FE7776"/>
    <w:rsid w:val="00FE78E8"/>
    <w:rsid w:val="00FE7C33"/>
    <w:rsid w:val="00FE7CC9"/>
    <w:rsid w:val="00FE7CF4"/>
    <w:rsid w:val="00FE7D37"/>
    <w:rsid w:val="00FE7D72"/>
    <w:rsid w:val="00FE7F23"/>
    <w:rsid w:val="00FE7F3F"/>
    <w:rsid w:val="00FE7FB9"/>
    <w:rsid w:val="00FEDCE3"/>
    <w:rsid w:val="00FF0074"/>
    <w:rsid w:val="00FF02F2"/>
    <w:rsid w:val="00FF0322"/>
    <w:rsid w:val="00FF0350"/>
    <w:rsid w:val="00FF0421"/>
    <w:rsid w:val="00FF047D"/>
    <w:rsid w:val="00FF063D"/>
    <w:rsid w:val="00FF068B"/>
    <w:rsid w:val="00FF085A"/>
    <w:rsid w:val="00FF09CF"/>
    <w:rsid w:val="00FF0A3B"/>
    <w:rsid w:val="00FF0A8B"/>
    <w:rsid w:val="00FF0BB5"/>
    <w:rsid w:val="00FF0CAB"/>
    <w:rsid w:val="00FF0E0F"/>
    <w:rsid w:val="00FF0E2F"/>
    <w:rsid w:val="00FF0E53"/>
    <w:rsid w:val="00FF0F5D"/>
    <w:rsid w:val="00FF10C6"/>
    <w:rsid w:val="00FF110C"/>
    <w:rsid w:val="00FF1157"/>
    <w:rsid w:val="00FF1159"/>
    <w:rsid w:val="00FF11E8"/>
    <w:rsid w:val="00FF135F"/>
    <w:rsid w:val="00FF1431"/>
    <w:rsid w:val="00FF1442"/>
    <w:rsid w:val="00FF14A9"/>
    <w:rsid w:val="00FF14F8"/>
    <w:rsid w:val="00FF162D"/>
    <w:rsid w:val="00FF1632"/>
    <w:rsid w:val="00FF16BB"/>
    <w:rsid w:val="00FF1790"/>
    <w:rsid w:val="00FF189F"/>
    <w:rsid w:val="00FF19A4"/>
    <w:rsid w:val="00FF1BE0"/>
    <w:rsid w:val="00FF1C70"/>
    <w:rsid w:val="00FF1D29"/>
    <w:rsid w:val="00FF1DF2"/>
    <w:rsid w:val="00FF1F46"/>
    <w:rsid w:val="00FF20D1"/>
    <w:rsid w:val="00FF210B"/>
    <w:rsid w:val="00FF2286"/>
    <w:rsid w:val="00FF2365"/>
    <w:rsid w:val="00FF2372"/>
    <w:rsid w:val="00FF24A0"/>
    <w:rsid w:val="00FF2540"/>
    <w:rsid w:val="00FF26FD"/>
    <w:rsid w:val="00FF27A1"/>
    <w:rsid w:val="00FF2803"/>
    <w:rsid w:val="00FF29BB"/>
    <w:rsid w:val="00FF29E7"/>
    <w:rsid w:val="00FF2A99"/>
    <w:rsid w:val="00FF2B14"/>
    <w:rsid w:val="00FF2B39"/>
    <w:rsid w:val="00FF2B80"/>
    <w:rsid w:val="00FF2C37"/>
    <w:rsid w:val="00FF2C51"/>
    <w:rsid w:val="00FF2D22"/>
    <w:rsid w:val="00FF2EBB"/>
    <w:rsid w:val="00FF2EE9"/>
    <w:rsid w:val="00FF2EF3"/>
    <w:rsid w:val="00FF2F0B"/>
    <w:rsid w:val="00FF3058"/>
    <w:rsid w:val="00FF3096"/>
    <w:rsid w:val="00FF31BC"/>
    <w:rsid w:val="00FF31CC"/>
    <w:rsid w:val="00FF31DF"/>
    <w:rsid w:val="00FF3236"/>
    <w:rsid w:val="00FF3379"/>
    <w:rsid w:val="00FF33EC"/>
    <w:rsid w:val="00FF35A4"/>
    <w:rsid w:val="00FF36CB"/>
    <w:rsid w:val="00FF38A9"/>
    <w:rsid w:val="00FF38E1"/>
    <w:rsid w:val="00FF3902"/>
    <w:rsid w:val="00FF39FF"/>
    <w:rsid w:val="00FF3A38"/>
    <w:rsid w:val="00FF3D4F"/>
    <w:rsid w:val="00FF3F29"/>
    <w:rsid w:val="00FF4191"/>
    <w:rsid w:val="00FF426F"/>
    <w:rsid w:val="00FF434B"/>
    <w:rsid w:val="00FF43A1"/>
    <w:rsid w:val="00FF458C"/>
    <w:rsid w:val="00FF45CB"/>
    <w:rsid w:val="00FF4602"/>
    <w:rsid w:val="00FF4607"/>
    <w:rsid w:val="00FF4643"/>
    <w:rsid w:val="00FF4652"/>
    <w:rsid w:val="00FF467A"/>
    <w:rsid w:val="00FF4938"/>
    <w:rsid w:val="00FF4AD4"/>
    <w:rsid w:val="00FF4C8E"/>
    <w:rsid w:val="00FF4D06"/>
    <w:rsid w:val="00FF4F71"/>
    <w:rsid w:val="00FF4FC2"/>
    <w:rsid w:val="00FF4FF5"/>
    <w:rsid w:val="00FF514E"/>
    <w:rsid w:val="00FF5160"/>
    <w:rsid w:val="00FF537F"/>
    <w:rsid w:val="00FF554E"/>
    <w:rsid w:val="00FF561E"/>
    <w:rsid w:val="00FF58F0"/>
    <w:rsid w:val="00FF5A30"/>
    <w:rsid w:val="00FF5AA2"/>
    <w:rsid w:val="00FF5AF6"/>
    <w:rsid w:val="00FF5BC8"/>
    <w:rsid w:val="00FF5C75"/>
    <w:rsid w:val="00FF5CBC"/>
    <w:rsid w:val="00FF5D42"/>
    <w:rsid w:val="00FF5E14"/>
    <w:rsid w:val="00FF5E1E"/>
    <w:rsid w:val="00FF5EEB"/>
    <w:rsid w:val="00FF5FFC"/>
    <w:rsid w:val="00FF620E"/>
    <w:rsid w:val="00FF6301"/>
    <w:rsid w:val="00FF6455"/>
    <w:rsid w:val="00FF652F"/>
    <w:rsid w:val="00FF657A"/>
    <w:rsid w:val="00FF65B1"/>
    <w:rsid w:val="00FF66B0"/>
    <w:rsid w:val="00FF66C0"/>
    <w:rsid w:val="00FF66D0"/>
    <w:rsid w:val="00FF6736"/>
    <w:rsid w:val="00FF68EC"/>
    <w:rsid w:val="00FF68F0"/>
    <w:rsid w:val="00FF69C6"/>
    <w:rsid w:val="00FF69D7"/>
    <w:rsid w:val="00FF6A2F"/>
    <w:rsid w:val="00FF6A75"/>
    <w:rsid w:val="00FF6AB3"/>
    <w:rsid w:val="00FF6BAC"/>
    <w:rsid w:val="00FF6BE0"/>
    <w:rsid w:val="00FF6C57"/>
    <w:rsid w:val="00FF6D6A"/>
    <w:rsid w:val="00FF6E9F"/>
    <w:rsid w:val="00FF6EC0"/>
    <w:rsid w:val="00FF6FD4"/>
    <w:rsid w:val="00FF72BB"/>
    <w:rsid w:val="00FF7353"/>
    <w:rsid w:val="00FF73C4"/>
    <w:rsid w:val="00FF748A"/>
    <w:rsid w:val="00FF74B5"/>
    <w:rsid w:val="00FF7511"/>
    <w:rsid w:val="00FF7606"/>
    <w:rsid w:val="00FF783D"/>
    <w:rsid w:val="00FF787A"/>
    <w:rsid w:val="00FF78B5"/>
    <w:rsid w:val="00FF78D7"/>
    <w:rsid w:val="00FF7971"/>
    <w:rsid w:val="00FF7A41"/>
    <w:rsid w:val="00FF7A6A"/>
    <w:rsid w:val="00FF7A9C"/>
    <w:rsid w:val="00FF7C1D"/>
    <w:rsid w:val="00FF7C46"/>
    <w:rsid w:val="00FF7C6F"/>
    <w:rsid w:val="00FF7D35"/>
    <w:rsid w:val="00FF7DA8"/>
    <w:rsid w:val="00FF7DD0"/>
    <w:rsid w:val="00FF7E7D"/>
    <w:rsid w:val="00FF7FBB"/>
    <w:rsid w:val="00FF8BD2"/>
    <w:rsid w:val="0101C3E2"/>
    <w:rsid w:val="01071FA3"/>
    <w:rsid w:val="010C0227"/>
    <w:rsid w:val="010C3436"/>
    <w:rsid w:val="0111412B"/>
    <w:rsid w:val="01139DC1"/>
    <w:rsid w:val="0115362F"/>
    <w:rsid w:val="01199BD0"/>
    <w:rsid w:val="011AFCE1"/>
    <w:rsid w:val="011D5F49"/>
    <w:rsid w:val="011E83FF"/>
    <w:rsid w:val="0121B6C0"/>
    <w:rsid w:val="0128576B"/>
    <w:rsid w:val="012ACDDA"/>
    <w:rsid w:val="012BEA0C"/>
    <w:rsid w:val="01315431"/>
    <w:rsid w:val="01356AEB"/>
    <w:rsid w:val="013997A2"/>
    <w:rsid w:val="013B062A"/>
    <w:rsid w:val="013C6BEB"/>
    <w:rsid w:val="013C937A"/>
    <w:rsid w:val="013C9F77"/>
    <w:rsid w:val="013CD078"/>
    <w:rsid w:val="013CF8B8"/>
    <w:rsid w:val="013F9F1E"/>
    <w:rsid w:val="014D5EE7"/>
    <w:rsid w:val="014DC788"/>
    <w:rsid w:val="0151037E"/>
    <w:rsid w:val="0156BFE2"/>
    <w:rsid w:val="0158246A"/>
    <w:rsid w:val="015A4B17"/>
    <w:rsid w:val="015D8CA3"/>
    <w:rsid w:val="015F718F"/>
    <w:rsid w:val="0160175C"/>
    <w:rsid w:val="01612628"/>
    <w:rsid w:val="01621237"/>
    <w:rsid w:val="0163694C"/>
    <w:rsid w:val="01654543"/>
    <w:rsid w:val="01672193"/>
    <w:rsid w:val="01687802"/>
    <w:rsid w:val="016A1304"/>
    <w:rsid w:val="016B5A27"/>
    <w:rsid w:val="016C611A"/>
    <w:rsid w:val="016D288F"/>
    <w:rsid w:val="016FEAE0"/>
    <w:rsid w:val="017166CB"/>
    <w:rsid w:val="01726BA8"/>
    <w:rsid w:val="0172804C"/>
    <w:rsid w:val="017E8D69"/>
    <w:rsid w:val="01802318"/>
    <w:rsid w:val="0187D30B"/>
    <w:rsid w:val="0189566B"/>
    <w:rsid w:val="018D59DA"/>
    <w:rsid w:val="018F1AC5"/>
    <w:rsid w:val="018FA16C"/>
    <w:rsid w:val="0193A275"/>
    <w:rsid w:val="019BA4F1"/>
    <w:rsid w:val="01A09A35"/>
    <w:rsid w:val="01A51392"/>
    <w:rsid w:val="01AAA122"/>
    <w:rsid w:val="01B51EEC"/>
    <w:rsid w:val="01B9297A"/>
    <w:rsid w:val="01B9C1BA"/>
    <w:rsid w:val="01BAFE8D"/>
    <w:rsid w:val="01BDE9C8"/>
    <w:rsid w:val="01C1C849"/>
    <w:rsid w:val="01C736BE"/>
    <w:rsid w:val="01C93EDE"/>
    <w:rsid w:val="01CC73AC"/>
    <w:rsid w:val="01CDAEB0"/>
    <w:rsid w:val="01CDE6E0"/>
    <w:rsid w:val="01CF6A6D"/>
    <w:rsid w:val="01D1B8BA"/>
    <w:rsid w:val="01D784EA"/>
    <w:rsid w:val="01D7BC15"/>
    <w:rsid w:val="01D7D3D8"/>
    <w:rsid w:val="01D8315D"/>
    <w:rsid w:val="01D8D093"/>
    <w:rsid w:val="01DC7AD3"/>
    <w:rsid w:val="01DCF71B"/>
    <w:rsid w:val="01DE298F"/>
    <w:rsid w:val="01E0CA09"/>
    <w:rsid w:val="01E2340D"/>
    <w:rsid w:val="01E24A8A"/>
    <w:rsid w:val="01E46F95"/>
    <w:rsid w:val="01E7C7E7"/>
    <w:rsid w:val="01E861DC"/>
    <w:rsid w:val="01E8D535"/>
    <w:rsid w:val="01E9B6B9"/>
    <w:rsid w:val="01EC5192"/>
    <w:rsid w:val="01EDB2B5"/>
    <w:rsid w:val="01F4F779"/>
    <w:rsid w:val="01F87D41"/>
    <w:rsid w:val="01FBCE46"/>
    <w:rsid w:val="01FC339F"/>
    <w:rsid w:val="0204BA92"/>
    <w:rsid w:val="0205DBF3"/>
    <w:rsid w:val="0206275F"/>
    <w:rsid w:val="02084CE8"/>
    <w:rsid w:val="020A3DBB"/>
    <w:rsid w:val="020C7B81"/>
    <w:rsid w:val="020FD106"/>
    <w:rsid w:val="02100AE0"/>
    <w:rsid w:val="0210A477"/>
    <w:rsid w:val="0213AF93"/>
    <w:rsid w:val="0219EF13"/>
    <w:rsid w:val="0219F079"/>
    <w:rsid w:val="021C9568"/>
    <w:rsid w:val="021E13FB"/>
    <w:rsid w:val="021F9F9C"/>
    <w:rsid w:val="022148D1"/>
    <w:rsid w:val="0223AE21"/>
    <w:rsid w:val="0224EED8"/>
    <w:rsid w:val="0226218C"/>
    <w:rsid w:val="022E003A"/>
    <w:rsid w:val="022E9228"/>
    <w:rsid w:val="02314A46"/>
    <w:rsid w:val="02316603"/>
    <w:rsid w:val="02350A7B"/>
    <w:rsid w:val="023636E4"/>
    <w:rsid w:val="02384783"/>
    <w:rsid w:val="023AAA3C"/>
    <w:rsid w:val="023BC0C2"/>
    <w:rsid w:val="023BDC60"/>
    <w:rsid w:val="023C64A3"/>
    <w:rsid w:val="023E4C65"/>
    <w:rsid w:val="02416316"/>
    <w:rsid w:val="02444D10"/>
    <w:rsid w:val="0244EEAC"/>
    <w:rsid w:val="0246BC20"/>
    <w:rsid w:val="024880B7"/>
    <w:rsid w:val="024B7D74"/>
    <w:rsid w:val="02503890"/>
    <w:rsid w:val="02542D04"/>
    <w:rsid w:val="0255CF60"/>
    <w:rsid w:val="02568467"/>
    <w:rsid w:val="02579290"/>
    <w:rsid w:val="0258A1C1"/>
    <w:rsid w:val="025A9C1A"/>
    <w:rsid w:val="0260049D"/>
    <w:rsid w:val="02607FD6"/>
    <w:rsid w:val="0261D45A"/>
    <w:rsid w:val="02643096"/>
    <w:rsid w:val="0267C8DE"/>
    <w:rsid w:val="026D8EA7"/>
    <w:rsid w:val="0270BDF3"/>
    <w:rsid w:val="02755B41"/>
    <w:rsid w:val="0275BB53"/>
    <w:rsid w:val="02765AFB"/>
    <w:rsid w:val="028208D5"/>
    <w:rsid w:val="0284593E"/>
    <w:rsid w:val="028959E3"/>
    <w:rsid w:val="028BE3FC"/>
    <w:rsid w:val="028E7FE8"/>
    <w:rsid w:val="028F79CB"/>
    <w:rsid w:val="028FB3B8"/>
    <w:rsid w:val="0294FDDE"/>
    <w:rsid w:val="029619C8"/>
    <w:rsid w:val="029A35B5"/>
    <w:rsid w:val="02A1391B"/>
    <w:rsid w:val="02A21EE8"/>
    <w:rsid w:val="02A41757"/>
    <w:rsid w:val="02ADE3BE"/>
    <w:rsid w:val="02B2793C"/>
    <w:rsid w:val="02B60F30"/>
    <w:rsid w:val="02B7484F"/>
    <w:rsid w:val="02B8E06D"/>
    <w:rsid w:val="02BEE368"/>
    <w:rsid w:val="02BF29F6"/>
    <w:rsid w:val="02C51FBA"/>
    <w:rsid w:val="02C555A7"/>
    <w:rsid w:val="02C6456A"/>
    <w:rsid w:val="02C9B484"/>
    <w:rsid w:val="02CC245B"/>
    <w:rsid w:val="02CCCC04"/>
    <w:rsid w:val="02CF2218"/>
    <w:rsid w:val="02D2397C"/>
    <w:rsid w:val="02D4AC0B"/>
    <w:rsid w:val="02D769DE"/>
    <w:rsid w:val="02D79663"/>
    <w:rsid w:val="02DFA8B6"/>
    <w:rsid w:val="02E26562"/>
    <w:rsid w:val="02E31BFB"/>
    <w:rsid w:val="02E7D0C6"/>
    <w:rsid w:val="02EB9801"/>
    <w:rsid w:val="02ECA12D"/>
    <w:rsid w:val="02EE77EC"/>
    <w:rsid w:val="02EED7C3"/>
    <w:rsid w:val="02EF21E9"/>
    <w:rsid w:val="02F1030D"/>
    <w:rsid w:val="02F6E760"/>
    <w:rsid w:val="02F89DAB"/>
    <w:rsid w:val="02F91E12"/>
    <w:rsid w:val="02FBF06C"/>
    <w:rsid w:val="02FC7790"/>
    <w:rsid w:val="02FE1F40"/>
    <w:rsid w:val="02FFD0B9"/>
    <w:rsid w:val="03004F05"/>
    <w:rsid w:val="030B7373"/>
    <w:rsid w:val="030CAFF0"/>
    <w:rsid w:val="030DF596"/>
    <w:rsid w:val="0310DE66"/>
    <w:rsid w:val="03140186"/>
    <w:rsid w:val="03170274"/>
    <w:rsid w:val="031CFC31"/>
    <w:rsid w:val="031D3D16"/>
    <w:rsid w:val="031DED0C"/>
    <w:rsid w:val="031F3D85"/>
    <w:rsid w:val="03271C1C"/>
    <w:rsid w:val="032B4FB7"/>
    <w:rsid w:val="032E7A42"/>
    <w:rsid w:val="03308574"/>
    <w:rsid w:val="03333891"/>
    <w:rsid w:val="03374B10"/>
    <w:rsid w:val="033C2DB7"/>
    <w:rsid w:val="0340C53B"/>
    <w:rsid w:val="0345598A"/>
    <w:rsid w:val="03478ACE"/>
    <w:rsid w:val="034F622F"/>
    <w:rsid w:val="0351E69D"/>
    <w:rsid w:val="0352FCDA"/>
    <w:rsid w:val="0357784D"/>
    <w:rsid w:val="035A5D3E"/>
    <w:rsid w:val="035C48FA"/>
    <w:rsid w:val="0366295C"/>
    <w:rsid w:val="0366504B"/>
    <w:rsid w:val="03671E4C"/>
    <w:rsid w:val="0369A0DE"/>
    <w:rsid w:val="036A6C1F"/>
    <w:rsid w:val="036B2D48"/>
    <w:rsid w:val="036CF934"/>
    <w:rsid w:val="03706666"/>
    <w:rsid w:val="037B7564"/>
    <w:rsid w:val="037C446D"/>
    <w:rsid w:val="03849663"/>
    <w:rsid w:val="03859255"/>
    <w:rsid w:val="038A6EA9"/>
    <w:rsid w:val="038BC4B8"/>
    <w:rsid w:val="038C14A5"/>
    <w:rsid w:val="038EB0C7"/>
    <w:rsid w:val="03950DDC"/>
    <w:rsid w:val="039A1C90"/>
    <w:rsid w:val="039DA11C"/>
    <w:rsid w:val="03A5F78D"/>
    <w:rsid w:val="03AA6001"/>
    <w:rsid w:val="03B33FEF"/>
    <w:rsid w:val="03B66ACD"/>
    <w:rsid w:val="03BB743D"/>
    <w:rsid w:val="03BEA475"/>
    <w:rsid w:val="03C2D414"/>
    <w:rsid w:val="03C493E2"/>
    <w:rsid w:val="03C51748"/>
    <w:rsid w:val="03C9B2DC"/>
    <w:rsid w:val="03CAD634"/>
    <w:rsid w:val="03CEEB3F"/>
    <w:rsid w:val="03D0BB7E"/>
    <w:rsid w:val="03D44BFF"/>
    <w:rsid w:val="03D46B14"/>
    <w:rsid w:val="03D48324"/>
    <w:rsid w:val="03D99C55"/>
    <w:rsid w:val="03DB32A0"/>
    <w:rsid w:val="03DCE28F"/>
    <w:rsid w:val="03DD6FCC"/>
    <w:rsid w:val="03DE5ABD"/>
    <w:rsid w:val="03DFFAE7"/>
    <w:rsid w:val="03E48E1A"/>
    <w:rsid w:val="03E618D9"/>
    <w:rsid w:val="03EC3821"/>
    <w:rsid w:val="03ED9670"/>
    <w:rsid w:val="03EFADF1"/>
    <w:rsid w:val="03F3993A"/>
    <w:rsid w:val="03F50AC4"/>
    <w:rsid w:val="03F7B89E"/>
    <w:rsid w:val="03FF5272"/>
    <w:rsid w:val="0407E0D9"/>
    <w:rsid w:val="04081E9A"/>
    <w:rsid w:val="0409E1E7"/>
    <w:rsid w:val="040C4BB2"/>
    <w:rsid w:val="04174012"/>
    <w:rsid w:val="042149CF"/>
    <w:rsid w:val="0421AED9"/>
    <w:rsid w:val="0422570B"/>
    <w:rsid w:val="04235AF0"/>
    <w:rsid w:val="0425B51B"/>
    <w:rsid w:val="042673B8"/>
    <w:rsid w:val="0426E7E8"/>
    <w:rsid w:val="04284202"/>
    <w:rsid w:val="04291BA1"/>
    <w:rsid w:val="042AA4BB"/>
    <w:rsid w:val="042D7046"/>
    <w:rsid w:val="0432050C"/>
    <w:rsid w:val="043447D5"/>
    <w:rsid w:val="0437113B"/>
    <w:rsid w:val="043C2036"/>
    <w:rsid w:val="043CCDC0"/>
    <w:rsid w:val="0442407E"/>
    <w:rsid w:val="04464E85"/>
    <w:rsid w:val="0446B14D"/>
    <w:rsid w:val="04498646"/>
    <w:rsid w:val="044A24E8"/>
    <w:rsid w:val="044EB0D6"/>
    <w:rsid w:val="044EB67C"/>
    <w:rsid w:val="0453CB63"/>
    <w:rsid w:val="04572C75"/>
    <w:rsid w:val="045C9597"/>
    <w:rsid w:val="045E02EE"/>
    <w:rsid w:val="045FC2B8"/>
    <w:rsid w:val="04638E78"/>
    <w:rsid w:val="04646867"/>
    <w:rsid w:val="046DB04C"/>
    <w:rsid w:val="046ED11B"/>
    <w:rsid w:val="0470DCBE"/>
    <w:rsid w:val="047257F9"/>
    <w:rsid w:val="047A0826"/>
    <w:rsid w:val="047FF7C6"/>
    <w:rsid w:val="0480D292"/>
    <w:rsid w:val="0482BC6A"/>
    <w:rsid w:val="048DBE50"/>
    <w:rsid w:val="048FDB8C"/>
    <w:rsid w:val="04927234"/>
    <w:rsid w:val="04956314"/>
    <w:rsid w:val="0495D369"/>
    <w:rsid w:val="0499EED3"/>
    <w:rsid w:val="049AA7F9"/>
    <w:rsid w:val="04A2BC96"/>
    <w:rsid w:val="04A31F54"/>
    <w:rsid w:val="04A56C5E"/>
    <w:rsid w:val="04AAEE22"/>
    <w:rsid w:val="04ACD74A"/>
    <w:rsid w:val="04AE2FBC"/>
    <w:rsid w:val="04B0688E"/>
    <w:rsid w:val="04B0D05B"/>
    <w:rsid w:val="04B873A2"/>
    <w:rsid w:val="04BA413F"/>
    <w:rsid w:val="04BFA379"/>
    <w:rsid w:val="04C060D3"/>
    <w:rsid w:val="04C70BD0"/>
    <w:rsid w:val="04CB096F"/>
    <w:rsid w:val="04CE2794"/>
    <w:rsid w:val="04CE3604"/>
    <w:rsid w:val="04D59AF6"/>
    <w:rsid w:val="04D94DFD"/>
    <w:rsid w:val="04DD315A"/>
    <w:rsid w:val="04DD7D3E"/>
    <w:rsid w:val="04DFAEA1"/>
    <w:rsid w:val="04E0892C"/>
    <w:rsid w:val="04E0E00A"/>
    <w:rsid w:val="04E91615"/>
    <w:rsid w:val="04EB94CD"/>
    <w:rsid w:val="04EE951C"/>
    <w:rsid w:val="04F0CA13"/>
    <w:rsid w:val="04F192A2"/>
    <w:rsid w:val="04F6ACB8"/>
    <w:rsid w:val="04FA6E98"/>
    <w:rsid w:val="0500F5CE"/>
    <w:rsid w:val="0502293F"/>
    <w:rsid w:val="0505CDAD"/>
    <w:rsid w:val="05072B56"/>
    <w:rsid w:val="050BBCCD"/>
    <w:rsid w:val="0515B6B1"/>
    <w:rsid w:val="0516067C"/>
    <w:rsid w:val="0519F148"/>
    <w:rsid w:val="05221A1D"/>
    <w:rsid w:val="05247946"/>
    <w:rsid w:val="05258291"/>
    <w:rsid w:val="052B509D"/>
    <w:rsid w:val="05305943"/>
    <w:rsid w:val="0531C56A"/>
    <w:rsid w:val="0534046C"/>
    <w:rsid w:val="05355E38"/>
    <w:rsid w:val="0537FE7B"/>
    <w:rsid w:val="053C10BA"/>
    <w:rsid w:val="053DAEFC"/>
    <w:rsid w:val="053F0AA9"/>
    <w:rsid w:val="053F441D"/>
    <w:rsid w:val="053F8970"/>
    <w:rsid w:val="053F8B4C"/>
    <w:rsid w:val="0540ECD9"/>
    <w:rsid w:val="05456DAF"/>
    <w:rsid w:val="05482255"/>
    <w:rsid w:val="054C29A0"/>
    <w:rsid w:val="0552093A"/>
    <w:rsid w:val="055BE81E"/>
    <w:rsid w:val="055CB686"/>
    <w:rsid w:val="055DC289"/>
    <w:rsid w:val="055E2D76"/>
    <w:rsid w:val="055F2373"/>
    <w:rsid w:val="0561281E"/>
    <w:rsid w:val="0561F1CF"/>
    <w:rsid w:val="0565D0D6"/>
    <w:rsid w:val="0565E608"/>
    <w:rsid w:val="0565FD3B"/>
    <w:rsid w:val="05685643"/>
    <w:rsid w:val="0570EEC3"/>
    <w:rsid w:val="0574A568"/>
    <w:rsid w:val="05754B2B"/>
    <w:rsid w:val="057598AE"/>
    <w:rsid w:val="05796AF7"/>
    <w:rsid w:val="057FC2C9"/>
    <w:rsid w:val="0583FD2F"/>
    <w:rsid w:val="058E7479"/>
    <w:rsid w:val="059685DE"/>
    <w:rsid w:val="0599262D"/>
    <w:rsid w:val="059AB1CA"/>
    <w:rsid w:val="059DF93F"/>
    <w:rsid w:val="05A23493"/>
    <w:rsid w:val="05A53C32"/>
    <w:rsid w:val="05A837B0"/>
    <w:rsid w:val="05A94F7A"/>
    <w:rsid w:val="05ABE9D4"/>
    <w:rsid w:val="05ADE6EE"/>
    <w:rsid w:val="05B097B2"/>
    <w:rsid w:val="05B23826"/>
    <w:rsid w:val="05B23975"/>
    <w:rsid w:val="05B2CAA2"/>
    <w:rsid w:val="05B38AD7"/>
    <w:rsid w:val="05B82AFA"/>
    <w:rsid w:val="05B97F44"/>
    <w:rsid w:val="05B9A8D6"/>
    <w:rsid w:val="05BC2234"/>
    <w:rsid w:val="05BFBFB2"/>
    <w:rsid w:val="05C0558C"/>
    <w:rsid w:val="05C2694A"/>
    <w:rsid w:val="05CD21C8"/>
    <w:rsid w:val="05D47193"/>
    <w:rsid w:val="05D78A4F"/>
    <w:rsid w:val="05DE4664"/>
    <w:rsid w:val="05DEAF6F"/>
    <w:rsid w:val="05DEB30E"/>
    <w:rsid w:val="05DFCD90"/>
    <w:rsid w:val="05E27D57"/>
    <w:rsid w:val="05E92317"/>
    <w:rsid w:val="05EBDABB"/>
    <w:rsid w:val="05F2D773"/>
    <w:rsid w:val="05F355A8"/>
    <w:rsid w:val="05F6C63D"/>
    <w:rsid w:val="05F72044"/>
    <w:rsid w:val="05F93549"/>
    <w:rsid w:val="05FBDAC9"/>
    <w:rsid w:val="0604982C"/>
    <w:rsid w:val="060541B4"/>
    <w:rsid w:val="0605FF0B"/>
    <w:rsid w:val="06074A39"/>
    <w:rsid w:val="0607BBCB"/>
    <w:rsid w:val="060A3CDA"/>
    <w:rsid w:val="060CA1DF"/>
    <w:rsid w:val="060D4727"/>
    <w:rsid w:val="0613C955"/>
    <w:rsid w:val="06143D03"/>
    <w:rsid w:val="0614B0FC"/>
    <w:rsid w:val="0621949E"/>
    <w:rsid w:val="06249DA4"/>
    <w:rsid w:val="062A793C"/>
    <w:rsid w:val="062BBECB"/>
    <w:rsid w:val="062F2B44"/>
    <w:rsid w:val="0631BFC9"/>
    <w:rsid w:val="0633300D"/>
    <w:rsid w:val="0633C5F4"/>
    <w:rsid w:val="063511F8"/>
    <w:rsid w:val="06351DA4"/>
    <w:rsid w:val="063C87A8"/>
    <w:rsid w:val="063DA618"/>
    <w:rsid w:val="063F3E16"/>
    <w:rsid w:val="0642C8C2"/>
    <w:rsid w:val="06462FE9"/>
    <w:rsid w:val="06479938"/>
    <w:rsid w:val="064B154B"/>
    <w:rsid w:val="064E1876"/>
    <w:rsid w:val="06514F76"/>
    <w:rsid w:val="06521C83"/>
    <w:rsid w:val="06521E9F"/>
    <w:rsid w:val="0653F025"/>
    <w:rsid w:val="06577A5C"/>
    <w:rsid w:val="065838E4"/>
    <w:rsid w:val="065915C8"/>
    <w:rsid w:val="065DBBDD"/>
    <w:rsid w:val="0661D1E2"/>
    <w:rsid w:val="06642223"/>
    <w:rsid w:val="06684C99"/>
    <w:rsid w:val="066C62C5"/>
    <w:rsid w:val="066F7DD0"/>
    <w:rsid w:val="066FAD91"/>
    <w:rsid w:val="06717531"/>
    <w:rsid w:val="067DE110"/>
    <w:rsid w:val="067DF1E4"/>
    <w:rsid w:val="067DFC96"/>
    <w:rsid w:val="06846034"/>
    <w:rsid w:val="0684E49A"/>
    <w:rsid w:val="0686AE6F"/>
    <w:rsid w:val="068A709C"/>
    <w:rsid w:val="068B9C23"/>
    <w:rsid w:val="068C54F7"/>
    <w:rsid w:val="068ED1A2"/>
    <w:rsid w:val="06961C1D"/>
    <w:rsid w:val="0696ED10"/>
    <w:rsid w:val="0697EED5"/>
    <w:rsid w:val="069C617A"/>
    <w:rsid w:val="069F2B68"/>
    <w:rsid w:val="069FCC54"/>
    <w:rsid w:val="06A1F2DB"/>
    <w:rsid w:val="06A2EB94"/>
    <w:rsid w:val="06A5E968"/>
    <w:rsid w:val="06A6BC36"/>
    <w:rsid w:val="06AB495B"/>
    <w:rsid w:val="06AD7C4B"/>
    <w:rsid w:val="06AD98A6"/>
    <w:rsid w:val="06B3BC7B"/>
    <w:rsid w:val="06BBAC18"/>
    <w:rsid w:val="06C01ACF"/>
    <w:rsid w:val="06C1C964"/>
    <w:rsid w:val="06C5F510"/>
    <w:rsid w:val="06CD628D"/>
    <w:rsid w:val="06CFF3D4"/>
    <w:rsid w:val="06D14E67"/>
    <w:rsid w:val="06D325E3"/>
    <w:rsid w:val="06DA4394"/>
    <w:rsid w:val="06DB9283"/>
    <w:rsid w:val="06DFA4B9"/>
    <w:rsid w:val="06E1AD95"/>
    <w:rsid w:val="06E4E3C9"/>
    <w:rsid w:val="06ED4C69"/>
    <w:rsid w:val="06F6F1D9"/>
    <w:rsid w:val="070EEB25"/>
    <w:rsid w:val="070F3B3E"/>
    <w:rsid w:val="0712D479"/>
    <w:rsid w:val="071DBB24"/>
    <w:rsid w:val="07247C47"/>
    <w:rsid w:val="07253C60"/>
    <w:rsid w:val="072542EA"/>
    <w:rsid w:val="0728BCD2"/>
    <w:rsid w:val="073226C0"/>
    <w:rsid w:val="07437F1B"/>
    <w:rsid w:val="0746BF96"/>
    <w:rsid w:val="0748D173"/>
    <w:rsid w:val="0748DF18"/>
    <w:rsid w:val="07490DE8"/>
    <w:rsid w:val="074D7014"/>
    <w:rsid w:val="074E6152"/>
    <w:rsid w:val="075154B5"/>
    <w:rsid w:val="075A3307"/>
    <w:rsid w:val="075B16D6"/>
    <w:rsid w:val="075B5722"/>
    <w:rsid w:val="07600E68"/>
    <w:rsid w:val="07600E88"/>
    <w:rsid w:val="076223E0"/>
    <w:rsid w:val="0766674B"/>
    <w:rsid w:val="07684FDB"/>
    <w:rsid w:val="076B0F48"/>
    <w:rsid w:val="076D02B3"/>
    <w:rsid w:val="076D092A"/>
    <w:rsid w:val="076D5EA5"/>
    <w:rsid w:val="077051F2"/>
    <w:rsid w:val="07726D75"/>
    <w:rsid w:val="0778AB93"/>
    <w:rsid w:val="0779FB69"/>
    <w:rsid w:val="077A9F5E"/>
    <w:rsid w:val="077CEEDD"/>
    <w:rsid w:val="0783C0CA"/>
    <w:rsid w:val="07876F62"/>
    <w:rsid w:val="078815DA"/>
    <w:rsid w:val="078A7AFA"/>
    <w:rsid w:val="078AB9CD"/>
    <w:rsid w:val="078C710F"/>
    <w:rsid w:val="078DE0F5"/>
    <w:rsid w:val="078E5CEC"/>
    <w:rsid w:val="07998D84"/>
    <w:rsid w:val="079F9339"/>
    <w:rsid w:val="07A11872"/>
    <w:rsid w:val="07A15C38"/>
    <w:rsid w:val="07A2AC56"/>
    <w:rsid w:val="07A3E7CA"/>
    <w:rsid w:val="07A59FE6"/>
    <w:rsid w:val="07A646E1"/>
    <w:rsid w:val="07AA3B20"/>
    <w:rsid w:val="07AD9295"/>
    <w:rsid w:val="07ADCD95"/>
    <w:rsid w:val="07AE40FF"/>
    <w:rsid w:val="07B3178F"/>
    <w:rsid w:val="07B4822E"/>
    <w:rsid w:val="07B6AEB8"/>
    <w:rsid w:val="07B81F04"/>
    <w:rsid w:val="07BC19D6"/>
    <w:rsid w:val="07BEAE7F"/>
    <w:rsid w:val="07BF3708"/>
    <w:rsid w:val="07C03A9B"/>
    <w:rsid w:val="07C0EFB9"/>
    <w:rsid w:val="07C32F6D"/>
    <w:rsid w:val="07C6FB37"/>
    <w:rsid w:val="07C8EFD5"/>
    <w:rsid w:val="07DACB33"/>
    <w:rsid w:val="07DE9E40"/>
    <w:rsid w:val="07EE4B5C"/>
    <w:rsid w:val="07F2BD36"/>
    <w:rsid w:val="07F357B7"/>
    <w:rsid w:val="07F487F3"/>
    <w:rsid w:val="07F667A7"/>
    <w:rsid w:val="07F8500E"/>
    <w:rsid w:val="07FA5158"/>
    <w:rsid w:val="07FBB760"/>
    <w:rsid w:val="07FFBE2C"/>
    <w:rsid w:val="08025C9D"/>
    <w:rsid w:val="0802CE5F"/>
    <w:rsid w:val="0804B936"/>
    <w:rsid w:val="080564D8"/>
    <w:rsid w:val="0806934D"/>
    <w:rsid w:val="0809CC72"/>
    <w:rsid w:val="0809D1F2"/>
    <w:rsid w:val="080A0B59"/>
    <w:rsid w:val="080A34DC"/>
    <w:rsid w:val="0810E372"/>
    <w:rsid w:val="081591DE"/>
    <w:rsid w:val="08166481"/>
    <w:rsid w:val="081EBE1F"/>
    <w:rsid w:val="081F8B1D"/>
    <w:rsid w:val="0820181D"/>
    <w:rsid w:val="08201EE8"/>
    <w:rsid w:val="08202FF9"/>
    <w:rsid w:val="08228A89"/>
    <w:rsid w:val="0823B469"/>
    <w:rsid w:val="08276584"/>
    <w:rsid w:val="0829A5EE"/>
    <w:rsid w:val="082E37FE"/>
    <w:rsid w:val="082E3B04"/>
    <w:rsid w:val="082FC438"/>
    <w:rsid w:val="0834B267"/>
    <w:rsid w:val="083533EC"/>
    <w:rsid w:val="083A0D6D"/>
    <w:rsid w:val="083B6D3C"/>
    <w:rsid w:val="08495DCE"/>
    <w:rsid w:val="084A9C08"/>
    <w:rsid w:val="084E4251"/>
    <w:rsid w:val="0851DD1F"/>
    <w:rsid w:val="085F6EB3"/>
    <w:rsid w:val="086C2C22"/>
    <w:rsid w:val="086F5860"/>
    <w:rsid w:val="08721BB1"/>
    <w:rsid w:val="0872B656"/>
    <w:rsid w:val="0873F6B8"/>
    <w:rsid w:val="08744E0E"/>
    <w:rsid w:val="0874A1E0"/>
    <w:rsid w:val="087DA96A"/>
    <w:rsid w:val="087E1D40"/>
    <w:rsid w:val="088001A0"/>
    <w:rsid w:val="08804A9A"/>
    <w:rsid w:val="08856633"/>
    <w:rsid w:val="0888F245"/>
    <w:rsid w:val="08924436"/>
    <w:rsid w:val="08927516"/>
    <w:rsid w:val="0894FE47"/>
    <w:rsid w:val="0898713D"/>
    <w:rsid w:val="0898E014"/>
    <w:rsid w:val="089B409B"/>
    <w:rsid w:val="089E3FE3"/>
    <w:rsid w:val="089FDB86"/>
    <w:rsid w:val="08A017F4"/>
    <w:rsid w:val="08A240EE"/>
    <w:rsid w:val="08A2B126"/>
    <w:rsid w:val="08A2D4FC"/>
    <w:rsid w:val="08A5E82E"/>
    <w:rsid w:val="08A8DF7A"/>
    <w:rsid w:val="08A9497D"/>
    <w:rsid w:val="08ADE74F"/>
    <w:rsid w:val="08AEA792"/>
    <w:rsid w:val="08AEE102"/>
    <w:rsid w:val="08B49BAF"/>
    <w:rsid w:val="08B6F6B7"/>
    <w:rsid w:val="08B7F23A"/>
    <w:rsid w:val="08C28CFA"/>
    <w:rsid w:val="08C6EA60"/>
    <w:rsid w:val="08C87A79"/>
    <w:rsid w:val="08CD0E8D"/>
    <w:rsid w:val="08CF59EF"/>
    <w:rsid w:val="08CFB462"/>
    <w:rsid w:val="08D0A78F"/>
    <w:rsid w:val="08D2997E"/>
    <w:rsid w:val="08D3D55B"/>
    <w:rsid w:val="08D5D5FC"/>
    <w:rsid w:val="08D87337"/>
    <w:rsid w:val="08DD953B"/>
    <w:rsid w:val="08DF5A05"/>
    <w:rsid w:val="08E473E2"/>
    <w:rsid w:val="08E9902E"/>
    <w:rsid w:val="08ECA687"/>
    <w:rsid w:val="08EE30C4"/>
    <w:rsid w:val="08EE5A26"/>
    <w:rsid w:val="08F23042"/>
    <w:rsid w:val="08F2E9E6"/>
    <w:rsid w:val="08F4E030"/>
    <w:rsid w:val="08F51063"/>
    <w:rsid w:val="08F5EA6E"/>
    <w:rsid w:val="08F997E4"/>
    <w:rsid w:val="08FABFFB"/>
    <w:rsid w:val="08FF51E4"/>
    <w:rsid w:val="090127C7"/>
    <w:rsid w:val="0902007A"/>
    <w:rsid w:val="0903C19F"/>
    <w:rsid w:val="0903E3BE"/>
    <w:rsid w:val="09082DF1"/>
    <w:rsid w:val="090B09F7"/>
    <w:rsid w:val="090BC4DE"/>
    <w:rsid w:val="090C0FBE"/>
    <w:rsid w:val="090C3141"/>
    <w:rsid w:val="090E7462"/>
    <w:rsid w:val="09108774"/>
    <w:rsid w:val="09172FE6"/>
    <w:rsid w:val="091845C5"/>
    <w:rsid w:val="0919E1DD"/>
    <w:rsid w:val="091A4E7B"/>
    <w:rsid w:val="091A8272"/>
    <w:rsid w:val="091D4F17"/>
    <w:rsid w:val="091DAD83"/>
    <w:rsid w:val="0923B07E"/>
    <w:rsid w:val="0925652B"/>
    <w:rsid w:val="0927D331"/>
    <w:rsid w:val="0928952C"/>
    <w:rsid w:val="09305BC9"/>
    <w:rsid w:val="0931EB98"/>
    <w:rsid w:val="09344D30"/>
    <w:rsid w:val="0935EF66"/>
    <w:rsid w:val="0936A82A"/>
    <w:rsid w:val="0938697B"/>
    <w:rsid w:val="093B0CF8"/>
    <w:rsid w:val="093B0DC6"/>
    <w:rsid w:val="093DDE54"/>
    <w:rsid w:val="093EE48E"/>
    <w:rsid w:val="09436C43"/>
    <w:rsid w:val="0945EADA"/>
    <w:rsid w:val="0948619A"/>
    <w:rsid w:val="094AA43A"/>
    <w:rsid w:val="094B5D59"/>
    <w:rsid w:val="094E4891"/>
    <w:rsid w:val="094EBC98"/>
    <w:rsid w:val="094EED3A"/>
    <w:rsid w:val="09534137"/>
    <w:rsid w:val="09547E1A"/>
    <w:rsid w:val="0954A3E4"/>
    <w:rsid w:val="0956412D"/>
    <w:rsid w:val="0957E98E"/>
    <w:rsid w:val="0959D4DE"/>
    <w:rsid w:val="095A2E77"/>
    <w:rsid w:val="095BF857"/>
    <w:rsid w:val="095E8858"/>
    <w:rsid w:val="095ECD43"/>
    <w:rsid w:val="09614F60"/>
    <w:rsid w:val="09670CE1"/>
    <w:rsid w:val="09680E65"/>
    <w:rsid w:val="096A6D23"/>
    <w:rsid w:val="096A7057"/>
    <w:rsid w:val="096CCE35"/>
    <w:rsid w:val="0970D535"/>
    <w:rsid w:val="09718617"/>
    <w:rsid w:val="0973BEDF"/>
    <w:rsid w:val="0975D81D"/>
    <w:rsid w:val="09765D0E"/>
    <w:rsid w:val="097A07CC"/>
    <w:rsid w:val="097C21DD"/>
    <w:rsid w:val="097E73AC"/>
    <w:rsid w:val="097EBC6E"/>
    <w:rsid w:val="09812281"/>
    <w:rsid w:val="0981BE81"/>
    <w:rsid w:val="0983E6B0"/>
    <w:rsid w:val="09857C58"/>
    <w:rsid w:val="098D1A0B"/>
    <w:rsid w:val="098EA0C4"/>
    <w:rsid w:val="09904BFD"/>
    <w:rsid w:val="09933B01"/>
    <w:rsid w:val="09996461"/>
    <w:rsid w:val="099B87CB"/>
    <w:rsid w:val="099C45C9"/>
    <w:rsid w:val="099CA972"/>
    <w:rsid w:val="099F7065"/>
    <w:rsid w:val="09A8CCC3"/>
    <w:rsid w:val="09AAB2ED"/>
    <w:rsid w:val="09AFC1D9"/>
    <w:rsid w:val="09B05FD4"/>
    <w:rsid w:val="09B4EDAA"/>
    <w:rsid w:val="09B65B24"/>
    <w:rsid w:val="09B93E99"/>
    <w:rsid w:val="09BA8CFB"/>
    <w:rsid w:val="09BCA5C9"/>
    <w:rsid w:val="09BF31AA"/>
    <w:rsid w:val="09C669E8"/>
    <w:rsid w:val="09C6DE09"/>
    <w:rsid w:val="09C92A92"/>
    <w:rsid w:val="09CE1BFC"/>
    <w:rsid w:val="09D020F6"/>
    <w:rsid w:val="09D287DF"/>
    <w:rsid w:val="09D7B6D6"/>
    <w:rsid w:val="09D7D1E1"/>
    <w:rsid w:val="09D9441A"/>
    <w:rsid w:val="09D9A1EB"/>
    <w:rsid w:val="09DB5896"/>
    <w:rsid w:val="09DCEF97"/>
    <w:rsid w:val="09E8878B"/>
    <w:rsid w:val="09EF51F9"/>
    <w:rsid w:val="09F068B6"/>
    <w:rsid w:val="09F94AC3"/>
    <w:rsid w:val="09FC6637"/>
    <w:rsid w:val="09FD6A71"/>
    <w:rsid w:val="09FD8E25"/>
    <w:rsid w:val="09FECE89"/>
    <w:rsid w:val="09FF1128"/>
    <w:rsid w:val="09FF6CEA"/>
    <w:rsid w:val="0A05219D"/>
    <w:rsid w:val="0A05BAB1"/>
    <w:rsid w:val="0A0A23D6"/>
    <w:rsid w:val="0A0BFF52"/>
    <w:rsid w:val="0A0F05E6"/>
    <w:rsid w:val="0A0F6754"/>
    <w:rsid w:val="0A116243"/>
    <w:rsid w:val="0A1259AE"/>
    <w:rsid w:val="0A149345"/>
    <w:rsid w:val="0A14FC8F"/>
    <w:rsid w:val="0A18A68F"/>
    <w:rsid w:val="0A1CCBF1"/>
    <w:rsid w:val="0A21ABB6"/>
    <w:rsid w:val="0A23CC6B"/>
    <w:rsid w:val="0A23D25F"/>
    <w:rsid w:val="0A25275F"/>
    <w:rsid w:val="0A267FF7"/>
    <w:rsid w:val="0A290BAD"/>
    <w:rsid w:val="0A310A53"/>
    <w:rsid w:val="0A31DE16"/>
    <w:rsid w:val="0A32F80F"/>
    <w:rsid w:val="0A3474F5"/>
    <w:rsid w:val="0A3C8BD7"/>
    <w:rsid w:val="0A432EC6"/>
    <w:rsid w:val="0A479983"/>
    <w:rsid w:val="0A4BE4FC"/>
    <w:rsid w:val="0A4E119D"/>
    <w:rsid w:val="0A4EF74F"/>
    <w:rsid w:val="0A4F8D39"/>
    <w:rsid w:val="0A532AB7"/>
    <w:rsid w:val="0A544F5B"/>
    <w:rsid w:val="0A549959"/>
    <w:rsid w:val="0A5E94B1"/>
    <w:rsid w:val="0A61CBEF"/>
    <w:rsid w:val="0A7162BE"/>
    <w:rsid w:val="0A7411B8"/>
    <w:rsid w:val="0A79B500"/>
    <w:rsid w:val="0A7E2F24"/>
    <w:rsid w:val="0A8160FF"/>
    <w:rsid w:val="0A851361"/>
    <w:rsid w:val="0A8D0BE4"/>
    <w:rsid w:val="0A8FA776"/>
    <w:rsid w:val="0A903B81"/>
    <w:rsid w:val="0A96BE8E"/>
    <w:rsid w:val="0A98E553"/>
    <w:rsid w:val="0A9C82CC"/>
    <w:rsid w:val="0A9FEEB1"/>
    <w:rsid w:val="0AA08C8F"/>
    <w:rsid w:val="0AA0CBE5"/>
    <w:rsid w:val="0AA5A9AA"/>
    <w:rsid w:val="0AA9A9AD"/>
    <w:rsid w:val="0AAA3F5E"/>
    <w:rsid w:val="0AAA9A15"/>
    <w:rsid w:val="0AAFE35F"/>
    <w:rsid w:val="0AB31828"/>
    <w:rsid w:val="0ABB7070"/>
    <w:rsid w:val="0ABC9FAA"/>
    <w:rsid w:val="0AC106D2"/>
    <w:rsid w:val="0AC4EFDF"/>
    <w:rsid w:val="0AC54BD1"/>
    <w:rsid w:val="0AC5840F"/>
    <w:rsid w:val="0AD0EB75"/>
    <w:rsid w:val="0AD5341A"/>
    <w:rsid w:val="0AD602C9"/>
    <w:rsid w:val="0ADE2467"/>
    <w:rsid w:val="0AE40265"/>
    <w:rsid w:val="0AE6D56A"/>
    <w:rsid w:val="0AE8C8BA"/>
    <w:rsid w:val="0AEBCD79"/>
    <w:rsid w:val="0AEEA178"/>
    <w:rsid w:val="0AF3ADCB"/>
    <w:rsid w:val="0AF69E91"/>
    <w:rsid w:val="0AFADC13"/>
    <w:rsid w:val="0B051524"/>
    <w:rsid w:val="0B070609"/>
    <w:rsid w:val="0B079EC2"/>
    <w:rsid w:val="0B0944F4"/>
    <w:rsid w:val="0B09664E"/>
    <w:rsid w:val="0B13827F"/>
    <w:rsid w:val="0B1567C0"/>
    <w:rsid w:val="0B2330CE"/>
    <w:rsid w:val="0B237CB2"/>
    <w:rsid w:val="0B2434AB"/>
    <w:rsid w:val="0B27799C"/>
    <w:rsid w:val="0B283B5C"/>
    <w:rsid w:val="0B29B229"/>
    <w:rsid w:val="0B2C30B0"/>
    <w:rsid w:val="0B3171BA"/>
    <w:rsid w:val="0B31A5DE"/>
    <w:rsid w:val="0B32C4F8"/>
    <w:rsid w:val="0B35FC19"/>
    <w:rsid w:val="0B3F4306"/>
    <w:rsid w:val="0B43CD8F"/>
    <w:rsid w:val="0B4C9BDB"/>
    <w:rsid w:val="0B4D945E"/>
    <w:rsid w:val="0B510EC3"/>
    <w:rsid w:val="0B574111"/>
    <w:rsid w:val="0B57A34A"/>
    <w:rsid w:val="0B5C2EEE"/>
    <w:rsid w:val="0B60A208"/>
    <w:rsid w:val="0B61AA9F"/>
    <w:rsid w:val="0B61B84B"/>
    <w:rsid w:val="0B6613DC"/>
    <w:rsid w:val="0B66353A"/>
    <w:rsid w:val="0B69D034"/>
    <w:rsid w:val="0B6DAEC9"/>
    <w:rsid w:val="0B75318D"/>
    <w:rsid w:val="0B78936F"/>
    <w:rsid w:val="0B7A5CA7"/>
    <w:rsid w:val="0B7E37DD"/>
    <w:rsid w:val="0B7E5712"/>
    <w:rsid w:val="0B80A9A2"/>
    <w:rsid w:val="0B81DEAE"/>
    <w:rsid w:val="0B886014"/>
    <w:rsid w:val="0B8A74A6"/>
    <w:rsid w:val="0B8E1973"/>
    <w:rsid w:val="0B8E2077"/>
    <w:rsid w:val="0B917F50"/>
    <w:rsid w:val="0B93283E"/>
    <w:rsid w:val="0B9464CE"/>
    <w:rsid w:val="0B9545F2"/>
    <w:rsid w:val="0B96769C"/>
    <w:rsid w:val="0B96970A"/>
    <w:rsid w:val="0B977097"/>
    <w:rsid w:val="0B9B16F5"/>
    <w:rsid w:val="0B9C8DB4"/>
    <w:rsid w:val="0BA090CF"/>
    <w:rsid w:val="0BA1FC9D"/>
    <w:rsid w:val="0BA3F5C7"/>
    <w:rsid w:val="0BA71C9C"/>
    <w:rsid w:val="0BB120A6"/>
    <w:rsid w:val="0BB45C58"/>
    <w:rsid w:val="0BBA2123"/>
    <w:rsid w:val="0BBAF4B2"/>
    <w:rsid w:val="0BC1B323"/>
    <w:rsid w:val="0BC45C16"/>
    <w:rsid w:val="0BC60FF4"/>
    <w:rsid w:val="0BC9913A"/>
    <w:rsid w:val="0BCA48D0"/>
    <w:rsid w:val="0BCCCD47"/>
    <w:rsid w:val="0BD004C2"/>
    <w:rsid w:val="0BD34993"/>
    <w:rsid w:val="0BDA7FCA"/>
    <w:rsid w:val="0BDCB997"/>
    <w:rsid w:val="0BE04F8C"/>
    <w:rsid w:val="0BE3A1E5"/>
    <w:rsid w:val="0BE40FB1"/>
    <w:rsid w:val="0BE53FCC"/>
    <w:rsid w:val="0BE5874E"/>
    <w:rsid w:val="0BE615FC"/>
    <w:rsid w:val="0BE7CE6D"/>
    <w:rsid w:val="0BEBD077"/>
    <w:rsid w:val="0BEC6723"/>
    <w:rsid w:val="0BF3C7A8"/>
    <w:rsid w:val="0BF553E5"/>
    <w:rsid w:val="0BF6587A"/>
    <w:rsid w:val="0BFBE773"/>
    <w:rsid w:val="0BFBFF9A"/>
    <w:rsid w:val="0BFDCBB9"/>
    <w:rsid w:val="0C029ACB"/>
    <w:rsid w:val="0C083039"/>
    <w:rsid w:val="0C094A0C"/>
    <w:rsid w:val="0C09F54F"/>
    <w:rsid w:val="0C1234E0"/>
    <w:rsid w:val="0C15811E"/>
    <w:rsid w:val="0C15A249"/>
    <w:rsid w:val="0C16A68A"/>
    <w:rsid w:val="0C1744AF"/>
    <w:rsid w:val="0C19DFA5"/>
    <w:rsid w:val="0C1DDAF8"/>
    <w:rsid w:val="0C1E6D38"/>
    <w:rsid w:val="0C2233D6"/>
    <w:rsid w:val="0C25444E"/>
    <w:rsid w:val="0C260B49"/>
    <w:rsid w:val="0C279240"/>
    <w:rsid w:val="0C2BD9A0"/>
    <w:rsid w:val="0C2BF95C"/>
    <w:rsid w:val="0C30DB86"/>
    <w:rsid w:val="0C33BBBA"/>
    <w:rsid w:val="0C3793D7"/>
    <w:rsid w:val="0C4A0428"/>
    <w:rsid w:val="0C4A92E9"/>
    <w:rsid w:val="0C4B4779"/>
    <w:rsid w:val="0C4D6C70"/>
    <w:rsid w:val="0C4EE6F8"/>
    <w:rsid w:val="0C500122"/>
    <w:rsid w:val="0C580066"/>
    <w:rsid w:val="0C58620C"/>
    <w:rsid w:val="0C5862B5"/>
    <w:rsid w:val="0C599905"/>
    <w:rsid w:val="0C67B5F3"/>
    <w:rsid w:val="0C6DDED3"/>
    <w:rsid w:val="0C6F0B7F"/>
    <w:rsid w:val="0C70127E"/>
    <w:rsid w:val="0C819F02"/>
    <w:rsid w:val="0C833E28"/>
    <w:rsid w:val="0C85CC97"/>
    <w:rsid w:val="0C86AC31"/>
    <w:rsid w:val="0C8741C8"/>
    <w:rsid w:val="0C8AA352"/>
    <w:rsid w:val="0C8B5A87"/>
    <w:rsid w:val="0C8BB0F5"/>
    <w:rsid w:val="0C8E1DC8"/>
    <w:rsid w:val="0C91A01A"/>
    <w:rsid w:val="0C96A99C"/>
    <w:rsid w:val="0C9BBDB8"/>
    <w:rsid w:val="0C9C5CB7"/>
    <w:rsid w:val="0CA00879"/>
    <w:rsid w:val="0CA5D7C6"/>
    <w:rsid w:val="0CA7642C"/>
    <w:rsid w:val="0CA9D811"/>
    <w:rsid w:val="0CAC81F5"/>
    <w:rsid w:val="0CB11830"/>
    <w:rsid w:val="0CB32EE2"/>
    <w:rsid w:val="0CB74FB7"/>
    <w:rsid w:val="0CB869C7"/>
    <w:rsid w:val="0CBD3FAC"/>
    <w:rsid w:val="0CC06156"/>
    <w:rsid w:val="0CC0927F"/>
    <w:rsid w:val="0CC8B0CA"/>
    <w:rsid w:val="0CCA573C"/>
    <w:rsid w:val="0CCB5E92"/>
    <w:rsid w:val="0CCBEAC6"/>
    <w:rsid w:val="0CCD8632"/>
    <w:rsid w:val="0CCE7862"/>
    <w:rsid w:val="0CD3891A"/>
    <w:rsid w:val="0CD44183"/>
    <w:rsid w:val="0CD4C7AB"/>
    <w:rsid w:val="0CDDBA37"/>
    <w:rsid w:val="0CE1956D"/>
    <w:rsid w:val="0CE39699"/>
    <w:rsid w:val="0CE430FC"/>
    <w:rsid w:val="0CE79D26"/>
    <w:rsid w:val="0CE94CF7"/>
    <w:rsid w:val="0CEA4174"/>
    <w:rsid w:val="0CEC6214"/>
    <w:rsid w:val="0CEE9417"/>
    <w:rsid w:val="0CEF0F1E"/>
    <w:rsid w:val="0CF11DBF"/>
    <w:rsid w:val="0CF6D48F"/>
    <w:rsid w:val="0CFA4383"/>
    <w:rsid w:val="0D02422E"/>
    <w:rsid w:val="0D069623"/>
    <w:rsid w:val="0D075568"/>
    <w:rsid w:val="0D0A7503"/>
    <w:rsid w:val="0D0ABC55"/>
    <w:rsid w:val="0D0B321C"/>
    <w:rsid w:val="0D148085"/>
    <w:rsid w:val="0D158CFF"/>
    <w:rsid w:val="0D18F110"/>
    <w:rsid w:val="0D1C7C49"/>
    <w:rsid w:val="0D1E71D4"/>
    <w:rsid w:val="0D26B628"/>
    <w:rsid w:val="0D28AF5A"/>
    <w:rsid w:val="0D2EC1CC"/>
    <w:rsid w:val="0D30BD02"/>
    <w:rsid w:val="0D30E70A"/>
    <w:rsid w:val="0D31940A"/>
    <w:rsid w:val="0D34E80B"/>
    <w:rsid w:val="0D3670A5"/>
    <w:rsid w:val="0D371FD3"/>
    <w:rsid w:val="0D374CCD"/>
    <w:rsid w:val="0D38C3C5"/>
    <w:rsid w:val="0D3BB878"/>
    <w:rsid w:val="0D3C28A9"/>
    <w:rsid w:val="0D406079"/>
    <w:rsid w:val="0D42B59B"/>
    <w:rsid w:val="0D464DF9"/>
    <w:rsid w:val="0D47DFA4"/>
    <w:rsid w:val="0D481216"/>
    <w:rsid w:val="0D4A5ACE"/>
    <w:rsid w:val="0D4D7304"/>
    <w:rsid w:val="0D52BCA3"/>
    <w:rsid w:val="0D531B4C"/>
    <w:rsid w:val="0D556AA7"/>
    <w:rsid w:val="0D5A1E82"/>
    <w:rsid w:val="0D5DF8A9"/>
    <w:rsid w:val="0D5E63FF"/>
    <w:rsid w:val="0D6FBD37"/>
    <w:rsid w:val="0D72195F"/>
    <w:rsid w:val="0D727FB9"/>
    <w:rsid w:val="0D755AEA"/>
    <w:rsid w:val="0D759A8D"/>
    <w:rsid w:val="0D75D9C7"/>
    <w:rsid w:val="0D7695ED"/>
    <w:rsid w:val="0D787248"/>
    <w:rsid w:val="0D7976D6"/>
    <w:rsid w:val="0D79BCCD"/>
    <w:rsid w:val="0D7A2716"/>
    <w:rsid w:val="0D7EF516"/>
    <w:rsid w:val="0D81E7DA"/>
    <w:rsid w:val="0D835E39"/>
    <w:rsid w:val="0D8460C9"/>
    <w:rsid w:val="0D85B273"/>
    <w:rsid w:val="0D85BD05"/>
    <w:rsid w:val="0D8D6C9C"/>
    <w:rsid w:val="0D8F7B59"/>
    <w:rsid w:val="0D8FB25A"/>
    <w:rsid w:val="0D9255E5"/>
    <w:rsid w:val="0D93F080"/>
    <w:rsid w:val="0D95722E"/>
    <w:rsid w:val="0D9CBBFF"/>
    <w:rsid w:val="0D9E136F"/>
    <w:rsid w:val="0DA11023"/>
    <w:rsid w:val="0DA12BF3"/>
    <w:rsid w:val="0DA3DF50"/>
    <w:rsid w:val="0DA447D4"/>
    <w:rsid w:val="0DA8B2F4"/>
    <w:rsid w:val="0DA94F63"/>
    <w:rsid w:val="0DAAFF1B"/>
    <w:rsid w:val="0DAB79CD"/>
    <w:rsid w:val="0DAC356A"/>
    <w:rsid w:val="0DADCEC9"/>
    <w:rsid w:val="0DAE1E05"/>
    <w:rsid w:val="0DAF3798"/>
    <w:rsid w:val="0DB13982"/>
    <w:rsid w:val="0DB90809"/>
    <w:rsid w:val="0DBC384D"/>
    <w:rsid w:val="0DBC5A85"/>
    <w:rsid w:val="0DBCEE63"/>
    <w:rsid w:val="0DC60E9D"/>
    <w:rsid w:val="0DCDF972"/>
    <w:rsid w:val="0DD0D823"/>
    <w:rsid w:val="0DD1CEB9"/>
    <w:rsid w:val="0DD3749F"/>
    <w:rsid w:val="0DD3DCB7"/>
    <w:rsid w:val="0DD430E5"/>
    <w:rsid w:val="0DD45F47"/>
    <w:rsid w:val="0DD4BE09"/>
    <w:rsid w:val="0DDEEA51"/>
    <w:rsid w:val="0DDF1DA6"/>
    <w:rsid w:val="0DE00A57"/>
    <w:rsid w:val="0DE00CE1"/>
    <w:rsid w:val="0DE317F3"/>
    <w:rsid w:val="0DE7AAA7"/>
    <w:rsid w:val="0DE9F8EF"/>
    <w:rsid w:val="0DECD076"/>
    <w:rsid w:val="0DEDED2C"/>
    <w:rsid w:val="0DF097AD"/>
    <w:rsid w:val="0DF355EB"/>
    <w:rsid w:val="0DFA4D0F"/>
    <w:rsid w:val="0DFB5C38"/>
    <w:rsid w:val="0DFBC1EF"/>
    <w:rsid w:val="0DFD42A4"/>
    <w:rsid w:val="0DFE4C51"/>
    <w:rsid w:val="0DFED679"/>
    <w:rsid w:val="0DFF92AB"/>
    <w:rsid w:val="0E089D90"/>
    <w:rsid w:val="0E1611D9"/>
    <w:rsid w:val="0E190B89"/>
    <w:rsid w:val="0E19A591"/>
    <w:rsid w:val="0E19D62E"/>
    <w:rsid w:val="0E1DA32B"/>
    <w:rsid w:val="0E1ECBA5"/>
    <w:rsid w:val="0E1FA4DB"/>
    <w:rsid w:val="0E219D96"/>
    <w:rsid w:val="0E23E85F"/>
    <w:rsid w:val="0E248D87"/>
    <w:rsid w:val="0E24AF07"/>
    <w:rsid w:val="0E26EC77"/>
    <w:rsid w:val="0E273324"/>
    <w:rsid w:val="0E29DAFE"/>
    <w:rsid w:val="0E2D3803"/>
    <w:rsid w:val="0E34BCB4"/>
    <w:rsid w:val="0E373473"/>
    <w:rsid w:val="0E375A44"/>
    <w:rsid w:val="0E383721"/>
    <w:rsid w:val="0E3E04CF"/>
    <w:rsid w:val="0E3E5CBF"/>
    <w:rsid w:val="0E3EF82C"/>
    <w:rsid w:val="0E437F13"/>
    <w:rsid w:val="0E44675F"/>
    <w:rsid w:val="0E4AADD6"/>
    <w:rsid w:val="0E4C1154"/>
    <w:rsid w:val="0E4C2C2F"/>
    <w:rsid w:val="0E4D9E5C"/>
    <w:rsid w:val="0E4DF77F"/>
    <w:rsid w:val="0E52E0DD"/>
    <w:rsid w:val="0E566F74"/>
    <w:rsid w:val="0E567DBC"/>
    <w:rsid w:val="0E5A7C4B"/>
    <w:rsid w:val="0E5BF26C"/>
    <w:rsid w:val="0E5F0BBB"/>
    <w:rsid w:val="0E61F8CB"/>
    <w:rsid w:val="0E637FE4"/>
    <w:rsid w:val="0E63F621"/>
    <w:rsid w:val="0E6497D9"/>
    <w:rsid w:val="0E649F37"/>
    <w:rsid w:val="0E656ABE"/>
    <w:rsid w:val="0E6742CC"/>
    <w:rsid w:val="0E6B3391"/>
    <w:rsid w:val="0E7AA74F"/>
    <w:rsid w:val="0E7D7D00"/>
    <w:rsid w:val="0E803739"/>
    <w:rsid w:val="0E88AF73"/>
    <w:rsid w:val="0E88E107"/>
    <w:rsid w:val="0E89BAD5"/>
    <w:rsid w:val="0E8B26F9"/>
    <w:rsid w:val="0E8BDE99"/>
    <w:rsid w:val="0E8F1DFF"/>
    <w:rsid w:val="0E9151AB"/>
    <w:rsid w:val="0E919F1D"/>
    <w:rsid w:val="0E963322"/>
    <w:rsid w:val="0E994A9B"/>
    <w:rsid w:val="0E9A4040"/>
    <w:rsid w:val="0E9E6B93"/>
    <w:rsid w:val="0E9EA401"/>
    <w:rsid w:val="0EA00971"/>
    <w:rsid w:val="0EA46469"/>
    <w:rsid w:val="0EA76EE8"/>
    <w:rsid w:val="0EA7A267"/>
    <w:rsid w:val="0EAE6300"/>
    <w:rsid w:val="0EB407F7"/>
    <w:rsid w:val="0EB5CA0B"/>
    <w:rsid w:val="0EB9E37D"/>
    <w:rsid w:val="0EBC17FC"/>
    <w:rsid w:val="0EBC5428"/>
    <w:rsid w:val="0EC13FA4"/>
    <w:rsid w:val="0EC21EEB"/>
    <w:rsid w:val="0ECCB8A1"/>
    <w:rsid w:val="0ED17977"/>
    <w:rsid w:val="0ED3367F"/>
    <w:rsid w:val="0ED4CDC3"/>
    <w:rsid w:val="0ED5F43A"/>
    <w:rsid w:val="0EDB2C19"/>
    <w:rsid w:val="0EDD611C"/>
    <w:rsid w:val="0EE4658B"/>
    <w:rsid w:val="0EE67838"/>
    <w:rsid w:val="0EF4B4D5"/>
    <w:rsid w:val="0EF8D0F0"/>
    <w:rsid w:val="0EFB2E25"/>
    <w:rsid w:val="0EFCF45A"/>
    <w:rsid w:val="0EFD2934"/>
    <w:rsid w:val="0F0323BE"/>
    <w:rsid w:val="0F0345AF"/>
    <w:rsid w:val="0F0584C6"/>
    <w:rsid w:val="0F073BBA"/>
    <w:rsid w:val="0F0C4799"/>
    <w:rsid w:val="0F111234"/>
    <w:rsid w:val="0F13E821"/>
    <w:rsid w:val="0F183C14"/>
    <w:rsid w:val="0F1922E5"/>
    <w:rsid w:val="0F1B64DA"/>
    <w:rsid w:val="0F1E938F"/>
    <w:rsid w:val="0F21CF4C"/>
    <w:rsid w:val="0F23F77A"/>
    <w:rsid w:val="0F28D759"/>
    <w:rsid w:val="0F2CD00D"/>
    <w:rsid w:val="0F2D7120"/>
    <w:rsid w:val="0F2FF152"/>
    <w:rsid w:val="0F2FF6EF"/>
    <w:rsid w:val="0F3063F2"/>
    <w:rsid w:val="0F372A48"/>
    <w:rsid w:val="0F3863B2"/>
    <w:rsid w:val="0F398C3C"/>
    <w:rsid w:val="0F3B2802"/>
    <w:rsid w:val="0F3B92FE"/>
    <w:rsid w:val="0F3C4E4C"/>
    <w:rsid w:val="0F450FB6"/>
    <w:rsid w:val="0F460EB7"/>
    <w:rsid w:val="0F488F2A"/>
    <w:rsid w:val="0F4F1381"/>
    <w:rsid w:val="0F5369E8"/>
    <w:rsid w:val="0F5B024B"/>
    <w:rsid w:val="0F610E60"/>
    <w:rsid w:val="0F62D059"/>
    <w:rsid w:val="0F642FB7"/>
    <w:rsid w:val="0F66CD79"/>
    <w:rsid w:val="0F68779B"/>
    <w:rsid w:val="0F6F41FB"/>
    <w:rsid w:val="0F75F6FE"/>
    <w:rsid w:val="0F7AC4D6"/>
    <w:rsid w:val="0F7CBD5D"/>
    <w:rsid w:val="0F80B754"/>
    <w:rsid w:val="0F8118BD"/>
    <w:rsid w:val="0F812C52"/>
    <w:rsid w:val="0F84FEAC"/>
    <w:rsid w:val="0F859B7F"/>
    <w:rsid w:val="0F8A2F23"/>
    <w:rsid w:val="0F8BD324"/>
    <w:rsid w:val="0F918446"/>
    <w:rsid w:val="0F9676A9"/>
    <w:rsid w:val="0F9A31CD"/>
    <w:rsid w:val="0F9A54B4"/>
    <w:rsid w:val="0F9A83CC"/>
    <w:rsid w:val="0F9DA3BC"/>
    <w:rsid w:val="0F9DF6BD"/>
    <w:rsid w:val="0FA3809E"/>
    <w:rsid w:val="0FAA4BF5"/>
    <w:rsid w:val="0FB39F7C"/>
    <w:rsid w:val="0FBA75D9"/>
    <w:rsid w:val="0FBF439B"/>
    <w:rsid w:val="0FC70D2F"/>
    <w:rsid w:val="0FC7602A"/>
    <w:rsid w:val="0FCD8886"/>
    <w:rsid w:val="0FCDBC8E"/>
    <w:rsid w:val="0FD143A0"/>
    <w:rsid w:val="0FD2D8FE"/>
    <w:rsid w:val="0FD30042"/>
    <w:rsid w:val="0FD41E16"/>
    <w:rsid w:val="0FD61EC8"/>
    <w:rsid w:val="0FD91B73"/>
    <w:rsid w:val="0FD9DDA5"/>
    <w:rsid w:val="0FDF17DB"/>
    <w:rsid w:val="0FE0626A"/>
    <w:rsid w:val="0FE207F3"/>
    <w:rsid w:val="0FE36C72"/>
    <w:rsid w:val="0FF56639"/>
    <w:rsid w:val="0FF5A31A"/>
    <w:rsid w:val="0FF7431A"/>
    <w:rsid w:val="0FFA6F34"/>
    <w:rsid w:val="0FFF92DC"/>
    <w:rsid w:val="1002F44E"/>
    <w:rsid w:val="10049907"/>
    <w:rsid w:val="10063EFB"/>
    <w:rsid w:val="1007F593"/>
    <w:rsid w:val="100ADFA8"/>
    <w:rsid w:val="100F52A6"/>
    <w:rsid w:val="1010C957"/>
    <w:rsid w:val="10122F5D"/>
    <w:rsid w:val="10130D13"/>
    <w:rsid w:val="101656A7"/>
    <w:rsid w:val="101B4E52"/>
    <w:rsid w:val="101B7FE6"/>
    <w:rsid w:val="101D5E52"/>
    <w:rsid w:val="101DC3D3"/>
    <w:rsid w:val="10223902"/>
    <w:rsid w:val="102699B1"/>
    <w:rsid w:val="102A5F3F"/>
    <w:rsid w:val="102AAB55"/>
    <w:rsid w:val="102B35AE"/>
    <w:rsid w:val="102D3A77"/>
    <w:rsid w:val="102ECA40"/>
    <w:rsid w:val="102F8B13"/>
    <w:rsid w:val="1030C304"/>
    <w:rsid w:val="1031CFE5"/>
    <w:rsid w:val="1037A125"/>
    <w:rsid w:val="10393217"/>
    <w:rsid w:val="1039FA99"/>
    <w:rsid w:val="1045C0E6"/>
    <w:rsid w:val="1047A1FB"/>
    <w:rsid w:val="104832C2"/>
    <w:rsid w:val="1048BD40"/>
    <w:rsid w:val="10499AF0"/>
    <w:rsid w:val="1049F851"/>
    <w:rsid w:val="104BC82E"/>
    <w:rsid w:val="1052EF1C"/>
    <w:rsid w:val="1053547C"/>
    <w:rsid w:val="10551C44"/>
    <w:rsid w:val="1055416A"/>
    <w:rsid w:val="105D6C2A"/>
    <w:rsid w:val="105DD48B"/>
    <w:rsid w:val="105E08D0"/>
    <w:rsid w:val="106365A9"/>
    <w:rsid w:val="10641EDD"/>
    <w:rsid w:val="10655E8B"/>
    <w:rsid w:val="1069AEA9"/>
    <w:rsid w:val="106E38BE"/>
    <w:rsid w:val="1073834A"/>
    <w:rsid w:val="1076C5F3"/>
    <w:rsid w:val="107A53C9"/>
    <w:rsid w:val="107A87E2"/>
    <w:rsid w:val="107B263B"/>
    <w:rsid w:val="107F4546"/>
    <w:rsid w:val="10832F4E"/>
    <w:rsid w:val="1089F775"/>
    <w:rsid w:val="108ED6B4"/>
    <w:rsid w:val="108F75D6"/>
    <w:rsid w:val="10905EB5"/>
    <w:rsid w:val="10944C9B"/>
    <w:rsid w:val="109621F1"/>
    <w:rsid w:val="1097A36C"/>
    <w:rsid w:val="10A007C3"/>
    <w:rsid w:val="10A42071"/>
    <w:rsid w:val="10A59B0E"/>
    <w:rsid w:val="10A72172"/>
    <w:rsid w:val="10B0BB5D"/>
    <w:rsid w:val="10B16639"/>
    <w:rsid w:val="10B8757D"/>
    <w:rsid w:val="10B9A287"/>
    <w:rsid w:val="10BF10D4"/>
    <w:rsid w:val="10C39091"/>
    <w:rsid w:val="10C52655"/>
    <w:rsid w:val="10C957C0"/>
    <w:rsid w:val="10CAD3FA"/>
    <w:rsid w:val="10CB5841"/>
    <w:rsid w:val="10CBCA32"/>
    <w:rsid w:val="10CFC216"/>
    <w:rsid w:val="10D34B18"/>
    <w:rsid w:val="10D3C7B4"/>
    <w:rsid w:val="10D3DD01"/>
    <w:rsid w:val="10D5C31A"/>
    <w:rsid w:val="10DCAC55"/>
    <w:rsid w:val="10DF8C1A"/>
    <w:rsid w:val="10E1CD4C"/>
    <w:rsid w:val="10E61F38"/>
    <w:rsid w:val="10E7236C"/>
    <w:rsid w:val="10E7C830"/>
    <w:rsid w:val="10EA49AB"/>
    <w:rsid w:val="10ED167C"/>
    <w:rsid w:val="10ED4588"/>
    <w:rsid w:val="10EEF8F1"/>
    <w:rsid w:val="10EF3698"/>
    <w:rsid w:val="10F52BDA"/>
    <w:rsid w:val="10F66681"/>
    <w:rsid w:val="10FD493B"/>
    <w:rsid w:val="10FD49F1"/>
    <w:rsid w:val="110184DA"/>
    <w:rsid w:val="11030055"/>
    <w:rsid w:val="1106EF54"/>
    <w:rsid w:val="1107BB84"/>
    <w:rsid w:val="1109C3E6"/>
    <w:rsid w:val="110A591A"/>
    <w:rsid w:val="11115357"/>
    <w:rsid w:val="1113037F"/>
    <w:rsid w:val="111382E0"/>
    <w:rsid w:val="11141876"/>
    <w:rsid w:val="11148B5F"/>
    <w:rsid w:val="1114C1A3"/>
    <w:rsid w:val="1118A060"/>
    <w:rsid w:val="111E24AE"/>
    <w:rsid w:val="112B08D3"/>
    <w:rsid w:val="112C340C"/>
    <w:rsid w:val="112CDF4E"/>
    <w:rsid w:val="112D2CEC"/>
    <w:rsid w:val="112E81A4"/>
    <w:rsid w:val="112F1003"/>
    <w:rsid w:val="11314C14"/>
    <w:rsid w:val="113356DD"/>
    <w:rsid w:val="11347F82"/>
    <w:rsid w:val="1135E247"/>
    <w:rsid w:val="1139DDAE"/>
    <w:rsid w:val="113A2B1C"/>
    <w:rsid w:val="113A5508"/>
    <w:rsid w:val="113C304C"/>
    <w:rsid w:val="1144C02D"/>
    <w:rsid w:val="114592B1"/>
    <w:rsid w:val="1146C1B5"/>
    <w:rsid w:val="1146D8E5"/>
    <w:rsid w:val="114CDA61"/>
    <w:rsid w:val="114E462E"/>
    <w:rsid w:val="1151A3B9"/>
    <w:rsid w:val="1151DA38"/>
    <w:rsid w:val="1155D662"/>
    <w:rsid w:val="11564219"/>
    <w:rsid w:val="1156981C"/>
    <w:rsid w:val="1156DE10"/>
    <w:rsid w:val="1159F5E9"/>
    <w:rsid w:val="115A5B74"/>
    <w:rsid w:val="115A71B0"/>
    <w:rsid w:val="115AA2DE"/>
    <w:rsid w:val="1162415E"/>
    <w:rsid w:val="1162EAB9"/>
    <w:rsid w:val="1163EC8E"/>
    <w:rsid w:val="11649553"/>
    <w:rsid w:val="11674E8F"/>
    <w:rsid w:val="1168589A"/>
    <w:rsid w:val="116A0786"/>
    <w:rsid w:val="116ADBD3"/>
    <w:rsid w:val="116DF97E"/>
    <w:rsid w:val="116EA9C0"/>
    <w:rsid w:val="116ECD93"/>
    <w:rsid w:val="1171F052"/>
    <w:rsid w:val="11791C3E"/>
    <w:rsid w:val="117B6AD1"/>
    <w:rsid w:val="117F33FE"/>
    <w:rsid w:val="11818902"/>
    <w:rsid w:val="11836FA8"/>
    <w:rsid w:val="1183998D"/>
    <w:rsid w:val="11861059"/>
    <w:rsid w:val="1187D76A"/>
    <w:rsid w:val="118A2DD1"/>
    <w:rsid w:val="118CFD08"/>
    <w:rsid w:val="118EB26B"/>
    <w:rsid w:val="118FD049"/>
    <w:rsid w:val="1190B1E0"/>
    <w:rsid w:val="11910D08"/>
    <w:rsid w:val="11948A8A"/>
    <w:rsid w:val="119600E9"/>
    <w:rsid w:val="11966C34"/>
    <w:rsid w:val="1196C0F6"/>
    <w:rsid w:val="1199A1E7"/>
    <w:rsid w:val="119CDFE9"/>
    <w:rsid w:val="11A33ED0"/>
    <w:rsid w:val="11A7CAD8"/>
    <w:rsid w:val="11AC9355"/>
    <w:rsid w:val="11B18437"/>
    <w:rsid w:val="11B506CB"/>
    <w:rsid w:val="11B5F3E7"/>
    <w:rsid w:val="11B93836"/>
    <w:rsid w:val="11BFDE6F"/>
    <w:rsid w:val="11C7AAB9"/>
    <w:rsid w:val="11C99E30"/>
    <w:rsid w:val="11D237F3"/>
    <w:rsid w:val="11D2F0A4"/>
    <w:rsid w:val="11D7A1C6"/>
    <w:rsid w:val="11DC283A"/>
    <w:rsid w:val="11E3247A"/>
    <w:rsid w:val="11E607B6"/>
    <w:rsid w:val="11E73625"/>
    <w:rsid w:val="11E88E3A"/>
    <w:rsid w:val="11EE41CA"/>
    <w:rsid w:val="11F1BFE4"/>
    <w:rsid w:val="11F2287A"/>
    <w:rsid w:val="11F3C19F"/>
    <w:rsid w:val="11F51E9B"/>
    <w:rsid w:val="11F991D9"/>
    <w:rsid w:val="11FBCF8F"/>
    <w:rsid w:val="1203383E"/>
    <w:rsid w:val="120368AE"/>
    <w:rsid w:val="1205BF2C"/>
    <w:rsid w:val="120BD669"/>
    <w:rsid w:val="120FCB93"/>
    <w:rsid w:val="1211F6F7"/>
    <w:rsid w:val="1214AE72"/>
    <w:rsid w:val="12175899"/>
    <w:rsid w:val="121920F0"/>
    <w:rsid w:val="121DEC4A"/>
    <w:rsid w:val="121E94F1"/>
    <w:rsid w:val="121EEDF7"/>
    <w:rsid w:val="1220AEE0"/>
    <w:rsid w:val="1222E1B8"/>
    <w:rsid w:val="1223A529"/>
    <w:rsid w:val="1224832C"/>
    <w:rsid w:val="122A2828"/>
    <w:rsid w:val="122E0075"/>
    <w:rsid w:val="122EB1FC"/>
    <w:rsid w:val="123101CF"/>
    <w:rsid w:val="1231B7F3"/>
    <w:rsid w:val="12335BE3"/>
    <w:rsid w:val="1233EC71"/>
    <w:rsid w:val="12353E73"/>
    <w:rsid w:val="1235763A"/>
    <w:rsid w:val="1235D5E7"/>
    <w:rsid w:val="123903B1"/>
    <w:rsid w:val="1239090A"/>
    <w:rsid w:val="123A8A25"/>
    <w:rsid w:val="123A8A9A"/>
    <w:rsid w:val="123DF9A2"/>
    <w:rsid w:val="1243F82C"/>
    <w:rsid w:val="124F94B2"/>
    <w:rsid w:val="125312BA"/>
    <w:rsid w:val="12542884"/>
    <w:rsid w:val="1258FE32"/>
    <w:rsid w:val="125BDEBB"/>
    <w:rsid w:val="125CFFE5"/>
    <w:rsid w:val="125EC38F"/>
    <w:rsid w:val="125F4005"/>
    <w:rsid w:val="12608546"/>
    <w:rsid w:val="126150A9"/>
    <w:rsid w:val="12636A1D"/>
    <w:rsid w:val="12644D36"/>
    <w:rsid w:val="126612A8"/>
    <w:rsid w:val="126ACC6C"/>
    <w:rsid w:val="126BD77A"/>
    <w:rsid w:val="126BF27F"/>
    <w:rsid w:val="12753CFB"/>
    <w:rsid w:val="12770AE4"/>
    <w:rsid w:val="12784A63"/>
    <w:rsid w:val="12843258"/>
    <w:rsid w:val="128466D3"/>
    <w:rsid w:val="1284A844"/>
    <w:rsid w:val="12868C3F"/>
    <w:rsid w:val="12872052"/>
    <w:rsid w:val="1288A39D"/>
    <w:rsid w:val="12893D63"/>
    <w:rsid w:val="128CFBB7"/>
    <w:rsid w:val="1294A4BE"/>
    <w:rsid w:val="1295AAD9"/>
    <w:rsid w:val="1299A1B4"/>
    <w:rsid w:val="129ECD0C"/>
    <w:rsid w:val="129F53CC"/>
    <w:rsid w:val="12A305B5"/>
    <w:rsid w:val="12A896AE"/>
    <w:rsid w:val="12AAA7A1"/>
    <w:rsid w:val="12ACC249"/>
    <w:rsid w:val="12ACDAB4"/>
    <w:rsid w:val="12AD8BAA"/>
    <w:rsid w:val="12ADE1D8"/>
    <w:rsid w:val="12B07186"/>
    <w:rsid w:val="12B0B635"/>
    <w:rsid w:val="12B1B73F"/>
    <w:rsid w:val="12B3B000"/>
    <w:rsid w:val="12B6B714"/>
    <w:rsid w:val="12B756FF"/>
    <w:rsid w:val="12B97426"/>
    <w:rsid w:val="12BA84A2"/>
    <w:rsid w:val="12C06B50"/>
    <w:rsid w:val="12C340D4"/>
    <w:rsid w:val="12C50428"/>
    <w:rsid w:val="12CF91BE"/>
    <w:rsid w:val="12CFA066"/>
    <w:rsid w:val="12D05A28"/>
    <w:rsid w:val="12D15AFD"/>
    <w:rsid w:val="12D56132"/>
    <w:rsid w:val="12D5FFC0"/>
    <w:rsid w:val="12D9E4ED"/>
    <w:rsid w:val="12DBB876"/>
    <w:rsid w:val="12DEB2E4"/>
    <w:rsid w:val="12E08424"/>
    <w:rsid w:val="12E51223"/>
    <w:rsid w:val="12EB15B4"/>
    <w:rsid w:val="12EF1F7A"/>
    <w:rsid w:val="12FD3016"/>
    <w:rsid w:val="12FEAFB3"/>
    <w:rsid w:val="13003339"/>
    <w:rsid w:val="1301799D"/>
    <w:rsid w:val="1304D382"/>
    <w:rsid w:val="13067F29"/>
    <w:rsid w:val="130C26B6"/>
    <w:rsid w:val="1314EF3D"/>
    <w:rsid w:val="1317DFC3"/>
    <w:rsid w:val="131E24F5"/>
    <w:rsid w:val="1323B299"/>
    <w:rsid w:val="132C000C"/>
    <w:rsid w:val="13318619"/>
    <w:rsid w:val="13342F50"/>
    <w:rsid w:val="1335FB4F"/>
    <w:rsid w:val="13368A19"/>
    <w:rsid w:val="133D447B"/>
    <w:rsid w:val="133EE95A"/>
    <w:rsid w:val="1343E993"/>
    <w:rsid w:val="1344BD7D"/>
    <w:rsid w:val="13461FD3"/>
    <w:rsid w:val="1348E163"/>
    <w:rsid w:val="134AEAF0"/>
    <w:rsid w:val="134B6171"/>
    <w:rsid w:val="134C9E5E"/>
    <w:rsid w:val="134DC5B7"/>
    <w:rsid w:val="134EDA69"/>
    <w:rsid w:val="1358B08F"/>
    <w:rsid w:val="135AF110"/>
    <w:rsid w:val="135B44AD"/>
    <w:rsid w:val="135BE079"/>
    <w:rsid w:val="135C4770"/>
    <w:rsid w:val="135C59CA"/>
    <w:rsid w:val="135CC864"/>
    <w:rsid w:val="135D4822"/>
    <w:rsid w:val="136409C7"/>
    <w:rsid w:val="1364FBB8"/>
    <w:rsid w:val="13662D30"/>
    <w:rsid w:val="1369B8F4"/>
    <w:rsid w:val="136A9AA1"/>
    <w:rsid w:val="136B3DC5"/>
    <w:rsid w:val="136BC623"/>
    <w:rsid w:val="136DB4C7"/>
    <w:rsid w:val="1373DA59"/>
    <w:rsid w:val="137B9472"/>
    <w:rsid w:val="13890BF9"/>
    <w:rsid w:val="138F3B16"/>
    <w:rsid w:val="13940F7E"/>
    <w:rsid w:val="13952FD3"/>
    <w:rsid w:val="13965558"/>
    <w:rsid w:val="1396BAE8"/>
    <w:rsid w:val="139EFA3B"/>
    <w:rsid w:val="139FAAB8"/>
    <w:rsid w:val="13A1A136"/>
    <w:rsid w:val="13A1CADF"/>
    <w:rsid w:val="13A378CE"/>
    <w:rsid w:val="13A3CEC4"/>
    <w:rsid w:val="13A858EC"/>
    <w:rsid w:val="13B37BA8"/>
    <w:rsid w:val="13B93610"/>
    <w:rsid w:val="13BCF65C"/>
    <w:rsid w:val="13C02EF8"/>
    <w:rsid w:val="13C1225E"/>
    <w:rsid w:val="13C6E0C8"/>
    <w:rsid w:val="13C78EC8"/>
    <w:rsid w:val="13C8E812"/>
    <w:rsid w:val="13CA3C15"/>
    <w:rsid w:val="13CAC700"/>
    <w:rsid w:val="13CD576E"/>
    <w:rsid w:val="13CEDC49"/>
    <w:rsid w:val="13CF5E46"/>
    <w:rsid w:val="13D100BE"/>
    <w:rsid w:val="13D15345"/>
    <w:rsid w:val="13DB3E42"/>
    <w:rsid w:val="13DF42A4"/>
    <w:rsid w:val="13E3108A"/>
    <w:rsid w:val="13EBB934"/>
    <w:rsid w:val="13EED271"/>
    <w:rsid w:val="13F0FEE1"/>
    <w:rsid w:val="13F24C80"/>
    <w:rsid w:val="13F2B59A"/>
    <w:rsid w:val="13FA4644"/>
    <w:rsid w:val="14007F34"/>
    <w:rsid w:val="14062BCA"/>
    <w:rsid w:val="1406752F"/>
    <w:rsid w:val="140CD949"/>
    <w:rsid w:val="140DBFB5"/>
    <w:rsid w:val="140E945E"/>
    <w:rsid w:val="140EB07F"/>
    <w:rsid w:val="140FEC72"/>
    <w:rsid w:val="14104A1A"/>
    <w:rsid w:val="1410CDA1"/>
    <w:rsid w:val="14112F73"/>
    <w:rsid w:val="1412449E"/>
    <w:rsid w:val="1414C8AA"/>
    <w:rsid w:val="1415B462"/>
    <w:rsid w:val="141B413E"/>
    <w:rsid w:val="141DAD26"/>
    <w:rsid w:val="1421B11B"/>
    <w:rsid w:val="14244DE5"/>
    <w:rsid w:val="1425A154"/>
    <w:rsid w:val="142648DF"/>
    <w:rsid w:val="14269D4F"/>
    <w:rsid w:val="142F4859"/>
    <w:rsid w:val="142FF924"/>
    <w:rsid w:val="1431E7F1"/>
    <w:rsid w:val="1433D0F9"/>
    <w:rsid w:val="1434604B"/>
    <w:rsid w:val="143593A3"/>
    <w:rsid w:val="14399DF9"/>
    <w:rsid w:val="143C954F"/>
    <w:rsid w:val="143F77E0"/>
    <w:rsid w:val="144A7E5B"/>
    <w:rsid w:val="144B419E"/>
    <w:rsid w:val="144CCD5F"/>
    <w:rsid w:val="144CCEE0"/>
    <w:rsid w:val="144E21C3"/>
    <w:rsid w:val="144F1AE0"/>
    <w:rsid w:val="14513A40"/>
    <w:rsid w:val="14581613"/>
    <w:rsid w:val="14598AB2"/>
    <w:rsid w:val="145BF7FD"/>
    <w:rsid w:val="1467BEAE"/>
    <w:rsid w:val="146826B7"/>
    <w:rsid w:val="1468FAF9"/>
    <w:rsid w:val="1469217E"/>
    <w:rsid w:val="146CE98C"/>
    <w:rsid w:val="146E2291"/>
    <w:rsid w:val="146E44B2"/>
    <w:rsid w:val="146F7837"/>
    <w:rsid w:val="147053E2"/>
    <w:rsid w:val="14756A09"/>
    <w:rsid w:val="147639D3"/>
    <w:rsid w:val="1478F8F2"/>
    <w:rsid w:val="147D1182"/>
    <w:rsid w:val="14807958"/>
    <w:rsid w:val="1480F639"/>
    <w:rsid w:val="1481A39C"/>
    <w:rsid w:val="1484326A"/>
    <w:rsid w:val="148C9E4E"/>
    <w:rsid w:val="148EF98C"/>
    <w:rsid w:val="149552E2"/>
    <w:rsid w:val="149F2788"/>
    <w:rsid w:val="14A2CBED"/>
    <w:rsid w:val="14A5735E"/>
    <w:rsid w:val="14A5D684"/>
    <w:rsid w:val="14AB9D95"/>
    <w:rsid w:val="14AD63C3"/>
    <w:rsid w:val="14AE250C"/>
    <w:rsid w:val="14B2C3AD"/>
    <w:rsid w:val="14B305C6"/>
    <w:rsid w:val="14B4A3AC"/>
    <w:rsid w:val="14B59E4A"/>
    <w:rsid w:val="14B72388"/>
    <w:rsid w:val="14B81C05"/>
    <w:rsid w:val="14B85C0B"/>
    <w:rsid w:val="14BD616A"/>
    <w:rsid w:val="14BEA156"/>
    <w:rsid w:val="14C0D711"/>
    <w:rsid w:val="14C16534"/>
    <w:rsid w:val="14C2DCA3"/>
    <w:rsid w:val="14C31CAC"/>
    <w:rsid w:val="14C3BAC8"/>
    <w:rsid w:val="14C7A368"/>
    <w:rsid w:val="14D15B11"/>
    <w:rsid w:val="14DCD3F4"/>
    <w:rsid w:val="14E03CFD"/>
    <w:rsid w:val="14E468B3"/>
    <w:rsid w:val="14E55FEF"/>
    <w:rsid w:val="14E60293"/>
    <w:rsid w:val="14E6A06A"/>
    <w:rsid w:val="14E7C02A"/>
    <w:rsid w:val="14ED34A8"/>
    <w:rsid w:val="14F17EAE"/>
    <w:rsid w:val="14F4A517"/>
    <w:rsid w:val="14F54D71"/>
    <w:rsid w:val="14F6BB20"/>
    <w:rsid w:val="14F6EE7A"/>
    <w:rsid w:val="14FA303B"/>
    <w:rsid w:val="14FA95A9"/>
    <w:rsid w:val="14FB54EE"/>
    <w:rsid w:val="14FBB1C1"/>
    <w:rsid w:val="1500150D"/>
    <w:rsid w:val="1500FB3B"/>
    <w:rsid w:val="1502DF70"/>
    <w:rsid w:val="15033E24"/>
    <w:rsid w:val="1504C34A"/>
    <w:rsid w:val="15051E3E"/>
    <w:rsid w:val="150923DE"/>
    <w:rsid w:val="1509C575"/>
    <w:rsid w:val="150B5958"/>
    <w:rsid w:val="150C7159"/>
    <w:rsid w:val="15102490"/>
    <w:rsid w:val="15103F98"/>
    <w:rsid w:val="15136E79"/>
    <w:rsid w:val="15184612"/>
    <w:rsid w:val="151A490F"/>
    <w:rsid w:val="151E7587"/>
    <w:rsid w:val="151F8C58"/>
    <w:rsid w:val="1521C280"/>
    <w:rsid w:val="1522D85A"/>
    <w:rsid w:val="152B0828"/>
    <w:rsid w:val="152CA40B"/>
    <w:rsid w:val="152D5A8B"/>
    <w:rsid w:val="152E2ED6"/>
    <w:rsid w:val="152ED7D3"/>
    <w:rsid w:val="153145E6"/>
    <w:rsid w:val="1531E5D7"/>
    <w:rsid w:val="15375B9C"/>
    <w:rsid w:val="15387329"/>
    <w:rsid w:val="153FA870"/>
    <w:rsid w:val="154635F8"/>
    <w:rsid w:val="15495C09"/>
    <w:rsid w:val="15517CCA"/>
    <w:rsid w:val="15526DB7"/>
    <w:rsid w:val="1554F69D"/>
    <w:rsid w:val="15556BFF"/>
    <w:rsid w:val="1559640C"/>
    <w:rsid w:val="155D8007"/>
    <w:rsid w:val="155E3D12"/>
    <w:rsid w:val="155F16E1"/>
    <w:rsid w:val="155FAB38"/>
    <w:rsid w:val="1564F430"/>
    <w:rsid w:val="1564FDF1"/>
    <w:rsid w:val="1567A879"/>
    <w:rsid w:val="1568134A"/>
    <w:rsid w:val="1568ACB9"/>
    <w:rsid w:val="156B1537"/>
    <w:rsid w:val="156BE519"/>
    <w:rsid w:val="156D9A63"/>
    <w:rsid w:val="15701180"/>
    <w:rsid w:val="1574DB24"/>
    <w:rsid w:val="1575C02E"/>
    <w:rsid w:val="1576249B"/>
    <w:rsid w:val="1578BD6C"/>
    <w:rsid w:val="157A3924"/>
    <w:rsid w:val="157B62F0"/>
    <w:rsid w:val="157CDC90"/>
    <w:rsid w:val="157CED3C"/>
    <w:rsid w:val="157DFB8B"/>
    <w:rsid w:val="1581A444"/>
    <w:rsid w:val="15839532"/>
    <w:rsid w:val="1585ADE4"/>
    <w:rsid w:val="15871B49"/>
    <w:rsid w:val="158EE3AA"/>
    <w:rsid w:val="15909BC0"/>
    <w:rsid w:val="15913D81"/>
    <w:rsid w:val="15974F5C"/>
    <w:rsid w:val="1597FC53"/>
    <w:rsid w:val="15997803"/>
    <w:rsid w:val="159B32FF"/>
    <w:rsid w:val="159F170E"/>
    <w:rsid w:val="15A5972E"/>
    <w:rsid w:val="15AAB3A4"/>
    <w:rsid w:val="15ACFEE4"/>
    <w:rsid w:val="15AF536B"/>
    <w:rsid w:val="15B0B674"/>
    <w:rsid w:val="15B1A2D0"/>
    <w:rsid w:val="15B331D5"/>
    <w:rsid w:val="15B5B7E8"/>
    <w:rsid w:val="15BACEA4"/>
    <w:rsid w:val="15BBECFF"/>
    <w:rsid w:val="15BCC9B3"/>
    <w:rsid w:val="15BE47D1"/>
    <w:rsid w:val="15C6A5FC"/>
    <w:rsid w:val="15CEFA87"/>
    <w:rsid w:val="15D3F560"/>
    <w:rsid w:val="15D8D6CB"/>
    <w:rsid w:val="15D94164"/>
    <w:rsid w:val="15D9B936"/>
    <w:rsid w:val="15DC1C34"/>
    <w:rsid w:val="15DC48DB"/>
    <w:rsid w:val="15DC77B4"/>
    <w:rsid w:val="15E38457"/>
    <w:rsid w:val="15F24C30"/>
    <w:rsid w:val="15F8245A"/>
    <w:rsid w:val="15F94341"/>
    <w:rsid w:val="15FA3CAF"/>
    <w:rsid w:val="15FCDB90"/>
    <w:rsid w:val="15FD3B2D"/>
    <w:rsid w:val="15FD5A0F"/>
    <w:rsid w:val="15FF8ECC"/>
    <w:rsid w:val="15FFE006"/>
    <w:rsid w:val="16008473"/>
    <w:rsid w:val="160362AA"/>
    <w:rsid w:val="16096143"/>
    <w:rsid w:val="160AAD8E"/>
    <w:rsid w:val="16171BB9"/>
    <w:rsid w:val="16197901"/>
    <w:rsid w:val="161BF8E9"/>
    <w:rsid w:val="161C92A8"/>
    <w:rsid w:val="161CEBEB"/>
    <w:rsid w:val="161F8F74"/>
    <w:rsid w:val="161FCB30"/>
    <w:rsid w:val="162117BF"/>
    <w:rsid w:val="1622A102"/>
    <w:rsid w:val="162332C3"/>
    <w:rsid w:val="16295534"/>
    <w:rsid w:val="162FDEA2"/>
    <w:rsid w:val="1631BEA0"/>
    <w:rsid w:val="1631BFF9"/>
    <w:rsid w:val="16345114"/>
    <w:rsid w:val="16363123"/>
    <w:rsid w:val="1636CB9A"/>
    <w:rsid w:val="163784F5"/>
    <w:rsid w:val="1639037C"/>
    <w:rsid w:val="1639FB44"/>
    <w:rsid w:val="163AD16C"/>
    <w:rsid w:val="163B4703"/>
    <w:rsid w:val="163C5ED7"/>
    <w:rsid w:val="163DF493"/>
    <w:rsid w:val="16432B84"/>
    <w:rsid w:val="16442103"/>
    <w:rsid w:val="164DCC76"/>
    <w:rsid w:val="165081E3"/>
    <w:rsid w:val="1654D2CD"/>
    <w:rsid w:val="165525FC"/>
    <w:rsid w:val="16573023"/>
    <w:rsid w:val="16576958"/>
    <w:rsid w:val="165804C8"/>
    <w:rsid w:val="1658937B"/>
    <w:rsid w:val="165B15D1"/>
    <w:rsid w:val="165C5A6C"/>
    <w:rsid w:val="1663D663"/>
    <w:rsid w:val="16648721"/>
    <w:rsid w:val="1664A327"/>
    <w:rsid w:val="1666A44D"/>
    <w:rsid w:val="1669C3B8"/>
    <w:rsid w:val="166AC9A2"/>
    <w:rsid w:val="16702D09"/>
    <w:rsid w:val="1675B9F5"/>
    <w:rsid w:val="1676650E"/>
    <w:rsid w:val="1678DEBA"/>
    <w:rsid w:val="167A7895"/>
    <w:rsid w:val="168171C6"/>
    <w:rsid w:val="16821040"/>
    <w:rsid w:val="1683C620"/>
    <w:rsid w:val="168540C7"/>
    <w:rsid w:val="1685DF99"/>
    <w:rsid w:val="168BDBA3"/>
    <w:rsid w:val="168FAA7C"/>
    <w:rsid w:val="16964439"/>
    <w:rsid w:val="1696F7D7"/>
    <w:rsid w:val="169EE54B"/>
    <w:rsid w:val="169F7F2F"/>
    <w:rsid w:val="16A2C0CC"/>
    <w:rsid w:val="16A2D65B"/>
    <w:rsid w:val="16A85D3D"/>
    <w:rsid w:val="16A931AC"/>
    <w:rsid w:val="16ABB82C"/>
    <w:rsid w:val="16ACC328"/>
    <w:rsid w:val="16AE30A4"/>
    <w:rsid w:val="16B31DC4"/>
    <w:rsid w:val="16B7B0E2"/>
    <w:rsid w:val="16B89E32"/>
    <w:rsid w:val="16BDBBA4"/>
    <w:rsid w:val="16C11798"/>
    <w:rsid w:val="16C3959F"/>
    <w:rsid w:val="16C56D6B"/>
    <w:rsid w:val="16C6D1D0"/>
    <w:rsid w:val="16C7A6A4"/>
    <w:rsid w:val="16CC3021"/>
    <w:rsid w:val="16D4E393"/>
    <w:rsid w:val="16D8F849"/>
    <w:rsid w:val="16D983B2"/>
    <w:rsid w:val="16DD41D3"/>
    <w:rsid w:val="16DF7FFC"/>
    <w:rsid w:val="16E056C9"/>
    <w:rsid w:val="16E12057"/>
    <w:rsid w:val="16E15F93"/>
    <w:rsid w:val="16E7C576"/>
    <w:rsid w:val="16E996C2"/>
    <w:rsid w:val="16F19E03"/>
    <w:rsid w:val="16F80AE9"/>
    <w:rsid w:val="16FA0D50"/>
    <w:rsid w:val="16FA7CD8"/>
    <w:rsid w:val="16FA7CE3"/>
    <w:rsid w:val="16FAD893"/>
    <w:rsid w:val="16FDB4A8"/>
    <w:rsid w:val="16FE8B7B"/>
    <w:rsid w:val="16FFE275"/>
    <w:rsid w:val="17005C3D"/>
    <w:rsid w:val="17018DEC"/>
    <w:rsid w:val="17029CF2"/>
    <w:rsid w:val="1703ACF8"/>
    <w:rsid w:val="1707A934"/>
    <w:rsid w:val="17086A16"/>
    <w:rsid w:val="1708B71F"/>
    <w:rsid w:val="1711F83D"/>
    <w:rsid w:val="17153B1B"/>
    <w:rsid w:val="171659EC"/>
    <w:rsid w:val="171785F4"/>
    <w:rsid w:val="1719C99C"/>
    <w:rsid w:val="171DDC97"/>
    <w:rsid w:val="171FCC13"/>
    <w:rsid w:val="1720DE01"/>
    <w:rsid w:val="17269119"/>
    <w:rsid w:val="1726F003"/>
    <w:rsid w:val="17291799"/>
    <w:rsid w:val="172A612D"/>
    <w:rsid w:val="172A8B42"/>
    <w:rsid w:val="172B05F7"/>
    <w:rsid w:val="172C9086"/>
    <w:rsid w:val="172CD4A2"/>
    <w:rsid w:val="172ED283"/>
    <w:rsid w:val="1733EEDD"/>
    <w:rsid w:val="1735166F"/>
    <w:rsid w:val="17372C03"/>
    <w:rsid w:val="1738C5F1"/>
    <w:rsid w:val="1741CDEC"/>
    <w:rsid w:val="1741E0E9"/>
    <w:rsid w:val="174433EE"/>
    <w:rsid w:val="1745A005"/>
    <w:rsid w:val="1747203C"/>
    <w:rsid w:val="1749BC09"/>
    <w:rsid w:val="174D65B2"/>
    <w:rsid w:val="17512FDF"/>
    <w:rsid w:val="175ADBCF"/>
    <w:rsid w:val="175E25B7"/>
    <w:rsid w:val="1761AAFE"/>
    <w:rsid w:val="1766D84E"/>
    <w:rsid w:val="17696FF6"/>
    <w:rsid w:val="176A9B93"/>
    <w:rsid w:val="1770BD56"/>
    <w:rsid w:val="177272B7"/>
    <w:rsid w:val="177495A4"/>
    <w:rsid w:val="17751FA2"/>
    <w:rsid w:val="1776ACE6"/>
    <w:rsid w:val="1776ECD6"/>
    <w:rsid w:val="177B756F"/>
    <w:rsid w:val="177D7DA7"/>
    <w:rsid w:val="177F8EC3"/>
    <w:rsid w:val="1788168B"/>
    <w:rsid w:val="178B3A66"/>
    <w:rsid w:val="178B6493"/>
    <w:rsid w:val="178C52AD"/>
    <w:rsid w:val="1790CC59"/>
    <w:rsid w:val="1794A094"/>
    <w:rsid w:val="17951286"/>
    <w:rsid w:val="179E4F2E"/>
    <w:rsid w:val="179E8820"/>
    <w:rsid w:val="179F6EF7"/>
    <w:rsid w:val="17A077E9"/>
    <w:rsid w:val="17AA83CD"/>
    <w:rsid w:val="17AAA818"/>
    <w:rsid w:val="17AEEEB4"/>
    <w:rsid w:val="17AF4DD8"/>
    <w:rsid w:val="17B0EA7D"/>
    <w:rsid w:val="17B36A16"/>
    <w:rsid w:val="17B47C21"/>
    <w:rsid w:val="17B50D90"/>
    <w:rsid w:val="17B5444E"/>
    <w:rsid w:val="17B762F6"/>
    <w:rsid w:val="17BDB7A1"/>
    <w:rsid w:val="17BFE91F"/>
    <w:rsid w:val="17C212C2"/>
    <w:rsid w:val="17C34690"/>
    <w:rsid w:val="17CA40CE"/>
    <w:rsid w:val="17CC2DCC"/>
    <w:rsid w:val="17CD28A4"/>
    <w:rsid w:val="17CDCF49"/>
    <w:rsid w:val="17CEBB0E"/>
    <w:rsid w:val="17D01486"/>
    <w:rsid w:val="17D0B12A"/>
    <w:rsid w:val="17D34F40"/>
    <w:rsid w:val="17D9E709"/>
    <w:rsid w:val="17DA251B"/>
    <w:rsid w:val="17DAC568"/>
    <w:rsid w:val="17E6B867"/>
    <w:rsid w:val="17E70D9C"/>
    <w:rsid w:val="17E997B8"/>
    <w:rsid w:val="17EAD7A5"/>
    <w:rsid w:val="17F14D58"/>
    <w:rsid w:val="17F1C626"/>
    <w:rsid w:val="17F981F9"/>
    <w:rsid w:val="17FCDEF5"/>
    <w:rsid w:val="18035074"/>
    <w:rsid w:val="1805F52A"/>
    <w:rsid w:val="180B9BCA"/>
    <w:rsid w:val="18199E03"/>
    <w:rsid w:val="181A1A1B"/>
    <w:rsid w:val="181AED96"/>
    <w:rsid w:val="181B2385"/>
    <w:rsid w:val="181F79DE"/>
    <w:rsid w:val="181F9893"/>
    <w:rsid w:val="18237D69"/>
    <w:rsid w:val="182511DD"/>
    <w:rsid w:val="182B3207"/>
    <w:rsid w:val="182B67D8"/>
    <w:rsid w:val="18378979"/>
    <w:rsid w:val="183B4C33"/>
    <w:rsid w:val="183B56E2"/>
    <w:rsid w:val="1848A48E"/>
    <w:rsid w:val="184A81A8"/>
    <w:rsid w:val="184AD6A0"/>
    <w:rsid w:val="184FC16E"/>
    <w:rsid w:val="18518FF6"/>
    <w:rsid w:val="1852FFED"/>
    <w:rsid w:val="18540BA8"/>
    <w:rsid w:val="18580B97"/>
    <w:rsid w:val="18590D2F"/>
    <w:rsid w:val="185BAA03"/>
    <w:rsid w:val="185F94B5"/>
    <w:rsid w:val="186052BD"/>
    <w:rsid w:val="186378CF"/>
    <w:rsid w:val="1867B93B"/>
    <w:rsid w:val="1868EAF3"/>
    <w:rsid w:val="186916AD"/>
    <w:rsid w:val="186BEA95"/>
    <w:rsid w:val="1871841A"/>
    <w:rsid w:val="1871DE92"/>
    <w:rsid w:val="18741349"/>
    <w:rsid w:val="18765437"/>
    <w:rsid w:val="1876ACB6"/>
    <w:rsid w:val="1877AC1B"/>
    <w:rsid w:val="1878133E"/>
    <w:rsid w:val="187845D3"/>
    <w:rsid w:val="187BAC4B"/>
    <w:rsid w:val="187F47AF"/>
    <w:rsid w:val="18816A47"/>
    <w:rsid w:val="1888C08E"/>
    <w:rsid w:val="1889CD37"/>
    <w:rsid w:val="188D15A3"/>
    <w:rsid w:val="188FC92F"/>
    <w:rsid w:val="1891DF0B"/>
    <w:rsid w:val="18952925"/>
    <w:rsid w:val="1897D1C7"/>
    <w:rsid w:val="189AEC32"/>
    <w:rsid w:val="189F77DE"/>
    <w:rsid w:val="18A8D655"/>
    <w:rsid w:val="18A932CD"/>
    <w:rsid w:val="18B14FBE"/>
    <w:rsid w:val="18B37922"/>
    <w:rsid w:val="18B42F51"/>
    <w:rsid w:val="18B49BD0"/>
    <w:rsid w:val="18BA2124"/>
    <w:rsid w:val="18BC3DFA"/>
    <w:rsid w:val="18C0C3D3"/>
    <w:rsid w:val="18C10141"/>
    <w:rsid w:val="18C4F30A"/>
    <w:rsid w:val="18C50C35"/>
    <w:rsid w:val="18CA3732"/>
    <w:rsid w:val="18D0C583"/>
    <w:rsid w:val="18D112A7"/>
    <w:rsid w:val="18D5997E"/>
    <w:rsid w:val="18E3283B"/>
    <w:rsid w:val="18E6BF09"/>
    <w:rsid w:val="18E73ECA"/>
    <w:rsid w:val="18EA7869"/>
    <w:rsid w:val="18EB3E4B"/>
    <w:rsid w:val="18EB61E0"/>
    <w:rsid w:val="18ECCDD0"/>
    <w:rsid w:val="18ED8D6C"/>
    <w:rsid w:val="18EF5B75"/>
    <w:rsid w:val="18EF8348"/>
    <w:rsid w:val="18FB04E7"/>
    <w:rsid w:val="19000BC3"/>
    <w:rsid w:val="1900722B"/>
    <w:rsid w:val="190241E7"/>
    <w:rsid w:val="190286DB"/>
    <w:rsid w:val="1902A552"/>
    <w:rsid w:val="190B4317"/>
    <w:rsid w:val="191FEE20"/>
    <w:rsid w:val="1920CECC"/>
    <w:rsid w:val="1921E796"/>
    <w:rsid w:val="1925FD5E"/>
    <w:rsid w:val="19299429"/>
    <w:rsid w:val="192BA452"/>
    <w:rsid w:val="192BD7F9"/>
    <w:rsid w:val="192C14F0"/>
    <w:rsid w:val="192C4934"/>
    <w:rsid w:val="192D42D1"/>
    <w:rsid w:val="19302C06"/>
    <w:rsid w:val="19372AB5"/>
    <w:rsid w:val="193E1559"/>
    <w:rsid w:val="19429D36"/>
    <w:rsid w:val="194303C6"/>
    <w:rsid w:val="19432FFD"/>
    <w:rsid w:val="1949162A"/>
    <w:rsid w:val="19496764"/>
    <w:rsid w:val="194E3639"/>
    <w:rsid w:val="194F56D0"/>
    <w:rsid w:val="194F92FC"/>
    <w:rsid w:val="194FC065"/>
    <w:rsid w:val="19507711"/>
    <w:rsid w:val="19517107"/>
    <w:rsid w:val="19522A11"/>
    <w:rsid w:val="195262AD"/>
    <w:rsid w:val="195EA695"/>
    <w:rsid w:val="19668E1F"/>
    <w:rsid w:val="1966F5A5"/>
    <w:rsid w:val="19671C50"/>
    <w:rsid w:val="19672D3B"/>
    <w:rsid w:val="196C1378"/>
    <w:rsid w:val="196DCA00"/>
    <w:rsid w:val="196E5C38"/>
    <w:rsid w:val="19705F7A"/>
    <w:rsid w:val="1975A200"/>
    <w:rsid w:val="197919E2"/>
    <w:rsid w:val="19846353"/>
    <w:rsid w:val="198B00E4"/>
    <w:rsid w:val="198C0091"/>
    <w:rsid w:val="198ED07E"/>
    <w:rsid w:val="199342D4"/>
    <w:rsid w:val="1993C6CF"/>
    <w:rsid w:val="19977823"/>
    <w:rsid w:val="199845CC"/>
    <w:rsid w:val="199AE6D5"/>
    <w:rsid w:val="199B33B6"/>
    <w:rsid w:val="19A0D2CD"/>
    <w:rsid w:val="19A2BE68"/>
    <w:rsid w:val="19A3AFEB"/>
    <w:rsid w:val="19A4800B"/>
    <w:rsid w:val="19A552B0"/>
    <w:rsid w:val="19A664FE"/>
    <w:rsid w:val="19A9E31E"/>
    <w:rsid w:val="19AB78DF"/>
    <w:rsid w:val="19ACFE6F"/>
    <w:rsid w:val="19B1448D"/>
    <w:rsid w:val="19B1A932"/>
    <w:rsid w:val="19B255FE"/>
    <w:rsid w:val="19B37FF3"/>
    <w:rsid w:val="19B69167"/>
    <w:rsid w:val="19B94F01"/>
    <w:rsid w:val="19B9D32D"/>
    <w:rsid w:val="19BBACC4"/>
    <w:rsid w:val="19BCCF5C"/>
    <w:rsid w:val="19C05802"/>
    <w:rsid w:val="19C094A9"/>
    <w:rsid w:val="19C432A5"/>
    <w:rsid w:val="19CD1A2E"/>
    <w:rsid w:val="19D23838"/>
    <w:rsid w:val="19D4DA37"/>
    <w:rsid w:val="19D8EAE4"/>
    <w:rsid w:val="19D9C0A3"/>
    <w:rsid w:val="19DC8F35"/>
    <w:rsid w:val="19DD0DF8"/>
    <w:rsid w:val="19E45EDD"/>
    <w:rsid w:val="19E496EB"/>
    <w:rsid w:val="19E87F8C"/>
    <w:rsid w:val="19E97827"/>
    <w:rsid w:val="19EB1378"/>
    <w:rsid w:val="19F0CFF4"/>
    <w:rsid w:val="19F56222"/>
    <w:rsid w:val="19F6A3F1"/>
    <w:rsid w:val="19F8E7E0"/>
    <w:rsid w:val="19F9497E"/>
    <w:rsid w:val="19FB949E"/>
    <w:rsid w:val="19FFCEBA"/>
    <w:rsid w:val="1A08417A"/>
    <w:rsid w:val="1A0AD869"/>
    <w:rsid w:val="1A158FEB"/>
    <w:rsid w:val="1A19A370"/>
    <w:rsid w:val="1A1AE517"/>
    <w:rsid w:val="1A209F9F"/>
    <w:rsid w:val="1A228F1D"/>
    <w:rsid w:val="1A25A9F1"/>
    <w:rsid w:val="1A2705E0"/>
    <w:rsid w:val="1A2BD599"/>
    <w:rsid w:val="1A2F60F5"/>
    <w:rsid w:val="1A30E15C"/>
    <w:rsid w:val="1A31AA2C"/>
    <w:rsid w:val="1A355D12"/>
    <w:rsid w:val="1A3AAC63"/>
    <w:rsid w:val="1A400DF3"/>
    <w:rsid w:val="1A40D0A6"/>
    <w:rsid w:val="1A444B56"/>
    <w:rsid w:val="1A468DD0"/>
    <w:rsid w:val="1A48F3BE"/>
    <w:rsid w:val="1A4B44E7"/>
    <w:rsid w:val="1A4DFEF1"/>
    <w:rsid w:val="1A4F340C"/>
    <w:rsid w:val="1A4FE03B"/>
    <w:rsid w:val="1A509FDB"/>
    <w:rsid w:val="1A55BA3A"/>
    <w:rsid w:val="1A58BA78"/>
    <w:rsid w:val="1A5B1439"/>
    <w:rsid w:val="1A644F90"/>
    <w:rsid w:val="1A6B6311"/>
    <w:rsid w:val="1A6E6687"/>
    <w:rsid w:val="1A711AD3"/>
    <w:rsid w:val="1A7860E1"/>
    <w:rsid w:val="1A78BB83"/>
    <w:rsid w:val="1A7BFEE2"/>
    <w:rsid w:val="1A7E3A0B"/>
    <w:rsid w:val="1A7E5E42"/>
    <w:rsid w:val="1A8247CC"/>
    <w:rsid w:val="1A86AE2D"/>
    <w:rsid w:val="1A86F193"/>
    <w:rsid w:val="1A88F99A"/>
    <w:rsid w:val="1A905195"/>
    <w:rsid w:val="1A923B13"/>
    <w:rsid w:val="1A9258C0"/>
    <w:rsid w:val="1A92A981"/>
    <w:rsid w:val="1A955599"/>
    <w:rsid w:val="1A9B56CA"/>
    <w:rsid w:val="1A9C261A"/>
    <w:rsid w:val="1A9F7C6F"/>
    <w:rsid w:val="1AA49CCB"/>
    <w:rsid w:val="1AA74FF4"/>
    <w:rsid w:val="1AAACA9D"/>
    <w:rsid w:val="1AAD2AC7"/>
    <w:rsid w:val="1AADF585"/>
    <w:rsid w:val="1AAE9AE3"/>
    <w:rsid w:val="1AAFDBC2"/>
    <w:rsid w:val="1AB2F4D4"/>
    <w:rsid w:val="1AB368BB"/>
    <w:rsid w:val="1AB686D5"/>
    <w:rsid w:val="1AB705BA"/>
    <w:rsid w:val="1AB78FBF"/>
    <w:rsid w:val="1ABA1319"/>
    <w:rsid w:val="1ABB0735"/>
    <w:rsid w:val="1ABCEDE1"/>
    <w:rsid w:val="1AC0D4D6"/>
    <w:rsid w:val="1AC88655"/>
    <w:rsid w:val="1ACEC648"/>
    <w:rsid w:val="1AD1F377"/>
    <w:rsid w:val="1AD86BC8"/>
    <w:rsid w:val="1ADC3620"/>
    <w:rsid w:val="1ADE93DB"/>
    <w:rsid w:val="1ADF9357"/>
    <w:rsid w:val="1AE18646"/>
    <w:rsid w:val="1AE5CB0A"/>
    <w:rsid w:val="1AE92137"/>
    <w:rsid w:val="1AEA1158"/>
    <w:rsid w:val="1AEA81E1"/>
    <w:rsid w:val="1AEB58DE"/>
    <w:rsid w:val="1AEC80C9"/>
    <w:rsid w:val="1AEDBD88"/>
    <w:rsid w:val="1AF3CA14"/>
    <w:rsid w:val="1AF4A790"/>
    <w:rsid w:val="1AFB6A78"/>
    <w:rsid w:val="1AFC8EE0"/>
    <w:rsid w:val="1AFCA9E0"/>
    <w:rsid w:val="1AFDA388"/>
    <w:rsid w:val="1AFDEA74"/>
    <w:rsid w:val="1AFE6A8B"/>
    <w:rsid w:val="1B018BE6"/>
    <w:rsid w:val="1B0E36A1"/>
    <w:rsid w:val="1B0EEC92"/>
    <w:rsid w:val="1B0EF157"/>
    <w:rsid w:val="1B10F5FD"/>
    <w:rsid w:val="1B176532"/>
    <w:rsid w:val="1B1B23C4"/>
    <w:rsid w:val="1B1DCA5A"/>
    <w:rsid w:val="1B1E74F3"/>
    <w:rsid w:val="1B1EBA11"/>
    <w:rsid w:val="1B1F4719"/>
    <w:rsid w:val="1B21AAC2"/>
    <w:rsid w:val="1B2591EC"/>
    <w:rsid w:val="1B28B1D5"/>
    <w:rsid w:val="1B2946AE"/>
    <w:rsid w:val="1B2A93FD"/>
    <w:rsid w:val="1B2B4E00"/>
    <w:rsid w:val="1B2EC2AA"/>
    <w:rsid w:val="1B3A0223"/>
    <w:rsid w:val="1B4ADABB"/>
    <w:rsid w:val="1B4C0DC1"/>
    <w:rsid w:val="1B4DA3DC"/>
    <w:rsid w:val="1B5930F4"/>
    <w:rsid w:val="1B5A78AD"/>
    <w:rsid w:val="1B5B8050"/>
    <w:rsid w:val="1B5C7B3A"/>
    <w:rsid w:val="1B5C8749"/>
    <w:rsid w:val="1B633CF6"/>
    <w:rsid w:val="1B67D4E3"/>
    <w:rsid w:val="1B69C548"/>
    <w:rsid w:val="1B70B3F3"/>
    <w:rsid w:val="1B7161BD"/>
    <w:rsid w:val="1B74DB8E"/>
    <w:rsid w:val="1B76CBCE"/>
    <w:rsid w:val="1B77ED7D"/>
    <w:rsid w:val="1B78D4CB"/>
    <w:rsid w:val="1B884105"/>
    <w:rsid w:val="1B88A2B8"/>
    <w:rsid w:val="1B9218DE"/>
    <w:rsid w:val="1B94B2DC"/>
    <w:rsid w:val="1B94F5D9"/>
    <w:rsid w:val="1B95C24F"/>
    <w:rsid w:val="1B9B7BEE"/>
    <w:rsid w:val="1B9E2443"/>
    <w:rsid w:val="1BA4047B"/>
    <w:rsid w:val="1BA8C63C"/>
    <w:rsid w:val="1BA9F467"/>
    <w:rsid w:val="1BB00631"/>
    <w:rsid w:val="1BB22B9A"/>
    <w:rsid w:val="1BB5354B"/>
    <w:rsid w:val="1BB703C9"/>
    <w:rsid w:val="1BB8164E"/>
    <w:rsid w:val="1BB81D9A"/>
    <w:rsid w:val="1BB82197"/>
    <w:rsid w:val="1BB951D7"/>
    <w:rsid w:val="1BBA31A3"/>
    <w:rsid w:val="1BBF4731"/>
    <w:rsid w:val="1BC16A43"/>
    <w:rsid w:val="1BC48CFE"/>
    <w:rsid w:val="1BC51A23"/>
    <w:rsid w:val="1BC5D2D4"/>
    <w:rsid w:val="1BC7E411"/>
    <w:rsid w:val="1BCDC9D5"/>
    <w:rsid w:val="1BD06EB8"/>
    <w:rsid w:val="1BD0FAAE"/>
    <w:rsid w:val="1BD1AAFB"/>
    <w:rsid w:val="1BD2ADA0"/>
    <w:rsid w:val="1BD4B5E8"/>
    <w:rsid w:val="1BD6874A"/>
    <w:rsid w:val="1BD71F7D"/>
    <w:rsid w:val="1BD73C6E"/>
    <w:rsid w:val="1BD9833C"/>
    <w:rsid w:val="1BDE60DC"/>
    <w:rsid w:val="1BDE81DE"/>
    <w:rsid w:val="1BDF31C4"/>
    <w:rsid w:val="1BE27E44"/>
    <w:rsid w:val="1BE543BE"/>
    <w:rsid w:val="1BE88C8D"/>
    <w:rsid w:val="1BEAEAE7"/>
    <w:rsid w:val="1BEF88D9"/>
    <w:rsid w:val="1BEF8DDB"/>
    <w:rsid w:val="1BF112F7"/>
    <w:rsid w:val="1BF5B4C0"/>
    <w:rsid w:val="1BF8515B"/>
    <w:rsid w:val="1BFB82CC"/>
    <w:rsid w:val="1BFD976E"/>
    <w:rsid w:val="1C020C26"/>
    <w:rsid w:val="1C029F3A"/>
    <w:rsid w:val="1C05C7B0"/>
    <w:rsid w:val="1C084E41"/>
    <w:rsid w:val="1C0CF9B5"/>
    <w:rsid w:val="1C0F6C92"/>
    <w:rsid w:val="1C0FE662"/>
    <w:rsid w:val="1C11372C"/>
    <w:rsid w:val="1C1255EB"/>
    <w:rsid w:val="1C15A53A"/>
    <w:rsid w:val="1C15F196"/>
    <w:rsid w:val="1C17134F"/>
    <w:rsid w:val="1C178CA3"/>
    <w:rsid w:val="1C2052BD"/>
    <w:rsid w:val="1C227C5B"/>
    <w:rsid w:val="1C23F7DC"/>
    <w:rsid w:val="1C28ACB0"/>
    <w:rsid w:val="1C3382FD"/>
    <w:rsid w:val="1C34CB07"/>
    <w:rsid w:val="1C34F93C"/>
    <w:rsid w:val="1C368170"/>
    <w:rsid w:val="1C3766F9"/>
    <w:rsid w:val="1C37ECBE"/>
    <w:rsid w:val="1C39323F"/>
    <w:rsid w:val="1C3956B0"/>
    <w:rsid w:val="1C3AD2E8"/>
    <w:rsid w:val="1C3D8E99"/>
    <w:rsid w:val="1C3F7ACE"/>
    <w:rsid w:val="1C3FC736"/>
    <w:rsid w:val="1C40355D"/>
    <w:rsid w:val="1C42A5C6"/>
    <w:rsid w:val="1C45DEC1"/>
    <w:rsid w:val="1C461441"/>
    <w:rsid w:val="1C4A2D9D"/>
    <w:rsid w:val="1C4C84BB"/>
    <w:rsid w:val="1C4D0B36"/>
    <w:rsid w:val="1C4E50D2"/>
    <w:rsid w:val="1C5038FB"/>
    <w:rsid w:val="1C5602FD"/>
    <w:rsid w:val="1C5782CF"/>
    <w:rsid w:val="1C589FB4"/>
    <w:rsid w:val="1C5A6D54"/>
    <w:rsid w:val="1C5BA56E"/>
    <w:rsid w:val="1C5C7838"/>
    <w:rsid w:val="1C5D9E88"/>
    <w:rsid w:val="1C606C3D"/>
    <w:rsid w:val="1C607632"/>
    <w:rsid w:val="1C6239F6"/>
    <w:rsid w:val="1C6776CE"/>
    <w:rsid w:val="1C67FAEA"/>
    <w:rsid w:val="1C69D93C"/>
    <w:rsid w:val="1C6FC8A4"/>
    <w:rsid w:val="1C701B35"/>
    <w:rsid w:val="1C70B524"/>
    <w:rsid w:val="1C717EDD"/>
    <w:rsid w:val="1C72C57B"/>
    <w:rsid w:val="1C832483"/>
    <w:rsid w:val="1C845D57"/>
    <w:rsid w:val="1C849DCB"/>
    <w:rsid w:val="1C85FA0B"/>
    <w:rsid w:val="1C874A9F"/>
    <w:rsid w:val="1C8D5B46"/>
    <w:rsid w:val="1C8EDB53"/>
    <w:rsid w:val="1C919904"/>
    <w:rsid w:val="1C92D942"/>
    <w:rsid w:val="1C9DA487"/>
    <w:rsid w:val="1C9FEF94"/>
    <w:rsid w:val="1CAA1E2B"/>
    <w:rsid w:val="1CAA3367"/>
    <w:rsid w:val="1CAACFE4"/>
    <w:rsid w:val="1CAD123C"/>
    <w:rsid w:val="1CADDABF"/>
    <w:rsid w:val="1CB15EE0"/>
    <w:rsid w:val="1CB2CFE2"/>
    <w:rsid w:val="1CB462EC"/>
    <w:rsid w:val="1CBDE9B1"/>
    <w:rsid w:val="1CBE9137"/>
    <w:rsid w:val="1CC08777"/>
    <w:rsid w:val="1CC5EA88"/>
    <w:rsid w:val="1CCBF951"/>
    <w:rsid w:val="1CD41086"/>
    <w:rsid w:val="1CD46EFB"/>
    <w:rsid w:val="1CD4A5A3"/>
    <w:rsid w:val="1CD4A745"/>
    <w:rsid w:val="1CD516C5"/>
    <w:rsid w:val="1CD72A1E"/>
    <w:rsid w:val="1CDA00EA"/>
    <w:rsid w:val="1CDB6F4D"/>
    <w:rsid w:val="1CDD53CE"/>
    <w:rsid w:val="1CDF749E"/>
    <w:rsid w:val="1CDF94D8"/>
    <w:rsid w:val="1CDF9FEA"/>
    <w:rsid w:val="1CE01AA2"/>
    <w:rsid w:val="1CE19D8A"/>
    <w:rsid w:val="1CE3B166"/>
    <w:rsid w:val="1CE5649F"/>
    <w:rsid w:val="1CEA8BD0"/>
    <w:rsid w:val="1CED287A"/>
    <w:rsid w:val="1CEE86D2"/>
    <w:rsid w:val="1CEFA4D9"/>
    <w:rsid w:val="1CF16CEB"/>
    <w:rsid w:val="1CF6C86F"/>
    <w:rsid w:val="1CF84983"/>
    <w:rsid w:val="1CFE2AA6"/>
    <w:rsid w:val="1CFE8E70"/>
    <w:rsid w:val="1CFF0305"/>
    <w:rsid w:val="1CFF57A3"/>
    <w:rsid w:val="1D05974C"/>
    <w:rsid w:val="1D085EAB"/>
    <w:rsid w:val="1D0A11AF"/>
    <w:rsid w:val="1D0C374F"/>
    <w:rsid w:val="1D10CADC"/>
    <w:rsid w:val="1D14A5EC"/>
    <w:rsid w:val="1D15E62B"/>
    <w:rsid w:val="1D19689F"/>
    <w:rsid w:val="1D1CA64A"/>
    <w:rsid w:val="1D1D9733"/>
    <w:rsid w:val="1D2280AD"/>
    <w:rsid w:val="1D2AA912"/>
    <w:rsid w:val="1D2CDB5B"/>
    <w:rsid w:val="1D2CEC86"/>
    <w:rsid w:val="1D2E6C3F"/>
    <w:rsid w:val="1D2E755A"/>
    <w:rsid w:val="1D2F4E88"/>
    <w:rsid w:val="1D324B2B"/>
    <w:rsid w:val="1D330ED1"/>
    <w:rsid w:val="1D33345C"/>
    <w:rsid w:val="1D35AAB6"/>
    <w:rsid w:val="1D4640BA"/>
    <w:rsid w:val="1D53075E"/>
    <w:rsid w:val="1D5411F6"/>
    <w:rsid w:val="1D549DFF"/>
    <w:rsid w:val="1D567E15"/>
    <w:rsid w:val="1D56F321"/>
    <w:rsid w:val="1D5C9A51"/>
    <w:rsid w:val="1D5DCCC7"/>
    <w:rsid w:val="1D5DD43C"/>
    <w:rsid w:val="1D639EFB"/>
    <w:rsid w:val="1D6608AD"/>
    <w:rsid w:val="1D66FFEE"/>
    <w:rsid w:val="1D6D1169"/>
    <w:rsid w:val="1D6D3F99"/>
    <w:rsid w:val="1D70C7E7"/>
    <w:rsid w:val="1D791DB0"/>
    <w:rsid w:val="1D83C9F6"/>
    <w:rsid w:val="1D85F180"/>
    <w:rsid w:val="1D8C4F6F"/>
    <w:rsid w:val="1D8EF865"/>
    <w:rsid w:val="1D92EBCC"/>
    <w:rsid w:val="1D96C6A4"/>
    <w:rsid w:val="1D974F21"/>
    <w:rsid w:val="1D9D6C90"/>
    <w:rsid w:val="1D9EAC09"/>
    <w:rsid w:val="1DA5DF9F"/>
    <w:rsid w:val="1DA81AD0"/>
    <w:rsid w:val="1DAC2946"/>
    <w:rsid w:val="1DAC6D9D"/>
    <w:rsid w:val="1DADC842"/>
    <w:rsid w:val="1DB01098"/>
    <w:rsid w:val="1DB3A313"/>
    <w:rsid w:val="1DB5E168"/>
    <w:rsid w:val="1DB8CAF1"/>
    <w:rsid w:val="1DB90993"/>
    <w:rsid w:val="1DB9428D"/>
    <w:rsid w:val="1DBC772E"/>
    <w:rsid w:val="1DC3DE02"/>
    <w:rsid w:val="1DCA491F"/>
    <w:rsid w:val="1DCC2F55"/>
    <w:rsid w:val="1DCDB5BC"/>
    <w:rsid w:val="1DCF37D1"/>
    <w:rsid w:val="1DD1F6C5"/>
    <w:rsid w:val="1DD2DB8B"/>
    <w:rsid w:val="1DD34BFA"/>
    <w:rsid w:val="1DD46A70"/>
    <w:rsid w:val="1DD9E7BF"/>
    <w:rsid w:val="1DDB91AB"/>
    <w:rsid w:val="1DDE08E6"/>
    <w:rsid w:val="1DDF42A7"/>
    <w:rsid w:val="1DE06742"/>
    <w:rsid w:val="1DE085BB"/>
    <w:rsid w:val="1DE18E1A"/>
    <w:rsid w:val="1DE268DD"/>
    <w:rsid w:val="1DEB993C"/>
    <w:rsid w:val="1DED3CB0"/>
    <w:rsid w:val="1DEFA5F5"/>
    <w:rsid w:val="1DF29218"/>
    <w:rsid w:val="1DF771BA"/>
    <w:rsid w:val="1DFBDC12"/>
    <w:rsid w:val="1E031F8A"/>
    <w:rsid w:val="1E048112"/>
    <w:rsid w:val="1E051680"/>
    <w:rsid w:val="1E057EE3"/>
    <w:rsid w:val="1E0E2474"/>
    <w:rsid w:val="1E110BFD"/>
    <w:rsid w:val="1E112E92"/>
    <w:rsid w:val="1E1C51B1"/>
    <w:rsid w:val="1E1DAADD"/>
    <w:rsid w:val="1E2657A3"/>
    <w:rsid w:val="1E289315"/>
    <w:rsid w:val="1E29AC38"/>
    <w:rsid w:val="1E2ADB28"/>
    <w:rsid w:val="1E2AFBDB"/>
    <w:rsid w:val="1E2E6316"/>
    <w:rsid w:val="1E31FBC1"/>
    <w:rsid w:val="1E38283F"/>
    <w:rsid w:val="1E399AF1"/>
    <w:rsid w:val="1E3A35BC"/>
    <w:rsid w:val="1E400E1E"/>
    <w:rsid w:val="1E45A4B8"/>
    <w:rsid w:val="1E45FAB0"/>
    <w:rsid w:val="1E482657"/>
    <w:rsid w:val="1E49137F"/>
    <w:rsid w:val="1E49BC79"/>
    <w:rsid w:val="1E4B7E85"/>
    <w:rsid w:val="1E4CEC90"/>
    <w:rsid w:val="1E51AAA9"/>
    <w:rsid w:val="1E56A9B6"/>
    <w:rsid w:val="1E578FD0"/>
    <w:rsid w:val="1E58106E"/>
    <w:rsid w:val="1E592C36"/>
    <w:rsid w:val="1E5A0296"/>
    <w:rsid w:val="1E5DDD1F"/>
    <w:rsid w:val="1E5EF026"/>
    <w:rsid w:val="1E5FDE90"/>
    <w:rsid w:val="1E64A411"/>
    <w:rsid w:val="1E6E524F"/>
    <w:rsid w:val="1E6F52D7"/>
    <w:rsid w:val="1E7074D7"/>
    <w:rsid w:val="1E7951E1"/>
    <w:rsid w:val="1E7BBE92"/>
    <w:rsid w:val="1E7E443C"/>
    <w:rsid w:val="1E81FE2C"/>
    <w:rsid w:val="1E83001C"/>
    <w:rsid w:val="1E850198"/>
    <w:rsid w:val="1E85284F"/>
    <w:rsid w:val="1E88F0CD"/>
    <w:rsid w:val="1E897AC9"/>
    <w:rsid w:val="1E9006FD"/>
    <w:rsid w:val="1E911520"/>
    <w:rsid w:val="1E94F367"/>
    <w:rsid w:val="1E957D9D"/>
    <w:rsid w:val="1E97635F"/>
    <w:rsid w:val="1E986E13"/>
    <w:rsid w:val="1EA3A9B7"/>
    <w:rsid w:val="1EA3D9DC"/>
    <w:rsid w:val="1EA40D3E"/>
    <w:rsid w:val="1EA4E92A"/>
    <w:rsid w:val="1EA59DD7"/>
    <w:rsid w:val="1EA5F0CD"/>
    <w:rsid w:val="1EACC5DE"/>
    <w:rsid w:val="1EAF12F9"/>
    <w:rsid w:val="1EB403B8"/>
    <w:rsid w:val="1EB516B0"/>
    <w:rsid w:val="1EB9E5EB"/>
    <w:rsid w:val="1EBA8153"/>
    <w:rsid w:val="1EBAC25E"/>
    <w:rsid w:val="1EBD728F"/>
    <w:rsid w:val="1EC03009"/>
    <w:rsid w:val="1EC116D0"/>
    <w:rsid w:val="1EC365B4"/>
    <w:rsid w:val="1EC3AC6C"/>
    <w:rsid w:val="1EC47557"/>
    <w:rsid w:val="1EC5EABF"/>
    <w:rsid w:val="1ECB2FC6"/>
    <w:rsid w:val="1ECCED3F"/>
    <w:rsid w:val="1ECE8EAC"/>
    <w:rsid w:val="1ED04E78"/>
    <w:rsid w:val="1ED4DCEC"/>
    <w:rsid w:val="1ED9202C"/>
    <w:rsid w:val="1EE0FE69"/>
    <w:rsid w:val="1EE173FA"/>
    <w:rsid w:val="1EE4284A"/>
    <w:rsid w:val="1EE584CC"/>
    <w:rsid w:val="1EE7D105"/>
    <w:rsid w:val="1EEB5863"/>
    <w:rsid w:val="1EEB7998"/>
    <w:rsid w:val="1EEEC32C"/>
    <w:rsid w:val="1EF60368"/>
    <w:rsid w:val="1EFD27D0"/>
    <w:rsid w:val="1EFE4E91"/>
    <w:rsid w:val="1EFEC25B"/>
    <w:rsid w:val="1F11DD19"/>
    <w:rsid w:val="1F163E30"/>
    <w:rsid w:val="1F177591"/>
    <w:rsid w:val="1F1E34F8"/>
    <w:rsid w:val="1F2236EB"/>
    <w:rsid w:val="1F225CFC"/>
    <w:rsid w:val="1F236F2F"/>
    <w:rsid w:val="1F2577E8"/>
    <w:rsid w:val="1F264EBA"/>
    <w:rsid w:val="1F2E4151"/>
    <w:rsid w:val="1F32B2F0"/>
    <w:rsid w:val="1F343873"/>
    <w:rsid w:val="1F363F93"/>
    <w:rsid w:val="1F3923FB"/>
    <w:rsid w:val="1F394D57"/>
    <w:rsid w:val="1F3DBB10"/>
    <w:rsid w:val="1F3DD11A"/>
    <w:rsid w:val="1F3EB6B3"/>
    <w:rsid w:val="1F407536"/>
    <w:rsid w:val="1F430A77"/>
    <w:rsid w:val="1F48B460"/>
    <w:rsid w:val="1F4ADA27"/>
    <w:rsid w:val="1F4ED5AB"/>
    <w:rsid w:val="1F503C1F"/>
    <w:rsid w:val="1F53D22E"/>
    <w:rsid w:val="1F545AAA"/>
    <w:rsid w:val="1F56D90E"/>
    <w:rsid w:val="1F5995D3"/>
    <w:rsid w:val="1F5B16B1"/>
    <w:rsid w:val="1F5B1E9C"/>
    <w:rsid w:val="1F5E7C39"/>
    <w:rsid w:val="1F5F1CC9"/>
    <w:rsid w:val="1F5F2EFF"/>
    <w:rsid w:val="1F60CD2E"/>
    <w:rsid w:val="1F63B0FE"/>
    <w:rsid w:val="1F672835"/>
    <w:rsid w:val="1F67F2A9"/>
    <w:rsid w:val="1F68B2A1"/>
    <w:rsid w:val="1F68C444"/>
    <w:rsid w:val="1F69B4C2"/>
    <w:rsid w:val="1F6BC752"/>
    <w:rsid w:val="1F716A42"/>
    <w:rsid w:val="1F739D20"/>
    <w:rsid w:val="1F781BF9"/>
    <w:rsid w:val="1F793F5B"/>
    <w:rsid w:val="1F7A0C35"/>
    <w:rsid w:val="1F7F2FA9"/>
    <w:rsid w:val="1F83B564"/>
    <w:rsid w:val="1F8679FF"/>
    <w:rsid w:val="1F87EFC1"/>
    <w:rsid w:val="1F88E409"/>
    <w:rsid w:val="1F8B7FD4"/>
    <w:rsid w:val="1F8FA186"/>
    <w:rsid w:val="1F92FD90"/>
    <w:rsid w:val="1F983B28"/>
    <w:rsid w:val="1F9CDF17"/>
    <w:rsid w:val="1F9D6653"/>
    <w:rsid w:val="1F9FB86D"/>
    <w:rsid w:val="1FA117E1"/>
    <w:rsid w:val="1FA2F0E9"/>
    <w:rsid w:val="1FA4F561"/>
    <w:rsid w:val="1FA6427E"/>
    <w:rsid w:val="1FAC4A71"/>
    <w:rsid w:val="1FB036BB"/>
    <w:rsid w:val="1FB238E5"/>
    <w:rsid w:val="1FB2917A"/>
    <w:rsid w:val="1FB2EB12"/>
    <w:rsid w:val="1FB81A69"/>
    <w:rsid w:val="1FBBE309"/>
    <w:rsid w:val="1FBD639A"/>
    <w:rsid w:val="1FBD97DE"/>
    <w:rsid w:val="1FBE3D7E"/>
    <w:rsid w:val="1FC36E9F"/>
    <w:rsid w:val="1FC52D68"/>
    <w:rsid w:val="1FC57567"/>
    <w:rsid w:val="1FC731C0"/>
    <w:rsid w:val="1FC75599"/>
    <w:rsid w:val="1FC79AEE"/>
    <w:rsid w:val="1FC7CBC1"/>
    <w:rsid w:val="1FCA4C01"/>
    <w:rsid w:val="1FD1144D"/>
    <w:rsid w:val="1FD27B30"/>
    <w:rsid w:val="1FD336A5"/>
    <w:rsid w:val="1FD40FA3"/>
    <w:rsid w:val="1FD77957"/>
    <w:rsid w:val="1FD7D4F8"/>
    <w:rsid w:val="1FD7F49D"/>
    <w:rsid w:val="1FD8B362"/>
    <w:rsid w:val="1FDDA28F"/>
    <w:rsid w:val="1FDDF503"/>
    <w:rsid w:val="1FDE0555"/>
    <w:rsid w:val="1FDF6A2B"/>
    <w:rsid w:val="1FDFF5B9"/>
    <w:rsid w:val="1FE093FA"/>
    <w:rsid w:val="1FE20CF4"/>
    <w:rsid w:val="1FE4F986"/>
    <w:rsid w:val="1FE7B213"/>
    <w:rsid w:val="1FE8168B"/>
    <w:rsid w:val="1FEA17E1"/>
    <w:rsid w:val="1FEA5EDB"/>
    <w:rsid w:val="1FEAE3A4"/>
    <w:rsid w:val="1FEBD808"/>
    <w:rsid w:val="1FF02698"/>
    <w:rsid w:val="1FF82697"/>
    <w:rsid w:val="1FF82B29"/>
    <w:rsid w:val="1FFAF88C"/>
    <w:rsid w:val="1FFB5D1D"/>
    <w:rsid w:val="1FFB79BC"/>
    <w:rsid w:val="1FFCDEE0"/>
    <w:rsid w:val="1FFD4880"/>
    <w:rsid w:val="1FFEC3A0"/>
    <w:rsid w:val="1FFF1494"/>
    <w:rsid w:val="20080189"/>
    <w:rsid w:val="2009E426"/>
    <w:rsid w:val="200D46BF"/>
    <w:rsid w:val="200EB319"/>
    <w:rsid w:val="2011C8BC"/>
    <w:rsid w:val="20184F07"/>
    <w:rsid w:val="201A62C3"/>
    <w:rsid w:val="2020831C"/>
    <w:rsid w:val="2021E444"/>
    <w:rsid w:val="202EA1A1"/>
    <w:rsid w:val="2032746A"/>
    <w:rsid w:val="203532AF"/>
    <w:rsid w:val="20372D59"/>
    <w:rsid w:val="20382486"/>
    <w:rsid w:val="203D2A40"/>
    <w:rsid w:val="203F2D6B"/>
    <w:rsid w:val="203F66C6"/>
    <w:rsid w:val="203F98F6"/>
    <w:rsid w:val="20445352"/>
    <w:rsid w:val="2045C8B0"/>
    <w:rsid w:val="20486A20"/>
    <w:rsid w:val="204A9B28"/>
    <w:rsid w:val="204B5AFB"/>
    <w:rsid w:val="204E9BF5"/>
    <w:rsid w:val="204FAF65"/>
    <w:rsid w:val="2053F90D"/>
    <w:rsid w:val="20545C51"/>
    <w:rsid w:val="20557418"/>
    <w:rsid w:val="2056EE8A"/>
    <w:rsid w:val="20575068"/>
    <w:rsid w:val="2057DDA1"/>
    <w:rsid w:val="205EB6D6"/>
    <w:rsid w:val="2060FDD8"/>
    <w:rsid w:val="206A7C79"/>
    <w:rsid w:val="206AA362"/>
    <w:rsid w:val="206FBE58"/>
    <w:rsid w:val="2077FE96"/>
    <w:rsid w:val="207BA11B"/>
    <w:rsid w:val="207D1E63"/>
    <w:rsid w:val="207D92F6"/>
    <w:rsid w:val="20812F01"/>
    <w:rsid w:val="20821A7D"/>
    <w:rsid w:val="20857FB8"/>
    <w:rsid w:val="208B1D70"/>
    <w:rsid w:val="208C2DE4"/>
    <w:rsid w:val="208FA428"/>
    <w:rsid w:val="2090E34F"/>
    <w:rsid w:val="209270E0"/>
    <w:rsid w:val="2092AF8A"/>
    <w:rsid w:val="209615E1"/>
    <w:rsid w:val="209A4A33"/>
    <w:rsid w:val="209EA7B3"/>
    <w:rsid w:val="209FEA46"/>
    <w:rsid w:val="20A1F9D4"/>
    <w:rsid w:val="20A2F1B5"/>
    <w:rsid w:val="20A36B60"/>
    <w:rsid w:val="20A446E1"/>
    <w:rsid w:val="20A4C8F8"/>
    <w:rsid w:val="20A8C13A"/>
    <w:rsid w:val="20AB692A"/>
    <w:rsid w:val="20AD00E6"/>
    <w:rsid w:val="20AF8E7E"/>
    <w:rsid w:val="20BA9D77"/>
    <w:rsid w:val="20BBBC64"/>
    <w:rsid w:val="20BE34BD"/>
    <w:rsid w:val="20BF77EB"/>
    <w:rsid w:val="20C0524B"/>
    <w:rsid w:val="20C108F5"/>
    <w:rsid w:val="20C4EA10"/>
    <w:rsid w:val="20CA4AE2"/>
    <w:rsid w:val="20CAE3E3"/>
    <w:rsid w:val="20CD893A"/>
    <w:rsid w:val="20D4B783"/>
    <w:rsid w:val="20DB3246"/>
    <w:rsid w:val="20DD4141"/>
    <w:rsid w:val="20DD7CDF"/>
    <w:rsid w:val="20E002A9"/>
    <w:rsid w:val="20E196E7"/>
    <w:rsid w:val="20E47B5E"/>
    <w:rsid w:val="20E5D0BA"/>
    <w:rsid w:val="20E7FBCC"/>
    <w:rsid w:val="20EA0E9E"/>
    <w:rsid w:val="20EA4D88"/>
    <w:rsid w:val="20EBAA93"/>
    <w:rsid w:val="20EBBF4A"/>
    <w:rsid w:val="20ECFF0A"/>
    <w:rsid w:val="20EE8BE7"/>
    <w:rsid w:val="20F9013D"/>
    <w:rsid w:val="20FDC3C7"/>
    <w:rsid w:val="20FE464F"/>
    <w:rsid w:val="210561D6"/>
    <w:rsid w:val="2106B8E9"/>
    <w:rsid w:val="2108E7C8"/>
    <w:rsid w:val="210B3598"/>
    <w:rsid w:val="210C8BEB"/>
    <w:rsid w:val="210D646E"/>
    <w:rsid w:val="210FCFC2"/>
    <w:rsid w:val="2111F633"/>
    <w:rsid w:val="2112A4E2"/>
    <w:rsid w:val="211476AB"/>
    <w:rsid w:val="21150AA2"/>
    <w:rsid w:val="2115C76A"/>
    <w:rsid w:val="2116FA2B"/>
    <w:rsid w:val="2117E33B"/>
    <w:rsid w:val="21229BC5"/>
    <w:rsid w:val="21232E40"/>
    <w:rsid w:val="21281A44"/>
    <w:rsid w:val="212A4CA2"/>
    <w:rsid w:val="212EDAC0"/>
    <w:rsid w:val="212F3D59"/>
    <w:rsid w:val="2132F5E3"/>
    <w:rsid w:val="2133EE06"/>
    <w:rsid w:val="21342054"/>
    <w:rsid w:val="2135E5B8"/>
    <w:rsid w:val="21361A0C"/>
    <w:rsid w:val="21373688"/>
    <w:rsid w:val="213C0D77"/>
    <w:rsid w:val="213EF930"/>
    <w:rsid w:val="21416A06"/>
    <w:rsid w:val="2143701C"/>
    <w:rsid w:val="214F9C8C"/>
    <w:rsid w:val="2155AA69"/>
    <w:rsid w:val="2156DDCA"/>
    <w:rsid w:val="2156F954"/>
    <w:rsid w:val="21613065"/>
    <w:rsid w:val="2161A48B"/>
    <w:rsid w:val="2164879A"/>
    <w:rsid w:val="216A8B63"/>
    <w:rsid w:val="216ADDE8"/>
    <w:rsid w:val="216B736E"/>
    <w:rsid w:val="216C738F"/>
    <w:rsid w:val="21712A38"/>
    <w:rsid w:val="2171CE66"/>
    <w:rsid w:val="21723724"/>
    <w:rsid w:val="21732AE6"/>
    <w:rsid w:val="2179C6CD"/>
    <w:rsid w:val="217C233F"/>
    <w:rsid w:val="217E59F4"/>
    <w:rsid w:val="217F0FC0"/>
    <w:rsid w:val="21850174"/>
    <w:rsid w:val="2185DB1C"/>
    <w:rsid w:val="21880C36"/>
    <w:rsid w:val="218BF6D0"/>
    <w:rsid w:val="218D5961"/>
    <w:rsid w:val="218E9F44"/>
    <w:rsid w:val="218FA465"/>
    <w:rsid w:val="21905F5A"/>
    <w:rsid w:val="219A7E6F"/>
    <w:rsid w:val="219B1946"/>
    <w:rsid w:val="219F8C79"/>
    <w:rsid w:val="21A12506"/>
    <w:rsid w:val="21A1C42C"/>
    <w:rsid w:val="21A47736"/>
    <w:rsid w:val="21ABA195"/>
    <w:rsid w:val="21B52761"/>
    <w:rsid w:val="21B6996E"/>
    <w:rsid w:val="21B82022"/>
    <w:rsid w:val="21BBB247"/>
    <w:rsid w:val="21BF7A14"/>
    <w:rsid w:val="21C49E44"/>
    <w:rsid w:val="21D67FE6"/>
    <w:rsid w:val="21D94D15"/>
    <w:rsid w:val="21DAE8B8"/>
    <w:rsid w:val="21DD52D1"/>
    <w:rsid w:val="21DDFBE8"/>
    <w:rsid w:val="21DE682E"/>
    <w:rsid w:val="21E34C44"/>
    <w:rsid w:val="21E8CB3E"/>
    <w:rsid w:val="21EBC750"/>
    <w:rsid w:val="21EEE32B"/>
    <w:rsid w:val="21F23C5B"/>
    <w:rsid w:val="21F24C59"/>
    <w:rsid w:val="21F4A0F0"/>
    <w:rsid w:val="21F4D305"/>
    <w:rsid w:val="21FA4C28"/>
    <w:rsid w:val="21FF06B9"/>
    <w:rsid w:val="21FFAB63"/>
    <w:rsid w:val="220B0431"/>
    <w:rsid w:val="220B337E"/>
    <w:rsid w:val="2216AD29"/>
    <w:rsid w:val="2218CB98"/>
    <w:rsid w:val="22203685"/>
    <w:rsid w:val="2221EC3F"/>
    <w:rsid w:val="222306FC"/>
    <w:rsid w:val="22253CC2"/>
    <w:rsid w:val="22253EE7"/>
    <w:rsid w:val="22289294"/>
    <w:rsid w:val="2229434B"/>
    <w:rsid w:val="222B3976"/>
    <w:rsid w:val="222E17C8"/>
    <w:rsid w:val="2230B03D"/>
    <w:rsid w:val="2230F85E"/>
    <w:rsid w:val="22317B1E"/>
    <w:rsid w:val="2231B49F"/>
    <w:rsid w:val="22330DA5"/>
    <w:rsid w:val="22331B44"/>
    <w:rsid w:val="22356C83"/>
    <w:rsid w:val="2239488B"/>
    <w:rsid w:val="223978B7"/>
    <w:rsid w:val="223A655E"/>
    <w:rsid w:val="2243B99F"/>
    <w:rsid w:val="2246B97C"/>
    <w:rsid w:val="2246F678"/>
    <w:rsid w:val="22486E24"/>
    <w:rsid w:val="22546C4D"/>
    <w:rsid w:val="2256F766"/>
    <w:rsid w:val="2259D721"/>
    <w:rsid w:val="225D3BDA"/>
    <w:rsid w:val="225E0FF6"/>
    <w:rsid w:val="2264CC46"/>
    <w:rsid w:val="22689570"/>
    <w:rsid w:val="22693282"/>
    <w:rsid w:val="226B3CC3"/>
    <w:rsid w:val="22717846"/>
    <w:rsid w:val="22742072"/>
    <w:rsid w:val="2275993E"/>
    <w:rsid w:val="2275BD6B"/>
    <w:rsid w:val="2276602C"/>
    <w:rsid w:val="227880DE"/>
    <w:rsid w:val="227A4CD1"/>
    <w:rsid w:val="227C03B0"/>
    <w:rsid w:val="227E8B29"/>
    <w:rsid w:val="2280D505"/>
    <w:rsid w:val="2281CC73"/>
    <w:rsid w:val="22831913"/>
    <w:rsid w:val="22858689"/>
    <w:rsid w:val="228EBD28"/>
    <w:rsid w:val="22988868"/>
    <w:rsid w:val="229A70AC"/>
    <w:rsid w:val="22A26B04"/>
    <w:rsid w:val="22A2C9FA"/>
    <w:rsid w:val="22A7474C"/>
    <w:rsid w:val="22AB51B1"/>
    <w:rsid w:val="22AEEED0"/>
    <w:rsid w:val="22B4DEF9"/>
    <w:rsid w:val="22B5015E"/>
    <w:rsid w:val="22B5181B"/>
    <w:rsid w:val="22B5B837"/>
    <w:rsid w:val="22B8BC0D"/>
    <w:rsid w:val="22B9FBAB"/>
    <w:rsid w:val="22C1B7DF"/>
    <w:rsid w:val="22C35EF4"/>
    <w:rsid w:val="22C9B67C"/>
    <w:rsid w:val="22CD728C"/>
    <w:rsid w:val="22CF4834"/>
    <w:rsid w:val="22D3C343"/>
    <w:rsid w:val="22D4C374"/>
    <w:rsid w:val="22D71F1A"/>
    <w:rsid w:val="22D73D89"/>
    <w:rsid w:val="22DDDA4B"/>
    <w:rsid w:val="22E2754E"/>
    <w:rsid w:val="22E4A72E"/>
    <w:rsid w:val="22E78CAE"/>
    <w:rsid w:val="22E9AB6F"/>
    <w:rsid w:val="22EBDB21"/>
    <w:rsid w:val="22F282E5"/>
    <w:rsid w:val="22F338A5"/>
    <w:rsid w:val="22FB317A"/>
    <w:rsid w:val="22FD427B"/>
    <w:rsid w:val="23005681"/>
    <w:rsid w:val="2300A586"/>
    <w:rsid w:val="2300DEC0"/>
    <w:rsid w:val="2302A2BF"/>
    <w:rsid w:val="23046B98"/>
    <w:rsid w:val="23075513"/>
    <w:rsid w:val="23083C03"/>
    <w:rsid w:val="23129CC1"/>
    <w:rsid w:val="2312B50E"/>
    <w:rsid w:val="23141BA6"/>
    <w:rsid w:val="23145369"/>
    <w:rsid w:val="2317192F"/>
    <w:rsid w:val="231766A2"/>
    <w:rsid w:val="2318F1FA"/>
    <w:rsid w:val="231A925A"/>
    <w:rsid w:val="231DC2DA"/>
    <w:rsid w:val="23202114"/>
    <w:rsid w:val="2320218A"/>
    <w:rsid w:val="2324198E"/>
    <w:rsid w:val="232655C9"/>
    <w:rsid w:val="23271B47"/>
    <w:rsid w:val="23289B96"/>
    <w:rsid w:val="232B04C0"/>
    <w:rsid w:val="23308EF0"/>
    <w:rsid w:val="2333787D"/>
    <w:rsid w:val="2338DBFE"/>
    <w:rsid w:val="233AC0E8"/>
    <w:rsid w:val="233B3629"/>
    <w:rsid w:val="233B7AB8"/>
    <w:rsid w:val="233C2BF9"/>
    <w:rsid w:val="2344BCE6"/>
    <w:rsid w:val="2345BB3E"/>
    <w:rsid w:val="234BD609"/>
    <w:rsid w:val="23532CCB"/>
    <w:rsid w:val="235670F0"/>
    <w:rsid w:val="235806D1"/>
    <w:rsid w:val="23584645"/>
    <w:rsid w:val="2359E4FE"/>
    <w:rsid w:val="235A6ACE"/>
    <w:rsid w:val="235A7549"/>
    <w:rsid w:val="23604EE9"/>
    <w:rsid w:val="2365D0F6"/>
    <w:rsid w:val="236F1D12"/>
    <w:rsid w:val="236FDCE0"/>
    <w:rsid w:val="236FEFA3"/>
    <w:rsid w:val="2373FC38"/>
    <w:rsid w:val="2379442F"/>
    <w:rsid w:val="237BD5BE"/>
    <w:rsid w:val="237DAA5D"/>
    <w:rsid w:val="237E012F"/>
    <w:rsid w:val="238A0540"/>
    <w:rsid w:val="238C04BD"/>
    <w:rsid w:val="238F7F82"/>
    <w:rsid w:val="23916AC1"/>
    <w:rsid w:val="23988EE9"/>
    <w:rsid w:val="239B099D"/>
    <w:rsid w:val="23A6AAA0"/>
    <w:rsid w:val="23A7D60A"/>
    <w:rsid w:val="23A881D6"/>
    <w:rsid w:val="23A9FC5D"/>
    <w:rsid w:val="23AAA2BF"/>
    <w:rsid w:val="23AF1997"/>
    <w:rsid w:val="23B33050"/>
    <w:rsid w:val="23B5A634"/>
    <w:rsid w:val="23B8002F"/>
    <w:rsid w:val="23BA7699"/>
    <w:rsid w:val="23BC4E14"/>
    <w:rsid w:val="23BF0509"/>
    <w:rsid w:val="23C3DB84"/>
    <w:rsid w:val="23C57F4F"/>
    <w:rsid w:val="23C75C03"/>
    <w:rsid w:val="23C77CC6"/>
    <w:rsid w:val="23CB178C"/>
    <w:rsid w:val="23CDE2B6"/>
    <w:rsid w:val="23D07ECF"/>
    <w:rsid w:val="23D172C6"/>
    <w:rsid w:val="23D57FE4"/>
    <w:rsid w:val="23D68A51"/>
    <w:rsid w:val="23D7B495"/>
    <w:rsid w:val="23D98F26"/>
    <w:rsid w:val="23DD8F8F"/>
    <w:rsid w:val="23DEB4A4"/>
    <w:rsid w:val="23DED707"/>
    <w:rsid w:val="23E1DF02"/>
    <w:rsid w:val="23E3D9F3"/>
    <w:rsid w:val="23E3DCDE"/>
    <w:rsid w:val="23E5AD15"/>
    <w:rsid w:val="23E75DFC"/>
    <w:rsid w:val="23EC9684"/>
    <w:rsid w:val="23ECC3DD"/>
    <w:rsid w:val="23F041D2"/>
    <w:rsid w:val="23F0617B"/>
    <w:rsid w:val="23F1D0EC"/>
    <w:rsid w:val="23F1F754"/>
    <w:rsid w:val="23F85D0B"/>
    <w:rsid w:val="23F93B9A"/>
    <w:rsid w:val="23FBBB79"/>
    <w:rsid w:val="23FDAE25"/>
    <w:rsid w:val="23FEA5C6"/>
    <w:rsid w:val="23FF6CB8"/>
    <w:rsid w:val="24012922"/>
    <w:rsid w:val="24012FF2"/>
    <w:rsid w:val="2403C984"/>
    <w:rsid w:val="240464C4"/>
    <w:rsid w:val="24050BEB"/>
    <w:rsid w:val="240618F5"/>
    <w:rsid w:val="240701DD"/>
    <w:rsid w:val="240884EB"/>
    <w:rsid w:val="240D29E2"/>
    <w:rsid w:val="240F6F10"/>
    <w:rsid w:val="2410D956"/>
    <w:rsid w:val="2411E217"/>
    <w:rsid w:val="24120247"/>
    <w:rsid w:val="2416FC65"/>
    <w:rsid w:val="2417735C"/>
    <w:rsid w:val="241DBDFA"/>
    <w:rsid w:val="241F1E3C"/>
    <w:rsid w:val="2426B52F"/>
    <w:rsid w:val="2429181D"/>
    <w:rsid w:val="242BD6A3"/>
    <w:rsid w:val="242DD455"/>
    <w:rsid w:val="24360AC3"/>
    <w:rsid w:val="2443B26E"/>
    <w:rsid w:val="2447EBE3"/>
    <w:rsid w:val="244B4EF7"/>
    <w:rsid w:val="244C9D16"/>
    <w:rsid w:val="2450410D"/>
    <w:rsid w:val="24575F37"/>
    <w:rsid w:val="24592A00"/>
    <w:rsid w:val="245A0350"/>
    <w:rsid w:val="246246C9"/>
    <w:rsid w:val="2463375B"/>
    <w:rsid w:val="246350B8"/>
    <w:rsid w:val="246426DE"/>
    <w:rsid w:val="24667A63"/>
    <w:rsid w:val="24670564"/>
    <w:rsid w:val="24689CF6"/>
    <w:rsid w:val="2469A192"/>
    <w:rsid w:val="246A5B90"/>
    <w:rsid w:val="246E5830"/>
    <w:rsid w:val="246F4220"/>
    <w:rsid w:val="246F5B96"/>
    <w:rsid w:val="24729D57"/>
    <w:rsid w:val="2472D6D8"/>
    <w:rsid w:val="247598CA"/>
    <w:rsid w:val="2478A7D2"/>
    <w:rsid w:val="247AC6CF"/>
    <w:rsid w:val="247D4C80"/>
    <w:rsid w:val="247E428E"/>
    <w:rsid w:val="249012CC"/>
    <w:rsid w:val="2491C144"/>
    <w:rsid w:val="2493F1F4"/>
    <w:rsid w:val="249A2688"/>
    <w:rsid w:val="249E37DF"/>
    <w:rsid w:val="249E83FA"/>
    <w:rsid w:val="249EFD44"/>
    <w:rsid w:val="24A0903C"/>
    <w:rsid w:val="24A374CF"/>
    <w:rsid w:val="24A43501"/>
    <w:rsid w:val="24A50E9B"/>
    <w:rsid w:val="24AB94C1"/>
    <w:rsid w:val="24ABEF4E"/>
    <w:rsid w:val="24C5C8F3"/>
    <w:rsid w:val="24C5DE4C"/>
    <w:rsid w:val="24C8A4D0"/>
    <w:rsid w:val="24C977A8"/>
    <w:rsid w:val="24CFC78E"/>
    <w:rsid w:val="24D5B6B1"/>
    <w:rsid w:val="24D60F14"/>
    <w:rsid w:val="24D87900"/>
    <w:rsid w:val="24D87953"/>
    <w:rsid w:val="24DAC310"/>
    <w:rsid w:val="24E35DF0"/>
    <w:rsid w:val="24E4A26D"/>
    <w:rsid w:val="24E5431C"/>
    <w:rsid w:val="24E5730A"/>
    <w:rsid w:val="24EA613E"/>
    <w:rsid w:val="24EAAEDD"/>
    <w:rsid w:val="24F18B36"/>
    <w:rsid w:val="24F26C69"/>
    <w:rsid w:val="24F2E9BA"/>
    <w:rsid w:val="24F42D14"/>
    <w:rsid w:val="24F6F27D"/>
    <w:rsid w:val="24F82176"/>
    <w:rsid w:val="24FCF856"/>
    <w:rsid w:val="24FD57A0"/>
    <w:rsid w:val="250403E2"/>
    <w:rsid w:val="250D816B"/>
    <w:rsid w:val="25132C8F"/>
    <w:rsid w:val="25150ACF"/>
    <w:rsid w:val="2516F8C7"/>
    <w:rsid w:val="251DFEF7"/>
    <w:rsid w:val="25207A45"/>
    <w:rsid w:val="25210BB4"/>
    <w:rsid w:val="252CC70E"/>
    <w:rsid w:val="252F6D47"/>
    <w:rsid w:val="2530277A"/>
    <w:rsid w:val="2532BAA8"/>
    <w:rsid w:val="253D67D5"/>
    <w:rsid w:val="25438E8E"/>
    <w:rsid w:val="25459747"/>
    <w:rsid w:val="254663A5"/>
    <w:rsid w:val="2548424C"/>
    <w:rsid w:val="254AE4F0"/>
    <w:rsid w:val="254C159F"/>
    <w:rsid w:val="2556E43E"/>
    <w:rsid w:val="255AA333"/>
    <w:rsid w:val="255E5CBF"/>
    <w:rsid w:val="255ED4C2"/>
    <w:rsid w:val="256307F6"/>
    <w:rsid w:val="2565B923"/>
    <w:rsid w:val="256807BE"/>
    <w:rsid w:val="2568350D"/>
    <w:rsid w:val="256F5803"/>
    <w:rsid w:val="2574223B"/>
    <w:rsid w:val="2574DB31"/>
    <w:rsid w:val="257EA407"/>
    <w:rsid w:val="2587A49F"/>
    <w:rsid w:val="25887F7C"/>
    <w:rsid w:val="25952255"/>
    <w:rsid w:val="2597EF7F"/>
    <w:rsid w:val="2599017D"/>
    <w:rsid w:val="259CC797"/>
    <w:rsid w:val="25A01590"/>
    <w:rsid w:val="25A5A339"/>
    <w:rsid w:val="25A776AF"/>
    <w:rsid w:val="25AA929E"/>
    <w:rsid w:val="25ADE338"/>
    <w:rsid w:val="25AEEF37"/>
    <w:rsid w:val="25AF4569"/>
    <w:rsid w:val="25B0F694"/>
    <w:rsid w:val="25B13297"/>
    <w:rsid w:val="25B2199A"/>
    <w:rsid w:val="25B4635A"/>
    <w:rsid w:val="25BBADB4"/>
    <w:rsid w:val="25C64EDA"/>
    <w:rsid w:val="25C8FD46"/>
    <w:rsid w:val="25C9204B"/>
    <w:rsid w:val="25D1AE8F"/>
    <w:rsid w:val="25D42438"/>
    <w:rsid w:val="25D5BC3D"/>
    <w:rsid w:val="25D8FCB0"/>
    <w:rsid w:val="25DB865C"/>
    <w:rsid w:val="25E1EBBE"/>
    <w:rsid w:val="25E228E4"/>
    <w:rsid w:val="25E81BF0"/>
    <w:rsid w:val="25E89070"/>
    <w:rsid w:val="25EB0DA7"/>
    <w:rsid w:val="25EC0A54"/>
    <w:rsid w:val="25EDDC8E"/>
    <w:rsid w:val="25F0F8FD"/>
    <w:rsid w:val="25F5334A"/>
    <w:rsid w:val="25F6C437"/>
    <w:rsid w:val="25F95718"/>
    <w:rsid w:val="25FA77B0"/>
    <w:rsid w:val="25FBAEEB"/>
    <w:rsid w:val="25FFF88F"/>
    <w:rsid w:val="26011D5B"/>
    <w:rsid w:val="2602FB97"/>
    <w:rsid w:val="260945D6"/>
    <w:rsid w:val="2609D725"/>
    <w:rsid w:val="260F3836"/>
    <w:rsid w:val="2611FD95"/>
    <w:rsid w:val="261674F0"/>
    <w:rsid w:val="2619A10C"/>
    <w:rsid w:val="261A628F"/>
    <w:rsid w:val="261AC576"/>
    <w:rsid w:val="261B084E"/>
    <w:rsid w:val="261BDE0F"/>
    <w:rsid w:val="261DD8C4"/>
    <w:rsid w:val="262107EA"/>
    <w:rsid w:val="262234E6"/>
    <w:rsid w:val="26274944"/>
    <w:rsid w:val="262AB1C9"/>
    <w:rsid w:val="26300225"/>
    <w:rsid w:val="26346331"/>
    <w:rsid w:val="2634D9FE"/>
    <w:rsid w:val="2634F018"/>
    <w:rsid w:val="26359BD7"/>
    <w:rsid w:val="26413D2B"/>
    <w:rsid w:val="26415328"/>
    <w:rsid w:val="26424CB4"/>
    <w:rsid w:val="2646DA11"/>
    <w:rsid w:val="2647F400"/>
    <w:rsid w:val="264CFF7E"/>
    <w:rsid w:val="264F4DFD"/>
    <w:rsid w:val="26503AFC"/>
    <w:rsid w:val="26524841"/>
    <w:rsid w:val="26558E7A"/>
    <w:rsid w:val="26573607"/>
    <w:rsid w:val="26580000"/>
    <w:rsid w:val="26585340"/>
    <w:rsid w:val="265A4F4B"/>
    <w:rsid w:val="265C805E"/>
    <w:rsid w:val="265EC42C"/>
    <w:rsid w:val="265F52B9"/>
    <w:rsid w:val="26673068"/>
    <w:rsid w:val="2667A418"/>
    <w:rsid w:val="2668285D"/>
    <w:rsid w:val="26696B91"/>
    <w:rsid w:val="266C541A"/>
    <w:rsid w:val="266D2BDF"/>
    <w:rsid w:val="26781679"/>
    <w:rsid w:val="267C7140"/>
    <w:rsid w:val="2681B5AC"/>
    <w:rsid w:val="2684C200"/>
    <w:rsid w:val="268568F8"/>
    <w:rsid w:val="26868E7B"/>
    <w:rsid w:val="2689112D"/>
    <w:rsid w:val="268F7D31"/>
    <w:rsid w:val="2693D989"/>
    <w:rsid w:val="2694A557"/>
    <w:rsid w:val="26981217"/>
    <w:rsid w:val="26A2E2CB"/>
    <w:rsid w:val="26A4C1DA"/>
    <w:rsid w:val="26A67223"/>
    <w:rsid w:val="26A7AD88"/>
    <w:rsid w:val="26AA23C8"/>
    <w:rsid w:val="26ACBB5C"/>
    <w:rsid w:val="26B1BA53"/>
    <w:rsid w:val="26B40AAD"/>
    <w:rsid w:val="26B6E9CC"/>
    <w:rsid w:val="26B8300B"/>
    <w:rsid w:val="26B8C539"/>
    <w:rsid w:val="26BA9247"/>
    <w:rsid w:val="26BCD26F"/>
    <w:rsid w:val="26C231F4"/>
    <w:rsid w:val="26C28698"/>
    <w:rsid w:val="26C68C55"/>
    <w:rsid w:val="26CEA84F"/>
    <w:rsid w:val="26D2E9C1"/>
    <w:rsid w:val="26D60828"/>
    <w:rsid w:val="26D6BE80"/>
    <w:rsid w:val="26D7BB58"/>
    <w:rsid w:val="26D8235B"/>
    <w:rsid w:val="26D97526"/>
    <w:rsid w:val="26DC231D"/>
    <w:rsid w:val="26DCFC25"/>
    <w:rsid w:val="26DED6A6"/>
    <w:rsid w:val="26E1A630"/>
    <w:rsid w:val="26E27914"/>
    <w:rsid w:val="26E84C34"/>
    <w:rsid w:val="26E8E91D"/>
    <w:rsid w:val="26E975E0"/>
    <w:rsid w:val="26EF77D7"/>
    <w:rsid w:val="26F17B7C"/>
    <w:rsid w:val="26F3D60B"/>
    <w:rsid w:val="26F710B0"/>
    <w:rsid w:val="26FFA436"/>
    <w:rsid w:val="2703FA2B"/>
    <w:rsid w:val="27081A0F"/>
    <w:rsid w:val="27091160"/>
    <w:rsid w:val="270C78D3"/>
    <w:rsid w:val="2711BCD4"/>
    <w:rsid w:val="271268BB"/>
    <w:rsid w:val="2714498F"/>
    <w:rsid w:val="2714B479"/>
    <w:rsid w:val="271C4C81"/>
    <w:rsid w:val="271CF375"/>
    <w:rsid w:val="271D5A88"/>
    <w:rsid w:val="271F5C51"/>
    <w:rsid w:val="27202B7F"/>
    <w:rsid w:val="2723F917"/>
    <w:rsid w:val="2726FA1C"/>
    <w:rsid w:val="27287DD9"/>
    <w:rsid w:val="2728F559"/>
    <w:rsid w:val="272A8EEF"/>
    <w:rsid w:val="272B4324"/>
    <w:rsid w:val="272C9F04"/>
    <w:rsid w:val="272DB907"/>
    <w:rsid w:val="272F8715"/>
    <w:rsid w:val="27333C00"/>
    <w:rsid w:val="27384604"/>
    <w:rsid w:val="273E4BD8"/>
    <w:rsid w:val="27421D44"/>
    <w:rsid w:val="27447008"/>
    <w:rsid w:val="2746649A"/>
    <w:rsid w:val="2746B8DA"/>
    <w:rsid w:val="274C3029"/>
    <w:rsid w:val="274FCF8D"/>
    <w:rsid w:val="27506EDC"/>
    <w:rsid w:val="27517714"/>
    <w:rsid w:val="275244A8"/>
    <w:rsid w:val="275374E3"/>
    <w:rsid w:val="2756A4A1"/>
    <w:rsid w:val="275A7F64"/>
    <w:rsid w:val="275BCA5B"/>
    <w:rsid w:val="275F7665"/>
    <w:rsid w:val="27618EC5"/>
    <w:rsid w:val="276420A2"/>
    <w:rsid w:val="2764EBAF"/>
    <w:rsid w:val="27663E25"/>
    <w:rsid w:val="2768F480"/>
    <w:rsid w:val="276C3F87"/>
    <w:rsid w:val="276C66E2"/>
    <w:rsid w:val="276D2CEF"/>
    <w:rsid w:val="276E3D7D"/>
    <w:rsid w:val="276EDF07"/>
    <w:rsid w:val="2771669B"/>
    <w:rsid w:val="2771BD4F"/>
    <w:rsid w:val="277394BD"/>
    <w:rsid w:val="2774BA75"/>
    <w:rsid w:val="27750FC8"/>
    <w:rsid w:val="2777ABA5"/>
    <w:rsid w:val="2777D297"/>
    <w:rsid w:val="2778AD4B"/>
    <w:rsid w:val="277B169A"/>
    <w:rsid w:val="277BD382"/>
    <w:rsid w:val="277CA925"/>
    <w:rsid w:val="2781450E"/>
    <w:rsid w:val="278356BD"/>
    <w:rsid w:val="2784BA6E"/>
    <w:rsid w:val="27861BFC"/>
    <w:rsid w:val="278ADA77"/>
    <w:rsid w:val="2790E23F"/>
    <w:rsid w:val="27927FD9"/>
    <w:rsid w:val="2794E850"/>
    <w:rsid w:val="2797222D"/>
    <w:rsid w:val="2797608F"/>
    <w:rsid w:val="27977B83"/>
    <w:rsid w:val="27988603"/>
    <w:rsid w:val="279973A0"/>
    <w:rsid w:val="279C5847"/>
    <w:rsid w:val="279CF589"/>
    <w:rsid w:val="27A349C8"/>
    <w:rsid w:val="27A66FA7"/>
    <w:rsid w:val="27A80427"/>
    <w:rsid w:val="27AA942E"/>
    <w:rsid w:val="27AB5D78"/>
    <w:rsid w:val="27AC02D1"/>
    <w:rsid w:val="27ACA976"/>
    <w:rsid w:val="27B54D5D"/>
    <w:rsid w:val="27B87591"/>
    <w:rsid w:val="27C3AAF6"/>
    <w:rsid w:val="27CC6CCE"/>
    <w:rsid w:val="27D2AE80"/>
    <w:rsid w:val="27D36661"/>
    <w:rsid w:val="27D413E1"/>
    <w:rsid w:val="27D5A3AC"/>
    <w:rsid w:val="27D86157"/>
    <w:rsid w:val="27D8A4A3"/>
    <w:rsid w:val="27D97666"/>
    <w:rsid w:val="27DD91A4"/>
    <w:rsid w:val="27EBBAFB"/>
    <w:rsid w:val="27F34120"/>
    <w:rsid w:val="27F3ECAA"/>
    <w:rsid w:val="27F4196E"/>
    <w:rsid w:val="27F5C566"/>
    <w:rsid w:val="27F70A09"/>
    <w:rsid w:val="27F90CE1"/>
    <w:rsid w:val="2801B7DA"/>
    <w:rsid w:val="28038726"/>
    <w:rsid w:val="2804AE30"/>
    <w:rsid w:val="28080A74"/>
    <w:rsid w:val="280DC0B1"/>
    <w:rsid w:val="280E3ACB"/>
    <w:rsid w:val="2812FABE"/>
    <w:rsid w:val="2813A30D"/>
    <w:rsid w:val="28144063"/>
    <w:rsid w:val="281D268B"/>
    <w:rsid w:val="2821977C"/>
    <w:rsid w:val="28240AFE"/>
    <w:rsid w:val="2824EBBA"/>
    <w:rsid w:val="2828666E"/>
    <w:rsid w:val="282AC202"/>
    <w:rsid w:val="282B59C2"/>
    <w:rsid w:val="282C7A78"/>
    <w:rsid w:val="282C88E6"/>
    <w:rsid w:val="282D8F5F"/>
    <w:rsid w:val="282EFEC5"/>
    <w:rsid w:val="282F3F10"/>
    <w:rsid w:val="2830B2CA"/>
    <w:rsid w:val="28329706"/>
    <w:rsid w:val="2832D0A6"/>
    <w:rsid w:val="2835EBF1"/>
    <w:rsid w:val="283BD66B"/>
    <w:rsid w:val="283CDB90"/>
    <w:rsid w:val="283E7124"/>
    <w:rsid w:val="283FDEC7"/>
    <w:rsid w:val="2842B4C0"/>
    <w:rsid w:val="2847D4D9"/>
    <w:rsid w:val="284A9C5E"/>
    <w:rsid w:val="284DFC0E"/>
    <w:rsid w:val="2850E376"/>
    <w:rsid w:val="28527949"/>
    <w:rsid w:val="2859600B"/>
    <w:rsid w:val="285AB219"/>
    <w:rsid w:val="285C6961"/>
    <w:rsid w:val="28618A4F"/>
    <w:rsid w:val="2867F301"/>
    <w:rsid w:val="28690A3D"/>
    <w:rsid w:val="2877A663"/>
    <w:rsid w:val="287C8B03"/>
    <w:rsid w:val="287F69D5"/>
    <w:rsid w:val="287F7FAD"/>
    <w:rsid w:val="28834BD8"/>
    <w:rsid w:val="288715E4"/>
    <w:rsid w:val="288743C8"/>
    <w:rsid w:val="28896D44"/>
    <w:rsid w:val="288A53E3"/>
    <w:rsid w:val="288E46F6"/>
    <w:rsid w:val="28912585"/>
    <w:rsid w:val="289517DE"/>
    <w:rsid w:val="289AF327"/>
    <w:rsid w:val="289EF771"/>
    <w:rsid w:val="289FFDFB"/>
    <w:rsid w:val="28A561FD"/>
    <w:rsid w:val="28A7F704"/>
    <w:rsid w:val="28A8D987"/>
    <w:rsid w:val="28AA2FE9"/>
    <w:rsid w:val="28ABA6AF"/>
    <w:rsid w:val="28ABAE5C"/>
    <w:rsid w:val="28AE76D9"/>
    <w:rsid w:val="28B0956A"/>
    <w:rsid w:val="28B518D6"/>
    <w:rsid w:val="28B66FDA"/>
    <w:rsid w:val="28B6B372"/>
    <w:rsid w:val="28B7C89B"/>
    <w:rsid w:val="28B87675"/>
    <w:rsid w:val="28B92962"/>
    <w:rsid w:val="28BC5024"/>
    <w:rsid w:val="28C0C105"/>
    <w:rsid w:val="28C37508"/>
    <w:rsid w:val="28C55543"/>
    <w:rsid w:val="28C83204"/>
    <w:rsid w:val="28CFABE1"/>
    <w:rsid w:val="28D0356C"/>
    <w:rsid w:val="28D0E117"/>
    <w:rsid w:val="28D1CFBD"/>
    <w:rsid w:val="28D46F44"/>
    <w:rsid w:val="28D8650F"/>
    <w:rsid w:val="28DA09F7"/>
    <w:rsid w:val="28DF85E6"/>
    <w:rsid w:val="28DFAA4B"/>
    <w:rsid w:val="28DFEE24"/>
    <w:rsid w:val="28E61478"/>
    <w:rsid w:val="28E9478B"/>
    <w:rsid w:val="28ED704A"/>
    <w:rsid w:val="28EF9360"/>
    <w:rsid w:val="28F53681"/>
    <w:rsid w:val="2906F741"/>
    <w:rsid w:val="29084E0B"/>
    <w:rsid w:val="2908AD57"/>
    <w:rsid w:val="2909006F"/>
    <w:rsid w:val="290B3B59"/>
    <w:rsid w:val="290B89FA"/>
    <w:rsid w:val="290C36B5"/>
    <w:rsid w:val="290ECAE0"/>
    <w:rsid w:val="29124C1E"/>
    <w:rsid w:val="291267F6"/>
    <w:rsid w:val="29152642"/>
    <w:rsid w:val="29163DFF"/>
    <w:rsid w:val="291734FF"/>
    <w:rsid w:val="291B5C31"/>
    <w:rsid w:val="29204F00"/>
    <w:rsid w:val="2920A011"/>
    <w:rsid w:val="29213FB5"/>
    <w:rsid w:val="292141BB"/>
    <w:rsid w:val="29232B91"/>
    <w:rsid w:val="2925DBB1"/>
    <w:rsid w:val="293EFAEA"/>
    <w:rsid w:val="29410D9F"/>
    <w:rsid w:val="2947DCD2"/>
    <w:rsid w:val="294C8A11"/>
    <w:rsid w:val="2957B1DB"/>
    <w:rsid w:val="29588B7B"/>
    <w:rsid w:val="295ABB33"/>
    <w:rsid w:val="295F80D7"/>
    <w:rsid w:val="29635E75"/>
    <w:rsid w:val="29636C84"/>
    <w:rsid w:val="296750A9"/>
    <w:rsid w:val="29681D07"/>
    <w:rsid w:val="29707DB5"/>
    <w:rsid w:val="2971F1C6"/>
    <w:rsid w:val="297A6BF0"/>
    <w:rsid w:val="297CBAAD"/>
    <w:rsid w:val="2983F141"/>
    <w:rsid w:val="29844648"/>
    <w:rsid w:val="29846C69"/>
    <w:rsid w:val="298C0BBB"/>
    <w:rsid w:val="298FDA56"/>
    <w:rsid w:val="2994EC5C"/>
    <w:rsid w:val="29979A9E"/>
    <w:rsid w:val="2997A1F8"/>
    <w:rsid w:val="29A3EC44"/>
    <w:rsid w:val="29A5C825"/>
    <w:rsid w:val="29AD3A83"/>
    <w:rsid w:val="29AEE273"/>
    <w:rsid w:val="29AEEF94"/>
    <w:rsid w:val="29AF38CF"/>
    <w:rsid w:val="29B4EC0E"/>
    <w:rsid w:val="29B864CC"/>
    <w:rsid w:val="29B8C7D4"/>
    <w:rsid w:val="29C8E7D9"/>
    <w:rsid w:val="29CC1811"/>
    <w:rsid w:val="29CFD587"/>
    <w:rsid w:val="29D121E2"/>
    <w:rsid w:val="29D2CF1E"/>
    <w:rsid w:val="29D9C361"/>
    <w:rsid w:val="29DC906B"/>
    <w:rsid w:val="29DDC8E4"/>
    <w:rsid w:val="29DEF451"/>
    <w:rsid w:val="29DFC47C"/>
    <w:rsid w:val="29DFD641"/>
    <w:rsid w:val="29E381A1"/>
    <w:rsid w:val="29E56238"/>
    <w:rsid w:val="29E714C1"/>
    <w:rsid w:val="29E75580"/>
    <w:rsid w:val="29E991BD"/>
    <w:rsid w:val="29EAD42E"/>
    <w:rsid w:val="29EBB782"/>
    <w:rsid w:val="29EF810D"/>
    <w:rsid w:val="29F3B1F8"/>
    <w:rsid w:val="29F93E4A"/>
    <w:rsid w:val="29FB4392"/>
    <w:rsid w:val="29FE14D2"/>
    <w:rsid w:val="29FF3372"/>
    <w:rsid w:val="29FF4834"/>
    <w:rsid w:val="2A0125AF"/>
    <w:rsid w:val="2A026C44"/>
    <w:rsid w:val="2A07E226"/>
    <w:rsid w:val="2A086B67"/>
    <w:rsid w:val="2A09ED4E"/>
    <w:rsid w:val="2A0A3220"/>
    <w:rsid w:val="2A0B8465"/>
    <w:rsid w:val="2A0E6CF8"/>
    <w:rsid w:val="2A10B551"/>
    <w:rsid w:val="2A1673A2"/>
    <w:rsid w:val="2A1CD77F"/>
    <w:rsid w:val="2A226CD1"/>
    <w:rsid w:val="2A239C91"/>
    <w:rsid w:val="2A2704DF"/>
    <w:rsid w:val="2A28E494"/>
    <w:rsid w:val="2A2CF856"/>
    <w:rsid w:val="2A2F215E"/>
    <w:rsid w:val="2A32C266"/>
    <w:rsid w:val="2A35ACE4"/>
    <w:rsid w:val="2A3795D3"/>
    <w:rsid w:val="2A391983"/>
    <w:rsid w:val="2A39A09D"/>
    <w:rsid w:val="2A3EAB2D"/>
    <w:rsid w:val="2A3F360A"/>
    <w:rsid w:val="2A4F4A1F"/>
    <w:rsid w:val="2A51B9C6"/>
    <w:rsid w:val="2A5249FA"/>
    <w:rsid w:val="2A551BF5"/>
    <w:rsid w:val="2A553DBE"/>
    <w:rsid w:val="2A600003"/>
    <w:rsid w:val="2A60E27C"/>
    <w:rsid w:val="2A649C38"/>
    <w:rsid w:val="2A669A67"/>
    <w:rsid w:val="2A68C56C"/>
    <w:rsid w:val="2A6C37E8"/>
    <w:rsid w:val="2A6ED8C2"/>
    <w:rsid w:val="2A6EE29E"/>
    <w:rsid w:val="2A6F50E4"/>
    <w:rsid w:val="2A70C1FA"/>
    <w:rsid w:val="2A71D1D4"/>
    <w:rsid w:val="2A72EB2E"/>
    <w:rsid w:val="2A779367"/>
    <w:rsid w:val="2A7BE957"/>
    <w:rsid w:val="2A7BFADC"/>
    <w:rsid w:val="2A7D547D"/>
    <w:rsid w:val="2A7E5EE6"/>
    <w:rsid w:val="2A80D835"/>
    <w:rsid w:val="2A830A8E"/>
    <w:rsid w:val="2A832B79"/>
    <w:rsid w:val="2A859C9C"/>
    <w:rsid w:val="2A869B6C"/>
    <w:rsid w:val="2A8D276A"/>
    <w:rsid w:val="2A923538"/>
    <w:rsid w:val="2A94CD5E"/>
    <w:rsid w:val="2A96F52A"/>
    <w:rsid w:val="2A97DCC6"/>
    <w:rsid w:val="2A986051"/>
    <w:rsid w:val="2A996A55"/>
    <w:rsid w:val="2AA4C741"/>
    <w:rsid w:val="2AA74EAB"/>
    <w:rsid w:val="2AA771AE"/>
    <w:rsid w:val="2AAA4053"/>
    <w:rsid w:val="2AAC6ED2"/>
    <w:rsid w:val="2AB52C72"/>
    <w:rsid w:val="2AB5983F"/>
    <w:rsid w:val="2AB74FC8"/>
    <w:rsid w:val="2AC70FA1"/>
    <w:rsid w:val="2AC86BB0"/>
    <w:rsid w:val="2ACB00B7"/>
    <w:rsid w:val="2ACB2235"/>
    <w:rsid w:val="2AD20FCF"/>
    <w:rsid w:val="2AD3E627"/>
    <w:rsid w:val="2ADBF676"/>
    <w:rsid w:val="2AE7C8A3"/>
    <w:rsid w:val="2AF4267B"/>
    <w:rsid w:val="2AF7DF2B"/>
    <w:rsid w:val="2AF87397"/>
    <w:rsid w:val="2AFAD8B6"/>
    <w:rsid w:val="2AFDD873"/>
    <w:rsid w:val="2AFF093A"/>
    <w:rsid w:val="2B034E37"/>
    <w:rsid w:val="2B086820"/>
    <w:rsid w:val="2B0EC25C"/>
    <w:rsid w:val="2B0F460C"/>
    <w:rsid w:val="2B1675FC"/>
    <w:rsid w:val="2B19B995"/>
    <w:rsid w:val="2B1AD102"/>
    <w:rsid w:val="2B1D75C3"/>
    <w:rsid w:val="2B204335"/>
    <w:rsid w:val="2B272258"/>
    <w:rsid w:val="2B27EA2F"/>
    <w:rsid w:val="2B2AE200"/>
    <w:rsid w:val="2B2E3321"/>
    <w:rsid w:val="2B3087DD"/>
    <w:rsid w:val="2B327247"/>
    <w:rsid w:val="2B338A7B"/>
    <w:rsid w:val="2B33AD66"/>
    <w:rsid w:val="2B343039"/>
    <w:rsid w:val="2B356D68"/>
    <w:rsid w:val="2B3D03E9"/>
    <w:rsid w:val="2B3DDF8C"/>
    <w:rsid w:val="2B3EBC69"/>
    <w:rsid w:val="2B44C994"/>
    <w:rsid w:val="2B46EC03"/>
    <w:rsid w:val="2B486E81"/>
    <w:rsid w:val="2B4977D1"/>
    <w:rsid w:val="2B513766"/>
    <w:rsid w:val="2B517B5B"/>
    <w:rsid w:val="2B575F08"/>
    <w:rsid w:val="2B58F3B9"/>
    <w:rsid w:val="2B5A1DF7"/>
    <w:rsid w:val="2B5E3A11"/>
    <w:rsid w:val="2B5ECEAB"/>
    <w:rsid w:val="2B5F96DB"/>
    <w:rsid w:val="2B6A75B2"/>
    <w:rsid w:val="2B6E30D6"/>
    <w:rsid w:val="2B6ECC13"/>
    <w:rsid w:val="2B6FAC22"/>
    <w:rsid w:val="2B709613"/>
    <w:rsid w:val="2B71DC56"/>
    <w:rsid w:val="2B73AFDE"/>
    <w:rsid w:val="2B747026"/>
    <w:rsid w:val="2B790B7A"/>
    <w:rsid w:val="2B798D0B"/>
    <w:rsid w:val="2B808790"/>
    <w:rsid w:val="2B88BF98"/>
    <w:rsid w:val="2B893ACC"/>
    <w:rsid w:val="2B89B680"/>
    <w:rsid w:val="2B8EB04B"/>
    <w:rsid w:val="2B993101"/>
    <w:rsid w:val="2B9F7BBD"/>
    <w:rsid w:val="2BA139D4"/>
    <w:rsid w:val="2BA56E83"/>
    <w:rsid w:val="2BA7B05A"/>
    <w:rsid w:val="2BB33F1D"/>
    <w:rsid w:val="2BB469F3"/>
    <w:rsid w:val="2BB49B69"/>
    <w:rsid w:val="2BBB42F5"/>
    <w:rsid w:val="2BBD3AE0"/>
    <w:rsid w:val="2BCB754C"/>
    <w:rsid w:val="2BCBAF00"/>
    <w:rsid w:val="2BCCB69E"/>
    <w:rsid w:val="2BCD0B7E"/>
    <w:rsid w:val="2BD0878C"/>
    <w:rsid w:val="2BD0E221"/>
    <w:rsid w:val="2BD1F846"/>
    <w:rsid w:val="2BD35ADB"/>
    <w:rsid w:val="2BDAA242"/>
    <w:rsid w:val="2BE2F204"/>
    <w:rsid w:val="2BE4C0BC"/>
    <w:rsid w:val="2BE58618"/>
    <w:rsid w:val="2BE61D75"/>
    <w:rsid w:val="2BE78432"/>
    <w:rsid w:val="2BE7A40C"/>
    <w:rsid w:val="2BE8D56D"/>
    <w:rsid w:val="2BEA0D3B"/>
    <w:rsid w:val="2BEBB774"/>
    <w:rsid w:val="2BEBBC70"/>
    <w:rsid w:val="2BED581B"/>
    <w:rsid w:val="2BF23C1E"/>
    <w:rsid w:val="2BF6F71D"/>
    <w:rsid w:val="2BF7D8B2"/>
    <w:rsid w:val="2BFAF93F"/>
    <w:rsid w:val="2C07900E"/>
    <w:rsid w:val="2C09F7A8"/>
    <w:rsid w:val="2C10DBC8"/>
    <w:rsid w:val="2C14FFF9"/>
    <w:rsid w:val="2C170F71"/>
    <w:rsid w:val="2C211CD3"/>
    <w:rsid w:val="2C2255E8"/>
    <w:rsid w:val="2C25E69C"/>
    <w:rsid w:val="2C270D3C"/>
    <w:rsid w:val="2C27922B"/>
    <w:rsid w:val="2C28D53C"/>
    <w:rsid w:val="2C2C4FB0"/>
    <w:rsid w:val="2C3120BE"/>
    <w:rsid w:val="2C355B05"/>
    <w:rsid w:val="2C37F2C0"/>
    <w:rsid w:val="2C392B60"/>
    <w:rsid w:val="2C3BD386"/>
    <w:rsid w:val="2C3E1D70"/>
    <w:rsid w:val="2C41BB30"/>
    <w:rsid w:val="2C42E680"/>
    <w:rsid w:val="2C478AB7"/>
    <w:rsid w:val="2C4C66CA"/>
    <w:rsid w:val="2C50BE70"/>
    <w:rsid w:val="2C51C93C"/>
    <w:rsid w:val="2C521CDF"/>
    <w:rsid w:val="2C53AB72"/>
    <w:rsid w:val="2C5589E7"/>
    <w:rsid w:val="2C57D84D"/>
    <w:rsid w:val="2C5B50F8"/>
    <w:rsid w:val="2C5D18B9"/>
    <w:rsid w:val="2C5DBBC8"/>
    <w:rsid w:val="2C65E8D5"/>
    <w:rsid w:val="2C67D17D"/>
    <w:rsid w:val="2C71AC49"/>
    <w:rsid w:val="2C7A259A"/>
    <w:rsid w:val="2C816447"/>
    <w:rsid w:val="2C86FC62"/>
    <w:rsid w:val="2C8B8F29"/>
    <w:rsid w:val="2C90B34A"/>
    <w:rsid w:val="2C91545E"/>
    <w:rsid w:val="2C91A049"/>
    <w:rsid w:val="2C91C8A4"/>
    <w:rsid w:val="2C9901FC"/>
    <w:rsid w:val="2C9D6A1D"/>
    <w:rsid w:val="2CA1B375"/>
    <w:rsid w:val="2CA55649"/>
    <w:rsid w:val="2CA69DFE"/>
    <w:rsid w:val="2CA823DF"/>
    <w:rsid w:val="2CAE0FA6"/>
    <w:rsid w:val="2CAEC978"/>
    <w:rsid w:val="2CB7FA16"/>
    <w:rsid w:val="2CB88321"/>
    <w:rsid w:val="2CBE1E45"/>
    <w:rsid w:val="2CBF68FC"/>
    <w:rsid w:val="2CC0F59A"/>
    <w:rsid w:val="2CC2DFC5"/>
    <w:rsid w:val="2CC33D51"/>
    <w:rsid w:val="2CCA4835"/>
    <w:rsid w:val="2CCCF791"/>
    <w:rsid w:val="2CD12134"/>
    <w:rsid w:val="2CD2B0FB"/>
    <w:rsid w:val="2CD44526"/>
    <w:rsid w:val="2CD502AB"/>
    <w:rsid w:val="2CD6C515"/>
    <w:rsid w:val="2CD7FFBC"/>
    <w:rsid w:val="2CDB5541"/>
    <w:rsid w:val="2CDD794B"/>
    <w:rsid w:val="2CDEDF07"/>
    <w:rsid w:val="2CE37091"/>
    <w:rsid w:val="2CE3D340"/>
    <w:rsid w:val="2CE9FF88"/>
    <w:rsid w:val="2CECC701"/>
    <w:rsid w:val="2CED6458"/>
    <w:rsid w:val="2CF11C02"/>
    <w:rsid w:val="2CF3CCCD"/>
    <w:rsid w:val="2CF5F0EA"/>
    <w:rsid w:val="2CF7F685"/>
    <w:rsid w:val="2CFB680A"/>
    <w:rsid w:val="2CFD32B3"/>
    <w:rsid w:val="2D056A99"/>
    <w:rsid w:val="2D067159"/>
    <w:rsid w:val="2D09A7A9"/>
    <w:rsid w:val="2D0A9391"/>
    <w:rsid w:val="2D13844A"/>
    <w:rsid w:val="2D13A19F"/>
    <w:rsid w:val="2D196528"/>
    <w:rsid w:val="2D1AC992"/>
    <w:rsid w:val="2D230E3B"/>
    <w:rsid w:val="2D237D20"/>
    <w:rsid w:val="2D241D9D"/>
    <w:rsid w:val="2D26BE50"/>
    <w:rsid w:val="2D28195A"/>
    <w:rsid w:val="2D2C2B85"/>
    <w:rsid w:val="2D34C636"/>
    <w:rsid w:val="2D35DA24"/>
    <w:rsid w:val="2D361120"/>
    <w:rsid w:val="2D3B282A"/>
    <w:rsid w:val="2D3F338C"/>
    <w:rsid w:val="2D40C511"/>
    <w:rsid w:val="2D4472E9"/>
    <w:rsid w:val="2D460BC8"/>
    <w:rsid w:val="2D491B1C"/>
    <w:rsid w:val="2D4B8F0C"/>
    <w:rsid w:val="2D5100F1"/>
    <w:rsid w:val="2D55DF8E"/>
    <w:rsid w:val="2D58F99F"/>
    <w:rsid w:val="2D59833A"/>
    <w:rsid w:val="2D5CA247"/>
    <w:rsid w:val="2D5DF6E5"/>
    <w:rsid w:val="2D5DFBED"/>
    <w:rsid w:val="2D6266B0"/>
    <w:rsid w:val="2D6402AE"/>
    <w:rsid w:val="2D6420EC"/>
    <w:rsid w:val="2D6B646A"/>
    <w:rsid w:val="2D6E5F58"/>
    <w:rsid w:val="2D701B6D"/>
    <w:rsid w:val="2D703D18"/>
    <w:rsid w:val="2D747650"/>
    <w:rsid w:val="2D76B973"/>
    <w:rsid w:val="2D7A1BFA"/>
    <w:rsid w:val="2D7F448B"/>
    <w:rsid w:val="2D80244E"/>
    <w:rsid w:val="2D82257F"/>
    <w:rsid w:val="2D83F442"/>
    <w:rsid w:val="2D881CC8"/>
    <w:rsid w:val="2D89514C"/>
    <w:rsid w:val="2D8F1E7B"/>
    <w:rsid w:val="2D96C5EB"/>
    <w:rsid w:val="2D980DD2"/>
    <w:rsid w:val="2DA4F3F4"/>
    <w:rsid w:val="2DA8D21E"/>
    <w:rsid w:val="2DAA9FCE"/>
    <w:rsid w:val="2DAD229E"/>
    <w:rsid w:val="2DAF5B4A"/>
    <w:rsid w:val="2DAFD1FE"/>
    <w:rsid w:val="2DB3F551"/>
    <w:rsid w:val="2DB99942"/>
    <w:rsid w:val="2DBAB6F6"/>
    <w:rsid w:val="2DBC90FA"/>
    <w:rsid w:val="2DC6D3F6"/>
    <w:rsid w:val="2DCABEE1"/>
    <w:rsid w:val="2DCAF991"/>
    <w:rsid w:val="2DCB6574"/>
    <w:rsid w:val="2DCB6E45"/>
    <w:rsid w:val="2DCCB1D8"/>
    <w:rsid w:val="2DCCE5D5"/>
    <w:rsid w:val="2DCE958F"/>
    <w:rsid w:val="2DD2BBB5"/>
    <w:rsid w:val="2DD2DE96"/>
    <w:rsid w:val="2DD3317D"/>
    <w:rsid w:val="2DD39E46"/>
    <w:rsid w:val="2DD3A031"/>
    <w:rsid w:val="2DDC84DA"/>
    <w:rsid w:val="2DDED3D2"/>
    <w:rsid w:val="2DE5F384"/>
    <w:rsid w:val="2DE6F40A"/>
    <w:rsid w:val="2DE80896"/>
    <w:rsid w:val="2DEA44E6"/>
    <w:rsid w:val="2DEE9B04"/>
    <w:rsid w:val="2DEFAF57"/>
    <w:rsid w:val="2DF1CC22"/>
    <w:rsid w:val="2DF4D045"/>
    <w:rsid w:val="2DFAEFB0"/>
    <w:rsid w:val="2DFC0296"/>
    <w:rsid w:val="2DFE001A"/>
    <w:rsid w:val="2E03DD0F"/>
    <w:rsid w:val="2E04DB58"/>
    <w:rsid w:val="2E082CA5"/>
    <w:rsid w:val="2E0A202D"/>
    <w:rsid w:val="2E0A8694"/>
    <w:rsid w:val="2E0BA1F3"/>
    <w:rsid w:val="2E0D56DD"/>
    <w:rsid w:val="2E0D946B"/>
    <w:rsid w:val="2E0FFAC0"/>
    <w:rsid w:val="2E14D64D"/>
    <w:rsid w:val="2E163713"/>
    <w:rsid w:val="2E1FDE5C"/>
    <w:rsid w:val="2E23A80A"/>
    <w:rsid w:val="2E2BA7B3"/>
    <w:rsid w:val="2E2F1429"/>
    <w:rsid w:val="2E312FBB"/>
    <w:rsid w:val="2E330DEC"/>
    <w:rsid w:val="2E3527E7"/>
    <w:rsid w:val="2E360253"/>
    <w:rsid w:val="2E3616D3"/>
    <w:rsid w:val="2E3DD8DA"/>
    <w:rsid w:val="2E3F76A5"/>
    <w:rsid w:val="2E428F9F"/>
    <w:rsid w:val="2E440BD0"/>
    <w:rsid w:val="2E45496F"/>
    <w:rsid w:val="2E465DBA"/>
    <w:rsid w:val="2E466E31"/>
    <w:rsid w:val="2E48A375"/>
    <w:rsid w:val="2E4C3E6C"/>
    <w:rsid w:val="2E4C577F"/>
    <w:rsid w:val="2E4F7083"/>
    <w:rsid w:val="2E523280"/>
    <w:rsid w:val="2E5978DE"/>
    <w:rsid w:val="2E59A25E"/>
    <w:rsid w:val="2E5A6E42"/>
    <w:rsid w:val="2E5E9C84"/>
    <w:rsid w:val="2E5FDD53"/>
    <w:rsid w:val="2E602B1A"/>
    <w:rsid w:val="2E61E933"/>
    <w:rsid w:val="2E67B7AD"/>
    <w:rsid w:val="2E683F0A"/>
    <w:rsid w:val="2E68B062"/>
    <w:rsid w:val="2E691467"/>
    <w:rsid w:val="2E71A7F9"/>
    <w:rsid w:val="2E74C84C"/>
    <w:rsid w:val="2E768186"/>
    <w:rsid w:val="2E787859"/>
    <w:rsid w:val="2E78A569"/>
    <w:rsid w:val="2E9181D7"/>
    <w:rsid w:val="2E9360FA"/>
    <w:rsid w:val="2E95C0D3"/>
    <w:rsid w:val="2E964799"/>
    <w:rsid w:val="2E9936D5"/>
    <w:rsid w:val="2E99AD6C"/>
    <w:rsid w:val="2EA1B596"/>
    <w:rsid w:val="2EA43AA8"/>
    <w:rsid w:val="2EAA3B6E"/>
    <w:rsid w:val="2EAB5C47"/>
    <w:rsid w:val="2EAC80B0"/>
    <w:rsid w:val="2EAEF5DF"/>
    <w:rsid w:val="2EAF4B4D"/>
    <w:rsid w:val="2EB2AD1B"/>
    <w:rsid w:val="2EB346B5"/>
    <w:rsid w:val="2EB61F31"/>
    <w:rsid w:val="2EB74E1A"/>
    <w:rsid w:val="2EB7C740"/>
    <w:rsid w:val="2EB8ED16"/>
    <w:rsid w:val="2EB986AB"/>
    <w:rsid w:val="2EB99FD9"/>
    <w:rsid w:val="2EBA8071"/>
    <w:rsid w:val="2EBB80A1"/>
    <w:rsid w:val="2EBB87C6"/>
    <w:rsid w:val="2EBDE406"/>
    <w:rsid w:val="2EBFDEE3"/>
    <w:rsid w:val="2EC2D80B"/>
    <w:rsid w:val="2EC38D11"/>
    <w:rsid w:val="2EC59FEB"/>
    <w:rsid w:val="2ECA6D44"/>
    <w:rsid w:val="2ECAE417"/>
    <w:rsid w:val="2ECDB31C"/>
    <w:rsid w:val="2ECDEAD8"/>
    <w:rsid w:val="2ECFDD78"/>
    <w:rsid w:val="2ED2AADD"/>
    <w:rsid w:val="2ED9B1F8"/>
    <w:rsid w:val="2EDB4960"/>
    <w:rsid w:val="2EDC762D"/>
    <w:rsid w:val="2EE13825"/>
    <w:rsid w:val="2EE25411"/>
    <w:rsid w:val="2EE37089"/>
    <w:rsid w:val="2EE51C7F"/>
    <w:rsid w:val="2EE6E767"/>
    <w:rsid w:val="2EE7FA7A"/>
    <w:rsid w:val="2EEA8E23"/>
    <w:rsid w:val="2EED6ED1"/>
    <w:rsid w:val="2EEE3CED"/>
    <w:rsid w:val="2EF112D8"/>
    <w:rsid w:val="2EF937FA"/>
    <w:rsid w:val="2F0116A5"/>
    <w:rsid w:val="2F014D62"/>
    <w:rsid w:val="2F054FCF"/>
    <w:rsid w:val="2F06D513"/>
    <w:rsid w:val="2F0DE84D"/>
    <w:rsid w:val="2F137789"/>
    <w:rsid w:val="2F226273"/>
    <w:rsid w:val="2F2718A1"/>
    <w:rsid w:val="2F2DD500"/>
    <w:rsid w:val="2F2E6BAE"/>
    <w:rsid w:val="2F2E9020"/>
    <w:rsid w:val="2F30619E"/>
    <w:rsid w:val="2F30F5CA"/>
    <w:rsid w:val="2F32A55B"/>
    <w:rsid w:val="2F32E5D4"/>
    <w:rsid w:val="2F331013"/>
    <w:rsid w:val="2F35524E"/>
    <w:rsid w:val="2F367CD8"/>
    <w:rsid w:val="2F36D8D7"/>
    <w:rsid w:val="2F3E2635"/>
    <w:rsid w:val="2F43C402"/>
    <w:rsid w:val="2F494A55"/>
    <w:rsid w:val="2F4AE6FD"/>
    <w:rsid w:val="2F4B74A0"/>
    <w:rsid w:val="2F4C474E"/>
    <w:rsid w:val="2F502552"/>
    <w:rsid w:val="2F55E638"/>
    <w:rsid w:val="2F59D56B"/>
    <w:rsid w:val="2F5A5AC7"/>
    <w:rsid w:val="2F5EAF14"/>
    <w:rsid w:val="2F5EF885"/>
    <w:rsid w:val="2F60E75D"/>
    <w:rsid w:val="2F64ADBA"/>
    <w:rsid w:val="2F662D99"/>
    <w:rsid w:val="2F6A6CC2"/>
    <w:rsid w:val="2F7C7E83"/>
    <w:rsid w:val="2F7DB8F0"/>
    <w:rsid w:val="2F7DEDF7"/>
    <w:rsid w:val="2F8051D3"/>
    <w:rsid w:val="2F810B35"/>
    <w:rsid w:val="2F862202"/>
    <w:rsid w:val="2F8C3C22"/>
    <w:rsid w:val="2F975D0A"/>
    <w:rsid w:val="2F9BF990"/>
    <w:rsid w:val="2FA627D3"/>
    <w:rsid w:val="2FA6F910"/>
    <w:rsid w:val="2FA9F754"/>
    <w:rsid w:val="2FAA3A5B"/>
    <w:rsid w:val="2FAB537E"/>
    <w:rsid w:val="2FAEA742"/>
    <w:rsid w:val="2FAF1EAB"/>
    <w:rsid w:val="2FB0183C"/>
    <w:rsid w:val="2FB1A5AC"/>
    <w:rsid w:val="2FB2807D"/>
    <w:rsid w:val="2FB505BD"/>
    <w:rsid w:val="2FB94BE0"/>
    <w:rsid w:val="2FBC09F1"/>
    <w:rsid w:val="2FC1D8FA"/>
    <w:rsid w:val="2FC1D906"/>
    <w:rsid w:val="2FC3C6CD"/>
    <w:rsid w:val="2FC4E3F3"/>
    <w:rsid w:val="2FC54A72"/>
    <w:rsid w:val="2FC73A76"/>
    <w:rsid w:val="2FC86854"/>
    <w:rsid w:val="2FC996D3"/>
    <w:rsid w:val="2FCC51B3"/>
    <w:rsid w:val="2FD472DA"/>
    <w:rsid w:val="2FD4ADDD"/>
    <w:rsid w:val="2FD6041A"/>
    <w:rsid w:val="2FDBB48B"/>
    <w:rsid w:val="2FDD8988"/>
    <w:rsid w:val="2FE18ADA"/>
    <w:rsid w:val="2FE3750F"/>
    <w:rsid w:val="2FE67CA9"/>
    <w:rsid w:val="2FE6B6D4"/>
    <w:rsid w:val="2FE8699E"/>
    <w:rsid w:val="2FE892F6"/>
    <w:rsid w:val="2FE9BB87"/>
    <w:rsid w:val="2FEAD0D8"/>
    <w:rsid w:val="2FEE54F7"/>
    <w:rsid w:val="2FF11858"/>
    <w:rsid w:val="2FF1CB56"/>
    <w:rsid w:val="2FF26617"/>
    <w:rsid w:val="2FF5E08D"/>
    <w:rsid w:val="2FF72619"/>
    <w:rsid w:val="2FF76DE4"/>
    <w:rsid w:val="2FF97A3D"/>
    <w:rsid w:val="30046229"/>
    <w:rsid w:val="30047153"/>
    <w:rsid w:val="300C01FD"/>
    <w:rsid w:val="300C9CFD"/>
    <w:rsid w:val="300D0625"/>
    <w:rsid w:val="300D212F"/>
    <w:rsid w:val="3014D53B"/>
    <w:rsid w:val="30157182"/>
    <w:rsid w:val="301E4074"/>
    <w:rsid w:val="3020493C"/>
    <w:rsid w:val="30235A3F"/>
    <w:rsid w:val="3027A4ED"/>
    <w:rsid w:val="302909BC"/>
    <w:rsid w:val="3029E264"/>
    <w:rsid w:val="302AB814"/>
    <w:rsid w:val="30309974"/>
    <w:rsid w:val="3031A549"/>
    <w:rsid w:val="3034386F"/>
    <w:rsid w:val="303566C3"/>
    <w:rsid w:val="3036DEC9"/>
    <w:rsid w:val="3038A822"/>
    <w:rsid w:val="303D901D"/>
    <w:rsid w:val="303DE624"/>
    <w:rsid w:val="303E094C"/>
    <w:rsid w:val="30450C4A"/>
    <w:rsid w:val="30457FA7"/>
    <w:rsid w:val="304A765F"/>
    <w:rsid w:val="304D7AB5"/>
    <w:rsid w:val="304E76DC"/>
    <w:rsid w:val="304E931E"/>
    <w:rsid w:val="304FACAE"/>
    <w:rsid w:val="30512BD3"/>
    <w:rsid w:val="30578AE6"/>
    <w:rsid w:val="3058546B"/>
    <w:rsid w:val="305C71B7"/>
    <w:rsid w:val="3067BDB7"/>
    <w:rsid w:val="30684447"/>
    <w:rsid w:val="306A420A"/>
    <w:rsid w:val="306AA499"/>
    <w:rsid w:val="306BE6E6"/>
    <w:rsid w:val="306D919E"/>
    <w:rsid w:val="306E31EF"/>
    <w:rsid w:val="3074274A"/>
    <w:rsid w:val="30769C68"/>
    <w:rsid w:val="307B28B0"/>
    <w:rsid w:val="307D0DE3"/>
    <w:rsid w:val="3080F535"/>
    <w:rsid w:val="3083394F"/>
    <w:rsid w:val="3084C639"/>
    <w:rsid w:val="30857F9B"/>
    <w:rsid w:val="30874E0B"/>
    <w:rsid w:val="3087C909"/>
    <w:rsid w:val="308919A2"/>
    <w:rsid w:val="3089543E"/>
    <w:rsid w:val="308CC5F8"/>
    <w:rsid w:val="308D55B9"/>
    <w:rsid w:val="30924D0B"/>
    <w:rsid w:val="309437DA"/>
    <w:rsid w:val="30949A07"/>
    <w:rsid w:val="30962D24"/>
    <w:rsid w:val="309AD49F"/>
    <w:rsid w:val="309B1313"/>
    <w:rsid w:val="309E5642"/>
    <w:rsid w:val="30A311BD"/>
    <w:rsid w:val="30A99851"/>
    <w:rsid w:val="30A9989B"/>
    <w:rsid w:val="30AB4DD8"/>
    <w:rsid w:val="30ADF7B0"/>
    <w:rsid w:val="30B29380"/>
    <w:rsid w:val="30B3D76E"/>
    <w:rsid w:val="30B5E4C6"/>
    <w:rsid w:val="30B70FB5"/>
    <w:rsid w:val="30B9106A"/>
    <w:rsid w:val="30BAF3F0"/>
    <w:rsid w:val="30C18C8D"/>
    <w:rsid w:val="30C8765A"/>
    <w:rsid w:val="30C946CC"/>
    <w:rsid w:val="30CA099C"/>
    <w:rsid w:val="30CAFDAC"/>
    <w:rsid w:val="30CC1E15"/>
    <w:rsid w:val="30D071C7"/>
    <w:rsid w:val="30D62B77"/>
    <w:rsid w:val="30D67207"/>
    <w:rsid w:val="30D6FF5E"/>
    <w:rsid w:val="30D780DA"/>
    <w:rsid w:val="30D86043"/>
    <w:rsid w:val="30DADB36"/>
    <w:rsid w:val="30DB1B5E"/>
    <w:rsid w:val="30DEBC73"/>
    <w:rsid w:val="30DF6BB4"/>
    <w:rsid w:val="30E0744D"/>
    <w:rsid w:val="30E20096"/>
    <w:rsid w:val="30E254C7"/>
    <w:rsid w:val="30E64A71"/>
    <w:rsid w:val="30E8AAB3"/>
    <w:rsid w:val="30EA7749"/>
    <w:rsid w:val="30EB7220"/>
    <w:rsid w:val="30EC2B1B"/>
    <w:rsid w:val="30EEDD69"/>
    <w:rsid w:val="30EF6A8D"/>
    <w:rsid w:val="30F13266"/>
    <w:rsid w:val="30F18BEC"/>
    <w:rsid w:val="30F25544"/>
    <w:rsid w:val="30F4ED79"/>
    <w:rsid w:val="30FB5D5C"/>
    <w:rsid w:val="30FFC871"/>
    <w:rsid w:val="31070B95"/>
    <w:rsid w:val="31086B9C"/>
    <w:rsid w:val="3108FEA0"/>
    <w:rsid w:val="310F726A"/>
    <w:rsid w:val="3110C46E"/>
    <w:rsid w:val="3111D91F"/>
    <w:rsid w:val="3116AAAC"/>
    <w:rsid w:val="3118E142"/>
    <w:rsid w:val="311931A6"/>
    <w:rsid w:val="3120A6B4"/>
    <w:rsid w:val="312156A1"/>
    <w:rsid w:val="31253A8A"/>
    <w:rsid w:val="3126288B"/>
    <w:rsid w:val="312DB7EF"/>
    <w:rsid w:val="3133C07B"/>
    <w:rsid w:val="3133EC97"/>
    <w:rsid w:val="313405E1"/>
    <w:rsid w:val="31372A9E"/>
    <w:rsid w:val="313DA84F"/>
    <w:rsid w:val="313E06A0"/>
    <w:rsid w:val="313E11F2"/>
    <w:rsid w:val="313F6146"/>
    <w:rsid w:val="31409A77"/>
    <w:rsid w:val="3140BB0A"/>
    <w:rsid w:val="314399F5"/>
    <w:rsid w:val="31444673"/>
    <w:rsid w:val="3144D90D"/>
    <w:rsid w:val="3148C5AF"/>
    <w:rsid w:val="314A3108"/>
    <w:rsid w:val="314D044F"/>
    <w:rsid w:val="31556EC1"/>
    <w:rsid w:val="3158C8D2"/>
    <w:rsid w:val="315B8273"/>
    <w:rsid w:val="315D7AE4"/>
    <w:rsid w:val="315E36AC"/>
    <w:rsid w:val="31648A1B"/>
    <w:rsid w:val="3167AECD"/>
    <w:rsid w:val="317560BC"/>
    <w:rsid w:val="3175E27C"/>
    <w:rsid w:val="31779665"/>
    <w:rsid w:val="3178DEE0"/>
    <w:rsid w:val="317BB6AA"/>
    <w:rsid w:val="317CBABD"/>
    <w:rsid w:val="31819060"/>
    <w:rsid w:val="31820A26"/>
    <w:rsid w:val="31829B0D"/>
    <w:rsid w:val="3184D398"/>
    <w:rsid w:val="3187B7C8"/>
    <w:rsid w:val="318D6533"/>
    <w:rsid w:val="31965174"/>
    <w:rsid w:val="3198723E"/>
    <w:rsid w:val="3198FEF1"/>
    <w:rsid w:val="319D53AE"/>
    <w:rsid w:val="31A75D14"/>
    <w:rsid w:val="31A7E133"/>
    <w:rsid w:val="31A84896"/>
    <w:rsid w:val="31A95262"/>
    <w:rsid w:val="31AA17DC"/>
    <w:rsid w:val="31ABE49E"/>
    <w:rsid w:val="31AD79D5"/>
    <w:rsid w:val="31AD84C1"/>
    <w:rsid w:val="31B03177"/>
    <w:rsid w:val="31B0E4F9"/>
    <w:rsid w:val="31B1451A"/>
    <w:rsid w:val="31B1DEA9"/>
    <w:rsid w:val="31B6F4D0"/>
    <w:rsid w:val="31B9A432"/>
    <w:rsid w:val="31B9FB44"/>
    <w:rsid w:val="31BA0D23"/>
    <w:rsid w:val="31BA69AC"/>
    <w:rsid w:val="31BB2B51"/>
    <w:rsid w:val="31BBAA00"/>
    <w:rsid w:val="31BBDB47"/>
    <w:rsid w:val="31BC2111"/>
    <w:rsid w:val="31BE9853"/>
    <w:rsid w:val="31C105A0"/>
    <w:rsid w:val="31C70F1F"/>
    <w:rsid w:val="31C9A39F"/>
    <w:rsid w:val="31CA6DFF"/>
    <w:rsid w:val="31CC9CBF"/>
    <w:rsid w:val="31D159AE"/>
    <w:rsid w:val="31D30FDB"/>
    <w:rsid w:val="31D3FCFF"/>
    <w:rsid w:val="31D44400"/>
    <w:rsid w:val="31D523B9"/>
    <w:rsid w:val="31D7BC4C"/>
    <w:rsid w:val="31D8B1EB"/>
    <w:rsid w:val="31E05A1D"/>
    <w:rsid w:val="31E088C0"/>
    <w:rsid w:val="31E4A805"/>
    <w:rsid w:val="31E57569"/>
    <w:rsid w:val="31EF7378"/>
    <w:rsid w:val="31F0E7E5"/>
    <w:rsid w:val="31F2DD36"/>
    <w:rsid w:val="31F38343"/>
    <w:rsid w:val="31F70650"/>
    <w:rsid w:val="31F85C43"/>
    <w:rsid w:val="31F8DE7F"/>
    <w:rsid w:val="31FD8714"/>
    <w:rsid w:val="32053280"/>
    <w:rsid w:val="320A0644"/>
    <w:rsid w:val="320C9FF9"/>
    <w:rsid w:val="32111CCE"/>
    <w:rsid w:val="32135F5A"/>
    <w:rsid w:val="321779C6"/>
    <w:rsid w:val="32185F65"/>
    <w:rsid w:val="32194459"/>
    <w:rsid w:val="321A8CC7"/>
    <w:rsid w:val="321AC658"/>
    <w:rsid w:val="321BD8CE"/>
    <w:rsid w:val="321FB357"/>
    <w:rsid w:val="322017AA"/>
    <w:rsid w:val="32216C36"/>
    <w:rsid w:val="32217D18"/>
    <w:rsid w:val="3222D2D7"/>
    <w:rsid w:val="3224B21D"/>
    <w:rsid w:val="32252EFC"/>
    <w:rsid w:val="322BB8CE"/>
    <w:rsid w:val="32300773"/>
    <w:rsid w:val="32308291"/>
    <w:rsid w:val="3230CBBF"/>
    <w:rsid w:val="3231DE9D"/>
    <w:rsid w:val="3231E609"/>
    <w:rsid w:val="32356746"/>
    <w:rsid w:val="3236C468"/>
    <w:rsid w:val="3237C2EF"/>
    <w:rsid w:val="323A1D17"/>
    <w:rsid w:val="32403F25"/>
    <w:rsid w:val="32412B52"/>
    <w:rsid w:val="32487DCC"/>
    <w:rsid w:val="324DD429"/>
    <w:rsid w:val="3253D63F"/>
    <w:rsid w:val="32571BBD"/>
    <w:rsid w:val="325BD3F5"/>
    <w:rsid w:val="325E5060"/>
    <w:rsid w:val="325E8CC2"/>
    <w:rsid w:val="325FB055"/>
    <w:rsid w:val="32639573"/>
    <w:rsid w:val="3264E735"/>
    <w:rsid w:val="32664C35"/>
    <w:rsid w:val="32672AB4"/>
    <w:rsid w:val="3267FBD6"/>
    <w:rsid w:val="326CC6E6"/>
    <w:rsid w:val="326CD8CE"/>
    <w:rsid w:val="32705C9A"/>
    <w:rsid w:val="327398D5"/>
    <w:rsid w:val="328302B2"/>
    <w:rsid w:val="32864F79"/>
    <w:rsid w:val="32883874"/>
    <w:rsid w:val="328D15D5"/>
    <w:rsid w:val="328DEBF5"/>
    <w:rsid w:val="328EFD80"/>
    <w:rsid w:val="3292D0C8"/>
    <w:rsid w:val="32947128"/>
    <w:rsid w:val="32959836"/>
    <w:rsid w:val="329B9513"/>
    <w:rsid w:val="329BC125"/>
    <w:rsid w:val="329C0577"/>
    <w:rsid w:val="329FEAFC"/>
    <w:rsid w:val="32A016D4"/>
    <w:rsid w:val="32A62952"/>
    <w:rsid w:val="32A79F96"/>
    <w:rsid w:val="32A7E4AF"/>
    <w:rsid w:val="32A872E9"/>
    <w:rsid w:val="32A9DDF5"/>
    <w:rsid w:val="32AC013B"/>
    <w:rsid w:val="32B02847"/>
    <w:rsid w:val="32B6911C"/>
    <w:rsid w:val="32B81636"/>
    <w:rsid w:val="32BF5A41"/>
    <w:rsid w:val="32C250CF"/>
    <w:rsid w:val="32C2CF53"/>
    <w:rsid w:val="32C79402"/>
    <w:rsid w:val="32C91E8C"/>
    <w:rsid w:val="32CC35BC"/>
    <w:rsid w:val="32CCC7E5"/>
    <w:rsid w:val="32CFC196"/>
    <w:rsid w:val="32D23276"/>
    <w:rsid w:val="32D40CB1"/>
    <w:rsid w:val="32D845F0"/>
    <w:rsid w:val="32D93F0A"/>
    <w:rsid w:val="32DA554D"/>
    <w:rsid w:val="32DDBD0A"/>
    <w:rsid w:val="32E088DD"/>
    <w:rsid w:val="32E0ACE5"/>
    <w:rsid w:val="32E30F37"/>
    <w:rsid w:val="32E3EB8B"/>
    <w:rsid w:val="32E744E3"/>
    <w:rsid w:val="32EAB9FB"/>
    <w:rsid w:val="32EAE94D"/>
    <w:rsid w:val="32EB45FA"/>
    <w:rsid w:val="32EC7D4C"/>
    <w:rsid w:val="32F2F8E5"/>
    <w:rsid w:val="32F5CD16"/>
    <w:rsid w:val="32F6385E"/>
    <w:rsid w:val="32F6FA9E"/>
    <w:rsid w:val="32F82F07"/>
    <w:rsid w:val="32F92EE9"/>
    <w:rsid w:val="32FBE2C1"/>
    <w:rsid w:val="32FC1354"/>
    <w:rsid w:val="32FCA796"/>
    <w:rsid w:val="32FDF881"/>
    <w:rsid w:val="3302ED88"/>
    <w:rsid w:val="3307550F"/>
    <w:rsid w:val="3309D0AC"/>
    <w:rsid w:val="3319AAF8"/>
    <w:rsid w:val="331F2F32"/>
    <w:rsid w:val="3321AD29"/>
    <w:rsid w:val="332357D0"/>
    <w:rsid w:val="3324E6FA"/>
    <w:rsid w:val="332BBB02"/>
    <w:rsid w:val="332D15F5"/>
    <w:rsid w:val="332E15FD"/>
    <w:rsid w:val="332EBFED"/>
    <w:rsid w:val="33303E31"/>
    <w:rsid w:val="33320922"/>
    <w:rsid w:val="333220F8"/>
    <w:rsid w:val="333529AA"/>
    <w:rsid w:val="3336FC05"/>
    <w:rsid w:val="333F88AD"/>
    <w:rsid w:val="3340FCE7"/>
    <w:rsid w:val="335374CA"/>
    <w:rsid w:val="335A7771"/>
    <w:rsid w:val="335B5785"/>
    <w:rsid w:val="3360C2A8"/>
    <w:rsid w:val="33681441"/>
    <w:rsid w:val="33687691"/>
    <w:rsid w:val="3369C8E0"/>
    <w:rsid w:val="336C15C7"/>
    <w:rsid w:val="336C1AE7"/>
    <w:rsid w:val="336C66E7"/>
    <w:rsid w:val="33746FA6"/>
    <w:rsid w:val="3378E336"/>
    <w:rsid w:val="337B8382"/>
    <w:rsid w:val="337C5265"/>
    <w:rsid w:val="337D6AEB"/>
    <w:rsid w:val="337F0B15"/>
    <w:rsid w:val="3381ED54"/>
    <w:rsid w:val="33824BB7"/>
    <w:rsid w:val="338529F7"/>
    <w:rsid w:val="338601E2"/>
    <w:rsid w:val="338844E9"/>
    <w:rsid w:val="3389041F"/>
    <w:rsid w:val="3389D9B4"/>
    <w:rsid w:val="338A60E9"/>
    <w:rsid w:val="339143A5"/>
    <w:rsid w:val="3392CDCF"/>
    <w:rsid w:val="3392FC83"/>
    <w:rsid w:val="3395B7D3"/>
    <w:rsid w:val="33963AD0"/>
    <w:rsid w:val="3398BB30"/>
    <w:rsid w:val="339B2895"/>
    <w:rsid w:val="339B6AEB"/>
    <w:rsid w:val="339CD09A"/>
    <w:rsid w:val="339CDD46"/>
    <w:rsid w:val="339D71D7"/>
    <w:rsid w:val="339FC27B"/>
    <w:rsid w:val="33A130D5"/>
    <w:rsid w:val="33A163F3"/>
    <w:rsid w:val="33A9C19B"/>
    <w:rsid w:val="33AA372B"/>
    <w:rsid w:val="33AAD8DC"/>
    <w:rsid w:val="33ADA70C"/>
    <w:rsid w:val="33AE92C5"/>
    <w:rsid w:val="33AEF956"/>
    <w:rsid w:val="33AF6C76"/>
    <w:rsid w:val="33B1CFC1"/>
    <w:rsid w:val="33B9325B"/>
    <w:rsid w:val="33BB9489"/>
    <w:rsid w:val="33BDC52C"/>
    <w:rsid w:val="33BE9539"/>
    <w:rsid w:val="33BF5310"/>
    <w:rsid w:val="33C29F9F"/>
    <w:rsid w:val="33C5F453"/>
    <w:rsid w:val="33C6B1B1"/>
    <w:rsid w:val="33CE8546"/>
    <w:rsid w:val="33D37D30"/>
    <w:rsid w:val="33D3BC4E"/>
    <w:rsid w:val="33D54E0D"/>
    <w:rsid w:val="33D557DB"/>
    <w:rsid w:val="33D8EAAE"/>
    <w:rsid w:val="33DA634A"/>
    <w:rsid w:val="33DC3597"/>
    <w:rsid w:val="33DC631F"/>
    <w:rsid w:val="33DD3CD4"/>
    <w:rsid w:val="33DD520B"/>
    <w:rsid w:val="33DE7262"/>
    <w:rsid w:val="33DF0AEB"/>
    <w:rsid w:val="33E1360F"/>
    <w:rsid w:val="33E361DF"/>
    <w:rsid w:val="33E42981"/>
    <w:rsid w:val="33E5A175"/>
    <w:rsid w:val="33E79546"/>
    <w:rsid w:val="33E7BA08"/>
    <w:rsid w:val="33E7CE44"/>
    <w:rsid w:val="33EBD602"/>
    <w:rsid w:val="33EF7D09"/>
    <w:rsid w:val="33F455CD"/>
    <w:rsid w:val="33F4CA2C"/>
    <w:rsid w:val="33F73DFF"/>
    <w:rsid w:val="33F8A53E"/>
    <w:rsid w:val="33FBBCE3"/>
    <w:rsid w:val="3403593E"/>
    <w:rsid w:val="34043813"/>
    <w:rsid w:val="34080589"/>
    <w:rsid w:val="3412CFC2"/>
    <w:rsid w:val="3415A66F"/>
    <w:rsid w:val="34196D4B"/>
    <w:rsid w:val="341AB0F1"/>
    <w:rsid w:val="341F23BB"/>
    <w:rsid w:val="34221E4D"/>
    <w:rsid w:val="3423E037"/>
    <w:rsid w:val="34336B9B"/>
    <w:rsid w:val="34352043"/>
    <w:rsid w:val="34367D28"/>
    <w:rsid w:val="3437B5FA"/>
    <w:rsid w:val="343BD95C"/>
    <w:rsid w:val="343CFEF3"/>
    <w:rsid w:val="343EE225"/>
    <w:rsid w:val="3446D785"/>
    <w:rsid w:val="3447015D"/>
    <w:rsid w:val="344B6090"/>
    <w:rsid w:val="344C9729"/>
    <w:rsid w:val="344D15E4"/>
    <w:rsid w:val="344D43FC"/>
    <w:rsid w:val="344E9F10"/>
    <w:rsid w:val="344F153B"/>
    <w:rsid w:val="345060F0"/>
    <w:rsid w:val="34542FD7"/>
    <w:rsid w:val="345478C9"/>
    <w:rsid w:val="34587370"/>
    <w:rsid w:val="3458AAB5"/>
    <w:rsid w:val="345A90D6"/>
    <w:rsid w:val="345DC76E"/>
    <w:rsid w:val="3465634B"/>
    <w:rsid w:val="346989F2"/>
    <w:rsid w:val="346C1776"/>
    <w:rsid w:val="3471C62B"/>
    <w:rsid w:val="3477728B"/>
    <w:rsid w:val="3477B6E6"/>
    <w:rsid w:val="347815D2"/>
    <w:rsid w:val="34787B7F"/>
    <w:rsid w:val="347F7F14"/>
    <w:rsid w:val="348882DA"/>
    <w:rsid w:val="348A3929"/>
    <w:rsid w:val="348D451E"/>
    <w:rsid w:val="34915E54"/>
    <w:rsid w:val="349183C5"/>
    <w:rsid w:val="34930E17"/>
    <w:rsid w:val="3499F3F0"/>
    <w:rsid w:val="349D5169"/>
    <w:rsid w:val="34A07520"/>
    <w:rsid w:val="34AE1FEC"/>
    <w:rsid w:val="34AF3355"/>
    <w:rsid w:val="34B02A42"/>
    <w:rsid w:val="34B610C4"/>
    <w:rsid w:val="34B8F1C4"/>
    <w:rsid w:val="34BB49FE"/>
    <w:rsid w:val="34BB6EB6"/>
    <w:rsid w:val="34C31ED7"/>
    <w:rsid w:val="34C577D2"/>
    <w:rsid w:val="34C8FC57"/>
    <w:rsid w:val="34CC8A30"/>
    <w:rsid w:val="34CFF0CC"/>
    <w:rsid w:val="34D373D6"/>
    <w:rsid w:val="34D75996"/>
    <w:rsid w:val="34D77C5C"/>
    <w:rsid w:val="34D80AA9"/>
    <w:rsid w:val="34D8A8CB"/>
    <w:rsid w:val="34D93943"/>
    <w:rsid w:val="34DD9C65"/>
    <w:rsid w:val="34E2032F"/>
    <w:rsid w:val="34E667C7"/>
    <w:rsid w:val="34E7C29A"/>
    <w:rsid w:val="34E9AB88"/>
    <w:rsid w:val="34EB2564"/>
    <w:rsid w:val="34ED48AA"/>
    <w:rsid w:val="34EDB636"/>
    <w:rsid w:val="34EDD092"/>
    <w:rsid w:val="34F3A0C4"/>
    <w:rsid w:val="34FAEEB1"/>
    <w:rsid w:val="34FC8072"/>
    <w:rsid w:val="34FF5192"/>
    <w:rsid w:val="35008534"/>
    <w:rsid w:val="35028C30"/>
    <w:rsid w:val="35096D43"/>
    <w:rsid w:val="350B949C"/>
    <w:rsid w:val="350CF10D"/>
    <w:rsid w:val="350E7265"/>
    <w:rsid w:val="350EC593"/>
    <w:rsid w:val="350EFB21"/>
    <w:rsid w:val="35132079"/>
    <w:rsid w:val="35140D39"/>
    <w:rsid w:val="35151DE0"/>
    <w:rsid w:val="3515453B"/>
    <w:rsid w:val="35181A3D"/>
    <w:rsid w:val="351AE393"/>
    <w:rsid w:val="351FF482"/>
    <w:rsid w:val="3521D065"/>
    <w:rsid w:val="3525EA7D"/>
    <w:rsid w:val="35293D29"/>
    <w:rsid w:val="352C8A81"/>
    <w:rsid w:val="35318BE6"/>
    <w:rsid w:val="3531C12E"/>
    <w:rsid w:val="35336931"/>
    <w:rsid w:val="35353E6B"/>
    <w:rsid w:val="3537F4CE"/>
    <w:rsid w:val="3538B788"/>
    <w:rsid w:val="35394F91"/>
    <w:rsid w:val="353A1290"/>
    <w:rsid w:val="353AC9FA"/>
    <w:rsid w:val="35410824"/>
    <w:rsid w:val="354510E1"/>
    <w:rsid w:val="35490C58"/>
    <w:rsid w:val="35493A0F"/>
    <w:rsid w:val="35495C63"/>
    <w:rsid w:val="3549A45A"/>
    <w:rsid w:val="354A9D88"/>
    <w:rsid w:val="354B3DF2"/>
    <w:rsid w:val="354B9066"/>
    <w:rsid w:val="355CEB1C"/>
    <w:rsid w:val="355F0E0B"/>
    <w:rsid w:val="355F9D3E"/>
    <w:rsid w:val="356442C3"/>
    <w:rsid w:val="3566F546"/>
    <w:rsid w:val="35685FA5"/>
    <w:rsid w:val="356B2C2C"/>
    <w:rsid w:val="356F79AE"/>
    <w:rsid w:val="35707416"/>
    <w:rsid w:val="357481DA"/>
    <w:rsid w:val="35748793"/>
    <w:rsid w:val="3579F9E0"/>
    <w:rsid w:val="357D5F87"/>
    <w:rsid w:val="357E8CEF"/>
    <w:rsid w:val="35809263"/>
    <w:rsid w:val="3582B08A"/>
    <w:rsid w:val="35834D23"/>
    <w:rsid w:val="3583F53D"/>
    <w:rsid w:val="3587644D"/>
    <w:rsid w:val="358C94F3"/>
    <w:rsid w:val="358CA794"/>
    <w:rsid w:val="358E83F8"/>
    <w:rsid w:val="358EF7BD"/>
    <w:rsid w:val="35928E6A"/>
    <w:rsid w:val="35934B41"/>
    <w:rsid w:val="35964005"/>
    <w:rsid w:val="3598D883"/>
    <w:rsid w:val="35A2A7B0"/>
    <w:rsid w:val="35A517C7"/>
    <w:rsid w:val="35A5CF70"/>
    <w:rsid w:val="35A6947F"/>
    <w:rsid w:val="35AFB538"/>
    <w:rsid w:val="35B3B4B0"/>
    <w:rsid w:val="35B5214A"/>
    <w:rsid w:val="35B58EFC"/>
    <w:rsid w:val="35B7405D"/>
    <w:rsid w:val="35B7AA87"/>
    <w:rsid w:val="35B86A79"/>
    <w:rsid w:val="35B86BEA"/>
    <w:rsid w:val="35B8D7CC"/>
    <w:rsid w:val="35BB02F9"/>
    <w:rsid w:val="35BB2B98"/>
    <w:rsid w:val="35BC2A7F"/>
    <w:rsid w:val="35C49140"/>
    <w:rsid w:val="35C68455"/>
    <w:rsid w:val="35C76370"/>
    <w:rsid w:val="35C88B9A"/>
    <w:rsid w:val="35CA0D6D"/>
    <w:rsid w:val="35CD6773"/>
    <w:rsid w:val="35CE7044"/>
    <w:rsid w:val="35D21D74"/>
    <w:rsid w:val="35D29A0A"/>
    <w:rsid w:val="35D31486"/>
    <w:rsid w:val="35D3E522"/>
    <w:rsid w:val="35D51C2B"/>
    <w:rsid w:val="35D62AF9"/>
    <w:rsid w:val="35DC1D93"/>
    <w:rsid w:val="35DF5A68"/>
    <w:rsid w:val="35E6584E"/>
    <w:rsid w:val="35E81E8C"/>
    <w:rsid w:val="35EA6CF0"/>
    <w:rsid w:val="35EFDC94"/>
    <w:rsid w:val="35F23064"/>
    <w:rsid w:val="35F7A190"/>
    <w:rsid w:val="35FA6E0B"/>
    <w:rsid w:val="36003968"/>
    <w:rsid w:val="36030107"/>
    <w:rsid w:val="36046B89"/>
    <w:rsid w:val="360D6F76"/>
    <w:rsid w:val="360DA2CC"/>
    <w:rsid w:val="3612854C"/>
    <w:rsid w:val="36151775"/>
    <w:rsid w:val="36172450"/>
    <w:rsid w:val="36180F0E"/>
    <w:rsid w:val="36193FEA"/>
    <w:rsid w:val="361BD510"/>
    <w:rsid w:val="361CAE37"/>
    <w:rsid w:val="361DE111"/>
    <w:rsid w:val="3621D060"/>
    <w:rsid w:val="362494E2"/>
    <w:rsid w:val="3628F747"/>
    <w:rsid w:val="362C807F"/>
    <w:rsid w:val="362E4F3E"/>
    <w:rsid w:val="363398B2"/>
    <w:rsid w:val="3636360F"/>
    <w:rsid w:val="363C6A13"/>
    <w:rsid w:val="363EE53B"/>
    <w:rsid w:val="3640DB4D"/>
    <w:rsid w:val="36412B8E"/>
    <w:rsid w:val="3644F529"/>
    <w:rsid w:val="364748E0"/>
    <w:rsid w:val="36499F0E"/>
    <w:rsid w:val="364AF785"/>
    <w:rsid w:val="3658A3F3"/>
    <w:rsid w:val="365995C9"/>
    <w:rsid w:val="365B56B5"/>
    <w:rsid w:val="365DAE3A"/>
    <w:rsid w:val="365FA6D2"/>
    <w:rsid w:val="36625AC5"/>
    <w:rsid w:val="36628812"/>
    <w:rsid w:val="366658F6"/>
    <w:rsid w:val="366C2EE9"/>
    <w:rsid w:val="366F1882"/>
    <w:rsid w:val="366F4A35"/>
    <w:rsid w:val="36722BE5"/>
    <w:rsid w:val="3677D2D8"/>
    <w:rsid w:val="367ED042"/>
    <w:rsid w:val="3680974A"/>
    <w:rsid w:val="36847E06"/>
    <w:rsid w:val="36859725"/>
    <w:rsid w:val="36879BAF"/>
    <w:rsid w:val="3689B5AD"/>
    <w:rsid w:val="368A5903"/>
    <w:rsid w:val="368D0201"/>
    <w:rsid w:val="368EC5CB"/>
    <w:rsid w:val="368EDC36"/>
    <w:rsid w:val="3690DF4D"/>
    <w:rsid w:val="36930877"/>
    <w:rsid w:val="36946769"/>
    <w:rsid w:val="3699E752"/>
    <w:rsid w:val="369AE66E"/>
    <w:rsid w:val="369EBB30"/>
    <w:rsid w:val="36A2C9D5"/>
    <w:rsid w:val="36A33AA0"/>
    <w:rsid w:val="36A48E64"/>
    <w:rsid w:val="36A7B058"/>
    <w:rsid w:val="36AC905E"/>
    <w:rsid w:val="36AEBE94"/>
    <w:rsid w:val="36B44121"/>
    <w:rsid w:val="36B52917"/>
    <w:rsid w:val="36BBF497"/>
    <w:rsid w:val="36BC0C5B"/>
    <w:rsid w:val="36BC7AE8"/>
    <w:rsid w:val="36BE6EF8"/>
    <w:rsid w:val="36BF4A9B"/>
    <w:rsid w:val="36C104E3"/>
    <w:rsid w:val="36C151E1"/>
    <w:rsid w:val="36C5FC13"/>
    <w:rsid w:val="36C7DF8F"/>
    <w:rsid w:val="36C86A0C"/>
    <w:rsid w:val="36C9CBBA"/>
    <w:rsid w:val="36CA0E12"/>
    <w:rsid w:val="36CB2179"/>
    <w:rsid w:val="36CB6282"/>
    <w:rsid w:val="36CCCBAF"/>
    <w:rsid w:val="36E9AC51"/>
    <w:rsid w:val="36EC4018"/>
    <w:rsid w:val="36ECCB73"/>
    <w:rsid w:val="36ECCC2D"/>
    <w:rsid w:val="36EE0712"/>
    <w:rsid w:val="36EE8648"/>
    <w:rsid w:val="36EED029"/>
    <w:rsid w:val="36F456A9"/>
    <w:rsid w:val="36F48168"/>
    <w:rsid w:val="36F8B327"/>
    <w:rsid w:val="3700FA44"/>
    <w:rsid w:val="37011792"/>
    <w:rsid w:val="37088DF0"/>
    <w:rsid w:val="3714707D"/>
    <w:rsid w:val="37156254"/>
    <w:rsid w:val="371662FA"/>
    <w:rsid w:val="371A0B64"/>
    <w:rsid w:val="37201B8E"/>
    <w:rsid w:val="3722B08D"/>
    <w:rsid w:val="37262FD9"/>
    <w:rsid w:val="37289B09"/>
    <w:rsid w:val="372C3314"/>
    <w:rsid w:val="372C8AD1"/>
    <w:rsid w:val="372D72A9"/>
    <w:rsid w:val="372EE41C"/>
    <w:rsid w:val="3731317D"/>
    <w:rsid w:val="3733AE84"/>
    <w:rsid w:val="3735E14F"/>
    <w:rsid w:val="3737DA32"/>
    <w:rsid w:val="3739FB0D"/>
    <w:rsid w:val="373EAFAC"/>
    <w:rsid w:val="3742185D"/>
    <w:rsid w:val="3747B56E"/>
    <w:rsid w:val="37495DD3"/>
    <w:rsid w:val="374F6236"/>
    <w:rsid w:val="37528DD2"/>
    <w:rsid w:val="3755F3D8"/>
    <w:rsid w:val="3759BBC6"/>
    <w:rsid w:val="3763000D"/>
    <w:rsid w:val="37664214"/>
    <w:rsid w:val="3768BFCC"/>
    <w:rsid w:val="376ABDF6"/>
    <w:rsid w:val="376B2828"/>
    <w:rsid w:val="376BD517"/>
    <w:rsid w:val="376EAC04"/>
    <w:rsid w:val="37744113"/>
    <w:rsid w:val="3774A0EE"/>
    <w:rsid w:val="377702ED"/>
    <w:rsid w:val="377C4FEB"/>
    <w:rsid w:val="377D8B93"/>
    <w:rsid w:val="377DE06A"/>
    <w:rsid w:val="377F14B3"/>
    <w:rsid w:val="377F9D4C"/>
    <w:rsid w:val="3783DEA4"/>
    <w:rsid w:val="3788FEE6"/>
    <w:rsid w:val="378BA7B2"/>
    <w:rsid w:val="378D90B6"/>
    <w:rsid w:val="37924AB2"/>
    <w:rsid w:val="3793224E"/>
    <w:rsid w:val="3797A538"/>
    <w:rsid w:val="37997759"/>
    <w:rsid w:val="379AEE83"/>
    <w:rsid w:val="379BC075"/>
    <w:rsid w:val="379E4755"/>
    <w:rsid w:val="379F3A10"/>
    <w:rsid w:val="37A0E71C"/>
    <w:rsid w:val="37A30E98"/>
    <w:rsid w:val="37A3F428"/>
    <w:rsid w:val="37AAD561"/>
    <w:rsid w:val="37ACDA43"/>
    <w:rsid w:val="37ACF25F"/>
    <w:rsid w:val="37B25952"/>
    <w:rsid w:val="37B2EDC1"/>
    <w:rsid w:val="37B7C1FB"/>
    <w:rsid w:val="37B80B16"/>
    <w:rsid w:val="37B86F7F"/>
    <w:rsid w:val="37B8FFB1"/>
    <w:rsid w:val="37BC84F2"/>
    <w:rsid w:val="37C36221"/>
    <w:rsid w:val="37C4B131"/>
    <w:rsid w:val="37C9DA2F"/>
    <w:rsid w:val="37CA7E1E"/>
    <w:rsid w:val="37CC97AC"/>
    <w:rsid w:val="37CDE68C"/>
    <w:rsid w:val="37D125EE"/>
    <w:rsid w:val="37D17E9D"/>
    <w:rsid w:val="37D3D92F"/>
    <w:rsid w:val="37D5B5B9"/>
    <w:rsid w:val="37E158D2"/>
    <w:rsid w:val="37E18F60"/>
    <w:rsid w:val="37E65C7E"/>
    <w:rsid w:val="37E72FC8"/>
    <w:rsid w:val="37E73C3F"/>
    <w:rsid w:val="37E9E026"/>
    <w:rsid w:val="37EA228A"/>
    <w:rsid w:val="37ED8D90"/>
    <w:rsid w:val="37F46338"/>
    <w:rsid w:val="38089908"/>
    <w:rsid w:val="38093664"/>
    <w:rsid w:val="380ABE41"/>
    <w:rsid w:val="380E4490"/>
    <w:rsid w:val="38105964"/>
    <w:rsid w:val="3811B497"/>
    <w:rsid w:val="3814BAD8"/>
    <w:rsid w:val="38180907"/>
    <w:rsid w:val="3818400D"/>
    <w:rsid w:val="38195986"/>
    <w:rsid w:val="38198782"/>
    <w:rsid w:val="381A15BC"/>
    <w:rsid w:val="381A5CC9"/>
    <w:rsid w:val="381CB708"/>
    <w:rsid w:val="381D7184"/>
    <w:rsid w:val="381F060E"/>
    <w:rsid w:val="382A101D"/>
    <w:rsid w:val="382D37E7"/>
    <w:rsid w:val="382DAF8D"/>
    <w:rsid w:val="38302D01"/>
    <w:rsid w:val="38302D5F"/>
    <w:rsid w:val="383225A5"/>
    <w:rsid w:val="38328066"/>
    <w:rsid w:val="383293DE"/>
    <w:rsid w:val="38366602"/>
    <w:rsid w:val="383C731A"/>
    <w:rsid w:val="383D44C6"/>
    <w:rsid w:val="383E7E3E"/>
    <w:rsid w:val="383EDD20"/>
    <w:rsid w:val="38459A25"/>
    <w:rsid w:val="38476E01"/>
    <w:rsid w:val="384933D2"/>
    <w:rsid w:val="3849CDF4"/>
    <w:rsid w:val="384A4408"/>
    <w:rsid w:val="384A6856"/>
    <w:rsid w:val="384C2549"/>
    <w:rsid w:val="384DDC60"/>
    <w:rsid w:val="384FC209"/>
    <w:rsid w:val="38508747"/>
    <w:rsid w:val="3850AFF8"/>
    <w:rsid w:val="3856655B"/>
    <w:rsid w:val="385B8B69"/>
    <w:rsid w:val="385DD3D2"/>
    <w:rsid w:val="385E9CB9"/>
    <w:rsid w:val="385F0D53"/>
    <w:rsid w:val="38628D8C"/>
    <w:rsid w:val="38630B10"/>
    <w:rsid w:val="3864A514"/>
    <w:rsid w:val="3864AA4A"/>
    <w:rsid w:val="3865D5E2"/>
    <w:rsid w:val="386811A5"/>
    <w:rsid w:val="386889BB"/>
    <w:rsid w:val="386C1790"/>
    <w:rsid w:val="386C5972"/>
    <w:rsid w:val="386FA4C8"/>
    <w:rsid w:val="38707FFC"/>
    <w:rsid w:val="3870CCDF"/>
    <w:rsid w:val="38714829"/>
    <w:rsid w:val="38722B96"/>
    <w:rsid w:val="3872BDAB"/>
    <w:rsid w:val="387748E8"/>
    <w:rsid w:val="38795483"/>
    <w:rsid w:val="38814E80"/>
    <w:rsid w:val="38835535"/>
    <w:rsid w:val="388E7967"/>
    <w:rsid w:val="3893B678"/>
    <w:rsid w:val="389AD09A"/>
    <w:rsid w:val="389C1181"/>
    <w:rsid w:val="389DD359"/>
    <w:rsid w:val="38A08AC6"/>
    <w:rsid w:val="38A29DE3"/>
    <w:rsid w:val="38A521BA"/>
    <w:rsid w:val="38A5C243"/>
    <w:rsid w:val="38A6EA6B"/>
    <w:rsid w:val="38A72D31"/>
    <w:rsid w:val="38A7DCC8"/>
    <w:rsid w:val="38A929E1"/>
    <w:rsid w:val="38AE4241"/>
    <w:rsid w:val="38B0AB3C"/>
    <w:rsid w:val="38B15915"/>
    <w:rsid w:val="38B18CD5"/>
    <w:rsid w:val="38B19169"/>
    <w:rsid w:val="38B36130"/>
    <w:rsid w:val="38B5A965"/>
    <w:rsid w:val="38B71B44"/>
    <w:rsid w:val="38B84BD6"/>
    <w:rsid w:val="38B91B49"/>
    <w:rsid w:val="38BB624E"/>
    <w:rsid w:val="38BD0357"/>
    <w:rsid w:val="38BD68E0"/>
    <w:rsid w:val="38C2AE48"/>
    <w:rsid w:val="38C2F4F7"/>
    <w:rsid w:val="38C6230B"/>
    <w:rsid w:val="38CA8BC1"/>
    <w:rsid w:val="38CFD922"/>
    <w:rsid w:val="38D24057"/>
    <w:rsid w:val="38D7D05C"/>
    <w:rsid w:val="38D96D91"/>
    <w:rsid w:val="38DAA3A5"/>
    <w:rsid w:val="38DC6EC5"/>
    <w:rsid w:val="38DDA31A"/>
    <w:rsid w:val="38E482B7"/>
    <w:rsid w:val="38EBEF0A"/>
    <w:rsid w:val="38F0CF0E"/>
    <w:rsid w:val="38F1070D"/>
    <w:rsid w:val="38F61B4F"/>
    <w:rsid w:val="38F75530"/>
    <w:rsid w:val="38FA4214"/>
    <w:rsid w:val="38FA9625"/>
    <w:rsid w:val="38FCF2AC"/>
    <w:rsid w:val="39005727"/>
    <w:rsid w:val="3901EEB8"/>
    <w:rsid w:val="3903E920"/>
    <w:rsid w:val="3904EFB9"/>
    <w:rsid w:val="3905EA5E"/>
    <w:rsid w:val="3909D928"/>
    <w:rsid w:val="390D160A"/>
    <w:rsid w:val="390DAD18"/>
    <w:rsid w:val="390F5DDB"/>
    <w:rsid w:val="3911F127"/>
    <w:rsid w:val="3913396A"/>
    <w:rsid w:val="39168670"/>
    <w:rsid w:val="3916AD53"/>
    <w:rsid w:val="3916EDF6"/>
    <w:rsid w:val="3917005F"/>
    <w:rsid w:val="391B5ECF"/>
    <w:rsid w:val="3920DF4C"/>
    <w:rsid w:val="39232077"/>
    <w:rsid w:val="39283F1B"/>
    <w:rsid w:val="392BF460"/>
    <w:rsid w:val="392C2ADD"/>
    <w:rsid w:val="3933A25A"/>
    <w:rsid w:val="39353E21"/>
    <w:rsid w:val="393A1BA8"/>
    <w:rsid w:val="393F31E9"/>
    <w:rsid w:val="393F50FD"/>
    <w:rsid w:val="39416721"/>
    <w:rsid w:val="3941DCDB"/>
    <w:rsid w:val="3943D01A"/>
    <w:rsid w:val="39470DE7"/>
    <w:rsid w:val="3948A8D5"/>
    <w:rsid w:val="3949CC18"/>
    <w:rsid w:val="394D96B7"/>
    <w:rsid w:val="394DFBA9"/>
    <w:rsid w:val="3950549E"/>
    <w:rsid w:val="39533ACC"/>
    <w:rsid w:val="39575384"/>
    <w:rsid w:val="395A32D4"/>
    <w:rsid w:val="395AE84E"/>
    <w:rsid w:val="395B60BB"/>
    <w:rsid w:val="395B98AC"/>
    <w:rsid w:val="396331AF"/>
    <w:rsid w:val="3963E3B8"/>
    <w:rsid w:val="396747F5"/>
    <w:rsid w:val="396931CF"/>
    <w:rsid w:val="39696974"/>
    <w:rsid w:val="396DBEB1"/>
    <w:rsid w:val="396DEC04"/>
    <w:rsid w:val="39704CF3"/>
    <w:rsid w:val="3971B557"/>
    <w:rsid w:val="3976B5ED"/>
    <w:rsid w:val="397AA6D7"/>
    <w:rsid w:val="397ABCA1"/>
    <w:rsid w:val="397F6B24"/>
    <w:rsid w:val="398E4BA5"/>
    <w:rsid w:val="39941969"/>
    <w:rsid w:val="39986F84"/>
    <w:rsid w:val="39993FE3"/>
    <w:rsid w:val="3999AB4B"/>
    <w:rsid w:val="399AB322"/>
    <w:rsid w:val="39A404D3"/>
    <w:rsid w:val="39A5EAFE"/>
    <w:rsid w:val="39A8068C"/>
    <w:rsid w:val="39A99D91"/>
    <w:rsid w:val="39B0BBF6"/>
    <w:rsid w:val="39B4082B"/>
    <w:rsid w:val="39B46121"/>
    <w:rsid w:val="39B70C04"/>
    <w:rsid w:val="39B7D62D"/>
    <w:rsid w:val="39B823B0"/>
    <w:rsid w:val="39BAB0AA"/>
    <w:rsid w:val="39C77D6C"/>
    <w:rsid w:val="39C9C438"/>
    <w:rsid w:val="39CBA511"/>
    <w:rsid w:val="39D642E4"/>
    <w:rsid w:val="39D7BE81"/>
    <w:rsid w:val="39D9A314"/>
    <w:rsid w:val="39DC42E2"/>
    <w:rsid w:val="39DC6684"/>
    <w:rsid w:val="39E5C514"/>
    <w:rsid w:val="39E8D523"/>
    <w:rsid w:val="39EC892A"/>
    <w:rsid w:val="39ED3F8B"/>
    <w:rsid w:val="39EDC1B4"/>
    <w:rsid w:val="39EF3354"/>
    <w:rsid w:val="39EF62CD"/>
    <w:rsid w:val="39EF891F"/>
    <w:rsid w:val="39F03DCD"/>
    <w:rsid w:val="39F26BB6"/>
    <w:rsid w:val="39F59756"/>
    <w:rsid w:val="39F704DC"/>
    <w:rsid w:val="39FA8EBA"/>
    <w:rsid w:val="39FB7598"/>
    <w:rsid w:val="3A00C9E7"/>
    <w:rsid w:val="3A0401DA"/>
    <w:rsid w:val="3A0AC9EC"/>
    <w:rsid w:val="3A13A905"/>
    <w:rsid w:val="3A151D50"/>
    <w:rsid w:val="3A18B3CF"/>
    <w:rsid w:val="3A19C08A"/>
    <w:rsid w:val="3A1AC12E"/>
    <w:rsid w:val="3A1D7E60"/>
    <w:rsid w:val="3A217D8A"/>
    <w:rsid w:val="3A22F531"/>
    <w:rsid w:val="3A24F299"/>
    <w:rsid w:val="3A265A14"/>
    <w:rsid w:val="3A2FF941"/>
    <w:rsid w:val="3A30C3D5"/>
    <w:rsid w:val="3A32C365"/>
    <w:rsid w:val="3A32D1A9"/>
    <w:rsid w:val="3A37F120"/>
    <w:rsid w:val="3A3BA78E"/>
    <w:rsid w:val="3A3BBAE4"/>
    <w:rsid w:val="3A3C618B"/>
    <w:rsid w:val="3A3F1C2D"/>
    <w:rsid w:val="3A42F99D"/>
    <w:rsid w:val="3A450F64"/>
    <w:rsid w:val="3A48119B"/>
    <w:rsid w:val="3A497540"/>
    <w:rsid w:val="3A4982FE"/>
    <w:rsid w:val="3A4CB009"/>
    <w:rsid w:val="3A4CB906"/>
    <w:rsid w:val="3A503150"/>
    <w:rsid w:val="3A5151B1"/>
    <w:rsid w:val="3A524062"/>
    <w:rsid w:val="3A55504C"/>
    <w:rsid w:val="3A586A38"/>
    <w:rsid w:val="3A58B1CA"/>
    <w:rsid w:val="3A5A6865"/>
    <w:rsid w:val="3A5AD967"/>
    <w:rsid w:val="3A5BE398"/>
    <w:rsid w:val="3A6462B9"/>
    <w:rsid w:val="3A67527F"/>
    <w:rsid w:val="3A67771B"/>
    <w:rsid w:val="3A69FF08"/>
    <w:rsid w:val="3A7030A0"/>
    <w:rsid w:val="3A71D18C"/>
    <w:rsid w:val="3A7296C0"/>
    <w:rsid w:val="3A78283A"/>
    <w:rsid w:val="3A79124E"/>
    <w:rsid w:val="3A7B6693"/>
    <w:rsid w:val="3A7D81F8"/>
    <w:rsid w:val="3A80F73D"/>
    <w:rsid w:val="3A841871"/>
    <w:rsid w:val="3A850394"/>
    <w:rsid w:val="3A852A05"/>
    <w:rsid w:val="3A855B32"/>
    <w:rsid w:val="3A85F3FF"/>
    <w:rsid w:val="3A864CC5"/>
    <w:rsid w:val="3A935FE0"/>
    <w:rsid w:val="3A94971E"/>
    <w:rsid w:val="3A9862E0"/>
    <w:rsid w:val="3A993863"/>
    <w:rsid w:val="3A9A7DA2"/>
    <w:rsid w:val="3A9F42BD"/>
    <w:rsid w:val="3AAA780E"/>
    <w:rsid w:val="3AAC08D0"/>
    <w:rsid w:val="3AB0F447"/>
    <w:rsid w:val="3AB46181"/>
    <w:rsid w:val="3ABDA9E7"/>
    <w:rsid w:val="3ABDD1C4"/>
    <w:rsid w:val="3ABEF1F6"/>
    <w:rsid w:val="3ABF3EF2"/>
    <w:rsid w:val="3ABFA8CC"/>
    <w:rsid w:val="3AC044EC"/>
    <w:rsid w:val="3AC08627"/>
    <w:rsid w:val="3AC201B2"/>
    <w:rsid w:val="3AC6C26F"/>
    <w:rsid w:val="3AC74502"/>
    <w:rsid w:val="3AC74AE0"/>
    <w:rsid w:val="3ACCF55B"/>
    <w:rsid w:val="3AD043EB"/>
    <w:rsid w:val="3AD56242"/>
    <w:rsid w:val="3AD57CDB"/>
    <w:rsid w:val="3AD5865C"/>
    <w:rsid w:val="3ADF7208"/>
    <w:rsid w:val="3AE1A070"/>
    <w:rsid w:val="3AE2C9A4"/>
    <w:rsid w:val="3AE3B682"/>
    <w:rsid w:val="3AE66BF0"/>
    <w:rsid w:val="3AE6D815"/>
    <w:rsid w:val="3AF6F84E"/>
    <w:rsid w:val="3AF7EE34"/>
    <w:rsid w:val="3AF96F0B"/>
    <w:rsid w:val="3AFBCF94"/>
    <w:rsid w:val="3AFC1CD5"/>
    <w:rsid w:val="3B0283AF"/>
    <w:rsid w:val="3B05B36F"/>
    <w:rsid w:val="3B0635A0"/>
    <w:rsid w:val="3B0698F9"/>
    <w:rsid w:val="3B06D755"/>
    <w:rsid w:val="3B082B47"/>
    <w:rsid w:val="3B0971EA"/>
    <w:rsid w:val="3B0A0752"/>
    <w:rsid w:val="3B0D828A"/>
    <w:rsid w:val="3B105F2A"/>
    <w:rsid w:val="3B1099EA"/>
    <w:rsid w:val="3B11A5A3"/>
    <w:rsid w:val="3B120EBA"/>
    <w:rsid w:val="3B12EDB0"/>
    <w:rsid w:val="3B134934"/>
    <w:rsid w:val="3B1437A5"/>
    <w:rsid w:val="3B177756"/>
    <w:rsid w:val="3B191584"/>
    <w:rsid w:val="3B1CF224"/>
    <w:rsid w:val="3B1EE5A5"/>
    <w:rsid w:val="3B1FECBF"/>
    <w:rsid w:val="3B1FF21F"/>
    <w:rsid w:val="3B215CFC"/>
    <w:rsid w:val="3B21D2CE"/>
    <w:rsid w:val="3B21D438"/>
    <w:rsid w:val="3B234768"/>
    <w:rsid w:val="3B24745F"/>
    <w:rsid w:val="3B28E99D"/>
    <w:rsid w:val="3B2BBD83"/>
    <w:rsid w:val="3B2EA441"/>
    <w:rsid w:val="3B31C129"/>
    <w:rsid w:val="3B32779D"/>
    <w:rsid w:val="3B3825C4"/>
    <w:rsid w:val="3B38944D"/>
    <w:rsid w:val="3B3C2CBB"/>
    <w:rsid w:val="3B4044B6"/>
    <w:rsid w:val="3B41184D"/>
    <w:rsid w:val="3B4C5A7B"/>
    <w:rsid w:val="3B4E7CB9"/>
    <w:rsid w:val="3B531A1E"/>
    <w:rsid w:val="3B57F5A3"/>
    <w:rsid w:val="3B5FE9CA"/>
    <w:rsid w:val="3B6123B0"/>
    <w:rsid w:val="3B62F121"/>
    <w:rsid w:val="3B63721D"/>
    <w:rsid w:val="3B66DB3E"/>
    <w:rsid w:val="3B68E1E8"/>
    <w:rsid w:val="3B6B8CF2"/>
    <w:rsid w:val="3B6D6EEC"/>
    <w:rsid w:val="3B6F8C20"/>
    <w:rsid w:val="3B703E78"/>
    <w:rsid w:val="3B73A243"/>
    <w:rsid w:val="3B784312"/>
    <w:rsid w:val="3B79BF4C"/>
    <w:rsid w:val="3B7FA761"/>
    <w:rsid w:val="3B8109A3"/>
    <w:rsid w:val="3B814055"/>
    <w:rsid w:val="3B87AA6F"/>
    <w:rsid w:val="3B94F8D0"/>
    <w:rsid w:val="3B983424"/>
    <w:rsid w:val="3B9C73C5"/>
    <w:rsid w:val="3B9D1160"/>
    <w:rsid w:val="3BA64C93"/>
    <w:rsid w:val="3BA7A225"/>
    <w:rsid w:val="3BA9A7D8"/>
    <w:rsid w:val="3BAA2F15"/>
    <w:rsid w:val="3BB046C8"/>
    <w:rsid w:val="3BB09047"/>
    <w:rsid w:val="3BB4FCD8"/>
    <w:rsid w:val="3BB87191"/>
    <w:rsid w:val="3BBA695E"/>
    <w:rsid w:val="3BBB4D7C"/>
    <w:rsid w:val="3BC0263D"/>
    <w:rsid w:val="3BC044B3"/>
    <w:rsid w:val="3BC85854"/>
    <w:rsid w:val="3BC9FB56"/>
    <w:rsid w:val="3BCB7CE4"/>
    <w:rsid w:val="3BCCA49D"/>
    <w:rsid w:val="3BCE9895"/>
    <w:rsid w:val="3BD0352D"/>
    <w:rsid w:val="3BD42FF2"/>
    <w:rsid w:val="3BD942C5"/>
    <w:rsid w:val="3BDB7D76"/>
    <w:rsid w:val="3BDBD962"/>
    <w:rsid w:val="3BDBED45"/>
    <w:rsid w:val="3BE4DD0D"/>
    <w:rsid w:val="3BE571B3"/>
    <w:rsid w:val="3BE7F2B9"/>
    <w:rsid w:val="3BE9D1A1"/>
    <w:rsid w:val="3BEA8E8A"/>
    <w:rsid w:val="3BECA014"/>
    <w:rsid w:val="3BEE67E6"/>
    <w:rsid w:val="3BEF7C7B"/>
    <w:rsid w:val="3BF9430C"/>
    <w:rsid w:val="3BF94DBF"/>
    <w:rsid w:val="3BFA497C"/>
    <w:rsid w:val="3C00B70A"/>
    <w:rsid w:val="3C0239E3"/>
    <w:rsid w:val="3C02BED3"/>
    <w:rsid w:val="3C0382D7"/>
    <w:rsid w:val="3C067218"/>
    <w:rsid w:val="3C162537"/>
    <w:rsid w:val="3C16D8E4"/>
    <w:rsid w:val="3C1858F4"/>
    <w:rsid w:val="3C199BEB"/>
    <w:rsid w:val="3C1FC33B"/>
    <w:rsid w:val="3C269F41"/>
    <w:rsid w:val="3C26F711"/>
    <w:rsid w:val="3C30D468"/>
    <w:rsid w:val="3C32A661"/>
    <w:rsid w:val="3C36378F"/>
    <w:rsid w:val="3C368256"/>
    <w:rsid w:val="3C3C7FD3"/>
    <w:rsid w:val="3C416448"/>
    <w:rsid w:val="3C466340"/>
    <w:rsid w:val="3C509C22"/>
    <w:rsid w:val="3C53B838"/>
    <w:rsid w:val="3C59E014"/>
    <w:rsid w:val="3C5F53D5"/>
    <w:rsid w:val="3C624D29"/>
    <w:rsid w:val="3C64DE47"/>
    <w:rsid w:val="3C6614D3"/>
    <w:rsid w:val="3C6B662C"/>
    <w:rsid w:val="3C6BEB36"/>
    <w:rsid w:val="3C6C357D"/>
    <w:rsid w:val="3C6C5505"/>
    <w:rsid w:val="3C6C6F36"/>
    <w:rsid w:val="3C6F877F"/>
    <w:rsid w:val="3C71DE40"/>
    <w:rsid w:val="3C78ED33"/>
    <w:rsid w:val="3C79B7B2"/>
    <w:rsid w:val="3C7E8806"/>
    <w:rsid w:val="3C857713"/>
    <w:rsid w:val="3C874B42"/>
    <w:rsid w:val="3C8B29E1"/>
    <w:rsid w:val="3C8D4A8B"/>
    <w:rsid w:val="3C8D9BD9"/>
    <w:rsid w:val="3C8E5694"/>
    <w:rsid w:val="3C90D6C9"/>
    <w:rsid w:val="3C920FB5"/>
    <w:rsid w:val="3C9404DA"/>
    <w:rsid w:val="3C96F3FC"/>
    <w:rsid w:val="3C996B9F"/>
    <w:rsid w:val="3C9E3909"/>
    <w:rsid w:val="3C9E5CA8"/>
    <w:rsid w:val="3C9F69BE"/>
    <w:rsid w:val="3CA31448"/>
    <w:rsid w:val="3CA5569C"/>
    <w:rsid w:val="3CA5CE25"/>
    <w:rsid w:val="3CA71F5E"/>
    <w:rsid w:val="3CA8E8A0"/>
    <w:rsid w:val="3CAB5CEA"/>
    <w:rsid w:val="3CAE1CA9"/>
    <w:rsid w:val="3CB4B525"/>
    <w:rsid w:val="3CB4DB6F"/>
    <w:rsid w:val="3CB6464C"/>
    <w:rsid w:val="3CB651C8"/>
    <w:rsid w:val="3CBB2C8D"/>
    <w:rsid w:val="3CC0A8EE"/>
    <w:rsid w:val="3CC22263"/>
    <w:rsid w:val="3CC2D13A"/>
    <w:rsid w:val="3CC32761"/>
    <w:rsid w:val="3CC37A9D"/>
    <w:rsid w:val="3CC44C9E"/>
    <w:rsid w:val="3CC62E6F"/>
    <w:rsid w:val="3CC63890"/>
    <w:rsid w:val="3CC6583B"/>
    <w:rsid w:val="3CCE882D"/>
    <w:rsid w:val="3CD07DC8"/>
    <w:rsid w:val="3CD14F4D"/>
    <w:rsid w:val="3CD1A5C6"/>
    <w:rsid w:val="3CD54E9A"/>
    <w:rsid w:val="3CE4F1DD"/>
    <w:rsid w:val="3CE665A6"/>
    <w:rsid w:val="3CEAEA2A"/>
    <w:rsid w:val="3CEC6A64"/>
    <w:rsid w:val="3CF06C87"/>
    <w:rsid w:val="3CF11985"/>
    <w:rsid w:val="3CF4DF77"/>
    <w:rsid w:val="3CF7D095"/>
    <w:rsid w:val="3CFCCDF7"/>
    <w:rsid w:val="3CFCF34E"/>
    <w:rsid w:val="3CFD15A5"/>
    <w:rsid w:val="3CFF5E4D"/>
    <w:rsid w:val="3D006213"/>
    <w:rsid w:val="3D00D8C8"/>
    <w:rsid w:val="3D0417C7"/>
    <w:rsid w:val="3D05A634"/>
    <w:rsid w:val="3D0F2A48"/>
    <w:rsid w:val="3D0F3390"/>
    <w:rsid w:val="3D0F3C4F"/>
    <w:rsid w:val="3D0FA9C5"/>
    <w:rsid w:val="3D10FDFB"/>
    <w:rsid w:val="3D171185"/>
    <w:rsid w:val="3D19C191"/>
    <w:rsid w:val="3D1E5CBD"/>
    <w:rsid w:val="3D1F7CBF"/>
    <w:rsid w:val="3D2207E5"/>
    <w:rsid w:val="3D2293EC"/>
    <w:rsid w:val="3D297BFF"/>
    <w:rsid w:val="3D29DA24"/>
    <w:rsid w:val="3D2B6DC4"/>
    <w:rsid w:val="3D2EBE61"/>
    <w:rsid w:val="3D3318C1"/>
    <w:rsid w:val="3D370B0F"/>
    <w:rsid w:val="3D3FC43F"/>
    <w:rsid w:val="3D414357"/>
    <w:rsid w:val="3D461720"/>
    <w:rsid w:val="3D46E9DA"/>
    <w:rsid w:val="3D48F647"/>
    <w:rsid w:val="3D4DC556"/>
    <w:rsid w:val="3D5611F6"/>
    <w:rsid w:val="3D58353B"/>
    <w:rsid w:val="3D5FF182"/>
    <w:rsid w:val="3D600DCF"/>
    <w:rsid w:val="3D615C88"/>
    <w:rsid w:val="3D61ECD9"/>
    <w:rsid w:val="3D63BFF1"/>
    <w:rsid w:val="3D63DFDD"/>
    <w:rsid w:val="3D68DB25"/>
    <w:rsid w:val="3D6A85B4"/>
    <w:rsid w:val="3D6FE980"/>
    <w:rsid w:val="3D72129A"/>
    <w:rsid w:val="3D73434D"/>
    <w:rsid w:val="3D7442C7"/>
    <w:rsid w:val="3D7B3661"/>
    <w:rsid w:val="3D85A388"/>
    <w:rsid w:val="3D8BD158"/>
    <w:rsid w:val="3D8EC9F9"/>
    <w:rsid w:val="3D8F1238"/>
    <w:rsid w:val="3D8F47B2"/>
    <w:rsid w:val="3D954049"/>
    <w:rsid w:val="3D95AD7C"/>
    <w:rsid w:val="3D9CDB59"/>
    <w:rsid w:val="3DA0982B"/>
    <w:rsid w:val="3DA7B20A"/>
    <w:rsid w:val="3DA7E173"/>
    <w:rsid w:val="3DA865ED"/>
    <w:rsid w:val="3DACA96D"/>
    <w:rsid w:val="3DACB55D"/>
    <w:rsid w:val="3DB0D7A8"/>
    <w:rsid w:val="3DB31BB3"/>
    <w:rsid w:val="3DB33629"/>
    <w:rsid w:val="3DB4D935"/>
    <w:rsid w:val="3DB7F395"/>
    <w:rsid w:val="3DBAB05B"/>
    <w:rsid w:val="3DBC7950"/>
    <w:rsid w:val="3DBEF53D"/>
    <w:rsid w:val="3DC235D6"/>
    <w:rsid w:val="3DC2DCAF"/>
    <w:rsid w:val="3DC96391"/>
    <w:rsid w:val="3DCA3755"/>
    <w:rsid w:val="3DCC5FC5"/>
    <w:rsid w:val="3DCE5B0B"/>
    <w:rsid w:val="3DCFD3C0"/>
    <w:rsid w:val="3DCFEF54"/>
    <w:rsid w:val="3DD4939C"/>
    <w:rsid w:val="3DD5FB47"/>
    <w:rsid w:val="3DD650D3"/>
    <w:rsid w:val="3DD99AFA"/>
    <w:rsid w:val="3DD9CC47"/>
    <w:rsid w:val="3DDDB4BB"/>
    <w:rsid w:val="3DDDEDD3"/>
    <w:rsid w:val="3DDF220F"/>
    <w:rsid w:val="3DDF3FCD"/>
    <w:rsid w:val="3DDFF5B3"/>
    <w:rsid w:val="3DE1CE0B"/>
    <w:rsid w:val="3DE21C03"/>
    <w:rsid w:val="3DE35B4E"/>
    <w:rsid w:val="3DE4174C"/>
    <w:rsid w:val="3DE48239"/>
    <w:rsid w:val="3DE54E51"/>
    <w:rsid w:val="3DE933BF"/>
    <w:rsid w:val="3DEAA21B"/>
    <w:rsid w:val="3DEBB3C3"/>
    <w:rsid w:val="3DEC19E0"/>
    <w:rsid w:val="3DECB1DF"/>
    <w:rsid w:val="3DF56CA5"/>
    <w:rsid w:val="3DF6DA18"/>
    <w:rsid w:val="3DF7E914"/>
    <w:rsid w:val="3DF9F512"/>
    <w:rsid w:val="3DFAD401"/>
    <w:rsid w:val="3DFD45D2"/>
    <w:rsid w:val="3DFDE367"/>
    <w:rsid w:val="3E0017D3"/>
    <w:rsid w:val="3E01A032"/>
    <w:rsid w:val="3E023AC1"/>
    <w:rsid w:val="3E043546"/>
    <w:rsid w:val="3E0FB69A"/>
    <w:rsid w:val="3E1416D7"/>
    <w:rsid w:val="3E177257"/>
    <w:rsid w:val="3E1A7109"/>
    <w:rsid w:val="3E1CD49A"/>
    <w:rsid w:val="3E23BA0D"/>
    <w:rsid w:val="3E2674E1"/>
    <w:rsid w:val="3E28DD56"/>
    <w:rsid w:val="3E294890"/>
    <w:rsid w:val="3E2CFA90"/>
    <w:rsid w:val="3E2D7C1F"/>
    <w:rsid w:val="3E31DB54"/>
    <w:rsid w:val="3E39C355"/>
    <w:rsid w:val="3E3DA9D7"/>
    <w:rsid w:val="3E3F4ECF"/>
    <w:rsid w:val="3E41A9DA"/>
    <w:rsid w:val="3E4F5A46"/>
    <w:rsid w:val="3E516E52"/>
    <w:rsid w:val="3E526894"/>
    <w:rsid w:val="3E52B51F"/>
    <w:rsid w:val="3E55B32D"/>
    <w:rsid w:val="3E567F09"/>
    <w:rsid w:val="3E5CE04A"/>
    <w:rsid w:val="3E5FC206"/>
    <w:rsid w:val="3E608CC9"/>
    <w:rsid w:val="3E67C67B"/>
    <w:rsid w:val="3E68FD67"/>
    <w:rsid w:val="3E6930E2"/>
    <w:rsid w:val="3E6AF95F"/>
    <w:rsid w:val="3E6C97FC"/>
    <w:rsid w:val="3E736123"/>
    <w:rsid w:val="3E7A3FE8"/>
    <w:rsid w:val="3E7C0948"/>
    <w:rsid w:val="3E83D3CE"/>
    <w:rsid w:val="3E858913"/>
    <w:rsid w:val="3E8C8161"/>
    <w:rsid w:val="3E8C9FAE"/>
    <w:rsid w:val="3E9984B7"/>
    <w:rsid w:val="3E9BBDEA"/>
    <w:rsid w:val="3EA37169"/>
    <w:rsid w:val="3EA39233"/>
    <w:rsid w:val="3EA947E3"/>
    <w:rsid w:val="3EA9F2B6"/>
    <w:rsid w:val="3EAA1B94"/>
    <w:rsid w:val="3EAA8EBA"/>
    <w:rsid w:val="3EAA9724"/>
    <w:rsid w:val="3EAB8C30"/>
    <w:rsid w:val="3EAC9A9A"/>
    <w:rsid w:val="3EAF20B7"/>
    <w:rsid w:val="3EAF706A"/>
    <w:rsid w:val="3EB4E086"/>
    <w:rsid w:val="3EB4E745"/>
    <w:rsid w:val="3EB509B7"/>
    <w:rsid w:val="3EB90AE3"/>
    <w:rsid w:val="3EB9AF06"/>
    <w:rsid w:val="3EC0D52B"/>
    <w:rsid w:val="3EC36BEF"/>
    <w:rsid w:val="3EC84F3F"/>
    <w:rsid w:val="3ECA5739"/>
    <w:rsid w:val="3ECCFBF3"/>
    <w:rsid w:val="3ED2E953"/>
    <w:rsid w:val="3ED2EEDD"/>
    <w:rsid w:val="3ED3F50A"/>
    <w:rsid w:val="3ED43837"/>
    <w:rsid w:val="3EDBB965"/>
    <w:rsid w:val="3EDE4E6C"/>
    <w:rsid w:val="3EE2E265"/>
    <w:rsid w:val="3EE5273E"/>
    <w:rsid w:val="3EE59107"/>
    <w:rsid w:val="3EE5F043"/>
    <w:rsid w:val="3EE64526"/>
    <w:rsid w:val="3EE72704"/>
    <w:rsid w:val="3EEA3645"/>
    <w:rsid w:val="3EEAB4E3"/>
    <w:rsid w:val="3EEAD4EA"/>
    <w:rsid w:val="3EED346B"/>
    <w:rsid w:val="3EED7CD9"/>
    <w:rsid w:val="3EEF630E"/>
    <w:rsid w:val="3EF2D43A"/>
    <w:rsid w:val="3EF2EC5F"/>
    <w:rsid w:val="3EF34C37"/>
    <w:rsid w:val="3EF5AF82"/>
    <w:rsid w:val="3EF9A2A2"/>
    <w:rsid w:val="3EFD0EB7"/>
    <w:rsid w:val="3EFECD46"/>
    <w:rsid w:val="3F056A43"/>
    <w:rsid w:val="3F07A2E9"/>
    <w:rsid w:val="3F089621"/>
    <w:rsid w:val="3F0F45AA"/>
    <w:rsid w:val="3F110102"/>
    <w:rsid w:val="3F13B71A"/>
    <w:rsid w:val="3F16F07D"/>
    <w:rsid w:val="3F1B739A"/>
    <w:rsid w:val="3F1C2C90"/>
    <w:rsid w:val="3F1D8D8E"/>
    <w:rsid w:val="3F1FB528"/>
    <w:rsid w:val="3F253919"/>
    <w:rsid w:val="3F26BE5D"/>
    <w:rsid w:val="3F2D2241"/>
    <w:rsid w:val="3F2E6784"/>
    <w:rsid w:val="3F305123"/>
    <w:rsid w:val="3F39DCCE"/>
    <w:rsid w:val="3F3BEEBD"/>
    <w:rsid w:val="3F3CEC27"/>
    <w:rsid w:val="3F40F7E5"/>
    <w:rsid w:val="3F49A94F"/>
    <w:rsid w:val="3F49C156"/>
    <w:rsid w:val="3F51D812"/>
    <w:rsid w:val="3F527506"/>
    <w:rsid w:val="3F52D598"/>
    <w:rsid w:val="3F572A8C"/>
    <w:rsid w:val="3F599EDB"/>
    <w:rsid w:val="3F5A2DA6"/>
    <w:rsid w:val="3F5BEED6"/>
    <w:rsid w:val="3F5C32B7"/>
    <w:rsid w:val="3F5EA37E"/>
    <w:rsid w:val="3F63076B"/>
    <w:rsid w:val="3F63F707"/>
    <w:rsid w:val="3F684324"/>
    <w:rsid w:val="3F6C6034"/>
    <w:rsid w:val="3F6E1135"/>
    <w:rsid w:val="3F72F3D9"/>
    <w:rsid w:val="3F73FD50"/>
    <w:rsid w:val="3F77EFDE"/>
    <w:rsid w:val="3F79CD44"/>
    <w:rsid w:val="3F7B7DB0"/>
    <w:rsid w:val="3F803030"/>
    <w:rsid w:val="3F82A83F"/>
    <w:rsid w:val="3F898759"/>
    <w:rsid w:val="3F8DC211"/>
    <w:rsid w:val="3F918FC3"/>
    <w:rsid w:val="3F9250E9"/>
    <w:rsid w:val="3F9881BD"/>
    <w:rsid w:val="3F9CC193"/>
    <w:rsid w:val="3FA02526"/>
    <w:rsid w:val="3FA04481"/>
    <w:rsid w:val="3FA3E1E0"/>
    <w:rsid w:val="3FA791A6"/>
    <w:rsid w:val="3FA80740"/>
    <w:rsid w:val="3FA85B50"/>
    <w:rsid w:val="3FA9641C"/>
    <w:rsid w:val="3FAD77F8"/>
    <w:rsid w:val="3FB0A2E4"/>
    <w:rsid w:val="3FB19FB7"/>
    <w:rsid w:val="3FB88DF9"/>
    <w:rsid w:val="3FBC52DC"/>
    <w:rsid w:val="3FC603AA"/>
    <w:rsid w:val="3FC72F32"/>
    <w:rsid w:val="3FC9F497"/>
    <w:rsid w:val="3FCCE7AB"/>
    <w:rsid w:val="3FCD78F1"/>
    <w:rsid w:val="3FCE8ACE"/>
    <w:rsid w:val="3FCF1E1D"/>
    <w:rsid w:val="3FCFBD7E"/>
    <w:rsid w:val="3FD818F9"/>
    <w:rsid w:val="3FDABC32"/>
    <w:rsid w:val="3FE16F6D"/>
    <w:rsid w:val="3FE35092"/>
    <w:rsid w:val="3FE666AA"/>
    <w:rsid w:val="3FE9E103"/>
    <w:rsid w:val="3FEE9925"/>
    <w:rsid w:val="3FF28396"/>
    <w:rsid w:val="3FF3C7DF"/>
    <w:rsid w:val="3FF7344E"/>
    <w:rsid w:val="3FF8639A"/>
    <w:rsid w:val="40003D1B"/>
    <w:rsid w:val="400194B2"/>
    <w:rsid w:val="4001B562"/>
    <w:rsid w:val="400216FD"/>
    <w:rsid w:val="4004B608"/>
    <w:rsid w:val="4004CAB8"/>
    <w:rsid w:val="40071971"/>
    <w:rsid w:val="400A9CEB"/>
    <w:rsid w:val="400AB64E"/>
    <w:rsid w:val="400E7FAB"/>
    <w:rsid w:val="40112BAB"/>
    <w:rsid w:val="4012DA3D"/>
    <w:rsid w:val="40171424"/>
    <w:rsid w:val="4018FA9B"/>
    <w:rsid w:val="401A19D7"/>
    <w:rsid w:val="401A21E7"/>
    <w:rsid w:val="401B5281"/>
    <w:rsid w:val="401B7796"/>
    <w:rsid w:val="401D884A"/>
    <w:rsid w:val="401E4B52"/>
    <w:rsid w:val="4021E8DF"/>
    <w:rsid w:val="402A1B96"/>
    <w:rsid w:val="402D645D"/>
    <w:rsid w:val="402FEFE1"/>
    <w:rsid w:val="40300EC3"/>
    <w:rsid w:val="40324F4E"/>
    <w:rsid w:val="403299CA"/>
    <w:rsid w:val="40335E8A"/>
    <w:rsid w:val="4037EBD1"/>
    <w:rsid w:val="40396C64"/>
    <w:rsid w:val="40397916"/>
    <w:rsid w:val="403A1B8B"/>
    <w:rsid w:val="404A3BFE"/>
    <w:rsid w:val="404A567F"/>
    <w:rsid w:val="405607D7"/>
    <w:rsid w:val="405947E1"/>
    <w:rsid w:val="405B4AB2"/>
    <w:rsid w:val="405E631B"/>
    <w:rsid w:val="4064BE28"/>
    <w:rsid w:val="4066D43A"/>
    <w:rsid w:val="406A131B"/>
    <w:rsid w:val="406B8391"/>
    <w:rsid w:val="406CEE8A"/>
    <w:rsid w:val="406D3A5D"/>
    <w:rsid w:val="40723442"/>
    <w:rsid w:val="407572FC"/>
    <w:rsid w:val="4079840D"/>
    <w:rsid w:val="407C82FA"/>
    <w:rsid w:val="407D8291"/>
    <w:rsid w:val="407F7498"/>
    <w:rsid w:val="407F8A68"/>
    <w:rsid w:val="407FD5F1"/>
    <w:rsid w:val="408594AB"/>
    <w:rsid w:val="408F2C2B"/>
    <w:rsid w:val="4091C9C8"/>
    <w:rsid w:val="4093862E"/>
    <w:rsid w:val="40950AC3"/>
    <w:rsid w:val="40957E05"/>
    <w:rsid w:val="409667CF"/>
    <w:rsid w:val="40980030"/>
    <w:rsid w:val="409DC88A"/>
    <w:rsid w:val="40A23B24"/>
    <w:rsid w:val="40A2F09C"/>
    <w:rsid w:val="40A37744"/>
    <w:rsid w:val="40A55C5D"/>
    <w:rsid w:val="40A61585"/>
    <w:rsid w:val="40A79D74"/>
    <w:rsid w:val="40A8F37A"/>
    <w:rsid w:val="40AA2BCB"/>
    <w:rsid w:val="40AC1D07"/>
    <w:rsid w:val="40AFE6A6"/>
    <w:rsid w:val="40B37374"/>
    <w:rsid w:val="40B5E45A"/>
    <w:rsid w:val="40C19CC0"/>
    <w:rsid w:val="40C37E04"/>
    <w:rsid w:val="40C74719"/>
    <w:rsid w:val="40C78C53"/>
    <w:rsid w:val="40C8916E"/>
    <w:rsid w:val="40CD0517"/>
    <w:rsid w:val="40CF1C41"/>
    <w:rsid w:val="40CFCC6A"/>
    <w:rsid w:val="40CFDD7B"/>
    <w:rsid w:val="40D0BD36"/>
    <w:rsid w:val="40D19563"/>
    <w:rsid w:val="40D25334"/>
    <w:rsid w:val="40D2FB32"/>
    <w:rsid w:val="40D41779"/>
    <w:rsid w:val="40D80392"/>
    <w:rsid w:val="40D81717"/>
    <w:rsid w:val="40D8343C"/>
    <w:rsid w:val="40D83861"/>
    <w:rsid w:val="40D8FD89"/>
    <w:rsid w:val="40D9B7E1"/>
    <w:rsid w:val="40DCEE06"/>
    <w:rsid w:val="40DE3862"/>
    <w:rsid w:val="40E1ACBF"/>
    <w:rsid w:val="40E380AB"/>
    <w:rsid w:val="40E91E9E"/>
    <w:rsid w:val="40EFD38E"/>
    <w:rsid w:val="40F05077"/>
    <w:rsid w:val="40F10835"/>
    <w:rsid w:val="40F649DF"/>
    <w:rsid w:val="40F9D7D0"/>
    <w:rsid w:val="40FFAA13"/>
    <w:rsid w:val="4109B0FB"/>
    <w:rsid w:val="410DB2D5"/>
    <w:rsid w:val="410EEB04"/>
    <w:rsid w:val="41105F6A"/>
    <w:rsid w:val="41111887"/>
    <w:rsid w:val="41114AE1"/>
    <w:rsid w:val="4113A5D0"/>
    <w:rsid w:val="41147C40"/>
    <w:rsid w:val="4115FE39"/>
    <w:rsid w:val="4116B966"/>
    <w:rsid w:val="41170FB8"/>
    <w:rsid w:val="41184FFA"/>
    <w:rsid w:val="4119D97F"/>
    <w:rsid w:val="411C8185"/>
    <w:rsid w:val="41228BB7"/>
    <w:rsid w:val="4124127C"/>
    <w:rsid w:val="41257FB5"/>
    <w:rsid w:val="4125A4BC"/>
    <w:rsid w:val="41265E05"/>
    <w:rsid w:val="412685A0"/>
    <w:rsid w:val="41294547"/>
    <w:rsid w:val="4129CD2B"/>
    <w:rsid w:val="412C662A"/>
    <w:rsid w:val="412C894A"/>
    <w:rsid w:val="412D70E0"/>
    <w:rsid w:val="412EB13A"/>
    <w:rsid w:val="412F13DD"/>
    <w:rsid w:val="41302CB3"/>
    <w:rsid w:val="41337033"/>
    <w:rsid w:val="41338433"/>
    <w:rsid w:val="41354662"/>
    <w:rsid w:val="41364C68"/>
    <w:rsid w:val="413A701F"/>
    <w:rsid w:val="413BD156"/>
    <w:rsid w:val="4142EBD8"/>
    <w:rsid w:val="414603D5"/>
    <w:rsid w:val="4146E3D7"/>
    <w:rsid w:val="4148AA56"/>
    <w:rsid w:val="414CEE79"/>
    <w:rsid w:val="414D2F58"/>
    <w:rsid w:val="414EF85C"/>
    <w:rsid w:val="41516633"/>
    <w:rsid w:val="415286C7"/>
    <w:rsid w:val="41539152"/>
    <w:rsid w:val="4153D26D"/>
    <w:rsid w:val="415D881A"/>
    <w:rsid w:val="4160B802"/>
    <w:rsid w:val="4161740A"/>
    <w:rsid w:val="416742C6"/>
    <w:rsid w:val="416C98F4"/>
    <w:rsid w:val="416E3326"/>
    <w:rsid w:val="41711887"/>
    <w:rsid w:val="4174AA69"/>
    <w:rsid w:val="4174ABDC"/>
    <w:rsid w:val="417E2785"/>
    <w:rsid w:val="4180449D"/>
    <w:rsid w:val="4180A060"/>
    <w:rsid w:val="41839952"/>
    <w:rsid w:val="4183E5CC"/>
    <w:rsid w:val="4184ED01"/>
    <w:rsid w:val="4185E37D"/>
    <w:rsid w:val="41860E72"/>
    <w:rsid w:val="4188A8E3"/>
    <w:rsid w:val="418FA4DA"/>
    <w:rsid w:val="41912593"/>
    <w:rsid w:val="41990EDC"/>
    <w:rsid w:val="419A8A46"/>
    <w:rsid w:val="419C3ACC"/>
    <w:rsid w:val="419CB1D1"/>
    <w:rsid w:val="41A18925"/>
    <w:rsid w:val="41A2F648"/>
    <w:rsid w:val="41A4328D"/>
    <w:rsid w:val="41AA3C9A"/>
    <w:rsid w:val="41AA918B"/>
    <w:rsid w:val="41ABB94B"/>
    <w:rsid w:val="41AC0219"/>
    <w:rsid w:val="41ADB0F2"/>
    <w:rsid w:val="41AE58D6"/>
    <w:rsid w:val="41B30CC9"/>
    <w:rsid w:val="41B4CB7B"/>
    <w:rsid w:val="41B6E82A"/>
    <w:rsid w:val="41B878A4"/>
    <w:rsid w:val="41B88058"/>
    <w:rsid w:val="41BC169F"/>
    <w:rsid w:val="41BD5E77"/>
    <w:rsid w:val="41BED9DA"/>
    <w:rsid w:val="41C148F9"/>
    <w:rsid w:val="41C4ED28"/>
    <w:rsid w:val="41C7C0B5"/>
    <w:rsid w:val="41C98BD2"/>
    <w:rsid w:val="41CDA009"/>
    <w:rsid w:val="41CE7A60"/>
    <w:rsid w:val="41D68E52"/>
    <w:rsid w:val="41D738E5"/>
    <w:rsid w:val="41D81ACF"/>
    <w:rsid w:val="41D90F2F"/>
    <w:rsid w:val="41D9FCA7"/>
    <w:rsid w:val="41DBEF63"/>
    <w:rsid w:val="41DD2AE0"/>
    <w:rsid w:val="41E4A3A5"/>
    <w:rsid w:val="41EA3AE9"/>
    <w:rsid w:val="41EA4184"/>
    <w:rsid w:val="41EAE332"/>
    <w:rsid w:val="41EF740E"/>
    <w:rsid w:val="41F14672"/>
    <w:rsid w:val="41F1E9CA"/>
    <w:rsid w:val="41F3A16E"/>
    <w:rsid w:val="41F3A4AD"/>
    <w:rsid w:val="41F6C8EA"/>
    <w:rsid w:val="41FCFD8F"/>
    <w:rsid w:val="42017988"/>
    <w:rsid w:val="420897CF"/>
    <w:rsid w:val="42094B9F"/>
    <w:rsid w:val="420C2B3F"/>
    <w:rsid w:val="420D7560"/>
    <w:rsid w:val="4214061A"/>
    <w:rsid w:val="421BCDF6"/>
    <w:rsid w:val="421CE751"/>
    <w:rsid w:val="421FB214"/>
    <w:rsid w:val="4227B8C2"/>
    <w:rsid w:val="4228145C"/>
    <w:rsid w:val="4229D03A"/>
    <w:rsid w:val="422E581A"/>
    <w:rsid w:val="4232DFC4"/>
    <w:rsid w:val="4238ED19"/>
    <w:rsid w:val="423A8DF5"/>
    <w:rsid w:val="423CD2E0"/>
    <w:rsid w:val="423ED8C7"/>
    <w:rsid w:val="423EE9B5"/>
    <w:rsid w:val="42451680"/>
    <w:rsid w:val="42463319"/>
    <w:rsid w:val="4249D395"/>
    <w:rsid w:val="424BC290"/>
    <w:rsid w:val="425092D4"/>
    <w:rsid w:val="4250EF28"/>
    <w:rsid w:val="425442A8"/>
    <w:rsid w:val="42563AF9"/>
    <w:rsid w:val="42592784"/>
    <w:rsid w:val="425AD5A7"/>
    <w:rsid w:val="425B3BD2"/>
    <w:rsid w:val="425B4972"/>
    <w:rsid w:val="425FE407"/>
    <w:rsid w:val="4261B1AB"/>
    <w:rsid w:val="426308E3"/>
    <w:rsid w:val="42769331"/>
    <w:rsid w:val="4276CD6A"/>
    <w:rsid w:val="4279F62E"/>
    <w:rsid w:val="427F66EE"/>
    <w:rsid w:val="4283FFFC"/>
    <w:rsid w:val="42841C7C"/>
    <w:rsid w:val="4284D663"/>
    <w:rsid w:val="42851FA7"/>
    <w:rsid w:val="4286ADE5"/>
    <w:rsid w:val="4288365C"/>
    <w:rsid w:val="428E6601"/>
    <w:rsid w:val="428FB9C2"/>
    <w:rsid w:val="4290CB59"/>
    <w:rsid w:val="42925A5A"/>
    <w:rsid w:val="429301C3"/>
    <w:rsid w:val="4295A000"/>
    <w:rsid w:val="429AAECB"/>
    <w:rsid w:val="429AFA10"/>
    <w:rsid w:val="429C8502"/>
    <w:rsid w:val="429D085A"/>
    <w:rsid w:val="429E03D1"/>
    <w:rsid w:val="429F0D57"/>
    <w:rsid w:val="42A0384D"/>
    <w:rsid w:val="42A04E03"/>
    <w:rsid w:val="42A256F6"/>
    <w:rsid w:val="42A6C48D"/>
    <w:rsid w:val="42A92FED"/>
    <w:rsid w:val="42AA270A"/>
    <w:rsid w:val="42AA9AB6"/>
    <w:rsid w:val="42AAC1ED"/>
    <w:rsid w:val="42AB2E67"/>
    <w:rsid w:val="42AC891E"/>
    <w:rsid w:val="42AFE02A"/>
    <w:rsid w:val="42B0DD4F"/>
    <w:rsid w:val="42B122E0"/>
    <w:rsid w:val="42B89BAF"/>
    <w:rsid w:val="42BBB51E"/>
    <w:rsid w:val="42BC60B1"/>
    <w:rsid w:val="42BE61AF"/>
    <w:rsid w:val="42BEA823"/>
    <w:rsid w:val="42BF48CF"/>
    <w:rsid w:val="42BF78C3"/>
    <w:rsid w:val="42BF8C97"/>
    <w:rsid w:val="42BFF69A"/>
    <w:rsid w:val="42C186C7"/>
    <w:rsid w:val="42C26C98"/>
    <w:rsid w:val="42C42EC0"/>
    <w:rsid w:val="42C461C5"/>
    <w:rsid w:val="42CABDEF"/>
    <w:rsid w:val="42D030C2"/>
    <w:rsid w:val="42DD01C0"/>
    <w:rsid w:val="42DD47B5"/>
    <w:rsid w:val="42E563EA"/>
    <w:rsid w:val="42E75F24"/>
    <w:rsid w:val="42EB17F3"/>
    <w:rsid w:val="42EC7BE7"/>
    <w:rsid w:val="42EE4F5A"/>
    <w:rsid w:val="42EF68E8"/>
    <w:rsid w:val="42EFEC38"/>
    <w:rsid w:val="42F42C7A"/>
    <w:rsid w:val="42F528A6"/>
    <w:rsid w:val="42F9DEB8"/>
    <w:rsid w:val="42FE02C6"/>
    <w:rsid w:val="42FE9ECB"/>
    <w:rsid w:val="43049D8D"/>
    <w:rsid w:val="4306BFF0"/>
    <w:rsid w:val="43095DBA"/>
    <w:rsid w:val="43098825"/>
    <w:rsid w:val="430AE125"/>
    <w:rsid w:val="430AE64E"/>
    <w:rsid w:val="43101BA0"/>
    <w:rsid w:val="4319B20A"/>
    <w:rsid w:val="431DBCCE"/>
    <w:rsid w:val="431E6B4A"/>
    <w:rsid w:val="43214C78"/>
    <w:rsid w:val="4322D498"/>
    <w:rsid w:val="4324BAC0"/>
    <w:rsid w:val="432795CC"/>
    <w:rsid w:val="432907A8"/>
    <w:rsid w:val="432A330C"/>
    <w:rsid w:val="432DA2E5"/>
    <w:rsid w:val="432E4616"/>
    <w:rsid w:val="432F8A51"/>
    <w:rsid w:val="43340C2C"/>
    <w:rsid w:val="43350058"/>
    <w:rsid w:val="4337A578"/>
    <w:rsid w:val="433AC78F"/>
    <w:rsid w:val="433E027B"/>
    <w:rsid w:val="433E2ECF"/>
    <w:rsid w:val="4340BA73"/>
    <w:rsid w:val="43424486"/>
    <w:rsid w:val="4343A327"/>
    <w:rsid w:val="4347C8E1"/>
    <w:rsid w:val="434EECD4"/>
    <w:rsid w:val="43562F11"/>
    <w:rsid w:val="4358CA20"/>
    <w:rsid w:val="435D13B8"/>
    <w:rsid w:val="435D7444"/>
    <w:rsid w:val="435F5D21"/>
    <w:rsid w:val="435F5F7A"/>
    <w:rsid w:val="436586C4"/>
    <w:rsid w:val="43687617"/>
    <w:rsid w:val="436A1331"/>
    <w:rsid w:val="436BC3BC"/>
    <w:rsid w:val="4371E329"/>
    <w:rsid w:val="4372D856"/>
    <w:rsid w:val="43747E8D"/>
    <w:rsid w:val="4376752A"/>
    <w:rsid w:val="4378F6AD"/>
    <w:rsid w:val="43798161"/>
    <w:rsid w:val="4379F8DE"/>
    <w:rsid w:val="437A6A5B"/>
    <w:rsid w:val="437D4123"/>
    <w:rsid w:val="437D893F"/>
    <w:rsid w:val="437DEF9F"/>
    <w:rsid w:val="437DF030"/>
    <w:rsid w:val="4384EA32"/>
    <w:rsid w:val="43872A31"/>
    <w:rsid w:val="4389AD74"/>
    <w:rsid w:val="438D61A2"/>
    <w:rsid w:val="438D9331"/>
    <w:rsid w:val="43955E75"/>
    <w:rsid w:val="43963F66"/>
    <w:rsid w:val="439AA92A"/>
    <w:rsid w:val="439C7554"/>
    <w:rsid w:val="439F115F"/>
    <w:rsid w:val="43A1920B"/>
    <w:rsid w:val="43A4BC75"/>
    <w:rsid w:val="43A6B257"/>
    <w:rsid w:val="43A7137C"/>
    <w:rsid w:val="43AD3BF3"/>
    <w:rsid w:val="43AFBEF4"/>
    <w:rsid w:val="43B03237"/>
    <w:rsid w:val="43B32BC9"/>
    <w:rsid w:val="43B3DC46"/>
    <w:rsid w:val="43B598CD"/>
    <w:rsid w:val="43B60A3A"/>
    <w:rsid w:val="43BE5F08"/>
    <w:rsid w:val="43BF1C96"/>
    <w:rsid w:val="43C365BA"/>
    <w:rsid w:val="43C38619"/>
    <w:rsid w:val="43C4711A"/>
    <w:rsid w:val="43C5B337"/>
    <w:rsid w:val="43C619F9"/>
    <w:rsid w:val="43CA0F8B"/>
    <w:rsid w:val="43CA3318"/>
    <w:rsid w:val="43CC9529"/>
    <w:rsid w:val="43D0C62C"/>
    <w:rsid w:val="43D4C004"/>
    <w:rsid w:val="43D7ACD8"/>
    <w:rsid w:val="43DC7262"/>
    <w:rsid w:val="43E098D6"/>
    <w:rsid w:val="43E0C8F3"/>
    <w:rsid w:val="43E3A21D"/>
    <w:rsid w:val="43E3B317"/>
    <w:rsid w:val="43E4E47F"/>
    <w:rsid w:val="43E91DE9"/>
    <w:rsid w:val="43EDA765"/>
    <w:rsid w:val="43EDAA22"/>
    <w:rsid w:val="43F13700"/>
    <w:rsid w:val="43F1F1AD"/>
    <w:rsid w:val="43F5E1A4"/>
    <w:rsid w:val="43F8C7F2"/>
    <w:rsid w:val="43FBD5F6"/>
    <w:rsid w:val="44016B52"/>
    <w:rsid w:val="4401CAFD"/>
    <w:rsid w:val="44077710"/>
    <w:rsid w:val="4409E326"/>
    <w:rsid w:val="440B40FC"/>
    <w:rsid w:val="440FD35C"/>
    <w:rsid w:val="4410DAB1"/>
    <w:rsid w:val="44178E73"/>
    <w:rsid w:val="441B423F"/>
    <w:rsid w:val="441DE283"/>
    <w:rsid w:val="441F1A7C"/>
    <w:rsid w:val="441FEB5C"/>
    <w:rsid w:val="4423FFD8"/>
    <w:rsid w:val="442447B1"/>
    <w:rsid w:val="44296A3B"/>
    <w:rsid w:val="442D396F"/>
    <w:rsid w:val="442ED907"/>
    <w:rsid w:val="442FCD31"/>
    <w:rsid w:val="44310322"/>
    <w:rsid w:val="44318151"/>
    <w:rsid w:val="4431B97C"/>
    <w:rsid w:val="443440C5"/>
    <w:rsid w:val="4434F900"/>
    <w:rsid w:val="4436BB50"/>
    <w:rsid w:val="44382C53"/>
    <w:rsid w:val="4438DC42"/>
    <w:rsid w:val="44391DB5"/>
    <w:rsid w:val="44399EBD"/>
    <w:rsid w:val="443A1509"/>
    <w:rsid w:val="443ACCB5"/>
    <w:rsid w:val="443BFDA4"/>
    <w:rsid w:val="443CEFAE"/>
    <w:rsid w:val="443CFE9C"/>
    <w:rsid w:val="444533FC"/>
    <w:rsid w:val="44489B7C"/>
    <w:rsid w:val="444BDA16"/>
    <w:rsid w:val="4452BE1A"/>
    <w:rsid w:val="4456E112"/>
    <w:rsid w:val="44576C2E"/>
    <w:rsid w:val="44578194"/>
    <w:rsid w:val="44589622"/>
    <w:rsid w:val="445925B5"/>
    <w:rsid w:val="445A3329"/>
    <w:rsid w:val="445ACBD7"/>
    <w:rsid w:val="445EEF15"/>
    <w:rsid w:val="446809B9"/>
    <w:rsid w:val="446936EB"/>
    <w:rsid w:val="446E9BBD"/>
    <w:rsid w:val="447509B7"/>
    <w:rsid w:val="44771249"/>
    <w:rsid w:val="447E788C"/>
    <w:rsid w:val="447EA34B"/>
    <w:rsid w:val="4485460D"/>
    <w:rsid w:val="448570BA"/>
    <w:rsid w:val="4487A3DA"/>
    <w:rsid w:val="4487D4FD"/>
    <w:rsid w:val="448B7195"/>
    <w:rsid w:val="448BAB63"/>
    <w:rsid w:val="448FBBE3"/>
    <w:rsid w:val="449167E3"/>
    <w:rsid w:val="44933E27"/>
    <w:rsid w:val="4495AF62"/>
    <w:rsid w:val="4495B56D"/>
    <w:rsid w:val="4495CF56"/>
    <w:rsid w:val="449778BD"/>
    <w:rsid w:val="44987056"/>
    <w:rsid w:val="449BBDF1"/>
    <w:rsid w:val="44A1FAAC"/>
    <w:rsid w:val="44A489B0"/>
    <w:rsid w:val="44A54B70"/>
    <w:rsid w:val="44AC72D5"/>
    <w:rsid w:val="44B32137"/>
    <w:rsid w:val="44B99207"/>
    <w:rsid w:val="44BC05F6"/>
    <w:rsid w:val="44BE14E7"/>
    <w:rsid w:val="44C2D018"/>
    <w:rsid w:val="44C7AE5C"/>
    <w:rsid w:val="44C86558"/>
    <w:rsid w:val="44CA3A69"/>
    <w:rsid w:val="44CC7622"/>
    <w:rsid w:val="44CE60A3"/>
    <w:rsid w:val="44CFD118"/>
    <w:rsid w:val="44D099D2"/>
    <w:rsid w:val="44D5F646"/>
    <w:rsid w:val="44D642DF"/>
    <w:rsid w:val="44D816E0"/>
    <w:rsid w:val="44DB3F08"/>
    <w:rsid w:val="44DF921C"/>
    <w:rsid w:val="44E24ABC"/>
    <w:rsid w:val="44E25001"/>
    <w:rsid w:val="44E6DBF0"/>
    <w:rsid w:val="44EA15E2"/>
    <w:rsid w:val="44EBCF4E"/>
    <w:rsid w:val="44ED9F40"/>
    <w:rsid w:val="44F002BE"/>
    <w:rsid w:val="44F09DDB"/>
    <w:rsid w:val="44F14262"/>
    <w:rsid w:val="44F26C4C"/>
    <w:rsid w:val="44F60CDB"/>
    <w:rsid w:val="44F65B73"/>
    <w:rsid w:val="44F68089"/>
    <w:rsid w:val="44F7A373"/>
    <w:rsid w:val="44F7C92A"/>
    <w:rsid w:val="44F8707E"/>
    <w:rsid w:val="44F9457B"/>
    <w:rsid w:val="4501E63E"/>
    <w:rsid w:val="450311E5"/>
    <w:rsid w:val="4508A98A"/>
    <w:rsid w:val="45113C65"/>
    <w:rsid w:val="45174AC0"/>
    <w:rsid w:val="451784B1"/>
    <w:rsid w:val="45195082"/>
    <w:rsid w:val="451AD1D2"/>
    <w:rsid w:val="451E72F2"/>
    <w:rsid w:val="45208FEB"/>
    <w:rsid w:val="45224B5B"/>
    <w:rsid w:val="4522C4D5"/>
    <w:rsid w:val="45237B4C"/>
    <w:rsid w:val="4523C8FC"/>
    <w:rsid w:val="452466D7"/>
    <w:rsid w:val="45247040"/>
    <w:rsid w:val="452822AB"/>
    <w:rsid w:val="4529F962"/>
    <w:rsid w:val="452A5B0C"/>
    <w:rsid w:val="452ADEDF"/>
    <w:rsid w:val="452D9EA2"/>
    <w:rsid w:val="452DE574"/>
    <w:rsid w:val="4531F2A3"/>
    <w:rsid w:val="45320A91"/>
    <w:rsid w:val="45330C6F"/>
    <w:rsid w:val="4539A042"/>
    <w:rsid w:val="4539C55E"/>
    <w:rsid w:val="453AD971"/>
    <w:rsid w:val="453C3601"/>
    <w:rsid w:val="453F35C8"/>
    <w:rsid w:val="454420F6"/>
    <w:rsid w:val="454488D9"/>
    <w:rsid w:val="45469227"/>
    <w:rsid w:val="4546E3E5"/>
    <w:rsid w:val="45479525"/>
    <w:rsid w:val="454B553B"/>
    <w:rsid w:val="454C13DF"/>
    <w:rsid w:val="45591717"/>
    <w:rsid w:val="4559254C"/>
    <w:rsid w:val="455BE969"/>
    <w:rsid w:val="4564E9B7"/>
    <w:rsid w:val="45675BF1"/>
    <w:rsid w:val="456913DC"/>
    <w:rsid w:val="456C3969"/>
    <w:rsid w:val="456F4728"/>
    <w:rsid w:val="45725DED"/>
    <w:rsid w:val="45733DFF"/>
    <w:rsid w:val="4573BC47"/>
    <w:rsid w:val="4573D489"/>
    <w:rsid w:val="45782EBE"/>
    <w:rsid w:val="457AE290"/>
    <w:rsid w:val="458443E3"/>
    <w:rsid w:val="458A8D6A"/>
    <w:rsid w:val="458B1DFC"/>
    <w:rsid w:val="458D0B4A"/>
    <w:rsid w:val="458F5E2B"/>
    <w:rsid w:val="459046D8"/>
    <w:rsid w:val="4593C32B"/>
    <w:rsid w:val="459714B1"/>
    <w:rsid w:val="45986EE7"/>
    <w:rsid w:val="45994839"/>
    <w:rsid w:val="45997F4D"/>
    <w:rsid w:val="459B240B"/>
    <w:rsid w:val="459E5EF3"/>
    <w:rsid w:val="459E99A0"/>
    <w:rsid w:val="459EF33B"/>
    <w:rsid w:val="45A455B1"/>
    <w:rsid w:val="45A84C25"/>
    <w:rsid w:val="45A925C9"/>
    <w:rsid w:val="45A95FBF"/>
    <w:rsid w:val="45AFE4CB"/>
    <w:rsid w:val="45B35C5F"/>
    <w:rsid w:val="45B489C4"/>
    <w:rsid w:val="45B64199"/>
    <w:rsid w:val="45B6DC57"/>
    <w:rsid w:val="45B8DB6B"/>
    <w:rsid w:val="45B9A342"/>
    <w:rsid w:val="45BB0237"/>
    <w:rsid w:val="45BC3CC0"/>
    <w:rsid w:val="45BC8A12"/>
    <w:rsid w:val="45C104CD"/>
    <w:rsid w:val="45C81787"/>
    <w:rsid w:val="45CA7D55"/>
    <w:rsid w:val="45CC7385"/>
    <w:rsid w:val="45CE48DD"/>
    <w:rsid w:val="45D75B5B"/>
    <w:rsid w:val="45DDC1BA"/>
    <w:rsid w:val="45DEC0AC"/>
    <w:rsid w:val="45E57325"/>
    <w:rsid w:val="45E74EA2"/>
    <w:rsid w:val="45E8A680"/>
    <w:rsid w:val="45E9BD90"/>
    <w:rsid w:val="45EB1518"/>
    <w:rsid w:val="45EE07CC"/>
    <w:rsid w:val="45EE7D4D"/>
    <w:rsid w:val="45EE9D96"/>
    <w:rsid w:val="45EF43B0"/>
    <w:rsid w:val="45EF8C24"/>
    <w:rsid w:val="45EFBA61"/>
    <w:rsid w:val="45F1CAC5"/>
    <w:rsid w:val="45F915A5"/>
    <w:rsid w:val="45FA00E2"/>
    <w:rsid w:val="45FC9CD7"/>
    <w:rsid w:val="45FCDAD2"/>
    <w:rsid w:val="45FDB54F"/>
    <w:rsid w:val="45FEBD75"/>
    <w:rsid w:val="4601DD3B"/>
    <w:rsid w:val="4604FAD9"/>
    <w:rsid w:val="4607D2DE"/>
    <w:rsid w:val="46090A34"/>
    <w:rsid w:val="4609ECDF"/>
    <w:rsid w:val="460CDCD0"/>
    <w:rsid w:val="460F68E2"/>
    <w:rsid w:val="4619CCBF"/>
    <w:rsid w:val="461ADBED"/>
    <w:rsid w:val="4620FCA7"/>
    <w:rsid w:val="4621E82C"/>
    <w:rsid w:val="46245241"/>
    <w:rsid w:val="4624B90D"/>
    <w:rsid w:val="462B88D8"/>
    <w:rsid w:val="462BE523"/>
    <w:rsid w:val="462D2D02"/>
    <w:rsid w:val="462E37BF"/>
    <w:rsid w:val="4632CAB5"/>
    <w:rsid w:val="4632E06A"/>
    <w:rsid w:val="4634B724"/>
    <w:rsid w:val="46367396"/>
    <w:rsid w:val="463DEDE7"/>
    <w:rsid w:val="463F33AA"/>
    <w:rsid w:val="463F701C"/>
    <w:rsid w:val="46426500"/>
    <w:rsid w:val="464690AD"/>
    <w:rsid w:val="4646988F"/>
    <w:rsid w:val="464839B5"/>
    <w:rsid w:val="464917FA"/>
    <w:rsid w:val="464B860B"/>
    <w:rsid w:val="464BDF2C"/>
    <w:rsid w:val="465087CE"/>
    <w:rsid w:val="4652EB19"/>
    <w:rsid w:val="46533EAE"/>
    <w:rsid w:val="4653CA67"/>
    <w:rsid w:val="46563E17"/>
    <w:rsid w:val="465916EB"/>
    <w:rsid w:val="465C2448"/>
    <w:rsid w:val="465F8604"/>
    <w:rsid w:val="46609A92"/>
    <w:rsid w:val="4663D249"/>
    <w:rsid w:val="46642ACF"/>
    <w:rsid w:val="466ACA2A"/>
    <w:rsid w:val="466CEC86"/>
    <w:rsid w:val="466D19A3"/>
    <w:rsid w:val="466F9725"/>
    <w:rsid w:val="46749AC2"/>
    <w:rsid w:val="467B13C3"/>
    <w:rsid w:val="467E01A1"/>
    <w:rsid w:val="467E514B"/>
    <w:rsid w:val="467FB1A7"/>
    <w:rsid w:val="467FB2A3"/>
    <w:rsid w:val="46806671"/>
    <w:rsid w:val="4682A90B"/>
    <w:rsid w:val="468936E7"/>
    <w:rsid w:val="468D4AE9"/>
    <w:rsid w:val="46903820"/>
    <w:rsid w:val="4690B2DC"/>
    <w:rsid w:val="4692EF70"/>
    <w:rsid w:val="46938D7D"/>
    <w:rsid w:val="4697B870"/>
    <w:rsid w:val="469BCF5E"/>
    <w:rsid w:val="469BF76E"/>
    <w:rsid w:val="469D44BD"/>
    <w:rsid w:val="469E58F3"/>
    <w:rsid w:val="46AB3449"/>
    <w:rsid w:val="46ABE27C"/>
    <w:rsid w:val="46AD4923"/>
    <w:rsid w:val="46B04C7E"/>
    <w:rsid w:val="46B07BEB"/>
    <w:rsid w:val="46B14A06"/>
    <w:rsid w:val="46B2B0A2"/>
    <w:rsid w:val="46B591D5"/>
    <w:rsid w:val="46B655BD"/>
    <w:rsid w:val="46BFA260"/>
    <w:rsid w:val="46BFD57E"/>
    <w:rsid w:val="46C48977"/>
    <w:rsid w:val="46C90B96"/>
    <w:rsid w:val="46CEF032"/>
    <w:rsid w:val="46D62D12"/>
    <w:rsid w:val="46DDA6D8"/>
    <w:rsid w:val="46E060E5"/>
    <w:rsid w:val="46E2A3FE"/>
    <w:rsid w:val="46E5B8E1"/>
    <w:rsid w:val="46E9A069"/>
    <w:rsid w:val="46EC3D97"/>
    <w:rsid w:val="46EF56EB"/>
    <w:rsid w:val="46F645D1"/>
    <w:rsid w:val="46F69361"/>
    <w:rsid w:val="46F93333"/>
    <w:rsid w:val="46F9DFBF"/>
    <w:rsid w:val="46FB1D3D"/>
    <w:rsid w:val="47012104"/>
    <w:rsid w:val="47028E52"/>
    <w:rsid w:val="470527B3"/>
    <w:rsid w:val="47063A13"/>
    <w:rsid w:val="4707157D"/>
    <w:rsid w:val="470A83FE"/>
    <w:rsid w:val="470AF6A8"/>
    <w:rsid w:val="470D1A10"/>
    <w:rsid w:val="470FADED"/>
    <w:rsid w:val="47161EED"/>
    <w:rsid w:val="471CDDCE"/>
    <w:rsid w:val="471D1B2D"/>
    <w:rsid w:val="471E7596"/>
    <w:rsid w:val="471F72D5"/>
    <w:rsid w:val="471FC1CB"/>
    <w:rsid w:val="472616A8"/>
    <w:rsid w:val="4729302E"/>
    <w:rsid w:val="472CF1B5"/>
    <w:rsid w:val="472DC60C"/>
    <w:rsid w:val="472DDB6D"/>
    <w:rsid w:val="473F898F"/>
    <w:rsid w:val="473F9F93"/>
    <w:rsid w:val="47447552"/>
    <w:rsid w:val="474A21B7"/>
    <w:rsid w:val="474AAA96"/>
    <w:rsid w:val="474BA268"/>
    <w:rsid w:val="474DD586"/>
    <w:rsid w:val="474F5A3E"/>
    <w:rsid w:val="47502316"/>
    <w:rsid w:val="47586A48"/>
    <w:rsid w:val="475D5B17"/>
    <w:rsid w:val="475DB546"/>
    <w:rsid w:val="475FEF53"/>
    <w:rsid w:val="47627DF9"/>
    <w:rsid w:val="476A9F00"/>
    <w:rsid w:val="476C31E0"/>
    <w:rsid w:val="476C418C"/>
    <w:rsid w:val="4772D479"/>
    <w:rsid w:val="47733969"/>
    <w:rsid w:val="47758671"/>
    <w:rsid w:val="47763B97"/>
    <w:rsid w:val="47781D1E"/>
    <w:rsid w:val="4778AB6E"/>
    <w:rsid w:val="47791C83"/>
    <w:rsid w:val="477C64B1"/>
    <w:rsid w:val="478307E7"/>
    <w:rsid w:val="478440E7"/>
    <w:rsid w:val="47856988"/>
    <w:rsid w:val="478980DD"/>
    <w:rsid w:val="478B3406"/>
    <w:rsid w:val="478D956C"/>
    <w:rsid w:val="478ED63F"/>
    <w:rsid w:val="478F56A5"/>
    <w:rsid w:val="4793E2B2"/>
    <w:rsid w:val="47960A10"/>
    <w:rsid w:val="47979798"/>
    <w:rsid w:val="479A407C"/>
    <w:rsid w:val="47A1B125"/>
    <w:rsid w:val="47A23836"/>
    <w:rsid w:val="47A7B340"/>
    <w:rsid w:val="47A7DF34"/>
    <w:rsid w:val="47AC4AF5"/>
    <w:rsid w:val="47B208A3"/>
    <w:rsid w:val="47B36683"/>
    <w:rsid w:val="47B698A9"/>
    <w:rsid w:val="47BD2EC2"/>
    <w:rsid w:val="47CA4244"/>
    <w:rsid w:val="47CF26F9"/>
    <w:rsid w:val="47D0F7DA"/>
    <w:rsid w:val="47D2121F"/>
    <w:rsid w:val="47D2ED26"/>
    <w:rsid w:val="47DE6A4A"/>
    <w:rsid w:val="47DFCF37"/>
    <w:rsid w:val="47E203AF"/>
    <w:rsid w:val="47E4BDB0"/>
    <w:rsid w:val="47E5E0EF"/>
    <w:rsid w:val="47E60044"/>
    <w:rsid w:val="47E8238C"/>
    <w:rsid w:val="47EDBC09"/>
    <w:rsid w:val="47F04C65"/>
    <w:rsid w:val="47F7271C"/>
    <w:rsid w:val="47F91A5A"/>
    <w:rsid w:val="47FCA142"/>
    <w:rsid w:val="47FCDD67"/>
    <w:rsid w:val="48000102"/>
    <w:rsid w:val="4805210D"/>
    <w:rsid w:val="4809EB0D"/>
    <w:rsid w:val="480ADE14"/>
    <w:rsid w:val="480CBCD7"/>
    <w:rsid w:val="480F36D8"/>
    <w:rsid w:val="4810BC85"/>
    <w:rsid w:val="48132F5B"/>
    <w:rsid w:val="481811D2"/>
    <w:rsid w:val="481CC257"/>
    <w:rsid w:val="481CC797"/>
    <w:rsid w:val="481DA532"/>
    <w:rsid w:val="481DC52B"/>
    <w:rsid w:val="481E8BA5"/>
    <w:rsid w:val="4821F640"/>
    <w:rsid w:val="48229555"/>
    <w:rsid w:val="482FB524"/>
    <w:rsid w:val="4830A99E"/>
    <w:rsid w:val="48314104"/>
    <w:rsid w:val="48315A59"/>
    <w:rsid w:val="4831FF0D"/>
    <w:rsid w:val="4836966E"/>
    <w:rsid w:val="48376AD6"/>
    <w:rsid w:val="483A1D68"/>
    <w:rsid w:val="483B5E36"/>
    <w:rsid w:val="483D8F30"/>
    <w:rsid w:val="483EA120"/>
    <w:rsid w:val="4840AB46"/>
    <w:rsid w:val="484290B5"/>
    <w:rsid w:val="48435899"/>
    <w:rsid w:val="484527CE"/>
    <w:rsid w:val="4845381E"/>
    <w:rsid w:val="484DDAA7"/>
    <w:rsid w:val="484E5629"/>
    <w:rsid w:val="484EE97A"/>
    <w:rsid w:val="484F188C"/>
    <w:rsid w:val="4852566A"/>
    <w:rsid w:val="48544964"/>
    <w:rsid w:val="4855B28C"/>
    <w:rsid w:val="485AF0AD"/>
    <w:rsid w:val="485B0EF0"/>
    <w:rsid w:val="485C30FF"/>
    <w:rsid w:val="485FDC0E"/>
    <w:rsid w:val="486768F0"/>
    <w:rsid w:val="486C6091"/>
    <w:rsid w:val="486CFEF6"/>
    <w:rsid w:val="487199E6"/>
    <w:rsid w:val="4872DB8B"/>
    <w:rsid w:val="4875A2B4"/>
    <w:rsid w:val="487717BF"/>
    <w:rsid w:val="487A56C8"/>
    <w:rsid w:val="487D7779"/>
    <w:rsid w:val="487E2043"/>
    <w:rsid w:val="487E7A17"/>
    <w:rsid w:val="4885C8D4"/>
    <w:rsid w:val="4888E09D"/>
    <w:rsid w:val="4889CBBE"/>
    <w:rsid w:val="488A2BCD"/>
    <w:rsid w:val="488DAC7D"/>
    <w:rsid w:val="488F42F2"/>
    <w:rsid w:val="489607F1"/>
    <w:rsid w:val="4898B596"/>
    <w:rsid w:val="489A38B7"/>
    <w:rsid w:val="489BE4BF"/>
    <w:rsid w:val="48A01EF7"/>
    <w:rsid w:val="48ACEE6C"/>
    <w:rsid w:val="48ACF9A0"/>
    <w:rsid w:val="48AEDF96"/>
    <w:rsid w:val="48AF9769"/>
    <w:rsid w:val="48B359A3"/>
    <w:rsid w:val="48B3B1D5"/>
    <w:rsid w:val="48B4472F"/>
    <w:rsid w:val="48B58E8D"/>
    <w:rsid w:val="48B75167"/>
    <w:rsid w:val="48B91F62"/>
    <w:rsid w:val="48BD78D9"/>
    <w:rsid w:val="48C4414C"/>
    <w:rsid w:val="48C64C05"/>
    <w:rsid w:val="48C68364"/>
    <w:rsid w:val="48D1094C"/>
    <w:rsid w:val="48D4051B"/>
    <w:rsid w:val="48D480D9"/>
    <w:rsid w:val="48D4DA6B"/>
    <w:rsid w:val="48D8EA02"/>
    <w:rsid w:val="48DAB843"/>
    <w:rsid w:val="48E32CF0"/>
    <w:rsid w:val="48E61E99"/>
    <w:rsid w:val="48E647C7"/>
    <w:rsid w:val="48E96EBD"/>
    <w:rsid w:val="48EF52EA"/>
    <w:rsid w:val="48EFCED0"/>
    <w:rsid w:val="48F3D8C3"/>
    <w:rsid w:val="48F61A3B"/>
    <w:rsid w:val="48F83319"/>
    <w:rsid w:val="490028B2"/>
    <w:rsid w:val="4901A802"/>
    <w:rsid w:val="490745B0"/>
    <w:rsid w:val="49089F08"/>
    <w:rsid w:val="4908C399"/>
    <w:rsid w:val="490C22D8"/>
    <w:rsid w:val="49100082"/>
    <w:rsid w:val="49131B73"/>
    <w:rsid w:val="4913AC89"/>
    <w:rsid w:val="49181A36"/>
    <w:rsid w:val="4918D85C"/>
    <w:rsid w:val="491AEEB2"/>
    <w:rsid w:val="491C66F5"/>
    <w:rsid w:val="491D7963"/>
    <w:rsid w:val="492099AE"/>
    <w:rsid w:val="4929F7E1"/>
    <w:rsid w:val="4936F998"/>
    <w:rsid w:val="493CFCB9"/>
    <w:rsid w:val="493D8AE1"/>
    <w:rsid w:val="49408D8B"/>
    <w:rsid w:val="494BC992"/>
    <w:rsid w:val="494F4BB6"/>
    <w:rsid w:val="4959A860"/>
    <w:rsid w:val="495E39B4"/>
    <w:rsid w:val="49603C0E"/>
    <w:rsid w:val="49625771"/>
    <w:rsid w:val="4964AC65"/>
    <w:rsid w:val="4964DE36"/>
    <w:rsid w:val="496568A9"/>
    <w:rsid w:val="49698E9D"/>
    <w:rsid w:val="496C3B09"/>
    <w:rsid w:val="496ED9FF"/>
    <w:rsid w:val="496F74C2"/>
    <w:rsid w:val="4972B17F"/>
    <w:rsid w:val="49788ACC"/>
    <w:rsid w:val="498000D4"/>
    <w:rsid w:val="4981C76E"/>
    <w:rsid w:val="49820234"/>
    <w:rsid w:val="49850CB1"/>
    <w:rsid w:val="4987CF51"/>
    <w:rsid w:val="498DA34E"/>
    <w:rsid w:val="4992615D"/>
    <w:rsid w:val="4995D0D0"/>
    <w:rsid w:val="4997E583"/>
    <w:rsid w:val="4998939D"/>
    <w:rsid w:val="499F836C"/>
    <w:rsid w:val="49A27FFB"/>
    <w:rsid w:val="49A48BB9"/>
    <w:rsid w:val="49A5089C"/>
    <w:rsid w:val="49A51420"/>
    <w:rsid w:val="49AB4ACD"/>
    <w:rsid w:val="49ACC72A"/>
    <w:rsid w:val="49AE172B"/>
    <w:rsid w:val="49AFB9C3"/>
    <w:rsid w:val="49B03B2E"/>
    <w:rsid w:val="49B2DA38"/>
    <w:rsid w:val="49B2F76F"/>
    <w:rsid w:val="49B5B854"/>
    <w:rsid w:val="49BA0ABB"/>
    <w:rsid w:val="49BABFDB"/>
    <w:rsid w:val="49BC36E5"/>
    <w:rsid w:val="49C10CD8"/>
    <w:rsid w:val="49C8AAA9"/>
    <w:rsid w:val="49CADF01"/>
    <w:rsid w:val="49CE7BE7"/>
    <w:rsid w:val="49D6F297"/>
    <w:rsid w:val="49D7C33C"/>
    <w:rsid w:val="49DAE995"/>
    <w:rsid w:val="49DBDCBF"/>
    <w:rsid w:val="49DDD1C7"/>
    <w:rsid w:val="49E09B35"/>
    <w:rsid w:val="49E149C8"/>
    <w:rsid w:val="49E43490"/>
    <w:rsid w:val="49E54373"/>
    <w:rsid w:val="49E84212"/>
    <w:rsid w:val="49E85046"/>
    <w:rsid w:val="49ED1B49"/>
    <w:rsid w:val="49EF962C"/>
    <w:rsid w:val="49F1A19E"/>
    <w:rsid w:val="49F4D8A4"/>
    <w:rsid w:val="49F7318F"/>
    <w:rsid w:val="49F8A65B"/>
    <w:rsid w:val="4A03E1E2"/>
    <w:rsid w:val="4A068E9E"/>
    <w:rsid w:val="4A083B82"/>
    <w:rsid w:val="4A096952"/>
    <w:rsid w:val="4A1483C5"/>
    <w:rsid w:val="4A150D3A"/>
    <w:rsid w:val="4A19D685"/>
    <w:rsid w:val="4A1DE552"/>
    <w:rsid w:val="4A21D963"/>
    <w:rsid w:val="4A237B72"/>
    <w:rsid w:val="4A24DBE6"/>
    <w:rsid w:val="4A2C73AB"/>
    <w:rsid w:val="4A2DF252"/>
    <w:rsid w:val="4A2ED978"/>
    <w:rsid w:val="4A3057D1"/>
    <w:rsid w:val="4A31CCAD"/>
    <w:rsid w:val="4A327450"/>
    <w:rsid w:val="4A372B32"/>
    <w:rsid w:val="4A3899C9"/>
    <w:rsid w:val="4A389FC4"/>
    <w:rsid w:val="4A3A1386"/>
    <w:rsid w:val="4A3CC847"/>
    <w:rsid w:val="4A454400"/>
    <w:rsid w:val="4A457923"/>
    <w:rsid w:val="4A49EDD5"/>
    <w:rsid w:val="4A4B46D3"/>
    <w:rsid w:val="4A4F739C"/>
    <w:rsid w:val="4A5063D1"/>
    <w:rsid w:val="4A562972"/>
    <w:rsid w:val="4A568D4C"/>
    <w:rsid w:val="4A57B585"/>
    <w:rsid w:val="4A57EFDE"/>
    <w:rsid w:val="4A58A4BE"/>
    <w:rsid w:val="4A5B5C28"/>
    <w:rsid w:val="4A5BB865"/>
    <w:rsid w:val="4A61C2F0"/>
    <w:rsid w:val="4A68C304"/>
    <w:rsid w:val="4A6D798D"/>
    <w:rsid w:val="4A70F0B9"/>
    <w:rsid w:val="4A72440B"/>
    <w:rsid w:val="4A72D1C1"/>
    <w:rsid w:val="4A73AB98"/>
    <w:rsid w:val="4A82D1F3"/>
    <w:rsid w:val="4A82ED63"/>
    <w:rsid w:val="4A8405A7"/>
    <w:rsid w:val="4A870FCE"/>
    <w:rsid w:val="4A8A1B53"/>
    <w:rsid w:val="4A8DB758"/>
    <w:rsid w:val="4A93F337"/>
    <w:rsid w:val="4A94CD58"/>
    <w:rsid w:val="4A9B153E"/>
    <w:rsid w:val="4A9D665D"/>
    <w:rsid w:val="4A9E8337"/>
    <w:rsid w:val="4AA45C12"/>
    <w:rsid w:val="4AA949C5"/>
    <w:rsid w:val="4AAD0941"/>
    <w:rsid w:val="4AAFA249"/>
    <w:rsid w:val="4AB0B076"/>
    <w:rsid w:val="4AB336A4"/>
    <w:rsid w:val="4AB36853"/>
    <w:rsid w:val="4AB7064F"/>
    <w:rsid w:val="4ABE23CB"/>
    <w:rsid w:val="4ABEFB37"/>
    <w:rsid w:val="4ABFBE6A"/>
    <w:rsid w:val="4AC145E7"/>
    <w:rsid w:val="4AC64CC8"/>
    <w:rsid w:val="4AC69CAF"/>
    <w:rsid w:val="4AC9754F"/>
    <w:rsid w:val="4ACD1492"/>
    <w:rsid w:val="4ACE0E50"/>
    <w:rsid w:val="4AD274A8"/>
    <w:rsid w:val="4AD2F823"/>
    <w:rsid w:val="4ADA914D"/>
    <w:rsid w:val="4AE2A808"/>
    <w:rsid w:val="4AE35B1D"/>
    <w:rsid w:val="4AEC40D9"/>
    <w:rsid w:val="4AEDE893"/>
    <w:rsid w:val="4AF51277"/>
    <w:rsid w:val="4AF6F934"/>
    <w:rsid w:val="4AF98901"/>
    <w:rsid w:val="4AFB742F"/>
    <w:rsid w:val="4B00BF0C"/>
    <w:rsid w:val="4B019E23"/>
    <w:rsid w:val="4B021BF1"/>
    <w:rsid w:val="4B07774F"/>
    <w:rsid w:val="4B14E7DC"/>
    <w:rsid w:val="4B1510E1"/>
    <w:rsid w:val="4B17E226"/>
    <w:rsid w:val="4B1E7FCE"/>
    <w:rsid w:val="4B1FAC03"/>
    <w:rsid w:val="4B20D70F"/>
    <w:rsid w:val="4B22BEF3"/>
    <w:rsid w:val="4B25DB8E"/>
    <w:rsid w:val="4B2DA891"/>
    <w:rsid w:val="4B2EA332"/>
    <w:rsid w:val="4B328010"/>
    <w:rsid w:val="4B382B99"/>
    <w:rsid w:val="4B3C39A8"/>
    <w:rsid w:val="4B43F848"/>
    <w:rsid w:val="4B44C8E6"/>
    <w:rsid w:val="4B4571A1"/>
    <w:rsid w:val="4B491161"/>
    <w:rsid w:val="4B49870E"/>
    <w:rsid w:val="4B4D30C3"/>
    <w:rsid w:val="4B4D41FD"/>
    <w:rsid w:val="4B4E16FB"/>
    <w:rsid w:val="4B5B61D0"/>
    <w:rsid w:val="4B5B8C2D"/>
    <w:rsid w:val="4B5E309D"/>
    <w:rsid w:val="4B5F916E"/>
    <w:rsid w:val="4B623B1C"/>
    <w:rsid w:val="4B65BFB1"/>
    <w:rsid w:val="4B6757D7"/>
    <w:rsid w:val="4B6765CA"/>
    <w:rsid w:val="4B687DD5"/>
    <w:rsid w:val="4B68B258"/>
    <w:rsid w:val="4B6B3578"/>
    <w:rsid w:val="4B6BA9F4"/>
    <w:rsid w:val="4B6F210D"/>
    <w:rsid w:val="4B70D08B"/>
    <w:rsid w:val="4B711CD1"/>
    <w:rsid w:val="4B767551"/>
    <w:rsid w:val="4B76D7C9"/>
    <w:rsid w:val="4B7901AE"/>
    <w:rsid w:val="4B7E0A8D"/>
    <w:rsid w:val="4B803DF6"/>
    <w:rsid w:val="4B83B1C7"/>
    <w:rsid w:val="4B864341"/>
    <w:rsid w:val="4B87EF5E"/>
    <w:rsid w:val="4B88918A"/>
    <w:rsid w:val="4B8A4D3D"/>
    <w:rsid w:val="4B8CE951"/>
    <w:rsid w:val="4B8DD8AF"/>
    <w:rsid w:val="4B8F6127"/>
    <w:rsid w:val="4B98A76C"/>
    <w:rsid w:val="4B9994ED"/>
    <w:rsid w:val="4B9A26F6"/>
    <w:rsid w:val="4B9D6CFA"/>
    <w:rsid w:val="4B9E4DD9"/>
    <w:rsid w:val="4BA59BA8"/>
    <w:rsid w:val="4BA6943A"/>
    <w:rsid w:val="4BACC331"/>
    <w:rsid w:val="4BB08EFA"/>
    <w:rsid w:val="4BB9A262"/>
    <w:rsid w:val="4BBC6735"/>
    <w:rsid w:val="4BC2DA5F"/>
    <w:rsid w:val="4BC3C2B8"/>
    <w:rsid w:val="4BC6050B"/>
    <w:rsid w:val="4BC6E9AD"/>
    <w:rsid w:val="4BC6F131"/>
    <w:rsid w:val="4BC8C5CB"/>
    <w:rsid w:val="4BCBBAFB"/>
    <w:rsid w:val="4BCEF2A8"/>
    <w:rsid w:val="4BCFF4C5"/>
    <w:rsid w:val="4BDB5EF3"/>
    <w:rsid w:val="4BDE053C"/>
    <w:rsid w:val="4BDEEB56"/>
    <w:rsid w:val="4BE7B08A"/>
    <w:rsid w:val="4BE86FD0"/>
    <w:rsid w:val="4BECCF1F"/>
    <w:rsid w:val="4BF10F9D"/>
    <w:rsid w:val="4BF47F53"/>
    <w:rsid w:val="4BF5182D"/>
    <w:rsid w:val="4BF5A641"/>
    <w:rsid w:val="4BF7B705"/>
    <w:rsid w:val="4BFB5BB8"/>
    <w:rsid w:val="4BFBB1D0"/>
    <w:rsid w:val="4BFC2759"/>
    <w:rsid w:val="4BFDAF54"/>
    <w:rsid w:val="4BFE6B97"/>
    <w:rsid w:val="4C017DF2"/>
    <w:rsid w:val="4C043E55"/>
    <w:rsid w:val="4C046E0B"/>
    <w:rsid w:val="4C098548"/>
    <w:rsid w:val="4C0D0AE6"/>
    <w:rsid w:val="4C0E3501"/>
    <w:rsid w:val="4C0F4AB2"/>
    <w:rsid w:val="4C1372A3"/>
    <w:rsid w:val="4C178C81"/>
    <w:rsid w:val="4C197DD7"/>
    <w:rsid w:val="4C1B646F"/>
    <w:rsid w:val="4C1D9701"/>
    <w:rsid w:val="4C205A9D"/>
    <w:rsid w:val="4C20F35C"/>
    <w:rsid w:val="4C213A52"/>
    <w:rsid w:val="4C256DAC"/>
    <w:rsid w:val="4C25AD0E"/>
    <w:rsid w:val="4C25D014"/>
    <w:rsid w:val="4C2726A4"/>
    <w:rsid w:val="4C279577"/>
    <w:rsid w:val="4C29FBBB"/>
    <w:rsid w:val="4C2EC031"/>
    <w:rsid w:val="4C30B4DA"/>
    <w:rsid w:val="4C33790B"/>
    <w:rsid w:val="4C379B41"/>
    <w:rsid w:val="4C404B67"/>
    <w:rsid w:val="4C409B4F"/>
    <w:rsid w:val="4C44FF67"/>
    <w:rsid w:val="4C460FA4"/>
    <w:rsid w:val="4C47D0EA"/>
    <w:rsid w:val="4C511B0E"/>
    <w:rsid w:val="4C524931"/>
    <w:rsid w:val="4C55191B"/>
    <w:rsid w:val="4C55C24B"/>
    <w:rsid w:val="4C61E710"/>
    <w:rsid w:val="4C6A05E0"/>
    <w:rsid w:val="4C6C29B6"/>
    <w:rsid w:val="4C70DFC6"/>
    <w:rsid w:val="4C739E2D"/>
    <w:rsid w:val="4C74759F"/>
    <w:rsid w:val="4C761DD4"/>
    <w:rsid w:val="4C7A9134"/>
    <w:rsid w:val="4C7BEADD"/>
    <w:rsid w:val="4C7DC9A1"/>
    <w:rsid w:val="4C808420"/>
    <w:rsid w:val="4C859344"/>
    <w:rsid w:val="4C88F7F5"/>
    <w:rsid w:val="4C8D183D"/>
    <w:rsid w:val="4C8DD7E9"/>
    <w:rsid w:val="4C8F176E"/>
    <w:rsid w:val="4C912093"/>
    <w:rsid w:val="4C93866E"/>
    <w:rsid w:val="4C98A30D"/>
    <w:rsid w:val="4C98B3FD"/>
    <w:rsid w:val="4C9900DE"/>
    <w:rsid w:val="4C9924BD"/>
    <w:rsid w:val="4C9BDC5D"/>
    <w:rsid w:val="4C9EEA5A"/>
    <w:rsid w:val="4CA03B7C"/>
    <w:rsid w:val="4CA2C8AC"/>
    <w:rsid w:val="4CA49815"/>
    <w:rsid w:val="4CB28E2B"/>
    <w:rsid w:val="4CB3D1DA"/>
    <w:rsid w:val="4CB54E7E"/>
    <w:rsid w:val="4CB69F64"/>
    <w:rsid w:val="4CB6A4D7"/>
    <w:rsid w:val="4CB784C6"/>
    <w:rsid w:val="4CB9DC92"/>
    <w:rsid w:val="4CBAC23F"/>
    <w:rsid w:val="4CBB2F89"/>
    <w:rsid w:val="4CBB7BD3"/>
    <w:rsid w:val="4CBC668D"/>
    <w:rsid w:val="4CC5786E"/>
    <w:rsid w:val="4CC7C980"/>
    <w:rsid w:val="4CC9F725"/>
    <w:rsid w:val="4CCBA0C2"/>
    <w:rsid w:val="4CCCFE31"/>
    <w:rsid w:val="4CCED316"/>
    <w:rsid w:val="4CD30146"/>
    <w:rsid w:val="4CD41C2E"/>
    <w:rsid w:val="4CD42A9C"/>
    <w:rsid w:val="4CD56B40"/>
    <w:rsid w:val="4CD73465"/>
    <w:rsid w:val="4CD8FBB5"/>
    <w:rsid w:val="4CDB2CB1"/>
    <w:rsid w:val="4CDCEC91"/>
    <w:rsid w:val="4CDE8912"/>
    <w:rsid w:val="4CDF3540"/>
    <w:rsid w:val="4CE04153"/>
    <w:rsid w:val="4CE0BDB5"/>
    <w:rsid w:val="4CE17A35"/>
    <w:rsid w:val="4CE2F1C3"/>
    <w:rsid w:val="4CE6BA3F"/>
    <w:rsid w:val="4CEAC8DF"/>
    <w:rsid w:val="4CED8D0C"/>
    <w:rsid w:val="4CF3BC90"/>
    <w:rsid w:val="4CF52B16"/>
    <w:rsid w:val="4CF712DB"/>
    <w:rsid w:val="4CF7C62B"/>
    <w:rsid w:val="4CFBF3F4"/>
    <w:rsid w:val="4D0284C3"/>
    <w:rsid w:val="4D03B89E"/>
    <w:rsid w:val="4D04D44C"/>
    <w:rsid w:val="4D081544"/>
    <w:rsid w:val="4D08527E"/>
    <w:rsid w:val="4D0AE0E3"/>
    <w:rsid w:val="4D0D8924"/>
    <w:rsid w:val="4D106F1E"/>
    <w:rsid w:val="4D11AFF2"/>
    <w:rsid w:val="4D12AB1E"/>
    <w:rsid w:val="4D140BC6"/>
    <w:rsid w:val="4D147C4C"/>
    <w:rsid w:val="4D17346F"/>
    <w:rsid w:val="4D17D6DF"/>
    <w:rsid w:val="4D180EFF"/>
    <w:rsid w:val="4D1EFC7C"/>
    <w:rsid w:val="4D2651F2"/>
    <w:rsid w:val="4D269213"/>
    <w:rsid w:val="4D26B01D"/>
    <w:rsid w:val="4D293101"/>
    <w:rsid w:val="4D2A5555"/>
    <w:rsid w:val="4D2F8E23"/>
    <w:rsid w:val="4D346055"/>
    <w:rsid w:val="4D35CB98"/>
    <w:rsid w:val="4D35F73E"/>
    <w:rsid w:val="4D3601FE"/>
    <w:rsid w:val="4D37DEA2"/>
    <w:rsid w:val="4D3E5D7C"/>
    <w:rsid w:val="4D3FABF0"/>
    <w:rsid w:val="4D407B41"/>
    <w:rsid w:val="4D40B0F0"/>
    <w:rsid w:val="4D466798"/>
    <w:rsid w:val="4D4B4685"/>
    <w:rsid w:val="4D54F5B1"/>
    <w:rsid w:val="4D586153"/>
    <w:rsid w:val="4D59FA88"/>
    <w:rsid w:val="4D5D1B72"/>
    <w:rsid w:val="4D6003F4"/>
    <w:rsid w:val="4D60FE4A"/>
    <w:rsid w:val="4D694AF5"/>
    <w:rsid w:val="4D6B3FF6"/>
    <w:rsid w:val="4D6BE134"/>
    <w:rsid w:val="4D6BEAA2"/>
    <w:rsid w:val="4D6ED110"/>
    <w:rsid w:val="4D6F4971"/>
    <w:rsid w:val="4D71ECBE"/>
    <w:rsid w:val="4D761083"/>
    <w:rsid w:val="4D865A09"/>
    <w:rsid w:val="4D88B293"/>
    <w:rsid w:val="4D8C5E38"/>
    <w:rsid w:val="4D8E27D4"/>
    <w:rsid w:val="4D8E98A5"/>
    <w:rsid w:val="4D93D883"/>
    <w:rsid w:val="4D9AE161"/>
    <w:rsid w:val="4D9BCADA"/>
    <w:rsid w:val="4D9D30EA"/>
    <w:rsid w:val="4D9D446C"/>
    <w:rsid w:val="4DAAF908"/>
    <w:rsid w:val="4DB21E88"/>
    <w:rsid w:val="4DB9FA37"/>
    <w:rsid w:val="4DBE0C87"/>
    <w:rsid w:val="4DC0AC58"/>
    <w:rsid w:val="4DC29109"/>
    <w:rsid w:val="4DCED8C2"/>
    <w:rsid w:val="4DD39ABB"/>
    <w:rsid w:val="4DD977FE"/>
    <w:rsid w:val="4DDC8E68"/>
    <w:rsid w:val="4DDCDFDF"/>
    <w:rsid w:val="4DDE307D"/>
    <w:rsid w:val="4DE2A097"/>
    <w:rsid w:val="4DE36668"/>
    <w:rsid w:val="4DE37CDD"/>
    <w:rsid w:val="4DEA8B45"/>
    <w:rsid w:val="4DEB62D5"/>
    <w:rsid w:val="4DEC4364"/>
    <w:rsid w:val="4DEFFE76"/>
    <w:rsid w:val="4DF035F7"/>
    <w:rsid w:val="4DF2C773"/>
    <w:rsid w:val="4DF8C394"/>
    <w:rsid w:val="4DF8E61E"/>
    <w:rsid w:val="4DFA41D4"/>
    <w:rsid w:val="4DFA8BB4"/>
    <w:rsid w:val="4DFA9931"/>
    <w:rsid w:val="4DFE709F"/>
    <w:rsid w:val="4DFF10B6"/>
    <w:rsid w:val="4E03BDE4"/>
    <w:rsid w:val="4E072533"/>
    <w:rsid w:val="4E0DAE1B"/>
    <w:rsid w:val="4E0FB7E6"/>
    <w:rsid w:val="4E129CD1"/>
    <w:rsid w:val="4E13C992"/>
    <w:rsid w:val="4E198845"/>
    <w:rsid w:val="4E203F1E"/>
    <w:rsid w:val="4E221ADD"/>
    <w:rsid w:val="4E22676F"/>
    <w:rsid w:val="4E22B3D3"/>
    <w:rsid w:val="4E29850C"/>
    <w:rsid w:val="4E2F00EF"/>
    <w:rsid w:val="4E2F0877"/>
    <w:rsid w:val="4E3040DD"/>
    <w:rsid w:val="4E3479F2"/>
    <w:rsid w:val="4E3554F5"/>
    <w:rsid w:val="4E366508"/>
    <w:rsid w:val="4E387049"/>
    <w:rsid w:val="4E395AB6"/>
    <w:rsid w:val="4E3BF1AB"/>
    <w:rsid w:val="4E3C9015"/>
    <w:rsid w:val="4E476734"/>
    <w:rsid w:val="4E479EF1"/>
    <w:rsid w:val="4E48E306"/>
    <w:rsid w:val="4E4EFAE3"/>
    <w:rsid w:val="4E50E93D"/>
    <w:rsid w:val="4E525AC8"/>
    <w:rsid w:val="4E545D13"/>
    <w:rsid w:val="4E5490A0"/>
    <w:rsid w:val="4E54CB5E"/>
    <w:rsid w:val="4E5573BA"/>
    <w:rsid w:val="4E58F47E"/>
    <w:rsid w:val="4E59A6D8"/>
    <w:rsid w:val="4E5D951C"/>
    <w:rsid w:val="4E5F90BB"/>
    <w:rsid w:val="4E65F2AC"/>
    <w:rsid w:val="4E6789A8"/>
    <w:rsid w:val="4E70624D"/>
    <w:rsid w:val="4E74FBCD"/>
    <w:rsid w:val="4E785256"/>
    <w:rsid w:val="4E78E78B"/>
    <w:rsid w:val="4E810771"/>
    <w:rsid w:val="4E853810"/>
    <w:rsid w:val="4E8CD417"/>
    <w:rsid w:val="4E8FEC58"/>
    <w:rsid w:val="4E9602FC"/>
    <w:rsid w:val="4E9655DA"/>
    <w:rsid w:val="4E9A2D9D"/>
    <w:rsid w:val="4E9AC570"/>
    <w:rsid w:val="4E9D860D"/>
    <w:rsid w:val="4E9DAC90"/>
    <w:rsid w:val="4EA22D11"/>
    <w:rsid w:val="4EA5592E"/>
    <w:rsid w:val="4EB37CCD"/>
    <w:rsid w:val="4EB4E810"/>
    <w:rsid w:val="4EB59AA3"/>
    <w:rsid w:val="4EB859A5"/>
    <w:rsid w:val="4EBA51BA"/>
    <w:rsid w:val="4EBB7851"/>
    <w:rsid w:val="4EBF3DB5"/>
    <w:rsid w:val="4EC0AFD5"/>
    <w:rsid w:val="4EC7F853"/>
    <w:rsid w:val="4ECD22D6"/>
    <w:rsid w:val="4ECEAB36"/>
    <w:rsid w:val="4ED1C0D9"/>
    <w:rsid w:val="4ED5A6F0"/>
    <w:rsid w:val="4ED5AEAC"/>
    <w:rsid w:val="4ED6B037"/>
    <w:rsid w:val="4ED6FE15"/>
    <w:rsid w:val="4ED85FD9"/>
    <w:rsid w:val="4EDDB61E"/>
    <w:rsid w:val="4EE22991"/>
    <w:rsid w:val="4EE4B376"/>
    <w:rsid w:val="4EE5BF06"/>
    <w:rsid w:val="4EE68A78"/>
    <w:rsid w:val="4EE86726"/>
    <w:rsid w:val="4EE95CFE"/>
    <w:rsid w:val="4EED534F"/>
    <w:rsid w:val="4EF0D207"/>
    <w:rsid w:val="4EF171D9"/>
    <w:rsid w:val="4EF18123"/>
    <w:rsid w:val="4EF250DB"/>
    <w:rsid w:val="4EF6AF4B"/>
    <w:rsid w:val="4EF6D3AA"/>
    <w:rsid w:val="4EF83AC0"/>
    <w:rsid w:val="4EF982D6"/>
    <w:rsid w:val="4EFA0DC7"/>
    <w:rsid w:val="4EFE1D35"/>
    <w:rsid w:val="4EFFF450"/>
    <w:rsid w:val="4F000A0D"/>
    <w:rsid w:val="4F012575"/>
    <w:rsid w:val="4F02233D"/>
    <w:rsid w:val="4F030835"/>
    <w:rsid w:val="4F0865CA"/>
    <w:rsid w:val="4F09AFE1"/>
    <w:rsid w:val="4F09E143"/>
    <w:rsid w:val="4F0AE243"/>
    <w:rsid w:val="4F0C8C20"/>
    <w:rsid w:val="4F0CA037"/>
    <w:rsid w:val="4F0FA471"/>
    <w:rsid w:val="4F144375"/>
    <w:rsid w:val="4F1529E6"/>
    <w:rsid w:val="4F152B51"/>
    <w:rsid w:val="4F1A63FA"/>
    <w:rsid w:val="4F208B4F"/>
    <w:rsid w:val="4F218295"/>
    <w:rsid w:val="4F2BC829"/>
    <w:rsid w:val="4F2BCC62"/>
    <w:rsid w:val="4F325DA4"/>
    <w:rsid w:val="4F325EFE"/>
    <w:rsid w:val="4F353BDA"/>
    <w:rsid w:val="4F36F34D"/>
    <w:rsid w:val="4F3AC632"/>
    <w:rsid w:val="4F3C893A"/>
    <w:rsid w:val="4F3D7020"/>
    <w:rsid w:val="4F42CF41"/>
    <w:rsid w:val="4F4AAFA0"/>
    <w:rsid w:val="4F54D5CD"/>
    <w:rsid w:val="4F55F29C"/>
    <w:rsid w:val="4F5DE5A9"/>
    <w:rsid w:val="4F5E4E32"/>
    <w:rsid w:val="4F62344D"/>
    <w:rsid w:val="4F640411"/>
    <w:rsid w:val="4F67B3BA"/>
    <w:rsid w:val="4F6AC828"/>
    <w:rsid w:val="4F6F861A"/>
    <w:rsid w:val="4F6F8647"/>
    <w:rsid w:val="4F74F8EF"/>
    <w:rsid w:val="4F7C2259"/>
    <w:rsid w:val="4F7F0EE6"/>
    <w:rsid w:val="4F822DBA"/>
    <w:rsid w:val="4F878453"/>
    <w:rsid w:val="4F88CFAC"/>
    <w:rsid w:val="4F8B0C07"/>
    <w:rsid w:val="4F8E7844"/>
    <w:rsid w:val="4F92A8F6"/>
    <w:rsid w:val="4F9BA394"/>
    <w:rsid w:val="4F9D5CA1"/>
    <w:rsid w:val="4FA0EB7E"/>
    <w:rsid w:val="4FA70420"/>
    <w:rsid w:val="4FAB491C"/>
    <w:rsid w:val="4FAD1B17"/>
    <w:rsid w:val="4FB2844A"/>
    <w:rsid w:val="4FB40BC3"/>
    <w:rsid w:val="4FBABF4A"/>
    <w:rsid w:val="4FBAC369"/>
    <w:rsid w:val="4FBE4078"/>
    <w:rsid w:val="4FC1A003"/>
    <w:rsid w:val="4FC8CA2D"/>
    <w:rsid w:val="4FCEE96B"/>
    <w:rsid w:val="4FD33D4D"/>
    <w:rsid w:val="4FD54FBA"/>
    <w:rsid w:val="4FDBB173"/>
    <w:rsid w:val="4FDC2C9A"/>
    <w:rsid w:val="4FDD2442"/>
    <w:rsid w:val="4FDD65EF"/>
    <w:rsid w:val="4FEBD891"/>
    <w:rsid w:val="4FEDE41E"/>
    <w:rsid w:val="4FEE34AD"/>
    <w:rsid w:val="4FF4BF9A"/>
    <w:rsid w:val="4FF88685"/>
    <w:rsid w:val="4FF8F391"/>
    <w:rsid w:val="4FFAC200"/>
    <w:rsid w:val="4FFBBAF2"/>
    <w:rsid w:val="4FFF00A1"/>
    <w:rsid w:val="50019EC3"/>
    <w:rsid w:val="50024EBC"/>
    <w:rsid w:val="5002A64C"/>
    <w:rsid w:val="5003AFD6"/>
    <w:rsid w:val="500417E9"/>
    <w:rsid w:val="5004439D"/>
    <w:rsid w:val="500D18E3"/>
    <w:rsid w:val="500DF067"/>
    <w:rsid w:val="500FE4E1"/>
    <w:rsid w:val="50103915"/>
    <w:rsid w:val="50119E9E"/>
    <w:rsid w:val="50138DF5"/>
    <w:rsid w:val="50165595"/>
    <w:rsid w:val="50168720"/>
    <w:rsid w:val="501C3CDE"/>
    <w:rsid w:val="501D2E91"/>
    <w:rsid w:val="5021C790"/>
    <w:rsid w:val="5023A53E"/>
    <w:rsid w:val="50290726"/>
    <w:rsid w:val="502A2BAA"/>
    <w:rsid w:val="502D88E3"/>
    <w:rsid w:val="502E9A0B"/>
    <w:rsid w:val="50315366"/>
    <w:rsid w:val="5031CBB8"/>
    <w:rsid w:val="5032D139"/>
    <w:rsid w:val="5033F4AF"/>
    <w:rsid w:val="5038B37E"/>
    <w:rsid w:val="5039C0B8"/>
    <w:rsid w:val="503DA777"/>
    <w:rsid w:val="5041C98F"/>
    <w:rsid w:val="50447599"/>
    <w:rsid w:val="50451C7E"/>
    <w:rsid w:val="50474317"/>
    <w:rsid w:val="50498A47"/>
    <w:rsid w:val="504BE083"/>
    <w:rsid w:val="50545080"/>
    <w:rsid w:val="505883A6"/>
    <w:rsid w:val="5059D14D"/>
    <w:rsid w:val="505CD411"/>
    <w:rsid w:val="506065B4"/>
    <w:rsid w:val="50611C4C"/>
    <w:rsid w:val="50623221"/>
    <w:rsid w:val="50724FCE"/>
    <w:rsid w:val="5075AD7F"/>
    <w:rsid w:val="50778DFF"/>
    <w:rsid w:val="507AA7DE"/>
    <w:rsid w:val="5080D178"/>
    <w:rsid w:val="508332DB"/>
    <w:rsid w:val="5083F9FC"/>
    <w:rsid w:val="508400DC"/>
    <w:rsid w:val="508A432D"/>
    <w:rsid w:val="508B33CF"/>
    <w:rsid w:val="5090993C"/>
    <w:rsid w:val="50956EB5"/>
    <w:rsid w:val="509BE227"/>
    <w:rsid w:val="50A29FBA"/>
    <w:rsid w:val="50B1C23A"/>
    <w:rsid w:val="50B2A5AA"/>
    <w:rsid w:val="50B353E1"/>
    <w:rsid w:val="50BA16EB"/>
    <w:rsid w:val="50BED455"/>
    <w:rsid w:val="50C54977"/>
    <w:rsid w:val="50C6A9BA"/>
    <w:rsid w:val="50C75ABB"/>
    <w:rsid w:val="50CE6124"/>
    <w:rsid w:val="50D15B37"/>
    <w:rsid w:val="50D54074"/>
    <w:rsid w:val="50D64F5B"/>
    <w:rsid w:val="50D70DA6"/>
    <w:rsid w:val="50D8B228"/>
    <w:rsid w:val="50DBDB4B"/>
    <w:rsid w:val="50DC3C05"/>
    <w:rsid w:val="50DC4F45"/>
    <w:rsid w:val="50E401E3"/>
    <w:rsid w:val="50E8F133"/>
    <w:rsid w:val="50E96A1B"/>
    <w:rsid w:val="50EE96FB"/>
    <w:rsid w:val="50F5E31C"/>
    <w:rsid w:val="50F855C1"/>
    <w:rsid w:val="50FB79C4"/>
    <w:rsid w:val="50FF9C53"/>
    <w:rsid w:val="5102B56E"/>
    <w:rsid w:val="5105ABB3"/>
    <w:rsid w:val="5107607C"/>
    <w:rsid w:val="510A85BE"/>
    <w:rsid w:val="510BF189"/>
    <w:rsid w:val="510ED19C"/>
    <w:rsid w:val="51144BA1"/>
    <w:rsid w:val="511583D1"/>
    <w:rsid w:val="51158B1D"/>
    <w:rsid w:val="5117AB0A"/>
    <w:rsid w:val="511B365F"/>
    <w:rsid w:val="511BA0B2"/>
    <w:rsid w:val="511CA4FF"/>
    <w:rsid w:val="51272A24"/>
    <w:rsid w:val="512EC0A4"/>
    <w:rsid w:val="51303816"/>
    <w:rsid w:val="5138AEE4"/>
    <w:rsid w:val="513991E0"/>
    <w:rsid w:val="513CE5EA"/>
    <w:rsid w:val="513DBD6A"/>
    <w:rsid w:val="51412EF3"/>
    <w:rsid w:val="51431513"/>
    <w:rsid w:val="51441525"/>
    <w:rsid w:val="514735B4"/>
    <w:rsid w:val="5147CB30"/>
    <w:rsid w:val="5148A40B"/>
    <w:rsid w:val="5149675C"/>
    <w:rsid w:val="5149EC9A"/>
    <w:rsid w:val="514B563A"/>
    <w:rsid w:val="514BEB05"/>
    <w:rsid w:val="515000B5"/>
    <w:rsid w:val="51574A65"/>
    <w:rsid w:val="515A14BB"/>
    <w:rsid w:val="515DCCC4"/>
    <w:rsid w:val="51611C51"/>
    <w:rsid w:val="51613CE6"/>
    <w:rsid w:val="5161D5B2"/>
    <w:rsid w:val="516275C2"/>
    <w:rsid w:val="51646409"/>
    <w:rsid w:val="5164F5BB"/>
    <w:rsid w:val="51726A56"/>
    <w:rsid w:val="51752A17"/>
    <w:rsid w:val="5177367B"/>
    <w:rsid w:val="5178DC80"/>
    <w:rsid w:val="51792A45"/>
    <w:rsid w:val="517DA8B0"/>
    <w:rsid w:val="518140E8"/>
    <w:rsid w:val="51814F8C"/>
    <w:rsid w:val="5181A489"/>
    <w:rsid w:val="5183C521"/>
    <w:rsid w:val="5186BE6A"/>
    <w:rsid w:val="518A9A9D"/>
    <w:rsid w:val="518D70E3"/>
    <w:rsid w:val="518ECCAA"/>
    <w:rsid w:val="5196F632"/>
    <w:rsid w:val="519AD27D"/>
    <w:rsid w:val="519BA5E0"/>
    <w:rsid w:val="51A481D0"/>
    <w:rsid w:val="51A48255"/>
    <w:rsid w:val="51A5EEED"/>
    <w:rsid w:val="51A63425"/>
    <w:rsid w:val="51A8A729"/>
    <w:rsid w:val="51AE44D4"/>
    <w:rsid w:val="51B37E03"/>
    <w:rsid w:val="51BA7F99"/>
    <w:rsid w:val="51BC0A0F"/>
    <w:rsid w:val="51BD1C8A"/>
    <w:rsid w:val="51BF51AE"/>
    <w:rsid w:val="51BF7423"/>
    <w:rsid w:val="51C149ED"/>
    <w:rsid w:val="51C33281"/>
    <w:rsid w:val="51C9DE9F"/>
    <w:rsid w:val="51CC0C33"/>
    <w:rsid w:val="51CE068B"/>
    <w:rsid w:val="51D06CFF"/>
    <w:rsid w:val="51D66951"/>
    <w:rsid w:val="51D944E8"/>
    <w:rsid w:val="51DB6FDE"/>
    <w:rsid w:val="51E063BE"/>
    <w:rsid w:val="51E1C516"/>
    <w:rsid w:val="51E4A6FD"/>
    <w:rsid w:val="51E67EEB"/>
    <w:rsid w:val="51E9C21E"/>
    <w:rsid w:val="51EB3E8C"/>
    <w:rsid w:val="51EC6B25"/>
    <w:rsid w:val="51EFC143"/>
    <w:rsid w:val="51FA5957"/>
    <w:rsid w:val="51FFF974"/>
    <w:rsid w:val="5200270D"/>
    <w:rsid w:val="5202673E"/>
    <w:rsid w:val="52030C68"/>
    <w:rsid w:val="52037B9D"/>
    <w:rsid w:val="520C866E"/>
    <w:rsid w:val="520D5746"/>
    <w:rsid w:val="52103B28"/>
    <w:rsid w:val="5210E245"/>
    <w:rsid w:val="5211F94B"/>
    <w:rsid w:val="5215BC17"/>
    <w:rsid w:val="52176C20"/>
    <w:rsid w:val="5219BE72"/>
    <w:rsid w:val="522070F8"/>
    <w:rsid w:val="5224A103"/>
    <w:rsid w:val="52278193"/>
    <w:rsid w:val="5228E2C7"/>
    <w:rsid w:val="522BCBAE"/>
    <w:rsid w:val="52308B31"/>
    <w:rsid w:val="523359E1"/>
    <w:rsid w:val="523ABE29"/>
    <w:rsid w:val="523C3CC3"/>
    <w:rsid w:val="523DFF3A"/>
    <w:rsid w:val="5240FABA"/>
    <w:rsid w:val="5241906B"/>
    <w:rsid w:val="524270D8"/>
    <w:rsid w:val="5245E93E"/>
    <w:rsid w:val="524E2B7B"/>
    <w:rsid w:val="52507551"/>
    <w:rsid w:val="52534FC9"/>
    <w:rsid w:val="5256C0CB"/>
    <w:rsid w:val="525FFF8A"/>
    <w:rsid w:val="52603138"/>
    <w:rsid w:val="5264B523"/>
    <w:rsid w:val="5268EB39"/>
    <w:rsid w:val="526AA149"/>
    <w:rsid w:val="5272B309"/>
    <w:rsid w:val="52757588"/>
    <w:rsid w:val="527805FF"/>
    <w:rsid w:val="527B644D"/>
    <w:rsid w:val="5280C3EC"/>
    <w:rsid w:val="52821458"/>
    <w:rsid w:val="5283AB1D"/>
    <w:rsid w:val="5284CC4F"/>
    <w:rsid w:val="52861EEF"/>
    <w:rsid w:val="52864AAB"/>
    <w:rsid w:val="52886F7B"/>
    <w:rsid w:val="5289E720"/>
    <w:rsid w:val="528D3D35"/>
    <w:rsid w:val="528D6B8D"/>
    <w:rsid w:val="528DCCA2"/>
    <w:rsid w:val="52907729"/>
    <w:rsid w:val="5292E4F6"/>
    <w:rsid w:val="5294DBD9"/>
    <w:rsid w:val="529618CB"/>
    <w:rsid w:val="52994152"/>
    <w:rsid w:val="529B6A47"/>
    <w:rsid w:val="529C3A13"/>
    <w:rsid w:val="52A2120E"/>
    <w:rsid w:val="52A2330A"/>
    <w:rsid w:val="52A64047"/>
    <w:rsid w:val="52A6C0E8"/>
    <w:rsid w:val="52A7254D"/>
    <w:rsid w:val="52ABF43D"/>
    <w:rsid w:val="52AD1C8D"/>
    <w:rsid w:val="52AF1E93"/>
    <w:rsid w:val="52B3B7E8"/>
    <w:rsid w:val="52BBF692"/>
    <w:rsid w:val="52BDE3CE"/>
    <w:rsid w:val="52C18AE7"/>
    <w:rsid w:val="52C1DD01"/>
    <w:rsid w:val="52C6DE73"/>
    <w:rsid w:val="52C6ED49"/>
    <w:rsid w:val="52C7A124"/>
    <w:rsid w:val="52CC6205"/>
    <w:rsid w:val="52D7939B"/>
    <w:rsid w:val="52D7CC5E"/>
    <w:rsid w:val="52D82956"/>
    <w:rsid w:val="52D9EC48"/>
    <w:rsid w:val="52DC0F68"/>
    <w:rsid w:val="52E29C57"/>
    <w:rsid w:val="52E4D1EC"/>
    <w:rsid w:val="52E59EBE"/>
    <w:rsid w:val="52EFAB08"/>
    <w:rsid w:val="52EFBF30"/>
    <w:rsid w:val="52F11837"/>
    <w:rsid w:val="52F1A226"/>
    <w:rsid w:val="52F3E20A"/>
    <w:rsid w:val="52F831C3"/>
    <w:rsid w:val="52F8602C"/>
    <w:rsid w:val="52F86F13"/>
    <w:rsid w:val="52FCF971"/>
    <w:rsid w:val="530553D8"/>
    <w:rsid w:val="530AFF01"/>
    <w:rsid w:val="530F418D"/>
    <w:rsid w:val="530FB291"/>
    <w:rsid w:val="5310ABCD"/>
    <w:rsid w:val="531325E3"/>
    <w:rsid w:val="531502A3"/>
    <w:rsid w:val="531C54AE"/>
    <w:rsid w:val="53209F72"/>
    <w:rsid w:val="532149F0"/>
    <w:rsid w:val="532359B1"/>
    <w:rsid w:val="53241760"/>
    <w:rsid w:val="5324B951"/>
    <w:rsid w:val="53290CDA"/>
    <w:rsid w:val="532A9996"/>
    <w:rsid w:val="532FC736"/>
    <w:rsid w:val="53314B6B"/>
    <w:rsid w:val="53373DB2"/>
    <w:rsid w:val="533822D7"/>
    <w:rsid w:val="53383463"/>
    <w:rsid w:val="5338A5D4"/>
    <w:rsid w:val="533A7A9B"/>
    <w:rsid w:val="53438750"/>
    <w:rsid w:val="53444BC0"/>
    <w:rsid w:val="534464B1"/>
    <w:rsid w:val="53460639"/>
    <w:rsid w:val="534769AA"/>
    <w:rsid w:val="5348550C"/>
    <w:rsid w:val="534CBC5F"/>
    <w:rsid w:val="534E5D45"/>
    <w:rsid w:val="5350C4DC"/>
    <w:rsid w:val="53516846"/>
    <w:rsid w:val="535279C0"/>
    <w:rsid w:val="535283AF"/>
    <w:rsid w:val="535546A8"/>
    <w:rsid w:val="535813CC"/>
    <w:rsid w:val="535BDC95"/>
    <w:rsid w:val="535C082F"/>
    <w:rsid w:val="535D2870"/>
    <w:rsid w:val="535E43BE"/>
    <w:rsid w:val="535E7906"/>
    <w:rsid w:val="535F605A"/>
    <w:rsid w:val="5360A76E"/>
    <w:rsid w:val="536619DD"/>
    <w:rsid w:val="5366553E"/>
    <w:rsid w:val="536698C6"/>
    <w:rsid w:val="536B5FFC"/>
    <w:rsid w:val="536F046E"/>
    <w:rsid w:val="536F0A48"/>
    <w:rsid w:val="536F1BB7"/>
    <w:rsid w:val="5370866F"/>
    <w:rsid w:val="537170B4"/>
    <w:rsid w:val="53747A29"/>
    <w:rsid w:val="537D13EB"/>
    <w:rsid w:val="537E43CC"/>
    <w:rsid w:val="537FB1EB"/>
    <w:rsid w:val="53836D57"/>
    <w:rsid w:val="53875EFE"/>
    <w:rsid w:val="5388B045"/>
    <w:rsid w:val="538DD317"/>
    <w:rsid w:val="5391E431"/>
    <w:rsid w:val="53943107"/>
    <w:rsid w:val="53944701"/>
    <w:rsid w:val="5394DD61"/>
    <w:rsid w:val="539503D7"/>
    <w:rsid w:val="5398EB39"/>
    <w:rsid w:val="53993B32"/>
    <w:rsid w:val="539958E2"/>
    <w:rsid w:val="5399B58B"/>
    <w:rsid w:val="539B8B3D"/>
    <w:rsid w:val="53A55725"/>
    <w:rsid w:val="53A57493"/>
    <w:rsid w:val="53A763ED"/>
    <w:rsid w:val="53ADA4CC"/>
    <w:rsid w:val="53B24729"/>
    <w:rsid w:val="53B24919"/>
    <w:rsid w:val="53B66878"/>
    <w:rsid w:val="53B9DCEF"/>
    <w:rsid w:val="53BAA10F"/>
    <w:rsid w:val="53BB408C"/>
    <w:rsid w:val="53BDC45C"/>
    <w:rsid w:val="53C39151"/>
    <w:rsid w:val="53C73106"/>
    <w:rsid w:val="53CA6ACB"/>
    <w:rsid w:val="53CC63CD"/>
    <w:rsid w:val="53CFFB56"/>
    <w:rsid w:val="53D28B01"/>
    <w:rsid w:val="53D4418B"/>
    <w:rsid w:val="53D5C045"/>
    <w:rsid w:val="53D9320D"/>
    <w:rsid w:val="53DB891A"/>
    <w:rsid w:val="53DF8F56"/>
    <w:rsid w:val="53E0DE09"/>
    <w:rsid w:val="53E4997D"/>
    <w:rsid w:val="53E61B8A"/>
    <w:rsid w:val="53E65305"/>
    <w:rsid w:val="53E7494A"/>
    <w:rsid w:val="53EB1F65"/>
    <w:rsid w:val="53EB792A"/>
    <w:rsid w:val="53F909E8"/>
    <w:rsid w:val="5410E6F0"/>
    <w:rsid w:val="54148708"/>
    <w:rsid w:val="5416E66E"/>
    <w:rsid w:val="541C9929"/>
    <w:rsid w:val="542193A2"/>
    <w:rsid w:val="5423F4B3"/>
    <w:rsid w:val="5423FCCD"/>
    <w:rsid w:val="54249A8D"/>
    <w:rsid w:val="5431E6AC"/>
    <w:rsid w:val="543211A2"/>
    <w:rsid w:val="54346EB3"/>
    <w:rsid w:val="5435BFDC"/>
    <w:rsid w:val="5436A054"/>
    <w:rsid w:val="54386B57"/>
    <w:rsid w:val="543B7FE8"/>
    <w:rsid w:val="544068B1"/>
    <w:rsid w:val="5440AEE1"/>
    <w:rsid w:val="544A5D8E"/>
    <w:rsid w:val="544EE227"/>
    <w:rsid w:val="54508D3C"/>
    <w:rsid w:val="5451C5AC"/>
    <w:rsid w:val="545777AF"/>
    <w:rsid w:val="54587866"/>
    <w:rsid w:val="5461ACB5"/>
    <w:rsid w:val="5463A3DA"/>
    <w:rsid w:val="5464A3BF"/>
    <w:rsid w:val="5465984A"/>
    <w:rsid w:val="5466EAA1"/>
    <w:rsid w:val="546862A1"/>
    <w:rsid w:val="5469AE81"/>
    <w:rsid w:val="546AEC33"/>
    <w:rsid w:val="5476831B"/>
    <w:rsid w:val="547AA839"/>
    <w:rsid w:val="547B83F9"/>
    <w:rsid w:val="547F0D91"/>
    <w:rsid w:val="547F61A4"/>
    <w:rsid w:val="547F8719"/>
    <w:rsid w:val="54824A86"/>
    <w:rsid w:val="54853051"/>
    <w:rsid w:val="548B5EED"/>
    <w:rsid w:val="548BDFFC"/>
    <w:rsid w:val="54964A0D"/>
    <w:rsid w:val="5498F781"/>
    <w:rsid w:val="5499A517"/>
    <w:rsid w:val="549F2330"/>
    <w:rsid w:val="549FF165"/>
    <w:rsid w:val="54A00B9E"/>
    <w:rsid w:val="54A1B9A8"/>
    <w:rsid w:val="54A1BBC2"/>
    <w:rsid w:val="54A3D943"/>
    <w:rsid w:val="54AD24C5"/>
    <w:rsid w:val="54B1330A"/>
    <w:rsid w:val="54B66F3E"/>
    <w:rsid w:val="54B6BE76"/>
    <w:rsid w:val="54B789BA"/>
    <w:rsid w:val="54BDE2E0"/>
    <w:rsid w:val="54C1A0A9"/>
    <w:rsid w:val="54C5CD51"/>
    <w:rsid w:val="54C5EAD2"/>
    <w:rsid w:val="54C95A07"/>
    <w:rsid w:val="54D176E8"/>
    <w:rsid w:val="54D5FFF2"/>
    <w:rsid w:val="54D74AC8"/>
    <w:rsid w:val="54D797ED"/>
    <w:rsid w:val="54DC13AA"/>
    <w:rsid w:val="54E1D8AB"/>
    <w:rsid w:val="54E3B77C"/>
    <w:rsid w:val="54E3F77C"/>
    <w:rsid w:val="54E7EE48"/>
    <w:rsid w:val="54E9D6D5"/>
    <w:rsid w:val="54ECA6F4"/>
    <w:rsid w:val="54F297D5"/>
    <w:rsid w:val="54F45446"/>
    <w:rsid w:val="54F72A97"/>
    <w:rsid w:val="54FF0D3B"/>
    <w:rsid w:val="5509F6FE"/>
    <w:rsid w:val="550B962A"/>
    <w:rsid w:val="550BBC3F"/>
    <w:rsid w:val="550DCB09"/>
    <w:rsid w:val="550FA696"/>
    <w:rsid w:val="55105C26"/>
    <w:rsid w:val="55127BF9"/>
    <w:rsid w:val="55156221"/>
    <w:rsid w:val="55160E73"/>
    <w:rsid w:val="5517327D"/>
    <w:rsid w:val="5517B95C"/>
    <w:rsid w:val="551AFEF2"/>
    <w:rsid w:val="551D3997"/>
    <w:rsid w:val="551D7F91"/>
    <w:rsid w:val="5520EAC3"/>
    <w:rsid w:val="552251A7"/>
    <w:rsid w:val="55255B8D"/>
    <w:rsid w:val="55257127"/>
    <w:rsid w:val="5526184B"/>
    <w:rsid w:val="552B356E"/>
    <w:rsid w:val="5530726A"/>
    <w:rsid w:val="55337C63"/>
    <w:rsid w:val="55356571"/>
    <w:rsid w:val="5535C596"/>
    <w:rsid w:val="55374102"/>
    <w:rsid w:val="5537EC29"/>
    <w:rsid w:val="5538CEF3"/>
    <w:rsid w:val="553AA8E6"/>
    <w:rsid w:val="553ABEBB"/>
    <w:rsid w:val="553DDCBC"/>
    <w:rsid w:val="5542D435"/>
    <w:rsid w:val="5543421F"/>
    <w:rsid w:val="5548075F"/>
    <w:rsid w:val="554C86ED"/>
    <w:rsid w:val="554D5903"/>
    <w:rsid w:val="554F8386"/>
    <w:rsid w:val="55505D35"/>
    <w:rsid w:val="55586FD8"/>
    <w:rsid w:val="5558ECAA"/>
    <w:rsid w:val="555A84E4"/>
    <w:rsid w:val="555B05B1"/>
    <w:rsid w:val="55649CE8"/>
    <w:rsid w:val="55665192"/>
    <w:rsid w:val="5568F1E1"/>
    <w:rsid w:val="55698B8D"/>
    <w:rsid w:val="556AA8D8"/>
    <w:rsid w:val="556E0810"/>
    <w:rsid w:val="5570FBB1"/>
    <w:rsid w:val="5573E03B"/>
    <w:rsid w:val="5579A7D7"/>
    <w:rsid w:val="5579F4C4"/>
    <w:rsid w:val="557A7691"/>
    <w:rsid w:val="557C5FEF"/>
    <w:rsid w:val="557E5A7B"/>
    <w:rsid w:val="557F8591"/>
    <w:rsid w:val="55869A2F"/>
    <w:rsid w:val="558A7D23"/>
    <w:rsid w:val="558C585A"/>
    <w:rsid w:val="558EA541"/>
    <w:rsid w:val="558F3CAC"/>
    <w:rsid w:val="559BDB58"/>
    <w:rsid w:val="559C4268"/>
    <w:rsid w:val="559C7EBE"/>
    <w:rsid w:val="559CDC06"/>
    <w:rsid w:val="559D3191"/>
    <w:rsid w:val="55A12827"/>
    <w:rsid w:val="55A35743"/>
    <w:rsid w:val="55A85B5C"/>
    <w:rsid w:val="55ABFE75"/>
    <w:rsid w:val="55AC57DD"/>
    <w:rsid w:val="55ADD36A"/>
    <w:rsid w:val="55AED875"/>
    <w:rsid w:val="55AF0B83"/>
    <w:rsid w:val="55B0B17B"/>
    <w:rsid w:val="55B21B43"/>
    <w:rsid w:val="55B3019B"/>
    <w:rsid w:val="55B5FD84"/>
    <w:rsid w:val="55B79B49"/>
    <w:rsid w:val="55BA9B24"/>
    <w:rsid w:val="55C44D1F"/>
    <w:rsid w:val="55C5212E"/>
    <w:rsid w:val="55C6483A"/>
    <w:rsid w:val="55C75FC4"/>
    <w:rsid w:val="55C89F9E"/>
    <w:rsid w:val="55C8F258"/>
    <w:rsid w:val="55D0DDB2"/>
    <w:rsid w:val="55D4346E"/>
    <w:rsid w:val="55D92AF4"/>
    <w:rsid w:val="55DA6C9E"/>
    <w:rsid w:val="55E3D07E"/>
    <w:rsid w:val="55E55840"/>
    <w:rsid w:val="55EB6E7E"/>
    <w:rsid w:val="55F3C679"/>
    <w:rsid w:val="55F47FE3"/>
    <w:rsid w:val="55F7FFA3"/>
    <w:rsid w:val="55FBDFB8"/>
    <w:rsid w:val="55FD7D98"/>
    <w:rsid w:val="55FEF2AA"/>
    <w:rsid w:val="56046319"/>
    <w:rsid w:val="5608FECC"/>
    <w:rsid w:val="560F444E"/>
    <w:rsid w:val="560F96E7"/>
    <w:rsid w:val="561054D0"/>
    <w:rsid w:val="561119AA"/>
    <w:rsid w:val="56114F54"/>
    <w:rsid w:val="5612E62C"/>
    <w:rsid w:val="5615DF91"/>
    <w:rsid w:val="5617D2DA"/>
    <w:rsid w:val="561AE9A3"/>
    <w:rsid w:val="561CE3F9"/>
    <w:rsid w:val="561D0364"/>
    <w:rsid w:val="561F3694"/>
    <w:rsid w:val="562312CF"/>
    <w:rsid w:val="56241015"/>
    <w:rsid w:val="56251E02"/>
    <w:rsid w:val="56332BA2"/>
    <w:rsid w:val="563630A1"/>
    <w:rsid w:val="563B59C3"/>
    <w:rsid w:val="563C5821"/>
    <w:rsid w:val="563C60D4"/>
    <w:rsid w:val="563FC636"/>
    <w:rsid w:val="5642DEC3"/>
    <w:rsid w:val="5643BD06"/>
    <w:rsid w:val="56479093"/>
    <w:rsid w:val="564AB1F3"/>
    <w:rsid w:val="564C638B"/>
    <w:rsid w:val="564CB564"/>
    <w:rsid w:val="564D9450"/>
    <w:rsid w:val="56527E46"/>
    <w:rsid w:val="5657BE3C"/>
    <w:rsid w:val="56582FBB"/>
    <w:rsid w:val="565B4CD5"/>
    <w:rsid w:val="565D8FB3"/>
    <w:rsid w:val="56611A09"/>
    <w:rsid w:val="5662D6D9"/>
    <w:rsid w:val="5664FDF6"/>
    <w:rsid w:val="5665FAC8"/>
    <w:rsid w:val="56669532"/>
    <w:rsid w:val="5668D1C3"/>
    <w:rsid w:val="566AB174"/>
    <w:rsid w:val="56726A42"/>
    <w:rsid w:val="56748320"/>
    <w:rsid w:val="5676A086"/>
    <w:rsid w:val="5676EA7D"/>
    <w:rsid w:val="56783D97"/>
    <w:rsid w:val="567910BB"/>
    <w:rsid w:val="567D4031"/>
    <w:rsid w:val="567D965F"/>
    <w:rsid w:val="567F514E"/>
    <w:rsid w:val="56817C38"/>
    <w:rsid w:val="56834FC2"/>
    <w:rsid w:val="5683E7BD"/>
    <w:rsid w:val="568D6A2F"/>
    <w:rsid w:val="56927D39"/>
    <w:rsid w:val="5693765B"/>
    <w:rsid w:val="56952305"/>
    <w:rsid w:val="569C5B3E"/>
    <w:rsid w:val="569F24E8"/>
    <w:rsid w:val="56A1366D"/>
    <w:rsid w:val="56A57F17"/>
    <w:rsid w:val="56AAA661"/>
    <w:rsid w:val="56AD57DC"/>
    <w:rsid w:val="56AFA686"/>
    <w:rsid w:val="56B2437A"/>
    <w:rsid w:val="56B5342B"/>
    <w:rsid w:val="56C0B417"/>
    <w:rsid w:val="56C11386"/>
    <w:rsid w:val="56C2173A"/>
    <w:rsid w:val="56C5D51C"/>
    <w:rsid w:val="56C83571"/>
    <w:rsid w:val="56CD2BAA"/>
    <w:rsid w:val="56CDB1AE"/>
    <w:rsid w:val="56CE3FD7"/>
    <w:rsid w:val="56CE92AB"/>
    <w:rsid w:val="56CF2CC7"/>
    <w:rsid w:val="56D2F277"/>
    <w:rsid w:val="56D51602"/>
    <w:rsid w:val="56DAF823"/>
    <w:rsid w:val="56DCB880"/>
    <w:rsid w:val="56DCC963"/>
    <w:rsid w:val="56E06FAD"/>
    <w:rsid w:val="56E09BA5"/>
    <w:rsid w:val="56E1293C"/>
    <w:rsid w:val="56E22502"/>
    <w:rsid w:val="56E2A809"/>
    <w:rsid w:val="56E489BB"/>
    <w:rsid w:val="56E507F1"/>
    <w:rsid w:val="56E51F36"/>
    <w:rsid w:val="56E63642"/>
    <w:rsid w:val="56E8C9BA"/>
    <w:rsid w:val="56EBC1C7"/>
    <w:rsid w:val="56EDFA9B"/>
    <w:rsid w:val="56F16C3A"/>
    <w:rsid w:val="56F37361"/>
    <w:rsid w:val="56F41BF5"/>
    <w:rsid w:val="56F84781"/>
    <w:rsid w:val="56F85161"/>
    <w:rsid w:val="56FA0F38"/>
    <w:rsid w:val="56FC5A49"/>
    <w:rsid w:val="56FD43A2"/>
    <w:rsid w:val="56FD6BEB"/>
    <w:rsid w:val="57024D45"/>
    <w:rsid w:val="5704955D"/>
    <w:rsid w:val="5707BCD5"/>
    <w:rsid w:val="570B7E86"/>
    <w:rsid w:val="570DA10E"/>
    <w:rsid w:val="570E018E"/>
    <w:rsid w:val="570F77EC"/>
    <w:rsid w:val="5710A692"/>
    <w:rsid w:val="5710C185"/>
    <w:rsid w:val="5715B45D"/>
    <w:rsid w:val="5716A044"/>
    <w:rsid w:val="57175535"/>
    <w:rsid w:val="571C0BC4"/>
    <w:rsid w:val="5724C72A"/>
    <w:rsid w:val="572C658A"/>
    <w:rsid w:val="572CE2CC"/>
    <w:rsid w:val="5733351C"/>
    <w:rsid w:val="5733EF81"/>
    <w:rsid w:val="573446F2"/>
    <w:rsid w:val="5734E029"/>
    <w:rsid w:val="5735FF0A"/>
    <w:rsid w:val="573675BD"/>
    <w:rsid w:val="5736F1DD"/>
    <w:rsid w:val="57370E6B"/>
    <w:rsid w:val="57395CCB"/>
    <w:rsid w:val="573C5F32"/>
    <w:rsid w:val="573ED727"/>
    <w:rsid w:val="5743C60A"/>
    <w:rsid w:val="5747D88B"/>
    <w:rsid w:val="57486C8B"/>
    <w:rsid w:val="574BF2DF"/>
    <w:rsid w:val="574DAF4D"/>
    <w:rsid w:val="574DC2C6"/>
    <w:rsid w:val="574E2760"/>
    <w:rsid w:val="574E72B3"/>
    <w:rsid w:val="574FB84F"/>
    <w:rsid w:val="57593560"/>
    <w:rsid w:val="575C5F36"/>
    <w:rsid w:val="57621D2B"/>
    <w:rsid w:val="5765C3FC"/>
    <w:rsid w:val="5766B769"/>
    <w:rsid w:val="57671A06"/>
    <w:rsid w:val="5767A000"/>
    <w:rsid w:val="5767F2A0"/>
    <w:rsid w:val="576C2D5D"/>
    <w:rsid w:val="576C732E"/>
    <w:rsid w:val="576CF3B4"/>
    <w:rsid w:val="577661FA"/>
    <w:rsid w:val="577709F5"/>
    <w:rsid w:val="57772830"/>
    <w:rsid w:val="5777B39D"/>
    <w:rsid w:val="577ABA46"/>
    <w:rsid w:val="577BA7F0"/>
    <w:rsid w:val="577DE116"/>
    <w:rsid w:val="577F9DCA"/>
    <w:rsid w:val="577FE4D3"/>
    <w:rsid w:val="5780F1CC"/>
    <w:rsid w:val="57814652"/>
    <w:rsid w:val="5782253F"/>
    <w:rsid w:val="57897AEE"/>
    <w:rsid w:val="578CAD41"/>
    <w:rsid w:val="578EE748"/>
    <w:rsid w:val="578FD9D0"/>
    <w:rsid w:val="57908CC1"/>
    <w:rsid w:val="5793A9ED"/>
    <w:rsid w:val="57948DD9"/>
    <w:rsid w:val="5794B44C"/>
    <w:rsid w:val="57953493"/>
    <w:rsid w:val="57A0A47B"/>
    <w:rsid w:val="57A0CF1F"/>
    <w:rsid w:val="57A27AE5"/>
    <w:rsid w:val="57A4F22A"/>
    <w:rsid w:val="57A633D4"/>
    <w:rsid w:val="57A688A4"/>
    <w:rsid w:val="57A715B1"/>
    <w:rsid w:val="57AA9121"/>
    <w:rsid w:val="57B3F7A3"/>
    <w:rsid w:val="57B7A923"/>
    <w:rsid w:val="57C00F8C"/>
    <w:rsid w:val="57C8BAEC"/>
    <w:rsid w:val="57CF0DA4"/>
    <w:rsid w:val="57D150EA"/>
    <w:rsid w:val="57D49D0A"/>
    <w:rsid w:val="57D73783"/>
    <w:rsid w:val="57DB972E"/>
    <w:rsid w:val="57DCACB2"/>
    <w:rsid w:val="57DD28CA"/>
    <w:rsid w:val="57DE988E"/>
    <w:rsid w:val="57DEA697"/>
    <w:rsid w:val="57DEBEF5"/>
    <w:rsid w:val="57E2BDB3"/>
    <w:rsid w:val="57E6D11F"/>
    <w:rsid w:val="57E80888"/>
    <w:rsid w:val="57EB1B48"/>
    <w:rsid w:val="57F199D4"/>
    <w:rsid w:val="57F1A7DB"/>
    <w:rsid w:val="57FC199B"/>
    <w:rsid w:val="57FC602B"/>
    <w:rsid w:val="57FF5E94"/>
    <w:rsid w:val="57FF65AD"/>
    <w:rsid w:val="57FF8A3B"/>
    <w:rsid w:val="580179DD"/>
    <w:rsid w:val="5801D04A"/>
    <w:rsid w:val="5801FE30"/>
    <w:rsid w:val="58029CCB"/>
    <w:rsid w:val="5803A121"/>
    <w:rsid w:val="5803F3D5"/>
    <w:rsid w:val="580849CB"/>
    <w:rsid w:val="580C1D84"/>
    <w:rsid w:val="581350B8"/>
    <w:rsid w:val="5821D068"/>
    <w:rsid w:val="5821D8D6"/>
    <w:rsid w:val="582493C3"/>
    <w:rsid w:val="5824BCAF"/>
    <w:rsid w:val="582C4FC2"/>
    <w:rsid w:val="582CBDB1"/>
    <w:rsid w:val="582E1154"/>
    <w:rsid w:val="582F5B01"/>
    <w:rsid w:val="58304552"/>
    <w:rsid w:val="583C9F46"/>
    <w:rsid w:val="584291A7"/>
    <w:rsid w:val="5849702C"/>
    <w:rsid w:val="584DCB50"/>
    <w:rsid w:val="584DD3BF"/>
    <w:rsid w:val="5850EEEC"/>
    <w:rsid w:val="58562912"/>
    <w:rsid w:val="58597676"/>
    <w:rsid w:val="5860F7B4"/>
    <w:rsid w:val="5862051B"/>
    <w:rsid w:val="58621FEF"/>
    <w:rsid w:val="5863B65C"/>
    <w:rsid w:val="586814F8"/>
    <w:rsid w:val="58682DA8"/>
    <w:rsid w:val="5868C109"/>
    <w:rsid w:val="586AD100"/>
    <w:rsid w:val="587060C8"/>
    <w:rsid w:val="587367ED"/>
    <w:rsid w:val="5877C70F"/>
    <w:rsid w:val="58841613"/>
    <w:rsid w:val="5888E218"/>
    <w:rsid w:val="588D4C4B"/>
    <w:rsid w:val="58925992"/>
    <w:rsid w:val="58939CB2"/>
    <w:rsid w:val="5894D564"/>
    <w:rsid w:val="5895611D"/>
    <w:rsid w:val="5899F02C"/>
    <w:rsid w:val="5899F50D"/>
    <w:rsid w:val="589B34F7"/>
    <w:rsid w:val="589D846F"/>
    <w:rsid w:val="58A01649"/>
    <w:rsid w:val="58A34A50"/>
    <w:rsid w:val="58A4444D"/>
    <w:rsid w:val="58A60D5F"/>
    <w:rsid w:val="58A8105D"/>
    <w:rsid w:val="58A959E4"/>
    <w:rsid w:val="58AEF94F"/>
    <w:rsid w:val="58AFACA1"/>
    <w:rsid w:val="58B346DA"/>
    <w:rsid w:val="58B54D3E"/>
    <w:rsid w:val="58B59DC9"/>
    <w:rsid w:val="58B65E2B"/>
    <w:rsid w:val="58BB15EC"/>
    <w:rsid w:val="58BBF4BF"/>
    <w:rsid w:val="58C1B99D"/>
    <w:rsid w:val="58C7C2AC"/>
    <w:rsid w:val="58CADD22"/>
    <w:rsid w:val="58CC2534"/>
    <w:rsid w:val="58D1998C"/>
    <w:rsid w:val="58D759DF"/>
    <w:rsid w:val="58D76698"/>
    <w:rsid w:val="58D7AFC1"/>
    <w:rsid w:val="58DE3404"/>
    <w:rsid w:val="58E017B5"/>
    <w:rsid w:val="58E6E04C"/>
    <w:rsid w:val="58E72620"/>
    <w:rsid w:val="58EFB938"/>
    <w:rsid w:val="58F37F4E"/>
    <w:rsid w:val="58F58D55"/>
    <w:rsid w:val="58F73059"/>
    <w:rsid w:val="58F97DB1"/>
    <w:rsid w:val="58FA8AD8"/>
    <w:rsid w:val="58FAC4EC"/>
    <w:rsid w:val="5901B239"/>
    <w:rsid w:val="590483FA"/>
    <w:rsid w:val="5906EF8B"/>
    <w:rsid w:val="5907AE96"/>
    <w:rsid w:val="5907D501"/>
    <w:rsid w:val="5907DBB4"/>
    <w:rsid w:val="590B08AF"/>
    <w:rsid w:val="590D7EFF"/>
    <w:rsid w:val="590F0FF6"/>
    <w:rsid w:val="59104A85"/>
    <w:rsid w:val="59115D40"/>
    <w:rsid w:val="59180BAC"/>
    <w:rsid w:val="591923D2"/>
    <w:rsid w:val="5919C6C0"/>
    <w:rsid w:val="591B68F8"/>
    <w:rsid w:val="591C5B6A"/>
    <w:rsid w:val="591E92C7"/>
    <w:rsid w:val="5925634D"/>
    <w:rsid w:val="5926BD40"/>
    <w:rsid w:val="592942E7"/>
    <w:rsid w:val="592B7475"/>
    <w:rsid w:val="592BFCAC"/>
    <w:rsid w:val="592E362A"/>
    <w:rsid w:val="592FF5EC"/>
    <w:rsid w:val="59323815"/>
    <w:rsid w:val="59352BA6"/>
    <w:rsid w:val="59353A4C"/>
    <w:rsid w:val="593994E5"/>
    <w:rsid w:val="593DF521"/>
    <w:rsid w:val="593E5EB0"/>
    <w:rsid w:val="593F4E8C"/>
    <w:rsid w:val="59410D24"/>
    <w:rsid w:val="59419861"/>
    <w:rsid w:val="5943AE71"/>
    <w:rsid w:val="594A02F7"/>
    <w:rsid w:val="594BE957"/>
    <w:rsid w:val="594EC376"/>
    <w:rsid w:val="5953EDD6"/>
    <w:rsid w:val="59544BF6"/>
    <w:rsid w:val="595EE96F"/>
    <w:rsid w:val="5960372F"/>
    <w:rsid w:val="59608214"/>
    <w:rsid w:val="59608472"/>
    <w:rsid w:val="596628A2"/>
    <w:rsid w:val="5967005D"/>
    <w:rsid w:val="596778A0"/>
    <w:rsid w:val="59682F2E"/>
    <w:rsid w:val="59696848"/>
    <w:rsid w:val="59699F87"/>
    <w:rsid w:val="596CAABE"/>
    <w:rsid w:val="596E6EFA"/>
    <w:rsid w:val="597398F5"/>
    <w:rsid w:val="59752D79"/>
    <w:rsid w:val="5975864A"/>
    <w:rsid w:val="5977245C"/>
    <w:rsid w:val="597D1D5A"/>
    <w:rsid w:val="597D6101"/>
    <w:rsid w:val="597F1AF6"/>
    <w:rsid w:val="5984851F"/>
    <w:rsid w:val="59873ACA"/>
    <w:rsid w:val="598772B7"/>
    <w:rsid w:val="598933A4"/>
    <w:rsid w:val="5989A189"/>
    <w:rsid w:val="598AB818"/>
    <w:rsid w:val="598AB8B2"/>
    <w:rsid w:val="598EE4E2"/>
    <w:rsid w:val="5990A502"/>
    <w:rsid w:val="5990D705"/>
    <w:rsid w:val="59996EAA"/>
    <w:rsid w:val="599A502B"/>
    <w:rsid w:val="59A38270"/>
    <w:rsid w:val="59A504BE"/>
    <w:rsid w:val="59A9FE54"/>
    <w:rsid w:val="59AF20F2"/>
    <w:rsid w:val="59AFC293"/>
    <w:rsid w:val="59B0D4DF"/>
    <w:rsid w:val="59B24FE4"/>
    <w:rsid w:val="59B41F21"/>
    <w:rsid w:val="59B423E4"/>
    <w:rsid w:val="59B4A220"/>
    <w:rsid w:val="59B77868"/>
    <w:rsid w:val="59B9BA24"/>
    <w:rsid w:val="59BAA75D"/>
    <w:rsid w:val="59BE4D25"/>
    <w:rsid w:val="59BE585C"/>
    <w:rsid w:val="59BFBDD5"/>
    <w:rsid w:val="59C111FC"/>
    <w:rsid w:val="59C67CE7"/>
    <w:rsid w:val="59CAB7CA"/>
    <w:rsid w:val="59CCCC0C"/>
    <w:rsid w:val="59D0C58E"/>
    <w:rsid w:val="59D73F8F"/>
    <w:rsid w:val="59DE3E99"/>
    <w:rsid w:val="59E2A05B"/>
    <w:rsid w:val="59E55A29"/>
    <w:rsid w:val="59E63C57"/>
    <w:rsid w:val="59EB49EA"/>
    <w:rsid w:val="59EB7072"/>
    <w:rsid w:val="59EC8621"/>
    <w:rsid w:val="59F1A046"/>
    <w:rsid w:val="59F25F2A"/>
    <w:rsid w:val="59F28B5A"/>
    <w:rsid w:val="59F5569D"/>
    <w:rsid w:val="59F673CF"/>
    <w:rsid w:val="59F7C5F2"/>
    <w:rsid w:val="59FAC8DE"/>
    <w:rsid w:val="59FB44D1"/>
    <w:rsid w:val="59FFCA02"/>
    <w:rsid w:val="5A006EFB"/>
    <w:rsid w:val="5A02A2CE"/>
    <w:rsid w:val="5A03756B"/>
    <w:rsid w:val="5A03C40C"/>
    <w:rsid w:val="5A0A568F"/>
    <w:rsid w:val="5A0AF7DA"/>
    <w:rsid w:val="5A0D9BED"/>
    <w:rsid w:val="5A186486"/>
    <w:rsid w:val="5A192751"/>
    <w:rsid w:val="5A1937D2"/>
    <w:rsid w:val="5A1EF085"/>
    <w:rsid w:val="5A215BCC"/>
    <w:rsid w:val="5A221CB0"/>
    <w:rsid w:val="5A2437FA"/>
    <w:rsid w:val="5A26971E"/>
    <w:rsid w:val="5A2B6FE0"/>
    <w:rsid w:val="5A319382"/>
    <w:rsid w:val="5A36FF04"/>
    <w:rsid w:val="5A3AE01A"/>
    <w:rsid w:val="5A3C045F"/>
    <w:rsid w:val="5A3C77B5"/>
    <w:rsid w:val="5A3CBA63"/>
    <w:rsid w:val="5A451EBE"/>
    <w:rsid w:val="5A4899E0"/>
    <w:rsid w:val="5A4AD0C6"/>
    <w:rsid w:val="5A4CDBF8"/>
    <w:rsid w:val="5A4F419E"/>
    <w:rsid w:val="5A530F3F"/>
    <w:rsid w:val="5A55ABEE"/>
    <w:rsid w:val="5A561142"/>
    <w:rsid w:val="5A5AE3AF"/>
    <w:rsid w:val="5A65DAB4"/>
    <w:rsid w:val="5A6AF3C3"/>
    <w:rsid w:val="5A6BA8E2"/>
    <w:rsid w:val="5A6D3AB1"/>
    <w:rsid w:val="5A7074A4"/>
    <w:rsid w:val="5A73C7B9"/>
    <w:rsid w:val="5A762D90"/>
    <w:rsid w:val="5A765A93"/>
    <w:rsid w:val="5A798944"/>
    <w:rsid w:val="5A7B8DCA"/>
    <w:rsid w:val="5A80A378"/>
    <w:rsid w:val="5A8200A9"/>
    <w:rsid w:val="5A8534C2"/>
    <w:rsid w:val="5A89E279"/>
    <w:rsid w:val="5A8AF95D"/>
    <w:rsid w:val="5A8B08DE"/>
    <w:rsid w:val="5AA41985"/>
    <w:rsid w:val="5AA58AB3"/>
    <w:rsid w:val="5AAAE956"/>
    <w:rsid w:val="5AB55D5B"/>
    <w:rsid w:val="5AB65D6A"/>
    <w:rsid w:val="5AB96649"/>
    <w:rsid w:val="5ABAB950"/>
    <w:rsid w:val="5ABCF321"/>
    <w:rsid w:val="5ABE5D90"/>
    <w:rsid w:val="5AC9E98F"/>
    <w:rsid w:val="5ACB0E7F"/>
    <w:rsid w:val="5AD4A833"/>
    <w:rsid w:val="5AD5601F"/>
    <w:rsid w:val="5AD5ECFA"/>
    <w:rsid w:val="5ADAF8E6"/>
    <w:rsid w:val="5ADCEEEA"/>
    <w:rsid w:val="5ADD0149"/>
    <w:rsid w:val="5AE3BA06"/>
    <w:rsid w:val="5AE44868"/>
    <w:rsid w:val="5AE593E0"/>
    <w:rsid w:val="5AE9F9DB"/>
    <w:rsid w:val="5AEBB9B5"/>
    <w:rsid w:val="5AEF6995"/>
    <w:rsid w:val="5AF10CC1"/>
    <w:rsid w:val="5AF7DAD9"/>
    <w:rsid w:val="5B00F731"/>
    <w:rsid w:val="5B08D8F0"/>
    <w:rsid w:val="5B0C1497"/>
    <w:rsid w:val="5B158294"/>
    <w:rsid w:val="5B1734A2"/>
    <w:rsid w:val="5B188BE8"/>
    <w:rsid w:val="5B1E99B5"/>
    <w:rsid w:val="5B1F90FE"/>
    <w:rsid w:val="5B20F550"/>
    <w:rsid w:val="5B2486EF"/>
    <w:rsid w:val="5B26B093"/>
    <w:rsid w:val="5B2D2105"/>
    <w:rsid w:val="5B331CDE"/>
    <w:rsid w:val="5B3379EC"/>
    <w:rsid w:val="5B3448BE"/>
    <w:rsid w:val="5B352E48"/>
    <w:rsid w:val="5B37F168"/>
    <w:rsid w:val="5B389875"/>
    <w:rsid w:val="5B38C889"/>
    <w:rsid w:val="5B395994"/>
    <w:rsid w:val="5B3D40C0"/>
    <w:rsid w:val="5B40E06C"/>
    <w:rsid w:val="5B46282A"/>
    <w:rsid w:val="5B4C0A80"/>
    <w:rsid w:val="5B4FBAEC"/>
    <w:rsid w:val="5B4FE186"/>
    <w:rsid w:val="5B540842"/>
    <w:rsid w:val="5B54B7E9"/>
    <w:rsid w:val="5B54E835"/>
    <w:rsid w:val="5B62A621"/>
    <w:rsid w:val="5B631C3F"/>
    <w:rsid w:val="5B6B14C9"/>
    <w:rsid w:val="5B6DD68F"/>
    <w:rsid w:val="5B702A48"/>
    <w:rsid w:val="5B735184"/>
    <w:rsid w:val="5B775627"/>
    <w:rsid w:val="5B7AD89B"/>
    <w:rsid w:val="5B81B6CF"/>
    <w:rsid w:val="5B8579CA"/>
    <w:rsid w:val="5B88BDCD"/>
    <w:rsid w:val="5B8B2C4F"/>
    <w:rsid w:val="5B8E32DE"/>
    <w:rsid w:val="5B8E9D4F"/>
    <w:rsid w:val="5B9101B5"/>
    <w:rsid w:val="5B93E4D5"/>
    <w:rsid w:val="5B9600D9"/>
    <w:rsid w:val="5B980853"/>
    <w:rsid w:val="5B98802C"/>
    <w:rsid w:val="5B9923E3"/>
    <w:rsid w:val="5B9D0B8A"/>
    <w:rsid w:val="5B9DD7CF"/>
    <w:rsid w:val="5B9E8F37"/>
    <w:rsid w:val="5BA08E3D"/>
    <w:rsid w:val="5BA6CBDD"/>
    <w:rsid w:val="5BA7A2A6"/>
    <w:rsid w:val="5BAA1C4A"/>
    <w:rsid w:val="5BAA56F3"/>
    <w:rsid w:val="5BABEC6A"/>
    <w:rsid w:val="5BAE10E2"/>
    <w:rsid w:val="5BAF4E0D"/>
    <w:rsid w:val="5BB21E69"/>
    <w:rsid w:val="5BB58C69"/>
    <w:rsid w:val="5BB7C2BD"/>
    <w:rsid w:val="5BB9929C"/>
    <w:rsid w:val="5BB9E204"/>
    <w:rsid w:val="5BBC7C76"/>
    <w:rsid w:val="5BC4C770"/>
    <w:rsid w:val="5BC57C5E"/>
    <w:rsid w:val="5BC5AADC"/>
    <w:rsid w:val="5BC8D335"/>
    <w:rsid w:val="5BD8B8ED"/>
    <w:rsid w:val="5BDBF643"/>
    <w:rsid w:val="5BDEE634"/>
    <w:rsid w:val="5BE0EC8F"/>
    <w:rsid w:val="5BE476EA"/>
    <w:rsid w:val="5BE4FB0C"/>
    <w:rsid w:val="5BE68ECB"/>
    <w:rsid w:val="5BE7427A"/>
    <w:rsid w:val="5BE884BC"/>
    <w:rsid w:val="5BED5D8A"/>
    <w:rsid w:val="5BF08C6B"/>
    <w:rsid w:val="5BF6D3D3"/>
    <w:rsid w:val="5BFA47D9"/>
    <w:rsid w:val="5BFAF0E8"/>
    <w:rsid w:val="5BFC7D9F"/>
    <w:rsid w:val="5BFCD178"/>
    <w:rsid w:val="5C020C80"/>
    <w:rsid w:val="5C0310F4"/>
    <w:rsid w:val="5C0641E2"/>
    <w:rsid w:val="5C0A719A"/>
    <w:rsid w:val="5C0E51FC"/>
    <w:rsid w:val="5C0EFB13"/>
    <w:rsid w:val="5C0F8345"/>
    <w:rsid w:val="5C1067FB"/>
    <w:rsid w:val="5C125D68"/>
    <w:rsid w:val="5C131776"/>
    <w:rsid w:val="5C15C57A"/>
    <w:rsid w:val="5C18FA12"/>
    <w:rsid w:val="5C1AD69B"/>
    <w:rsid w:val="5C221F52"/>
    <w:rsid w:val="5C270111"/>
    <w:rsid w:val="5C278BAE"/>
    <w:rsid w:val="5C2A714E"/>
    <w:rsid w:val="5C2E5FC7"/>
    <w:rsid w:val="5C326499"/>
    <w:rsid w:val="5C34FAF0"/>
    <w:rsid w:val="5C3500BB"/>
    <w:rsid w:val="5C35993C"/>
    <w:rsid w:val="5C35D6EE"/>
    <w:rsid w:val="5C36822F"/>
    <w:rsid w:val="5C3A9EDF"/>
    <w:rsid w:val="5C3AFDF3"/>
    <w:rsid w:val="5C3B5372"/>
    <w:rsid w:val="5C3CB11B"/>
    <w:rsid w:val="5C3FB045"/>
    <w:rsid w:val="5C4077AD"/>
    <w:rsid w:val="5C433FB4"/>
    <w:rsid w:val="5C434427"/>
    <w:rsid w:val="5C44CD74"/>
    <w:rsid w:val="5C4969E7"/>
    <w:rsid w:val="5C4A3ACA"/>
    <w:rsid w:val="5C4DCAB9"/>
    <w:rsid w:val="5C4F1DFF"/>
    <w:rsid w:val="5C50E694"/>
    <w:rsid w:val="5C51B41E"/>
    <w:rsid w:val="5C51EFD5"/>
    <w:rsid w:val="5C527FEF"/>
    <w:rsid w:val="5C57F14A"/>
    <w:rsid w:val="5C64E2C8"/>
    <w:rsid w:val="5C692833"/>
    <w:rsid w:val="5C6C9EFD"/>
    <w:rsid w:val="5C6E2032"/>
    <w:rsid w:val="5C6E62E8"/>
    <w:rsid w:val="5C76077F"/>
    <w:rsid w:val="5C77647B"/>
    <w:rsid w:val="5C78BC11"/>
    <w:rsid w:val="5C7BE50F"/>
    <w:rsid w:val="5C7BFDE9"/>
    <w:rsid w:val="5C7E0987"/>
    <w:rsid w:val="5C7E9449"/>
    <w:rsid w:val="5C8236A9"/>
    <w:rsid w:val="5C89AF61"/>
    <w:rsid w:val="5C8AA7D5"/>
    <w:rsid w:val="5C8C26B9"/>
    <w:rsid w:val="5C8EA0FB"/>
    <w:rsid w:val="5C92BEAE"/>
    <w:rsid w:val="5C937C37"/>
    <w:rsid w:val="5C9AE06F"/>
    <w:rsid w:val="5C9BE162"/>
    <w:rsid w:val="5C9DF862"/>
    <w:rsid w:val="5C9F2839"/>
    <w:rsid w:val="5CAC9519"/>
    <w:rsid w:val="5CAD68CD"/>
    <w:rsid w:val="5CB2219A"/>
    <w:rsid w:val="5CB6B52E"/>
    <w:rsid w:val="5CB82926"/>
    <w:rsid w:val="5CBD58B0"/>
    <w:rsid w:val="5CC2D008"/>
    <w:rsid w:val="5CC49C9B"/>
    <w:rsid w:val="5CCFDFA7"/>
    <w:rsid w:val="5CD0D3C9"/>
    <w:rsid w:val="5CD2BE40"/>
    <w:rsid w:val="5CD7CABF"/>
    <w:rsid w:val="5CDA29A5"/>
    <w:rsid w:val="5CDB2BC6"/>
    <w:rsid w:val="5CDC3D97"/>
    <w:rsid w:val="5CDE7E13"/>
    <w:rsid w:val="5CE2604D"/>
    <w:rsid w:val="5CE2AC33"/>
    <w:rsid w:val="5CE407AD"/>
    <w:rsid w:val="5CE6A118"/>
    <w:rsid w:val="5CEC14A3"/>
    <w:rsid w:val="5CEFC3BF"/>
    <w:rsid w:val="5CF26A9B"/>
    <w:rsid w:val="5CF29095"/>
    <w:rsid w:val="5CF2D201"/>
    <w:rsid w:val="5CF4247E"/>
    <w:rsid w:val="5CF6340A"/>
    <w:rsid w:val="5CFADD80"/>
    <w:rsid w:val="5CFF6652"/>
    <w:rsid w:val="5D0A62BE"/>
    <w:rsid w:val="5D0D54A4"/>
    <w:rsid w:val="5D0EBDA8"/>
    <w:rsid w:val="5D0FEFFC"/>
    <w:rsid w:val="5D11C00D"/>
    <w:rsid w:val="5D14347C"/>
    <w:rsid w:val="5D1556D3"/>
    <w:rsid w:val="5D1590C7"/>
    <w:rsid w:val="5D1A3C02"/>
    <w:rsid w:val="5D1FC717"/>
    <w:rsid w:val="5D216AE9"/>
    <w:rsid w:val="5D22837F"/>
    <w:rsid w:val="5D282855"/>
    <w:rsid w:val="5D288222"/>
    <w:rsid w:val="5D28E8F4"/>
    <w:rsid w:val="5D2926FB"/>
    <w:rsid w:val="5D2A2004"/>
    <w:rsid w:val="5D2F6287"/>
    <w:rsid w:val="5D327C04"/>
    <w:rsid w:val="5D3284E8"/>
    <w:rsid w:val="5D33CCF5"/>
    <w:rsid w:val="5D34BD4E"/>
    <w:rsid w:val="5D34C2F9"/>
    <w:rsid w:val="5D38924A"/>
    <w:rsid w:val="5D3A56ED"/>
    <w:rsid w:val="5D3F03B7"/>
    <w:rsid w:val="5D43CB8E"/>
    <w:rsid w:val="5D498784"/>
    <w:rsid w:val="5D499DC8"/>
    <w:rsid w:val="5D4DF810"/>
    <w:rsid w:val="5D5057ED"/>
    <w:rsid w:val="5D517C30"/>
    <w:rsid w:val="5D569623"/>
    <w:rsid w:val="5D64472D"/>
    <w:rsid w:val="5D6488C4"/>
    <w:rsid w:val="5D659625"/>
    <w:rsid w:val="5D65BA55"/>
    <w:rsid w:val="5D67AF6A"/>
    <w:rsid w:val="5D67FC04"/>
    <w:rsid w:val="5D6BDCCF"/>
    <w:rsid w:val="5D6DBA98"/>
    <w:rsid w:val="5D6F753C"/>
    <w:rsid w:val="5D71E50F"/>
    <w:rsid w:val="5D769943"/>
    <w:rsid w:val="5D77A730"/>
    <w:rsid w:val="5D787585"/>
    <w:rsid w:val="5D7A0E12"/>
    <w:rsid w:val="5D7AC654"/>
    <w:rsid w:val="5D7E2019"/>
    <w:rsid w:val="5D7E4328"/>
    <w:rsid w:val="5D7EEE08"/>
    <w:rsid w:val="5D8045A9"/>
    <w:rsid w:val="5D8219AF"/>
    <w:rsid w:val="5D88461C"/>
    <w:rsid w:val="5D8B04D2"/>
    <w:rsid w:val="5D8EDF52"/>
    <w:rsid w:val="5D94119F"/>
    <w:rsid w:val="5D94A757"/>
    <w:rsid w:val="5D974C65"/>
    <w:rsid w:val="5D9797B0"/>
    <w:rsid w:val="5DA8137F"/>
    <w:rsid w:val="5DA85E45"/>
    <w:rsid w:val="5DA929D7"/>
    <w:rsid w:val="5DA969E4"/>
    <w:rsid w:val="5DAB6FA7"/>
    <w:rsid w:val="5DAFB54D"/>
    <w:rsid w:val="5DB15BDD"/>
    <w:rsid w:val="5DB55B4A"/>
    <w:rsid w:val="5DBA13D8"/>
    <w:rsid w:val="5DBA4E38"/>
    <w:rsid w:val="5DBD70EC"/>
    <w:rsid w:val="5DBEE329"/>
    <w:rsid w:val="5DC5A462"/>
    <w:rsid w:val="5DC93A45"/>
    <w:rsid w:val="5DCB66AA"/>
    <w:rsid w:val="5DCC4ACA"/>
    <w:rsid w:val="5DDBF138"/>
    <w:rsid w:val="5DDCA900"/>
    <w:rsid w:val="5DDDBB95"/>
    <w:rsid w:val="5DE1F5B1"/>
    <w:rsid w:val="5DE28AA7"/>
    <w:rsid w:val="5DE59C3D"/>
    <w:rsid w:val="5DE5EB7B"/>
    <w:rsid w:val="5DE77F2D"/>
    <w:rsid w:val="5DEDFF67"/>
    <w:rsid w:val="5DF08E96"/>
    <w:rsid w:val="5DF3EE9E"/>
    <w:rsid w:val="5DF61A97"/>
    <w:rsid w:val="5DF86BCC"/>
    <w:rsid w:val="5DF99F0F"/>
    <w:rsid w:val="5DFB25E7"/>
    <w:rsid w:val="5DFBC4A6"/>
    <w:rsid w:val="5E051302"/>
    <w:rsid w:val="5E07DE8B"/>
    <w:rsid w:val="5E083A3D"/>
    <w:rsid w:val="5E09B87F"/>
    <w:rsid w:val="5E0F3417"/>
    <w:rsid w:val="5E11850D"/>
    <w:rsid w:val="5E146259"/>
    <w:rsid w:val="5E15D5F9"/>
    <w:rsid w:val="5E17BD12"/>
    <w:rsid w:val="5E18C3A4"/>
    <w:rsid w:val="5E193552"/>
    <w:rsid w:val="5E19B051"/>
    <w:rsid w:val="5E1CE10D"/>
    <w:rsid w:val="5E1CF4D0"/>
    <w:rsid w:val="5E1F0C78"/>
    <w:rsid w:val="5E1FC8F6"/>
    <w:rsid w:val="5E2410B2"/>
    <w:rsid w:val="5E26C1CD"/>
    <w:rsid w:val="5E27C170"/>
    <w:rsid w:val="5E28AC4E"/>
    <w:rsid w:val="5E2B609D"/>
    <w:rsid w:val="5E3D9E76"/>
    <w:rsid w:val="5E3ED36C"/>
    <w:rsid w:val="5E418EC5"/>
    <w:rsid w:val="5E471047"/>
    <w:rsid w:val="5E482511"/>
    <w:rsid w:val="5E499887"/>
    <w:rsid w:val="5E4D4369"/>
    <w:rsid w:val="5E4F3B13"/>
    <w:rsid w:val="5E54978B"/>
    <w:rsid w:val="5E568EC7"/>
    <w:rsid w:val="5E5737DB"/>
    <w:rsid w:val="5E57EC2A"/>
    <w:rsid w:val="5E5876F6"/>
    <w:rsid w:val="5E588422"/>
    <w:rsid w:val="5E5B8414"/>
    <w:rsid w:val="5E620795"/>
    <w:rsid w:val="5E62380C"/>
    <w:rsid w:val="5E6330D8"/>
    <w:rsid w:val="5E667C05"/>
    <w:rsid w:val="5E68D847"/>
    <w:rsid w:val="5E701EE8"/>
    <w:rsid w:val="5E73BEA5"/>
    <w:rsid w:val="5E7D4A9F"/>
    <w:rsid w:val="5E8985B7"/>
    <w:rsid w:val="5E89990A"/>
    <w:rsid w:val="5E8C797C"/>
    <w:rsid w:val="5E8E1956"/>
    <w:rsid w:val="5E93F555"/>
    <w:rsid w:val="5E9E7295"/>
    <w:rsid w:val="5EA4029F"/>
    <w:rsid w:val="5EA62133"/>
    <w:rsid w:val="5EAD21AE"/>
    <w:rsid w:val="5EAF5752"/>
    <w:rsid w:val="5EAFEB75"/>
    <w:rsid w:val="5EB442A8"/>
    <w:rsid w:val="5EB847C9"/>
    <w:rsid w:val="5EB9EBC6"/>
    <w:rsid w:val="5EBA4FAC"/>
    <w:rsid w:val="5EBAE18A"/>
    <w:rsid w:val="5EBFFA62"/>
    <w:rsid w:val="5EC0B8DA"/>
    <w:rsid w:val="5ECDAC31"/>
    <w:rsid w:val="5ECDDBE5"/>
    <w:rsid w:val="5ECE638F"/>
    <w:rsid w:val="5ED09BC2"/>
    <w:rsid w:val="5ED12B46"/>
    <w:rsid w:val="5ED25BB3"/>
    <w:rsid w:val="5ED341E6"/>
    <w:rsid w:val="5ED4AF79"/>
    <w:rsid w:val="5EDADFA1"/>
    <w:rsid w:val="5EDB1EE5"/>
    <w:rsid w:val="5EDEB475"/>
    <w:rsid w:val="5EE55425"/>
    <w:rsid w:val="5EE6208A"/>
    <w:rsid w:val="5EE6A502"/>
    <w:rsid w:val="5EEB9EC2"/>
    <w:rsid w:val="5EECA9A4"/>
    <w:rsid w:val="5EEEBFB0"/>
    <w:rsid w:val="5EF14A80"/>
    <w:rsid w:val="5EF2E6A2"/>
    <w:rsid w:val="5EF32116"/>
    <w:rsid w:val="5EF58EE8"/>
    <w:rsid w:val="5EF6B70F"/>
    <w:rsid w:val="5EFA0742"/>
    <w:rsid w:val="5EFEE723"/>
    <w:rsid w:val="5F013406"/>
    <w:rsid w:val="5F0630DB"/>
    <w:rsid w:val="5F088874"/>
    <w:rsid w:val="5F0999F3"/>
    <w:rsid w:val="5F0E4DE6"/>
    <w:rsid w:val="5F12998D"/>
    <w:rsid w:val="5F18613E"/>
    <w:rsid w:val="5F196672"/>
    <w:rsid w:val="5F1C33F3"/>
    <w:rsid w:val="5F1EFE6D"/>
    <w:rsid w:val="5F276FDF"/>
    <w:rsid w:val="5F27D5AB"/>
    <w:rsid w:val="5F29B933"/>
    <w:rsid w:val="5F2AD5CC"/>
    <w:rsid w:val="5F2C064D"/>
    <w:rsid w:val="5F2EE644"/>
    <w:rsid w:val="5F301D12"/>
    <w:rsid w:val="5F3164F1"/>
    <w:rsid w:val="5F38F3B4"/>
    <w:rsid w:val="5F39CB23"/>
    <w:rsid w:val="5F3AA08C"/>
    <w:rsid w:val="5F3BBEA0"/>
    <w:rsid w:val="5F3DD6D5"/>
    <w:rsid w:val="5F43BFCD"/>
    <w:rsid w:val="5F44A1CB"/>
    <w:rsid w:val="5F47B956"/>
    <w:rsid w:val="5F4977A2"/>
    <w:rsid w:val="5F4D2A34"/>
    <w:rsid w:val="5F4DB5F8"/>
    <w:rsid w:val="5F4DF9EC"/>
    <w:rsid w:val="5F4E6959"/>
    <w:rsid w:val="5F500A52"/>
    <w:rsid w:val="5F519814"/>
    <w:rsid w:val="5F57C869"/>
    <w:rsid w:val="5F581D2F"/>
    <w:rsid w:val="5F58A201"/>
    <w:rsid w:val="5F5C085C"/>
    <w:rsid w:val="5F62DF29"/>
    <w:rsid w:val="5F63E071"/>
    <w:rsid w:val="5F643B08"/>
    <w:rsid w:val="5F679C88"/>
    <w:rsid w:val="5F68484E"/>
    <w:rsid w:val="5F690451"/>
    <w:rsid w:val="5F6B7173"/>
    <w:rsid w:val="5F6F3CE6"/>
    <w:rsid w:val="5F6F65D1"/>
    <w:rsid w:val="5F7137EA"/>
    <w:rsid w:val="5F75ABA2"/>
    <w:rsid w:val="5F786578"/>
    <w:rsid w:val="5F7F939A"/>
    <w:rsid w:val="5F8017B6"/>
    <w:rsid w:val="5F81C0FA"/>
    <w:rsid w:val="5F81CB86"/>
    <w:rsid w:val="5F84D53C"/>
    <w:rsid w:val="5F86067D"/>
    <w:rsid w:val="5F8AEB98"/>
    <w:rsid w:val="5F8DCCED"/>
    <w:rsid w:val="5F8EAABE"/>
    <w:rsid w:val="5F917283"/>
    <w:rsid w:val="5F9EDEA8"/>
    <w:rsid w:val="5FA58482"/>
    <w:rsid w:val="5FA6303E"/>
    <w:rsid w:val="5FAC2AFE"/>
    <w:rsid w:val="5FB74DEA"/>
    <w:rsid w:val="5FBA9241"/>
    <w:rsid w:val="5FBCE9DE"/>
    <w:rsid w:val="5FC08889"/>
    <w:rsid w:val="5FC58AC3"/>
    <w:rsid w:val="5FC59998"/>
    <w:rsid w:val="5FC6FDBE"/>
    <w:rsid w:val="5FC83A61"/>
    <w:rsid w:val="5FC9D29C"/>
    <w:rsid w:val="5FCD074B"/>
    <w:rsid w:val="5FCD378F"/>
    <w:rsid w:val="5FD26DE3"/>
    <w:rsid w:val="5FDC3E01"/>
    <w:rsid w:val="5FDFD1C6"/>
    <w:rsid w:val="5FDFEDA8"/>
    <w:rsid w:val="5FE2DC58"/>
    <w:rsid w:val="5FE325C0"/>
    <w:rsid w:val="5FE3A004"/>
    <w:rsid w:val="5FE556F7"/>
    <w:rsid w:val="5FE7066F"/>
    <w:rsid w:val="5FEC910A"/>
    <w:rsid w:val="5FEDDD5A"/>
    <w:rsid w:val="5FEEA011"/>
    <w:rsid w:val="5FF01BBD"/>
    <w:rsid w:val="5FF2B50E"/>
    <w:rsid w:val="5FF457FA"/>
    <w:rsid w:val="5FF740BE"/>
    <w:rsid w:val="5FF7A2A7"/>
    <w:rsid w:val="5FFAE9F6"/>
    <w:rsid w:val="5FFBFBD2"/>
    <w:rsid w:val="5FFE97B5"/>
    <w:rsid w:val="60002240"/>
    <w:rsid w:val="6003429F"/>
    <w:rsid w:val="6003C897"/>
    <w:rsid w:val="600C5280"/>
    <w:rsid w:val="600E1B17"/>
    <w:rsid w:val="600E381A"/>
    <w:rsid w:val="60124250"/>
    <w:rsid w:val="60148216"/>
    <w:rsid w:val="601706F4"/>
    <w:rsid w:val="601825B9"/>
    <w:rsid w:val="601D08E6"/>
    <w:rsid w:val="601FCE34"/>
    <w:rsid w:val="602123B9"/>
    <w:rsid w:val="60226EEA"/>
    <w:rsid w:val="6022F3E6"/>
    <w:rsid w:val="602B26AC"/>
    <w:rsid w:val="602FED23"/>
    <w:rsid w:val="602FEE26"/>
    <w:rsid w:val="60320521"/>
    <w:rsid w:val="603AA755"/>
    <w:rsid w:val="603B1314"/>
    <w:rsid w:val="60422BFE"/>
    <w:rsid w:val="604412DC"/>
    <w:rsid w:val="6046D13B"/>
    <w:rsid w:val="604760D8"/>
    <w:rsid w:val="6049BF63"/>
    <w:rsid w:val="604BE007"/>
    <w:rsid w:val="604CA72F"/>
    <w:rsid w:val="604D5213"/>
    <w:rsid w:val="604F20BC"/>
    <w:rsid w:val="604FD294"/>
    <w:rsid w:val="6058303D"/>
    <w:rsid w:val="605DD744"/>
    <w:rsid w:val="6061EF97"/>
    <w:rsid w:val="60653AB6"/>
    <w:rsid w:val="6067935C"/>
    <w:rsid w:val="606C523C"/>
    <w:rsid w:val="606D1FBB"/>
    <w:rsid w:val="606F4DBD"/>
    <w:rsid w:val="60727C6F"/>
    <w:rsid w:val="607323F0"/>
    <w:rsid w:val="607A5E7A"/>
    <w:rsid w:val="607E1049"/>
    <w:rsid w:val="60800648"/>
    <w:rsid w:val="6082598B"/>
    <w:rsid w:val="608685CB"/>
    <w:rsid w:val="608727EA"/>
    <w:rsid w:val="60872DE2"/>
    <w:rsid w:val="608A989E"/>
    <w:rsid w:val="608F6969"/>
    <w:rsid w:val="60929AF8"/>
    <w:rsid w:val="60930DE9"/>
    <w:rsid w:val="60933523"/>
    <w:rsid w:val="60942627"/>
    <w:rsid w:val="609482AC"/>
    <w:rsid w:val="6096745A"/>
    <w:rsid w:val="609761A5"/>
    <w:rsid w:val="60981436"/>
    <w:rsid w:val="609DE8C3"/>
    <w:rsid w:val="60A17528"/>
    <w:rsid w:val="60A237A9"/>
    <w:rsid w:val="60A31A5C"/>
    <w:rsid w:val="60A4BC9B"/>
    <w:rsid w:val="60AACEF7"/>
    <w:rsid w:val="60AD1A14"/>
    <w:rsid w:val="60ADB427"/>
    <w:rsid w:val="60AF0928"/>
    <w:rsid w:val="60B0D2A9"/>
    <w:rsid w:val="60B28B3D"/>
    <w:rsid w:val="60B2A6E8"/>
    <w:rsid w:val="60B4EA4E"/>
    <w:rsid w:val="60B7F691"/>
    <w:rsid w:val="60BA83B9"/>
    <w:rsid w:val="60BB01C6"/>
    <w:rsid w:val="60BB413D"/>
    <w:rsid w:val="60BF6ADB"/>
    <w:rsid w:val="60C03774"/>
    <w:rsid w:val="60C55365"/>
    <w:rsid w:val="60C578FD"/>
    <w:rsid w:val="60C8CFF3"/>
    <w:rsid w:val="60CB1E74"/>
    <w:rsid w:val="60CB7F7B"/>
    <w:rsid w:val="60CE12C6"/>
    <w:rsid w:val="60D73CA4"/>
    <w:rsid w:val="60DB7996"/>
    <w:rsid w:val="60DEA397"/>
    <w:rsid w:val="60E3DDA7"/>
    <w:rsid w:val="60E742F8"/>
    <w:rsid w:val="60E86DFE"/>
    <w:rsid w:val="60EC2071"/>
    <w:rsid w:val="60EF9647"/>
    <w:rsid w:val="60F3BF11"/>
    <w:rsid w:val="60F5302C"/>
    <w:rsid w:val="60F5ADC4"/>
    <w:rsid w:val="60FC54A0"/>
    <w:rsid w:val="60FF90A1"/>
    <w:rsid w:val="6103B5E3"/>
    <w:rsid w:val="61133EEF"/>
    <w:rsid w:val="6113E153"/>
    <w:rsid w:val="61140594"/>
    <w:rsid w:val="6114D3BB"/>
    <w:rsid w:val="6117F5CF"/>
    <w:rsid w:val="6118A89A"/>
    <w:rsid w:val="6118DE2A"/>
    <w:rsid w:val="611A5DF0"/>
    <w:rsid w:val="611EF8F7"/>
    <w:rsid w:val="612C7060"/>
    <w:rsid w:val="612E68FA"/>
    <w:rsid w:val="613966EF"/>
    <w:rsid w:val="61399DE3"/>
    <w:rsid w:val="6139A6DA"/>
    <w:rsid w:val="613B67A7"/>
    <w:rsid w:val="613CEDD7"/>
    <w:rsid w:val="613CFED2"/>
    <w:rsid w:val="613D79AA"/>
    <w:rsid w:val="61402163"/>
    <w:rsid w:val="61422E85"/>
    <w:rsid w:val="6142492E"/>
    <w:rsid w:val="6147F625"/>
    <w:rsid w:val="614A4A41"/>
    <w:rsid w:val="614C4628"/>
    <w:rsid w:val="61587870"/>
    <w:rsid w:val="615B9E03"/>
    <w:rsid w:val="615D043E"/>
    <w:rsid w:val="615DB22E"/>
    <w:rsid w:val="61607253"/>
    <w:rsid w:val="6165D847"/>
    <w:rsid w:val="616E9B86"/>
    <w:rsid w:val="6171456B"/>
    <w:rsid w:val="6171BE8A"/>
    <w:rsid w:val="61739A54"/>
    <w:rsid w:val="6173A238"/>
    <w:rsid w:val="61744BA1"/>
    <w:rsid w:val="61745CD1"/>
    <w:rsid w:val="6177465B"/>
    <w:rsid w:val="617C6DC3"/>
    <w:rsid w:val="617CAA57"/>
    <w:rsid w:val="6182B37F"/>
    <w:rsid w:val="618E5A32"/>
    <w:rsid w:val="61936C41"/>
    <w:rsid w:val="61949CF3"/>
    <w:rsid w:val="6194A0CC"/>
    <w:rsid w:val="6194C418"/>
    <w:rsid w:val="619C097C"/>
    <w:rsid w:val="619C59D5"/>
    <w:rsid w:val="61A07194"/>
    <w:rsid w:val="61A1407C"/>
    <w:rsid w:val="61A20F73"/>
    <w:rsid w:val="61A86CE3"/>
    <w:rsid w:val="61AB6B7C"/>
    <w:rsid w:val="61ADA172"/>
    <w:rsid w:val="61AE0AFA"/>
    <w:rsid w:val="61B03ED1"/>
    <w:rsid w:val="61B5E276"/>
    <w:rsid w:val="61B7410C"/>
    <w:rsid w:val="61B77D9B"/>
    <w:rsid w:val="61BA1F4B"/>
    <w:rsid w:val="61BA54BD"/>
    <w:rsid w:val="61C1CEDE"/>
    <w:rsid w:val="61C486F0"/>
    <w:rsid w:val="61C786E4"/>
    <w:rsid w:val="61C7A37D"/>
    <w:rsid w:val="61C9E3B1"/>
    <w:rsid w:val="61C9E5B2"/>
    <w:rsid w:val="61CB0A16"/>
    <w:rsid w:val="61CBA8C1"/>
    <w:rsid w:val="61CEF43D"/>
    <w:rsid w:val="61CF3EBB"/>
    <w:rsid w:val="61D727F0"/>
    <w:rsid w:val="61DC84C6"/>
    <w:rsid w:val="61E57E42"/>
    <w:rsid w:val="61E9CDCB"/>
    <w:rsid w:val="61F07C98"/>
    <w:rsid w:val="61F0AA0E"/>
    <w:rsid w:val="61F10389"/>
    <w:rsid w:val="61F310CC"/>
    <w:rsid w:val="61F56B61"/>
    <w:rsid w:val="61F8768B"/>
    <w:rsid w:val="61FBFF64"/>
    <w:rsid w:val="6204545D"/>
    <w:rsid w:val="6208E0A3"/>
    <w:rsid w:val="620C19F2"/>
    <w:rsid w:val="62137EC0"/>
    <w:rsid w:val="621426EC"/>
    <w:rsid w:val="6216A068"/>
    <w:rsid w:val="62186FC8"/>
    <w:rsid w:val="6219BEDE"/>
    <w:rsid w:val="621E7198"/>
    <w:rsid w:val="621F25D9"/>
    <w:rsid w:val="62200F85"/>
    <w:rsid w:val="622741B8"/>
    <w:rsid w:val="622C75A9"/>
    <w:rsid w:val="622CC751"/>
    <w:rsid w:val="622D1E9B"/>
    <w:rsid w:val="623533FE"/>
    <w:rsid w:val="6236FDD3"/>
    <w:rsid w:val="623832E0"/>
    <w:rsid w:val="6238F0F3"/>
    <w:rsid w:val="623ED6E9"/>
    <w:rsid w:val="62400A10"/>
    <w:rsid w:val="624319E0"/>
    <w:rsid w:val="62444103"/>
    <w:rsid w:val="62445567"/>
    <w:rsid w:val="62455FCA"/>
    <w:rsid w:val="6247A2EF"/>
    <w:rsid w:val="6249E30A"/>
    <w:rsid w:val="624BCEC3"/>
    <w:rsid w:val="6250E7A6"/>
    <w:rsid w:val="6256681E"/>
    <w:rsid w:val="6259E77B"/>
    <w:rsid w:val="625DC7D1"/>
    <w:rsid w:val="626113C3"/>
    <w:rsid w:val="6265B094"/>
    <w:rsid w:val="62676CDE"/>
    <w:rsid w:val="6268E218"/>
    <w:rsid w:val="6269FC20"/>
    <w:rsid w:val="626BDDCB"/>
    <w:rsid w:val="626BEAA9"/>
    <w:rsid w:val="626C3C06"/>
    <w:rsid w:val="62705037"/>
    <w:rsid w:val="6271465C"/>
    <w:rsid w:val="6272A8A4"/>
    <w:rsid w:val="6276AFD7"/>
    <w:rsid w:val="627A5BD9"/>
    <w:rsid w:val="627A70D6"/>
    <w:rsid w:val="627D4B7B"/>
    <w:rsid w:val="6283322B"/>
    <w:rsid w:val="628517CE"/>
    <w:rsid w:val="62860ADC"/>
    <w:rsid w:val="6286FCC2"/>
    <w:rsid w:val="628B9C0D"/>
    <w:rsid w:val="628C801A"/>
    <w:rsid w:val="62927778"/>
    <w:rsid w:val="6293EF89"/>
    <w:rsid w:val="6295EB88"/>
    <w:rsid w:val="629F8D42"/>
    <w:rsid w:val="62A10339"/>
    <w:rsid w:val="62A21E2B"/>
    <w:rsid w:val="62A5EE30"/>
    <w:rsid w:val="62A60CB5"/>
    <w:rsid w:val="62A9C84C"/>
    <w:rsid w:val="62AABCD1"/>
    <w:rsid w:val="62AB26E6"/>
    <w:rsid w:val="62AC6581"/>
    <w:rsid w:val="62AE3E94"/>
    <w:rsid w:val="62AF1B96"/>
    <w:rsid w:val="62B20F17"/>
    <w:rsid w:val="62B299B9"/>
    <w:rsid w:val="62B391D9"/>
    <w:rsid w:val="62B513B2"/>
    <w:rsid w:val="62B54D66"/>
    <w:rsid w:val="62B5C6E7"/>
    <w:rsid w:val="62B7B0D5"/>
    <w:rsid w:val="62BA8EC4"/>
    <w:rsid w:val="62BD0D2F"/>
    <w:rsid w:val="62BDABB4"/>
    <w:rsid w:val="62C453F2"/>
    <w:rsid w:val="62C49338"/>
    <w:rsid w:val="62C63706"/>
    <w:rsid w:val="62C6BF21"/>
    <w:rsid w:val="62C7A6DD"/>
    <w:rsid w:val="62CBEB64"/>
    <w:rsid w:val="62CD14A2"/>
    <w:rsid w:val="62D257B4"/>
    <w:rsid w:val="62D2C34C"/>
    <w:rsid w:val="62D310DE"/>
    <w:rsid w:val="62D3D4E9"/>
    <w:rsid w:val="62D59F5D"/>
    <w:rsid w:val="62D7ECE4"/>
    <w:rsid w:val="62D855BC"/>
    <w:rsid w:val="62DC02D1"/>
    <w:rsid w:val="62DECFAE"/>
    <w:rsid w:val="62E357A3"/>
    <w:rsid w:val="62E5A156"/>
    <w:rsid w:val="62E5DE40"/>
    <w:rsid w:val="62E8BEFB"/>
    <w:rsid w:val="62ED215B"/>
    <w:rsid w:val="62F22C30"/>
    <w:rsid w:val="62F566D1"/>
    <w:rsid w:val="62F7923C"/>
    <w:rsid w:val="62F7C24C"/>
    <w:rsid w:val="62F96517"/>
    <w:rsid w:val="62FBFA20"/>
    <w:rsid w:val="62FC4C60"/>
    <w:rsid w:val="63005074"/>
    <w:rsid w:val="6305715A"/>
    <w:rsid w:val="630A9C5A"/>
    <w:rsid w:val="631183E4"/>
    <w:rsid w:val="6314C06D"/>
    <w:rsid w:val="6314E216"/>
    <w:rsid w:val="631DAE2B"/>
    <w:rsid w:val="63209DCE"/>
    <w:rsid w:val="632343D9"/>
    <w:rsid w:val="632433F0"/>
    <w:rsid w:val="6324B8B5"/>
    <w:rsid w:val="63270C85"/>
    <w:rsid w:val="632A453A"/>
    <w:rsid w:val="632E8641"/>
    <w:rsid w:val="6330A2DE"/>
    <w:rsid w:val="6330F856"/>
    <w:rsid w:val="6333E1D5"/>
    <w:rsid w:val="6334DEF1"/>
    <w:rsid w:val="63381656"/>
    <w:rsid w:val="633A663C"/>
    <w:rsid w:val="633EBB7E"/>
    <w:rsid w:val="633F0C7A"/>
    <w:rsid w:val="6345AD4F"/>
    <w:rsid w:val="634D957E"/>
    <w:rsid w:val="634E45FC"/>
    <w:rsid w:val="6358304F"/>
    <w:rsid w:val="635A7CAE"/>
    <w:rsid w:val="635C0D97"/>
    <w:rsid w:val="635D5C63"/>
    <w:rsid w:val="635E352A"/>
    <w:rsid w:val="635E6CB0"/>
    <w:rsid w:val="6367FDDC"/>
    <w:rsid w:val="636A911F"/>
    <w:rsid w:val="636D33AD"/>
    <w:rsid w:val="636D732F"/>
    <w:rsid w:val="63702B3B"/>
    <w:rsid w:val="6371A7C0"/>
    <w:rsid w:val="63769E63"/>
    <w:rsid w:val="63778B3C"/>
    <w:rsid w:val="637ADE45"/>
    <w:rsid w:val="637E4A18"/>
    <w:rsid w:val="637FE13E"/>
    <w:rsid w:val="63800823"/>
    <w:rsid w:val="63818A8D"/>
    <w:rsid w:val="6387C4D3"/>
    <w:rsid w:val="639033DF"/>
    <w:rsid w:val="6393FA37"/>
    <w:rsid w:val="639B0950"/>
    <w:rsid w:val="639B9DCF"/>
    <w:rsid w:val="63A228EC"/>
    <w:rsid w:val="63A399A7"/>
    <w:rsid w:val="63A55C6B"/>
    <w:rsid w:val="63A9438A"/>
    <w:rsid w:val="63AD2A00"/>
    <w:rsid w:val="63AF3A0E"/>
    <w:rsid w:val="63AF4B8B"/>
    <w:rsid w:val="63B49313"/>
    <w:rsid w:val="63B5442E"/>
    <w:rsid w:val="63B92FE7"/>
    <w:rsid w:val="63B9DEE6"/>
    <w:rsid w:val="63BA9317"/>
    <w:rsid w:val="63BB3E8C"/>
    <w:rsid w:val="63BCA71E"/>
    <w:rsid w:val="63BDFE60"/>
    <w:rsid w:val="63BE2D3E"/>
    <w:rsid w:val="63C17B98"/>
    <w:rsid w:val="63C2C21D"/>
    <w:rsid w:val="63C44A69"/>
    <w:rsid w:val="63CA8997"/>
    <w:rsid w:val="63CB02B3"/>
    <w:rsid w:val="63CCDF6C"/>
    <w:rsid w:val="63CE0ECB"/>
    <w:rsid w:val="63D0D1FD"/>
    <w:rsid w:val="63D42B4D"/>
    <w:rsid w:val="63D71DD6"/>
    <w:rsid w:val="63D893BF"/>
    <w:rsid w:val="63D8B225"/>
    <w:rsid w:val="63E887C6"/>
    <w:rsid w:val="63EB8465"/>
    <w:rsid w:val="63EB9206"/>
    <w:rsid w:val="63F6F446"/>
    <w:rsid w:val="63FEB2D1"/>
    <w:rsid w:val="63FF166B"/>
    <w:rsid w:val="6406FCC5"/>
    <w:rsid w:val="640AB1AE"/>
    <w:rsid w:val="64113BEF"/>
    <w:rsid w:val="6417D53A"/>
    <w:rsid w:val="64194598"/>
    <w:rsid w:val="64196605"/>
    <w:rsid w:val="641C9424"/>
    <w:rsid w:val="641FF087"/>
    <w:rsid w:val="64227F60"/>
    <w:rsid w:val="64234163"/>
    <w:rsid w:val="6425C6CA"/>
    <w:rsid w:val="642E3C16"/>
    <w:rsid w:val="6432B8D6"/>
    <w:rsid w:val="6436FF79"/>
    <w:rsid w:val="643A351A"/>
    <w:rsid w:val="643DAD22"/>
    <w:rsid w:val="644577B6"/>
    <w:rsid w:val="64465624"/>
    <w:rsid w:val="64483C54"/>
    <w:rsid w:val="644AB0E9"/>
    <w:rsid w:val="644EE96C"/>
    <w:rsid w:val="64518C8D"/>
    <w:rsid w:val="6453E227"/>
    <w:rsid w:val="645666BC"/>
    <w:rsid w:val="645F3B65"/>
    <w:rsid w:val="64691A53"/>
    <w:rsid w:val="646B6111"/>
    <w:rsid w:val="646CB4BF"/>
    <w:rsid w:val="6472682F"/>
    <w:rsid w:val="647649D2"/>
    <w:rsid w:val="6477E50D"/>
    <w:rsid w:val="647A5643"/>
    <w:rsid w:val="647C5448"/>
    <w:rsid w:val="647C66D5"/>
    <w:rsid w:val="647E3773"/>
    <w:rsid w:val="647EBAE3"/>
    <w:rsid w:val="6480821F"/>
    <w:rsid w:val="648A1487"/>
    <w:rsid w:val="648AAFA9"/>
    <w:rsid w:val="648DE572"/>
    <w:rsid w:val="648F963C"/>
    <w:rsid w:val="648FE238"/>
    <w:rsid w:val="64954985"/>
    <w:rsid w:val="64985962"/>
    <w:rsid w:val="6499BEE7"/>
    <w:rsid w:val="6499E255"/>
    <w:rsid w:val="649D6E25"/>
    <w:rsid w:val="64A44340"/>
    <w:rsid w:val="64A5B51A"/>
    <w:rsid w:val="64A67401"/>
    <w:rsid w:val="64A81030"/>
    <w:rsid w:val="64B2C30E"/>
    <w:rsid w:val="64B5D602"/>
    <w:rsid w:val="64B6BB17"/>
    <w:rsid w:val="64B733EA"/>
    <w:rsid w:val="64BF5A45"/>
    <w:rsid w:val="64BFB5B6"/>
    <w:rsid w:val="64C8359C"/>
    <w:rsid w:val="64C8E996"/>
    <w:rsid w:val="64CA873A"/>
    <w:rsid w:val="64CB45B6"/>
    <w:rsid w:val="64CF3469"/>
    <w:rsid w:val="64D3E2C6"/>
    <w:rsid w:val="64D468F8"/>
    <w:rsid w:val="64D4871E"/>
    <w:rsid w:val="64D50813"/>
    <w:rsid w:val="64D51D3D"/>
    <w:rsid w:val="64D5D81D"/>
    <w:rsid w:val="64D6EDC4"/>
    <w:rsid w:val="64E0738E"/>
    <w:rsid w:val="64E2456D"/>
    <w:rsid w:val="64E6C06C"/>
    <w:rsid w:val="64E72512"/>
    <w:rsid w:val="64E831C1"/>
    <w:rsid w:val="64E9F83E"/>
    <w:rsid w:val="64EBAEFA"/>
    <w:rsid w:val="64EC3F4D"/>
    <w:rsid w:val="64EC3FE6"/>
    <w:rsid w:val="64EF6E03"/>
    <w:rsid w:val="64F7CA42"/>
    <w:rsid w:val="64FB5DD3"/>
    <w:rsid w:val="64FBAD3A"/>
    <w:rsid w:val="65098DE6"/>
    <w:rsid w:val="6509B444"/>
    <w:rsid w:val="650A6120"/>
    <w:rsid w:val="650DA3C9"/>
    <w:rsid w:val="650F2F68"/>
    <w:rsid w:val="650F91B4"/>
    <w:rsid w:val="6510123D"/>
    <w:rsid w:val="6510F3EF"/>
    <w:rsid w:val="65125B1D"/>
    <w:rsid w:val="65183232"/>
    <w:rsid w:val="651CCA57"/>
    <w:rsid w:val="65220278"/>
    <w:rsid w:val="652275B5"/>
    <w:rsid w:val="65234547"/>
    <w:rsid w:val="6524549B"/>
    <w:rsid w:val="6524DC7A"/>
    <w:rsid w:val="65281E58"/>
    <w:rsid w:val="652837FA"/>
    <w:rsid w:val="6529E5E7"/>
    <w:rsid w:val="652C4B0D"/>
    <w:rsid w:val="652D7EBF"/>
    <w:rsid w:val="652E5F50"/>
    <w:rsid w:val="6531B558"/>
    <w:rsid w:val="6531DC8E"/>
    <w:rsid w:val="65348877"/>
    <w:rsid w:val="65396FB2"/>
    <w:rsid w:val="653AAF80"/>
    <w:rsid w:val="653BE8C3"/>
    <w:rsid w:val="65413E03"/>
    <w:rsid w:val="6541DCC0"/>
    <w:rsid w:val="6546EDA0"/>
    <w:rsid w:val="654D8553"/>
    <w:rsid w:val="654EBD80"/>
    <w:rsid w:val="65564031"/>
    <w:rsid w:val="65579CC3"/>
    <w:rsid w:val="655B3203"/>
    <w:rsid w:val="6562E8C7"/>
    <w:rsid w:val="65656E2B"/>
    <w:rsid w:val="656A5540"/>
    <w:rsid w:val="656B52FA"/>
    <w:rsid w:val="656B8406"/>
    <w:rsid w:val="657AB7BE"/>
    <w:rsid w:val="657DC9BA"/>
    <w:rsid w:val="657E92D5"/>
    <w:rsid w:val="657FE237"/>
    <w:rsid w:val="65896731"/>
    <w:rsid w:val="658F2D87"/>
    <w:rsid w:val="659149D9"/>
    <w:rsid w:val="6592692A"/>
    <w:rsid w:val="6595E763"/>
    <w:rsid w:val="6596948C"/>
    <w:rsid w:val="6597903D"/>
    <w:rsid w:val="65A1098C"/>
    <w:rsid w:val="65A200D7"/>
    <w:rsid w:val="65A25884"/>
    <w:rsid w:val="65A74C48"/>
    <w:rsid w:val="65B19688"/>
    <w:rsid w:val="65B8BD36"/>
    <w:rsid w:val="65BB7296"/>
    <w:rsid w:val="65BE4568"/>
    <w:rsid w:val="65C22E64"/>
    <w:rsid w:val="65C87BA9"/>
    <w:rsid w:val="65C8FDE7"/>
    <w:rsid w:val="65C91E11"/>
    <w:rsid w:val="65CBEACD"/>
    <w:rsid w:val="65CCEDC8"/>
    <w:rsid w:val="65CE650B"/>
    <w:rsid w:val="65CEDE03"/>
    <w:rsid w:val="65D02C93"/>
    <w:rsid w:val="65D5AF99"/>
    <w:rsid w:val="65D5CDA5"/>
    <w:rsid w:val="65D6D551"/>
    <w:rsid w:val="65D74F37"/>
    <w:rsid w:val="65DC6B3F"/>
    <w:rsid w:val="65E10DF2"/>
    <w:rsid w:val="65E61A84"/>
    <w:rsid w:val="65F0C510"/>
    <w:rsid w:val="65F285CC"/>
    <w:rsid w:val="65F32B8F"/>
    <w:rsid w:val="65F3D52E"/>
    <w:rsid w:val="65F3F89B"/>
    <w:rsid w:val="65F97860"/>
    <w:rsid w:val="65FDF7BE"/>
    <w:rsid w:val="66018CC8"/>
    <w:rsid w:val="6601A302"/>
    <w:rsid w:val="660218FE"/>
    <w:rsid w:val="66038A76"/>
    <w:rsid w:val="6603F27C"/>
    <w:rsid w:val="660697B6"/>
    <w:rsid w:val="660A6CEC"/>
    <w:rsid w:val="660B1C53"/>
    <w:rsid w:val="660E83DE"/>
    <w:rsid w:val="660FBB88"/>
    <w:rsid w:val="6610F36E"/>
    <w:rsid w:val="66129A9E"/>
    <w:rsid w:val="661622D8"/>
    <w:rsid w:val="6616F7E0"/>
    <w:rsid w:val="661702FC"/>
    <w:rsid w:val="661A5112"/>
    <w:rsid w:val="661B9278"/>
    <w:rsid w:val="661F22F1"/>
    <w:rsid w:val="66202717"/>
    <w:rsid w:val="662061E2"/>
    <w:rsid w:val="6620D590"/>
    <w:rsid w:val="66268AA7"/>
    <w:rsid w:val="662A423A"/>
    <w:rsid w:val="662FF9B0"/>
    <w:rsid w:val="66329268"/>
    <w:rsid w:val="663644BA"/>
    <w:rsid w:val="6638E475"/>
    <w:rsid w:val="663D956F"/>
    <w:rsid w:val="664259A2"/>
    <w:rsid w:val="66428E24"/>
    <w:rsid w:val="6642B182"/>
    <w:rsid w:val="66473744"/>
    <w:rsid w:val="664B29CD"/>
    <w:rsid w:val="664C74BF"/>
    <w:rsid w:val="6653B846"/>
    <w:rsid w:val="6656798A"/>
    <w:rsid w:val="665D43D8"/>
    <w:rsid w:val="665F3E55"/>
    <w:rsid w:val="665F8996"/>
    <w:rsid w:val="665FCB06"/>
    <w:rsid w:val="665FE908"/>
    <w:rsid w:val="6663EFDF"/>
    <w:rsid w:val="6664862A"/>
    <w:rsid w:val="666D4AC8"/>
    <w:rsid w:val="666ED486"/>
    <w:rsid w:val="667081FC"/>
    <w:rsid w:val="66711343"/>
    <w:rsid w:val="66735B2F"/>
    <w:rsid w:val="667513A4"/>
    <w:rsid w:val="66758FBC"/>
    <w:rsid w:val="667AD977"/>
    <w:rsid w:val="667C0FA9"/>
    <w:rsid w:val="668464C5"/>
    <w:rsid w:val="66868783"/>
    <w:rsid w:val="6687DD29"/>
    <w:rsid w:val="66920E4E"/>
    <w:rsid w:val="669B7498"/>
    <w:rsid w:val="66A0AB1F"/>
    <w:rsid w:val="66A5BBC5"/>
    <w:rsid w:val="66A9FADE"/>
    <w:rsid w:val="66AEC47B"/>
    <w:rsid w:val="66B26CCB"/>
    <w:rsid w:val="66B3797A"/>
    <w:rsid w:val="66B45845"/>
    <w:rsid w:val="66BAE081"/>
    <w:rsid w:val="66BC4FA1"/>
    <w:rsid w:val="66BEAE38"/>
    <w:rsid w:val="66BF3219"/>
    <w:rsid w:val="66C0AF44"/>
    <w:rsid w:val="66C88138"/>
    <w:rsid w:val="66C96CFC"/>
    <w:rsid w:val="66CCFAE3"/>
    <w:rsid w:val="66D47BD8"/>
    <w:rsid w:val="66D538BF"/>
    <w:rsid w:val="66D7CCE8"/>
    <w:rsid w:val="66DF4C4B"/>
    <w:rsid w:val="66DFA897"/>
    <w:rsid w:val="66E68B29"/>
    <w:rsid w:val="66E6D329"/>
    <w:rsid w:val="66E75427"/>
    <w:rsid w:val="66E8DD35"/>
    <w:rsid w:val="66E9DA6D"/>
    <w:rsid w:val="66EFE716"/>
    <w:rsid w:val="66F154E9"/>
    <w:rsid w:val="66F1BEC2"/>
    <w:rsid w:val="66F854E8"/>
    <w:rsid w:val="66FAF8C8"/>
    <w:rsid w:val="66FDD529"/>
    <w:rsid w:val="66FDDEB3"/>
    <w:rsid w:val="66FE0E4F"/>
    <w:rsid w:val="67016526"/>
    <w:rsid w:val="67074193"/>
    <w:rsid w:val="6709B70F"/>
    <w:rsid w:val="670B8274"/>
    <w:rsid w:val="670D13DF"/>
    <w:rsid w:val="670F4F85"/>
    <w:rsid w:val="671220DC"/>
    <w:rsid w:val="671489FE"/>
    <w:rsid w:val="6714B251"/>
    <w:rsid w:val="67178931"/>
    <w:rsid w:val="67188C21"/>
    <w:rsid w:val="67197B71"/>
    <w:rsid w:val="671AE64B"/>
    <w:rsid w:val="67225BF1"/>
    <w:rsid w:val="672536B6"/>
    <w:rsid w:val="6725697C"/>
    <w:rsid w:val="672A6223"/>
    <w:rsid w:val="672C3522"/>
    <w:rsid w:val="672E88AC"/>
    <w:rsid w:val="672EBF62"/>
    <w:rsid w:val="673036AF"/>
    <w:rsid w:val="6731ACE0"/>
    <w:rsid w:val="673D5B40"/>
    <w:rsid w:val="673DF9BE"/>
    <w:rsid w:val="6744BC61"/>
    <w:rsid w:val="674E4A21"/>
    <w:rsid w:val="674FCF42"/>
    <w:rsid w:val="674FDCFA"/>
    <w:rsid w:val="675465BE"/>
    <w:rsid w:val="675874E7"/>
    <w:rsid w:val="6759AB1B"/>
    <w:rsid w:val="675BC217"/>
    <w:rsid w:val="6761A4FA"/>
    <w:rsid w:val="676BC478"/>
    <w:rsid w:val="676E3EEF"/>
    <w:rsid w:val="676F0943"/>
    <w:rsid w:val="6772A8BB"/>
    <w:rsid w:val="6772D02C"/>
    <w:rsid w:val="677322CA"/>
    <w:rsid w:val="6775FC28"/>
    <w:rsid w:val="677AFDE1"/>
    <w:rsid w:val="67824CD1"/>
    <w:rsid w:val="6785B810"/>
    <w:rsid w:val="67878AE7"/>
    <w:rsid w:val="67889F0F"/>
    <w:rsid w:val="6789D657"/>
    <w:rsid w:val="678A24E8"/>
    <w:rsid w:val="678E9EB7"/>
    <w:rsid w:val="679251DD"/>
    <w:rsid w:val="6792D876"/>
    <w:rsid w:val="6794ECFF"/>
    <w:rsid w:val="67964912"/>
    <w:rsid w:val="67A244BA"/>
    <w:rsid w:val="67A47810"/>
    <w:rsid w:val="67A4F4EA"/>
    <w:rsid w:val="67AD8699"/>
    <w:rsid w:val="67AE4BEF"/>
    <w:rsid w:val="67B5FD44"/>
    <w:rsid w:val="67B6069A"/>
    <w:rsid w:val="67BE3763"/>
    <w:rsid w:val="67C5490A"/>
    <w:rsid w:val="67C58ACD"/>
    <w:rsid w:val="67C65611"/>
    <w:rsid w:val="67C9A3BC"/>
    <w:rsid w:val="67C9B72E"/>
    <w:rsid w:val="67CCEBE8"/>
    <w:rsid w:val="67CCF78C"/>
    <w:rsid w:val="67CDDD22"/>
    <w:rsid w:val="67D24425"/>
    <w:rsid w:val="67D4496F"/>
    <w:rsid w:val="67D4F691"/>
    <w:rsid w:val="67DE22F9"/>
    <w:rsid w:val="67DE39C7"/>
    <w:rsid w:val="67E02812"/>
    <w:rsid w:val="67E56E79"/>
    <w:rsid w:val="67E5B368"/>
    <w:rsid w:val="67E81E03"/>
    <w:rsid w:val="67EA0732"/>
    <w:rsid w:val="67EB15E1"/>
    <w:rsid w:val="67EC7E02"/>
    <w:rsid w:val="67ED09FD"/>
    <w:rsid w:val="67ED34EF"/>
    <w:rsid w:val="67EFD426"/>
    <w:rsid w:val="67F0FBC2"/>
    <w:rsid w:val="67F23A18"/>
    <w:rsid w:val="67F26897"/>
    <w:rsid w:val="67F39A80"/>
    <w:rsid w:val="67F831B1"/>
    <w:rsid w:val="67FA0277"/>
    <w:rsid w:val="67FBD298"/>
    <w:rsid w:val="67FE0084"/>
    <w:rsid w:val="6801A079"/>
    <w:rsid w:val="680423F7"/>
    <w:rsid w:val="680641E2"/>
    <w:rsid w:val="6807EAE2"/>
    <w:rsid w:val="6808F135"/>
    <w:rsid w:val="68093480"/>
    <w:rsid w:val="680F7AFE"/>
    <w:rsid w:val="68100044"/>
    <w:rsid w:val="681033BB"/>
    <w:rsid w:val="681660B7"/>
    <w:rsid w:val="68175C55"/>
    <w:rsid w:val="6817601A"/>
    <w:rsid w:val="681DD678"/>
    <w:rsid w:val="681E5C30"/>
    <w:rsid w:val="681F88BB"/>
    <w:rsid w:val="682F242D"/>
    <w:rsid w:val="682F4E21"/>
    <w:rsid w:val="68331249"/>
    <w:rsid w:val="683B4B3E"/>
    <w:rsid w:val="683D390B"/>
    <w:rsid w:val="683DD315"/>
    <w:rsid w:val="683DD4CD"/>
    <w:rsid w:val="6840BB27"/>
    <w:rsid w:val="6842F1B8"/>
    <w:rsid w:val="6842FA6D"/>
    <w:rsid w:val="6843AF04"/>
    <w:rsid w:val="684AF43F"/>
    <w:rsid w:val="684C36D1"/>
    <w:rsid w:val="685052CC"/>
    <w:rsid w:val="685310DC"/>
    <w:rsid w:val="68534D93"/>
    <w:rsid w:val="68544921"/>
    <w:rsid w:val="6855B6A9"/>
    <w:rsid w:val="685875B1"/>
    <w:rsid w:val="685900DC"/>
    <w:rsid w:val="685C9DED"/>
    <w:rsid w:val="6862970F"/>
    <w:rsid w:val="68649391"/>
    <w:rsid w:val="68663D63"/>
    <w:rsid w:val="686B9210"/>
    <w:rsid w:val="686EF0AF"/>
    <w:rsid w:val="6870DDFD"/>
    <w:rsid w:val="6871BF7B"/>
    <w:rsid w:val="6876DB94"/>
    <w:rsid w:val="6878D5BE"/>
    <w:rsid w:val="6879681B"/>
    <w:rsid w:val="6879ECE2"/>
    <w:rsid w:val="687F62E1"/>
    <w:rsid w:val="68855870"/>
    <w:rsid w:val="688785EA"/>
    <w:rsid w:val="688C6982"/>
    <w:rsid w:val="688CBB0D"/>
    <w:rsid w:val="688E3E78"/>
    <w:rsid w:val="688E4069"/>
    <w:rsid w:val="688F0725"/>
    <w:rsid w:val="68907CA5"/>
    <w:rsid w:val="6891D394"/>
    <w:rsid w:val="68A04162"/>
    <w:rsid w:val="68A23B8B"/>
    <w:rsid w:val="68A35895"/>
    <w:rsid w:val="68A3C743"/>
    <w:rsid w:val="68A6870E"/>
    <w:rsid w:val="68A6C14A"/>
    <w:rsid w:val="68AB0D55"/>
    <w:rsid w:val="68AE61CD"/>
    <w:rsid w:val="68AF64A1"/>
    <w:rsid w:val="68B2D3DE"/>
    <w:rsid w:val="68B44CA4"/>
    <w:rsid w:val="68B5C28E"/>
    <w:rsid w:val="68B8459C"/>
    <w:rsid w:val="68BA398F"/>
    <w:rsid w:val="68BEF9D1"/>
    <w:rsid w:val="68C0CD1F"/>
    <w:rsid w:val="68C4C545"/>
    <w:rsid w:val="68C5AA7C"/>
    <w:rsid w:val="68C5E6BF"/>
    <w:rsid w:val="68C7555D"/>
    <w:rsid w:val="68C8098B"/>
    <w:rsid w:val="68C89693"/>
    <w:rsid w:val="68CD70BA"/>
    <w:rsid w:val="68D0F133"/>
    <w:rsid w:val="68D2F2DD"/>
    <w:rsid w:val="68D67DAD"/>
    <w:rsid w:val="68D6A460"/>
    <w:rsid w:val="68DE59F5"/>
    <w:rsid w:val="68E176AF"/>
    <w:rsid w:val="68E3942C"/>
    <w:rsid w:val="68E3BF7F"/>
    <w:rsid w:val="68E4E02B"/>
    <w:rsid w:val="68E7676B"/>
    <w:rsid w:val="68EBE300"/>
    <w:rsid w:val="68F1FD2E"/>
    <w:rsid w:val="68F6EF22"/>
    <w:rsid w:val="68F70D91"/>
    <w:rsid w:val="68F9302F"/>
    <w:rsid w:val="68FA803E"/>
    <w:rsid w:val="68FB5710"/>
    <w:rsid w:val="68FCE9F4"/>
    <w:rsid w:val="68FDF91A"/>
    <w:rsid w:val="68FEA029"/>
    <w:rsid w:val="6900AA36"/>
    <w:rsid w:val="6901334A"/>
    <w:rsid w:val="6902F139"/>
    <w:rsid w:val="69047D11"/>
    <w:rsid w:val="690E32BA"/>
    <w:rsid w:val="691478B1"/>
    <w:rsid w:val="6914D0B5"/>
    <w:rsid w:val="691E8684"/>
    <w:rsid w:val="69225E63"/>
    <w:rsid w:val="6928AA6D"/>
    <w:rsid w:val="69290885"/>
    <w:rsid w:val="69295280"/>
    <w:rsid w:val="69295CD6"/>
    <w:rsid w:val="692A2D7B"/>
    <w:rsid w:val="692AA614"/>
    <w:rsid w:val="69308338"/>
    <w:rsid w:val="693CC19A"/>
    <w:rsid w:val="693E4177"/>
    <w:rsid w:val="6941F015"/>
    <w:rsid w:val="6946DDFC"/>
    <w:rsid w:val="69490FEB"/>
    <w:rsid w:val="694E3E9E"/>
    <w:rsid w:val="6952D2EB"/>
    <w:rsid w:val="6953C52A"/>
    <w:rsid w:val="695794CC"/>
    <w:rsid w:val="69585B7D"/>
    <w:rsid w:val="695871DF"/>
    <w:rsid w:val="695B1EAA"/>
    <w:rsid w:val="695C638D"/>
    <w:rsid w:val="696BA034"/>
    <w:rsid w:val="696E5A91"/>
    <w:rsid w:val="697216A6"/>
    <w:rsid w:val="6972EC29"/>
    <w:rsid w:val="69736F36"/>
    <w:rsid w:val="6974B391"/>
    <w:rsid w:val="69760576"/>
    <w:rsid w:val="697707E0"/>
    <w:rsid w:val="697CA5DE"/>
    <w:rsid w:val="697E2381"/>
    <w:rsid w:val="697E8725"/>
    <w:rsid w:val="697EAA5D"/>
    <w:rsid w:val="697F8B14"/>
    <w:rsid w:val="6980FA35"/>
    <w:rsid w:val="6981930E"/>
    <w:rsid w:val="6986DB62"/>
    <w:rsid w:val="698BE8FE"/>
    <w:rsid w:val="6991130E"/>
    <w:rsid w:val="69945541"/>
    <w:rsid w:val="69957D7F"/>
    <w:rsid w:val="69A15458"/>
    <w:rsid w:val="69A28710"/>
    <w:rsid w:val="69A2FC77"/>
    <w:rsid w:val="69A316BA"/>
    <w:rsid w:val="69A5343F"/>
    <w:rsid w:val="69A79ACC"/>
    <w:rsid w:val="69AAB9BE"/>
    <w:rsid w:val="69AB5DC6"/>
    <w:rsid w:val="69AEB49C"/>
    <w:rsid w:val="69B0D1CA"/>
    <w:rsid w:val="69B1CA50"/>
    <w:rsid w:val="69B514C2"/>
    <w:rsid w:val="69B5A861"/>
    <w:rsid w:val="69B5E7E2"/>
    <w:rsid w:val="69BFAADC"/>
    <w:rsid w:val="69C2C2C6"/>
    <w:rsid w:val="69C89E84"/>
    <w:rsid w:val="69CD50EF"/>
    <w:rsid w:val="69CDCD7C"/>
    <w:rsid w:val="69CEFF7D"/>
    <w:rsid w:val="69D6E00D"/>
    <w:rsid w:val="69D807AC"/>
    <w:rsid w:val="69D8544F"/>
    <w:rsid w:val="69D9D9AA"/>
    <w:rsid w:val="69DD37B7"/>
    <w:rsid w:val="69DD8AE4"/>
    <w:rsid w:val="69DFC83D"/>
    <w:rsid w:val="69E4F5F8"/>
    <w:rsid w:val="69EB5C1C"/>
    <w:rsid w:val="69EDEA4A"/>
    <w:rsid w:val="69EF9A5B"/>
    <w:rsid w:val="69F17A58"/>
    <w:rsid w:val="69F6A78C"/>
    <w:rsid w:val="69FBA31D"/>
    <w:rsid w:val="69FCD611"/>
    <w:rsid w:val="6A056A4B"/>
    <w:rsid w:val="6A07598A"/>
    <w:rsid w:val="6A0B4160"/>
    <w:rsid w:val="6A0BB245"/>
    <w:rsid w:val="6A0C2803"/>
    <w:rsid w:val="6A0C282E"/>
    <w:rsid w:val="6A0C84F2"/>
    <w:rsid w:val="6A0CAB3D"/>
    <w:rsid w:val="6A0DCA16"/>
    <w:rsid w:val="6A0FC40B"/>
    <w:rsid w:val="6A12EC88"/>
    <w:rsid w:val="6A15175C"/>
    <w:rsid w:val="6A153BB8"/>
    <w:rsid w:val="6A158CC4"/>
    <w:rsid w:val="6A1AB2C2"/>
    <w:rsid w:val="6A1AEACF"/>
    <w:rsid w:val="6A1C06E8"/>
    <w:rsid w:val="6A21F5B0"/>
    <w:rsid w:val="6A22A2CA"/>
    <w:rsid w:val="6A24FFD5"/>
    <w:rsid w:val="6A273149"/>
    <w:rsid w:val="6A286035"/>
    <w:rsid w:val="6A29B434"/>
    <w:rsid w:val="6A2AF082"/>
    <w:rsid w:val="6A2D4A26"/>
    <w:rsid w:val="6A2E7037"/>
    <w:rsid w:val="6A306344"/>
    <w:rsid w:val="6A3088DB"/>
    <w:rsid w:val="6A33193C"/>
    <w:rsid w:val="6A333B6E"/>
    <w:rsid w:val="6A33FB95"/>
    <w:rsid w:val="6A351E87"/>
    <w:rsid w:val="6A3618A4"/>
    <w:rsid w:val="6A3874B8"/>
    <w:rsid w:val="6A4299A6"/>
    <w:rsid w:val="6A46D041"/>
    <w:rsid w:val="6A486DC9"/>
    <w:rsid w:val="6A4904B5"/>
    <w:rsid w:val="6A4B0A18"/>
    <w:rsid w:val="6A4BC212"/>
    <w:rsid w:val="6A4F1501"/>
    <w:rsid w:val="6A4F8A3A"/>
    <w:rsid w:val="6A4FC3C2"/>
    <w:rsid w:val="6A4FCD84"/>
    <w:rsid w:val="6A530175"/>
    <w:rsid w:val="6A582912"/>
    <w:rsid w:val="6A5EF6BB"/>
    <w:rsid w:val="6A602CF3"/>
    <w:rsid w:val="6A621C91"/>
    <w:rsid w:val="6A69A525"/>
    <w:rsid w:val="6A6B6834"/>
    <w:rsid w:val="6A6D450E"/>
    <w:rsid w:val="6A6F463B"/>
    <w:rsid w:val="6A761304"/>
    <w:rsid w:val="6A77CF65"/>
    <w:rsid w:val="6A79CCFD"/>
    <w:rsid w:val="6A7EDF81"/>
    <w:rsid w:val="6A835A23"/>
    <w:rsid w:val="6A837CC7"/>
    <w:rsid w:val="6A844D39"/>
    <w:rsid w:val="6A85F98F"/>
    <w:rsid w:val="6A86395A"/>
    <w:rsid w:val="6A87C04B"/>
    <w:rsid w:val="6A89B392"/>
    <w:rsid w:val="6A8B4D4E"/>
    <w:rsid w:val="6A9048CF"/>
    <w:rsid w:val="6A9078CB"/>
    <w:rsid w:val="6A911113"/>
    <w:rsid w:val="6A91BA43"/>
    <w:rsid w:val="6A96DE75"/>
    <w:rsid w:val="6A9A95DE"/>
    <w:rsid w:val="6A9C1AA4"/>
    <w:rsid w:val="6AA164B1"/>
    <w:rsid w:val="6AAAD81E"/>
    <w:rsid w:val="6AAC4D3C"/>
    <w:rsid w:val="6AADCE98"/>
    <w:rsid w:val="6AB06C6F"/>
    <w:rsid w:val="6AB1CB4A"/>
    <w:rsid w:val="6AB3E9F0"/>
    <w:rsid w:val="6AB89FD5"/>
    <w:rsid w:val="6ABD2AD6"/>
    <w:rsid w:val="6AC10479"/>
    <w:rsid w:val="6AC14BC2"/>
    <w:rsid w:val="6AC25D9E"/>
    <w:rsid w:val="6AC25E78"/>
    <w:rsid w:val="6AC2D833"/>
    <w:rsid w:val="6AC6151F"/>
    <w:rsid w:val="6AC634EF"/>
    <w:rsid w:val="6AC81A87"/>
    <w:rsid w:val="6AC873A9"/>
    <w:rsid w:val="6AC8B688"/>
    <w:rsid w:val="6AC90E77"/>
    <w:rsid w:val="6ACA1809"/>
    <w:rsid w:val="6AD29F74"/>
    <w:rsid w:val="6AD3354A"/>
    <w:rsid w:val="6AD5A5B3"/>
    <w:rsid w:val="6AD5FCF8"/>
    <w:rsid w:val="6AD7397E"/>
    <w:rsid w:val="6AD8D3C3"/>
    <w:rsid w:val="6AD9D5B8"/>
    <w:rsid w:val="6ADCCCD3"/>
    <w:rsid w:val="6ADF36F9"/>
    <w:rsid w:val="6AE26A11"/>
    <w:rsid w:val="6AEAE1BE"/>
    <w:rsid w:val="6AEC5856"/>
    <w:rsid w:val="6AEC6995"/>
    <w:rsid w:val="6AEE8260"/>
    <w:rsid w:val="6AF19594"/>
    <w:rsid w:val="6AF25E85"/>
    <w:rsid w:val="6AF82BC3"/>
    <w:rsid w:val="6AFA7A91"/>
    <w:rsid w:val="6AFE9854"/>
    <w:rsid w:val="6B04D886"/>
    <w:rsid w:val="6B0AA7B3"/>
    <w:rsid w:val="6B0D0BB9"/>
    <w:rsid w:val="6B10CE3D"/>
    <w:rsid w:val="6B12FD6C"/>
    <w:rsid w:val="6B13E5B9"/>
    <w:rsid w:val="6B16FCD5"/>
    <w:rsid w:val="6B19C0EB"/>
    <w:rsid w:val="6B1E2BFB"/>
    <w:rsid w:val="6B22580A"/>
    <w:rsid w:val="6B22FD28"/>
    <w:rsid w:val="6B253C80"/>
    <w:rsid w:val="6B2626A7"/>
    <w:rsid w:val="6B28265D"/>
    <w:rsid w:val="6B29BF46"/>
    <w:rsid w:val="6B2C7AF6"/>
    <w:rsid w:val="6B2E3692"/>
    <w:rsid w:val="6B326D8F"/>
    <w:rsid w:val="6B39387B"/>
    <w:rsid w:val="6B395C71"/>
    <w:rsid w:val="6B3B92F6"/>
    <w:rsid w:val="6B43B75B"/>
    <w:rsid w:val="6B4B4C83"/>
    <w:rsid w:val="6B4BAFA0"/>
    <w:rsid w:val="6B50691D"/>
    <w:rsid w:val="6B50AEFE"/>
    <w:rsid w:val="6B54FC7A"/>
    <w:rsid w:val="6B567881"/>
    <w:rsid w:val="6B5748B3"/>
    <w:rsid w:val="6B57E283"/>
    <w:rsid w:val="6B5E3B8C"/>
    <w:rsid w:val="6B5FB236"/>
    <w:rsid w:val="6B63536E"/>
    <w:rsid w:val="6B64A719"/>
    <w:rsid w:val="6B6505A3"/>
    <w:rsid w:val="6B65D89A"/>
    <w:rsid w:val="6B6A021E"/>
    <w:rsid w:val="6B6B7B48"/>
    <w:rsid w:val="6B6CADC6"/>
    <w:rsid w:val="6B6D2A43"/>
    <w:rsid w:val="6B7639EF"/>
    <w:rsid w:val="6B7B8250"/>
    <w:rsid w:val="6B7EFDEF"/>
    <w:rsid w:val="6B7F51F2"/>
    <w:rsid w:val="6B7FA27C"/>
    <w:rsid w:val="6B88CDD3"/>
    <w:rsid w:val="6B8C0110"/>
    <w:rsid w:val="6B8FE67D"/>
    <w:rsid w:val="6B909276"/>
    <w:rsid w:val="6B9A1845"/>
    <w:rsid w:val="6B9A4E92"/>
    <w:rsid w:val="6B9DB503"/>
    <w:rsid w:val="6BAAA4B2"/>
    <w:rsid w:val="6BAB06FA"/>
    <w:rsid w:val="6BAC0E83"/>
    <w:rsid w:val="6BAD1A67"/>
    <w:rsid w:val="6BADD1F2"/>
    <w:rsid w:val="6BB5B9D5"/>
    <w:rsid w:val="6BB9A063"/>
    <w:rsid w:val="6BBBE141"/>
    <w:rsid w:val="6BBCD2F6"/>
    <w:rsid w:val="6BBE2BA5"/>
    <w:rsid w:val="6BC1A663"/>
    <w:rsid w:val="6BC1BA0A"/>
    <w:rsid w:val="6BC3D6D8"/>
    <w:rsid w:val="6BC3D735"/>
    <w:rsid w:val="6BC64AA0"/>
    <w:rsid w:val="6BD05ED5"/>
    <w:rsid w:val="6BD4BC8E"/>
    <w:rsid w:val="6BD4D59B"/>
    <w:rsid w:val="6BD5FCBD"/>
    <w:rsid w:val="6BD9A3E6"/>
    <w:rsid w:val="6BDA784D"/>
    <w:rsid w:val="6BDA8368"/>
    <w:rsid w:val="6BDF5870"/>
    <w:rsid w:val="6BE27778"/>
    <w:rsid w:val="6BE3F47F"/>
    <w:rsid w:val="6BE75494"/>
    <w:rsid w:val="6BE80798"/>
    <w:rsid w:val="6BF325B7"/>
    <w:rsid w:val="6BF60F3B"/>
    <w:rsid w:val="6BF84919"/>
    <w:rsid w:val="6BF9B668"/>
    <w:rsid w:val="6BFEEF88"/>
    <w:rsid w:val="6BFF3C30"/>
    <w:rsid w:val="6C0130EC"/>
    <w:rsid w:val="6C029210"/>
    <w:rsid w:val="6C02EF7F"/>
    <w:rsid w:val="6C067DB5"/>
    <w:rsid w:val="6C091E33"/>
    <w:rsid w:val="6C09B8B4"/>
    <w:rsid w:val="6C0D45F3"/>
    <w:rsid w:val="6C171AD9"/>
    <w:rsid w:val="6C1822CF"/>
    <w:rsid w:val="6C19C516"/>
    <w:rsid w:val="6C1A61E9"/>
    <w:rsid w:val="6C1B2B21"/>
    <w:rsid w:val="6C1E1C14"/>
    <w:rsid w:val="6C20B9FE"/>
    <w:rsid w:val="6C2C5A01"/>
    <w:rsid w:val="6C2C5C74"/>
    <w:rsid w:val="6C30F754"/>
    <w:rsid w:val="6C32A8E5"/>
    <w:rsid w:val="6C34164F"/>
    <w:rsid w:val="6C34286E"/>
    <w:rsid w:val="6C36547B"/>
    <w:rsid w:val="6C3B253D"/>
    <w:rsid w:val="6C3C556B"/>
    <w:rsid w:val="6C40B4A7"/>
    <w:rsid w:val="6C439FEA"/>
    <w:rsid w:val="6C48A174"/>
    <w:rsid w:val="6C4C35AF"/>
    <w:rsid w:val="6C4D3FC3"/>
    <w:rsid w:val="6C4E0072"/>
    <w:rsid w:val="6C55ECDD"/>
    <w:rsid w:val="6C5D4AA4"/>
    <w:rsid w:val="6C5F1281"/>
    <w:rsid w:val="6C655843"/>
    <w:rsid w:val="6C68B258"/>
    <w:rsid w:val="6C6969CC"/>
    <w:rsid w:val="6C69F1C3"/>
    <w:rsid w:val="6C6A4613"/>
    <w:rsid w:val="6C6B96BA"/>
    <w:rsid w:val="6C713288"/>
    <w:rsid w:val="6C72C4BD"/>
    <w:rsid w:val="6C733D4D"/>
    <w:rsid w:val="6C73CA14"/>
    <w:rsid w:val="6C743FFE"/>
    <w:rsid w:val="6C7474F4"/>
    <w:rsid w:val="6C7AB07A"/>
    <w:rsid w:val="6C7BBBB3"/>
    <w:rsid w:val="6C7C8B28"/>
    <w:rsid w:val="6C7D0779"/>
    <w:rsid w:val="6C813F62"/>
    <w:rsid w:val="6C881C43"/>
    <w:rsid w:val="6C898C4C"/>
    <w:rsid w:val="6C89DD7A"/>
    <w:rsid w:val="6C8B45A3"/>
    <w:rsid w:val="6C8C55E3"/>
    <w:rsid w:val="6C982E6E"/>
    <w:rsid w:val="6C9B7A79"/>
    <w:rsid w:val="6C9E2A5F"/>
    <w:rsid w:val="6CA7CE92"/>
    <w:rsid w:val="6CAFD2AF"/>
    <w:rsid w:val="6CB04CC8"/>
    <w:rsid w:val="6CB229AD"/>
    <w:rsid w:val="6CB4FEC4"/>
    <w:rsid w:val="6CB5C3A7"/>
    <w:rsid w:val="6CB64EE2"/>
    <w:rsid w:val="6CBDDDDC"/>
    <w:rsid w:val="6CC264AF"/>
    <w:rsid w:val="6CC7A1E7"/>
    <w:rsid w:val="6CC9CE48"/>
    <w:rsid w:val="6CCB4898"/>
    <w:rsid w:val="6CCBFB6E"/>
    <w:rsid w:val="6CCE1E16"/>
    <w:rsid w:val="6CD01FCD"/>
    <w:rsid w:val="6CD0B873"/>
    <w:rsid w:val="6CD460D4"/>
    <w:rsid w:val="6CD4F056"/>
    <w:rsid w:val="6CDB839C"/>
    <w:rsid w:val="6CDDA5BE"/>
    <w:rsid w:val="6CDEF99B"/>
    <w:rsid w:val="6CDF166D"/>
    <w:rsid w:val="6CDF607D"/>
    <w:rsid w:val="6CE0805A"/>
    <w:rsid w:val="6CE18978"/>
    <w:rsid w:val="6CE3638C"/>
    <w:rsid w:val="6CE9F1AD"/>
    <w:rsid w:val="6CEB10CD"/>
    <w:rsid w:val="6CED49C0"/>
    <w:rsid w:val="6CEDD73F"/>
    <w:rsid w:val="6CEE5176"/>
    <w:rsid w:val="6CEF1E0E"/>
    <w:rsid w:val="6CEFE8BA"/>
    <w:rsid w:val="6CF91153"/>
    <w:rsid w:val="6CFA0C43"/>
    <w:rsid w:val="6CFA4355"/>
    <w:rsid w:val="6CFBD4BA"/>
    <w:rsid w:val="6CFD65B3"/>
    <w:rsid w:val="6CFE74B1"/>
    <w:rsid w:val="6D0103ED"/>
    <w:rsid w:val="6D06ECE6"/>
    <w:rsid w:val="6D06F561"/>
    <w:rsid w:val="6D079846"/>
    <w:rsid w:val="6D0852CD"/>
    <w:rsid w:val="6D0A35D0"/>
    <w:rsid w:val="6D0B48C9"/>
    <w:rsid w:val="6D0BD612"/>
    <w:rsid w:val="6D0CF606"/>
    <w:rsid w:val="6D14D641"/>
    <w:rsid w:val="6D15D8E1"/>
    <w:rsid w:val="6D16F74C"/>
    <w:rsid w:val="6D188B08"/>
    <w:rsid w:val="6D1A7539"/>
    <w:rsid w:val="6D1B757F"/>
    <w:rsid w:val="6D1C490F"/>
    <w:rsid w:val="6D1EF114"/>
    <w:rsid w:val="6D1EF379"/>
    <w:rsid w:val="6D27F33E"/>
    <w:rsid w:val="6D2800F7"/>
    <w:rsid w:val="6D2C45B0"/>
    <w:rsid w:val="6D2DE0B2"/>
    <w:rsid w:val="6D2F10AF"/>
    <w:rsid w:val="6D2F3C0B"/>
    <w:rsid w:val="6D35C935"/>
    <w:rsid w:val="6D3A020F"/>
    <w:rsid w:val="6D3C439F"/>
    <w:rsid w:val="6D46AD9E"/>
    <w:rsid w:val="6D484EA5"/>
    <w:rsid w:val="6D4A5E10"/>
    <w:rsid w:val="6D4EBE0F"/>
    <w:rsid w:val="6D4F140E"/>
    <w:rsid w:val="6D50FECE"/>
    <w:rsid w:val="6D552D3C"/>
    <w:rsid w:val="6D5CE432"/>
    <w:rsid w:val="6D5DF6CB"/>
    <w:rsid w:val="6D5E9979"/>
    <w:rsid w:val="6D603CC7"/>
    <w:rsid w:val="6D637765"/>
    <w:rsid w:val="6D662B04"/>
    <w:rsid w:val="6D69F6CA"/>
    <w:rsid w:val="6D6A87C6"/>
    <w:rsid w:val="6D6ED6D8"/>
    <w:rsid w:val="6D6F791F"/>
    <w:rsid w:val="6D70A4F1"/>
    <w:rsid w:val="6D710444"/>
    <w:rsid w:val="6D713EAF"/>
    <w:rsid w:val="6D72C3DE"/>
    <w:rsid w:val="6D79CB7D"/>
    <w:rsid w:val="6D7A56DE"/>
    <w:rsid w:val="6D7BBAB1"/>
    <w:rsid w:val="6D7CE23B"/>
    <w:rsid w:val="6D7E3E7F"/>
    <w:rsid w:val="6D85EF10"/>
    <w:rsid w:val="6D890118"/>
    <w:rsid w:val="6D892CD4"/>
    <w:rsid w:val="6D8E4629"/>
    <w:rsid w:val="6D93E522"/>
    <w:rsid w:val="6D968AC9"/>
    <w:rsid w:val="6D99835C"/>
    <w:rsid w:val="6D9C6B52"/>
    <w:rsid w:val="6DA49794"/>
    <w:rsid w:val="6DA77EA2"/>
    <w:rsid w:val="6DAD6781"/>
    <w:rsid w:val="6DB49151"/>
    <w:rsid w:val="6DB77C67"/>
    <w:rsid w:val="6DBA3C2B"/>
    <w:rsid w:val="6DBAFB2B"/>
    <w:rsid w:val="6DBCC7DE"/>
    <w:rsid w:val="6DBEE381"/>
    <w:rsid w:val="6DBF2835"/>
    <w:rsid w:val="6DC0B513"/>
    <w:rsid w:val="6DC2A406"/>
    <w:rsid w:val="6DC625AF"/>
    <w:rsid w:val="6DC647CB"/>
    <w:rsid w:val="6DC76DF0"/>
    <w:rsid w:val="6DCB0C36"/>
    <w:rsid w:val="6DCF1AEE"/>
    <w:rsid w:val="6DCF38FC"/>
    <w:rsid w:val="6DD2D9BB"/>
    <w:rsid w:val="6DD4F09D"/>
    <w:rsid w:val="6DD686B7"/>
    <w:rsid w:val="6DDBCD6F"/>
    <w:rsid w:val="6DDFC726"/>
    <w:rsid w:val="6DE246A6"/>
    <w:rsid w:val="6DE3F2A0"/>
    <w:rsid w:val="6DE83A6C"/>
    <w:rsid w:val="6DEA81AA"/>
    <w:rsid w:val="6DEC6DE0"/>
    <w:rsid w:val="6DF10A37"/>
    <w:rsid w:val="6DF156FD"/>
    <w:rsid w:val="6DF4B3CA"/>
    <w:rsid w:val="6DF9D72D"/>
    <w:rsid w:val="6DFD65A4"/>
    <w:rsid w:val="6DFF6EF4"/>
    <w:rsid w:val="6E02260C"/>
    <w:rsid w:val="6E03B0DD"/>
    <w:rsid w:val="6E069B51"/>
    <w:rsid w:val="6E06D1A2"/>
    <w:rsid w:val="6E0A1765"/>
    <w:rsid w:val="6E0AD0CA"/>
    <w:rsid w:val="6E0C2207"/>
    <w:rsid w:val="6E0E52A1"/>
    <w:rsid w:val="6E0EA577"/>
    <w:rsid w:val="6E0F7B68"/>
    <w:rsid w:val="6E12177E"/>
    <w:rsid w:val="6E13FEE1"/>
    <w:rsid w:val="6E14BB1E"/>
    <w:rsid w:val="6E152CF2"/>
    <w:rsid w:val="6E173A7E"/>
    <w:rsid w:val="6E1ED370"/>
    <w:rsid w:val="6E1F37DA"/>
    <w:rsid w:val="6E21E186"/>
    <w:rsid w:val="6E292BB6"/>
    <w:rsid w:val="6E29C153"/>
    <w:rsid w:val="6E29E34E"/>
    <w:rsid w:val="6E30C087"/>
    <w:rsid w:val="6E3142AC"/>
    <w:rsid w:val="6E32F6C7"/>
    <w:rsid w:val="6E33E3A8"/>
    <w:rsid w:val="6E36B9EF"/>
    <w:rsid w:val="6E3C7BA1"/>
    <w:rsid w:val="6E3CF5A9"/>
    <w:rsid w:val="6E541C33"/>
    <w:rsid w:val="6E559284"/>
    <w:rsid w:val="6E55FDCF"/>
    <w:rsid w:val="6E5664D3"/>
    <w:rsid w:val="6E5737E2"/>
    <w:rsid w:val="6E5C0B9D"/>
    <w:rsid w:val="6E5C9F45"/>
    <w:rsid w:val="6E61B59A"/>
    <w:rsid w:val="6E624AF4"/>
    <w:rsid w:val="6E6785E1"/>
    <w:rsid w:val="6E6828B0"/>
    <w:rsid w:val="6E687999"/>
    <w:rsid w:val="6E6BB8D9"/>
    <w:rsid w:val="6E6C8BFE"/>
    <w:rsid w:val="6E726659"/>
    <w:rsid w:val="6E77E261"/>
    <w:rsid w:val="6E79E88D"/>
    <w:rsid w:val="6E7A7914"/>
    <w:rsid w:val="6E7D718E"/>
    <w:rsid w:val="6E7EE24E"/>
    <w:rsid w:val="6E8085AE"/>
    <w:rsid w:val="6E84C97E"/>
    <w:rsid w:val="6E859F94"/>
    <w:rsid w:val="6E8BC527"/>
    <w:rsid w:val="6E8D9AE4"/>
    <w:rsid w:val="6E8DD86D"/>
    <w:rsid w:val="6E8FA480"/>
    <w:rsid w:val="6E91334C"/>
    <w:rsid w:val="6E921DBC"/>
    <w:rsid w:val="6E92209E"/>
    <w:rsid w:val="6E94033C"/>
    <w:rsid w:val="6E943FE7"/>
    <w:rsid w:val="6E99A4A8"/>
    <w:rsid w:val="6E9D69B5"/>
    <w:rsid w:val="6EA1C513"/>
    <w:rsid w:val="6EA54957"/>
    <w:rsid w:val="6EA5F4AF"/>
    <w:rsid w:val="6EA8CBF1"/>
    <w:rsid w:val="6EABE77F"/>
    <w:rsid w:val="6EADA40D"/>
    <w:rsid w:val="6EADE5B7"/>
    <w:rsid w:val="6EB4E3E0"/>
    <w:rsid w:val="6EB617B6"/>
    <w:rsid w:val="6EB660B0"/>
    <w:rsid w:val="6EB83798"/>
    <w:rsid w:val="6EBBD966"/>
    <w:rsid w:val="6EC65821"/>
    <w:rsid w:val="6EC83580"/>
    <w:rsid w:val="6EC9BF15"/>
    <w:rsid w:val="6ECC10E6"/>
    <w:rsid w:val="6ED2ED3C"/>
    <w:rsid w:val="6ED52C5B"/>
    <w:rsid w:val="6ED607B9"/>
    <w:rsid w:val="6ED7E38F"/>
    <w:rsid w:val="6EDA0BBD"/>
    <w:rsid w:val="6EDC871B"/>
    <w:rsid w:val="6EDCD9B5"/>
    <w:rsid w:val="6EDD29FE"/>
    <w:rsid w:val="6EDEA030"/>
    <w:rsid w:val="6EE2EC03"/>
    <w:rsid w:val="6EE45197"/>
    <w:rsid w:val="6EE62C5C"/>
    <w:rsid w:val="6EE65E47"/>
    <w:rsid w:val="6EEB60A4"/>
    <w:rsid w:val="6EED0EA9"/>
    <w:rsid w:val="6EED1B60"/>
    <w:rsid w:val="6EEF4A85"/>
    <w:rsid w:val="6EF19643"/>
    <w:rsid w:val="6EF3302B"/>
    <w:rsid w:val="6EF3BFB4"/>
    <w:rsid w:val="6EF493AC"/>
    <w:rsid w:val="6EF4BC34"/>
    <w:rsid w:val="6EF5CE20"/>
    <w:rsid w:val="6EF73AB7"/>
    <w:rsid w:val="6EFBA2BB"/>
    <w:rsid w:val="6F0213ED"/>
    <w:rsid w:val="6F02ECEB"/>
    <w:rsid w:val="6F065342"/>
    <w:rsid w:val="6F06EB84"/>
    <w:rsid w:val="6F07578C"/>
    <w:rsid w:val="6F085BB6"/>
    <w:rsid w:val="6F0B3458"/>
    <w:rsid w:val="6F0D08E9"/>
    <w:rsid w:val="6F0F9214"/>
    <w:rsid w:val="6F14F777"/>
    <w:rsid w:val="6F19583F"/>
    <w:rsid w:val="6F1B4A3B"/>
    <w:rsid w:val="6F1C8A89"/>
    <w:rsid w:val="6F1D9E22"/>
    <w:rsid w:val="6F1E987B"/>
    <w:rsid w:val="6F21B998"/>
    <w:rsid w:val="6F2643B7"/>
    <w:rsid w:val="6F2B2099"/>
    <w:rsid w:val="6F2E33EF"/>
    <w:rsid w:val="6F2FF373"/>
    <w:rsid w:val="6F30C3E6"/>
    <w:rsid w:val="6F31376A"/>
    <w:rsid w:val="6F316BBF"/>
    <w:rsid w:val="6F344E08"/>
    <w:rsid w:val="6F36F913"/>
    <w:rsid w:val="6F381581"/>
    <w:rsid w:val="6F38DEBE"/>
    <w:rsid w:val="6F3FD847"/>
    <w:rsid w:val="6F413617"/>
    <w:rsid w:val="6F424F25"/>
    <w:rsid w:val="6F43810E"/>
    <w:rsid w:val="6F444C4F"/>
    <w:rsid w:val="6F44A20B"/>
    <w:rsid w:val="6F45E26A"/>
    <w:rsid w:val="6F460874"/>
    <w:rsid w:val="6F47078E"/>
    <w:rsid w:val="6F4B224D"/>
    <w:rsid w:val="6F4DBF4C"/>
    <w:rsid w:val="6F517563"/>
    <w:rsid w:val="6F5323DB"/>
    <w:rsid w:val="6F5D17C0"/>
    <w:rsid w:val="6F66C769"/>
    <w:rsid w:val="6F698507"/>
    <w:rsid w:val="6F6DF46D"/>
    <w:rsid w:val="6F70D760"/>
    <w:rsid w:val="6F71409D"/>
    <w:rsid w:val="6F71C668"/>
    <w:rsid w:val="6F78A79F"/>
    <w:rsid w:val="6F7F608C"/>
    <w:rsid w:val="6F7FADAB"/>
    <w:rsid w:val="6F809384"/>
    <w:rsid w:val="6F88730D"/>
    <w:rsid w:val="6F8A9283"/>
    <w:rsid w:val="6F8E3A98"/>
    <w:rsid w:val="6F93A839"/>
    <w:rsid w:val="6F93C370"/>
    <w:rsid w:val="6F9A3CD9"/>
    <w:rsid w:val="6F9C0ED4"/>
    <w:rsid w:val="6F9C6E2F"/>
    <w:rsid w:val="6FA39B78"/>
    <w:rsid w:val="6FA4DB31"/>
    <w:rsid w:val="6FA4F5C8"/>
    <w:rsid w:val="6FA541D3"/>
    <w:rsid w:val="6FA6C0DF"/>
    <w:rsid w:val="6FA9D6AC"/>
    <w:rsid w:val="6FAC5468"/>
    <w:rsid w:val="6FAD4213"/>
    <w:rsid w:val="6FAE237F"/>
    <w:rsid w:val="6FAF306E"/>
    <w:rsid w:val="6FAFCD01"/>
    <w:rsid w:val="6FB6162F"/>
    <w:rsid w:val="6FB64923"/>
    <w:rsid w:val="6FBB3743"/>
    <w:rsid w:val="6FBCB87D"/>
    <w:rsid w:val="6FBCDA28"/>
    <w:rsid w:val="6FC04987"/>
    <w:rsid w:val="6FC21E6D"/>
    <w:rsid w:val="6FC2ABE1"/>
    <w:rsid w:val="6FC2DE45"/>
    <w:rsid w:val="6FC5849D"/>
    <w:rsid w:val="6FC6852E"/>
    <w:rsid w:val="6FCBBDD8"/>
    <w:rsid w:val="6FDB57C1"/>
    <w:rsid w:val="6FE19290"/>
    <w:rsid w:val="6FE478E3"/>
    <w:rsid w:val="6FE749BD"/>
    <w:rsid w:val="6FF08E42"/>
    <w:rsid w:val="6FF237F3"/>
    <w:rsid w:val="6FF24742"/>
    <w:rsid w:val="6FF42C1D"/>
    <w:rsid w:val="6FF768FA"/>
    <w:rsid w:val="6FFAD5C4"/>
    <w:rsid w:val="6FFB02AE"/>
    <w:rsid w:val="7007519E"/>
    <w:rsid w:val="70113C99"/>
    <w:rsid w:val="701471F6"/>
    <w:rsid w:val="7014C60E"/>
    <w:rsid w:val="70167701"/>
    <w:rsid w:val="7016E46C"/>
    <w:rsid w:val="7019399A"/>
    <w:rsid w:val="70197E8E"/>
    <w:rsid w:val="701A675F"/>
    <w:rsid w:val="701EDCBF"/>
    <w:rsid w:val="7022362D"/>
    <w:rsid w:val="70223C90"/>
    <w:rsid w:val="7024B8D8"/>
    <w:rsid w:val="70282A78"/>
    <w:rsid w:val="702F5484"/>
    <w:rsid w:val="70340BDD"/>
    <w:rsid w:val="70348A24"/>
    <w:rsid w:val="7034D0EB"/>
    <w:rsid w:val="703E2126"/>
    <w:rsid w:val="7041DFED"/>
    <w:rsid w:val="7042B6C8"/>
    <w:rsid w:val="704520D5"/>
    <w:rsid w:val="70454E8E"/>
    <w:rsid w:val="704BDF38"/>
    <w:rsid w:val="704C6751"/>
    <w:rsid w:val="70508AF1"/>
    <w:rsid w:val="705255C4"/>
    <w:rsid w:val="70571241"/>
    <w:rsid w:val="70585FC8"/>
    <w:rsid w:val="7059D55A"/>
    <w:rsid w:val="705A54CD"/>
    <w:rsid w:val="705AF7E1"/>
    <w:rsid w:val="705CA3CC"/>
    <w:rsid w:val="705ECCF9"/>
    <w:rsid w:val="70623D46"/>
    <w:rsid w:val="7064740A"/>
    <w:rsid w:val="7069DA4D"/>
    <w:rsid w:val="706AD4C9"/>
    <w:rsid w:val="706B443D"/>
    <w:rsid w:val="706D0650"/>
    <w:rsid w:val="70710D71"/>
    <w:rsid w:val="70731FB7"/>
    <w:rsid w:val="7075026A"/>
    <w:rsid w:val="7076A1B0"/>
    <w:rsid w:val="707B737B"/>
    <w:rsid w:val="707DCBD4"/>
    <w:rsid w:val="707FC355"/>
    <w:rsid w:val="70805F54"/>
    <w:rsid w:val="70810E0D"/>
    <w:rsid w:val="70834C2F"/>
    <w:rsid w:val="7083CA8B"/>
    <w:rsid w:val="708618A6"/>
    <w:rsid w:val="7087425F"/>
    <w:rsid w:val="7088BECE"/>
    <w:rsid w:val="708C3A3F"/>
    <w:rsid w:val="708FCD4B"/>
    <w:rsid w:val="7094FEE2"/>
    <w:rsid w:val="70977774"/>
    <w:rsid w:val="709A9AB7"/>
    <w:rsid w:val="709FC552"/>
    <w:rsid w:val="70A2152D"/>
    <w:rsid w:val="70AB544C"/>
    <w:rsid w:val="70AC223F"/>
    <w:rsid w:val="70AE02A8"/>
    <w:rsid w:val="70AFC09A"/>
    <w:rsid w:val="70B82092"/>
    <w:rsid w:val="70BE7155"/>
    <w:rsid w:val="70BE7953"/>
    <w:rsid w:val="70C046F5"/>
    <w:rsid w:val="70C05886"/>
    <w:rsid w:val="70C0B7DB"/>
    <w:rsid w:val="70C15C02"/>
    <w:rsid w:val="70C23EFA"/>
    <w:rsid w:val="70C2B3A4"/>
    <w:rsid w:val="70C4CFE4"/>
    <w:rsid w:val="70C55F56"/>
    <w:rsid w:val="70C77FC1"/>
    <w:rsid w:val="70C993E8"/>
    <w:rsid w:val="70CC2E9C"/>
    <w:rsid w:val="70D2A097"/>
    <w:rsid w:val="70D59379"/>
    <w:rsid w:val="70D7B007"/>
    <w:rsid w:val="70DA7F59"/>
    <w:rsid w:val="70DF8BAE"/>
    <w:rsid w:val="70E1B455"/>
    <w:rsid w:val="70E78081"/>
    <w:rsid w:val="70EA7577"/>
    <w:rsid w:val="70F48923"/>
    <w:rsid w:val="70F4FCB5"/>
    <w:rsid w:val="70F59477"/>
    <w:rsid w:val="70F65E77"/>
    <w:rsid w:val="70F7814F"/>
    <w:rsid w:val="70FD8CA1"/>
    <w:rsid w:val="70FED183"/>
    <w:rsid w:val="7102FD47"/>
    <w:rsid w:val="7107CFD2"/>
    <w:rsid w:val="7107F8F2"/>
    <w:rsid w:val="710857A6"/>
    <w:rsid w:val="71092B4C"/>
    <w:rsid w:val="710A2548"/>
    <w:rsid w:val="710AD7FB"/>
    <w:rsid w:val="710C68F6"/>
    <w:rsid w:val="710D17E8"/>
    <w:rsid w:val="710DE177"/>
    <w:rsid w:val="7111202B"/>
    <w:rsid w:val="71122F60"/>
    <w:rsid w:val="71173367"/>
    <w:rsid w:val="711A025D"/>
    <w:rsid w:val="71211D19"/>
    <w:rsid w:val="7123D4FC"/>
    <w:rsid w:val="71243F49"/>
    <w:rsid w:val="712571EF"/>
    <w:rsid w:val="712578DE"/>
    <w:rsid w:val="7125C6BE"/>
    <w:rsid w:val="712C19BB"/>
    <w:rsid w:val="712DF658"/>
    <w:rsid w:val="7136E742"/>
    <w:rsid w:val="713B2245"/>
    <w:rsid w:val="7141CBEC"/>
    <w:rsid w:val="71425AE4"/>
    <w:rsid w:val="71443701"/>
    <w:rsid w:val="71460D77"/>
    <w:rsid w:val="71505027"/>
    <w:rsid w:val="71544C91"/>
    <w:rsid w:val="7155CAF3"/>
    <w:rsid w:val="7156D3EE"/>
    <w:rsid w:val="715A3C7C"/>
    <w:rsid w:val="715A76E7"/>
    <w:rsid w:val="715C1566"/>
    <w:rsid w:val="715D56E0"/>
    <w:rsid w:val="71652264"/>
    <w:rsid w:val="7165C34A"/>
    <w:rsid w:val="7166B63C"/>
    <w:rsid w:val="71712750"/>
    <w:rsid w:val="7171F3C7"/>
    <w:rsid w:val="71721EC9"/>
    <w:rsid w:val="7175789D"/>
    <w:rsid w:val="7176A0CF"/>
    <w:rsid w:val="7177AA4B"/>
    <w:rsid w:val="7177E505"/>
    <w:rsid w:val="71785723"/>
    <w:rsid w:val="717B0C62"/>
    <w:rsid w:val="718074F3"/>
    <w:rsid w:val="7183F1D5"/>
    <w:rsid w:val="7192C3D0"/>
    <w:rsid w:val="7196EF68"/>
    <w:rsid w:val="719874DC"/>
    <w:rsid w:val="71A2F8AF"/>
    <w:rsid w:val="71A3ACAB"/>
    <w:rsid w:val="71AC0A2D"/>
    <w:rsid w:val="71B1EF36"/>
    <w:rsid w:val="71B67325"/>
    <w:rsid w:val="71B802FE"/>
    <w:rsid w:val="71BB921C"/>
    <w:rsid w:val="71BD339F"/>
    <w:rsid w:val="71C2A655"/>
    <w:rsid w:val="71C37855"/>
    <w:rsid w:val="71C590DA"/>
    <w:rsid w:val="71C6A5C8"/>
    <w:rsid w:val="71CC6B14"/>
    <w:rsid w:val="71CC8BE0"/>
    <w:rsid w:val="71CDF00A"/>
    <w:rsid w:val="71D1934B"/>
    <w:rsid w:val="71D81270"/>
    <w:rsid w:val="71DC7944"/>
    <w:rsid w:val="71E44BDE"/>
    <w:rsid w:val="71F0C17D"/>
    <w:rsid w:val="71F481EC"/>
    <w:rsid w:val="71F50FF4"/>
    <w:rsid w:val="72010A05"/>
    <w:rsid w:val="72027181"/>
    <w:rsid w:val="7204F9D9"/>
    <w:rsid w:val="7206E10A"/>
    <w:rsid w:val="72099F35"/>
    <w:rsid w:val="7209A1BA"/>
    <w:rsid w:val="7209BB80"/>
    <w:rsid w:val="720A2407"/>
    <w:rsid w:val="720CCC9F"/>
    <w:rsid w:val="720DE0EA"/>
    <w:rsid w:val="720F7AE1"/>
    <w:rsid w:val="720F91D4"/>
    <w:rsid w:val="72103848"/>
    <w:rsid w:val="7217D385"/>
    <w:rsid w:val="72191C2B"/>
    <w:rsid w:val="721B2DA6"/>
    <w:rsid w:val="721D2392"/>
    <w:rsid w:val="72224F7B"/>
    <w:rsid w:val="72238819"/>
    <w:rsid w:val="7224A8B0"/>
    <w:rsid w:val="7226D612"/>
    <w:rsid w:val="7227B425"/>
    <w:rsid w:val="7229EE37"/>
    <w:rsid w:val="7239583B"/>
    <w:rsid w:val="723A51B9"/>
    <w:rsid w:val="723B47F1"/>
    <w:rsid w:val="723D5D5A"/>
    <w:rsid w:val="724214A1"/>
    <w:rsid w:val="72422AB0"/>
    <w:rsid w:val="72466545"/>
    <w:rsid w:val="7249EB06"/>
    <w:rsid w:val="724CC091"/>
    <w:rsid w:val="724E31E9"/>
    <w:rsid w:val="7253E9E0"/>
    <w:rsid w:val="72542254"/>
    <w:rsid w:val="725DED06"/>
    <w:rsid w:val="72655067"/>
    <w:rsid w:val="727427A8"/>
    <w:rsid w:val="72744FF5"/>
    <w:rsid w:val="7276FCB4"/>
    <w:rsid w:val="72782374"/>
    <w:rsid w:val="727AE91B"/>
    <w:rsid w:val="7281189D"/>
    <w:rsid w:val="7281E4FB"/>
    <w:rsid w:val="72832C85"/>
    <w:rsid w:val="7285FAA1"/>
    <w:rsid w:val="7286C5EB"/>
    <w:rsid w:val="728853A5"/>
    <w:rsid w:val="728B2A15"/>
    <w:rsid w:val="728E8AA0"/>
    <w:rsid w:val="729C2282"/>
    <w:rsid w:val="72A16F97"/>
    <w:rsid w:val="72A4234E"/>
    <w:rsid w:val="72A479FD"/>
    <w:rsid w:val="72A648E9"/>
    <w:rsid w:val="72ACA9F2"/>
    <w:rsid w:val="72AF8735"/>
    <w:rsid w:val="72B112D0"/>
    <w:rsid w:val="72B2C758"/>
    <w:rsid w:val="72B85376"/>
    <w:rsid w:val="72BA8575"/>
    <w:rsid w:val="72BD60A5"/>
    <w:rsid w:val="72BFDEA5"/>
    <w:rsid w:val="72BFF38E"/>
    <w:rsid w:val="72C34F61"/>
    <w:rsid w:val="72C50133"/>
    <w:rsid w:val="72C55111"/>
    <w:rsid w:val="72C5E946"/>
    <w:rsid w:val="72CFDA5A"/>
    <w:rsid w:val="72D08584"/>
    <w:rsid w:val="72D1C773"/>
    <w:rsid w:val="72D45CB8"/>
    <w:rsid w:val="72D820D3"/>
    <w:rsid w:val="72E5A936"/>
    <w:rsid w:val="72E80D52"/>
    <w:rsid w:val="72E86E24"/>
    <w:rsid w:val="72ECA32C"/>
    <w:rsid w:val="72ED2F15"/>
    <w:rsid w:val="72EE79F3"/>
    <w:rsid w:val="72EE7E89"/>
    <w:rsid w:val="72EF98E1"/>
    <w:rsid w:val="72EFB370"/>
    <w:rsid w:val="72F9AA4D"/>
    <w:rsid w:val="72FA2976"/>
    <w:rsid w:val="72FB9E13"/>
    <w:rsid w:val="72FC55F1"/>
    <w:rsid w:val="72FC940E"/>
    <w:rsid w:val="72FFF37F"/>
    <w:rsid w:val="7305FB1D"/>
    <w:rsid w:val="7306E091"/>
    <w:rsid w:val="730E96AA"/>
    <w:rsid w:val="73127A0A"/>
    <w:rsid w:val="73147D7F"/>
    <w:rsid w:val="7314EBB0"/>
    <w:rsid w:val="731CC36F"/>
    <w:rsid w:val="7329C49F"/>
    <w:rsid w:val="732DACFE"/>
    <w:rsid w:val="73332E42"/>
    <w:rsid w:val="7334C361"/>
    <w:rsid w:val="733528F1"/>
    <w:rsid w:val="733B4B91"/>
    <w:rsid w:val="733CE540"/>
    <w:rsid w:val="733E09F3"/>
    <w:rsid w:val="73402A9E"/>
    <w:rsid w:val="7343AFD3"/>
    <w:rsid w:val="7343BBB8"/>
    <w:rsid w:val="7344ABA0"/>
    <w:rsid w:val="73474225"/>
    <w:rsid w:val="735435F6"/>
    <w:rsid w:val="73546145"/>
    <w:rsid w:val="73604705"/>
    <w:rsid w:val="7362C32D"/>
    <w:rsid w:val="736345CE"/>
    <w:rsid w:val="7363E536"/>
    <w:rsid w:val="73640787"/>
    <w:rsid w:val="736432B4"/>
    <w:rsid w:val="7366CC0E"/>
    <w:rsid w:val="7366F6AD"/>
    <w:rsid w:val="73677F84"/>
    <w:rsid w:val="736C83CE"/>
    <w:rsid w:val="736D179E"/>
    <w:rsid w:val="736D86A4"/>
    <w:rsid w:val="7380D823"/>
    <w:rsid w:val="73850730"/>
    <w:rsid w:val="73872EBA"/>
    <w:rsid w:val="73889D1A"/>
    <w:rsid w:val="73890FCD"/>
    <w:rsid w:val="738B22AC"/>
    <w:rsid w:val="73906E5C"/>
    <w:rsid w:val="73929083"/>
    <w:rsid w:val="739500A6"/>
    <w:rsid w:val="7395FC71"/>
    <w:rsid w:val="739DBAA6"/>
    <w:rsid w:val="73A26254"/>
    <w:rsid w:val="73A4F289"/>
    <w:rsid w:val="73A50615"/>
    <w:rsid w:val="73A5B72A"/>
    <w:rsid w:val="73B1F981"/>
    <w:rsid w:val="73B4AB39"/>
    <w:rsid w:val="73B4AD28"/>
    <w:rsid w:val="73B50F9F"/>
    <w:rsid w:val="73B81395"/>
    <w:rsid w:val="73C29AE5"/>
    <w:rsid w:val="73C91AD7"/>
    <w:rsid w:val="73C96147"/>
    <w:rsid w:val="73C9C023"/>
    <w:rsid w:val="73CACB9F"/>
    <w:rsid w:val="73CCC81C"/>
    <w:rsid w:val="73CDE9AD"/>
    <w:rsid w:val="73CEAA22"/>
    <w:rsid w:val="73E0C5B9"/>
    <w:rsid w:val="73E8C8C1"/>
    <w:rsid w:val="73E917F4"/>
    <w:rsid w:val="73F0AFFA"/>
    <w:rsid w:val="73F61F9A"/>
    <w:rsid w:val="73F7C63C"/>
    <w:rsid w:val="73FAEA15"/>
    <w:rsid w:val="740603F2"/>
    <w:rsid w:val="7414442C"/>
    <w:rsid w:val="741C57BC"/>
    <w:rsid w:val="741DB20A"/>
    <w:rsid w:val="742324AA"/>
    <w:rsid w:val="742AC426"/>
    <w:rsid w:val="742C0A99"/>
    <w:rsid w:val="742D877C"/>
    <w:rsid w:val="743048FE"/>
    <w:rsid w:val="7430E238"/>
    <w:rsid w:val="7432BEEC"/>
    <w:rsid w:val="743A80D1"/>
    <w:rsid w:val="743E1EA7"/>
    <w:rsid w:val="74472852"/>
    <w:rsid w:val="74535335"/>
    <w:rsid w:val="7455966F"/>
    <w:rsid w:val="7457EE7A"/>
    <w:rsid w:val="74580C1A"/>
    <w:rsid w:val="745B11BD"/>
    <w:rsid w:val="745C0A39"/>
    <w:rsid w:val="745E6664"/>
    <w:rsid w:val="745F8AF8"/>
    <w:rsid w:val="7460A4B2"/>
    <w:rsid w:val="7461BA57"/>
    <w:rsid w:val="7461D2A2"/>
    <w:rsid w:val="7461EF4C"/>
    <w:rsid w:val="7463F1EE"/>
    <w:rsid w:val="746550B1"/>
    <w:rsid w:val="746719C4"/>
    <w:rsid w:val="74723650"/>
    <w:rsid w:val="74755737"/>
    <w:rsid w:val="74799599"/>
    <w:rsid w:val="7479D8D4"/>
    <w:rsid w:val="747A21D8"/>
    <w:rsid w:val="747DAE3B"/>
    <w:rsid w:val="747ED5EC"/>
    <w:rsid w:val="74825732"/>
    <w:rsid w:val="748303AB"/>
    <w:rsid w:val="74836A1B"/>
    <w:rsid w:val="748644E7"/>
    <w:rsid w:val="74888552"/>
    <w:rsid w:val="74888B43"/>
    <w:rsid w:val="748AA72B"/>
    <w:rsid w:val="748AC089"/>
    <w:rsid w:val="748C6EDD"/>
    <w:rsid w:val="748DBD4B"/>
    <w:rsid w:val="74933E80"/>
    <w:rsid w:val="74939E46"/>
    <w:rsid w:val="74940ADA"/>
    <w:rsid w:val="7496E902"/>
    <w:rsid w:val="749BBF8D"/>
    <w:rsid w:val="749EC15C"/>
    <w:rsid w:val="74A29A88"/>
    <w:rsid w:val="74A79C66"/>
    <w:rsid w:val="74AA19DB"/>
    <w:rsid w:val="74AE19B1"/>
    <w:rsid w:val="74AF8781"/>
    <w:rsid w:val="74B1F78D"/>
    <w:rsid w:val="74B2B1F7"/>
    <w:rsid w:val="74B34C35"/>
    <w:rsid w:val="74B47AB4"/>
    <w:rsid w:val="74B9A67A"/>
    <w:rsid w:val="74BCEAF3"/>
    <w:rsid w:val="74BE70C5"/>
    <w:rsid w:val="74BEC84E"/>
    <w:rsid w:val="74BF3717"/>
    <w:rsid w:val="74C20938"/>
    <w:rsid w:val="74C57DC8"/>
    <w:rsid w:val="74D56E21"/>
    <w:rsid w:val="74D5D18B"/>
    <w:rsid w:val="74D69959"/>
    <w:rsid w:val="74D709AE"/>
    <w:rsid w:val="74D98389"/>
    <w:rsid w:val="74DC4EAC"/>
    <w:rsid w:val="74E28C11"/>
    <w:rsid w:val="74E3073F"/>
    <w:rsid w:val="74E5B415"/>
    <w:rsid w:val="74F105A2"/>
    <w:rsid w:val="74F156A6"/>
    <w:rsid w:val="74F2393C"/>
    <w:rsid w:val="74F3189B"/>
    <w:rsid w:val="74F3729C"/>
    <w:rsid w:val="74F49FBD"/>
    <w:rsid w:val="74F56586"/>
    <w:rsid w:val="74F68C6B"/>
    <w:rsid w:val="74F8D851"/>
    <w:rsid w:val="74FC124C"/>
    <w:rsid w:val="7501113D"/>
    <w:rsid w:val="75014B6C"/>
    <w:rsid w:val="7507B7C7"/>
    <w:rsid w:val="750B2992"/>
    <w:rsid w:val="750B3C45"/>
    <w:rsid w:val="750BD3D7"/>
    <w:rsid w:val="750C0026"/>
    <w:rsid w:val="750FE534"/>
    <w:rsid w:val="75113DCC"/>
    <w:rsid w:val="75132BA0"/>
    <w:rsid w:val="751507CA"/>
    <w:rsid w:val="7516BC54"/>
    <w:rsid w:val="7517637F"/>
    <w:rsid w:val="75189983"/>
    <w:rsid w:val="7519F474"/>
    <w:rsid w:val="751DB4E1"/>
    <w:rsid w:val="75210580"/>
    <w:rsid w:val="75220BF4"/>
    <w:rsid w:val="75258F45"/>
    <w:rsid w:val="75277380"/>
    <w:rsid w:val="75280387"/>
    <w:rsid w:val="752903AD"/>
    <w:rsid w:val="752A0783"/>
    <w:rsid w:val="752DA659"/>
    <w:rsid w:val="75303228"/>
    <w:rsid w:val="7532173F"/>
    <w:rsid w:val="75354DC7"/>
    <w:rsid w:val="753C6916"/>
    <w:rsid w:val="7541B51E"/>
    <w:rsid w:val="75462F63"/>
    <w:rsid w:val="754CF20C"/>
    <w:rsid w:val="754FA639"/>
    <w:rsid w:val="755150AC"/>
    <w:rsid w:val="7552CD58"/>
    <w:rsid w:val="7556B305"/>
    <w:rsid w:val="755AD87D"/>
    <w:rsid w:val="7560A234"/>
    <w:rsid w:val="7560AC19"/>
    <w:rsid w:val="7561C3ED"/>
    <w:rsid w:val="75694031"/>
    <w:rsid w:val="756C78EA"/>
    <w:rsid w:val="75744CE3"/>
    <w:rsid w:val="75746162"/>
    <w:rsid w:val="757A006B"/>
    <w:rsid w:val="757A68A4"/>
    <w:rsid w:val="757C0A57"/>
    <w:rsid w:val="75804F87"/>
    <w:rsid w:val="758AB10E"/>
    <w:rsid w:val="758D749D"/>
    <w:rsid w:val="758DB968"/>
    <w:rsid w:val="759228D8"/>
    <w:rsid w:val="759931AF"/>
    <w:rsid w:val="75A22C19"/>
    <w:rsid w:val="75A7FD2F"/>
    <w:rsid w:val="75AC9B27"/>
    <w:rsid w:val="75B2497A"/>
    <w:rsid w:val="75B76018"/>
    <w:rsid w:val="75BF1890"/>
    <w:rsid w:val="75C74C60"/>
    <w:rsid w:val="75CBE0D2"/>
    <w:rsid w:val="75CCEFEF"/>
    <w:rsid w:val="75CDC23D"/>
    <w:rsid w:val="75CF9BE8"/>
    <w:rsid w:val="75D29F87"/>
    <w:rsid w:val="75D43F04"/>
    <w:rsid w:val="75D4A719"/>
    <w:rsid w:val="75D6EDE4"/>
    <w:rsid w:val="75D8B30B"/>
    <w:rsid w:val="75DA6876"/>
    <w:rsid w:val="75DF4617"/>
    <w:rsid w:val="75E194E1"/>
    <w:rsid w:val="75E2EFCD"/>
    <w:rsid w:val="75E72A03"/>
    <w:rsid w:val="75EA7B21"/>
    <w:rsid w:val="75ECA6EF"/>
    <w:rsid w:val="75EFB2E0"/>
    <w:rsid w:val="75F17B30"/>
    <w:rsid w:val="75F44DA5"/>
    <w:rsid w:val="75F64A8F"/>
    <w:rsid w:val="75F74459"/>
    <w:rsid w:val="75F91B4D"/>
    <w:rsid w:val="75FADC74"/>
    <w:rsid w:val="76027B16"/>
    <w:rsid w:val="7603D4FE"/>
    <w:rsid w:val="7609720E"/>
    <w:rsid w:val="760F4EE7"/>
    <w:rsid w:val="7615089E"/>
    <w:rsid w:val="7615645F"/>
    <w:rsid w:val="76175397"/>
    <w:rsid w:val="76185190"/>
    <w:rsid w:val="76198B2F"/>
    <w:rsid w:val="761AA137"/>
    <w:rsid w:val="761E2E73"/>
    <w:rsid w:val="761EA239"/>
    <w:rsid w:val="76239348"/>
    <w:rsid w:val="76283A45"/>
    <w:rsid w:val="7628FF59"/>
    <w:rsid w:val="76295973"/>
    <w:rsid w:val="762961A9"/>
    <w:rsid w:val="762CF828"/>
    <w:rsid w:val="76312BA2"/>
    <w:rsid w:val="7631370F"/>
    <w:rsid w:val="7631FB6A"/>
    <w:rsid w:val="7632CC0B"/>
    <w:rsid w:val="7635A1A4"/>
    <w:rsid w:val="7637D992"/>
    <w:rsid w:val="763F33F1"/>
    <w:rsid w:val="7649913A"/>
    <w:rsid w:val="764AB321"/>
    <w:rsid w:val="764C2652"/>
    <w:rsid w:val="764FE0B8"/>
    <w:rsid w:val="765203C5"/>
    <w:rsid w:val="765514EF"/>
    <w:rsid w:val="76571D74"/>
    <w:rsid w:val="765745C2"/>
    <w:rsid w:val="7657DA18"/>
    <w:rsid w:val="76594FDF"/>
    <w:rsid w:val="7666951E"/>
    <w:rsid w:val="7668149B"/>
    <w:rsid w:val="7668350F"/>
    <w:rsid w:val="766AD61C"/>
    <w:rsid w:val="766D1F1E"/>
    <w:rsid w:val="7672208E"/>
    <w:rsid w:val="76786D7D"/>
    <w:rsid w:val="7679FFE3"/>
    <w:rsid w:val="767DFA46"/>
    <w:rsid w:val="767E24FC"/>
    <w:rsid w:val="767EF110"/>
    <w:rsid w:val="767F05FC"/>
    <w:rsid w:val="768177A5"/>
    <w:rsid w:val="7687D076"/>
    <w:rsid w:val="768A3987"/>
    <w:rsid w:val="768BDDD2"/>
    <w:rsid w:val="768F6182"/>
    <w:rsid w:val="7691EEDD"/>
    <w:rsid w:val="76949C6F"/>
    <w:rsid w:val="769A37F9"/>
    <w:rsid w:val="769BFA44"/>
    <w:rsid w:val="769C6659"/>
    <w:rsid w:val="76A0BD61"/>
    <w:rsid w:val="76A24410"/>
    <w:rsid w:val="76A8B472"/>
    <w:rsid w:val="76AA9815"/>
    <w:rsid w:val="76AB1FDE"/>
    <w:rsid w:val="76ACD1C5"/>
    <w:rsid w:val="76AF62BF"/>
    <w:rsid w:val="76B19CA6"/>
    <w:rsid w:val="76B362CF"/>
    <w:rsid w:val="76C0D96F"/>
    <w:rsid w:val="76C70DE4"/>
    <w:rsid w:val="76C8F5D9"/>
    <w:rsid w:val="76CE33F8"/>
    <w:rsid w:val="76D05E92"/>
    <w:rsid w:val="76D12BB9"/>
    <w:rsid w:val="76D176DD"/>
    <w:rsid w:val="76D18154"/>
    <w:rsid w:val="76D1B6AB"/>
    <w:rsid w:val="76D2793C"/>
    <w:rsid w:val="76D308B0"/>
    <w:rsid w:val="76D3B64C"/>
    <w:rsid w:val="76D42544"/>
    <w:rsid w:val="76D4A70C"/>
    <w:rsid w:val="76DA6F83"/>
    <w:rsid w:val="76DA8621"/>
    <w:rsid w:val="76DDD5B5"/>
    <w:rsid w:val="76E3D653"/>
    <w:rsid w:val="76E41C8A"/>
    <w:rsid w:val="76ED31D4"/>
    <w:rsid w:val="76F7F7DB"/>
    <w:rsid w:val="76FE19DD"/>
    <w:rsid w:val="77051B1F"/>
    <w:rsid w:val="77076757"/>
    <w:rsid w:val="7707EBA3"/>
    <w:rsid w:val="7712DFEF"/>
    <w:rsid w:val="77191DA9"/>
    <w:rsid w:val="77195354"/>
    <w:rsid w:val="771E9D84"/>
    <w:rsid w:val="772021DA"/>
    <w:rsid w:val="77212287"/>
    <w:rsid w:val="772548A7"/>
    <w:rsid w:val="7726112F"/>
    <w:rsid w:val="77262A34"/>
    <w:rsid w:val="772A0D69"/>
    <w:rsid w:val="772E40E9"/>
    <w:rsid w:val="772ECF1E"/>
    <w:rsid w:val="7733A14B"/>
    <w:rsid w:val="773CD60D"/>
    <w:rsid w:val="774216CC"/>
    <w:rsid w:val="7744BB82"/>
    <w:rsid w:val="7748FDA2"/>
    <w:rsid w:val="774A942F"/>
    <w:rsid w:val="774C6EB4"/>
    <w:rsid w:val="77541767"/>
    <w:rsid w:val="775711D3"/>
    <w:rsid w:val="775851C5"/>
    <w:rsid w:val="77613888"/>
    <w:rsid w:val="77679DCB"/>
    <w:rsid w:val="7768DD84"/>
    <w:rsid w:val="77695FB7"/>
    <w:rsid w:val="776A8B0C"/>
    <w:rsid w:val="776B9617"/>
    <w:rsid w:val="776BE98F"/>
    <w:rsid w:val="7775B453"/>
    <w:rsid w:val="777B2634"/>
    <w:rsid w:val="777CECC4"/>
    <w:rsid w:val="777F500F"/>
    <w:rsid w:val="777FCE39"/>
    <w:rsid w:val="77848BF5"/>
    <w:rsid w:val="7787008F"/>
    <w:rsid w:val="7787F3D6"/>
    <w:rsid w:val="77886195"/>
    <w:rsid w:val="7789BFF7"/>
    <w:rsid w:val="778C6C4C"/>
    <w:rsid w:val="778CDCB6"/>
    <w:rsid w:val="778D2FCB"/>
    <w:rsid w:val="778DA58E"/>
    <w:rsid w:val="7790710F"/>
    <w:rsid w:val="7791310A"/>
    <w:rsid w:val="779188ED"/>
    <w:rsid w:val="779291FB"/>
    <w:rsid w:val="77948D30"/>
    <w:rsid w:val="77954AA2"/>
    <w:rsid w:val="7796A525"/>
    <w:rsid w:val="7797679B"/>
    <w:rsid w:val="7799B54E"/>
    <w:rsid w:val="779AE231"/>
    <w:rsid w:val="779B3911"/>
    <w:rsid w:val="779C591E"/>
    <w:rsid w:val="779CC113"/>
    <w:rsid w:val="77A0CF27"/>
    <w:rsid w:val="77A1C6FB"/>
    <w:rsid w:val="77A51262"/>
    <w:rsid w:val="77A5F5F2"/>
    <w:rsid w:val="77A68839"/>
    <w:rsid w:val="77AA24C1"/>
    <w:rsid w:val="77AF7D2E"/>
    <w:rsid w:val="77AFA8FD"/>
    <w:rsid w:val="77B0BBEB"/>
    <w:rsid w:val="77B30825"/>
    <w:rsid w:val="77B7C429"/>
    <w:rsid w:val="77B8C574"/>
    <w:rsid w:val="77B912B1"/>
    <w:rsid w:val="77BC5D84"/>
    <w:rsid w:val="77BD64C7"/>
    <w:rsid w:val="77BD8064"/>
    <w:rsid w:val="77BDB8C6"/>
    <w:rsid w:val="77C16BD2"/>
    <w:rsid w:val="77C61EDC"/>
    <w:rsid w:val="77CB06FD"/>
    <w:rsid w:val="77CDEB9D"/>
    <w:rsid w:val="77CE7600"/>
    <w:rsid w:val="77CF96EB"/>
    <w:rsid w:val="77D29230"/>
    <w:rsid w:val="77D4BD1E"/>
    <w:rsid w:val="77D52855"/>
    <w:rsid w:val="77D82659"/>
    <w:rsid w:val="77D88F7E"/>
    <w:rsid w:val="77DABF5F"/>
    <w:rsid w:val="77DBCB5F"/>
    <w:rsid w:val="77DC22ED"/>
    <w:rsid w:val="77E24738"/>
    <w:rsid w:val="77E4B0C1"/>
    <w:rsid w:val="77E505D1"/>
    <w:rsid w:val="77E5E8C1"/>
    <w:rsid w:val="77EA269B"/>
    <w:rsid w:val="77F0FB44"/>
    <w:rsid w:val="77F14261"/>
    <w:rsid w:val="77F3F429"/>
    <w:rsid w:val="77FAC8B5"/>
    <w:rsid w:val="77FDB79B"/>
    <w:rsid w:val="77FE343A"/>
    <w:rsid w:val="77FE7030"/>
    <w:rsid w:val="77FF0BF6"/>
    <w:rsid w:val="77FF9C2D"/>
    <w:rsid w:val="78000494"/>
    <w:rsid w:val="78055E29"/>
    <w:rsid w:val="7805DE32"/>
    <w:rsid w:val="78068FC3"/>
    <w:rsid w:val="78070DD4"/>
    <w:rsid w:val="780C4607"/>
    <w:rsid w:val="780E5CA2"/>
    <w:rsid w:val="780E8D6E"/>
    <w:rsid w:val="780F63E1"/>
    <w:rsid w:val="7812B191"/>
    <w:rsid w:val="7813F7F8"/>
    <w:rsid w:val="7814A66C"/>
    <w:rsid w:val="781769A4"/>
    <w:rsid w:val="78199E31"/>
    <w:rsid w:val="781D288C"/>
    <w:rsid w:val="78238B82"/>
    <w:rsid w:val="78271D21"/>
    <w:rsid w:val="78293DAF"/>
    <w:rsid w:val="782E59DA"/>
    <w:rsid w:val="782EE774"/>
    <w:rsid w:val="782F90CC"/>
    <w:rsid w:val="78319307"/>
    <w:rsid w:val="78347571"/>
    <w:rsid w:val="78371A23"/>
    <w:rsid w:val="783B72AF"/>
    <w:rsid w:val="783DD363"/>
    <w:rsid w:val="783FC30D"/>
    <w:rsid w:val="78408F6A"/>
    <w:rsid w:val="78453773"/>
    <w:rsid w:val="78483C4C"/>
    <w:rsid w:val="784A0CBB"/>
    <w:rsid w:val="784A4237"/>
    <w:rsid w:val="784A61B2"/>
    <w:rsid w:val="784C9FAE"/>
    <w:rsid w:val="784EA579"/>
    <w:rsid w:val="78505116"/>
    <w:rsid w:val="78509B21"/>
    <w:rsid w:val="78509D98"/>
    <w:rsid w:val="7851CAA6"/>
    <w:rsid w:val="78551142"/>
    <w:rsid w:val="78556BF9"/>
    <w:rsid w:val="7856F3D0"/>
    <w:rsid w:val="7858BE80"/>
    <w:rsid w:val="785A4FAA"/>
    <w:rsid w:val="785E2B25"/>
    <w:rsid w:val="7862F4C6"/>
    <w:rsid w:val="78648C31"/>
    <w:rsid w:val="78654189"/>
    <w:rsid w:val="78666073"/>
    <w:rsid w:val="7866E7D8"/>
    <w:rsid w:val="786C461F"/>
    <w:rsid w:val="786D8389"/>
    <w:rsid w:val="786F19D4"/>
    <w:rsid w:val="786FE621"/>
    <w:rsid w:val="786FE8D7"/>
    <w:rsid w:val="7872652C"/>
    <w:rsid w:val="787684B1"/>
    <w:rsid w:val="78775A8A"/>
    <w:rsid w:val="7878F585"/>
    <w:rsid w:val="787B0342"/>
    <w:rsid w:val="7884E1ED"/>
    <w:rsid w:val="788C4E9A"/>
    <w:rsid w:val="788D2151"/>
    <w:rsid w:val="7890B491"/>
    <w:rsid w:val="7893298C"/>
    <w:rsid w:val="7893FEF7"/>
    <w:rsid w:val="789786AC"/>
    <w:rsid w:val="789AC701"/>
    <w:rsid w:val="789B7D11"/>
    <w:rsid w:val="78A7D124"/>
    <w:rsid w:val="78AB58AE"/>
    <w:rsid w:val="78B315BE"/>
    <w:rsid w:val="78B7AEEE"/>
    <w:rsid w:val="78BFE37A"/>
    <w:rsid w:val="78C2BE76"/>
    <w:rsid w:val="78C3AE71"/>
    <w:rsid w:val="78C9AEA4"/>
    <w:rsid w:val="78CDEA6B"/>
    <w:rsid w:val="78D6D537"/>
    <w:rsid w:val="78D84F38"/>
    <w:rsid w:val="78DA2188"/>
    <w:rsid w:val="78DA54D4"/>
    <w:rsid w:val="78E0E3A5"/>
    <w:rsid w:val="78E33034"/>
    <w:rsid w:val="78EA096F"/>
    <w:rsid w:val="78EB8768"/>
    <w:rsid w:val="78EF7617"/>
    <w:rsid w:val="78F0047E"/>
    <w:rsid w:val="78F084E7"/>
    <w:rsid w:val="78F0BE4E"/>
    <w:rsid w:val="78F177D1"/>
    <w:rsid w:val="78F42DDD"/>
    <w:rsid w:val="78F53B89"/>
    <w:rsid w:val="78F95658"/>
    <w:rsid w:val="78FBF5AA"/>
    <w:rsid w:val="78FC055F"/>
    <w:rsid w:val="78FDC30A"/>
    <w:rsid w:val="7901E0DD"/>
    <w:rsid w:val="7909E99C"/>
    <w:rsid w:val="790BBFC9"/>
    <w:rsid w:val="790C015F"/>
    <w:rsid w:val="790E45A5"/>
    <w:rsid w:val="790F22C0"/>
    <w:rsid w:val="790F5684"/>
    <w:rsid w:val="791152BC"/>
    <w:rsid w:val="791425A1"/>
    <w:rsid w:val="7915A7C2"/>
    <w:rsid w:val="7919B38F"/>
    <w:rsid w:val="7919E584"/>
    <w:rsid w:val="791A4702"/>
    <w:rsid w:val="791DB66E"/>
    <w:rsid w:val="791E86DE"/>
    <w:rsid w:val="79225D97"/>
    <w:rsid w:val="79230513"/>
    <w:rsid w:val="79240F47"/>
    <w:rsid w:val="7924FD7E"/>
    <w:rsid w:val="79256989"/>
    <w:rsid w:val="7929C22F"/>
    <w:rsid w:val="792B8C04"/>
    <w:rsid w:val="792FB20B"/>
    <w:rsid w:val="79379147"/>
    <w:rsid w:val="7938AE4D"/>
    <w:rsid w:val="793A6F93"/>
    <w:rsid w:val="7943C81A"/>
    <w:rsid w:val="7943F469"/>
    <w:rsid w:val="7946BFB1"/>
    <w:rsid w:val="79494BB9"/>
    <w:rsid w:val="794C5F49"/>
    <w:rsid w:val="79520181"/>
    <w:rsid w:val="79575BA3"/>
    <w:rsid w:val="7959875A"/>
    <w:rsid w:val="7960FC0B"/>
    <w:rsid w:val="7961E325"/>
    <w:rsid w:val="7962937E"/>
    <w:rsid w:val="7962EE9F"/>
    <w:rsid w:val="7963FE1B"/>
    <w:rsid w:val="7966CEA2"/>
    <w:rsid w:val="796F1943"/>
    <w:rsid w:val="79717347"/>
    <w:rsid w:val="7979C098"/>
    <w:rsid w:val="797D844D"/>
    <w:rsid w:val="797E101B"/>
    <w:rsid w:val="798066C6"/>
    <w:rsid w:val="7989D6DD"/>
    <w:rsid w:val="798B6A39"/>
    <w:rsid w:val="798C547B"/>
    <w:rsid w:val="798DF72C"/>
    <w:rsid w:val="798FA4CB"/>
    <w:rsid w:val="798FE4CA"/>
    <w:rsid w:val="79963406"/>
    <w:rsid w:val="79985F2A"/>
    <w:rsid w:val="799A29EA"/>
    <w:rsid w:val="799B929A"/>
    <w:rsid w:val="799CB984"/>
    <w:rsid w:val="799E38E1"/>
    <w:rsid w:val="799E3F8C"/>
    <w:rsid w:val="799FF767"/>
    <w:rsid w:val="79A0F098"/>
    <w:rsid w:val="79A24E96"/>
    <w:rsid w:val="79A78C4A"/>
    <w:rsid w:val="79A7C658"/>
    <w:rsid w:val="79ABBBAA"/>
    <w:rsid w:val="79B38869"/>
    <w:rsid w:val="79B3F3F5"/>
    <w:rsid w:val="79B3F4B0"/>
    <w:rsid w:val="79B56C46"/>
    <w:rsid w:val="79B62DDD"/>
    <w:rsid w:val="79B9C757"/>
    <w:rsid w:val="79BEF91A"/>
    <w:rsid w:val="79BFCC1F"/>
    <w:rsid w:val="79C03C50"/>
    <w:rsid w:val="79C41093"/>
    <w:rsid w:val="79CB19C4"/>
    <w:rsid w:val="79CF69D1"/>
    <w:rsid w:val="79DB570F"/>
    <w:rsid w:val="79DD6E7E"/>
    <w:rsid w:val="79E2EFDB"/>
    <w:rsid w:val="79E56D22"/>
    <w:rsid w:val="79EA8CA5"/>
    <w:rsid w:val="79ECF6EA"/>
    <w:rsid w:val="79F26ABC"/>
    <w:rsid w:val="79F39B1D"/>
    <w:rsid w:val="79F746DD"/>
    <w:rsid w:val="79FB33EF"/>
    <w:rsid w:val="79FCC638"/>
    <w:rsid w:val="79FE25B6"/>
    <w:rsid w:val="7A04D53D"/>
    <w:rsid w:val="7A0811FC"/>
    <w:rsid w:val="7A0AA01A"/>
    <w:rsid w:val="7A0B59D1"/>
    <w:rsid w:val="7A0DF989"/>
    <w:rsid w:val="7A110091"/>
    <w:rsid w:val="7A1550D8"/>
    <w:rsid w:val="7A1816D2"/>
    <w:rsid w:val="7A184D4F"/>
    <w:rsid w:val="7A189EB2"/>
    <w:rsid w:val="7A1E1814"/>
    <w:rsid w:val="7A1EEDEB"/>
    <w:rsid w:val="7A1FE3A8"/>
    <w:rsid w:val="7A20BE67"/>
    <w:rsid w:val="7A20FB5E"/>
    <w:rsid w:val="7A21679D"/>
    <w:rsid w:val="7A253E4F"/>
    <w:rsid w:val="7A2CCED9"/>
    <w:rsid w:val="7A333C5F"/>
    <w:rsid w:val="7A3340FF"/>
    <w:rsid w:val="7A352DF0"/>
    <w:rsid w:val="7A4101E7"/>
    <w:rsid w:val="7A437FCD"/>
    <w:rsid w:val="7A47A4FD"/>
    <w:rsid w:val="7A490648"/>
    <w:rsid w:val="7A4A9A6C"/>
    <w:rsid w:val="7A4B5460"/>
    <w:rsid w:val="7A503C87"/>
    <w:rsid w:val="7A535939"/>
    <w:rsid w:val="7A539EAB"/>
    <w:rsid w:val="7A53AC19"/>
    <w:rsid w:val="7A540442"/>
    <w:rsid w:val="7A54C96A"/>
    <w:rsid w:val="7A5C54A0"/>
    <w:rsid w:val="7A5DC841"/>
    <w:rsid w:val="7A5DE158"/>
    <w:rsid w:val="7A60C073"/>
    <w:rsid w:val="7A67077D"/>
    <w:rsid w:val="7A67273F"/>
    <w:rsid w:val="7A6BF641"/>
    <w:rsid w:val="7A6F0D04"/>
    <w:rsid w:val="7A744B47"/>
    <w:rsid w:val="7A7EA802"/>
    <w:rsid w:val="7A83839C"/>
    <w:rsid w:val="7A83916C"/>
    <w:rsid w:val="7A83BE55"/>
    <w:rsid w:val="7A8418A9"/>
    <w:rsid w:val="7A8A5D42"/>
    <w:rsid w:val="7A8CC75A"/>
    <w:rsid w:val="7A8DFE9F"/>
    <w:rsid w:val="7A8FB7F9"/>
    <w:rsid w:val="7A945595"/>
    <w:rsid w:val="7A953001"/>
    <w:rsid w:val="7AA14F74"/>
    <w:rsid w:val="7AA28EFD"/>
    <w:rsid w:val="7AA2DA8C"/>
    <w:rsid w:val="7AA36605"/>
    <w:rsid w:val="7AA4168E"/>
    <w:rsid w:val="7AA589C0"/>
    <w:rsid w:val="7AA75315"/>
    <w:rsid w:val="7AB13F0B"/>
    <w:rsid w:val="7AB2B61C"/>
    <w:rsid w:val="7AB79A6A"/>
    <w:rsid w:val="7ABCFCCD"/>
    <w:rsid w:val="7ABF799B"/>
    <w:rsid w:val="7AC9AF6A"/>
    <w:rsid w:val="7ACC7A3A"/>
    <w:rsid w:val="7ACEDCFA"/>
    <w:rsid w:val="7ACF34C7"/>
    <w:rsid w:val="7ACF8238"/>
    <w:rsid w:val="7AD091ED"/>
    <w:rsid w:val="7AD2B80B"/>
    <w:rsid w:val="7AD5A639"/>
    <w:rsid w:val="7AD764F4"/>
    <w:rsid w:val="7ADD14A4"/>
    <w:rsid w:val="7ADD9140"/>
    <w:rsid w:val="7ADF69AD"/>
    <w:rsid w:val="7ADF97C7"/>
    <w:rsid w:val="7AE4A679"/>
    <w:rsid w:val="7AE5F06B"/>
    <w:rsid w:val="7AE8FB37"/>
    <w:rsid w:val="7AE98A04"/>
    <w:rsid w:val="7AEBA424"/>
    <w:rsid w:val="7AECAEEB"/>
    <w:rsid w:val="7AF4EFD1"/>
    <w:rsid w:val="7AF82892"/>
    <w:rsid w:val="7AFCFB5F"/>
    <w:rsid w:val="7B002179"/>
    <w:rsid w:val="7B0102F8"/>
    <w:rsid w:val="7B012EBE"/>
    <w:rsid w:val="7B090C32"/>
    <w:rsid w:val="7B0B087C"/>
    <w:rsid w:val="7B0BF5F2"/>
    <w:rsid w:val="7B0FFC7E"/>
    <w:rsid w:val="7B13757A"/>
    <w:rsid w:val="7B1C6B91"/>
    <w:rsid w:val="7B1DE28D"/>
    <w:rsid w:val="7B224A23"/>
    <w:rsid w:val="7B26C291"/>
    <w:rsid w:val="7B26FF36"/>
    <w:rsid w:val="7B288819"/>
    <w:rsid w:val="7B299B5C"/>
    <w:rsid w:val="7B2C2A76"/>
    <w:rsid w:val="7B308B79"/>
    <w:rsid w:val="7B361E7E"/>
    <w:rsid w:val="7B366AC2"/>
    <w:rsid w:val="7B3CEB52"/>
    <w:rsid w:val="7B3D0D78"/>
    <w:rsid w:val="7B3DD0E8"/>
    <w:rsid w:val="7B3E6DC3"/>
    <w:rsid w:val="7B3FF0C4"/>
    <w:rsid w:val="7B407B5F"/>
    <w:rsid w:val="7B444623"/>
    <w:rsid w:val="7B454F4E"/>
    <w:rsid w:val="7B499E33"/>
    <w:rsid w:val="7B515872"/>
    <w:rsid w:val="7B5183D2"/>
    <w:rsid w:val="7B55A660"/>
    <w:rsid w:val="7B55D217"/>
    <w:rsid w:val="7B573ECF"/>
    <w:rsid w:val="7B594305"/>
    <w:rsid w:val="7B5A5F0B"/>
    <w:rsid w:val="7B5DCC79"/>
    <w:rsid w:val="7B5E526C"/>
    <w:rsid w:val="7B5E9BE2"/>
    <w:rsid w:val="7B5EA6AE"/>
    <w:rsid w:val="7B641A08"/>
    <w:rsid w:val="7B661461"/>
    <w:rsid w:val="7B66E372"/>
    <w:rsid w:val="7B679CAD"/>
    <w:rsid w:val="7B6B6090"/>
    <w:rsid w:val="7B6CA87B"/>
    <w:rsid w:val="7B6D3889"/>
    <w:rsid w:val="7B6DAB46"/>
    <w:rsid w:val="7B6EB6BE"/>
    <w:rsid w:val="7B6F639A"/>
    <w:rsid w:val="7B700ECC"/>
    <w:rsid w:val="7B726A9F"/>
    <w:rsid w:val="7B727C33"/>
    <w:rsid w:val="7B72EEB8"/>
    <w:rsid w:val="7B75FE6D"/>
    <w:rsid w:val="7B7708B0"/>
    <w:rsid w:val="7B7874F0"/>
    <w:rsid w:val="7B7A0678"/>
    <w:rsid w:val="7B80CBC2"/>
    <w:rsid w:val="7B838E7E"/>
    <w:rsid w:val="7B8F31D0"/>
    <w:rsid w:val="7B8F3C8D"/>
    <w:rsid w:val="7B93A174"/>
    <w:rsid w:val="7B956762"/>
    <w:rsid w:val="7B977C7A"/>
    <w:rsid w:val="7B9B7F6C"/>
    <w:rsid w:val="7B9BE127"/>
    <w:rsid w:val="7BA52DD4"/>
    <w:rsid w:val="7BAA48A9"/>
    <w:rsid w:val="7BB3A07E"/>
    <w:rsid w:val="7BB50C5E"/>
    <w:rsid w:val="7BB6A6CA"/>
    <w:rsid w:val="7BB98FAB"/>
    <w:rsid w:val="7BBB3C1A"/>
    <w:rsid w:val="7BBBF69C"/>
    <w:rsid w:val="7BBC167F"/>
    <w:rsid w:val="7BBC5386"/>
    <w:rsid w:val="7BBCC885"/>
    <w:rsid w:val="7BC50479"/>
    <w:rsid w:val="7BC74C16"/>
    <w:rsid w:val="7BC896B1"/>
    <w:rsid w:val="7BCA18E9"/>
    <w:rsid w:val="7BCA64C5"/>
    <w:rsid w:val="7BCFB7A1"/>
    <w:rsid w:val="7BD17AE8"/>
    <w:rsid w:val="7BD3A888"/>
    <w:rsid w:val="7BD71FAD"/>
    <w:rsid w:val="7BD7763F"/>
    <w:rsid w:val="7BD784A1"/>
    <w:rsid w:val="7BE1CCF0"/>
    <w:rsid w:val="7BE62E40"/>
    <w:rsid w:val="7BE6F9BC"/>
    <w:rsid w:val="7BE7A218"/>
    <w:rsid w:val="7BEA6ADA"/>
    <w:rsid w:val="7BEA8700"/>
    <w:rsid w:val="7BEE51C3"/>
    <w:rsid w:val="7BEEB875"/>
    <w:rsid w:val="7BF08957"/>
    <w:rsid w:val="7BF714C7"/>
    <w:rsid w:val="7BF7E586"/>
    <w:rsid w:val="7BFDB4D4"/>
    <w:rsid w:val="7C00C4E5"/>
    <w:rsid w:val="7C019B8B"/>
    <w:rsid w:val="7C07A1E8"/>
    <w:rsid w:val="7C07E6AA"/>
    <w:rsid w:val="7C08D103"/>
    <w:rsid w:val="7C0BFF52"/>
    <w:rsid w:val="7C0F1AA7"/>
    <w:rsid w:val="7C0FA38E"/>
    <w:rsid w:val="7C0FBAE9"/>
    <w:rsid w:val="7C14FF6F"/>
    <w:rsid w:val="7C1A957E"/>
    <w:rsid w:val="7C1EE11B"/>
    <w:rsid w:val="7C205B29"/>
    <w:rsid w:val="7C2C2201"/>
    <w:rsid w:val="7C2C54BF"/>
    <w:rsid w:val="7C2DE1CD"/>
    <w:rsid w:val="7C2EA0C9"/>
    <w:rsid w:val="7C2F8779"/>
    <w:rsid w:val="7C30D41C"/>
    <w:rsid w:val="7C36791F"/>
    <w:rsid w:val="7C40825F"/>
    <w:rsid w:val="7C424037"/>
    <w:rsid w:val="7C42B52E"/>
    <w:rsid w:val="7C48DCC0"/>
    <w:rsid w:val="7C4AD67A"/>
    <w:rsid w:val="7C4FBD46"/>
    <w:rsid w:val="7C50BE55"/>
    <w:rsid w:val="7C50FD32"/>
    <w:rsid w:val="7C52FB3E"/>
    <w:rsid w:val="7C53A598"/>
    <w:rsid w:val="7C557225"/>
    <w:rsid w:val="7C560914"/>
    <w:rsid w:val="7C5770A6"/>
    <w:rsid w:val="7C57A4F3"/>
    <w:rsid w:val="7C57C1F3"/>
    <w:rsid w:val="7C58087A"/>
    <w:rsid w:val="7C58A5D7"/>
    <w:rsid w:val="7C604BDD"/>
    <w:rsid w:val="7C615B2E"/>
    <w:rsid w:val="7C6209D3"/>
    <w:rsid w:val="7C625ADE"/>
    <w:rsid w:val="7C6494F5"/>
    <w:rsid w:val="7C6686A0"/>
    <w:rsid w:val="7C679211"/>
    <w:rsid w:val="7C6829E7"/>
    <w:rsid w:val="7C68C8D3"/>
    <w:rsid w:val="7C69D0FC"/>
    <w:rsid w:val="7C6C097F"/>
    <w:rsid w:val="7C71B99C"/>
    <w:rsid w:val="7C7716AA"/>
    <w:rsid w:val="7C7A2582"/>
    <w:rsid w:val="7C7BA1A7"/>
    <w:rsid w:val="7C80A9E5"/>
    <w:rsid w:val="7C87C6A4"/>
    <w:rsid w:val="7C8B4565"/>
    <w:rsid w:val="7C90F52D"/>
    <w:rsid w:val="7C93493A"/>
    <w:rsid w:val="7C939971"/>
    <w:rsid w:val="7C945F54"/>
    <w:rsid w:val="7C95CE09"/>
    <w:rsid w:val="7C999BC5"/>
    <w:rsid w:val="7CA1219C"/>
    <w:rsid w:val="7CA5547D"/>
    <w:rsid w:val="7CA585C2"/>
    <w:rsid w:val="7CACAA43"/>
    <w:rsid w:val="7CAFEE9C"/>
    <w:rsid w:val="7CB7846B"/>
    <w:rsid w:val="7CB85E5F"/>
    <w:rsid w:val="7CB9F6C5"/>
    <w:rsid w:val="7CBB9DC5"/>
    <w:rsid w:val="7CBBF59F"/>
    <w:rsid w:val="7CBF3005"/>
    <w:rsid w:val="7CBF52CE"/>
    <w:rsid w:val="7CBFEA60"/>
    <w:rsid w:val="7CC25414"/>
    <w:rsid w:val="7CC45624"/>
    <w:rsid w:val="7CCA5466"/>
    <w:rsid w:val="7CCB1985"/>
    <w:rsid w:val="7CCE16C5"/>
    <w:rsid w:val="7CCE394B"/>
    <w:rsid w:val="7CCFDFD3"/>
    <w:rsid w:val="7CD05D48"/>
    <w:rsid w:val="7CD5A9A6"/>
    <w:rsid w:val="7CDBECF1"/>
    <w:rsid w:val="7CDDD1E8"/>
    <w:rsid w:val="7CE0E21E"/>
    <w:rsid w:val="7CE106A5"/>
    <w:rsid w:val="7CE1A2CC"/>
    <w:rsid w:val="7CE2D1C8"/>
    <w:rsid w:val="7CE416EC"/>
    <w:rsid w:val="7CE90669"/>
    <w:rsid w:val="7CEA03A1"/>
    <w:rsid w:val="7CEE901B"/>
    <w:rsid w:val="7CEEBD9E"/>
    <w:rsid w:val="7CF4B5CA"/>
    <w:rsid w:val="7CFC8B0B"/>
    <w:rsid w:val="7CFE37F0"/>
    <w:rsid w:val="7CFF6D94"/>
    <w:rsid w:val="7D03372E"/>
    <w:rsid w:val="7D03F8E3"/>
    <w:rsid w:val="7D04E0DB"/>
    <w:rsid w:val="7D05D98F"/>
    <w:rsid w:val="7D05E36F"/>
    <w:rsid w:val="7D0A59BC"/>
    <w:rsid w:val="7D0A71CD"/>
    <w:rsid w:val="7D0BD9B1"/>
    <w:rsid w:val="7D0E5CFE"/>
    <w:rsid w:val="7D12CE3F"/>
    <w:rsid w:val="7D14B4B7"/>
    <w:rsid w:val="7D195196"/>
    <w:rsid w:val="7D199B90"/>
    <w:rsid w:val="7D21CB3C"/>
    <w:rsid w:val="7D223216"/>
    <w:rsid w:val="7D223975"/>
    <w:rsid w:val="7D246C08"/>
    <w:rsid w:val="7D25AE3D"/>
    <w:rsid w:val="7D29FA43"/>
    <w:rsid w:val="7D2A51D0"/>
    <w:rsid w:val="7D2B2900"/>
    <w:rsid w:val="7D2E8FD8"/>
    <w:rsid w:val="7D308996"/>
    <w:rsid w:val="7D33CC60"/>
    <w:rsid w:val="7D36562A"/>
    <w:rsid w:val="7D369BD9"/>
    <w:rsid w:val="7D36A81A"/>
    <w:rsid w:val="7D38B5A7"/>
    <w:rsid w:val="7D38EAD8"/>
    <w:rsid w:val="7D3D81CA"/>
    <w:rsid w:val="7D43FF9B"/>
    <w:rsid w:val="7D4B87D7"/>
    <w:rsid w:val="7D4BD2BB"/>
    <w:rsid w:val="7D4E2645"/>
    <w:rsid w:val="7D4EA34A"/>
    <w:rsid w:val="7D504CB3"/>
    <w:rsid w:val="7D52D9CD"/>
    <w:rsid w:val="7D530EF7"/>
    <w:rsid w:val="7D54436D"/>
    <w:rsid w:val="7D54A26B"/>
    <w:rsid w:val="7D560DD0"/>
    <w:rsid w:val="7D574581"/>
    <w:rsid w:val="7D5800B2"/>
    <w:rsid w:val="7D58A49B"/>
    <w:rsid w:val="7D5CD391"/>
    <w:rsid w:val="7D605D43"/>
    <w:rsid w:val="7D6133CB"/>
    <w:rsid w:val="7D64B0D5"/>
    <w:rsid w:val="7D64C26E"/>
    <w:rsid w:val="7D65511B"/>
    <w:rsid w:val="7D65869E"/>
    <w:rsid w:val="7D69FA7E"/>
    <w:rsid w:val="7D70AE59"/>
    <w:rsid w:val="7D70B6BD"/>
    <w:rsid w:val="7D774451"/>
    <w:rsid w:val="7D7AE86A"/>
    <w:rsid w:val="7D7D7EB5"/>
    <w:rsid w:val="7D81A00D"/>
    <w:rsid w:val="7D82AEA7"/>
    <w:rsid w:val="7D89BC5E"/>
    <w:rsid w:val="7D8FC031"/>
    <w:rsid w:val="7D91E519"/>
    <w:rsid w:val="7D939472"/>
    <w:rsid w:val="7D956106"/>
    <w:rsid w:val="7D978178"/>
    <w:rsid w:val="7D988473"/>
    <w:rsid w:val="7D9AB355"/>
    <w:rsid w:val="7D9CFEBE"/>
    <w:rsid w:val="7D9D915D"/>
    <w:rsid w:val="7D9DFF97"/>
    <w:rsid w:val="7D9F8298"/>
    <w:rsid w:val="7DA69E82"/>
    <w:rsid w:val="7DAAA09D"/>
    <w:rsid w:val="7DAB13CC"/>
    <w:rsid w:val="7DAB7706"/>
    <w:rsid w:val="7DAB9E97"/>
    <w:rsid w:val="7DAE93C8"/>
    <w:rsid w:val="7DAF877D"/>
    <w:rsid w:val="7DB4AA90"/>
    <w:rsid w:val="7DB6E461"/>
    <w:rsid w:val="7DB9AA4F"/>
    <w:rsid w:val="7DBAC1F6"/>
    <w:rsid w:val="7DBE05F3"/>
    <w:rsid w:val="7DC28826"/>
    <w:rsid w:val="7DC66900"/>
    <w:rsid w:val="7DC73CF8"/>
    <w:rsid w:val="7DD46965"/>
    <w:rsid w:val="7DD8686E"/>
    <w:rsid w:val="7DDA1905"/>
    <w:rsid w:val="7DDD21BA"/>
    <w:rsid w:val="7DDD24F4"/>
    <w:rsid w:val="7DDDC0C2"/>
    <w:rsid w:val="7DDEBB0C"/>
    <w:rsid w:val="7DE1FAC2"/>
    <w:rsid w:val="7DE472F0"/>
    <w:rsid w:val="7DE49367"/>
    <w:rsid w:val="7DE496B8"/>
    <w:rsid w:val="7DE4FB42"/>
    <w:rsid w:val="7DE54138"/>
    <w:rsid w:val="7DE92E6B"/>
    <w:rsid w:val="7DE9DE4C"/>
    <w:rsid w:val="7DEB58F7"/>
    <w:rsid w:val="7DEBD3EB"/>
    <w:rsid w:val="7DEC344D"/>
    <w:rsid w:val="7DEE585E"/>
    <w:rsid w:val="7DEEF624"/>
    <w:rsid w:val="7DF26986"/>
    <w:rsid w:val="7DF7EAEE"/>
    <w:rsid w:val="7DF7FBDB"/>
    <w:rsid w:val="7DF8CBC2"/>
    <w:rsid w:val="7DFABC65"/>
    <w:rsid w:val="7DFE7F7E"/>
    <w:rsid w:val="7E054813"/>
    <w:rsid w:val="7E0E87F1"/>
    <w:rsid w:val="7E1333A1"/>
    <w:rsid w:val="7E19B5E0"/>
    <w:rsid w:val="7E1B0550"/>
    <w:rsid w:val="7E1CD9EA"/>
    <w:rsid w:val="7E21477D"/>
    <w:rsid w:val="7E224927"/>
    <w:rsid w:val="7E230B95"/>
    <w:rsid w:val="7E282510"/>
    <w:rsid w:val="7E2C3493"/>
    <w:rsid w:val="7E30BC74"/>
    <w:rsid w:val="7E361D96"/>
    <w:rsid w:val="7E3B2372"/>
    <w:rsid w:val="7E3D00EF"/>
    <w:rsid w:val="7E3D9A88"/>
    <w:rsid w:val="7E49AB18"/>
    <w:rsid w:val="7E4B563A"/>
    <w:rsid w:val="7E4D8F47"/>
    <w:rsid w:val="7E5338B6"/>
    <w:rsid w:val="7E5407C9"/>
    <w:rsid w:val="7E54B43C"/>
    <w:rsid w:val="7E54DEAB"/>
    <w:rsid w:val="7E557B09"/>
    <w:rsid w:val="7E59AFF1"/>
    <w:rsid w:val="7E5A984C"/>
    <w:rsid w:val="7E5FFBE5"/>
    <w:rsid w:val="7E63BBEB"/>
    <w:rsid w:val="7E640AAA"/>
    <w:rsid w:val="7E66637C"/>
    <w:rsid w:val="7E69E2B7"/>
    <w:rsid w:val="7E6C5191"/>
    <w:rsid w:val="7E70D7AD"/>
    <w:rsid w:val="7E76F99E"/>
    <w:rsid w:val="7E790784"/>
    <w:rsid w:val="7E7E5F22"/>
    <w:rsid w:val="7E80679B"/>
    <w:rsid w:val="7E8587C6"/>
    <w:rsid w:val="7E884663"/>
    <w:rsid w:val="7E89059F"/>
    <w:rsid w:val="7E8DE605"/>
    <w:rsid w:val="7E906164"/>
    <w:rsid w:val="7E91EEB2"/>
    <w:rsid w:val="7E97D873"/>
    <w:rsid w:val="7E99D7D7"/>
    <w:rsid w:val="7E9C282D"/>
    <w:rsid w:val="7E9F88ED"/>
    <w:rsid w:val="7E9FE7A9"/>
    <w:rsid w:val="7EAC755D"/>
    <w:rsid w:val="7EAD1AA4"/>
    <w:rsid w:val="7EB306D0"/>
    <w:rsid w:val="7EB4AD7A"/>
    <w:rsid w:val="7EB7496F"/>
    <w:rsid w:val="7EBB62B8"/>
    <w:rsid w:val="7EC24F0D"/>
    <w:rsid w:val="7EC855E3"/>
    <w:rsid w:val="7EC94FEC"/>
    <w:rsid w:val="7EC985F5"/>
    <w:rsid w:val="7ECD6D5D"/>
    <w:rsid w:val="7ECDC456"/>
    <w:rsid w:val="7ED03EFA"/>
    <w:rsid w:val="7ED86E58"/>
    <w:rsid w:val="7ED98E56"/>
    <w:rsid w:val="7EE55A4A"/>
    <w:rsid w:val="7EE5FE9B"/>
    <w:rsid w:val="7EE84118"/>
    <w:rsid w:val="7EF535A0"/>
    <w:rsid w:val="7EF55306"/>
    <w:rsid w:val="7EF7E826"/>
    <w:rsid w:val="7EFDCCCE"/>
    <w:rsid w:val="7F03DDB4"/>
    <w:rsid w:val="7F040AA5"/>
    <w:rsid w:val="7F09D72D"/>
    <w:rsid w:val="7F0B201E"/>
    <w:rsid w:val="7F0FBE75"/>
    <w:rsid w:val="7F109974"/>
    <w:rsid w:val="7F10CB3F"/>
    <w:rsid w:val="7F12B216"/>
    <w:rsid w:val="7F18D7A9"/>
    <w:rsid w:val="7F192080"/>
    <w:rsid w:val="7F228EFD"/>
    <w:rsid w:val="7F236695"/>
    <w:rsid w:val="7F2A4EFF"/>
    <w:rsid w:val="7F2CCCAF"/>
    <w:rsid w:val="7F360ED1"/>
    <w:rsid w:val="7F369F22"/>
    <w:rsid w:val="7F40AEAC"/>
    <w:rsid w:val="7F416486"/>
    <w:rsid w:val="7F456CED"/>
    <w:rsid w:val="7F466C85"/>
    <w:rsid w:val="7F490379"/>
    <w:rsid w:val="7F5101BD"/>
    <w:rsid w:val="7F53097E"/>
    <w:rsid w:val="7F537A3E"/>
    <w:rsid w:val="7F557C53"/>
    <w:rsid w:val="7F58D412"/>
    <w:rsid w:val="7F5986D1"/>
    <w:rsid w:val="7F5A04C3"/>
    <w:rsid w:val="7F5B0331"/>
    <w:rsid w:val="7F5BEA8D"/>
    <w:rsid w:val="7F6113A0"/>
    <w:rsid w:val="7F613419"/>
    <w:rsid w:val="7F639104"/>
    <w:rsid w:val="7F63C828"/>
    <w:rsid w:val="7F645BBB"/>
    <w:rsid w:val="7F65466A"/>
    <w:rsid w:val="7F65C879"/>
    <w:rsid w:val="7F67692E"/>
    <w:rsid w:val="7F6BA633"/>
    <w:rsid w:val="7F6FFF90"/>
    <w:rsid w:val="7F70C061"/>
    <w:rsid w:val="7F70EDBD"/>
    <w:rsid w:val="7F8440E9"/>
    <w:rsid w:val="7F86C5A0"/>
    <w:rsid w:val="7F87485D"/>
    <w:rsid w:val="7F876DF0"/>
    <w:rsid w:val="7F8B208F"/>
    <w:rsid w:val="7F8D6ACD"/>
    <w:rsid w:val="7F8E0997"/>
    <w:rsid w:val="7F910B10"/>
    <w:rsid w:val="7F919B54"/>
    <w:rsid w:val="7F9B7B63"/>
    <w:rsid w:val="7F9DBBEE"/>
    <w:rsid w:val="7F9FE942"/>
    <w:rsid w:val="7FA4F696"/>
    <w:rsid w:val="7FA54C31"/>
    <w:rsid w:val="7FA7B0FA"/>
    <w:rsid w:val="7FAB5C3A"/>
    <w:rsid w:val="7FAFF3BB"/>
    <w:rsid w:val="7FB3568C"/>
    <w:rsid w:val="7FB76C49"/>
    <w:rsid w:val="7FC04149"/>
    <w:rsid w:val="7FC1C597"/>
    <w:rsid w:val="7FC2BB72"/>
    <w:rsid w:val="7FC45991"/>
    <w:rsid w:val="7FC887FD"/>
    <w:rsid w:val="7FCE7FBD"/>
    <w:rsid w:val="7FCF4A36"/>
    <w:rsid w:val="7FD093F5"/>
    <w:rsid w:val="7FD0BF39"/>
    <w:rsid w:val="7FD245E4"/>
    <w:rsid w:val="7FD2A293"/>
    <w:rsid w:val="7FD52612"/>
    <w:rsid w:val="7FD73333"/>
    <w:rsid w:val="7FD77017"/>
    <w:rsid w:val="7FD8C57D"/>
    <w:rsid w:val="7FDAF731"/>
    <w:rsid w:val="7FDBA740"/>
    <w:rsid w:val="7FDCEDE5"/>
    <w:rsid w:val="7FDD746C"/>
    <w:rsid w:val="7FDD90F6"/>
    <w:rsid w:val="7FE1DA0C"/>
    <w:rsid w:val="7FE30C28"/>
    <w:rsid w:val="7FE52F4D"/>
    <w:rsid w:val="7FE6FCEA"/>
    <w:rsid w:val="7FE9E158"/>
    <w:rsid w:val="7FEB4AD8"/>
    <w:rsid w:val="7FEC2352"/>
    <w:rsid w:val="7FEF7197"/>
    <w:rsid w:val="7FF05290"/>
    <w:rsid w:val="7FF253BF"/>
    <w:rsid w:val="7FF73481"/>
    <w:rsid w:val="7FF9EB75"/>
    <w:rsid w:val="7FFACCA3"/>
    <w:rsid w:val="7FFDDE4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B218C"/>
  <w15:chartTrackingRefBased/>
  <w15:docId w15:val="{AEF3BFBD-8D0E-4610-B271-3D6A2A68B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599"/>
  </w:style>
  <w:style w:type="paragraph" w:styleId="Heading1">
    <w:name w:val="heading 1"/>
    <w:basedOn w:val="Normal"/>
    <w:next w:val="Normal"/>
    <w:link w:val="Heading1Char"/>
    <w:uiPriority w:val="9"/>
    <w:qFormat/>
    <w:rsid w:val="00FE2599"/>
    <w:pPr>
      <w:keepNext/>
      <w:keepLines/>
      <w:spacing w:before="320" w:after="80" w:line="240" w:lineRule="auto"/>
      <w:jc w:val="center"/>
      <w:outlineLvl w:val="0"/>
    </w:pPr>
    <w:rPr>
      <w:rFonts w:asciiTheme="majorHAnsi" w:eastAsiaTheme="majorEastAsia" w:hAnsiTheme="majorHAnsi" w:cstheme="majorBidi"/>
      <w:color w:val="31479E" w:themeColor="accent1" w:themeShade="BF"/>
      <w:sz w:val="40"/>
      <w:szCs w:val="40"/>
    </w:rPr>
  </w:style>
  <w:style w:type="paragraph" w:styleId="Heading2">
    <w:name w:val="heading 2"/>
    <w:basedOn w:val="Normal"/>
    <w:next w:val="Normal"/>
    <w:link w:val="Heading2Char"/>
    <w:uiPriority w:val="9"/>
    <w:unhideWhenUsed/>
    <w:qFormat/>
    <w:rsid w:val="00FE2599"/>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FE2599"/>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FE2599"/>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unhideWhenUsed/>
    <w:qFormat/>
    <w:rsid w:val="00204531"/>
    <w:pPr>
      <w:keepNext/>
      <w:keepLines/>
      <w:spacing w:before="40" w:after="120" w:line="240" w:lineRule="auto"/>
      <w:outlineLvl w:val="4"/>
    </w:pPr>
    <w:rPr>
      <w:rFonts w:asciiTheme="majorHAnsi" w:eastAsiaTheme="majorEastAsia" w:hAnsiTheme="majorHAnsi" w:cstheme="majorBidi"/>
      <w:b/>
      <w:color w:val="49245E"/>
      <w:sz w:val="26"/>
      <w:szCs w:val="28"/>
    </w:rPr>
  </w:style>
  <w:style w:type="paragraph" w:styleId="Heading6">
    <w:name w:val="heading 6"/>
    <w:basedOn w:val="Normal"/>
    <w:next w:val="Normal"/>
    <w:link w:val="Heading6Char"/>
    <w:uiPriority w:val="9"/>
    <w:unhideWhenUsed/>
    <w:qFormat/>
    <w:rsid w:val="00FE2599"/>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FE2599"/>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E40F0F"/>
    <w:pPr>
      <w:keepNext/>
      <w:keepLines/>
      <w:spacing w:before="40" w:after="0"/>
      <w:outlineLvl w:val="7"/>
    </w:pPr>
    <w:rPr>
      <w:rFonts w:asciiTheme="majorHAnsi" w:eastAsiaTheme="majorEastAsia" w:hAnsiTheme="majorHAnsi" w:cstheme="majorBidi"/>
      <w:i/>
      <w:iCs/>
    </w:rPr>
  </w:style>
  <w:style w:type="paragraph" w:styleId="Heading9">
    <w:name w:val="heading 9"/>
    <w:basedOn w:val="Normal"/>
    <w:next w:val="Normal"/>
    <w:link w:val="Heading9Char"/>
    <w:uiPriority w:val="9"/>
    <w:semiHidden/>
    <w:unhideWhenUsed/>
    <w:qFormat/>
    <w:rsid w:val="00FE2599"/>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CA7594"/>
    <w:rPr>
      <w:color w:val="C55326"/>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4C5539"/>
    <w:pPr>
      <w:tabs>
        <w:tab w:val="center" w:pos="4513"/>
        <w:tab w:val="right" w:pos="9026"/>
      </w:tabs>
      <w:spacing w:after="0" w:line="240" w:lineRule="auto"/>
      <w:jc w:val="right"/>
    </w:pPr>
    <w:rPr>
      <w:color w:val="5F636A"/>
      <w:sz w:val="18"/>
    </w:rPr>
  </w:style>
  <w:style w:type="character" w:customStyle="1" w:styleId="FooterChar">
    <w:name w:val="Footer Char"/>
    <w:basedOn w:val="DefaultParagraphFont"/>
    <w:link w:val="Footer"/>
    <w:uiPriority w:val="99"/>
    <w:rsid w:val="004C5539"/>
    <w:rPr>
      <w:color w:val="5F636A"/>
      <w:sz w:val="18"/>
    </w:rPr>
  </w:style>
  <w:style w:type="table" w:styleId="TableGrid">
    <w:name w:val="Table Grid"/>
    <w:basedOn w:val="TableNormal"/>
    <w:uiPriority w:val="59"/>
    <w:rsid w:val="007B2CA1"/>
    <w:pPr>
      <w:spacing w:after="0" w:line="240" w:lineRule="auto"/>
    </w:pPr>
    <w:tblPr/>
  </w:style>
  <w:style w:type="character" w:customStyle="1" w:styleId="Heading1Char">
    <w:name w:val="Heading 1 Char"/>
    <w:basedOn w:val="DefaultParagraphFont"/>
    <w:link w:val="Heading1"/>
    <w:uiPriority w:val="9"/>
    <w:rsid w:val="00452D26"/>
    <w:rPr>
      <w:rFonts w:asciiTheme="majorHAnsi" w:eastAsiaTheme="majorEastAsia" w:hAnsiTheme="majorHAnsi" w:cstheme="majorBidi"/>
      <w:color w:val="31479E" w:themeColor="accent1" w:themeShade="BF"/>
      <w:sz w:val="40"/>
      <w:szCs w:val="40"/>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rsid w:val="00204531"/>
    <w:rPr>
      <w:rFonts w:asciiTheme="majorHAnsi" w:eastAsiaTheme="majorEastAsia" w:hAnsiTheme="majorHAnsi" w:cstheme="majorBidi"/>
      <w:b/>
      <w:color w:val="49245E"/>
      <w:sz w:val="26"/>
      <w:szCs w:val="28"/>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i/>
      <w:iCs/>
      <w:sz w:val="26"/>
      <w:szCs w:val="26"/>
    </w:rPr>
  </w:style>
  <w:style w:type="paragraph" w:styleId="Caption">
    <w:name w:val="caption"/>
    <w:basedOn w:val="Normal"/>
    <w:next w:val="Normal"/>
    <w:uiPriority w:val="35"/>
    <w:unhideWhenUsed/>
    <w:qFormat/>
    <w:rsid w:val="00FE2599"/>
    <w:pPr>
      <w:spacing w:line="240" w:lineRule="auto"/>
    </w:pPr>
    <w:rPr>
      <w:b/>
      <w:bCs/>
      <w:color w:val="404040" w:themeColor="text1" w:themeTint="BF"/>
      <w:sz w:val="16"/>
      <w:szCs w:val="16"/>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asciiTheme="majorHAnsi" w:eastAsiaTheme="majorEastAsia" w:hAnsiTheme="majorHAnsi" w:cstheme="majorBidi"/>
      <w:sz w:val="24"/>
      <w:szCs w:val="24"/>
    </w:rPr>
  </w:style>
  <w:style w:type="paragraph" w:styleId="Subtitle">
    <w:name w:val="Subtitle"/>
    <w:basedOn w:val="Normal"/>
    <w:next w:val="Normal"/>
    <w:link w:val="SubtitleChar"/>
    <w:uiPriority w:val="11"/>
    <w:qFormat/>
    <w:rsid w:val="00FE2599"/>
    <w:pPr>
      <w:numPr>
        <w:ilvl w:val="1"/>
      </w:numPr>
      <w:jc w:val="center"/>
    </w:pPr>
    <w:rPr>
      <w:color w:val="212745" w:themeColor="text2"/>
      <w:sz w:val="28"/>
      <w:szCs w:val="28"/>
    </w:rPr>
  </w:style>
  <w:style w:type="character" w:customStyle="1" w:styleId="SubtitleChar">
    <w:name w:val="Subtitle Char"/>
    <w:basedOn w:val="DefaultParagraphFont"/>
    <w:link w:val="Subtitle"/>
    <w:uiPriority w:val="11"/>
    <w:rsid w:val="00221D8F"/>
    <w:rPr>
      <w:color w:val="212745" w:themeColor="text2"/>
      <w:sz w:val="28"/>
      <w:szCs w:val="28"/>
    </w:rPr>
  </w:style>
  <w:style w:type="paragraph" w:styleId="List">
    <w:name w:val="List"/>
    <w:basedOn w:val="Normal"/>
    <w:uiPriority w:val="98"/>
    <w:qFormat/>
    <w:rsid w:val="00886959"/>
    <w:pPr>
      <w:numPr>
        <w:numId w:val="11"/>
      </w:numPr>
      <w:spacing w:after="200"/>
      <w:contextualSpacing/>
    </w:pPr>
  </w:style>
  <w:style w:type="paragraph" w:styleId="List2">
    <w:name w:val="List 2"/>
    <w:basedOn w:val="Normal"/>
    <w:uiPriority w:val="98"/>
    <w:qFormat/>
    <w:rsid w:val="00F85913"/>
    <w:pPr>
      <w:numPr>
        <w:ilvl w:val="1"/>
        <w:numId w:val="11"/>
      </w:numPr>
      <w:spacing w:after="200"/>
      <w:contextualSpacing/>
    </w:pPr>
  </w:style>
  <w:style w:type="paragraph" w:styleId="List3">
    <w:name w:val="List 3"/>
    <w:basedOn w:val="Normal"/>
    <w:uiPriority w:val="98"/>
    <w:qFormat/>
    <w:rsid w:val="00BC248C"/>
    <w:pPr>
      <w:numPr>
        <w:ilvl w:val="2"/>
        <w:numId w:val="11"/>
      </w:numPr>
      <w:spacing w:after="200"/>
      <w:contextualSpacing/>
    </w:pPr>
  </w:style>
  <w:style w:type="paragraph" w:styleId="List4">
    <w:name w:val="List 4"/>
    <w:basedOn w:val="Normal"/>
    <w:uiPriority w:val="98"/>
    <w:qFormat/>
    <w:rsid w:val="00BC248C"/>
    <w:pPr>
      <w:numPr>
        <w:ilvl w:val="3"/>
        <w:numId w:val="11"/>
      </w:numPr>
      <w:spacing w:after="200"/>
      <w:contextualSpacing/>
    </w:pPr>
  </w:style>
  <w:style w:type="paragraph" w:styleId="ListNumber">
    <w:name w:val="List Number"/>
    <w:basedOn w:val="Normal"/>
    <w:uiPriority w:val="98"/>
    <w:qFormat/>
    <w:rsid w:val="00276047"/>
    <w:pPr>
      <w:numPr>
        <w:numId w:val="8"/>
      </w:numPr>
      <w:spacing w:after="200"/>
      <w:contextualSpacing/>
    </w:pPr>
  </w:style>
  <w:style w:type="paragraph" w:styleId="ListNumber2">
    <w:name w:val="List Number 2"/>
    <w:basedOn w:val="Normal"/>
    <w:uiPriority w:val="98"/>
    <w:qFormat/>
    <w:rsid w:val="00276047"/>
    <w:pPr>
      <w:numPr>
        <w:ilvl w:val="1"/>
        <w:numId w:val="8"/>
      </w:numPr>
      <w:spacing w:after="200"/>
      <w:contextualSpacing/>
    </w:pPr>
  </w:style>
  <w:style w:type="paragraph" w:styleId="ListBullet3">
    <w:name w:val="List Bullet 3"/>
    <w:basedOn w:val="Normal"/>
    <w:uiPriority w:val="98"/>
    <w:qFormat/>
    <w:rsid w:val="008A36E1"/>
    <w:pPr>
      <w:numPr>
        <w:numId w:val="10"/>
      </w:numPr>
      <w:spacing w:after="200"/>
      <w:contextualSpacing/>
    </w:pPr>
  </w:style>
  <w:style w:type="paragraph" w:styleId="ListNumber3">
    <w:name w:val="List Number 3"/>
    <w:basedOn w:val="Normal"/>
    <w:uiPriority w:val="98"/>
    <w:qFormat/>
    <w:rsid w:val="00950B06"/>
    <w:pPr>
      <w:numPr>
        <w:ilvl w:val="2"/>
        <w:numId w:val="8"/>
      </w:numPr>
      <w:spacing w:after="200"/>
      <w:contextualSpacing/>
    </w:pPr>
  </w:style>
  <w:style w:type="paragraph" w:styleId="ListNumber4">
    <w:name w:val="List Number 4"/>
    <w:basedOn w:val="Normal"/>
    <w:uiPriority w:val="98"/>
    <w:qFormat/>
    <w:rsid w:val="0012343A"/>
    <w:pPr>
      <w:numPr>
        <w:ilvl w:val="3"/>
        <w:numId w:val="8"/>
      </w:numPr>
      <w:spacing w:after="200"/>
      <w:contextualSpacing/>
    </w:pPr>
  </w:style>
  <w:style w:type="paragraph" w:styleId="ListBullet">
    <w:name w:val="List Bullet"/>
    <w:basedOn w:val="Normal"/>
    <w:uiPriority w:val="98"/>
    <w:qFormat/>
    <w:rsid w:val="008A36E1"/>
    <w:pPr>
      <w:numPr>
        <w:numId w:val="7"/>
      </w:numPr>
      <w:spacing w:after="200"/>
      <w:contextualSpacing/>
    </w:pPr>
  </w:style>
  <w:style w:type="paragraph" w:styleId="ListBullet2">
    <w:name w:val="List Bullet 2"/>
    <w:basedOn w:val="Normal"/>
    <w:uiPriority w:val="98"/>
    <w:qFormat/>
    <w:rsid w:val="00C75706"/>
    <w:pPr>
      <w:numPr>
        <w:ilvl w:val="1"/>
        <w:numId w:val="7"/>
      </w:numPr>
      <w:spacing w:after="200"/>
      <w:contextualSpacing/>
    </w:pPr>
  </w:style>
  <w:style w:type="paragraph" w:styleId="ListBullet4">
    <w:name w:val="List Bullet 4"/>
    <w:basedOn w:val="Normal"/>
    <w:uiPriority w:val="98"/>
    <w:qFormat/>
    <w:rsid w:val="00C75706"/>
    <w:pPr>
      <w:numPr>
        <w:numId w:val="9"/>
      </w:numPr>
      <w:spacing w:after="200"/>
      <w:contextualSpacing/>
    </w:pPr>
  </w:style>
  <w:style w:type="paragraph" w:styleId="Quote">
    <w:name w:val="Quote"/>
    <w:basedOn w:val="Normal"/>
    <w:next w:val="Normal"/>
    <w:link w:val="QuoteChar"/>
    <w:uiPriority w:val="29"/>
    <w:qFormat/>
    <w:rsid w:val="00FE2599"/>
    <w:pPr>
      <w:spacing w:before="160"/>
      <w:ind w:left="720" w:right="720"/>
      <w:jc w:val="center"/>
    </w:pPr>
    <w:rPr>
      <w:i/>
      <w:iCs/>
      <w:color w:val="80D219" w:themeColor="accent3" w:themeShade="BF"/>
      <w:sz w:val="24"/>
      <w:szCs w:val="24"/>
    </w:rPr>
  </w:style>
  <w:style w:type="character" w:customStyle="1" w:styleId="QuoteChar">
    <w:name w:val="Quote Char"/>
    <w:basedOn w:val="DefaultParagraphFont"/>
    <w:link w:val="Quote"/>
    <w:uiPriority w:val="29"/>
    <w:rsid w:val="00950B06"/>
    <w:rPr>
      <w:i/>
      <w:iCs/>
      <w:color w:val="80D219" w:themeColor="accent3" w:themeShade="BF"/>
      <w:sz w:val="24"/>
      <w:szCs w:val="24"/>
    </w:rPr>
  </w:style>
  <w:style w:type="table" w:customStyle="1" w:styleId="EDU-Basic">
    <w:name w:val="EDU - Basic"/>
    <w:basedOn w:val="TableNormal"/>
    <w:uiPriority w:val="99"/>
    <w:rsid w:val="00B219D1"/>
    <w:pPr>
      <w:spacing w:before="100" w:beforeAutospacing="1" w:after="100" w:afterAutospacing="1" w:line="240" w:lineRule="auto"/>
    </w:pPr>
    <w:tblPr/>
    <w:tblStylePr w:type="firstRow">
      <w:pPr>
        <w:jc w:val="left"/>
      </w:p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E91796"/>
    <w:pPr>
      <w:tabs>
        <w:tab w:val="left" w:pos="440"/>
        <w:tab w:val="right" w:leader="dot" w:pos="9016"/>
      </w:tabs>
      <w:spacing w:after="100"/>
    </w:pPr>
    <w:rPr>
      <w:b/>
      <w:bCs/>
      <w:noProof/>
    </w:r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qFormat/>
    <w:rsid w:val="00AF1F18"/>
    <w:pPr>
      <w:spacing w:before="0" w:after="240" w:line="259" w:lineRule="auto"/>
      <w:outlineLvl w:val="9"/>
    </w:pPr>
    <w:rPr>
      <w:color w:val="5ECCF3" w:themeColor="accent2"/>
      <w:sz w:val="44"/>
      <w:lang w:val="en-US"/>
    </w:r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列,列出段,列出段落,列出段落1"/>
    <w:basedOn w:val="Normal"/>
    <w:link w:val="ListParagraphChar"/>
    <w:uiPriority w:val="34"/>
    <w:qFormat/>
    <w:rsid w:val="1A923B13"/>
    <w:pPr>
      <w:ind w:left="720"/>
      <w:contextualSpacing/>
    </w:pPr>
  </w:style>
  <w:style w:type="paragraph" w:styleId="Title">
    <w:name w:val="Title"/>
    <w:basedOn w:val="Normal"/>
    <w:next w:val="Normal"/>
    <w:link w:val="TitleChar"/>
    <w:uiPriority w:val="10"/>
    <w:qFormat/>
    <w:rsid w:val="008B537E"/>
    <w:pPr>
      <w:spacing w:after="400" w:line="240" w:lineRule="auto"/>
      <w:ind w:left="3005"/>
      <w:contextualSpacing/>
    </w:pPr>
    <w:rPr>
      <w:rFonts w:asciiTheme="majorHAnsi" w:eastAsiaTheme="majorEastAsia" w:hAnsiTheme="majorHAnsi" w:cstheme="majorBidi"/>
      <w:b/>
      <w:color w:val="FFFFFF" w:themeColor="background1"/>
      <w:sz w:val="56"/>
      <w:szCs w:val="72"/>
    </w:rPr>
  </w:style>
  <w:style w:type="character" w:customStyle="1" w:styleId="TitleChar">
    <w:name w:val="Title Char"/>
    <w:basedOn w:val="DefaultParagraphFont"/>
    <w:link w:val="Title"/>
    <w:uiPriority w:val="10"/>
    <w:rsid w:val="008B537E"/>
    <w:rPr>
      <w:rFonts w:asciiTheme="majorHAnsi" w:eastAsiaTheme="majorEastAsia" w:hAnsiTheme="majorHAnsi" w:cstheme="majorBidi"/>
      <w:b/>
      <w:color w:val="FFFFFF" w:themeColor="background1"/>
      <w:sz w:val="56"/>
      <w:szCs w:val="72"/>
    </w:rPr>
  </w:style>
  <w:style w:type="paragraph" w:styleId="CommentText">
    <w:name w:val="annotation text"/>
    <w:basedOn w:val="Normal"/>
    <w:link w:val="CommentTextChar"/>
    <w:uiPriority w:val="99"/>
    <w:unhideWhenUsed/>
    <w:rsid w:val="00560373"/>
    <w:pPr>
      <w:spacing w:line="240" w:lineRule="auto"/>
    </w:pPr>
    <w:rPr>
      <w:sz w:val="20"/>
      <w:szCs w:val="20"/>
    </w:rPr>
  </w:style>
  <w:style w:type="character" w:customStyle="1" w:styleId="CommentTextChar">
    <w:name w:val="Comment Text Char"/>
    <w:basedOn w:val="DefaultParagraphFont"/>
    <w:link w:val="CommentText"/>
    <w:uiPriority w:val="99"/>
    <w:rsid w:val="00560373"/>
    <w:rPr>
      <w:sz w:val="20"/>
      <w:szCs w:val="20"/>
    </w:rPr>
  </w:style>
  <w:style w:type="character" w:styleId="CommentReference">
    <w:name w:val="annotation reference"/>
    <w:basedOn w:val="DefaultParagraphFont"/>
    <w:uiPriority w:val="99"/>
    <w:semiHidden/>
    <w:unhideWhenUsed/>
    <w:rsid w:val="00560373"/>
    <w:rPr>
      <w:sz w:val="16"/>
      <w:szCs w:val="16"/>
    </w:rPr>
  </w:style>
  <w:style w:type="paragraph" w:customStyle="1" w:styleId="MELegal2">
    <w:name w:val="ME Legal 2"/>
    <w:basedOn w:val="Normal"/>
    <w:qFormat/>
    <w:rsid w:val="7C68C8D3"/>
    <w:pPr>
      <w:spacing w:after="200" w:line="240" w:lineRule="auto"/>
      <w:outlineLvl w:val="1"/>
    </w:pPr>
    <w:rPr>
      <w:sz w:val="20"/>
      <w:szCs w:val="20"/>
      <w:lang w:eastAsia="zh-CN"/>
    </w:rPr>
  </w:style>
  <w:style w:type="paragraph" w:styleId="TOC4">
    <w:name w:val="toc 4"/>
    <w:basedOn w:val="Normal"/>
    <w:next w:val="Normal"/>
    <w:uiPriority w:val="39"/>
    <w:unhideWhenUsed/>
    <w:rsid w:val="114CDA61"/>
    <w:pPr>
      <w:spacing w:after="100"/>
      <w:ind w:left="660"/>
    </w:pPr>
  </w:style>
  <w:style w:type="paragraph" w:styleId="TOC5">
    <w:name w:val="toc 5"/>
    <w:basedOn w:val="Normal"/>
    <w:next w:val="Normal"/>
    <w:uiPriority w:val="39"/>
    <w:unhideWhenUsed/>
    <w:rsid w:val="114CDA61"/>
    <w:pPr>
      <w:spacing w:after="100"/>
      <w:ind w:left="880"/>
    </w:pPr>
  </w:style>
  <w:style w:type="paragraph" w:styleId="CommentSubject">
    <w:name w:val="annotation subject"/>
    <w:basedOn w:val="CommentText"/>
    <w:next w:val="CommentText"/>
    <w:link w:val="CommentSubjectChar"/>
    <w:uiPriority w:val="99"/>
    <w:semiHidden/>
    <w:unhideWhenUsed/>
    <w:rsid w:val="00C4630F"/>
    <w:rPr>
      <w:b/>
      <w:bCs/>
    </w:rPr>
  </w:style>
  <w:style w:type="character" w:customStyle="1" w:styleId="CommentSubjectChar">
    <w:name w:val="Comment Subject Char"/>
    <w:basedOn w:val="CommentTextChar"/>
    <w:link w:val="CommentSubject"/>
    <w:uiPriority w:val="99"/>
    <w:semiHidden/>
    <w:rsid w:val="00C4630F"/>
    <w:rPr>
      <w:b/>
      <w:bCs/>
      <w:sz w:val="20"/>
      <w:szCs w:val="20"/>
    </w:rPr>
  </w:style>
  <w:style w:type="character" w:styleId="Mention">
    <w:name w:val="Mention"/>
    <w:basedOn w:val="DefaultParagraphFont"/>
    <w:uiPriority w:val="99"/>
    <w:unhideWhenUsed/>
    <w:rsid w:val="00C4630F"/>
    <w:rPr>
      <w:color w:val="2B579A"/>
      <w:shd w:val="clear" w:color="auto" w:fill="E1DFDD"/>
    </w:rPr>
  </w:style>
  <w:style w:type="paragraph" w:styleId="Revision">
    <w:name w:val="Revision"/>
    <w:hidden/>
    <w:uiPriority w:val="99"/>
    <w:semiHidden/>
    <w:rsid w:val="00D96328"/>
    <w:pPr>
      <w:spacing w:after="0" w:line="240" w:lineRule="auto"/>
    </w:pPr>
  </w:style>
  <w:style w:type="paragraph" w:styleId="FootnoteText">
    <w:name w:val="footnote text"/>
    <w:aliases w:val="Footnote Text Char1 Char,Footnote Text Char Char1 Char,Footnote Text Char Char Char Char Char1,Char Char,Footnote Text Char Char Char,Footnote Text Char Char Char Char,fn,FT,ft,SD Footnote Text,Footnote Text AG,(NECG) Footnote Text"/>
    <w:basedOn w:val="Normal"/>
    <w:link w:val="FootnoteTextChar"/>
    <w:uiPriority w:val="99"/>
    <w:unhideWhenUsed/>
    <w:qFormat/>
    <w:rsid w:val="00B40ED1"/>
    <w:pPr>
      <w:spacing w:after="0" w:line="240" w:lineRule="auto"/>
    </w:pPr>
    <w:rPr>
      <w:sz w:val="20"/>
      <w:szCs w:val="20"/>
    </w:rPr>
  </w:style>
  <w:style w:type="character" w:customStyle="1" w:styleId="FootnoteTextChar">
    <w:name w:val="Footnote Text Char"/>
    <w:aliases w:val="Footnote Text Char1 Char Char,Footnote Text Char Char1 Char Char,Footnote Text Char Char Char Char Char1 Char,Char Char Char,Footnote Text Char Char Char Char1,Footnote Text Char Char Char Char Char,fn Char,FT Char,ft Char"/>
    <w:basedOn w:val="DefaultParagraphFont"/>
    <w:link w:val="FootnoteText"/>
    <w:uiPriority w:val="99"/>
    <w:rsid w:val="00B40ED1"/>
    <w:rPr>
      <w:sz w:val="20"/>
      <w:szCs w:val="20"/>
    </w:rPr>
  </w:style>
  <w:style w:type="character" w:styleId="FootnoteReference">
    <w:name w:val="footnote reference"/>
    <w:aliases w:val="fr,(NECG) Footnote Reference,Ref,de nota al pie"/>
    <w:basedOn w:val="DefaultParagraphFont"/>
    <w:uiPriority w:val="99"/>
    <w:unhideWhenUsed/>
    <w:rsid w:val="00B40ED1"/>
    <w:rPr>
      <w:vertAlign w:val="superscript"/>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link w:val="ListParagraph"/>
    <w:uiPriority w:val="34"/>
    <w:qFormat/>
    <w:locked/>
    <w:rsid w:val="008334BF"/>
  </w:style>
  <w:style w:type="character" w:customStyle="1" w:styleId="Heading8Char">
    <w:name w:val="Heading 8 Char"/>
    <w:basedOn w:val="DefaultParagraphFont"/>
    <w:link w:val="Heading8"/>
    <w:uiPriority w:val="9"/>
    <w:semiHidden/>
    <w:rsid w:val="00AB0366"/>
    <w:rPr>
      <w:rFonts w:asciiTheme="majorHAnsi" w:eastAsiaTheme="majorEastAsia" w:hAnsiTheme="majorHAnsi" w:cstheme="majorBidi"/>
      <w:i/>
      <w:iCs/>
    </w:rPr>
  </w:style>
  <w:style w:type="character" w:customStyle="1" w:styleId="Heading9Char">
    <w:name w:val="Heading 9 Char"/>
    <w:basedOn w:val="DefaultParagraphFont"/>
    <w:link w:val="Heading9"/>
    <w:uiPriority w:val="9"/>
    <w:semiHidden/>
    <w:rsid w:val="00AB0366"/>
    <w:rPr>
      <w:b/>
      <w:bCs/>
      <w:i/>
      <w:iCs/>
    </w:rPr>
  </w:style>
  <w:style w:type="character" w:styleId="Emphasis">
    <w:name w:val="Emphasis"/>
    <w:basedOn w:val="DefaultParagraphFont"/>
    <w:uiPriority w:val="20"/>
    <w:qFormat/>
    <w:rsid w:val="00AB0366"/>
    <w:rPr>
      <w:i/>
      <w:iCs/>
      <w:color w:val="000000" w:themeColor="text1"/>
    </w:rPr>
  </w:style>
  <w:style w:type="paragraph" w:styleId="NoSpacing">
    <w:name w:val="No Spacing"/>
    <w:link w:val="NoSpacingChar"/>
    <w:uiPriority w:val="1"/>
    <w:qFormat/>
    <w:rsid w:val="00FE2599"/>
    <w:pPr>
      <w:spacing w:after="0" w:line="240" w:lineRule="auto"/>
    </w:pPr>
  </w:style>
  <w:style w:type="paragraph" w:styleId="IntenseQuote">
    <w:name w:val="Intense Quote"/>
    <w:basedOn w:val="Normal"/>
    <w:next w:val="Normal"/>
    <w:link w:val="IntenseQuoteChar"/>
    <w:uiPriority w:val="30"/>
    <w:qFormat/>
    <w:rsid w:val="00FE2599"/>
    <w:pPr>
      <w:spacing w:before="160" w:line="276" w:lineRule="auto"/>
      <w:ind w:left="936" w:right="936"/>
      <w:jc w:val="center"/>
    </w:pPr>
    <w:rPr>
      <w:rFonts w:asciiTheme="majorHAnsi" w:eastAsiaTheme="majorEastAsia" w:hAnsiTheme="majorHAnsi" w:cstheme="majorBidi"/>
      <w:caps/>
      <w:color w:val="31479E" w:themeColor="accent1" w:themeShade="BF"/>
      <w:sz w:val="28"/>
      <w:szCs w:val="28"/>
    </w:rPr>
  </w:style>
  <w:style w:type="character" w:customStyle="1" w:styleId="IntenseQuoteChar">
    <w:name w:val="Intense Quote Char"/>
    <w:basedOn w:val="DefaultParagraphFont"/>
    <w:link w:val="IntenseQuote"/>
    <w:uiPriority w:val="30"/>
    <w:rsid w:val="00AB0366"/>
    <w:rPr>
      <w:rFonts w:asciiTheme="majorHAnsi" w:eastAsiaTheme="majorEastAsia" w:hAnsiTheme="majorHAnsi" w:cstheme="majorBidi"/>
      <w:caps/>
      <w:color w:val="31479E" w:themeColor="accent1" w:themeShade="BF"/>
      <w:sz w:val="28"/>
      <w:szCs w:val="28"/>
    </w:rPr>
  </w:style>
  <w:style w:type="character" w:styleId="SubtleEmphasis">
    <w:name w:val="Subtle Emphasis"/>
    <w:basedOn w:val="DefaultParagraphFont"/>
    <w:uiPriority w:val="19"/>
    <w:qFormat/>
    <w:rsid w:val="00AB0366"/>
    <w:rPr>
      <w:i/>
      <w:iCs/>
      <w:color w:val="595959" w:themeColor="text1" w:themeTint="A6"/>
    </w:rPr>
  </w:style>
  <w:style w:type="character" w:styleId="IntenseEmphasis">
    <w:name w:val="Intense Emphasis"/>
    <w:basedOn w:val="DefaultParagraphFont"/>
    <w:uiPriority w:val="21"/>
    <w:qFormat/>
    <w:rsid w:val="00AB0366"/>
    <w:rPr>
      <w:b/>
      <w:bCs/>
      <w:i/>
      <w:iCs/>
      <w:color w:val="auto"/>
    </w:rPr>
  </w:style>
  <w:style w:type="character" w:styleId="SubtleReference">
    <w:name w:val="Subtle Reference"/>
    <w:basedOn w:val="DefaultParagraphFont"/>
    <w:uiPriority w:val="31"/>
    <w:qFormat/>
    <w:rsid w:val="00AB036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AB0366"/>
    <w:rPr>
      <w:b/>
      <w:bCs/>
      <w:caps w:val="0"/>
      <w:smallCaps/>
      <w:color w:val="auto"/>
      <w:spacing w:val="0"/>
      <w:u w:val="single"/>
    </w:rPr>
  </w:style>
  <w:style w:type="character" w:styleId="BookTitle">
    <w:name w:val="Book Title"/>
    <w:basedOn w:val="DefaultParagraphFont"/>
    <w:uiPriority w:val="33"/>
    <w:qFormat/>
    <w:rsid w:val="00AB0366"/>
    <w:rPr>
      <w:b/>
      <w:bCs/>
      <w:caps w:val="0"/>
      <w:smallCaps/>
      <w:spacing w:val="0"/>
    </w:rPr>
  </w:style>
  <w:style w:type="character" w:customStyle="1" w:styleId="normaltextrun">
    <w:name w:val="normaltextrun"/>
    <w:basedOn w:val="DefaultParagraphFont"/>
    <w:rsid w:val="004C42B1"/>
  </w:style>
  <w:style w:type="character" w:customStyle="1" w:styleId="eop">
    <w:name w:val="eop"/>
    <w:basedOn w:val="DefaultParagraphFont"/>
    <w:rsid w:val="004C42B1"/>
  </w:style>
  <w:style w:type="paragraph" w:customStyle="1" w:styleId="TBLText">
    <w:name w:val="TBL Text"/>
    <w:basedOn w:val="Normal"/>
    <w:uiPriority w:val="9"/>
    <w:rsid w:val="00BC4FE2"/>
    <w:pPr>
      <w:spacing w:after="0" w:line="240" w:lineRule="auto"/>
    </w:pPr>
    <w:rPr>
      <w:sz w:val="18"/>
      <w:szCs w:val="18"/>
    </w:rPr>
  </w:style>
  <w:style w:type="paragraph" w:customStyle="1" w:styleId="MELegal3">
    <w:name w:val="ME Legal 3"/>
    <w:basedOn w:val="Normal"/>
    <w:qFormat/>
    <w:rsid w:val="000D0607"/>
    <w:pPr>
      <w:spacing w:after="200" w:line="240" w:lineRule="auto"/>
      <w:outlineLvl w:val="2"/>
    </w:pPr>
    <w:rPr>
      <w:rFonts w:ascii="Arial" w:hAnsi="Arial" w:cs="Times New Roman"/>
      <w:sz w:val="20"/>
      <w:szCs w:val="20"/>
      <w:lang w:eastAsia="zh-CN"/>
    </w:rPr>
  </w:style>
  <w:style w:type="paragraph" w:customStyle="1" w:styleId="MELegal4">
    <w:name w:val="ME Legal 4"/>
    <w:basedOn w:val="Normal"/>
    <w:qFormat/>
    <w:rsid w:val="00A42309"/>
    <w:pPr>
      <w:spacing w:after="200" w:line="240" w:lineRule="auto"/>
      <w:outlineLvl w:val="3"/>
    </w:pPr>
    <w:rPr>
      <w:rFonts w:ascii="Arial" w:hAnsi="Arial" w:cs="Times New Roman"/>
      <w:sz w:val="20"/>
      <w:szCs w:val="20"/>
      <w:lang w:eastAsia="zh-CN"/>
    </w:rPr>
  </w:style>
  <w:style w:type="paragraph" w:styleId="NormalWeb">
    <w:name w:val="Normal (Web)"/>
    <w:basedOn w:val="Normal"/>
    <w:uiPriority w:val="99"/>
    <w:unhideWhenUsed/>
    <w:rsid w:val="004B312B"/>
    <w:pPr>
      <w:spacing w:before="100" w:beforeAutospacing="1" w:after="100" w:afterAutospacing="1" w:line="240" w:lineRule="auto"/>
    </w:pPr>
    <w:rPr>
      <w:rFonts w:ascii="Aptos" w:eastAsiaTheme="minorHAnsi" w:hAnsi="Aptos" w:cs="Aptos"/>
      <w:sz w:val="24"/>
      <w:szCs w:val="24"/>
      <w:lang w:eastAsia="en-AU"/>
    </w:rPr>
  </w:style>
  <w:style w:type="paragraph" w:customStyle="1" w:styleId="Subheadings">
    <w:name w:val="Subheadings"/>
    <w:basedOn w:val="Normal"/>
    <w:uiPriority w:val="1"/>
    <w:qFormat/>
    <w:rsid w:val="00724DF0"/>
    <w:pPr>
      <w:spacing w:after="200" w:line="240" w:lineRule="auto"/>
    </w:pPr>
    <w:rPr>
      <w:rFonts w:ascii="Arial" w:hAnsi="Arial" w:cs="Times New Roman"/>
      <w:i/>
      <w:iCs/>
      <w:sz w:val="22"/>
      <w:szCs w:val="22"/>
      <w:lang w:eastAsia="zh-CN"/>
    </w:rPr>
  </w:style>
  <w:style w:type="paragraph" w:customStyle="1" w:styleId="paragraph">
    <w:name w:val="paragraph"/>
    <w:aliases w:val="a"/>
    <w:basedOn w:val="Normal"/>
    <w:link w:val="paragraphChar"/>
    <w:rsid w:val="001176C9"/>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MELegal5">
    <w:name w:val="ME Legal 5"/>
    <w:basedOn w:val="Normal"/>
    <w:qFormat/>
    <w:rsid w:val="00C77AA9"/>
    <w:pPr>
      <w:spacing w:after="200" w:line="240" w:lineRule="auto"/>
      <w:outlineLvl w:val="4"/>
    </w:pPr>
    <w:rPr>
      <w:rFonts w:ascii="Arial" w:hAnsi="Arial" w:cs="Times New Roman"/>
      <w:sz w:val="20"/>
      <w:szCs w:val="20"/>
      <w:lang w:eastAsia="zh-CN"/>
    </w:rPr>
  </w:style>
  <w:style w:type="paragraph" w:customStyle="1" w:styleId="MEBasic4">
    <w:name w:val="ME Basic 4"/>
    <w:basedOn w:val="Normal"/>
    <w:uiPriority w:val="1"/>
    <w:qFormat/>
    <w:rsid w:val="00987ED0"/>
    <w:pPr>
      <w:spacing w:after="200" w:line="240" w:lineRule="auto"/>
      <w:outlineLvl w:val="3"/>
    </w:pPr>
    <w:rPr>
      <w:rFonts w:ascii="Arial" w:eastAsia="SimSun" w:hAnsi="Arial" w:cs="Times New Roman"/>
      <w:sz w:val="20"/>
      <w:szCs w:val="20"/>
      <w:lang w:eastAsia="zh-CN"/>
    </w:rPr>
  </w:style>
  <w:style w:type="paragraph" w:customStyle="1" w:styleId="pf0">
    <w:name w:val="pf0"/>
    <w:basedOn w:val="Normal"/>
    <w:rsid w:val="00AD3EC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D3ECE"/>
    <w:rPr>
      <w:rFonts w:ascii="Segoe UI" w:hAnsi="Segoe UI" w:cs="Segoe UI" w:hint="default"/>
      <w:sz w:val="18"/>
      <w:szCs w:val="18"/>
    </w:rPr>
  </w:style>
  <w:style w:type="character" w:customStyle="1" w:styleId="cf11">
    <w:name w:val="cf11"/>
    <w:basedOn w:val="DefaultParagraphFont"/>
    <w:rsid w:val="00A92B17"/>
    <w:rPr>
      <w:rFonts w:ascii="Segoe UI" w:hAnsi="Segoe UI" w:cs="Segoe UI" w:hint="default"/>
      <w:b/>
      <w:bCs/>
      <w:sz w:val="18"/>
      <w:szCs w:val="18"/>
    </w:rPr>
  </w:style>
  <w:style w:type="table" w:styleId="ListTable4-Accent1">
    <w:name w:val="List Table 4 Accent 1"/>
    <w:basedOn w:val="TableNormal"/>
    <w:uiPriority w:val="49"/>
    <w:rsid w:val="003E0C90"/>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B05A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05A17"/>
    <w:rPr>
      <w:sz w:val="20"/>
      <w:szCs w:val="20"/>
    </w:rPr>
  </w:style>
  <w:style w:type="character" w:styleId="EndnoteReference">
    <w:name w:val="endnote reference"/>
    <w:basedOn w:val="DefaultParagraphFont"/>
    <w:uiPriority w:val="99"/>
    <w:semiHidden/>
    <w:unhideWhenUsed/>
    <w:rsid w:val="00B05A17"/>
    <w:rPr>
      <w:vertAlign w:val="superscript"/>
    </w:rPr>
  </w:style>
  <w:style w:type="table" w:styleId="ListTable6Colorful-Accent1">
    <w:name w:val="List Table 6 Colorful Accent 1"/>
    <w:basedOn w:val="TableNormal"/>
    <w:uiPriority w:val="51"/>
    <w:rsid w:val="00561C47"/>
    <w:pPr>
      <w:spacing w:after="0" w:line="240" w:lineRule="auto"/>
    </w:pPr>
    <w:rPr>
      <w:color w:val="31479E" w:themeColor="accent1" w:themeShade="BF"/>
    </w:rPr>
    <w:tblPr/>
    <w:tblStylePr w:type="firstRow">
      <w:rPr>
        <w:b/>
        <w:bCs/>
      </w:rPr>
    </w:tblStylePr>
    <w:tblStylePr w:type="lastRow">
      <w:rPr>
        <w:b/>
        <w:bCs/>
      </w:rPr>
    </w:tblStylePr>
    <w:tblStylePr w:type="firstCol">
      <w:rPr>
        <w:b/>
        <w:bCs/>
      </w:rPr>
    </w:tblStylePr>
    <w:tblStylePr w:type="lastCol">
      <w:rPr>
        <w:b/>
        <w:bCs/>
      </w:rPr>
    </w:tblStylePr>
  </w:style>
  <w:style w:type="table" w:styleId="GridTable4-Accent1">
    <w:name w:val="Grid Table 4 Accent 1"/>
    <w:basedOn w:val="TableNormal"/>
    <w:uiPriority w:val="49"/>
    <w:rsid w:val="00561C47"/>
    <w:pPr>
      <w:spacing w:after="0" w:line="240" w:lineRule="auto"/>
    </w:pPr>
    <w:tblPr/>
    <w:tblStylePr w:type="firstRow">
      <w:rPr>
        <w:b/>
        <w:bCs/>
        <w:color w:val="FFFFFF" w:themeColor="background1"/>
      </w:rPr>
    </w:tblStylePr>
    <w:tblStylePr w:type="lastRow">
      <w:rPr>
        <w:b/>
        <w:bCs/>
      </w:rPr>
    </w:tblStylePr>
    <w:tblStylePr w:type="firstCol">
      <w:rPr>
        <w:b/>
        <w:bCs/>
      </w:rPr>
    </w:tblStylePr>
    <w:tblStylePr w:type="lastCol">
      <w:rPr>
        <w:b/>
        <w:bCs/>
      </w:rPr>
    </w:tblStylePr>
  </w:style>
  <w:style w:type="character" w:customStyle="1" w:styleId="OPCCharBase">
    <w:name w:val="OPCCharBase"/>
    <w:uiPriority w:val="1"/>
    <w:qFormat/>
    <w:rsid w:val="00831A43"/>
  </w:style>
  <w:style w:type="paragraph" w:customStyle="1" w:styleId="OPCParaBase">
    <w:name w:val="OPCParaBase"/>
    <w:qFormat/>
    <w:rsid w:val="00831A43"/>
    <w:pPr>
      <w:spacing w:after="0" w:line="260" w:lineRule="atLeast"/>
    </w:pPr>
    <w:rPr>
      <w:rFonts w:ascii="Times New Roman" w:eastAsia="Times New Roman" w:hAnsi="Times New Roman" w:cs="Times New Roman"/>
      <w:sz w:val="22"/>
      <w:szCs w:val="20"/>
      <w:lang w:eastAsia="en-AU"/>
    </w:rPr>
  </w:style>
  <w:style w:type="paragraph" w:customStyle="1" w:styleId="ShortT">
    <w:name w:val="ShortT"/>
    <w:basedOn w:val="OPCParaBase"/>
    <w:next w:val="Normal"/>
    <w:qFormat/>
    <w:rsid w:val="00831A43"/>
    <w:pPr>
      <w:spacing w:line="240" w:lineRule="auto"/>
    </w:pPr>
    <w:rPr>
      <w:b/>
      <w:sz w:val="40"/>
    </w:rPr>
  </w:style>
  <w:style w:type="paragraph" w:customStyle="1" w:styleId="ActHead1">
    <w:name w:val="ActHead 1"/>
    <w:aliases w:val="c"/>
    <w:basedOn w:val="OPCParaBase"/>
    <w:next w:val="Normal"/>
    <w:qFormat/>
    <w:rsid w:val="00831A43"/>
    <w:pPr>
      <w:keepNext/>
      <w:keepLines/>
      <w:spacing w:line="240" w:lineRule="auto"/>
      <w:ind w:left="1134" w:hanging="1134"/>
      <w:outlineLvl w:val="0"/>
    </w:pPr>
    <w:rPr>
      <w:b/>
      <w:kern w:val="28"/>
      <w:sz w:val="36"/>
    </w:rPr>
  </w:style>
  <w:style w:type="paragraph" w:customStyle="1" w:styleId="ActHead2">
    <w:name w:val="ActHead 2"/>
    <w:aliases w:val="p"/>
    <w:basedOn w:val="OPCParaBase"/>
    <w:next w:val="ActHead3"/>
    <w:qFormat/>
    <w:rsid w:val="00831A43"/>
    <w:pPr>
      <w:keepNext/>
      <w:keepLines/>
      <w:spacing w:before="280" w:line="240" w:lineRule="auto"/>
      <w:ind w:left="1134" w:hanging="1134"/>
      <w:outlineLvl w:val="1"/>
    </w:pPr>
    <w:rPr>
      <w:b/>
      <w:kern w:val="28"/>
      <w:sz w:val="32"/>
    </w:rPr>
  </w:style>
  <w:style w:type="paragraph" w:customStyle="1" w:styleId="ActHead3">
    <w:name w:val="ActHead 3"/>
    <w:aliases w:val="d"/>
    <w:basedOn w:val="OPCParaBase"/>
    <w:next w:val="ActHead4"/>
    <w:qFormat/>
    <w:rsid w:val="00831A43"/>
    <w:pPr>
      <w:keepNext/>
      <w:keepLines/>
      <w:spacing w:before="240" w:line="240" w:lineRule="auto"/>
      <w:ind w:left="1134" w:hanging="1134"/>
      <w:outlineLvl w:val="2"/>
    </w:pPr>
    <w:rPr>
      <w:b/>
      <w:kern w:val="28"/>
      <w:sz w:val="28"/>
    </w:rPr>
  </w:style>
  <w:style w:type="paragraph" w:customStyle="1" w:styleId="ActHead4">
    <w:name w:val="ActHead 4"/>
    <w:aliases w:val="sd"/>
    <w:basedOn w:val="OPCParaBase"/>
    <w:next w:val="ActHead5"/>
    <w:qFormat/>
    <w:rsid w:val="00831A43"/>
    <w:pPr>
      <w:keepNext/>
      <w:keepLines/>
      <w:spacing w:before="220" w:line="240" w:lineRule="auto"/>
      <w:ind w:left="1134" w:hanging="1134"/>
      <w:outlineLvl w:val="3"/>
    </w:pPr>
    <w:rPr>
      <w:b/>
      <w:kern w:val="28"/>
      <w:sz w:val="26"/>
    </w:rPr>
  </w:style>
  <w:style w:type="paragraph" w:customStyle="1" w:styleId="ActHead5">
    <w:name w:val="ActHead 5"/>
    <w:aliases w:val="s"/>
    <w:basedOn w:val="OPCParaBase"/>
    <w:next w:val="subsection"/>
    <w:link w:val="ActHead5Char"/>
    <w:qFormat/>
    <w:rsid w:val="00831A43"/>
    <w:pPr>
      <w:keepNext/>
      <w:keepLines/>
      <w:spacing w:before="280" w:line="240" w:lineRule="auto"/>
      <w:ind w:left="1134" w:hanging="1134"/>
      <w:outlineLvl w:val="4"/>
    </w:pPr>
    <w:rPr>
      <w:b/>
      <w:kern w:val="28"/>
      <w:sz w:val="24"/>
    </w:rPr>
  </w:style>
  <w:style w:type="paragraph" w:customStyle="1" w:styleId="ActHead6">
    <w:name w:val="ActHead 6"/>
    <w:aliases w:val="as"/>
    <w:basedOn w:val="OPCParaBase"/>
    <w:next w:val="ActHead7"/>
    <w:qFormat/>
    <w:rsid w:val="00831A43"/>
    <w:pPr>
      <w:keepNext/>
      <w:keepLines/>
      <w:spacing w:line="240" w:lineRule="auto"/>
      <w:ind w:left="1134" w:hanging="1134"/>
      <w:outlineLvl w:val="5"/>
    </w:pPr>
    <w:rPr>
      <w:rFonts w:ascii="Arial" w:hAnsi="Arial"/>
      <w:b/>
      <w:kern w:val="28"/>
      <w:sz w:val="32"/>
    </w:rPr>
  </w:style>
  <w:style w:type="paragraph" w:customStyle="1" w:styleId="ActHead7">
    <w:name w:val="ActHead 7"/>
    <w:aliases w:val="ap"/>
    <w:basedOn w:val="OPCParaBase"/>
    <w:next w:val="ItemHead"/>
    <w:qFormat/>
    <w:rsid w:val="00831A43"/>
    <w:pPr>
      <w:keepNext/>
      <w:keepLines/>
      <w:spacing w:before="280" w:line="240" w:lineRule="auto"/>
      <w:ind w:left="1134" w:hanging="1134"/>
      <w:outlineLvl w:val="6"/>
    </w:pPr>
    <w:rPr>
      <w:rFonts w:ascii="Arial" w:hAnsi="Arial"/>
      <w:b/>
      <w:kern w:val="28"/>
      <w:sz w:val="28"/>
    </w:rPr>
  </w:style>
  <w:style w:type="paragraph" w:customStyle="1" w:styleId="ActHead8">
    <w:name w:val="ActHead 8"/>
    <w:aliases w:val="ad"/>
    <w:basedOn w:val="OPCParaBase"/>
    <w:next w:val="ItemHead"/>
    <w:qFormat/>
    <w:rsid w:val="00831A43"/>
    <w:pPr>
      <w:keepNext/>
      <w:keepLines/>
      <w:spacing w:before="240" w:line="240" w:lineRule="auto"/>
      <w:ind w:left="1134" w:hanging="1134"/>
      <w:outlineLvl w:val="7"/>
    </w:pPr>
    <w:rPr>
      <w:rFonts w:ascii="Arial" w:hAnsi="Arial"/>
      <w:b/>
      <w:kern w:val="28"/>
      <w:sz w:val="26"/>
    </w:rPr>
  </w:style>
  <w:style w:type="paragraph" w:customStyle="1" w:styleId="ActHead9">
    <w:name w:val="ActHead 9"/>
    <w:aliases w:val="aat"/>
    <w:basedOn w:val="OPCParaBase"/>
    <w:next w:val="ItemHead"/>
    <w:qFormat/>
    <w:rsid w:val="00831A43"/>
    <w:pPr>
      <w:keepNext/>
      <w:keepLines/>
      <w:spacing w:before="280" w:line="240" w:lineRule="auto"/>
      <w:ind w:left="1134" w:hanging="1134"/>
      <w:outlineLvl w:val="8"/>
    </w:pPr>
    <w:rPr>
      <w:b/>
      <w:i/>
      <w:kern w:val="28"/>
      <w:sz w:val="28"/>
    </w:rPr>
  </w:style>
  <w:style w:type="paragraph" w:customStyle="1" w:styleId="Actno">
    <w:name w:val="Actno"/>
    <w:basedOn w:val="ShortT"/>
    <w:next w:val="Normal"/>
    <w:qFormat/>
    <w:rsid w:val="00831A43"/>
  </w:style>
  <w:style w:type="paragraph" w:customStyle="1" w:styleId="Blocks">
    <w:name w:val="Blocks"/>
    <w:aliases w:val="bb"/>
    <w:basedOn w:val="OPCParaBase"/>
    <w:qFormat/>
    <w:rsid w:val="00831A43"/>
    <w:pPr>
      <w:spacing w:line="240" w:lineRule="auto"/>
    </w:pPr>
    <w:rPr>
      <w:sz w:val="24"/>
    </w:rPr>
  </w:style>
  <w:style w:type="paragraph" w:customStyle="1" w:styleId="BoxText">
    <w:name w:val="BoxText"/>
    <w:aliases w:val="bt"/>
    <w:basedOn w:val="OPCParaBase"/>
    <w:qFormat/>
    <w:rsid w:val="00831A43"/>
    <w:pPr>
      <w:pBdr>
        <w:top w:val="single" w:sz="6" w:space="5" w:color="auto"/>
        <w:left w:val="single" w:sz="6" w:space="5" w:color="auto"/>
        <w:bottom w:val="single" w:sz="6" w:space="5" w:color="auto"/>
        <w:right w:val="single" w:sz="6" w:space="5" w:color="auto"/>
      </w:pBdr>
      <w:spacing w:before="240" w:line="240" w:lineRule="auto"/>
      <w:ind w:left="1134"/>
    </w:pPr>
  </w:style>
  <w:style w:type="paragraph" w:customStyle="1" w:styleId="BoxHeadBold">
    <w:name w:val="BoxHeadBold"/>
    <w:aliases w:val="bhb"/>
    <w:basedOn w:val="BoxText"/>
    <w:next w:val="BoxText"/>
    <w:qFormat/>
    <w:rsid w:val="00831A43"/>
    <w:rPr>
      <w:b/>
    </w:rPr>
  </w:style>
  <w:style w:type="paragraph" w:customStyle="1" w:styleId="BoxHeadItalic">
    <w:name w:val="BoxHeadItalic"/>
    <w:aliases w:val="bhi"/>
    <w:basedOn w:val="BoxText"/>
    <w:next w:val="BoxStep"/>
    <w:qFormat/>
    <w:rsid w:val="00831A43"/>
    <w:rPr>
      <w:i/>
    </w:rPr>
  </w:style>
  <w:style w:type="paragraph" w:customStyle="1" w:styleId="BoxList">
    <w:name w:val="BoxList"/>
    <w:aliases w:val="bl"/>
    <w:basedOn w:val="BoxText"/>
    <w:qFormat/>
    <w:rsid w:val="00831A43"/>
    <w:pPr>
      <w:ind w:left="1559" w:hanging="425"/>
    </w:pPr>
  </w:style>
  <w:style w:type="paragraph" w:customStyle="1" w:styleId="BoxNote">
    <w:name w:val="BoxNote"/>
    <w:aliases w:val="bn"/>
    <w:basedOn w:val="BoxText"/>
    <w:qFormat/>
    <w:rsid w:val="00831A43"/>
    <w:pPr>
      <w:tabs>
        <w:tab w:val="left" w:pos="1985"/>
      </w:tabs>
      <w:spacing w:before="122" w:line="198" w:lineRule="exact"/>
      <w:ind w:left="2948" w:hanging="1814"/>
    </w:pPr>
    <w:rPr>
      <w:sz w:val="18"/>
    </w:rPr>
  </w:style>
  <w:style w:type="paragraph" w:customStyle="1" w:styleId="BoxPara">
    <w:name w:val="BoxPara"/>
    <w:aliases w:val="bp"/>
    <w:basedOn w:val="BoxText"/>
    <w:qFormat/>
    <w:rsid w:val="00831A43"/>
    <w:pPr>
      <w:tabs>
        <w:tab w:val="right" w:pos="2268"/>
      </w:tabs>
      <w:ind w:left="2552" w:hanging="1418"/>
    </w:pPr>
  </w:style>
  <w:style w:type="paragraph" w:customStyle="1" w:styleId="BoxStep">
    <w:name w:val="BoxStep"/>
    <w:aliases w:val="bs"/>
    <w:basedOn w:val="BoxText"/>
    <w:qFormat/>
    <w:rsid w:val="00831A43"/>
    <w:pPr>
      <w:ind w:left="1985" w:hanging="851"/>
    </w:pPr>
  </w:style>
  <w:style w:type="character" w:customStyle="1" w:styleId="CharAmPartNo">
    <w:name w:val="CharAmPartNo"/>
    <w:basedOn w:val="OPCCharBase"/>
    <w:uiPriority w:val="1"/>
    <w:qFormat/>
    <w:rsid w:val="00831A43"/>
  </w:style>
  <w:style w:type="character" w:customStyle="1" w:styleId="CharAmPartText">
    <w:name w:val="CharAmPartText"/>
    <w:basedOn w:val="OPCCharBase"/>
    <w:uiPriority w:val="1"/>
    <w:qFormat/>
    <w:rsid w:val="00831A43"/>
  </w:style>
  <w:style w:type="character" w:customStyle="1" w:styleId="CharAmSchNo">
    <w:name w:val="CharAmSchNo"/>
    <w:basedOn w:val="OPCCharBase"/>
    <w:uiPriority w:val="1"/>
    <w:qFormat/>
    <w:rsid w:val="00831A43"/>
  </w:style>
  <w:style w:type="character" w:customStyle="1" w:styleId="CharAmSchText">
    <w:name w:val="CharAmSchText"/>
    <w:basedOn w:val="OPCCharBase"/>
    <w:uiPriority w:val="1"/>
    <w:qFormat/>
    <w:rsid w:val="00831A43"/>
  </w:style>
  <w:style w:type="character" w:customStyle="1" w:styleId="CharBoldItalic">
    <w:name w:val="CharBoldItalic"/>
    <w:basedOn w:val="OPCCharBase"/>
    <w:uiPriority w:val="1"/>
    <w:qFormat/>
    <w:rsid w:val="00831A43"/>
    <w:rPr>
      <w:b/>
      <w:i/>
    </w:rPr>
  </w:style>
  <w:style w:type="character" w:customStyle="1" w:styleId="CharChapNo">
    <w:name w:val="CharChapNo"/>
    <w:basedOn w:val="OPCCharBase"/>
    <w:uiPriority w:val="1"/>
    <w:qFormat/>
    <w:rsid w:val="00831A43"/>
  </w:style>
  <w:style w:type="character" w:customStyle="1" w:styleId="CharChapText">
    <w:name w:val="CharChapText"/>
    <w:basedOn w:val="OPCCharBase"/>
    <w:uiPriority w:val="1"/>
    <w:qFormat/>
    <w:rsid w:val="00831A43"/>
  </w:style>
  <w:style w:type="character" w:customStyle="1" w:styleId="CharDivNo">
    <w:name w:val="CharDivNo"/>
    <w:basedOn w:val="OPCCharBase"/>
    <w:qFormat/>
    <w:rsid w:val="00831A43"/>
  </w:style>
  <w:style w:type="character" w:customStyle="1" w:styleId="CharDivText">
    <w:name w:val="CharDivText"/>
    <w:basedOn w:val="OPCCharBase"/>
    <w:qFormat/>
    <w:rsid w:val="00831A43"/>
  </w:style>
  <w:style w:type="character" w:customStyle="1" w:styleId="CharItalic">
    <w:name w:val="CharItalic"/>
    <w:basedOn w:val="OPCCharBase"/>
    <w:uiPriority w:val="1"/>
    <w:qFormat/>
    <w:rsid w:val="00831A43"/>
    <w:rPr>
      <w:i/>
    </w:rPr>
  </w:style>
  <w:style w:type="character" w:customStyle="1" w:styleId="CharPartNo">
    <w:name w:val="CharPartNo"/>
    <w:basedOn w:val="OPCCharBase"/>
    <w:uiPriority w:val="1"/>
    <w:qFormat/>
    <w:rsid w:val="00831A43"/>
  </w:style>
  <w:style w:type="character" w:customStyle="1" w:styleId="CharPartText">
    <w:name w:val="CharPartText"/>
    <w:basedOn w:val="OPCCharBase"/>
    <w:uiPriority w:val="1"/>
    <w:qFormat/>
    <w:rsid w:val="00831A43"/>
  </w:style>
  <w:style w:type="character" w:customStyle="1" w:styleId="CharSectno">
    <w:name w:val="CharSectno"/>
    <w:basedOn w:val="OPCCharBase"/>
    <w:qFormat/>
    <w:rsid w:val="00831A43"/>
  </w:style>
  <w:style w:type="character" w:customStyle="1" w:styleId="CharSubdNo">
    <w:name w:val="CharSubdNo"/>
    <w:basedOn w:val="OPCCharBase"/>
    <w:uiPriority w:val="1"/>
    <w:qFormat/>
    <w:rsid w:val="00831A43"/>
  </w:style>
  <w:style w:type="character" w:customStyle="1" w:styleId="CharSubdText">
    <w:name w:val="CharSubdText"/>
    <w:basedOn w:val="OPCCharBase"/>
    <w:uiPriority w:val="1"/>
    <w:qFormat/>
    <w:rsid w:val="00831A43"/>
  </w:style>
  <w:style w:type="paragraph" w:customStyle="1" w:styleId="CTA--">
    <w:name w:val="CTA --"/>
    <w:basedOn w:val="OPCParaBase"/>
    <w:next w:val="Normal"/>
    <w:rsid w:val="00831A43"/>
    <w:pPr>
      <w:spacing w:before="60" w:line="240" w:lineRule="atLeast"/>
      <w:ind w:left="142" w:hanging="142"/>
    </w:pPr>
    <w:rPr>
      <w:sz w:val="20"/>
    </w:rPr>
  </w:style>
  <w:style w:type="paragraph" w:customStyle="1" w:styleId="CTA-">
    <w:name w:val="CTA -"/>
    <w:basedOn w:val="OPCParaBase"/>
    <w:rsid w:val="00831A43"/>
    <w:pPr>
      <w:spacing w:before="60" w:line="240" w:lineRule="atLeast"/>
      <w:ind w:left="85" w:hanging="85"/>
    </w:pPr>
    <w:rPr>
      <w:sz w:val="20"/>
    </w:rPr>
  </w:style>
  <w:style w:type="paragraph" w:customStyle="1" w:styleId="CTA---">
    <w:name w:val="CTA ---"/>
    <w:basedOn w:val="OPCParaBase"/>
    <w:next w:val="Normal"/>
    <w:rsid w:val="00831A43"/>
    <w:pPr>
      <w:spacing w:before="60" w:line="240" w:lineRule="atLeast"/>
      <w:ind w:left="198" w:hanging="198"/>
    </w:pPr>
    <w:rPr>
      <w:sz w:val="20"/>
    </w:rPr>
  </w:style>
  <w:style w:type="paragraph" w:customStyle="1" w:styleId="CTA----">
    <w:name w:val="CTA ----"/>
    <w:basedOn w:val="OPCParaBase"/>
    <w:next w:val="Normal"/>
    <w:rsid w:val="00831A43"/>
    <w:pPr>
      <w:spacing w:before="60" w:line="240" w:lineRule="atLeast"/>
      <w:ind w:left="255" w:hanging="255"/>
    </w:pPr>
    <w:rPr>
      <w:sz w:val="20"/>
    </w:rPr>
  </w:style>
  <w:style w:type="paragraph" w:customStyle="1" w:styleId="CTA1a">
    <w:name w:val="CTA 1(a)"/>
    <w:basedOn w:val="OPCParaBase"/>
    <w:rsid w:val="00831A43"/>
    <w:pPr>
      <w:tabs>
        <w:tab w:val="right" w:pos="414"/>
      </w:tabs>
      <w:spacing w:before="40" w:line="240" w:lineRule="atLeast"/>
      <w:ind w:left="675" w:hanging="675"/>
    </w:pPr>
    <w:rPr>
      <w:sz w:val="20"/>
    </w:rPr>
  </w:style>
  <w:style w:type="paragraph" w:customStyle="1" w:styleId="CTA1ai">
    <w:name w:val="CTA 1(a)(i)"/>
    <w:basedOn w:val="OPCParaBase"/>
    <w:rsid w:val="00831A43"/>
    <w:pPr>
      <w:tabs>
        <w:tab w:val="right" w:pos="1004"/>
      </w:tabs>
      <w:spacing w:before="40" w:line="240" w:lineRule="atLeast"/>
      <w:ind w:left="1253" w:hanging="1253"/>
    </w:pPr>
    <w:rPr>
      <w:sz w:val="20"/>
    </w:rPr>
  </w:style>
  <w:style w:type="paragraph" w:customStyle="1" w:styleId="CTA2a">
    <w:name w:val="CTA 2(a)"/>
    <w:basedOn w:val="OPCParaBase"/>
    <w:rsid w:val="00831A43"/>
    <w:pPr>
      <w:tabs>
        <w:tab w:val="right" w:pos="482"/>
      </w:tabs>
      <w:spacing w:before="40" w:line="240" w:lineRule="atLeast"/>
      <w:ind w:left="748" w:hanging="748"/>
    </w:pPr>
    <w:rPr>
      <w:sz w:val="20"/>
    </w:rPr>
  </w:style>
  <w:style w:type="paragraph" w:customStyle="1" w:styleId="CTA2ai">
    <w:name w:val="CTA 2(a)(i)"/>
    <w:basedOn w:val="OPCParaBase"/>
    <w:rsid w:val="00831A43"/>
    <w:pPr>
      <w:tabs>
        <w:tab w:val="right" w:pos="1089"/>
      </w:tabs>
      <w:spacing w:before="40" w:line="240" w:lineRule="atLeast"/>
      <w:ind w:left="1327" w:hanging="1327"/>
    </w:pPr>
    <w:rPr>
      <w:sz w:val="20"/>
    </w:rPr>
  </w:style>
  <w:style w:type="paragraph" w:customStyle="1" w:styleId="CTA3a">
    <w:name w:val="CTA 3(a)"/>
    <w:basedOn w:val="OPCParaBase"/>
    <w:rsid w:val="00831A43"/>
    <w:pPr>
      <w:tabs>
        <w:tab w:val="right" w:pos="556"/>
      </w:tabs>
      <w:spacing w:before="40" w:line="240" w:lineRule="atLeast"/>
      <w:ind w:left="805" w:hanging="805"/>
    </w:pPr>
    <w:rPr>
      <w:sz w:val="20"/>
    </w:rPr>
  </w:style>
  <w:style w:type="paragraph" w:customStyle="1" w:styleId="CTA3ai">
    <w:name w:val="CTA 3(a)(i)"/>
    <w:basedOn w:val="OPCParaBase"/>
    <w:rsid w:val="00831A43"/>
    <w:pPr>
      <w:tabs>
        <w:tab w:val="right" w:pos="1140"/>
      </w:tabs>
      <w:spacing w:before="40" w:line="240" w:lineRule="atLeast"/>
      <w:ind w:left="1361" w:hanging="1361"/>
    </w:pPr>
    <w:rPr>
      <w:sz w:val="20"/>
    </w:rPr>
  </w:style>
  <w:style w:type="paragraph" w:customStyle="1" w:styleId="CTA4a">
    <w:name w:val="CTA 4(a)"/>
    <w:basedOn w:val="OPCParaBase"/>
    <w:rsid w:val="00831A43"/>
    <w:pPr>
      <w:tabs>
        <w:tab w:val="right" w:pos="624"/>
      </w:tabs>
      <w:spacing w:before="40" w:line="240" w:lineRule="atLeast"/>
      <w:ind w:left="873" w:hanging="873"/>
    </w:pPr>
    <w:rPr>
      <w:sz w:val="20"/>
    </w:rPr>
  </w:style>
  <w:style w:type="paragraph" w:customStyle="1" w:styleId="CTA4ai">
    <w:name w:val="CTA 4(a)(i)"/>
    <w:basedOn w:val="OPCParaBase"/>
    <w:rsid w:val="00831A43"/>
    <w:pPr>
      <w:tabs>
        <w:tab w:val="right" w:pos="1213"/>
      </w:tabs>
      <w:spacing w:before="40" w:line="240" w:lineRule="atLeast"/>
      <w:ind w:left="1452" w:hanging="1452"/>
    </w:pPr>
    <w:rPr>
      <w:sz w:val="20"/>
    </w:rPr>
  </w:style>
  <w:style w:type="paragraph" w:customStyle="1" w:styleId="CTACAPS">
    <w:name w:val="CTA CAPS"/>
    <w:basedOn w:val="OPCParaBase"/>
    <w:rsid w:val="00831A43"/>
    <w:pPr>
      <w:spacing w:before="60" w:line="240" w:lineRule="atLeast"/>
    </w:pPr>
    <w:rPr>
      <w:sz w:val="20"/>
    </w:rPr>
  </w:style>
  <w:style w:type="paragraph" w:customStyle="1" w:styleId="CTAright">
    <w:name w:val="CTA right"/>
    <w:basedOn w:val="OPCParaBase"/>
    <w:rsid w:val="00831A43"/>
    <w:pPr>
      <w:spacing w:before="60" w:line="240" w:lineRule="auto"/>
      <w:jc w:val="right"/>
    </w:pPr>
    <w:rPr>
      <w:sz w:val="20"/>
    </w:rPr>
  </w:style>
  <w:style w:type="paragraph" w:customStyle="1" w:styleId="subsection">
    <w:name w:val="subsection"/>
    <w:aliases w:val="ss,Subsection"/>
    <w:basedOn w:val="OPCParaBase"/>
    <w:link w:val="subsectionChar"/>
    <w:rsid w:val="00831A43"/>
    <w:pPr>
      <w:tabs>
        <w:tab w:val="right" w:pos="1021"/>
      </w:tabs>
      <w:spacing w:before="180" w:line="240" w:lineRule="auto"/>
      <w:ind w:left="1134" w:hanging="1134"/>
    </w:pPr>
  </w:style>
  <w:style w:type="paragraph" w:customStyle="1" w:styleId="Definition">
    <w:name w:val="Definition"/>
    <w:aliases w:val="dd"/>
    <w:basedOn w:val="OPCParaBase"/>
    <w:rsid w:val="00831A43"/>
    <w:pPr>
      <w:spacing w:before="180" w:line="240" w:lineRule="auto"/>
      <w:ind w:left="1134"/>
    </w:pPr>
  </w:style>
  <w:style w:type="paragraph" w:customStyle="1" w:styleId="ETAsubitem">
    <w:name w:val="ETA(subitem)"/>
    <w:basedOn w:val="OPCParaBase"/>
    <w:rsid w:val="00831A43"/>
    <w:pPr>
      <w:tabs>
        <w:tab w:val="right" w:pos="340"/>
      </w:tabs>
      <w:spacing w:before="60" w:line="240" w:lineRule="auto"/>
      <w:ind w:left="454" w:hanging="454"/>
    </w:pPr>
    <w:rPr>
      <w:sz w:val="20"/>
    </w:rPr>
  </w:style>
  <w:style w:type="paragraph" w:customStyle="1" w:styleId="ETApara">
    <w:name w:val="ETA(para)"/>
    <w:basedOn w:val="OPCParaBase"/>
    <w:rsid w:val="00831A43"/>
    <w:pPr>
      <w:tabs>
        <w:tab w:val="right" w:pos="754"/>
      </w:tabs>
      <w:spacing w:before="60" w:line="240" w:lineRule="auto"/>
      <w:ind w:left="828" w:hanging="828"/>
    </w:pPr>
    <w:rPr>
      <w:sz w:val="20"/>
    </w:rPr>
  </w:style>
  <w:style w:type="paragraph" w:customStyle="1" w:styleId="ETAsubpara">
    <w:name w:val="ETA(subpara)"/>
    <w:basedOn w:val="OPCParaBase"/>
    <w:rsid w:val="00831A43"/>
    <w:pPr>
      <w:tabs>
        <w:tab w:val="right" w:pos="1083"/>
      </w:tabs>
      <w:spacing w:before="60" w:line="240" w:lineRule="auto"/>
      <w:ind w:left="1191" w:hanging="1191"/>
    </w:pPr>
    <w:rPr>
      <w:sz w:val="20"/>
    </w:rPr>
  </w:style>
  <w:style w:type="paragraph" w:customStyle="1" w:styleId="ETAsub-subpara">
    <w:name w:val="ETA(sub-subpara)"/>
    <w:basedOn w:val="OPCParaBase"/>
    <w:rsid w:val="00831A43"/>
    <w:pPr>
      <w:tabs>
        <w:tab w:val="right" w:pos="1412"/>
      </w:tabs>
      <w:spacing w:before="60" w:line="240" w:lineRule="auto"/>
      <w:ind w:left="1525" w:hanging="1525"/>
    </w:pPr>
    <w:rPr>
      <w:sz w:val="20"/>
    </w:rPr>
  </w:style>
  <w:style w:type="paragraph" w:customStyle="1" w:styleId="Formula">
    <w:name w:val="Formula"/>
    <w:basedOn w:val="OPCParaBase"/>
    <w:rsid w:val="00831A43"/>
    <w:pPr>
      <w:spacing w:line="240" w:lineRule="auto"/>
      <w:ind w:left="1134"/>
    </w:pPr>
    <w:rPr>
      <w:sz w:val="20"/>
    </w:rPr>
  </w:style>
  <w:style w:type="paragraph" w:customStyle="1" w:styleId="House">
    <w:name w:val="House"/>
    <w:basedOn w:val="OPCParaBase"/>
    <w:rsid w:val="00831A43"/>
    <w:pPr>
      <w:spacing w:line="240" w:lineRule="auto"/>
    </w:pPr>
    <w:rPr>
      <w:sz w:val="28"/>
    </w:rPr>
  </w:style>
  <w:style w:type="paragraph" w:customStyle="1" w:styleId="Item">
    <w:name w:val="Item"/>
    <w:aliases w:val="i"/>
    <w:basedOn w:val="OPCParaBase"/>
    <w:next w:val="ItemHead"/>
    <w:rsid w:val="00831A43"/>
    <w:pPr>
      <w:keepLines/>
      <w:spacing w:before="80" w:line="240" w:lineRule="auto"/>
      <w:ind w:left="709"/>
    </w:pPr>
  </w:style>
  <w:style w:type="paragraph" w:customStyle="1" w:styleId="ItemHead">
    <w:name w:val="ItemHead"/>
    <w:aliases w:val="ih"/>
    <w:basedOn w:val="OPCParaBase"/>
    <w:next w:val="Item"/>
    <w:rsid w:val="00831A43"/>
    <w:pPr>
      <w:keepNext/>
      <w:keepLines/>
      <w:spacing w:before="220" w:line="240" w:lineRule="auto"/>
      <w:ind w:left="709" w:hanging="709"/>
    </w:pPr>
    <w:rPr>
      <w:rFonts w:ascii="Arial" w:hAnsi="Arial"/>
      <w:b/>
      <w:kern w:val="28"/>
      <w:sz w:val="24"/>
    </w:rPr>
  </w:style>
  <w:style w:type="paragraph" w:customStyle="1" w:styleId="LongT">
    <w:name w:val="LongT"/>
    <w:basedOn w:val="OPCParaBase"/>
    <w:rsid w:val="00831A43"/>
    <w:pPr>
      <w:spacing w:line="240" w:lineRule="auto"/>
    </w:pPr>
    <w:rPr>
      <w:b/>
      <w:sz w:val="32"/>
    </w:rPr>
  </w:style>
  <w:style w:type="paragraph" w:customStyle="1" w:styleId="notedraft">
    <w:name w:val="note(draft)"/>
    <w:aliases w:val="nd"/>
    <w:basedOn w:val="OPCParaBase"/>
    <w:rsid w:val="00831A43"/>
    <w:pPr>
      <w:spacing w:before="240" w:line="240" w:lineRule="auto"/>
      <w:ind w:left="284" w:hanging="284"/>
    </w:pPr>
    <w:rPr>
      <w:i/>
      <w:sz w:val="24"/>
    </w:rPr>
  </w:style>
  <w:style w:type="paragraph" w:customStyle="1" w:styleId="notemargin">
    <w:name w:val="note(margin)"/>
    <w:aliases w:val="nm"/>
    <w:basedOn w:val="OPCParaBase"/>
    <w:rsid w:val="00831A43"/>
    <w:pPr>
      <w:tabs>
        <w:tab w:val="left" w:pos="709"/>
      </w:tabs>
      <w:spacing w:before="122" w:line="198" w:lineRule="exact"/>
      <w:ind w:left="709" w:hanging="709"/>
    </w:pPr>
    <w:rPr>
      <w:sz w:val="18"/>
    </w:rPr>
  </w:style>
  <w:style w:type="paragraph" w:customStyle="1" w:styleId="noteToPara">
    <w:name w:val="noteToPara"/>
    <w:aliases w:val="ntp"/>
    <w:basedOn w:val="OPCParaBase"/>
    <w:rsid w:val="00831A43"/>
    <w:pPr>
      <w:spacing w:before="122" w:line="198" w:lineRule="exact"/>
      <w:ind w:left="2353" w:hanging="709"/>
    </w:pPr>
    <w:rPr>
      <w:sz w:val="18"/>
    </w:rPr>
  </w:style>
  <w:style w:type="paragraph" w:customStyle="1" w:styleId="noteParlAmend">
    <w:name w:val="note(ParlAmend)"/>
    <w:aliases w:val="npp"/>
    <w:basedOn w:val="OPCParaBase"/>
    <w:next w:val="ParlAmend"/>
    <w:rsid w:val="00831A43"/>
    <w:pPr>
      <w:spacing w:line="240" w:lineRule="auto"/>
      <w:jc w:val="right"/>
    </w:pPr>
    <w:rPr>
      <w:rFonts w:ascii="Arial" w:hAnsi="Arial"/>
      <w:b/>
      <w:i/>
    </w:rPr>
  </w:style>
  <w:style w:type="paragraph" w:customStyle="1" w:styleId="notetext">
    <w:name w:val="note(text)"/>
    <w:aliases w:val="n"/>
    <w:basedOn w:val="OPCParaBase"/>
    <w:link w:val="notetextChar"/>
    <w:rsid w:val="00831A43"/>
    <w:pPr>
      <w:spacing w:before="122" w:line="198" w:lineRule="exact"/>
      <w:ind w:left="1985" w:hanging="851"/>
    </w:pPr>
    <w:rPr>
      <w:sz w:val="18"/>
    </w:rPr>
  </w:style>
  <w:style w:type="paragraph" w:customStyle="1" w:styleId="Page1">
    <w:name w:val="Page1"/>
    <w:basedOn w:val="OPCParaBase"/>
    <w:rsid w:val="00831A43"/>
    <w:pPr>
      <w:spacing w:before="5600" w:line="240" w:lineRule="auto"/>
    </w:pPr>
    <w:rPr>
      <w:b/>
      <w:sz w:val="32"/>
    </w:rPr>
  </w:style>
  <w:style w:type="paragraph" w:customStyle="1" w:styleId="PageBreak">
    <w:name w:val="PageBreak"/>
    <w:aliases w:val="pb"/>
    <w:basedOn w:val="OPCParaBase"/>
    <w:rsid w:val="00831A43"/>
    <w:pPr>
      <w:spacing w:line="240" w:lineRule="auto"/>
    </w:pPr>
    <w:rPr>
      <w:sz w:val="20"/>
    </w:rPr>
  </w:style>
  <w:style w:type="paragraph" w:customStyle="1" w:styleId="paragraphsub">
    <w:name w:val="paragraph(sub)"/>
    <w:aliases w:val="aa"/>
    <w:basedOn w:val="OPCParaBase"/>
    <w:rsid w:val="00831A43"/>
    <w:pPr>
      <w:tabs>
        <w:tab w:val="right" w:pos="1985"/>
      </w:tabs>
      <w:spacing w:before="40" w:line="240" w:lineRule="auto"/>
      <w:ind w:left="2098" w:hanging="2098"/>
    </w:pPr>
  </w:style>
  <w:style w:type="paragraph" w:customStyle="1" w:styleId="paragraphsub-sub">
    <w:name w:val="paragraph(sub-sub)"/>
    <w:aliases w:val="aaa"/>
    <w:basedOn w:val="OPCParaBase"/>
    <w:rsid w:val="00831A43"/>
    <w:pPr>
      <w:tabs>
        <w:tab w:val="right" w:pos="2722"/>
      </w:tabs>
      <w:spacing w:before="40" w:line="240" w:lineRule="auto"/>
      <w:ind w:left="2835" w:hanging="2835"/>
    </w:pPr>
  </w:style>
  <w:style w:type="paragraph" w:customStyle="1" w:styleId="ParlAmend">
    <w:name w:val="ParlAmend"/>
    <w:aliases w:val="pp"/>
    <w:basedOn w:val="OPCParaBase"/>
    <w:rsid w:val="00831A43"/>
    <w:pPr>
      <w:spacing w:before="240" w:line="240" w:lineRule="atLeast"/>
      <w:ind w:hanging="567"/>
    </w:pPr>
    <w:rPr>
      <w:sz w:val="24"/>
    </w:rPr>
  </w:style>
  <w:style w:type="paragraph" w:customStyle="1" w:styleId="Penalty">
    <w:name w:val="Penalty"/>
    <w:basedOn w:val="OPCParaBase"/>
    <w:rsid w:val="00831A43"/>
    <w:pPr>
      <w:tabs>
        <w:tab w:val="left" w:pos="2977"/>
      </w:tabs>
      <w:spacing w:before="180" w:line="240" w:lineRule="auto"/>
      <w:ind w:left="1985" w:hanging="851"/>
    </w:pPr>
  </w:style>
  <w:style w:type="paragraph" w:customStyle="1" w:styleId="Portfolio">
    <w:name w:val="Portfolio"/>
    <w:basedOn w:val="OPCParaBase"/>
    <w:rsid w:val="00831A43"/>
    <w:pPr>
      <w:spacing w:line="240" w:lineRule="auto"/>
    </w:pPr>
    <w:rPr>
      <w:i/>
      <w:sz w:val="20"/>
    </w:rPr>
  </w:style>
  <w:style w:type="paragraph" w:customStyle="1" w:styleId="Preamble">
    <w:name w:val="Preamble"/>
    <w:basedOn w:val="OPCParaBase"/>
    <w:next w:val="Normal"/>
    <w:rsid w:val="00831A43"/>
    <w:pPr>
      <w:keepNext/>
      <w:keepLines/>
      <w:tabs>
        <w:tab w:val="center" w:pos="4513"/>
      </w:tabs>
      <w:spacing w:before="280" w:line="240" w:lineRule="auto"/>
      <w:ind w:left="1134" w:hanging="1134"/>
    </w:pPr>
    <w:rPr>
      <w:b/>
      <w:kern w:val="28"/>
      <w:sz w:val="28"/>
    </w:rPr>
  </w:style>
  <w:style w:type="paragraph" w:customStyle="1" w:styleId="Reading">
    <w:name w:val="Reading"/>
    <w:basedOn w:val="OPCParaBase"/>
    <w:rsid w:val="00831A43"/>
    <w:pPr>
      <w:spacing w:line="240" w:lineRule="auto"/>
    </w:pPr>
    <w:rPr>
      <w:i/>
      <w:sz w:val="20"/>
    </w:rPr>
  </w:style>
  <w:style w:type="paragraph" w:customStyle="1" w:styleId="Session">
    <w:name w:val="Session"/>
    <w:basedOn w:val="OPCParaBase"/>
    <w:rsid w:val="00831A43"/>
    <w:pPr>
      <w:spacing w:line="240" w:lineRule="auto"/>
    </w:pPr>
    <w:rPr>
      <w:sz w:val="28"/>
    </w:rPr>
  </w:style>
  <w:style w:type="paragraph" w:customStyle="1" w:styleId="Sponsor">
    <w:name w:val="Sponsor"/>
    <w:basedOn w:val="OPCParaBase"/>
    <w:rsid w:val="00831A43"/>
    <w:pPr>
      <w:spacing w:line="240" w:lineRule="auto"/>
    </w:pPr>
    <w:rPr>
      <w:i/>
    </w:rPr>
  </w:style>
  <w:style w:type="paragraph" w:customStyle="1" w:styleId="Subitem">
    <w:name w:val="Subitem"/>
    <w:aliases w:val="iss"/>
    <w:basedOn w:val="OPCParaBase"/>
    <w:rsid w:val="00831A43"/>
    <w:pPr>
      <w:spacing w:before="180" w:line="240" w:lineRule="auto"/>
      <w:ind w:left="709" w:hanging="709"/>
    </w:pPr>
  </w:style>
  <w:style w:type="paragraph" w:customStyle="1" w:styleId="SubitemHead">
    <w:name w:val="SubitemHead"/>
    <w:aliases w:val="issh"/>
    <w:basedOn w:val="OPCParaBase"/>
    <w:rsid w:val="00831A43"/>
    <w:pPr>
      <w:keepNext/>
      <w:keepLines/>
      <w:spacing w:before="220" w:line="240" w:lineRule="auto"/>
      <w:ind w:left="709"/>
    </w:pPr>
    <w:rPr>
      <w:rFonts w:ascii="Arial" w:hAnsi="Arial"/>
      <w:i/>
      <w:kern w:val="28"/>
    </w:rPr>
  </w:style>
  <w:style w:type="paragraph" w:customStyle="1" w:styleId="subsection2">
    <w:name w:val="subsection2"/>
    <w:aliases w:val="ss2"/>
    <w:basedOn w:val="OPCParaBase"/>
    <w:next w:val="subsection"/>
    <w:rsid w:val="00831A43"/>
    <w:pPr>
      <w:spacing w:before="40" w:line="240" w:lineRule="auto"/>
      <w:ind w:left="1134"/>
    </w:pPr>
  </w:style>
  <w:style w:type="paragraph" w:customStyle="1" w:styleId="SubsectionHead">
    <w:name w:val="SubsectionHead"/>
    <w:aliases w:val="ssh"/>
    <w:basedOn w:val="OPCParaBase"/>
    <w:next w:val="subsection"/>
    <w:rsid w:val="00831A43"/>
    <w:pPr>
      <w:keepNext/>
      <w:keepLines/>
      <w:spacing w:before="240" w:line="240" w:lineRule="auto"/>
      <w:ind w:left="1134"/>
    </w:pPr>
    <w:rPr>
      <w:i/>
    </w:rPr>
  </w:style>
  <w:style w:type="paragraph" w:customStyle="1" w:styleId="Tablea">
    <w:name w:val="Table(a)"/>
    <w:aliases w:val="ta"/>
    <w:basedOn w:val="OPCParaBase"/>
    <w:rsid w:val="00831A43"/>
    <w:pPr>
      <w:spacing w:before="60" w:line="240" w:lineRule="auto"/>
      <w:ind w:left="284" w:hanging="284"/>
    </w:pPr>
    <w:rPr>
      <w:sz w:val="20"/>
    </w:rPr>
  </w:style>
  <w:style w:type="paragraph" w:customStyle="1" w:styleId="TableAA">
    <w:name w:val="Table(AA)"/>
    <w:aliases w:val="taaa"/>
    <w:basedOn w:val="OPCParaBase"/>
    <w:rsid w:val="00831A43"/>
    <w:pPr>
      <w:tabs>
        <w:tab w:val="left" w:pos="-6543"/>
        <w:tab w:val="left" w:pos="-6260"/>
      </w:tabs>
      <w:spacing w:line="240" w:lineRule="exact"/>
      <w:ind w:left="1055" w:hanging="284"/>
    </w:pPr>
    <w:rPr>
      <w:sz w:val="20"/>
    </w:rPr>
  </w:style>
  <w:style w:type="paragraph" w:customStyle="1" w:styleId="Tablei">
    <w:name w:val="Table(i)"/>
    <w:aliases w:val="taa"/>
    <w:basedOn w:val="OPCParaBase"/>
    <w:rsid w:val="00831A43"/>
    <w:pPr>
      <w:tabs>
        <w:tab w:val="left" w:pos="-6543"/>
        <w:tab w:val="left" w:pos="-6260"/>
        <w:tab w:val="right" w:pos="970"/>
      </w:tabs>
      <w:spacing w:line="240" w:lineRule="exact"/>
      <w:ind w:left="828" w:hanging="284"/>
    </w:pPr>
    <w:rPr>
      <w:sz w:val="20"/>
    </w:rPr>
  </w:style>
  <w:style w:type="paragraph" w:customStyle="1" w:styleId="Tabletext">
    <w:name w:val="Tabletext"/>
    <w:aliases w:val="tt"/>
    <w:basedOn w:val="OPCParaBase"/>
    <w:rsid w:val="00831A43"/>
    <w:pPr>
      <w:spacing w:before="60" w:line="240" w:lineRule="atLeast"/>
    </w:pPr>
    <w:rPr>
      <w:sz w:val="20"/>
    </w:rPr>
  </w:style>
  <w:style w:type="paragraph" w:customStyle="1" w:styleId="TLPBoxTextnote">
    <w:name w:val="TLPBoxText(note"/>
    <w:aliases w:val="right)"/>
    <w:basedOn w:val="OPCParaBase"/>
    <w:rsid w:val="00831A43"/>
    <w:pPr>
      <w:pBdr>
        <w:top w:val="single" w:sz="6" w:space="5" w:color="auto"/>
        <w:left w:val="single" w:sz="6" w:space="5" w:color="auto"/>
        <w:bottom w:val="single" w:sz="6" w:space="5" w:color="auto"/>
        <w:right w:val="single" w:sz="6" w:space="5" w:color="auto"/>
      </w:pBdr>
      <w:spacing w:before="240" w:line="240" w:lineRule="atLeast"/>
      <w:ind w:left="1134"/>
      <w:jc w:val="right"/>
    </w:pPr>
    <w:rPr>
      <w:sz w:val="18"/>
    </w:rPr>
  </w:style>
  <w:style w:type="paragraph" w:customStyle="1" w:styleId="TLPNotebullet">
    <w:name w:val="TLPNote(bullet)"/>
    <w:basedOn w:val="OPCParaBase"/>
    <w:rsid w:val="00677ACA"/>
    <w:pPr>
      <w:numPr>
        <w:numId w:val="108"/>
      </w:numPr>
      <w:tabs>
        <w:tab w:val="clear" w:pos="2517"/>
        <w:tab w:val="left" w:pos="357"/>
      </w:tabs>
      <w:spacing w:before="60" w:line="198" w:lineRule="exact"/>
      <w:ind w:left="0" w:firstLine="0"/>
    </w:pPr>
    <w:rPr>
      <w:sz w:val="18"/>
    </w:rPr>
  </w:style>
  <w:style w:type="paragraph" w:customStyle="1" w:styleId="TLPnoteright">
    <w:name w:val="TLPnote(right)"/>
    <w:aliases w:val="nr"/>
    <w:basedOn w:val="OPCParaBase"/>
    <w:rsid w:val="00831A43"/>
    <w:pPr>
      <w:spacing w:before="122" w:line="198" w:lineRule="exact"/>
      <w:ind w:left="1985" w:hanging="851"/>
      <w:jc w:val="right"/>
    </w:pPr>
    <w:rPr>
      <w:sz w:val="18"/>
    </w:rPr>
  </w:style>
  <w:style w:type="paragraph" w:customStyle="1" w:styleId="TLPTableBullet">
    <w:name w:val="TLPTableBullet"/>
    <w:aliases w:val="ttb"/>
    <w:basedOn w:val="OPCParaBase"/>
    <w:rsid w:val="00831A43"/>
    <w:pPr>
      <w:spacing w:line="240" w:lineRule="exact"/>
      <w:ind w:left="284" w:hanging="284"/>
    </w:pPr>
    <w:rPr>
      <w:sz w:val="20"/>
    </w:rPr>
  </w:style>
  <w:style w:type="paragraph" w:styleId="TOC6">
    <w:name w:val="toc 6"/>
    <w:basedOn w:val="OPCParaBase"/>
    <w:next w:val="Normal"/>
    <w:uiPriority w:val="39"/>
    <w:unhideWhenUsed/>
    <w:rsid w:val="00831A43"/>
    <w:pPr>
      <w:keepLines/>
      <w:tabs>
        <w:tab w:val="right" w:pos="8278"/>
      </w:tabs>
      <w:spacing w:before="120" w:line="240" w:lineRule="auto"/>
      <w:ind w:left="1344" w:right="567" w:hanging="1344"/>
    </w:pPr>
    <w:rPr>
      <w:b/>
      <w:kern w:val="28"/>
      <w:sz w:val="24"/>
    </w:rPr>
  </w:style>
  <w:style w:type="paragraph" w:styleId="TOC7">
    <w:name w:val="toc 7"/>
    <w:basedOn w:val="OPCParaBase"/>
    <w:next w:val="Normal"/>
    <w:uiPriority w:val="39"/>
    <w:unhideWhenUsed/>
    <w:rsid w:val="00831A43"/>
    <w:pPr>
      <w:keepLines/>
      <w:tabs>
        <w:tab w:val="right" w:pos="8278"/>
      </w:tabs>
      <w:spacing w:before="120" w:line="240" w:lineRule="auto"/>
      <w:ind w:left="1253" w:right="567" w:hanging="828"/>
    </w:pPr>
    <w:rPr>
      <w:kern w:val="28"/>
      <w:sz w:val="24"/>
    </w:rPr>
  </w:style>
  <w:style w:type="paragraph" w:styleId="TOC8">
    <w:name w:val="toc 8"/>
    <w:basedOn w:val="OPCParaBase"/>
    <w:next w:val="Normal"/>
    <w:uiPriority w:val="39"/>
    <w:unhideWhenUsed/>
    <w:rsid w:val="00831A43"/>
    <w:pPr>
      <w:keepLines/>
      <w:tabs>
        <w:tab w:val="right" w:pos="8278"/>
      </w:tabs>
      <w:spacing w:before="80" w:line="240" w:lineRule="auto"/>
      <w:ind w:left="1900" w:right="567" w:hanging="1049"/>
    </w:pPr>
    <w:rPr>
      <w:kern w:val="28"/>
      <w:sz w:val="20"/>
    </w:rPr>
  </w:style>
  <w:style w:type="paragraph" w:styleId="TOC9">
    <w:name w:val="toc 9"/>
    <w:basedOn w:val="OPCParaBase"/>
    <w:next w:val="Normal"/>
    <w:uiPriority w:val="39"/>
    <w:unhideWhenUsed/>
    <w:rsid w:val="00831A43"/>
    <w:pPr>
      <w:keepLines/>
      <w:tabs>
        <w:tab w:val="right" w:pos="8278"/>
      </w:tabs>
      <w:spacing w:before="80" w:line="240" w:lineRule="auto"/>
      <w:ind w:left="851" w:right="567"/>
    </w:pPr>
    <w:rPr>
      <w:i/>
      <w:kern w:val="28"/>
      <w:sz w:val="20"/>
    </w:rPr>
  </w:style>
  <w:style w:type="paragraph" w:customStyle="1" w:styleId="TofSectsGroupHeading">
    <w:name w:val="TofSects(GroupHeading)"/>
    <w:basedOn w:val="OPCParaBase"/>
    <w:next w:val="TofSectsSection"/>
    <w:rsid w:val="00831A43"/>
    <w:pPr>
      <w:keepLines/>
      <w:spacing w:before="240" w:after="120" w:line="240" w:lineRule="auto"/>
      <w:ind w:left="794"/>
    </w:pPr>
    <w:rPr>
      <w:b/>
      <w:kern w:val="28"/>
      <w:sz w:val="20"/>
    </w:rPr>
  </w:style>
  <w:style w:type="paragraph" w:customStyle="1" w:styleId="TofSectsHeading">
    <w:name w:val="TofSects(Heading)"/>
    <w:basedOn w:val="OPCParaBase"/>
    <w:rsid w:val="00831A43"/>
    <w:pPr>
      <w:spacing w:before="240" w:after="120" w:line="240" w:lineRule="auto"/>
    </w:pPr>
    <w:rPr>
      <w:b/>
      <w:sz w:val="24"/>
    </w:rPr>
  </w:style>
  <w:style w:type="paragraph" w:customStyle="1" w:styleId="TofSectsSection">
    <w:name w:val="TofSects(Section)"/>
    <w:basedOn w:val="OPCParaBase"/>
    <w:rsid w:val="00831A43"/>
    <w:pPr>
      <w:keepLines/>
      <w:spacing w:before="40" w:line="240" w:lineRule="auto"/>
      <w:ind w:left="1588" w:hanging="794"/>
    </w:pPr>
    <w:rPr>
      <w:kern w:val="28"/>
      <w:sz w:val="18"/>
    </w:rPr>
  </w:style>
  <w:style w:type="paragraph" w:customStyle="1" w:styleId="TofSectsSubdiv">
    <w:name w:val="TofSects(Subdiv)"/>
    <w:basedOn w:val="OPCParaBase"/>
    <w:rsid w:val="00831A43"/>
    <w:pPr>
      <w:keepLines/>
      <w:spacing w:before="80" w:line="240" w:lineRule="auto"/>
      <w:ind w:left="1588" w:hanging="794"/>
    </w:pPr>
    <w:rPr>
      <w:kern w:val="28"/>
    </w:rPr>
  </w:style>
  <w:style w:type="paragraph" w:customStyle="1" w:styleId="WRStyle">
    <w:name w:val="WR Style"/>
    <w:aliases w:val="WR"/>
    <w:basedOn w:val="OPCParaBase"/>
    <w:rsid w:val="00831A43"/>
    <w:pPr>
      <w:spacing w:before="240" w:line="240" w:lineRule="auto"/>
      <w:ind w:left="284" w:hanging="284"/>
    </w:pPr>
    <w:rPr>
      <w:b/>
      <w:i/>
      <w:kern w:val="28"/>
      <w:sz w:val="24"/>
    </w:rPr>
  </w:style>
  <w:style w:type="paragraph" w:customStyle="1" w:styleId="notepara">
    <w:name w:val="note(para)"/>
    <w:aliases w:val="na"/>
    <w:basedOn w:val="OPCParaBase"/>
    <w:rsid w:val="00831A43"/>
    <w:pPr>
      <w:spacing w:before="40" w:line="198" w:lineRule="exact"/>
      <w:ind w:left="2354" w:hanging="369"/>
    </w:pPr>
    <w:rPr>
      <w:sz w:val="18"/>
    </w:rPr>
  </w:style>
  <w:style w:type="character" w:styleId="LineNumber">
    <w:name w:val="line number"/>
    <w:basedOn w:val="OPCCharBase"/>
    <w:uiPriority w:val="99"/>
    <w:semiHidden/>
    <w:unhideWhenUsed/>
    <w:rsid w:val="00831A43"/>
    <w:rPr>
      <w:sz w:val="16"/>
    </w:rPr>
  </w:style>
  <w:style w:type="table" w:customStyle="1" w:styleId="CFlag">
    <w:name w:val="CFlag"/>
    <w:basedOn w:val="TableNormal"/>
    <w:uiPriority w:val="99"/>
    <w:rsid w:val="00677ACA"/>
    <w:pPr>
      <w:spacing w:after="0" w:line="240" w:lineRule="auto"/>
    </w:pPr>
    <w:rPr>
      <w:rFonts w:ascii="Times New Roman" w:eastAsia="Times New Roman" w:hAnsi="Times New Roman" w:cs="Times New Roman"/>
      <w:sz w:val="20"/>
      <w:szCs w:val="20"/>
      <w:lang w:eastAsia="en-AU"/>
    </w:rPr>
    <w:tblPr/>
  </w:style>
  <w:style w:type="paragraph" w:styleId="BalloonText">
    <w:name w:val="Balloon Text"/>
    <w:basedOn w:val="Normal"/>
    <w:link w:val="BalloonTextChar"/>
    <w:uiPriority w:val="99"/>
    <w:semiHidden/>
    <w:unhideWhenUsed/>
    <w:rsid w:val="00831A43"/>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831A43"/>
    <w:rPr>
      <w:rFonts w:ascii="Tahoma" w:eastAsiaTheme="minorHAnsi" w:hAnsi="Tahoma" w:cs="Tahoma"/>
      <w:sz w:val="16"/>
      <w:szCs w:val="16"/>
    </w:rPr>
  </w:style>
  <w:style w:type="paragraph" w:customStyle="1" w:styleId="InstNo">
    <w:name w:val="InstNo"/>
    <w:basedOn w:val="OPCParaBase"/>
    <w:next w:val="Normal"/>
    <w:rsid w:val="00831A43"/>
    <w:rPr>
      <w:b/>
      <w:sz w:val="28"/>
      <w:szCs w:val="32"/>
    </w:rPr>
  </w:style>
  <w:style w:type="paragraph" w:customStyle="1" w:styleId="LegislationMadeUnder">
    <w:name w:val="LegislationMadeUnder"/>
    <w:basedOn w:val="OPCParaBase"/>
    <w:next w:val="Normal"/>
    <w:rsid w:val="00831A43"/>
    <w:rPr>
      <w:i/>
      <w:sz w:val="32"/>
      <w:szCs w:val="32"/>
    </w:rPr>
  </w:style>
  <w:style w:type="paragraph" w:customStyle="1" w:styleId="SignCoverPageEnd">
    <w:name w:val="SignCoverPageEnd"/>
    <w:basedOn w:val="OPCParaBase"/>
    <w:next w:val="Normal"/>
    <w:rsid w:val="00831A43"/>
    <w:pPr>
      <w:keepNext/>
      <w:pBdr>
        <w:bottom w:val="single" w:sz="4" w:space="12" w:color="auto"/>
      </w:pBdr>
      <w:tabs>
        <w:tab w:val="left" w:pos="3402"/>
      </w:tabs>
      <w:spacing w:line="300" w:lineRule="atLeast"/>
      <w:ind w:right="397"/>
    </w:pPr>
    <w:rPr>
      <w:sz w:val="24"/>
    </w:rPr>
  </w:style>
  <w:style w:type="paragraph" w:customStyle="1" w:styleId="SignCoverPageStart">
    <w:name w:val="SignCoverPageStart"/>
    <w:basedOn w:val="OPCParaBase"/>
    <w:next w:val="Normal"/>
    <w:rsid w:val="00831A43"/>
    <w:pPr>
      <w:pBdr>
        <w:top w:val="single" w:sz="4" w:space="1" w:color="auto"/>
      </w:pBdr>
      <w:spacing w:before="360"/>
      <w:ind w:right="397"/>
      <w:jc w:val="both"/>
    </w:pPr>
  </w:style>
  <w:style w:type="paragraph" w:customStyle="1" w:styleId="NotesHeading1">
    <w:name w:val="NotesHeading 1"/>
    <w:basedOn w:val="OPCParaBase"/>
    <w:next w:val="Normal"/>
    <w:rsid w:val="00831A43"/>
    <w:rPr>
      <w:b/>
      <w:sz w:val="28"/>
      <w:szCs w:val="28"/>
    </w:rPr>
  </w:style>
  <w:style w:type="paragraph" w:customStyle="1" w:styleId="NotesHeading2">
    <w:name w:val="NotesHeading 2"/>
    <w:basedOn w:val="OPCParaBase"/>
    <w:next w:val="Normal"/>
    <w:rsid w:val="00831A43"/>
    <w:rPr>
      <w:b/>
      <w:sz w:val="28"/>
      <w:szCs w:val="28"/>
    </w:rPr>
  </w:style>
  <w:style w:type="paragraph" w:customStyle="1" w:styleId="ENotesText">
    <w:name w:val="ENotesText"/>
    <w:aliases w:val="Ent"/>
    <w:basedOn w:val="OPCParaBase"/>
    <w:next w:val="Normal"/>
    <w:rsid w:val="00831A43"/>
    <w:pPr>
      <w:spacing w:before="120"/>
    </w:pPr>
  </w:style>
  <w:style w:type="paragraph" w:customStyle="1" w:styleId="CompiledActNo">
    <w:name w:val="CompiledActNo"/>
    <w:basedOn w:val="OPCParaBase"/>
    <w:next w:val="Normal"/>
    <w:rsid w:val="00831A43"/>
    <w:rPr>
      <w:b/>
      <w:sz w:val="24"/>
      <w:szCs w:val="24"/>
    </w:rPr>
  </w:style>
  <w:style w:type="paragraph" w:customStyle="1" w:styleId="CompiledMadeUnder">
    <w:name w:val="CompiledMadeUnder"/>
    <w:basedOn w:val="OPCParaBase"/>
    <w:next w:val="Normal"/>
    <w:rsid w:val="00831A43"/>
    <w:rPr>
      <w:i/>
      <w:sz w:val="24"/>
      <w:szCs w:val="24"/>
    </w:rPr>
  </w:style>
  <w:style w:type="paragraph" w:customStyle="1" w:styleId="Paragraphsub-sub-sub">
    <w:name w:val="Paragraph(sub-sub-sub)"/>
    <w:aliases w:val="aaaa"/>
    <w:basedOn w:val="OPCParaBase"/>
    <w:rsid w:val="00831A43"/>
    <w:pPr>
      <w:tabs>
        <w:tab w:val="right" w:pos="3402"/>
      </w:tabs>
      <w:spacing w:before="40" w:line="240" w:lineRule="auto"/>
      <w:ind w:left="3402" w:hanging="3402"/>
    </w:pPr>
  </w:style>
  <w:style w:type="paragraph" w:customStyle="1" w:styleId="EndNotespara">
    <w:name w:val="EndNotes(para)"/>
    <w:aliases w:val="eta"/>
    <w:basedOn w:val="OPCParaBase"/>
    <w:next w:val="EndNotessubpara"/>
    <w:rsid w:val="00831A43"/>
    <w:pPr>
      <w:tabs>
        <w:tab w:val="right" w:pos="1985"/>
      </w:tabs>
      <w:spacing w:before="40" w:line="240" w:lineRule="auto"/>
      <w:ind w:left="828" w:hanging="828"/>
    </w:pPr>
    <w:rPr>
      <w:sz w:val="20"/>
    </w:rPr>
  </w:style>
  <w:style w:type="paragraph" w:customStyle="1" w:styleId="EndNotessubitem">
    <w:name w:val="EndNotes(subitem)"/>
    <w:aliases w:val="ens"/>
    <w:basedOn w:val="OPCParaBase"/>
    <w:rsid w:val="00831A43"/>
    <w:pPr>
      <w:tabs>
        <w:tab w:val="right" w:pos="340"/>
      </w:tabs>
      <w:spacing w:before="60" w:line="240" w:lineRule="auto"/>
      <w:ind w:left="454" w:hanging="454"/>
    </w:pPr>
    <w:rPr>
      <w:sz w:val="20"/>
    </w:rPr>
  </w:style>
  <w:style w:type="paragraph" w:customStyle="1" w:styleId="EndNotessubpara">
    <w:name w:val="EndNotes(subpara)"/>
    <w:aliases w:val="Enaa"/>
    <w:basedOn w:val="OPCParaBase"/>
    <w:next w:val="EndNotessubsubpara"/>
    <w:rsid w:val="00831A43"/>
    <w:pPr>
      <w:tabs>
        <w:tab w:val="right" w:pos="1083"/>
      </w:tabs>
      <w:spacing w:before="60" w:line="240" w:lineRule="auto"/>
      <w:ind w:left="1191" w:hanging="1191"/>
    </w:pPr>
    <w:rPr>
      <w:sz w:val="20"/>
    </w:rPr>
  </w:style>
  <w:style w:type="paragraph" w:customStyle="1" w:styleId="EndNotessubsubpara">
    <w:name w:val="EndNotes(subsubpara)"/>
    <w:aliases w:val="Enaaa"/>
    <w:basedOn w:val="OPCParaBase"/>
    <w:rsid w:val="00831A43"/>
    <w:pPr>
      <w:tabs>
        <w:tab w:val="right" w:pos="1412"/>
      </w:tabs>
      <w:spacing w:before="60" w:line="240" w:lineRule="auto"/>
      <w:ind w:left="1525" w:hanging="1525"/>
    </w:pPr>
    <w:rPr>
      <w:sz w:val="20"/>
    </w:rPr>
  </w:style>
  <w:style w:type="paragraph" w:customStyle="1" w:styleId="TableTextEndNotes">
    <w:name w:val="TableTextEndNotes"/>
    <w:aliases w:val="Tten"/>
    <w:basedOn w:val="Normal"/>
    <w:rsid w:val="00831A43"/>
    <w:pPr>
      <w:spacing w:before="60" w:after="0" w:line="240" w:lineRule="auto"/>
    </w:pPr>
    <w:rPr>
      <w:rFonts w:ascii="Times New Roman" w:eastAsiaTheme="minorHAnsi" w:hAnsi="Times New Roman" w:cs="Arial"/>
      <w:sz w:val="20"/>
      <w:szCs w:val="22"/>
    </w:rPr>
  </w:style>
  <w:style w:type="paragraph" w:customStyle="1" w:styleId="NoteToSubpara">
    <w:name w:val="NoteToSubpara"/>
    <w:aliases w:val="nts"/>
    <w:basedOn w:val="OPCParaBase"/>
    <w:rsid w:val="00831A43"/>
    <w:pPr>
      <w:spacing w:before="40" w:line="198" w:lineRule="exact"/>
      <w:ind w:left="2835" w:hanging="709"/>
    </w:pPr>
    <w:rPr>
      <w:sz w:val="18"/>
    </w:rPr>
  </w:style>
  <w:style w:type="paragraph" w:customStyle="1" w:styleId="ENoteTableHeading">
    <w:name w:val="ENoteTableHeading"/>
    <w:aliases w:val="enth"/>
    <w:basedOn w:val="OPCParaBase"/>
    <w:rsid w:val="00831A43"/>
    <w:pPr>
      <w:keepNext/>
      <w:spacing w:before="60" w:line="240" w:lineRule="atLeast"/>
    </w:pPr>
    <w:rPr>
      <w:rFonts w:ascii="Arial" w:hAnsi="Arial"/>
      <w:b/>
      <w:sz w:val="16"/>
    </w:rPr>
  </w:style>
  <w:style w:type="paragraph" w:customStyle="1" w:styleId="ENoteTTi">
    <w:name w:val="ENoteTTi"/>
    <w:aliases w:val="entti"/>
    <w:basedOn w:val="OPCParaBase"/>
    <w:rsid w:val="00831A43"/>
    <w:pPr>
      <w:keepNext/>
      <w:spacing w:before="60" w:line="240" w:lineRule="atLeast"/>
      <w:ind w:left="170"/>
    </w:pPr>
    <w:rPr>
      <w:sz w:val="16"/>
    </w:rPr>
  </w:style>
  <w:style w:type="paragraph" w:customStyle="1" w:styleId="ENotesHeading1">
    <w:name w:val="ENotesHeading 1"/>
    <w:aliases w:val="Enh1"/>
    <w:basedOn w:val="OPCParaBase"/>
    <w:next w:val="Normal"/>
    <w:rsid w:val="00831A43"/>
    <w:pPr>
      <w:spacing w:before="120"/>
      <w:outlineLvl w:val="1"/>
    </w:pPr>
    <w:rPr>
      <w:b/>
      <w:sz w:val="28"/>
      <w:szCs w:val="28"/>
    </w:rPr>
  </w:style>
  <w:style w:type="paragraph" w:customStyle="1" w:styleId="ENotesHeading2">
    <w:name w:val="ENotesHeading 2"/>
    <w:aliases w:val="Enh2"/>
    <w:basedOn w:val="OPCParaBase"/>
    <w:next w:val="Normal"/>
    <w:rsid w:val="00831A43"/>
    <w:pPr>
      <w:spacing w:before="120" w:after="120"/>
      <w:outlineLvl w:val="2"/>
    </w:pPr>
    <w:rPr>
      <w:b/>
      <w:sz w:val="24"/>
      <w:szCs w:val="28"/>
    </w:rPr>
  </w:style>
  <w:style w:type="paragraph" w:customStyle="1" w:styleId="ENoteTTIndentHeading">
    <w:name w:val="ENoteTTIndentHeading"/>
    <w:aliases w:val="enTTHi"/>
    <w:basedOn w:val="OPCParaBase"/>
    <w:rsid w:val="00831A43"/>
    <w:pPr>
      <w:keepNext/>
      <w:spacing w:before="60" w:line="240" w:lineRule="atLeast"/>
      <w:ind w:left="170"/>
    </w:pPr>
    <w:rPr>
      <w:rFonts w:cs="Arial"/>
      <w:b/>
      <w:sz w:val="16"/>
      <w:szCs w:val="16"/>
    </w:rPr>
  </w:style>
  <w:style w:type="paragraph" w:customStyle="1" w:styleId="ENoteTableText">
    <w:name w:val="ENoteTableText"/>
    <w:aliases w:val="entt"/>
    <w:basedOn w:val="OPCParaBase"/>
    <w:rsid w:val="00831A43"/>
    <w:pPr>
      <w:spacing w:before="60" w:line="240" w:lineRule="atLeast"/>
    </w:pPr>
    <w:rPr>
      <w:sz w:val="16"/>
    </w:rPr>
  </w:style>
  <w:style w:type="paragraph" w:customStyle="1" w:styleId="MadeunderText">
    <w:name w:val="MadeunderText"/>
    <w:basedOn w:val="OPCParaBase"/>
    <w:next w:val="CompiledMadeUnder"/>
    <w:rsid w:val="00831A43"/>
    <w:pPr>
      <w:spacing w:before="240"/>
    </w:pPr>
    <w:rPr>
      <w:sz w:val="24"/>
      <w:szCs w:val="24"/>
    </w:rPr>
  </w:style>
  <w:style w:type="paragraph" w:customStyle="1" w:styleId="ENotesHeading3">
    <w:name w:val="ENotesHeading 3"/>
    <w:aliases w:val="Enh3"/>
    <w:basedOn w:val="OPCParaBase"/>
    <w:next w:val="Normal"/>
    <w:rsid w:val="00831A43"/>
    <w:pPr>
      <w:keepNext/>
      <w:spacing w:before="120" w:line="240" w:lineRule="auto"/>
      <w:outlineLvl w:val="4"/>
    </w:pPr>
    <w:rPr>
      <w:b/>
      <w:szCs w:val="24"/>
    </w:rPr>
  </w:style>
  <w:style w:type="paragraph" w:customStyle="1" w:styleId="SubPartCASA">
    <w:name w:val="SubPart(CASA)"/>
    <w:aliases w:val="csp"/>
    <w:basedOn w:val="OPCParaBase"/>
    <w:next w:val="ActHead3"/>
    <w:rsid w:val="00831A43"/>
    <w:pPr>
      <w:keepNext/>
      <w:keepLines/>
      <w:spacing w:before="280"/>
      <w:outlineLvl w:val="1"/>
    </w:pPr>
    <w:rPr>
      <w:b/>
      <w:kern w:val="28"/>
      <w:sz w:val="32"/>
    </w:rPr>
  </w:style>
  <w:style w:type="character" w:customStyle="1" w:styleId="CharSubPartTextCASA">
    <w:name w:val="CharSubPartText(CASA)"/>
    <w:basedOn w:val="OPCCharBase"/>
    <w:uiPriority w:val="1"/>
    <w:rsid w:val="00831A43"/>
  </w:style>
  <w:style w:type="character" w:customStyle="1" w:styleId="CharSubPartNoCASA">
    <w:name w:val="CharSubPartNo(CASA)"/>
    <w:basedOn w:val="OPCCharBase"/>
    <w:uiPriority w:val="1"/>
    <w:rsid w:val="00831A43"/>
  </w:style>
  <w:style w:type="paragraph" w:customStyle="1" w:styleId="ENoteTTIndentHeadingSub">
    <w:name w:val="ENoteTTIndentHeadingSub"/>
    <w:aliases w:val="enTTHis"/>
    <w:basedOn w:val="OPCParaBase"/>
    <w:rsid w:val="00831A43"/>
    <w:pPr>
      <w:keepNext/>
      <w:spacing w:before="60" w:line="240" w:lineRule="atLeast"/>
      <w:ind w:left="340"/>
    </w:pPr>
    <w:rPr>
      <w:b/>
      <w:sz w:val="16"/>
    </w:rPr>
  </w:style>
  <w:style w:type="paragraph" w:customStyle="1" w:styleId="ENoteTTiSub">
    <w:name w:val="ENoteTTiSub"/>
    <w:aliases w:val="enttis"/>
    <w:basedOn w:val="OPCParaBase"/>
    <w:rsid w:val="00831A43"/>
    <w:pPr>
      <w:keepNext/>
      <w:spacing w:before="60" w:line="240" w:lineRule="atLeast"/>
      <w:ind w:left="340"/>
    </w:pPr>
    <w:rPr>
      <w:sz w:val="16"/>
    </w:rPr>
  </w:style>
  <w:style w:type="paragraph" w:customStyle="1" w:styleId="SubDivisionMigration">
    <w:name w:val="SubDivisionMigration"/>
    <w:aliases w:val="sdm"/>
    <w:basedOn w:val="OPCParaBase"/>
    <w:rsid w:val="00831A43"/>
    <w:pPr>
      <w:keepNext/>
      <w:keepLines/>
      <w:spacing w:before="220" w:line="240" w:lineRule="auto"/>
      <w:ind w:left="1134" w:hanging="1134"/>
    </w:pPr>
    <w:rPr>
      <w:b/>
      <w:sz w:val="26"/>
    </w:rPr>
  </w:style>
  <w:style w:type="paragraph" w:customStyle="1" w:styleId="DivisionMigration">
    <w:name w:val="DivisionMigration"/>
    <w:aliases w:val="dm"/>
    <w:basedOn w:val="OPCParaBase"/>
    <w:next w:val="SubDivisionMigration"/>
    <w:rsid w:val="00831A43"/>
    <w:pPr>
      <w:keepNext/>
      <w:keepLines/>
      <w:spacing w:before="240" w:line="240" w:lineRule="auto"/>
      <w:ind w:left="1134" w:hanging="1134"/>
    </w:pPr>
    <w:rPr>
      <w:b/>
      <w:sz w:val="28"/>
    </w:rPr>
  </w:style>
  <w:style w:type="paragraph" w:customStyle="1" w:styleId="FreeForm">
    <w:name w:val="FreeForm"/>
    <w:rsid w:val="00831A43"/>
    <w:pPr>
      <w:spacing w:after="0" w:line="240" w:lineRule="auto"/>
    </w:pPr>
    <w:rPr>
      <w:rFonts w:ascii="Arial" w:eastAsiaTheme="minorHAnsi" w:hAnsi="Arial"/>
      <w:sz w:val="22"/>
      <w:szCs w:val="20"/>
    </w:rPr>
  </w:style>
  <w:style w:type="paragraph" w:customStyle="1" w:styleId="SOText">
    <w:name w:val="SO Text"/>
    <w:aliases w:val="sot"/>
    <w:link w:val="SOTextChar"/>
    <w:rsid w:val="00831A43"/>
    <w:pPr>
      <w:pBdr>
        <w:top w:val="single" w:sz="6" w:space="5" w:color="auto"/>
        <w:left w:val="single" w:sz="6" w:space="5" w:color="auto"/>
        <w:bottom w:val="single" w:sz="6" w:space="5" w:color="auto"/>
        <w:right w:val="single" w:sz="6" w:space="5" w:color="auto"/>
      </w:pBdr>
      <w:spacing w:before="240" w:after="0" w:line="240" w:lineRule="auto"/>
      <w:ind w:left="1134"/>
    </w:pPr>
    <w:rPr>
      <w:rFonts w:ascii="Times New Roman" w:eastAsiaTheme="minorHAnsi" w:hAnsi="Times New Roman"/>
      <w:sz w:val="22"/>
      <w:szCs w:val="20"/>
    </w:rPr>
  </w:style>
  <w:style w:type="character" w:customStyle="1" w:styleId="SOTextChar">
    <w:name w:val="SO Text Char"/>
    <w:aliases w:val="sot Char"/>
    <w:basedOn w:val="DefaultParagraphFont"/>
    <w:link w:val="SOText"/>
    <w:rsid w:val="00831A43"/>
    <w:rPr>
      <w:rFonts w:ascii="Times New Roman" w:eastAsiaTheme="minorHAnsi" w:hAnsi="Times New Roman"/>
      <w:sz w:val="22"/>
      <w:szCs w:val="20"/>
    </w:rPr>
  </w:style>
  <w:style w:type="paragraph" w:customStyle="1" w:styleId="SOTextNote">
    <w:name w:val="SO TextNote"/>
    <w:aliases w:val="sont"/>
    <w:basedOn w:val="SOText"/>
    <w:qFormat/>
    <w:rsid w:val="00831A43"/>
    <w:pPr>
      <w:spacing w:before="122" w:line="198" w:lineRule="exact"/>
      <w:ind w:left="1843" w:hanging="709"/>
    </w:pPr>
    <w:rPr>
      <w:sz w:val="18"/>
    </w:rPr>
  </w:style>
  <w:style w:type="paragraph" w:customStyle="1" w:styleId="SOPara">
    <w:name w:val="SO Para"/>
    <w:aliases w:val="soa"/>
    <w:basedOn w:val="SOText"/>
    <w:link w:val="SOParaChar"/>
    <w:qFormat/>
    <w:rsid w:val="00831A43"/>
    <w:pPr>
      <w:tabs>
        <w:tab w:val="right" w:pos="1786"/>
      </w:tabs>
      <w:spacing w:before="40"/>
      <w:ind w:left="2070" w:hanging="936"/>
    </w:pPr>
  </w:style>
  <w:style w:type="character" w:customStyle="1" w:styleId="SOParaChar">
    <w:name w:val="SO Para Char"/>
    <w:aliases w:val="soa Char"/>
    <w:basedOn w:val="DefaultParagraphFont"/>
    <w:link w:val="SOPara"/>
    <w:rsid w:val="00831A43"/>
    <w:rPr>
      <w:rFonts w:ascii="Times New Roman" w:eastAsiaTheme="minorHAnsi" w:hAnsi="Times New Roman"/>
      <w:sz w:val="22"/>
      <w:szCs w:val="20"/>
    </w:rPr>
  </w:style>
  <w:style w:type="paragraph" w:customStyle="1" w:styleId="FileName">
    <w:name w:val="FileName"/>
    <w:basedOn w:val="Normal"/>
    <w:rsid w:val="00831A43"/>
    <w:pPr>
      <w:spacing w:after="0" w:line="260" w:lineRule="atLeast"/>
    </w:pPr>
    <w:rPr>
      <w:rFonts w:ascii="Times New Roman" w:eastAsiaTheme="minorHAnsi" w:hAnsi="Times New Roman"/>
      <w:sz w:val="22"/>
      <w:szCs w:val="20"/>
    </w:rPr>
  </w:style>
  <w:style w:type="paragraph" w:customStyle="1" w:styleId="TableHeading">
    <w:name w:val="TableHeading"/>
    <w:aliases w:val="th"/>
    <w:basedOn w:val="OPCParaBase"/>
    <w:next w:val="Tabletext"/>
    <w:rsid w:val="00831A43"/>
    <w:pPr>
      <w:keepNext/>
      <w:spacing w:before="60" w:line="240" w:lineRule="atLeast"/>
    </w:pPr>
    <w:rPr>
      <w:b/>
      <w:sz w:val="20"/>
    </w:rPr>
  </w:style>
  <w:style w:type="paragraph" w:customStyle="1" w:styleId="SOHeadBold">
    <w:name w:val="SO HeadBold"/>
    <w:aliases w:val="sohb"/>
    <w:basedOn w:val="SOText"/>
    <w:next w:val="SOText"/>
    <w:link w:val="SOHeadBoldChar"/>
    <w:qFormat/>
    <w:rsid w:val="00831A43"/>
    <w:rPr>
      <w:b/>
    </w:rPr>
  </w:style>
  <w:style w:type="character" w:customStyle="1" w:styleId="SOHeadBoldChar">
    <w:name w:val="SO HeadBold Char"/>
    <w:aliases w:val="sohb Char"/>
    <w:basedOn w:val="DefaultParagraphFont"/>
    <w:link w:val="SOHeadBold"/>
    <w:rsid w:val="00831A43"/>
    <w:rPr>
      <w:rFonts w:ascii="Times New Roman" w:eastAsiaTheme="minorHAnsi" w:hAnsi="Times New Roman"/>
      <w:b/>
      <w:sz w:val="22"/>
      <w:szCs w:val="20"/>
    </w:rPr>
  </w:style>
  <w:style w:type="paragraph" w:customStyle="1" w:styleId="SOHeadItalic">
    <w:name w:val="SO HeadItalic"/>
    <w:aliases w:val="sohi"/>
    <w:basedOn w:val="SOText"/>
    <w:next w:val="SOText"/>
    <w:link w:val="SOHeadItalicChar"/>
    <w:qFormat/>
    <w:rsid w:val="00831A43"/>
    <w:rPr>
      <w:i/>
    </w:rPr>
  </w:style>
  <w:style w:type="character" w:customStyle="1" w:styleId="SOHeadItalicChar">
    <w:name w:val="SO HeadItalic Char"/>
    <w:aliases w:val="sohi Char"/>
    <w:basedOn w:val="DefaultParagraphFont"/>
    <w:link w:val="SOHeadItalic"/>
    <w:rsid w:val="00831A43"/>
    <w:rPr>
      <w:rFonts w:ascii="Times New Roman" w:eastAsiaTheme="minorHAnsi" w:hAnsi="Times New Roman"/>
      <w:i/>
      <w:sz w:val="22"/>
      <w:szCs w:val="20"/>
    </w:rPr>
  </w:style>
  <w:style w:type="paragraph" w:customStyle="1" w:styleId="SOBullet">
    <w:name w:val="SO Bullet"/>
    <w:aliases w:val="sotb"/>
    <w:basedOn w:val="SOText"/>
    <w:link w:val="SOBulletChar"/>
    <w:qFormat/>
    <w:rsid w:val="00831A43"/>
    <w:pPr>
      <w:ind w:left="1559" w:hanging="425"/>
    </w:pPr>
  </w:style>
  <w:style w:type="character" w:customStyle="1" w:styleId="SOBulletChar">
    <w:name w:val="SO Bullet Char"/>
    <w:aliases w:val="sotb Char"/>
    <w:basedOn w:val="DefaultParagraphFont"/>
    <w:link w:val="SOBullet"/>
    <w:rsid w:val="00831A43"/>
    <w:rPr>
      <w:rFonts w:ascii="Times New Roman" w:eastAsiaTheme="minorHAnsi" w:hAnsi="Times New Roman"/>
      <w:sz w:val="22"/>
      <w:szCs w:val="20"/>
    </w:rPr>
  </w:style>
  <w:style w:type="paragraph" w:customStyle="1" w:styleId="SOBulletNote">
    <w:name w:val="SO BulletNote"/>
    <w:aliases w:val="sonb"/>
    <w:basedOn w:val="SOTextNote"/>
    <w:link w:val="SOBulletNoteChar"/>
    <w:qFormat/>
    <w:rsid w:val="00831A43"/>
    <w:pPr>
      <w:tabs>
        <w:tab w:val="left" w:pos="1560"/>
      </w:tabs>
      <w:ind w:left="2268" w:hanging="1134"/>
    </w:pPr>
  </w:style>
  <w:style w:type="character" w:customStyle="1" w:styleId="SOBulletNoteChar">
    <w:name w:val="SO BulletNote Char"/>
    <w:aliases w:val="sonb Char"/>
    <w:basedOn w:val="DefaultParagraphFont"/>
    <w:link w:val="SOBulletNote"/>
    <w:rsid w:val="00831A43"/>
    <w:rPr>
      <w:rFonts w:ascii="Times New Roman" w:eastAsiaTheme="minorHAnsi" w:hAnsi="Times New Roman"/>
      <w:sz w:val="18"/>
      <w:szCs w:val="20"/>
    </w:rPr>
  </w:style>
  <w:style w:type="character" w:customStyle="1" w:styleId="subsectionChar">
    <w:name w:val="subsection Char"/>
    <w:aliases w:val="ss Char"/>
    <w:basedOn w:val="DefaultParagraphFont"/>
    <w:link w:val="subsection"/>
    <w:locked/>
    <w:rsid w:val="00831A43"/>
    <w:rPr>
      <w:rFonts w:ascii="Times New Roman" w:eastAsia="Times New Roman" w:hAnsi="Times New Roman" w:cs="Times New Roman"/>
      <w:sz w:val="22"/>
      <w:szCs w:val="20"/>
      <w:lang w:eastAsia="en-AU"/>
    </w:rPr>
  </w:style>
  <w:style w:type="paragraph" w:customStyle="1" w:styleId="BodyNum">
    <w:name w:val="BodyNum"/>
    <w:aliases w:val="b1"/>
    <w:basedOn w:val="OPCParaBase"/>
    <w:rsid w:val="00831A43"/>
    <w:pPr>
      <w:numPr>
        <w:numId w:val="109"/>
      </w:numPr>
      <w:spacing w:before="240" w:line="240" w:lineRule="auto"/>
    </w:pPr>
    <w:rPr>
      <w:sz w:val="24"/>
    </w:rPr>
  </w:style>
  <w:style w:type="paragraph" w:customStyle="1" w:styleId="BodyPara">
    <w:name w:val="BodyPara"/>
    <w:aliases w:val="ba"/>
    <w:basedOn w:val="OPCParaBase"/>
    <w:rsid w:val="00677ACA"/>
    <w:pPr>
      <w:numPr>
        <w:ilvl w:val="1"/>
        <w:numId w:val="109"/>
      </w:numPr>
      <w:spacing w:before="240" w:line="240" w:lineRule="auto"/>
      <w:ind w:left="0" w:firstLine="0"/>
    </w:pPr>
    <w:rPr>
      <w:sz w:val="24"/>
    </w:rPr>
  </w:style>
  <w:style w:type="numbering" w:customStyle="1" w:styleId="OPCBodyList">
    <w:name w:val="OPCBodyList"/>
    <w:uiPriority w:val="99"/>
    <w:rsid w:val="00831A43"/>
    <w:pPr>
      <w:numPr>
        <w:numId w:val="109"/>
      </w:numPr>
    </w:pPr>
  </w:style>
  <w:style w:type="paragraph" w:customStyle="1" w:styleId="Head1">
    <w:name w:val="Head 1"/>
    <w:aliases w:val="1"/>
    <w:basedOn w:val="OPCParaBase"/>
    <w:next w:val="BodyNum"/>
    <w:rsid w:val="00831A43"/>
    <w:pPr>
      <w:keepNext/>
      <w:spacing w:before="240" w:after="60" w:line="240" w:lineRule="auto"/>
      <w:outlineLvl w:val="0"/>
    </w:pPr>
    <w:rPr>
      <w:rFonts w:ascii="Arial" w:hAnsi="Arial"/>
      <w:b/>
      <w:kern w:val="28"/>
      <w:sz w:val="36"/>
    </w:rPr>
  </w:style>
  <w:style w:type="paragraph" w:customStyle="1" w:styleId="Head2">
    <w:name w:val="Head 2"/>
    <w:aliases w:val="2"/>
    <w:basedOn w:val="OPCParaBase"/>
    <w:next w:val="BodyNum"/>
    <w:rsid w:val="00831A43"/>
    <w:pPr>
      <w:keepNext/>
      <w:spacing w:before="240" w:after="60" w:line="240" w:lineRule="auto"/>
      <w:outlineLvl w:val="1"/>
    </w:pPr>
    <w:rPr>
      <w:rFonts w:ascii="Arial" w:hAnsi="Arial"/>
      <w:b/>
      <w:kern w:val="28"/>
      <w:sz w:val="28"/>
    </w:rPr>
  </w:style>
  <w:style w:type="paragraph" w:customStyle="1" w:styleId="Head3">
    <w:name w:val="Head 3"/>
    <w:aliases w:val="3"/>
    <w:basedOn w:val="OPCParaBase"/>
    <w:next w:val="BodyNum"/>
    <w:rsid w:val="00831A43"/>
    <w:pPr>
      <w:keepNext/>
      <w:spacing w:before="240" w:after="60" w:line="240" w:lineRule="auto"/>
      <w:outlineLvl w:val="2"/>
    </w:pPr>
    <w:rPr>
      <w:rFonts w:ascii="Arial" w:hAnsi="Arial"/>
      <w:b/>
      <w:i/>
      <w:kern w:val="28"/>
      <w:sz w:val="26"/>
    </w:rPr>
  </w:style>
  <w:style w:type="character" w:customStyle="1" w:styleId="charpartno0">
    <w:name w:val="charpartno"/>
    <w:basedOn w:val="DefaultParagraphFont"/>
    <w:rsid w:val="00831A43"/>
  </w:style>
  <w:style w:type="character" w:customStyle="1" w:styleId="notetextChar">
    <w:name w:val="note(text) Char"/>
    <w:aliases w:val="n Char"/>
    <w:basedOn w:val="DefaultParagraphFont"/>
    <w:link w:val="notetext"/>
    <w:rsid w:val="00831A43"/>
    <w:rPr>
      <w:rFonts w:ascii="Times New Roman" w:eastAsia="Times New Roman" w:hAnsi="Times New Roman" w:cs="Times New Roman"/>
      <w:sz w:val="18"/>
      <w:szCs w:val="20"/>
      <w:lang w:eastAsia="en-AU"/>
    </w:rPr>
  </w:style>
  <w:style w:type="character" w:customStyle="1" w:styleId="paragraphChar">
    <w:name w:val="paragraph Char"/>
    <w:aliases w:val="a Char"/>
    <w:basedOn w:val="DefaultParagraphFont"/>
    <w:link w:val="paragraph"/>
    <w:rsid w:val="00831A43"/>
    <w:rPr>
      <w:rFonts w:ascii="Times New Roman" w:eastAsia="Times New Roman" w:hAnsi="Times New Roman" w:cs="Times New Roman"/>
      <w:sz w:val="24"/>
      <w:szCs w:val="24"/>
      <w:lang w:eastAsia="en-AU"/>
    </w:rPr>
  </w:style>
  <w:style w:type="character" w:customStyle="1" w:styleId="ActHead5Char">
    <w:name w:val="ActHead 5 Char"/>
    <w:aliases w:val="s Char"/>
    <w:basedOn w:val="DefaultParagraphFont"/>
    <w:link w:val="ActHead5"/>
    <w:rsid w:val="00831A43"/>
    <w:rPr>
      <w:rFonts w:ascii="Times New Roman" w:eastAsia="Times New Roman" w:hAnsi="Times New Roman" w:cs="Times New Roman"/>
      <w:b/>
      <w:kern w:val="28"/>
      <w:sz w:val="24"/>
      <w:szCs w:val="20"/>
      <w:lang w:eastAsia="en-AU"/>
    </w:rPr>
  </w:style>
  <w:style w:type="paragraph" w:customStyle="1" w:styleId="MELegal1">
    <w:name w:val="ME Legal 1"/>
    <w:basedOn w:val="Normal"/>
    <w:qFormat/>
    <w:rsid w:val="00831A43"/>
    <w:pPr>
      <w:spacing w:after="200" w:line="240" w:lineRule="auto"/>
      <w:outlineLvl w:val="0"/>
    </w:pPr>
    <w:rPr>
      <w:rFonts w:ascii="Arial" w:hAnsi="Arial" w:cs="Times New Roman"/>
      <w:b/>
      <w:bCs/>
      <w:sz w:val="22"/>
      <w:szCs w:val="22"/>
      <w:lang w:eastAsia="zh-CN"/>
    </w:rPr>
  </w:style>
  <w:style w:type="paragraph" w:customStyle="1" w:styleId="MELegal6">
    <w:name w:val="ME Legal 6"/>
    <w:basedOn w:val="Normal"/>
    <w:qFormat/>
    <w:rsid w:val="00831A43"/>
    <w:pPr>
      <w:spacing w:after="200" w:line="240" w:lineRule="auto"/>
      <w:outlineLvl w:val="5"/>
    </w:pPr>
    <w:rPr>
      <w:rFonts w:ascii="Arial" w:hAnsi="Arial" w:cs="Times New Roman"/>
      <w:sz w:val="20"/>
      <w:szCs w:val="20"/>
      <w:lang w:eastAsia="zh-CN"/>
    </w:rPr>
  </w:style>
  <w:style w:type="numbering" w:customStyle="1" w:styleId="MELegal">
    <w:name w:val="ME Legal"/>
    <w:uiPriority w:val="99"/>
    <w:rsid w:val="00831A43"/>
    <w:pPr>
      <w:numPr>
        <w:numId w:val="111"/>
      </w:numPr>
    </w:pPr>
  </w:style>
  <w:style w:type="paragraph" w:customStyle="1" w:styleId="MELegal7">
    <w:name w:val="ME Legal 7"/>
    <w:basedOn w:val="Normal"/>
    <w:unhideWhenUsed/>
    <w:qFormat/>
    <w:rsid w:val="00831A43"/>
    <w:pPr>
      <w:spacing w:after="200" w:line="240" w:lineRule="auto"/>
    </w:pPr>
    <w:rPr>
      <w:rFonts w:ascii="Arial" w:hAnsi="Arial" w:cs="Times New Roman"/>
      <w:sz w:val="20"/>
      <w:szCs w:val="20"/>
      <w:lang w:eastAsia="zh-CN"/>
    </w:rPr>
  </w:style>
  <w:style w:type="paragraph" w:customStyle="1" w:styleId="MELegal8">
    <w:name w:val="ME Legal 8"/>
    <w:basedOn w:val="Normal"/>
    <w:semiHidden/>
    <w:unhideWhenUsed/>
    <w:qFormat/>
    <w:rsid w:val="00831A43"/>
    <w:pPr>
      <w:spacing w:after="200" w:line="240" w:lineRule="auto"/>
    </w:pPr>
    <w:rPr>
      <w:rFonts w:ascii="Arial" w:hAnsi="Arial" w:cs="Times New Roman"/>
      <w:sz w:val="20"/>
      <w:szCs w:val="20"/>
      <w:lang w:eastAsia="zh-CN"/>
    </w:rPr>
  </w:style>
  <w:style w:type="paragraph" w:customStyle="1" w:styleId="MELegal9">
    <w:name w:val="ME Legal 9"/>
    <w:basedOn w:val="Normal"/>
    <w:semiHidden/>
    <w:unhideWhenUsed/>
    <w:qFormat/>
    <w:rsid w:val="00831A43"/>
    <w:pPr>
      <w:spacing w:after="200" w:line="240" w:lineRule="auto"/>
    </w:pPr>
    <w:rPr>
      <w:rFonts w:ascii="Arial" w:hAnsi="Arial" w:cs="Times New Roman"/>
      <w:sz w:val="20"/>
      <w:szCs w:val="20"/>
      <w:lang w:eastAsia="zh-CN"/>
    </w:rPr>
  </w:style>
  <w:style w:type="paragraph" w:customStyle="1" w:styleId="MEBasic1">
    <w:name w:val="ME Basic 1"/>
    <w:basedOn w:val="Normal"/>
    <w:uiPriority w:val="1"/>
    <w:qFormat/>
    <w:rsid w:val="00831A43"/>
    <w:pPr>
      <w:spacing w:after="200" w:line="240" w:lineRule="auto"/>
      <w:outlineLvl w:val="0"/>
    </w:pPr>
    <w:rPr>
      <w:rFonts w:ascii="Arial" w:eastAsia="SimSun" w:hAnsi="Arial" w:cs="Times New Roman"/>
      <w:sz w:val="20"/>
      <w:szCs w:val="20"/>
      <w:lang w:eastAsia="zh-CN"/>
    </w:rPr>
  </w:style>
  <w:style w:type="paragraph" w:customStyle="1" w:styleId="MEBasic2">
    <w:name w:val="ME Basic 2"/>
    <w:basedOn w:val="Normal"/>
    <w:uiPriority w:val="1"/>
    <w:qFormat/>
    <w:rsid w:val="00831A43"/>
    <w:pPr>
      <w:spacing w:after="200" w:line="240" w:lineRule="auto"/>
      <w:outlineLvl w:val="1"/>
    </w:pPr>
    <w:rPr>
      <w:rFonts w:ascii="Arial" w:eastAsia="SimSun" w:hAnsi="Arial" w:cs="Times New Roman"/>
      <w:sz w:val="20"/>
      <w:szCs w:val="20"/>
      <w:lang w:eastAsia="zh-CN"/>
    </w:rPr>
  </w:style>
  <w:style w:type="paragraph" w:customStyle="1" w:styleId="MEBasic3">
    <w:name w:val="ME Basic 3"/>
    <w:basedOn w:val="Normal"/>
    <w:uiPriority w:val="1"/>
    <w:qFormat/>
    <w:rsid w:val="00831A43"/>
    <w:pPr>
      <w:spacing w:after="200" w:line="240" w:lineRule="auto"/>
      <w:outlineLvl w:val="2"/>
    </w:pPr>
    <w:rPr>
      <w:rFonts w:ascii="Arial" w:eastAsia="SimSun" w:hAnsi="Arial" w:cs="Times New Roman"/>
      <w:sz w:val="20"/>
      <w:szCs w:val="20"/>
      <w:lang w:eastAsia="zh-CN"/>
    </w:rPr>
  </w:style>
  <w:style w:type="paragraph" w:customStyle="1" w:styleId="MEBasic5">
    <w:name w:val="ME Basic 5"/>
    <w:basedOn w:val="Normal"/>
    <w:uiPriority w:val="1"/>
    <w:qFormat/>
    <w:rsid w:val="00831A43"/>
    <w:pPr>
      <w:spacing w:after="200" w:line="240" w:lineRule="auto"/>
      <w:outlineLvl w:val="4"/>
    </w:pPr>
    <w:rPr>
      <w:rFonts w:ascii="Arial" w:eastAsia="SimSun" w:hAnsi="Arial" w:cs="Times New Roman"/>
      <w:sz w:val="20"/>
      <w:szCs w:val="20"/>
      <w:lang w:eastAsia="zh-CN"/>
    </w:rPr>
  </w:style>
  <w:style w:type="numbering" w:customStyle="1" w:styleId="MEBasic">
    <w:name w:val="ME Basic"/>
    <w:uiPriority w:val="99"/>
    <w:rsid w:val="00831A43"/>
    <w:pPr>
      <w:numPr>
        <w:numId w:val="112"/>
      </w:numPr>
    </w:pPr>
  </w:style>
  <w:style w:type="paragraph" w:customStyle="1" w:styleId="MEBasic6">
    <w:name w:val="ME Basic 6"/>
    <w:basedOn w:val="MELegal1"/>
    <w:uiPriority w:val="1"/>
    <w:qFormat/>
    <w:rsid w:val="00831A43"/>
    <w:pPr>
      <w:pBdr>
        <w:top w:val="single" w:sz="4" w:space="1" w:color="auto"/>
        <w:left w:val="single" w:sz="4" w:space="4" w:color="auto"/>
        <w:bottom w:val="single" w:sz="4" w:space="1" w:color="auto"/>
        <w:right w:val="single" w:sz="4" w:space="4" w:color="auto"/>
        <w:between w:val="single" w:sz="4" w:space="1" w:color="auto"/>
        <w:bar w:val="single" w:sz="4" w:color="auto"/>
      </w:pBdr>
    </w:pPr>
    <w:rPr>
      <w:rFonts w:ascii="Times New Roman" w:eastAsia="Times New Roman" w:hAnsi="Times New Roman"/>
      <w:bCs w:val="0"/>
      <w:kern w:val="28"/>
      <w:lang w:eastAsia="en-AU"/>
    </w:rPr>
  </w:style>
  <w:style w:type="paragraph" w:customStyle="1" w:styleId="MEBasic7">
    <w:name w:val="ME Basic 7"/>
    <w:basedOn w:val="Normal"/>
    <w:uiPriority w:val="1"/>
    <w:semiHidden/>
    <w:unhideWhenUsed/>
    <w:qFormat/>
    <w:rsid w:val="00831A43"/>
    <w:pPr>
      <w:spacing w:after="200" w:line="240" w:lineRule="auto"/>
    </w:pPr>
    <w:rPr>
      <w:rFonts w:ascii="Arial" w:eastAsia="SimSun" w:hAnsi="Arial" w:cs="Times New Roman"/>
      <w:sz w:val="20"/>
      <w:szCs w:val="20"/>
      <w:lang w:eastAsia="zh-CN"/>
    </w:rPr>
  </w:style>
  <w:style w:type="paragraph" w:customStyle="1" w:styleId="MEBasic8">
    <w:name w:val="ME Basic 8"/>
    <w:basedOn w:val="Normal"/>
    <w:uiPriority w:val="1"/>
    <w:semiHidden/>
    <w:unhideWhenUsed/>
    <w:qFormat/>
    <w:rsid w:val="00831A43"/>
    <w:pPr>
      <w:spacing w:after="200" w:line="240" w:lineRule="auto"/>
    </w:pPr>
    <w:rPr>
      <w:rFonts w:ascii="Arial" w:eastAsia="SimSun" w:hAnsi="Arial" w:cs="Times New Roman"/>
      <w:sz w:val="20"/>
      <w:szCs w:val="20"/>
      <w:lang w:eastAsia="zh-CN"/>
    </w:rPr>
  </w:style>
  <w:style w:type="paragraph" w:customStyle="1" w:styleId="MEBasic9">
    <w:name w:val="ME Basic 9"/>
    <w:basedOn w:val="Normal"/>
    <w:uiPriority w:val="1"/>
    <w:semiHidden/>
    <w:unhideWhenUsed/>
    <w:qFormat/>
    <w:rsid w:val="00831A43"/>
    <w:pPr>
      <w:spacing w:after="200" w:line="240" w:lineRule="auto"/>
    </w:pPr>
    <w:rPr>
      <w:rFonts w:ascii="Arial" w:eastAsia="SimSun" w:hAnsi="Arial" w:cs="Times New Roman"/>
      <w:sz w:val="20"/>
      <w:szCs w:val="20"/>
      <w:lang w:eastAsia="zh-CN"/>
    </w:rPr>
  </w:style>
  <w:style w:type="numbering" w:styleId="ArticleSection">
    <w:name w:val="Outline List 3"/>
    <w:basedOn w:val="NoList"/>
    <w:uiPriority w:val="99"/>
    <w:semiHidden/>
    <w:unhideWhenUsed/>
    <w:rsid w:val="00831A43"/>
    <w:pPr>
      <w:numPr>
        <w:numId w:val="110"/>
      </w:numPr>
    </w:pPr>
  </w:style>
  <w:style w:type="paragraph" w:customStyle="1" w:styleId="Standardstyle">
    <w:name w:val="Standard style"/>
    <w:basedOn w:val="MEBasic6"/>
    <w:qFormat/>
    <w:rsid w:val="00831A43"/>
  </w:style>
  <w:style w:type="table" w:styleId="GridTable6Colorful-Accent1">
    <w:name w:val="Grid Table 6 Colorful Accent 1"/>
    <w:basedOn w:val="TableNormal"/>
    <w:uiPriority w:val="51"/>
    <w:rsid w:val="00E10657"/>
    <w:pPr>
      <w:spacing w:after="0" w:line="240" w:lineRule="auto"/>
    </w:pPr>
    <w:rPr>
      <w:color w:val="31479E" w:themeColor="accent1" w:themeShade="BF"/>
    </w:rPr>
    <w:tblPr>
      <w:tblStyleRowBandSize w:val="1"/>
      <w:tblStyleColBandSize w:val="1"/>
      <w:tblBorders>
        <w:top w:val="single" w:sz="4" w:space="0" w:color="94A3DE" w:themeColor="accent1" w:themeTint="99"/>
        <w:left w:val="single" w:sz="4" w:space="0" w:color="94A3DE" w:themeColor="accent1" w:themeTint="99"/>
        <w:bottom w:val="single" w:sz="4" w:space="0" w:color="94A3DE" w:themeColor="accent1" w:themeTint="99"/>
        <w:right w:val="single" w:sz="4" w:space="0" w:color="94A3DE" w:themeColor="accent1" w:themeTint="99"/>
        <w:insideH w:val="single" w:sz="4" w:space="0" w:color="94A3DE" w:themeColor="accent1" w:themeTint="99"/>
        <w:insideV w:val="single" w:sz="4" w:space="0" w:color="94A3DE" w:themeColor="accent1" w:themeTint="99"/>
      </w:tblBorders>
    </w:tblPr>
    <w:tblStylePr w:type="firstRow">
      <w:rPr>
        <w:b/>
        <w:bCs/>
      </w:rPr>
      <w:tblPr/>
      <w:tcPr>
        <w:tcBorders>
          <w:bottom w:val="single" w:sz="12" w:space="0" w:color="94A3DE" w:themeColor="accent1" w:themeTint="99"/>
        </w:tcBorders>
      </w:tcPr>
    </w:tblStylePr>
    <w:tblStylePr w:type="lastRow">
      <w:rPr>
        <w:b/>
        <w:bCs/>
      </w:rPr>
      <w:tblPr/>
      <w:tcPr>
        <w:tcBorders>
          <w:top w:val="double" w:sz="4" w:space="0" w:color="94A3DE" w:themeColor="accent1" w:themeTint="99"/>
        </w:tcBorders>
      </w:tcPr>
    </w:tblStylePr>
    <w:tblStylePr w:type="firstCol">
      <w:rPr>
        <w:b/>
        <w:bCs/>
      </w:rPr>
    </w:tblStylePr>
    <w:tblStylePr w:type="lastCol">
      <w:rPr>
        <w:b/>
        <w:bCs/>
      </w:rPr>
    </w:tblStylePr>
    <w:tblStylePr w:type="band1Vert">
      <w:tblPr/>
      <w:tcPr>
        <w:shd w:val="clear" w:color="auto" w:fill="DBE0F4" w:themeFill="accent1" w:themeFillTint="33"/>
      </w:tcPr>
    </w:tblStylePr>
    <w:tblStylePr w:type="band1Horz">
      <w:tblPr/>
      <w:tcPr>
        <w:shd w:val="clear" w:color="auto" w:fill="DBE0F4" w:themeFill="accent1" w:themeFillTint="33"/>
      </w:tcPr>
    </w:tblStylePr>
  </w:style>
  <w:style w:type="table" w:styleId="GridTable2-Accent1">
    <w:name w:val="Grid Table 2 Accent 1"/>
    <w:basedOn w:val="TableNormal"/>
    <w:uiPriority w:val="47"/>
    <w:rsid w:val="00E10657"/>
    <w:pPr>
      <w:spacing w:after="0" w:line="240" w:lineRule="auto"/>
    </w:pPr>
    <w:tblPr>
      <w:tblStyleRowBandSize w:val="1"/>
      <w:tblStyleColBandSize w:val="1"/>
    </w:tblPr>
    <w:tcPr>
      <w:shd w:val="clear" w:color="auto" w:fill="DBE0F4" w:themeFill="accent1" w:themeFillTint="33"/>
    </w:tcPr>
    <w:tblStylePr w:type="firstRow">
      <w:rPr>
        <w:b/>
        <w:bCs/>
      </w:rPr>
      <w:tblPr/>
      <w:tcPr>
        <w:tcBorders>
          <w:top w:val="nil"/>
          <w:bottom w:val="single" w:sz="12" w:space="0" w:color="94A3DE" w:themeColor="accent1" w:themeTint="99"/>
          <w:insideH w:val="nil"/>
          <w:insideV w:val="nil"/>
        </w:tcBorders>
        <w:shd w:val="clear" w:color="auto" w:fill="FFFFFF" w:themeFill="background1"/>
      </w:tcPr>
    </w:tblStylePr>
    <w:tblStylePr w:type="lastRow">
      <w:rPr>
        <w:b/>
        <w:bCs/>
      </w:rPr>
      <w:tblPr/>
      <w:tcPr>
        <w:tcBorders>
          <w:top w:val="double" w:sz="2" w:space="0" w:color="94A3D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0F4" w:themeFill="accent1" w:themeFillTint="33"/>
      </w:tcPr>
    </w:tblStylePr>
  </w:style>
  <w:style w:type="table" w:styleId="GridTable5Dark-Accent1">
    <w:name w:val="Grid Table 5 Dark Accent 1"/>
    <w:basedOn w:val="TableNormal"/>
    <w:uiPriority w:val="50"/>
    <w:rsid w:val="00E958EF"/>
    <w:pPr>
      <w:spacing w:after="0" w:line="240" w:lineRule="auto"/>
    </w:pPr>
    <w:tblPr>
      <w:tblStyleRowBandSize w:val="1"/>
      <w:tblStyleColBandSize w:val="1"/>
    </w:tblPr>
    <w:tcPr>
      <w:tcBorders>
        <w:left w:val="single" w:sz="4" w:space="0" w:color="FFFFFF" w:themeColor="background1"/>
        <w:right w:val="single" w:sz="4" w:space="0" w:color="FFFFFF" w:themeColor="background1"/>
      </w:tcBorders>
      <w:shd w:val="clear" w:color="auto" w:fill="DBE0F4" w:themeFill="accent1" w:themeFillTint="33"/>
    </w:tcPr>
    <w:tblStylePr w:type="firstRow">
      <w:rPr>
        <w:b/>
        <w:bCs/>
        <w:color w:val="FFFFFF" w:themeColor="background1"/>
      </w:rPr>
    </w:tblStylePr>
    <w:tblStylePr w:type="lastRow">
      <w:rPr>
        <w:b/>
        <w:bCs/>
        <w:color w:val="FFFFFF" w:themeColor="background1"/>
      </w:rPr>
    </w:tblStylePr>
    <w:tblStylePr w:type="firstCol">
      <w:rPr>
        <w:b/>
        <w:bCs/>
        <w:color w:val="FFFFFF" w:themeColor="background1"/>
      </w:rPr>
    </w:tblStylePr>
    <w:tblStylePr w:type="lastCol">
      <w:rPr>
        <w:b/>
        <w:bCs/>
        <w:color w:val="FFFFFF" w:themeColor="background1"/>
      </w:rPr>
    </w:tblStylePr>
  </w:style>
  <w:style w:type="table" w:styleId="ListTable2-Accent1">
    <w:name w:val="List Table 2 Accent 1"/>
    <w:basedOn w:val="TableNormal"/>
    <w:uiPriority w:val="47"/>
    <w:rsid w:val="005C62F0"/>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GridTable2-Accent5">
    <w:name w:val="Grid Table 2 Accent 5"/>
    <w:basedOn w:val="TableNormal"/>
    <w:uiPriority w:val="47"/>
    <w:rsid w:val="009C5D74"/>
    <w:pPr>
      <w:spacing w:after="0" w:line="240" w:lineRule="auto"/>
    </w:pPr>
    <w:tblPr>
      <w:tblStyleRowBandSize w:val="1"/>
      <w:tblStyleColBandSize w:val="1"/>
    </w:tblPr>
    <w:tcPr>
      <w:shd w:val="clear" w:color="auto" w:fill="FFE5D2" w:themeFill="accent5" w:themeFillTint="33"/>
    </w:tcPr>
    <w:tblStylePr w:type="firstRow">
      <w:rPr>
        <w:b/>
        <w:bCs/>
      </w:rPr>
      <w:tblPr/>
      <w:tcPr>
        <w:tcBorders>
          <w:top w:val="nil"/>
          <w:bottom w:val="single" w:sz="12" w:space="0" w:color="FFB279" w:themeColor="accent5" w:themeTint="99"/>
          <w:insideH w:val="nil"/>
          <w:insideV w:val="nil"/>
        </w:tcBorders>
        <w:shd w:val="clear" w:color="auto" w:fill="FFFFFF" w:themeFill="background1"/>
      </w:tcPr>
    </w:tblStylePr>
    <w:tblStylePr w:type="lastRow">
      <w:rPr>
        <w:b/>
        <w:bCs/>
      </w:rPr>
      <w:tblPr/>
      <w:tcPr>
        <w:tcBorders>
          <w:top w:val="double" w:sz="2" w:space="0" w:color="FFB27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D2" w:themeFill="accent5" w:themeFillTint="33"/>
      </w:tcPr>
    </w:tblStylePr>
  </w:style>
  <w:style w:type="character" w:customStyle="1" w:styleId="NoSpacingChar">
    <w:name w:val="No Spacing Char"/>
    <w:basedOn w:val="DefaultParagraphFont"/>
    <w:link w:val="NoSpacing"/>
    <w:uiPriority w:val="1"/>
    <w:rsid w:val="001B0C1D"/>
  </w:style>
  <w:style w:type="table" w:styleId="ListTable2-Accent5">
    <w:name w:val="List Table 2 Accent 5"/>
    <w:basedOn w:val="TableNormal"/>
    <w:uiPriority w:val="47"/>
    <w:rsid w:val="00484486"/>
    <w:pPr>
      <w:spacing w:after="0" w:line="240" w:lineRule="auto"/>
    </w:pPr>
    <w:tblPr/>
    <w:tblStylePr w:type="firstRow">
      <w:rPr>
        <w:b/>
        <w:bCs/>
      </w:rPr>
    </w:tblStylePr>
    <w:tblStylePr w:type="lastRow">
      <w:rPr>
        <w:b/>
        <w:bCs/>
      </w:rPr>
    </w:tblStylePr>
    <w:tblStylePr w:type="firstCol">
      <w:rPr>
        <w:b/>
        <w:bCs/>
      </w:rPr>
    </w:tblStylePr>
    <w:tblStylePr w:type="lastCol">
      <w:rPr>
        <w:b/>
        <w:bCs/>
      </w:rPr>
    </w:tblStylePr>
  </w:style>
  <w:style w:type="table" w:styleId="PlainTable3">
    <w:name w:val="Plain Table 3"/>
    <w:basedOn w:val="TableNormal"/>
    <w:uiPriority w:val="43"/>
    <w:rsid w:val="00A52B72"/>
    <w:pPr>
      <w:spacing w:after="0" w:line="240" w:lineRule="auto"/>
    </w:pPr>
    <w:tblPr>
      <w:tblStyleRowBandSize w:val="1"/>
      <w:tblStyleColBandSize w:val="1"/>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styleId="TableGridLight">
    <w:name w:val="Grid Table Light"/>
    <w:basedOn w:val="TableNormal"/>
    <w:uiPriority w:val="40"/>
    <w:rsid w:val="005C32D5"/>
    <w:pPr>
      <w:spacing w:after="0" w:line="240" w:lineRule="auto"/>
    </w:pPr>
    <w:tblPr/>
  </w:style>
  <w:style w:type="character" w:styleId="FollowedHyperlink">
    <w:name w:val="FollowedHyperlink"/>
    <w:basedOn w:val="DefaultParagraphFont"/>
    <w:uiPriority w:val="99"/>
    <w:semiHidden/>
    <w:unhideWhenUsed/>
    <w:rsid w:val="00A325F7"/>
    <w:rPr>
      <w:color w:val="59A8D1" w:themeColor="followedHyperlink"/>
      <w:u w:val="single"/>
    </w:rPr>
  </w:style>
  <w:style w:type="numbering" w:customStyle="1" w:styleId="CurrentList1">
    <w:name w:val="Current List1"/>
    <w:uiPriority w:val="99"/>
    <w:rsid w:val="00B65FEA"/>
    <w:pPr>
      <w:numPr>
        <w:numId w:val="138"/>
      </w:numPr>
    </w:pPr>
  </w:style>
  <w:style w:type="numbering" w:customStyle="1" w:styleId="CurrentList2">
    <w:name w:val="Current List2"/>
    <w:uiPriority w:val="99"/>
    <w:rsid w:val="00B65FEA"/>
    <w:pPr>
      <w:numPr>
        <w:numId w:val="139"/>
      </w:numPr>
    </w:pPr>
  </w:style>
  <w:style w:type="numbering" w:customStyle="1" w:styleId="CurrentList3">
    <w:name w:val="Current List3"/>
    <w:uiPriority w:val="99"/>
    <w:rsid w:val="00420E41"/>
    <w:pPr>
      <w:numPr>
        <w:numId w:val="140"/>
      </w:numPr>
    </w:pPr>
  </w:style>
  <w:style w:type="numbering" w:customStyle="1" w:styleId="CurrentList4">
    <w:name w:val="Current List4"/>
    <w:uiPriority w:val="99"/>
    <w:rsid w:val="00FF783D"/>
    <w:pPr>
      <w:numPr>
        <w:numId w:val="1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7532">
      <w:bodyDiv w:val="1"/>
      <w:marLeft w:val="0"/>
      <w:marRight w:val="0"/>
      <w:marTop w:val="0"/>
      <w:marBottom w:val="0"/>
      <w:divBdr>
        <w:top w:val="none" w:sz="0" w:space="0" w:color="auto"/>
        <w:left w:val="none" w:sz="0" w:space="0" w:color="auto"/>
        <w:bottom w:val="none" w:sz="0" w:space="0" w:color="auto"/>
        <w:right w:val="none" w:sz="0" w:space="0" w:color="auto"/>
      </w:divBdr>
    </w:div>
    <w:div w:id="8609832">
      <w:bodyDiv w:val="1"/>
      <w:marLeft w:val="0"/>
      <w:marRight w:val="0"/>
      <w:marTop w:val="0"/>
      <w:marBottom w:val="0"/>
      <w:divBdr>
        <w:top w:val="none" w:sz="0" w:space="0" w:color="auto"/>
        <w:left w:val="none" w:sz="0" w:space="0" w:color="auto"/>
        <w:bottom w:val="none" w:sz="0" w:space="0" w:color="auto"/>
        <w:right w:val="none" w:sz="0" w:space="0" w:color="auto"/>
      </w:divBdr>
    </w:div>
    <w:div w:id="39016454">
      <w:bodyDiv w:val="1"/>
      <w:marLeft w:val="0"/>
      <w:marRight w:val="0"/>
      <w:marTop w:val="0"/>
      <w:marBottom w:val="0"/>
      <w:divBdr>
        <w:top w:val="none" w:sz="0" w:space="0" w:color="auto"/>
        <w:left w:val="none" w:sz="0" w:space="0" w:color="auto"/>
        <w:bottom w:val="none" w:sz="0" w:space="0" w:color="auto"/>
        <w:right w:val="none" w:sz="0" w:space="0" w:color="auto"/>
      </w:divBdr>
    </w:div>
    <w:div w:id="42875631">
      <w:bodyDiv w:val="1"/>
      <w:marLeft w:val="0"/>
      <w:marRight w:val="0"/>
      <w:marTop w:val="0"/>
      <w:marBottom w:val="0"/>
      <w:divBdr>
        <w:top w:val="none" w:sz="0" w:space="0" w:color="auto"/>
        <w:left w:val="none" w:sz="0" w:space="0" w:color="auto"/>
        <w:bottom w:val="none" w:sz="0" w:space="0" w:color="auto"/>
        <w:right w:val="none" w:sz="0" w:space="0" w:color="auto"/>
      </w:divBdr>
    </w:div>
    <w:div w:id="48380780">
      <w:bodyDiv w:val="1"/>
      <w:marLeft w:val="0"/>
      <w:marRight w:val="0"/>
      <w:marTop w:val="0"/>
      <w:marBottom w:val="0"/>
      <w:divBdr>
        <w:top w:val="none" w:sz="0" w:space="0" w:color="auto"/>
        <w:left w:val="none" w:sz="0" w:space="0" w:color="auto"/>
        <w:bottom w:val="none" w:sz="0" w:space="0" w:color="auto"/>
        <w:right w:val="none" w:sz="0" w:space="0" w:color="auto"/>
      </w:divBdr>
    </w:div>
    <w:div w:id="49421194">
      <w:bodyDiv w:val="1"/>
      <w:marLeft w:val="0"/>
      <w:marRight w:val="0"/>
      <w:marTop w:val="0"/>
      <w:marBottom w:val="0"/>
      <w:divBdr>
        <w:top w:val="none" w:sz="0" w:space="0" w:color="auto"/>
        <w:left w:val="none" w:sz="0" w:space="0" w:color="auto"/>
        <w:bottom w:val="none" w:sz="0" w:space="0" w:color="auto"/>
        <w:right w:val="none" w:sz="0" w:space="0" w:color="auto"/>
      </w:divBdr>
    </w:div>
    <w:div w:id="50732711">
      <w:bodyDiv w:val="1"/>
      <w:marLeft w:val="0"/>
      <w:marRight w:val="0"/>
      <w:marTop w:val="0"/>
      <w:marBottom w:val="0"/>
      <w:divBdr>
        <w:top w:val="none" w:sz="0" w:space="0" w:color="auto"/>
        <w:left w:val="none" w:sz="0" w:space="0" w:color="auto"/>
        <w:bottom w:val="none" w:sz="0" w:space="0" w:color="auto"/>
        <w:right w:val="none" w:sz="0" w:space="0" w:color="auto"/>
      </w:divBdr>
    </w:div>
    <w:div w:id="53167390">
      <w:bodyDiv w:val="1"/>
      <w:marLeft w:val="0"/>
      <w:marRight w:val="0"/>
      <w:marTop w:val="0"/>
      <w:marBottom w:val="0"/>
      <w:divBdr>
        <w:top w:val="none" w:sz="0" w:space="0" w:color="auto"/>
        <w:left w:val="none" w:sz="0" w:space="0" w:color="auto"/>
        <w:bottom w:val="none" w:sz="0" w:space="0" w:color="auto"/>
        <w:right w:val="none" w:sz="0" w:space="0" w:color="auto"/>
      </w:divBdr>
    </w:div>
    <w:div w:id="57215967">
      <w:bodyDiv w:val="1"/>
      <w:marLeft w:val="0"/>
      <w:marRight w:val="0"/>
      <w:marTop w:val="0"/>
      <w:marBottom w:val="0"/>
      <w:divBdr>
        <w:top w:val="none" w:sz="0" w:space="0" w:color="auto"/>
        <w:left w:val="none" w:sz="0" w:space="0" w:color="auto"/>
        <w:bottom w:val="none" w:sz="0" w:space="0" w:color="auto"/>
        <w:right w:val="none" w:sz="0" w:space="0" w:color="auto"/>
      </w:divBdr>
    </w:div>
    <w:div w:id="59450381">
      <w:bodyDiv w:val="1"/>
      <w:marLeft w:val="0"/>
      <w:marRight w:val="0"/>
      <w:marTop w:val="0"/>
      <w:marBottom w:val="0"/>
      <w:divBdr>
        <w:top w:val="none" w:sz="0" w:space="0" w:color="auto"/>
        <w:left w:val="none" w:sz="0" w:space="0" w:color="auto"/>
        <w:bottom w:val="none" w:sz="0" w:space="0" w:color="auto"/>
        <w:right w:val="none" w:sz="0" w:space="0" w:color="auto"/>
      </w:divBdr>
    </w:div>
    <w:div w:id="66807606">
      <w:bodyDiv w:val="1"/>
      <w:marLeft w:val="0"/>
      <w:marRight w:val="0"/>
      <w:marTop w:val="0"/>
      <w:marBottom w:val="0"/>
      <w:divBdr>
        <w:top w:val="none" w:sz="0" w:space="0" w:color="auto"/>
        <w:left w:val="none" w:sz="0" w:space="0" w:color="auto"/>
        <w:bottom w:val="none" w:sz="0" w:space="0" w:color="auto"/>
        <w:right w:val="none" w:sz="0" w:space="0" w:color="auto"/>
      </w:divBdr>
    </w:div>
    <w:div w:id="81297184">
      <w:bodyDiv w:val="1"/>
      <w:marLeft w:val="0"/>
      <w:marRight w:val="0"/>
      <w:marTop w:val="0"/>
      <w:marBottom w:val="0"/>
      <w:divBdr>
        <w:top w:val="none" w:sz="0" w:space="0" w:color="auto"/>
        <w:left w:val="none" w:sz="0" w:space="0" w:color="auto"/>
        <w:bottom w:val="none" w:sz="0" w:space="0" w:color="auto"/>
        <w:right w:val="none" w:sz="0" w:space="0" w:color="auto"/>
      </w:divBdr>
      <w:divsChild>
        <w:div w:id="718435680">
          <w:marLeft w:val="0"/>
          <w:marRight w:val="0"/>
          <w:marTop w:val="0"/>
          <w:marBottom w:val="0"/>
          <w:divBdr>
            <w:top w:val="none" w:sz="0" w:space="0" w:color="auto"/>
            <w:left w:val="none" w:sz="0" w:space="0" w:color="auto"/>
            <w:bottom w:val="none" w:sz="0" w:space="0" w:color="auto"/>
            <w:right w:val="none" w:sz="0" w:space="0" w:color="auto"/>
          </w:divBdr>
        </w:div>
        <w:div w:id="1552494281">
          <w:marLeft w:val="0"/>
          <w:marRight w:val="0"/>
          <w:marTop w:val="0"/>
          <w:marBottom w:val="0"/>
          <w:divBdr>
            <w:top w:val="none" w:sz="0" w:space="0" w:color="auto"/>
            <w:left w:val="none" w:sz="0" w:space="0" w:color="auto"/>
            <w:bottom w:val="none" w:sz="0" w:space="0" w:color="auto"/>
            <w:right w:val="none" w:sz="0" w:space="0" w:color="auto"/>
          </w:divBdr>
        </w:div>
        <w:div w:id="1701009324">
          <w:marLeft w:val="0"/>
          <w:marRight w:val="0"/>
          <w:marTop w:val="0"/>
          <w:marBottom w:val="0"/>
          <w:divBdr>
            <w:top w:val="none" w:sz="0" w:space="0" w:color="auto"/>
            <w:left w:val="none" w:sz="0" w:space="0" w:color="auto"/>
            <w:bottom w:val="none" w:sz="0" w:space="0" w:color="auto"/>
            <w:right w:val="none" w:sz="0" w:space="0" w:color="auto"/>
          </w:divBdr>
        </w:div>
        <w:div w:id="2118938693">
          <w:marLeft w:val="0"/>
          <w:marRight w:val="0"/>
          <w:marTop w:val="0"/>
          <w:marBottom w:val="0"/>
          <w:divBdr>
            <w:top w:val="none" w:sz="0" w:space="0" w:color="auto"/>
            <w:left w:val="none" w:sz="0" w:space="0" w:color="auto"/>
            <w:bottom w:val="none" w:sz="0" w:space="0" w:color="auto"/>
            <w:right w:val="none" w:sz="0" w:space="0" w:color="auto"/>
          </w:divBdr>
        </w:div>
      </w:divsChild>
    </w:div>
    <w:div w:id="82185418">
      <w:bodyDiv w:val="1"/>
      <w:marLeft w:val="0"/>
      <w:marRight w:val="0"/>
      <w:marTop w:val="0"/>
      <w:marBottom w:val="0"/>
      <w:divBdr>
        <w:top w:val="none" w:sz="0" w:space="0" w:color="auto"/>
        <w:left w:val="none" w:sz="0" w:space="0" w:color="auto"/>
        <w:bottom w:val="none" w:sz="0" w:space="0" w:color="auto"/>
        <w:right w:val="none" w:sz="0" w:space="0" w:color="auto"/>
      </w:divBdr>
    </w:div>
    <w:div w:id="88429483">
      <w:bodyDiv w:val="1"/>
      <w:marLeft w:val="0"/>
      <w:marRight w:val="0"/>
      <w:marTop w:val="0"/>
      <w:marBottom w:val="0"/>
      <w:divBdr>
        <w:top w:val="none" w:sz="0" w:space="0" w:color="auto"/>
        <w:left w:val="none" w:sz="0" w:space="0" w:color="auto"/>
        <w:bottom w:val="none" w:sz="0" w:space="0" w:color="auto"/>
        <w:right w:val="none" w:sz="0" w:space="0" w:color="auto"/>
      </w:divBdr>
    </w:div>
    <w:div w:id="112793077">
      <w:bodyDiv w:val="1"/>
      <w:marLeft w:val="0"/>
      <w:marRight w:val="0"/>
      <w:marTop w:val="0"/>
      <w:marBottom w:val="0"/>
      <w:divBdr>
        <w:top w:val="none" w:sz="0" w:space="0" w:color="auto"/>
        <w:left w:val="none" w:sz="0" w:space="0" w:color="auto"/>
        <w:bottom w:val="none" w:sz="0" w:space="0" w:color="auto"/>
        <w:right w:val="none" w:sz="0" w:space="0" w:color="auto"/>
      </w:divBdr>
    </w:div>
    <w:div w:id="113906401">
      <w:bodyDiv w:val="1"/>
      <w:marLeft w:val="0"/>
      <w:marRight w:val="0"/>
      <w:marTop w:val="0"/>
      <w:marBottom w:val="0"/>
      <w:divBdr>
        <w:top w:val="none" w:sz="0" w:space="0" w:color="auto"/>
        <w:left w:val="none" w:sz="0" w:space="0" w:color="auto"/>
        <w:bottom w:val="none" w:sz="0" w:space="0" w:color="auto"/>
        <w:right w:val="none" w:sz="0" w:space="0" w:color="auto"/>
      </w:divBdr>
    </w:div>
    <w:div w:id="119032467">
      <w:bodyDiv w:val="1"/>
      <w:marLeft w:val="0"/>
      <w:marRight w:val="0"/>
      <w:marTop w:val="0"/>
      <w:marBottom w:val="0"/>
      <w:divBdr>
        <w:top w:val="none" w:sz="0" w:space="0" w:color="auto"/>
        <w:left w:val="none" w:sz="0" w:space="0" w:color="auto"/>
        <w:bottom w:val="none" w:sz="0" w:space="0" w:color="auto"/>
        <w:right w:val="none" w:sz="0" w:space="0" w:color="auto"/>
      </w:divBdr>
    </w:div>
    <w:div w:id="126972076">
      <w:bodyDiv w:val="1"/>
      <w:marLeft w:val="0"/>
      <w:marRight w:val="0"/>
      <w:marTop w:val="0"/>
      <w:marBottom w:val="0"/>
      <w:divBdr>
        <w:top w:val="none" w:sz="0" w:space="0" w:color="auto"/>
        <w:left w:val="none" w:sz="0" w:space="0" w:color="auto"/>
        <w:bottom w:val="none" w:sz="0" w:space="0" w:color="auto"/>
        <w:right w:val="none" w:sz="0" w:space="0" w:color="auto"/>
      </w:divBdr>
    </w:div>
    <w:div w:id="128328849">
      <w:bodyDiv w:val="1"/>
      <w:marLeft w:val="0"/>
      <w:marRight w:val="0"/>
      <w:marTop w:val="0"/>
      <w:marBottom w:val="0"/>
      <w:divBdr>
        <w:top w:val="none" w:sz="0" w:space="0" w:color="auto"/>
        <w:left w:val="none" w:sz="0" w:space="0" w:color="auto"/>
        <w:bottom w:val="none" w:sz="0" w:space="0" w:color="auto"/>
        <w:right w:val="none" w:sz="0" w:space="0" w:color="auto"/>
      </w:divBdr>
    </w:div>
    <w:div w:id="132530263">
      <w:bodyDiv w:val="1"/>
      <w:marLeft w:val="0"/>
      <w:marRight w:val="0"/>
      <w:marTop w:val="0"/>
      <w:marBottom w:val="0"/>
      <w:divBdr>
        <w:top w:val="none" w:sz="0" w:space="0" w:color="auto"/>
        <w:left w:val="none" w:sz="0" w:space="0" w:color="auto"/>
        <w:bottom w:val="none" w:sz="0" w:space="0" w:color="auto"/>
        <w:right w:val="none" w:sz="0" w:space="0" w:color="auto"/>
      </w:divBdr>
    </w:div>
    <w:div w:id="132913251">
      <w:bodyDiv w:val="1"/>
      <w:marLeft w:val="0"/>
      <w:marRight w:val="0"/>
      <w:marTop w:val="0"/>
      <w:marBottom w:val="0"/>
      <w:divBdr>
        <w:top w:val="none" w:sz="0" w:space="0" w:color="auto"/>
        <w:left w:val="none" w:sz="0" w:space="0" w:color="auto"/>
        <w:bottom w:val="none" w:sz="0" w:space="0" w:color="auto"/>
        <w:right w:val="none" w:sz="0" w:space="0" w:color="auto"/>
      </w:divBdr>
    </w:div>
    <w:div w:id="144245391">
      <w:bodyDiv w:val="1"/>
      <w:marLeft w:val="0"/>
      <w:marRight w:val="0"/>
      <w:marTop w:val="0"/>
      <w:marBottom w:val="0"/>
      <w:divBdr>
        <w:top w:val="none" w:sz="0" w:space="0" w:color="auto"/>
        <w:left w:val="none" w:sz="0" w:space="0" w:color="auto"/>
        <w:bottom w:val="none" w:sz="0" w:space="0" w:color="auto"/>
        <w:right w:val="none" w:sz="0" w:space="0" w:color="auto"/>
      </w:divBdr>
    </w:div>
    <w:div w:id="144593063">
      <w:bodyDiv w:val="1"/>
      <w:marLeft w:val="0"/>
      <w:marRight w:val="0"/>
      <w:marTop w:val="0"/>
      <w:marBottom w:val="0"/>
      <w:divBdr>
        <w:top w:val="none" w:sz="0" w:space="0" w:color="auto"/>
        <w:left w:val="none" w:sz="0" w:space="0" w:color="auto"/>
        <w:bottom w:val="none" w:sz="0" w:space="0" w:color="auto"/>
        <w:right w:val="none" w:sz="0" w:space="0" w:color="auto"/>
      </w:divBdr>
    </w:div>
    <w:div w:id="149371234">
      <w:bodyDiv w:val="1"/>
      <w:marLeft w:val="0"/>
      <w:marRight w:val="0"/>
      <w:marTop w:val="0"/>
      <w:marBottom w:val="0"/>
      <w:divBdr>
        <w:top w:val="none" w:sz="0" w:space="0" w:color="auto"/>
        <w:left w:val="none" w:sz="0" w:space="0" w:color="auto"/>
        <w:bottom w:val="none" w:sz="0" w:space="0" w:color="auto"/>
        <w:right w:val="none" w:sz="0" w:space="0" w:color="auto"/>
      </w:divBdr>
    </w:div>
    <w:div w:id="152918802">
      <w:bodyDiv w:val="1"/>
      <w:marLeft w:val="0"/>
      <w:marRight w:val="0"/>
      <w:marTop w:val="0"/>
      <w:marBottom w:val="0"/>
      <w:divBdr>
        <w:top w:val="none" w:sz="0" w:space="0" w:color="auto"/>
        <w:left w:val="none" w:sz="0" w:space="0" w:color="auto"/>
        <w:bottom w:val="none" w:sz="0" w:space="0" w:color="auto"/>
        <w:right w:val="none" w:sz="0" w:space="0" w:color="auto"/>
      </w:divBdr>
    </w:div>
    <w:div w:id="156501780">
      <w:bodyDiv w:val="1"/>
      <w:marLeft w:val="0"/>
      <w:marRight w:val="0"/>
      <w:marTop w:val="0"/>
      <w:marBottom w:val="0"/>
      <w:divBdr>
        <w:top w:val="none" w:sz="0" w:space="0" w:color="auto"/>
        <w:left w:val="none" w:sz="0" w:space="0" w:color="auto"/>
        <w:bottom w:val="none" w:sz="0" w:space="0" w:color="auto"/>
        <w:right w:val="none" w:sz="0" w:space="0" w:color="auto"/>
      </w:divBdr>
    </w:div>
    <w:div w:id="157040221">
      <w:bodyDiv w:val="1"/>
      <w:marLeft w:val="0"/>
      <w:marRight w:val="0"/>
      <w:marTop w:val="0"/>
      <w:marBottom w:val="0"/>
      <w:divBdr>
        <w:top w:val="none" w:sz="0" w:space="0" w:color="auto"/>
        <w:left w:val="none" w:sz="0" w:space="0" w:color="auto"/>
        <w:bottom w:val="none" w:sz="0" w:space="0" w:color="auto"/>
        <w:right w:val="none" w:sz="0" w:space="0" w:color="auto"/>
      </w:divBdr>
    </w:div>
    <w:div w:id="157431126">
      <w:bodyDiv w:val="1"/>
      <w:marLeft w:val="0"/>
      <w:marRight w:val="0"/>
      <w:marTop w:val="0"/>
      <w:marBottom w:val="0"/>
      <w:divBdr>
        <w:top w:val="none" w:sz="0" w:space="0" w:color="auto"/>
        <w:left w:val="none" w:sz="0" w:space="0" w:color="auto"/>
        <w:bottom w:val="none" w:sz="0" w:space="0" w:color="auto"/>
        <w:right w:val="none" w:sz="0" w:space="0" w:color="auto"/>
      </w:divBdr>
    </w:div>
    <w:div w:id="165101186">
      <w:bodyDiv w:val="1"/>
      <w:marLeft w:val="0"/>
      <w:marRight w:val="0"/>
      <w:marTop w:val="0"/>
      <w:marBottom w:val="0"/>
      <w:divBdr>
        <w:top w:val="none" w:sz="0" w:space="0" w:color="auto"/>
        <w:left w:val="none" w:sz="0" w:space="0" w:color="auto"/>
        <w:bottom w:val="none" w:sz="0" w:space="0" w:color="auto"/>
        <w:right w:val="none" w:sz="0" w:space="0" w:color="auto"/>
      </w:divBdr>
    </w:div>
    <w:div w:id="174468570">
      <w:bodyDiv w:val="1"/>
      <w:marLeft w:val="0"/>
      <w:marRight w:val="0"/>
      <w:marTop w:val="0"/>
      <w:marBottom w:val="0"/>
      <w:divBdr>
        <w:top w:val="none" w:sz="0" w:space="0" w:color="auto"/>
        <w:left w:val="none" w:sz="0" w:space="0" w:color="auto"/>
        <w:bottom w:val="none" w:sz="0" w:space="0" w:color="auto"/>
        <w:right w:val="none" w:sz="0" w:space="0" w:color="auto"/>
      </w:divBdr>
    </w:div>
    <w:div w:id="176040122">
      <w:bodyDiv w:val="1"/>
      <w:marLeft w:val="0"/>
      <w:marRight w:val="0"/>
      <w:marTop w:val="0"/>
      <w:marBottom w:val="0"/>
      <w:divBdr>
        <w:top w:val="none" w:sz="0" w:space="0" w:color="auto"/>
        <w:left w:val="none" w:sz="0" w:space="0" w:color="auto"/>
        <w:bottom w:val="none" w:sz="0" w:space="0" w:color="auto"/>
        <w:right w:val="none" w:sz="0" w:space="0" w:color="auto"/>
      </w:divBdr>
    </w:div>
    <w:div w:id="183177885">
      <w:bodyDiv w:val="1"/>
      <w:marLeft w:val="0"/>
      <w:marRight w:val="0"/>
      <w:marTop w:val="0"/>
      <w:marBottom w:val="0"/>
      <w:divBdr>
        <w:top w:val="none" w:sz="0" w:space="0" w:color="auto"/>
        <w:left w:val="none" w:sz="0" w:space="0" w:color="auto"/>
        <w:bottom w:val="none" w:sz="0" w:space="0" w:color="auto"/>
        <w:right w:val="none" w:sz="0" w:space="0" w:color="auto"/>
      </w:divBdr>
    </w:div>
    <w:div w:id="218832183">
      <w:bodyDiv w:val="1"/>
      <w:marLeft w:val="0"/>
      <w:marRight w:val="0"/>
      <w:marTop w:val="0"/>
      <w:marBottom w:val="0"/>
      <w:divBdr>
        <w:top w:val="none" w:sz="0" w:space="0" w:color="auto"/>
        <w:left w:val="none" w:sz="0" w:space="0" w:color="auto"/>
        <w:bottom w:val="none" w:sz="0" w:space="0" w:color="auto"/>
        <w:right w:val="none" w:sz="0" w:space="0" w:color="auto"/>
      </w:divBdr>
    </w:div>
    <w:div w:id="222181795">
      <w:bodyDiv w:val="1"/>
      <w:marLeft w:val="0"/>
      <w:marRight w:val="0"/>
      <w:marTop w:val="0"/>
      <w:marBottom w:val="0"/>
      <w:divBdr>
        <w:top w:val="none" w:sz="0" w:space="0" w:color="auto"/>
        <w:left w:val="none" w:sz="0" w:space="0" w:color="auto"/>
        <w:bottom w:val="none" w:sz="0" w:space="0" w:color="auto"/>
        <w:right w:val="none" w:sz="0" w:space="0" w:color="auto"/>
      </w:divBdr>
    </w:div>
    <w:div w:id="222956191">
      <w:bodyDiv w:val="1"/>
      <w:marLeft w:val="0"/>
      <w:marRight w:val="0"/>
      <w:marTop w:val="0"/>
      <w:marBottom w:val="0"/>
      <w:divBdr>
        <w:top w:val="none" w:sz="0" w:space="0" w:color="auto"/>
        <w:left w:val="none" w:sz="0" w:space="0" w:color="auto"/>
        <w:bottom w:val="none" w:sz="0" w:space="0" w:color="auto"/>
        <w:right w:val="none" w:sz="0" w:space="0" w:color="auto"/>
      </w:divBdr>
    </w:div>
    <w:div w:id="232325666">
      <w:bodyDiv w:val="1"/>
      <w:marLeft w:val="0"/>
      <w:marRight w:val="0"/>
      <w:marTop w:val="0"/>
      <w:marBottom w:val="0"/>
      <w:divBdr>
        <w:top w:val="none" w:sz="0" w:space="0" w:color="auto"/>
        <w:left w:val="none" w:sz="0" w:space="0" w:color="auto"/>
        <w:bottom w:val="none" w:sz="0" w:space="0" w:color="auto"/>
        <w:right w:val="none" w:sz="0" w:space="0" w:color="auto"/>
      </w:divBdr>
      <w:divsChild>
        <w:div w:id="1971595771">
          <w:marLeft w:val="547"/>
          <w:marRight w:val="0"/>
          <w:marTop w:val="0"/>
          <w:marBottom w:val="0"/>
          <w:divBdr>
            <w:top w:val="none" w:sz="0" w:space="0" w:color="auto"/>
            <w:left w:val="none" w:sz="0" w:space="0" w:color="auto"/>
            <w:bottom w:val="none" w:sz="0" w:space="0" w:color="auto"/>
            <w:right w:val="none" w:sz="0" w:space="0" w:color="auto"/>
          </w:divBdr>
        </w:div>
      </w:divsChild>
    </w:div>
    <w:div w:id="244648624">
      <w:bodyDiv w:val="1"/>
      <w:marLeft w:val="0"/>
      <w:marRight w:val="0"/>
      <w:marTop w:val="0"/>
      <w:marBottom w:val="0"/>
      <w:divBdr>
        <w:top w:val="none" w:sz="0" w:space="0" w:color="auto"/>
        <w:left w:val="none" w:sz="0" w:space="0" w:color="auto"/>
        <w:bottom w:val="none" w:sz="0" w:space="0" w:color="auto"/>
        <w:right w:val="none" w:sz="0" w:space="0" w:color="auto"/>
      </w:divBdr>
    </w:div>
    <w:div w:id="249120872">
      <w:bodyDiv w:val="1"/>
      <w:marLeft w:val="0"/>
      <w:marRight w:val="0"/>
      <w:marTop w:val="0"/>
      <w:marBottom w:val="0"/>
      <w:divBdr>
        <w:top w:val="none" w:sz="0" w:space="0" w:color="auto"/>
        <w:left w:val="none" w:sz="0" w:space="0" w:color="auto"/>
        <w:bottom w:val="none" w:sz="0" w:space="0" w:color="auto"/>
        <w:right w:val="none" w:sz="0" w:space="0" w:color="auto"/>
      </w:divBdr>
    </w:div>
    <w:div w:id="252210071">
      <w:bodyDiv w:val="1"/>
      <w:marLeft w:val="0"/>
      <w:marRight w:val="0"/>
      <w:marTop w:val="0"/>
      <w:marBottom w:val="0"/>
      <w:divBdr>
        <w:top w:val="none" w:sz="0" w:space="0" w:color="auto"/>
        <w:left w:val="none" w:sz="0" w:space="0" w:color="auto"/>
        <w:bottom w:val="none" w:sz="0" w:space="0" w:color="auto"/>
        <w:right w:val="none" w:sz="0" w:space="0" w:color="auto"/>
      </w:divBdr>
    </w:div>
    <w:div w:id="256252844">
      <w:bodyDiv w:val="1"/>
      <w:marLeft w:val="0"/>
      <w:marRight w:val="0"/>
      <w:marTop w:val="0"/>
      <w:marBottom w:val="0"/>
      <w:divBdr>
        <w:top w:val="none" w:sz="0" w:space="0" w:color="auto"/>
        <w:left w:val="none" w:sz="0" w:space="0" w:color="auto"/>
        <w:bottom w:val="none" w:sz="0" w:space="0" w:color="auto"/>
        <w:right w:val="none" w:sz="0" w:space="0" w:color="auto"/>
      </w:divBdr>
    </w:div>
    <w:div w:id="260771110">
      <w:bodyDiv w:val="1"/>
      <w:marLeft w:val="0"/>
      <w:marRight w:val="0"/>
      <w:marTop w:val="0"/>
      <w:marBottom w:val="0"/>
      <w:divBdr>
        <w:top w:val="none" w:sz="0" w:space="0" w:color="auto"/>
        <w:left w:val="none" w:sz="0" w:space="0" w:color="auto"/>
        <w:bottom w:val="none" w:sz="0" w:space="0" w:color="auto"/>
        <w:right w:val="none" w:sz="0" w:space="0" w:color="auto"/>
      </w:divBdr>
    </w:div>
    <w:div w:id="263653379">
      <w:bodyDiv w:val="1"/>
      <w:marLeft w:val="0"/>
      <w:marRight w:val="0"/>
      <w:marTop w:val="0"/>
      <w:marBottom w:val="0"/>
      <w:divBdr>
        <w:top w:val="none" w:sz="0" w:space="0" w:color="auto"/>
        <w:left w:val="none" w:sz="0" w:space="0" w:color="auto"/>
        <w:bottom w:val="none" w:sz="0" w:space="0" w:color="auto"/>
        <w:right w:val="none" w:sz="0" w:space="0" w:color="auto"/>
      </w:divBdr>
    </w:div>
    <w:div w:id="278755139">
      <w:bodyDiv w:val="1"/>
      <w:marLeft w:val="0"/>
      <w:marRight w:val="0"/>
      <w:marTop w:val="0"/>
      <w:marBottom w:val="0"/>
      <w:divBdr>
        <w:top w:val="none" w:sz="0" w:space="0" w:color="auto"/>
        <w:left w:val="none" w:sz="0" w:space="0" w:color="auto"/>
        <w:bottom w:val="none" w:sz="0" w:space="0" w:color="auto"/>
        <w:right w:val="none" w:sz="0" w:space="0" w:color="auto"/>
      </w:divBdr>
      <w:divsChild>
        <w:div w:id="1636056989">
          <w:marLeft w:val="547"/>
          <w:marRight w:val="0"/>
          <w:marTop w:val="0"/>
          <w:marBottom w:val="0"/>
          <w:divBdr>
            <w:top w:val="none" w:sz="0" w:space="0" w:color="auto"/>
            <w:left w:val="none" w:sz="0" w:space="0" w:color="auto"/>
            <w:bottom w:val="none" w:sz="0" w:space="0" w:color="auto"/>
            <w:right w:val="none" w:sz="0" w:space="0" w:color="auto"/>
          </w:divBdr>
        </w:div>
        <w:div w:id="1673414340">
          <w:marLeft w:val="547"/>
          <w:marRight w:val="0"/>
          <w:marTop w:val="0"/>
          <w:marBottom w:val="0"/>
          <w:divBdr>
            <w:top w:val="none" w:sz="0" w:space="0" w:color="auto"/>
            <w:left w:val="none" w:sz="0" w:space="0" w:color="auto"/>
            <w:bottom w:val="none" w:sz="0" w:space="0" w:color="auto"/>
            <w:right w:val="none" w:sz="0" w:space="0" w:color="auto"/>
          </w:divBdr>
        </w:div>
      </w:divsChild>
    </w:div>
    <w:div w:id="290600162">
      <w:bodyDiv w:val="1"/>
      <w:marLeft w:val="0"/>
      <w:marRight w:val="0"/>
      <w:marTop w:val="0"/>
      <w:marBottom w:val="0"/>
      <w:divBdr>
        <w:top w:val="none" w:sz="0" w:space="0" w:color="auto"/>
        <w:left w:val="none" w:sz="0" w:space="0" w:color="auto"/>
        <w:bottom w:val="none" w:sz="0" w:space="0" w:color="auto"/>
        <w:right w:val="none" w:sz="0" w:space="0" w:color="auto"/>
      </w:divBdr>
    </w:div>
    <w:div w:id="293566953">
      <w:bodyDiv w:val="1"/>
      <w:marLeft w:val="0"/>
      <w:marRight w:val="0"/>
      <w:marTop w:val="0"/>
      <w:marBottom w:val="0"/>
      <w:divBdr>
        <w:top w:val="none" w:sz="0" w:space="0" w:color="auto"/>
        <w:left w:val="none" w:sz="0" w:space="0" w:color="auto"/>
        <w:bottom w:val="none" w:sz="0" w:space="0" w:color="auto"/>
        <w:right w:val="none" w:sz="0" w:space="0" w:color="auto"/>
      </w:divBdr>
    </w:div>
    <w:div w:id="303699093">
      <w:bodyDiv w:val="1"/>
      <w:marLeft w:val="0"/>
      <w:marRight w:val="0"/>
      <w:marTop w:val="0"/>
      <w:marBottom w:val="0"/>
      <w:divBdr>
        <w:top w:val="none" w:sz="0" w:space="0" w:color="auto"/>
        <w:left w:val="none" w:sz="0" w:space="0" w:color="auto"/>
        <w:bottom w:val="none" w:sz="0" w:space="0" w:color="auto"/>
        <w:right w:val="none" w:sz="0" w:space="0" w:color="auto"/>
      </w:divBdr>
    </w:div>
    <w:div w:id="314264959">
      <w:bodyDiv w:val="1"/>
      <w:marLeft w:val="0"/>
      <w:marRight w:val="0"/>
      <w:marTop w:val="0"/>
      <w:marBottom w:val="0"/>
      <w:divBdr>
        <w:top w:val="none" w:sz="0" w:space="0" w:color="auto"/>
        <w:left w:val="none" w:sz="0" w:space="0" w:color="auto"/>
        <w:bottom w:val="none" w:sz="0" w:space="0" w:color="auto"/>
        <w:right w:val="none" w:sz="0" w:space="0" w:color="auto"/>
      </w:divBdr>
    </w:div>
    <w:div w:id="319308325">
      <w:bodyDiv w:val="1"/>
      <w:marLeft w:val="0"/>
      <w:marRight w:val="0"/>
      <w:marTop w:val="0"/>
      <w:marBottom w:val="0"/>
      <w:divBdr>
        <w:top w:val="none" w:sz="0" w:space="0" w:color="auto"/>
        <w:left w:val="none" w:sz="0" w:space="0" w:color="auto"/>
        <w:bottom w:val="none" w:sz="0" w:space="0" w:color="auto"/>
        <w:right w:val="none" w:sz="0" w:space="0" w:color="auto"/>
      </w:divBdr>
    </w:div>
    <w:div w:id="320736848">
      <w:bodyDiv w:val="1"/>
      <w:marLeft w:val="0"/>
      <w:marRight w:val="0"/>
      <w:marTop w:val="0"/>
      <w:marBottom w:val="0"/>
      <w:divBdr>
        <w:top w:val="none" w:sz="0" w:space="0" w:color="auto"/>
        <w:left w:val="none" w:sz="0" w:space="0" w:color="auto"/>
        <w:bottom w:val="none" w:sz="0" w:space="0" w:color="auto"/>
        <w:right w:val="none" w:sz="0" w:space="0" w:color="auto"/>
      </w:divBdr>
    </w:div>
    <w:div w:id="331298756">
      <w:bodyDiv w:val="1"/>
      <w:marLeft w:val="0"/>
      <w:marRight w:val="0"/>
      <w:marTop w:val="0"/>
      <w:marBottom w:val="0"/>
      <w:divBdr>
        <w:top w:val="none" w:sz="0" w:space="0" w:color="auto"/>
        <w:left w:val="none" w:sz="0" w:space="0" w:color="auto"/>
        <w:bottom w:val="none" w:sz="0" w:space="0" w:color="auto"/>
        <w:right w:val="none" w:sz="0" w:space="0" w:color="auto"/>
      </w:divBdr>
    </w:div>
    <w:div w:id="375856129">
      <w:bodyDiv w:val="1"/>
      <w:marLeft w:val="0"/>
      <w:marRight w:val="0"/>
      <w:marTop w:val="0"/>
      <w:marBottom w:val="0"/>
      <w:divBdr>
        <w:top w:val="none" w:sz="0" w:space="0" w:color="auto"/>
        <w:left w:val="none" w:sz="0" w:space="0" w:color="auto"/>
        <w:bottom w:val="none" w:sz="0" w:space="0" w:color="auto"/>
        <w:right w:val="none" w:sz="0" w:space="0" w:color="auto"/>
      </w:divBdr>
    </w:div>
    <w:div w:id="383410269">
      <w:bodyDiv w:val="1"/>
      <w:marLeft w:val="0"/>
      <w:marRight w:val="0"/>
      <w:marTop w:val="0"/>
      <w:marBottom w:val="0"/>
      <w:divBdr>
        <w:top w:val="none" w:sz="0" w:space="0" w:color="auto"/>
        <w:left w:val="none" w:sz="0" w:space="0" w:color="auto"/>
        <w:bottom w:val="none" w:sz="0" w:space="0" w:color="auto"/>
        <w:right w:val="none" w:sz="0" w:space="0" w:color="auto"/>
      </w:divBdr>
    </w:div>
    <w:div w:id="397946839">
      <w:bodyDiv w:val="1"/>
      <w:marLeft w:val="0"/>
      <w:marRight w:val="0"/>
      <w:marTop w:val="0"/>
      <w:marBottom w:val="0"/>
      <w:divBdr>
        <w:top w:val="none" w:sz="0" w:space="0" w:color="auto"/>
        <w:left w:val="none" w:sz="0" w:space="0" w:color="auto"/>
        <w:bottom w:val="none" w:sz="0" w:space="0" w:color="auto"/>
        <w:right w:val="none" w:sz="0" w:space="0" w:color="auto"/>
      </w:divBdr>
    </w:div>
    <w:div w:id="402722955">
      <w:bodyDiv w:val="1"/>
      <w:marLeft w:val="0"/>
      <w:marRight w:val="0"/>
      <w:marTop w:val="0"/>
      <w:marBottom w:val="0"/>
      <w:divBdr>
        <w:top w:val="none" w:sz="0" w:space="0" w:color="auto"/>
        <w:left w:val="none" w:sz="0" w:space="0" w:color="auto"/>
        <w:bottom w:val="none" w:sz="0" w:space="0" w:color="auto"/>
        <w:right w:val="none" w:sz="0" w:space="0" w:color="auto"/>
      </w:divBdr>
    </w:div>
    <w:div w:id="408189084">
      <w:bodyDiv w:val="1"/>
      <w:marLeft w:val="0"/>
      <w:marRight w:val="0"/>
      <w:marTop w:val="0"/>
      <w:marBottom w:val="0"/>
      <w:divBdr>
        <w:top w:val="none" w:sz="0" w:space="0" w:color="auto"/>
        <w:left w:val="none" w:sz="0" w:space="0" w:color="auto"/>
        <w:bottom w:val="none" w:sz="0" w:space="0" w:color="auto"/>
        <w:right w:val="none" w:sz="0" w:space="0" w:color="auto"/>
      </w:divBdr>
    </w:div>
    <w:div w:id="408772503">
      <w:bodyDiv w:val="1"/>
      <w:marLeft w:val="0"/>
      <w:marRight w:val="0"/>
      <w:marTop w:val="0"/>
      <w:marBottom w:val="0"/>
      <w:divBdr>
        <w:top w:val="none" w:sz="0" w:space="0" w:color="auto"/>
        <w:left w:val="none" w:sz="0" w:space="0" w:color="auto"/>
        <w:bottom w:val="none" w:sz="0" w:space="0" w:color="auto"/>
        <w:right w:val="none" w:sz="0" w:space="0" w:color="auto"/>
      </w:divBdr>
    </w:div>
    <w:div w:id="412358240">
      <w:bodyDiv w:val="1"/>
      <w:marLeft w:val="0"/>
      <w:marRight w:val="0"/>
      <w:marTop w:val="0"/>
      <w:marBottom w:val="0"/>
      <w:divBdr>
        <w:top w:val="none" w:sz="0" w:space="0" w:color="auto"/>
        <w:left w:val="none" w:sz="0" w:space="0" w:color="auto"/>
        <w:bottom w:val="none" w:sz="0" w:space="0" w:color="auto"/>
        <w:right w:val="none" w:sz="0" w:space="0" w:color="auto"/>
      </w:divBdr>
    </w:div>
    <w:div w:id="416174380">
      <w:bodyDiv w:val="1"/>
      <w:marLeft w:val="0"/>
      <w:marRight w:val="0"/>
      <w:marTop w:val="0"/>
      <w:marBottom w:val="0"/>
      <w:divBdr>
        <w:top w:val="none" w:sz="0" w:space="0" w:color="auto"/>
        <w:left w:val="none" w:sz="0" w:space="0" w:color="auto"/>
        <w:bottom w:val="none" w:sz="0" w:space="0" w:color="auto"/>
        <w:right w:val="none" w:sz="0" w:space="0" w:color="auto"/>
      </w:divBdr>
    </w:div>
    <w:div w:id="419838940">
      <w:bodyDiv w:val="1"/>
      <w:marLeft w:val="0"/>
      <w:marRight w:val="0"/>
      <w:marTop w:val="0"/>
      <w:marBottom w:val="0"/>
      <w:divBdr>
        <w:top w:val="none" w:sz="0" w:space="0" w:color="auto"/>
        <w:left w:val="none" w:sz="0" w:space="0" w:color="auto"/>
        <w:bottom w:val="none" w:sz="0" w:space="0" w:color="auto"/>
        <w:right w:val="none" w:sz="0" w:space="0" w:color="auto"/>
      </w:divBdr>
    </w:div>
    <w:div w:id="425461999">
      <w:bodyDiv w:val="1"/>
      <w:marLeft w:val="0"/>
      <w:marRight w:val="0"/>
      <w:marTop w:val="0"/>
      <w:marBottom w:val="0"/>
      <w:divBdr>
        <w:top w:val="none" w:sz="0" w:space="0" w:color="auto"/>
        <w:left w:val="none" w:sz="0" w:space="0" w:color="auto"/>
        <w:bottom w:val="none" w:sz="0" w:space="0" w:color="auto"/>
        <w:right w:val="none" w:sz="0" w:space="0" w:color="auto"/>
      </w:divBdr>
    </w:div>
    <w:div w:id="437674609">
      <w:bodyDiv w:val="1"/>
      <w:marLeft w:val="0"/>
      <w:marRight w:val="0"/>
      <w:marTop w:val="0"/>
      <w:marBottom w:val="0"/>
      <w:divBdr>
        <w:top w:val="none" w:sz="0" w:space="0" w:color="auto"/>
        <w:left w:val="none" w:sz="0" w:space="0" w:color="auto"/>
        <w:bottom w:val="none" w:sz="0" w:space="0" w:color="auto"/>
        <w:right w:val="none" w:sz="0" w:space="0" w:color="auto"/>
      </w:divBdr>
    </w:div>
    <w:div w:id="438449370">
      <w:bodyDiv w:val="1"/>
      <w:marLeft w:val="0"/>
      <w:marRight w:val="0"/>
      <w:marTop w:val="0"/>
      <w:marBottom w:val="0"/>
      <w:divBdr>
        <w:top w:val="none" w:sz="0" w:space="0" w:color="auto"/>
        <w:left w:val="none" w:sz="0" w:space="0" w:color="auto"/>
        <w:bottom w:val="none" w:sz="0" w:space="0" w:color="auto"/>
        <w:right w:val="none" w:sz="0" w:space="0" w:color="auto"/>
      </w:divBdr>
    </w:div>
    <w:div w:id="438991718">
      <w:bodyDiv w:val="1"/>
      <w:marLeft w:val="0"/>
      <w:marRight w:val="0"/>
      <w:marTop w:val="0"/>
      <w:marBottom w:val="0"/>
      <w:divBdr>
        <w:top w:val="none" w:sz="0" w:space="0" w:color="auto"/>
        <w:left w:val="none" w:sz="0" w:space="0" w:color="auto"/>
        <w:bottom w:val="none" w:sz="0" w:space="0" w:color="auto"/>
        <w:right w:val="none" w:sz="0" w:space="0" w:color="auto"/>
      </w:divBdr>
      <w:divsChild>
        <w:div w:id="1108042346">
          <w:marLeft w:val="0"/>
          <w:marRight w:val="0"/>
          <w:marTop w:val="0"/>
          <w:marBottom w:val="0"/>
          <w:divBdr>
            <w:top w:val="none" w:sz="0" w:space="0" w:color="auto"/>
            <w:left w:val="none" w:sz="0" w:space="0" w:color="auto"/>
            <w:bottom w:val="none" w:sz="0" w:space="0" w:color="auto"/>
            <w:right w:val="none" w:sz="0" w:space="0" w:color="auto"/>
          </w:divBdr>
        </w:div>
        <w:div w:id="1314215276">
          <w:marLeft w:val="0"/>
          <w:marRight w:val="0"/>
          <w:marTop w:val="0"/>
          <w:marBottom w:val="0"/>
          <w:divBdr>
            <w:top w:val="none" w:sz="0" w:space="0" w:color="auto"/>
            <w:left w:val="none" w:sz="0" w:space="0" w:color="auto"/>
            <w:bottom w:val="none" w:sz="0" w:space="0" w:color="auto"/>
            <w:right w:val="none" w:sz="0" w:space="0" w:color="auto"/>
          </w:divBdr>
        </w:div>
        <w:div w:id="2015524644">
          <w:marLeft w:val="0"/>
          <w:marRight w:val="0"/>
          <w:marTop w:val="0"/>
          <w:marBottom w:val="0"/>
          <w:divBdr>
            <w:top w:val="none" w:sz="0" w:space="0" w:color="auto"/>
            <w:left w:val="none" w:sz="0" w:space="0" w:color="auto"/>
            <w:bottom w:val="none" w:sz="0" w:space="0" w:color="auto"/>
            <w:right w:val="none" w:sz="0" w:space="0" w:color="auto"/>
          </w:divBdr>
        </w:div>
      </w:divsChild>
    </w:div>
    <w:div w:id="442072257">
      <w:bodyDiv w:val="1"/>
      <w:marLeft w:val="0"/>
      <w:marRight w:val="0"/>
      <w:marTop w:val="0"/>
      <w:marBottom w:val="0"/>
      <w:divBdr>
        <w:top w:val="none" w:sz="0" w:space="0" w:color="auto"/>
        <w:left w:val="none" w:sz="0" w:space="0" w:color="auto"/>
        <w:bottom w:val="none" w:sz="0" w:space="0" w:color="auto"/>
        <w:right w:val="none" w:sz="0" w:space="0" w:color="auto"/>
      </w:divBdr>
    </w:div>
    <w:div w:id="444544327">
      <w:bodyDiv w:val="1"/>
      <w:marLeft w:val="0"/>
      <w:marRight w:val="0"/>
      <w:marTop w:val="0"/>
      <w:marBottom w:val="0"/>
      <w:divBdr>
        <w:top w:val="none" w:sz="0" w:space="0" w:color="auto"/>
        <w:left w:val="none" w:sz="0" w:space="0" w:color="auto"/>
        <w:bottom w:val="none" w:sz="0" w:space="0" w:color="auto"/>
        <w:right w:val="none" w:sz="0" w:space="0" w:color="auto"/>
      </w:divBdr>
    </w:div>
    <w:div w:id="448858653">
      <w:bodyDiv w:val="1"/>
      <w:marLeft w:val="0"/>
      <w:marRight w:val="0"/>
      <w:marTop w:val="0"/>
      <w:marBottom w:val="0"/>
      <w:divBdr>
        <w:top w:val="none" w:sz="0" w:space="0" w:color="auto"/>
        <w:left w:val="none" w:sz="0" w:space="0" w:color="auto"/>
        <w:bottom w:val="none" w:sz="0" w:space="0" w:color="auto"/>
        <w:right w:val="none" w:sz="0" w:space="0" w:color="auto"/>
      </w:divBdr>
    </w:div>
    <w:div w:id="450904554">
      <w:bodyDiv w:val="1"/>
      <w:marLeft w:val="0"/>
      <w:marRight w:val="0"/>
      <w:marTop w:val="0"/>
      <w:marBottom w:val="0"/>
      <w:divBdr>
        <w:top w:val="none" w:sz="0" w:space="0" w:color="auto"/>
        <w:left w:val="none" w:sz="0" w:space="0" w:color="auto"/>
        <w:bottom w:val="none" w:sz="0" w:space="0" w:color="auto"/>
        <w:right w:val="none" w:sz="0" w:space="0" w:color="auto"/>
      </w:divBdr>
    </w:div>
    <w:div w:id="479425847">
      <w:bodyDiv w:val="1"/>
      <w:marLeft w:val="0"/>
      <w:marRight w:val="0"/>
      <w:marTop w:val="0"/>
      <w:marBottom w:val="0"/>
      <w:divBdr>
        <w:top w:val="none" w:sz="0" w:space="0" w:color="auto"/>
        <w:left w:val="none" w:sz="0" w:space="0" w:color="auto"/>
        <w:bottom w:val="none" w:sz="0" w:space="0" w:color="auto"/>
        <w:right w:val="none" w:sz="0" w:space="0" w:color="auto"/>
      </w:divBdr>
    </w:div>
    <w:div w:id="523203535">
      <w:bodyDiv w:val="1"/>
      <w:marLeft w:val="0"/>
      <w:marRight w:val="0"/>
      <w:marTop w:val="0"/>
      <w:marBottom w:val="0"/>
      <w:divBdr>
        <w:top w:val="none" w:sz="0" w:space="0" w:color="auto"/>
        <w:left w:val="none" w:sz="0" w:space="0" w:color="auto"/>
        <w:bottom w:val="none" w:sz="0" w:space="0" w:color="auto"/>
        <w:right w:val="none" w:sz="0" w:space="0" w:color="auto"/>
      </w:divBdr>
    </w:div>
    <w:div w:id="524444727">
      <w:bodyDiv w:val="1"/>
      <w:marLeft w:val="0"/>
      <w:marRight w:val="0"/>
      <w:marTop w:val="0"/>
      <w:marBottom w:val="0"/>
      <w:divBdr>
        <w:top w:val="none" w:sz="0" w:space="0" w:color="auto"/>
        <w:left w:val="none" w:sz="0" w:space="0" w:color="auto"/>
        <w:bottom w:val="none" w:sz="0" w:space="0" w:color="auto"/>
        <w:right w:val="none" w:sz="0" w:space="0" w:color="auto"/>
      </w:divBdr>
    </w:div>
    <w:div w:id="536159448">
      <w:bodyDiv w:val="1"/>
      <w:marLeft w:val="0"/>
      <w:marRight w:val="0"/>
      <w:marTop w:val="0"/>
      <w:marBottom w:val="0"/>
      <w:divBdr>
        <w:top w:val="none" w:sz="0" w:space="0" w:color="auto"/>
        <w:left w:val="none" w:sz="0" w:space="0" w:color="auto"/>
        <w:bottom w:val="none" w:sz="0" w:space="0" w:color="auto"/>
        <w:right w:val="none" w:sz="0" w:space="0" w:color="auto"/>
      </w:divBdr>
    </w:div>
    <w:div w:id="536352910">
      <w:bodyDiv w:val="1"/>
      <w:marLeft w:val="0"/>
      <w:marRight w:val="0"/>
      <w:marTop w:val="0"/>
      <w:marBottom w:val="0"/>
      <w:divBdr>
        <w:top w:val="none" w:sz="0" w:space="0" w:color="auto"/>
        <w:left w:val="none" w:sz="0" w:space="0" w:color="auto"/>
        <w:bottom w:val="none" w:sz="0" w:space="0" w:color="auto"/>
        <w:right w:val="none" w:sz="0" w:space="0" w:color="auto"/>
      </w:divBdr>
    </w:div>
    <w:div w:id="539166143">
      <w:bodyDiv w:val="1"/>
      <w:marLeft w:val="0"/>
      <w:marRight w:val="0"/>
      <w:marTop w:val="0"/>
      <w:marBottom w:val="0"/>
      <w:divBdr>
        <w:top w:val="none" w:sz="0" w:space="0" w:color="auto"/>
        <w:left w:val="none" w:sz="0" w:space="0" w:color="auto"/>
        <w:bottom w:val="none" w:sz="0" w:space="0" w:color="auto"/>
        <w:right w:val="none" w:sz="0" w:space="0" w:color="auto"/>
      </w:divBdr>
    </w:div>
    <w:div w:id="550851466">
      <w:bodyDiv w:val="1"/>
      <w:marLeft w:val="0"/>
      <w:marRight w:val="0"/>
      <w:marTop w:val="0"/>
      <w:marBottom w:val="0"/>
      <w:divBdr>
        <w:top w:val="none" w:sz="0" w:space="0" w:color="auto"/>
        <w:left w:val="none" w:sz="0" w:space="0" w:color="auto"/>
        <w:bottom w:val="none" w:sz="0" w:space="0" w:color="auto"/>
        <w:right w:val="none" w:sz="0" w:space="0" w:color="auto"/>
      </w:divBdr>
    </w:div>
    <w:div w:id="559831080">
      <w:bodyDiv w:val="1"/>
      <w:marLeft w:val="0"/>
      <w:marRight w:val="0"/>
      <w:marTop w:val="0"/>
      <w:marBottom w:val="0"/>
      <w:divBdr>
        <w:top w:val="none" w:sz="0" w:space="0" w:color="auto"/>
        <w:left w:val="none" w:sz="0" w:space="0" w:color="auto"/>
        <w:bottom w:val="none" w:sz="0" w:space="0" w:color="auto"/>
        <w:right w:val="none" w:sz="0" w:space="0" w:color="auto"/>
      </w:divBdr>
    </w:div>
    <w:div w:id="564485500">
      <w:bodyDiv w:val="1"/>
      <w:marLeft w:val="0"/>
      <w:marRight w:val="0"/>
      <w:marTop w:val="0"/>
      <w:marBottom w:val="0"/>
      <w:divBdr>
        <w:top w:val="none" w:sz="0" w:space="0" w:color="auto"/>
        <w:left w:val="none" w:sz="0" w:space="0" w:color="auto"/>
        <w:bottom w:val="none" w:sz="0" w:space="0" w:color="auto"/>
        <w:right w:val="none" w:sz="0" w:space="0" w:color="auto"/>
      </w:divBdr>
    </w:div>
    <w:div w:id="572198983">
      <w:bodyDiv w:val="1"/>
      <w:marLeft w:val="0"/>
      <w:marRight w:val="0"/>
      <w:marTop w:val="0"/>
      <w:marBottom w:val="0"/>
      <w:divBdr>
        <w:top w:val="none" w:sz="0" w:space="0" w:color="auto"/>
        <w:left w:val="none" w:sz="0" w:space="0" w:color="auto"/>
        <w:bottom w:val="none" w:sz="0" w:space="0" w:color="auto"/>
        <w:right w:val="none" w:sz="0" w:space="0" w:color="auto"/>
      </w:divBdr>
    </w:div>
    <w:div w:id="574244153">
      <w:bodyDiv w:val="1"/>
      <w:marLeft w:val="0"/>
      <w:marRight w:val="0"/>
      <w:marTop w:val="0"/>
      <w:marBottom w:val="0"/>
      <w:divBdr>
        <w:top w:val="none" w:sz="0" w:space="0" w:color="auto"/>
        <w:left w:val="none" w:sz="0" w:space="0" w:color="auto"/>
        <w:bottom w:val="none" w:sz="0" w:space="0" w:color="auto"/>
        <w:right w:val="none" w:sz="0" w:space="0" w:color="auto"/>
      </w:divBdr>
    </w:div>
    <w:div w:id="575744084">
      <w:bodyDiv w:val="1"/>
      <w:marLeft w:val="0"/>
      <w:marRight w:val="0"/>
      <w:marTop w:val="0"/>
      <w:marBottom w:val="0"/>
      <w:divBdr>
        <w:top w:val="none" w:sz="0" w:space="0" w:color="auto"/>
        <w:left w:val="none" w:sz="0" w:space="0" w:color="auto"/>
        <w:bottom w:val="none" w:sz="0" w:space="0" w:color="auto"/>
        <w:right w:val="none" w:sz="0" w:space="0" w:color="auto"/>
      </w:divBdr>
    </w:div>
    <w:div w:id="579951349">
      <w:bodyDiv w:val="1"/>
      <w:marLeft w:val="0"/>
      <w:marRight w:val="0"/>
      <w:marTop w:val="0"/>
      <w:marBottom w:val="0"/>
      <w:divBdr>
        <w:top w:val="none" w:sz="0" w:space="0" w:color="auto"/>
        <w:left w:val="none" w:sz="0" w:space="0" w:color="auto"/>
        <w:bottom w:val="none" w:sz="0" w:space="0" w:color="auto"/>
        <w:right w:val="none" w:sz="0" w:space="0" w:color="auto"/>
      </w:divBdr>
    </w:div>
    <w:div w:id="580331924">
      <w:bodyDiv w:val="1"/>
      <w:marLeft w:val="0"/>
      <w:marRight w:val="0"/>
      <w:marTop w:val="0"/>
      <w:marBottom w:val="0"/>
      <w:divBdr>
        <w:top w:val="none" w:sz="0" w:space="0" w:color="auto"/>
        <w:left w:val="none" w:sz="0" w:space="0" w:color="auto"/>
        <w:bottom w:val="none" w:sz="0" w:space="0" w:color="auto"/>
        <w:right w:val="none" w:sz="0" w:space="0" w:color="auto"/>
      </w:divBdr>
    </w:div>
    <w:div w:id="583221618">
      <w:bodyDiv w:val="1"/>
      <w:marLeft w:val="0"/>
      <w:marRight w:val="0"/>
      <w:marTop w:val="0"/>
      <w:marBottom w:val="0"/>
      <w:divBdr>
        <w:top w:val="none" w:sz="0" w:space="0" w:color="auto"/>
        <w:left w:val="none" w:sz="0" w:space="0" w:color="auto"/>
        <w:bottom w:val="none" w:sz="0" w:space="0" w:color="auto"/>
        <w:right w:val="none" w:sz="0" w:space="0" w:color="auto"/>
      </w:divBdr>
    </w:div>
    <w:div w:id="587538064">
      <w:bodyDiv w:val="1"/>
      <w:marLeft w:val="0"/>
      <w:marRight w:val="0"/>
      <w:marTop w:val="0"/>
      <w:marBottom w:val="0"/>
      <w:divBdr>
        <w:top w:val="none" w:sz="0" w:space="0" w:color="auto"/>
        <w:left w:val="none" w:sz="0" w:space="0" w:color="auto"/>
        <w:bottom w:val="none" w:sz="0" w:space="0" w:color="auto"/>
        <w:right w:val="none" w:sz="0" w:space="0" w:color="auto"/>
      </w:divBdr>
    </w:div>
    <w:div w:id="596207091">
      <w:bodyDiv w:val="1"/>
      <w:marLeft w:val="0"/>
      <w:marRight w:val="0"/>
      <w:marTop w:val="0"/>
      <w:marBottom w:val="0"/>
      <w:divBdr>
        <w:top w:val="none" w:sz="0" w:space="0" w:color="auto"/>
        <w:left w:val="none" w:sz="0" w:space="0" w:color="auto"/>
        <w:bottom w:val="none" w:sz="0" w:space="0" w:color="auto"/>
        <w:right w:val="none" w:sz="0" w:space="0" w:color="auto"/>
      </w:divBdr>
    </w:div>
    <w:div w:id="603853625">
      <w:bodyDiv w:val="1"/>
      <w:marLeft w:val="0"/>
      <w:marRight w:val="0"/>
      <w:marTop w:val="0"/>
      <w:marBottom w:val="0"/>
      <w:divBdr>
        <w:top w:val="none" w:sz="0" w:space="0" w:color="auto"/>
        <w:left w:val="none" w:sz="0" w:space="0" w:color="auto"/>
        <w:bottom w:val="none" w:sz="0" w:space="0" w:color="auto"/>
        <w:right w:val="none" w:sz="0" w:space="0" w:color="auto"/>
      </w:divBdr>
    </w:div>
    <w:div w:id="617757355">
      <w:bodyDiv w:val="1"/>
      <w:marLeft w:val="0"/>
      <w:marRight w:val="0"/>
      <w:marTop w:val="0"/>
      <w:marBottom w:val="0"/>
      <w:divBdr>
        <w:top w:val="none" w:sz="0" w:space="0" w:color="auto"/>
        <w:left w:val="none" w:sz="0" w:space="0" w:color="auto"/>
        <w:bottom w:val="none" w:sz="0" w:space="0" w:color="auto"/>
        <w:right w:val="none" w:sz="0" w:space="0" w:color="auto"/>
      </w:divBdr>
    </w:div>
    <w:div w:id="632489363">
      <w:bodyDiv w:val="1"/>
      <w:marLeft w:val="0"/>
      <w:marRight w:val="0"/>
      <w:marTop w:val="0"/>
      <w:marBottom w:val="0"/>
      <w:divBdr>
        <w:top w:val="none" w:sz="0" w:space="0" w:color="auto"/>
        <w:left w:val="none" w:sz="0" w:space="0" w:color="auto"/>
        <w:bottom w:val="none" w:sz="0" w:space="0" w:color="auto"/>
        <w:right w:val="none" w:sz="0" w:space="0" w:color="auto"/>
      </w:divBdr>
    </w:div>
    <w:div w:id="640578737">
      <w:bodyDiv w:val="1"/>
      <w:marLeft w:val="0"/>
      <w:marRight w:val="0"/>
      <w:marTop w:val="0"/>
      <w:marBottom w:val="0"/>
      <w:divBdr>
        <w:top w:val="none" w:sz="0" w:space="0" w:color="auto"/>
        <w:left w:val="none" w:sz="0" w:space="0" w:color="auto"/>
        <w:bottom w:val="none" w:sz="0" w:space="0" w:color="auto"/>
        <w:right w:val="none" w:sz="0" w:space="0" w:color="auto"/>
      </w:divBdr>
    </w:div>
    <w:div w:id="672076400">
      <w:bodyDiv w:val="1"/>
      <w:marLeft w:val="0"/>
      <w:marRight w:val="0"/>
      <w:marTop w:val="0"/>
      <w:marBottom w:val="0"/>
      <w:divBdr>
        <w:top w:val="none" w:sz="0" w:space="0" w:color="auto"/>
        <w:left w:val="none" w:sz="0" w:space="0" w:color="auto"/>
        <w:bottom w:val="none" w:sz="0" w:space="0" w:color="auto"/>
        <w:right w:val="none" w:sz="0" w:space="0" w:color="auto"/>
      </w:divBdr>
    </w:div>
    <w:div w:id="677662041">
      <w:bodyDiv w:val="1"/>
      <w:marLeft w:val="0"/>
      <w:marRight w:val="0"/>
      <w:marTop w:val="0"/>
      <w:marBottom w:val="0"/>
      <w:divBdr>
        <w:top w:val="none" w:sz="0" w:space="0" w:color="auto"/>
        <w:left w:val="none" w:sz="0" w:space="0" w:color="auto"/>
        <w:bottom w:val="none" w:sz="0" w:space="0" w:color="auto"/>
        <w:right w:val="none" w:sz="0" w:space="0" w:color="auto"/>
      </w:divBdr>
    </w:div>
    <w:div w:id="677849991">
      <w:bodyDiv w:val="1"/>
      <w:marLeft w:val="0"/>
      <w:marRight w:val="0"/>
      <w:marTop w:val="0"/>
      <w:marBottom w:val="0"/>
      <w:divBdr>
        <w:top w:val="none" w:sz="0" w:space="0" w:color="auto"/>
        <w:left w:val="none" w:sz="0" w:space="0" w:color="auto"/>
        <w:bottom w:val="none" w:sz="0" w:space="0" w:color="auto"/>
        <w:right w:val="none" w:sz="0" w:space="0" w:color="auto"/>
      </w:divBdr>
    </w:div>
    <w:div w:id="733545257">
      <w:bodyDiv w:val="1"/>
      <w:marLeft w:val="0"/>
      <w:marRight w:val="0"/>
      <w:marTop w:val="0"/>
      <w:marBottom w:val="0"/>
      <w:divBdr>
        <w:top w:val="none" w:sz="0" w:space="0" w:color="auto"/>
        <w:left w:val="none" w:sz="0" w:space="0" w:color="auto"/>
        <w:bottom w:val="none" w:sz="0" w:space="0" w:color="auto"/>
        <w:right w:val="none" w:sz="0" w:space="0" w:color="auto"/>
      </w:divBdr>
      <w:divsChild>
        <w:div w:id="303435568">
          <w:marLeft w:val="0"/>
          <w:marRight w:val="0"/>
          <w:marTop w:val="0"/>
          <w:marBottom w:val="0"/>
          <w:divBdr>
            <w:top w:val="none" w:sz="0" w:space="0" w:color="auto"/>
            <w:left w:val="none" w:sz="0" w:space="0" w:color="auto"/>
            <w:bottom w:val="none" w:sz="0" w:space="0" w:color="auto"/>
            <w:right w:val="none" w:sz="0" w:space="0" w:color="auto"/>
          </w:divBdr>
        </w:div>
        <w:div w:id="494340891">
          <w:marLeft w:val="0"/>
          <w:marRight w:val="0"/>
          <w:marTop w:val="0"/>
          <w:marBottom w:val="0"/>
          <w:divBdr>
            <w:top w:val="none" w:sz="0" w:space="0" w:color="auto"/>
            <w:left w:val="none" w:sz="0" w:space="0" w:color="auto"/>
            <w:bottom w:val="none" w:sz="0" w:space="0" w:color="auto"/>
            <w:right w:val="none" w:sz="0" w:space="0" w:color="auto"/>
          </w:divBdr>
        </w:div>
        <w:div w:id="981425837">
          <w:marLeft w:val="0"/>
          <w:marRight w:val="0"/>
          <w:marTop w:val="0"/>
          <w:marBottom w:val="0"/>
          <w:divBdr>
            <w:top w:val="none" w:sz="0" w:space="0" w:color="auto"/>
            <w:left w:val="none" w:sz="0" w:space="0" w:color="auto"/>
            <w:bottom w:val="none" w:sz="0" w:space="0" w:color="auto"/>
            <w:right w:val="none" w:sz="0" w:space="0" w:color="auto"/>
          </w:divBdr>
        </w:div>
      </w:divsChild>
    </w:div>
    <w:div w:id="757824565">
      <w:bodyDiv w:val="1"/>
      <w:marLeft w:val="0"/>
      <w:marRight w:val="0"/>
      <w:marTop w:val="0"/>
      <w:marBottom w:val="0"/>
      <w:divBdr>
        <w:top w:val="none" w:sz="0" w:space="0" w:color="auto"/>
        <w:left w:val="none" w:sz="0" w:space="0" w:color="auto"/>
        <w:bottom w:val="none" w:sz="0" w:space="0" w:color="auto"/>
        <w:right w:val="none" w:sz="0" w:space="0" w:color="auto"/>
      </w:divBdr>
    </w:div>
    <w:div w:id="775755777">
      <w:bodyDiv w:val="1"/>
      <w:marLeft w:val="0"/>
      <w:marRight w:val="0"/>
      <w:marTop w:val="0"/>
      <w:marBottom w:val="0"/>
      <w:divBdr>
        <w:top w:val="none" w:sz="0" w:space="0" w:color="auto"/>
        <w:left w:val="none" w:sz="0" w:space="0" w:color="auto"/>
        <w:bottom w:val="none" w:sz="0" w:space="0" w:color="auto"/>
        <w:right w:val="none" w:sz="0" w:space="0" w:color="auto"/>
      </w:divBdr>
    </w:div>
    <w:div w:id="775908531">
      <w:bodyDiv w:val="1"/>
      <w:marLeft w:val="0"/>
      <w:marRight w:val="0"/>
      <w:marTop w:val="0"/>
      <w:marBottom w:val="0"/>
      <w:divBdr>
        <w:top w:val="none" w:sz="0" w:space="0" w:color="auto"/>
        <w:left w:val="none" w:sz="0" w:space="0" w:color="auto"/>
        <w:bottom w:val="none" w:sz="0" w:space="0" w:color="auto"/>
        <w:right w:val="none" w:sz="0" w:space="0" w:color="auto"/>
      </w:divBdr>
    </w:div>
    <w:div w:id="784271504">
      <w:bodyDiv w:val="1"/>
      <w:marLeft w:val="0"/>
      <w:marRight w:val="0"/>
      <w:marTop w:val="0"/>
      <w:marBottom w:val="0"/>
      <w:divBdr>
        <w:top w:val="none" w:sz="0" w:space="0" w:color="auto"/>
        <w:left w:val="none" w:sz="0" w:space="0" w:color="auto"/>
        <w:bottom w:val="none" w:sz="0" w:space="0" w:color="auto"/>
        <w:right w:val="none" w:sz="0" w:space="0" w:color="auto"/>
      </w:divBdr>
    </w:div>
    <w:div w:id="789478024">
      <w:bodyDiv w:val="1"/>
      <w:marLeft w:val="0"/>
      <w:marRight w:val="0"/>
      <w:marTop w:val="0"/>
      <w:marBottom w:val="0"/>
      <w:divBdr>
        <w:top w:val="none" w:sz="0" w:space="0" w:color="auto"/>
        <w:left w:val="none" w:sz="0" w:space="0" w:color="auto"/>
        <w:bottom w:val="none" w:sz="0" w:space="0" w:color="auto"/>
        <w:right w:val="none" w:sz="0" w:space="0" w:color="auto"/>
      </w:divBdr>
    </w:div>
    <w:div w:id="802120074">
      <w:bodyDiv w:val="1"/>
      <w:marLeft w:val="0"/>
      <w:marRight w:val="0"/>
      <w:marTop w:val="0"/>
      <w:marBottom w:val="0"/>
      <w:divBdr>
        <w:top w:val="none" w:sz="0" w:space="0" w:color="auto"/>
        <w:left w:val="none" w:sz="0" w:space="0" w:color="auto"/>
        <w:bottom w:val="none" w:sz="0" w:space="0" w:color="auto"/>
        <w:right w:val="none" w:sz="0" w:space="0" w:color="auto"/>
      </w:divBdr>
    </w:div>
    <w:div w:id="809371233">
      <w:bodyDiv w:val="1"/>
      <w:marLeft w:val="0"/>
      <w:marRight w:val="0"/>
      <w:marTop w:val="0"/>
      <w:marBottom w:val="0"/>
      <w:divBdr>
        <w:top w:val="none" w:sz="0" w:space="0" w:color="auto"/>
        <w:left w:val="none" w:sz="0" w:space="0" w:color="auto"/>
        <w:bottom w:val="none" w:sz="0" w:space="0" w:color="auto"/>
        <w:right w:val="none" w:sz="0" w:space="0" w:color="auto"/>
      </w:divBdr>
    </w:div>
    <w:div w:id="819617593">
      <w:bodyDiv w:val="1"/>
      <w:marLeft w:val="0"/>
      <w:marRight w:val="0"/>
      <w:marTop w:val="0"/>
      <w:marBottom w:val="0"/>
      <w:divBdr>
        <w:top w:val="none" w:sz="0" w:space="0" w:color="auto"/>
        <w:left w:val="none" w:sz="0" w:space="0" w:color="auto"/>
        <w:bottom w:val="none" w:sz="0" w:space="0" w:color="auto"/>
        <w:right w:val="none" w:sz="0" w:space="0" w:color="auto"/>
      </w:divBdr>
    </w:div>
    <w:div w:id="821702998">
      <w:bodyDiv w:val="1"/>
      <w:marLeft w:val="0"/>
      <w:marRight w:val="0"/>
      <w:marTop w:val="0"/>
      <w:marBottom w:val="0"/>
      <w:divBdr>
        <w:top w:val="none" w:sz="0" w:space="0" w:color="auto"/>
        <w:left w:val="none" w:sz="0" w:space="0" w:color="auto"/>
        <w:bottom w:val="none" w:sz="0" w:space="0" w:color="auto"/>
        <w:right w:val="none" w:sz="0" w:space="0" w:color="auto"/>
      </w:divBdr>
    </w:div>
    <w:div w:id="824249650">
      <w:bodyDiv w:val="1"/>
      <w:marLeft w:val="0"/>
      <w:marRight w:val="0"/>
      <w:marTop w:val="0"/>
      <w:marBottom w:val="0"/>
      <w:divBdr>
        <w:top w:val="none" w:sz="0" w:space="0" w:color="auto"/>
        <w:left w:val="none" w:sz="0" w:space="0" w:color="auto"/>
        <w:bottom w:val="none" w:sz="0" w:space="0" w:color="auto"/>
        <w:right w:val="none" w:sz="0" w:space="0" w:color="auto"/>
      </w:divBdr>
    </w:div>
    <w:div w:id="825437321">
      <w:bodyDiv w:val="1"/>
      <w:marLeft w:val="0"/>
      <w:marRight w:val="0"/>
      <w:marTop w:val="0"/>
      <w:marBottom w:val="0"/>
      <w:divBdr>
        <w:top w:val="none" w:sz="0" w:space="0" w:color="auto"/>
        <w:left w:val="none" w:sz="0" w:space="0" w:color="auto"/>
        <w:bottom w:val="none" w:sz="0" w:space="0" w:color="auto"/>
        <w:right w:val="none" w:sz="0" w:space="0" w:color="auto"/>
      </w:divBdr>
    </w:div>
    <w:div w:id="828788481">
      <w:bodyDiv w:val="1"/>
      <w:marLeft w:val="0"/>
      <w:marRight w:val="0"/>
      <w:marTop w:val="0"/>
      <w:marBottom w:val="0"/>
      <w:divBdr>
        <w:top w:val="none" w:sz="0" w:space="0" w:color="auto"/>
        <w:left w:val="none" w:sz="0" w:space="0" w:color="auto"/>
        <w:bottom w:val="none" w:sz="0" w:space="0" w:color="auto"/>
        <w:right w:val="none" w:sz="0" w:space="0" w:color="auto"/>
      </w:divBdr>
    </w:div>
    <w:div w:id="836767059">
      <w:bodyDiv w:val="1"/>
      <w:marLeft w:val="0"/>
      <w:marRight w:val="0"/>
      <w:marTop w:val="0"/>
      <w:marBottom w:val="0"/>
      <w:divBdr>
        <w:top w:val="none" w:sz="0" w:space="0" w:color="auto"/>
        <w:left w:val="none" w:sz="0" w:space="0" w:color="auto"/>
        <w:bottom w:val="none" w:sz="0" w:space="0" w:color="auto"/>
        <w:right w:val="none" w:sz="0" w:space="0" w:color="auto"/>
      </w:divBdr>
    </w:div>
    <w:div w:id="841967658">
      <w:bodyDiv w:val="1"/>
      <w:marLeft w:val="0"/>
      <w:marRight w:val="0"/>
      <w:marTop w:val="0"/>
      <w:marBottom w:val="0"/>
      <w:divBdr>
        <w:top w:val="none" w:sz="0" w:space="0" w:color="auto"/>
        <w:left w:val="none" w:sz="0" w:space="0" w:color="auto"/>
        <w:bottom w:val="none" w:sz="0" w:space="0" w:color="auto"/>
        <w:right w:val="none" w:sz="0" w:space="0" w:color="auto"/>
      </w:divBdr>
    </w:div>
    <w:div w:id="862206563">
      <w:bodyDiv w:val="1"/>
      <w:marLeft w:val="0"/>
      <w:marRight w:val="0"/>
      <w:marTop w:val="0"/>
      <w:marBottom w:val="0"/>
      <w:divBdr>
        <w:top w:val="none" w:sz="0" w:space="0" w:color="auto"/>
        <w:left w:val="none" w:sz="0" w:space="0" w:color="auto"/>
        <w:bottom w:val="none" w:sz="0" w:space="0" w:color="auto"/>
        <w:right w:val="none" w:sz="0" w:space="0" w:color="auto"/>
      </w:divBdr>
    </w:div>
    <w:div w:id="871722022">
      <w:bodyDiv w:val="1"/>
      <w:marLeft w:val="0"/>
      <w:marRight w:val="0"/>
      <w:marTop w:val="0"/>
      <w:marBottom w:val="0"/>
      <w:divBdr>
        <w:top w:val="none" w:sz="0" w:space="0" w:color="auto"/>
        <w:left w:val="none" w:sz="0" w:space="0" w:color="auto"/>
        <w:bottom w:val="none" w:sz="0" w:space="0" w:color="auto"/>
        <w:right w:val="none" w:sz="0" w:space="0" w:color="auto"/>
      </w:divBdr>
    </w:div>
    <w:div w:id="872838500">
      <w:bodyDiv w:val="1"/>
      <w:marLeft w:val="0"/>
      <w:marRight w:val="0"/>
      <w:marTop w:val="0"/>
      <w:marBottom w:val="0"/>
      <w:divBdr>
        <w:top w:val="none" w:sz="0" w:space="0" w:color="auto"/>
        <w:left w:val="none" w:sz="0" w:space="0" w:color="auto"/>
        <w:bottom w:val="none" w:sz="0" w:space="0" w:color="auto"/>
        <w:right w:val="none" w:sz="0" w:space="0" w:color="auto"/>
      </w:divBdr>
    </w:div>
    <w:div w:id="876309998">
      <w:bodyDiv w:val="1"/>
      <w:marLeft w:val="0"/>
      <w:marRight w:val="0"/>
      <w:marTop w:val="0"/>
      <w:marBottom w:val="0"/>
      <w:divBdr>
        <w:top w:val="none" w:sz="0" w:space="0" w:color="auto"/>
        <w:left w:val="none" w:sz="0" w:space="0" w:color="auto"/>
        <w:bottom w:val="none" w:sz="0" w:space="0" w:color="auto"/>
        <w:right w:val="none" w:sz="0" w:space="0" w:color="auto"/>
      </w:divBdr>
    </w:div>
    <w:div w:id="876696085">
      <w:bodyDiv w:val="1"/>
      <w:marLeft w:val="0"/>
      <w:marRight w:val="0"/>
      <w:marTop w:val="0"/>
      <w:marBottom w:val="0"/>
      <w:divBdr>
        <w:top w:val="none" w:sz="0" w:space="0" w:color="auto"/>
        <w:left w:val="none" w:sz="0" w:space="0" w:color="auto"/>
        <w:bottom w:val="none" w:sz="0" w:space="0" w:color="auto"/>
        <w:right w:val="none" w:sz="0" w:space="0" w:color="auto"/>
      </w:divBdr>
    </w:div>
    <w:div w:id="876888211">
      <w:bodyDiv w:val="1"/>
      <w:marLeft w:val="0"/>
      <w:marRight w:val="0"/>
      <w:marTop w:val="0"/>
      <w:marBottom w:val="0"/>
      <w:divBdr>
        <w:top w:val="none" w:sz="0" w:space="0" w:color="auto"/>
        <w:left w:val="none" w:sz="0" w:space="0" w:color="auto"/>
        <w:bottom w:val="none" w:sz="0" w:space="0" w:color="auto"/>
        <w:right w:val="none" w:sz="0" w:space="0" w:color="auto"/>
      </w:divBdr>
    </w:div>
    <w:div w:id="885414562">
      <w:bodyDiv w:val="1"/>
      <w:marLeft w:val="0"/>
      <w:marRight w:val="0"/>
      <w:marTop w:val="0"/>
      <w:marBottom w:val="0"/>
      <w:divBdr>
        <w:top w:val="none" w:sz="0" w:space="0" w:color="auto"/>
        <w:left w:val="none" w:sz="0" w:space="0" w:color="auto"/>
        <w:bottom w:val="none" w:sz="0" w:space="0" w:color="auto"/>
        <w:right w:val="none" w:sz="0" w:space="0" w:color="auto"/>
      </w:divBdr>
      <w:divsChild>
        <w:div w:id="30880000">
          <w:marLeft w:val="0"/>
          <w:marRight w:val="0"/>
          <w:marTop w:val="0"/>
          <w:marBottom w:val="0"/>
          <w:divBdr>
            <w:top w:val="none" w:sz="0" w:space="0" w:color="auto"/>
            <w:left w:val="none" w:sz="0" w:space="0" w:color="auto"/>
            <w:bottom w:val="none" w:sz="0" w:space="0" w:color="auto"/>
            <w:right w:val="none" w:sz="0" w:space="0" w:color="auto"/>
          </w:divBdr>
        </w:div>
        <w:div w:id="1044989855">
          <w:marLeft w:val="0"/>
          <w:marRight w:val="0"/>
          <w:marTop w:val="0"/>
          <w:marBottom w:val="0"/>
          <w:divBdr>
            <w:top w:val="none" w:sz="0" w:space="0" w:color="auto"/>
            <w:left w:val="none" w:sz="0" w:space="0" w:color="auto"/>
            <w:bottom w:val="none" w:sz="0" w:space="0" w:color="auto"/>
            <w:right w:val="none" w:sz="0" w:space="0" w:color="auto"/>
          </w:divBdr>
        </w:div>
        <w:div w:id="1446078843">
          <w:marLeft w:val="0"/>
          <w:marRight w:val="0"/>
          <w:marTop w:val="0"/>
          <w:marBottom w:val="0"/>
          <w:divBdr>
            <w:top w:val="none" w:sz="0" w:space="0" w:color="auto"/>
            <w:left w:val="none" w:sz="0" w:space="0" w:color="auto"/>
            <w:bottom w:val="none" w:sz="0" w:space="0" w:color="auto"/>
            <w:right w:val="none" w:sz="0" w:space="0" w:color="auto"/>
          </w:divBdr>
        </w:div>
        <w:div w:id="2135098462">
          <w:marLeft w:val="0"/>
          <w:marRight w:val="0"/>
          <w:marTop w:val="0"/>
          <w:marBottom w:val="0"/>
          <w:divBdr>
            <w:top w:val="none" w:sz="0" w:space="0" w:color="auto"/>
            <w:left w:val="none" w:sz="0" w:space="0" w:color="auto"/>
            <w:bottom w:val="none" w:sz="0" w:space="0" w:color="auto"/>
            <w:right w:val="none" w:sz="0" w:space="0" w:color="auto"/>
          </w:divBdr>
        </w:div>
      </w:divsChild>
    </w:div>
    <w:div w:id="885415385">
      <w:bodyDiv w:val="1"/>
      <w:marLeft w:val="0"/>
      <w:marRight w:val="0"/>
      <w:marTop w:val="0"/>
      <w:marBottom w:val="0"/>
      <w:divBdr>
        <w:top w:val="none" w:sz="0" w:space="0" w:color="auto"/>
        <w:left w:val="none" w:sz="0" w:space="0" w:color="auto"/>
        <w:bottom w:val="none" w:sz="0" w:space="0" w:color="auto"/>
        <w:right w:val="none" w:sz="0" w:space="0" w:color="auto"/>
      </w:divBdr>
    </w:div>
    <w:div w:id="888683069">
      <w:bodyDiv w:val="1"/>
      <w:marLeft w:val="0"/>
      <w:marRight w:val="0"/>
      <w:marTop w:val="0"/>
      <w:marBottom w:val="0"/>
      <w:divBdr>
        <w:top w:val="none" w:sz="0" w:space="0" w:color="auto"/>
        <w:left w:val="none" w:sz="0" w:space="0" w:color="auto"/>
        <w:bottom w:val="none" w:sz="0" w:space="0" w:color="auto"/>
        <w:right w:val="none" w:sz="0" w:space="0" w:color="auto"/>
      </w:divBdr>
    </w:div>
    <w:div w:id="897058233">
      <w:bodyDiv w:val="1"/>
      <w:marLeft w:val="0"/>
      <w:marRight w:val="0"/>
      <w:marTop w:val="0"/>
      <w:marBottom w:val="0"/>
      <w:divBdr>
        <w:top w:val="none" w:sz="0" w:space="0" w:color="auto"/>
        <w:left w:val="none" w:sz="0" w:space="0" w:color="auto"/>
        <w:bottom w:val="none" w:sz="0" w:space="0" w:color="auto"/>
        <w:right w:val="none" w:sz="0" w:space="0" w:color="auto"/>
      </w:divBdr>
    </w:div>
    <w:div w:id="907036711">
      <w:bodyDiv w:val="1"/>
      <w:marLeft w:val="0"/>
      <w:marRight w:val="0"/>
      <w:marTop w:val="0"/>
      <w:marBottom w:val="0"/>
      <w:divBdr>
        <w:top w:val="none" w:sz="0" w:space="0" w:color="auto"/>
        <w:left w:val="none" w:sz="0" w:space="0" w:color="auto"/>
        <w:bottom w:val="none" w:sz="0" w:space="0" w:color="auto"/>
        <w:right w:val="none" w:sz="0" w:space="0" w:color="auto"/>
      </w:divBdr>
    </w:div>
    <w:div w:id="913927654">
      <w:bodyDiv w:val="1"/>
      <w:marLeft w:val="0"/>
      <w:marRight w:val="0"/>
      <w:marTop w:val="0"/>
      <w:marBottom w:val="0"/>
      <w:divBdr>
        <w:top w:val="none" w:sz="0" w:space="0" w:color="auto"/>
        <w:left w:val="none" w:sz="0" w:space="0" w:color="auto"/>
        <w:bottom w:val="none" w:sz="0" w:space="0" w:color="auto"/>
        <w:right w:val="none" w:sz="0" w:space="0" w:color="auto"/>
      </w:divBdr>
    </w:div>
    <w:div w:id="915632759">
      <w:bodyDiv w:val="1"/>
      <w:marLeft w:val="0"/>
      <w:marRight w:val="0"/>
      <w:marTop w:val="0"/>
      <w:marBottom w:val="0"/>
      <w:divBdr>
        <w:top w:val="none" w:sz="0" w:space="0" w:color="auto"/>
        <w:left w:val="none" w:sz="0" w:space="0" w:color="auto"/>
        <w:bottom w:val="none" w:sz="0" w:space="0" w:color="auto"/>
        <w:right w:val="none" w:sz="0" w:space="0" w:color="auto"/>
      </w:divBdr>
    </w:div>
    <w:div w:id="930895092">
      <w:bodyDiv w:val="1"/>
      <w:marLeft w:val="0"/>
      <w:marRight w:val="0"/>
      <w:marTop w:val="0"/>
      <w:marBottom w:val="0"/>
      <w:divBdr>
        <w:top w:val="none" w:sz="0" w:space="0" w:color="auto"/>
        <w:left w:val="none" w:sz="0" w:space="0" w:color="auto"/>
        <w:bottom w:val="none" w:sz="0" w:space="0" w:color="auto"/>
        <w:right w:val="none" w:sz="0" w:space="0" w:color="auto"/>
      </w:divBdr>
      <w:divsChild>
        <w:div w:id="612253421">
          <w:marLeft w:val="0"/>
          <w:marRight w:val="0"/>
          <w:marTop w:val="0"/>
          <w:marBottom w:val="0"/>
          <w:divBdr>
            <w:top w:val="none" w:sz="0" w:space="0" w:color="auto"/>
            <w:left w:val="none" w:sz="0" w:space="0" w:color="auto"/>
            <w:bottom w:val="none" w:sz="0" w:space="0" w:color="auto"/>
            <w:right w:val="none" w:sz="0" w:space="0" w:color="auto"/>
          </w:divBdr>
        </w:div>
        <w:div w:id="753626570">
          <w:marLeft w:val="0"/>
          <w:marRight w:val="0"/>
          <w:marTop w:val="0"/>
          <w:marBottom w:val="0"/>
          <w:divBdr>
            <w:top w:val="none" w:sz="0" w:space="0" w:color="auto"/>
            <w:left w:val="none" w:sz="0" w:space="0" w:color="auto"/>
            <w:bottom w:val="none" w:sz="0" w:space="0" w:color="auto"/>
            <w:right w:val="none" w:sz="0" w:space="0" w:color="auto"/>
          </w:divBdr>
        </w:div>
        <w:div w:id="1182817022">
          <w:marLeft w:val="0"/>
          <w:marRight w:val="0"/>
          <w:marTop w:val="0"/>
          <w:marBottom w:val="0"/>
          <w:divBdr>
            <w:top w:val="none" w:sz="0" w:space="0" w:color="auto"/>
            <w:left w:val="none" w:sz="0" w:space="0" w:color="auto"/>
            <w:bottom w:val="none" w:sz="0" w:space="0" w:color="auto"/>
            <w:right w:val="none" w:sz="0" w:space="0" w:color="auto"/>
          </w:divBdr>
        </w:div>
        <w:div w:id="1540899111">
          <w:marLeft w:val="0"/>
          <w:marRight w:val="0"/>
          <w:marTop w:val="0"/>
          <w:marBottom w:val="0"/>
          <w:divBdr>
            <w:top w:val="none" w:sz="0" w:space="0" w:color="auto"/>
            <w:left w:val="none" w:sz="0" w:space="0" w:color="auto"/>
            <w:bottom w:val="none" w:sz="0" w:space="0" w:color="auto"/>
            <w:right w:val="none" w:sz="0" w:space="0" w:color="auto"/>
          </w:divBdr>
        </w:div>
      </w:divsChild>
    </w:div>
    <w:div w:id="937715608">
      <w:bodyDiv w:val="1"/>
      <w:marLeft w:val="0"/>
      <w:marRight w:val="0"/>
      <w:marTop w:val="0"/>
      <w:marBottom w:val="0"/>
      <w:divBdr>
        <w:top w:val="none" w:sz="0" w:space="0" w:color="auto"/>
        <w:left w:val="none" w:sz="0" w:space="0" w:color="auto"/>
        <w:bottom w:val="none" w:sz="0" w:space="0" w:color="auto"/>
        <w:right w:val="none" w:sz="0" w:space="0" w:color="auto"/>
      </w:divBdr>
    </w:div>
    <w:div w:id="940062458">
      <w:bodyDiv w:val="1"/>
      <w:marLeft w:val="0"/>
      <w:marRight w:val="0"/>
      <w:marTop w:val="0"/>
      <w:marBottom w:val="0"/>
      <w:divBdr>
        <w:top w:val="none" w:sz="0" w:space="0" w:color="auto"/>
        <w:left w:val="none" w:sz="0" w:space="0" w:color="auto"/>
        <w:bottom w:val="none" w:sz="0" w:space="0" w:color="auto"/>
        <w:right w:val="none" w:sz="0" w:space="0" w:color="auto"/>
      </w:divBdr>
    </w:div>
    <w:div w:id="944969236">
      <w:bodyDiv w:val="1"/>
      <w:marLeft w:val="0"/>
      <w:marRight w:val="0"/>
      <w:marTop w:val="0"/>
      <w:marBottom w:val="0"/>
      <w:divBdr>
        <w:top w:val="none" w:sz="0" w:space="0" w:color="auto"/>
        <w:left w:val="none" w:sz="0" w:space="0" w:color="auto"/>
        <w:bottom w:val="none" w:sz="0" w:space="0" w:color="auto"/>
        <w:right w:val="none" w:sz="0" w:space="0" w:color="auto"/>
      </w:divBdr>
    </w:div>
    <w:div w:id="947200167">
      <w:bodyDiv w:val="1"/>
      <w:marLeft w:val="0"/>
      <w:marRight w:val="0"/>
      <w:marTop w:val="0"/>
      <w:marBottom w:val="0"/>
      <w:divBdr>
        <w:top w:val="none" w:sz="0" w:space="0" w:color="auto"/>
        <w:left w:val="none" w:sz="0" w:space="0" w:color="auto"/>
        <w:bottom w:val="none" w:sz="0" w:space="0" w:color="auto"/>
        <w:right w:val="none" w:sz="0" w:space="0" w:color="auto"/>
      </w:divBdr>
    </w:div>
    <w:div w:id="951739798">
      <w:bodyDiv w:val="1"/>
      <w:marLeft w:val="0"/>
      <w:marRight w:val="0"/>
      <w:marTop w:val="0"/>
      <w:marBottom w:val="0"/>
      <w:divBdr>
        <w:top w:val="none" w:sz="0" w:space="0" w:color="auto"/>
        <w:left w:val="none" w:sz="0" w:space="0" w:color="auto"/>
        <w:bottom w:val="none" w:sz="0" w:space="0" w:color="auto"/>
        <w:right w:val="none" w:sz="0" w:space="0" w:color="auto"/>
      </w:divBdr>
    </w:div>
    <w:div w:id="955646258">
      <w:bodyDiv w:val="1"/>
      <w:marLeft w:val="0"/>
      <w:marRight w:val="0"/>
      <w:marTop w:val="0"/>
      <w:marBottom w:val="0"/>
      <w:divBdr>
        <w:top w:val="none" w:sz="0" w:space="0" w:color="auto"/>
        <w:left w:val="none" w:sz="0" w:space="0" w:color="auto"/>
        <w:bottom w:val="none" w:sz="0" w:space="0" w:color="auto"/>
        <w:right w:val="none" w:sz="0" w:space="0" w:color="auto"/>
      </w:divBdr>
    </w:div>
    <w:div w:id="1006833790">
      <w:bodyDiv w:val="1"/>
      <w:marLeft w:val="0"/>
      <w:marRight w:val="0"/>
      <w:marTop w:val="0"/>
      <w:marBottom w:val="0"/>
      <w:divBdr>
        <w:top w:val="none" w:sz="0" w:space="0" w:color="auto"/>
        <w:left w:val="none" w:sz="0" w:space="0" w:color="auto"/>
        <w:bottom w:val="none" w:sz="0" w:space="0" w:color="auto"/>
        <w:right w:val="none" w:sz="0" w:space="0" w:color="auto"/>
      </w:divBdr>
    </w:div>
    <w:div w:id="1021661966">
      <w:bodyDiv w:val="1"/>
      <w:marLeft w:val="0"/>
      <w:marRight w:val="0"/>
      <w:marTop w:val="0"/>
      <w:marBottom w:val="0"/>
      <w:divBdr>
        <w:top w:val="none" w:sz="0" w:space="0" w:color="auto"/>
        <w:left w:val="none" w:sz="0" w:space="0" w:color="auto"/>
        <w:bottom w:val="none" w:sz="0" w:space="0" w:color="auto"/>
        <w:right w:val="none" w:sz="0" w:space="0" w:color="auto"/>
      </w:divBdr>
    </w:div>
    <w:div w:id="1052536173">
      <w:bodyDiv w:val="1"/>
      <w:marLeft w:val="0"/>
      <w:marRight w:val="0"/>
      <w:marTop w:val="0"/>
      <w:marBottom w:val="0"/>
      <w:divBdr>
        <w:top w:val="none" w:sz="0" w:space="0" w:color="auto"/>
        <w:left w:val="none" w:sz="0" w:space="0" w:color="auto"/>
        <w:bottom w:val="none" w:sz="0" w:space="0" w:color="auto"/>
        <w:right w:val="none" w:sz="0" w:space="0" w:color="auto"/>
      </w:divBdr>
    </w:div>
    <w:div w:id="1056706405">
      <w:bodyDiv w:val="1"/>
      <w:marLeft w:val="0"/>
      <w:marRight w:val="0"/>
      <w:marTop w:val="0"/>
      <w:marBottom w:val="0"/>
      <w:divBdr>
        <w:top w:val="none" w:sz="0" w:space="0" w:color="auto"/>
        <w:left w:val="none" w:sz="0" w:space="0" w:color="auto"/>
        <w:bottom w:val="none" w:sz="0" w:space="0" w:color="auto"/>
        <w:right w:val="none" w:sz="0" w:space="0" w:color="auto"/>
      </w:divBdr>
    </w:div>
    <w:div w:id="1063210704">
      <w:bodyDiv w:val="1"/>
      <w:marLeft w:val="0"/>
      <w:marRight w:val="0"/>
      <w:marTop w:val="0"/>
      <w:marBottom w:val="0"/>
      <w:divBdr>
        <w:top w:val="none" w:sz="0" w:space="0" w:color="auto"/>
        <w:left w:val="none" w:sz="0" w:space="0" w:color="auto"/>
        <w:bottom w:val="none" w:sz="0" w:space="0" w:color="auto"/>
        <w:right w:val="none" w:sz="0" w:space="0" w:color="auto"/>
      </w:divBdr>
    </w:div>
    <w:div w:id="1079912503">
      <w:bodyDiv w:val="1"/>
      <w:marLeft w:val="0"/>
      <w:marRight w:val="0"/>
      <w:marTop w:val="0"/>
      <w:marBottom w:val="0"/>
      <w:divBdr>
        <w:top w:val="none" w:sz="0" w:space="0" w:color="auto"/>
        <w:left w:val="none" w:sz="0" w:space="0" w:color="auto"/>
        <w:bottom w:val="none" w:sz="0" w:space="0" w:color="auto"/>
        <w:right w:val="none" w:sz="0" w:space="0" w:color="auto"/>
      </w:divBdr>
    </w:div>
    <w:div w:id="1082263893">
      <w:bodyDiv w:val="1"/>
      <w:marLeft w:val="0"/>
      <w:marRight w:val="0"/>
      <w:marTop w:val="0"/>
      <w:marBottom w:val="0"/>
      <w:divBdr>
        <w:top w:val="none" w:sz="0" w:space="0" w:color="auto"/>
        <w:left w:val="none" w:sz="0" w:space="0" w:color="auto"/>
        <w:bottom w:val="none" w:sz="0" w:space="0" w:color="auto"/>
        <w:right w:val="none" w:sz="0" w:space="0" w:color="auto"/>
      </w:divBdr>
    </w:div>
    <w:div w:id="1101490625">
      <w:bodyDiv w:val="1"/>
      <w:marLeft w:val="0"/>
      <w:marRight w:val="0"/>
      <w:marTop w:val="0"/>
      <w:marBottom w:val="0"/>
      <w:divBdr>
        <w:top w:val="none" w:sz="0" w:space="0" w:color="auto"/>
        <w:left w:val="none" w:sz="0" w:space="0" w:color="auto"/>
        <w:bottom w:val="none" w:sz="0" w:space="0" w:color="auto"/>
        <w:right w:val="none" w:sz="0" w:space="0" w:color="auto"/>
      </w:divBdr>
    </w:div>
    <w:div w:id="1116605768">
      <w:bodyDiv w:val="1"/>
      <w:marLeft w:val="0"/>
      <w:marRight w:val="0"/>
      <w:marTop w:val="0"/>
      <w:marBottom w:val="0"/>
      <w:divBdr>
        <w:top w:val="none" w:sz="0" w:space="0" w:color="auto"/>
        <w:left w:val="none" w:sz="0" w:space="0" w:color="auto"/>
        <w:bottom w:val="none" w:sz="0" w:space="0" w:color="auto"/>
        <w:right w:val="none" w:sz="0" w:space="0" w:color="auto"/>
      </w:divBdr>
    </w:div>
    <w:div w:id="1119764277">
      <w:bodyDiv w:val="1"/>
      <w:marLeft w:val="0"/>
      <w:marRight w:val="0"/>
      <w:marTop w:val="0"/>
      <w:marBottom w:val="0"/>
      <w:divBdr>
        <w:top w:val="none" w:sz="0" w:space="0" w:color="auto"/>
        <w:left w:val="none" w:sz="0" w:space="0" w:color="auto"/>
        <w:bottom w:val="none" w:sz="0" w:space="0" w:color="auto"/>
        <w:right w:val="none" w:sz="0" w:space="0" w:color="auto"/>
      </w:divBdr>
    </w:div>
    <w:div w:id="1125268630">
      <w:bodyDiv w:val="1"/>
      <w:marLeft w:val="0"/>
      <w:marRight w:val="0"/>
      <w:marTop w:val="0"/>
      <w:marBottom w:val="0"/>
      <w:divBdr>
        <w:top w:val="none" w:sz="0" w:space="0" w:color="auto"/>
        <w:left w:val="none" w:sz="0" w:space="0" w:color="auto"/>
        <w:bottom w:val="none" w:sz="0" w:space="0" w:color="auto"/>
        <w:right w:val="none" w:sz="0" w:space="0" w:color="auto"/>
      </w:divBdr>
    </w:div>
    <w:div w:id="1131560103">
      <w:bodyDiv w:val="1"/>
      <w:marLeft w:val="0"/>
      <w:marRight w:val="0"/>
      <w:marTop w:val="0"/>
      <w:marBottom w:val="0"/>
      <w:divBdr>
        <w:top w:val="none" w:sz="0" w:space="0" w:color="auto"/>
        <w:left w:val="none" w:sz="0" w:space="0" w:color="auto"/>
        <w:bottom w:val="none" w:sz="0" w:space="0" w:color="auto"/>
        <w:right w:val="none" w:sz="0" w:space="0" w:color="auto"/>
      </w:divBdr>
    </w:div>
    <w:div w:id="1132868975">
      <w:bodyDiv w:val="1"/>
      <w:marLeft w:val="0"/>
      <w:marRight w:val="0"/>
      <w:marTop w:val="0"/>
      <w:marBottom w:val="0"/>
      <w:divBdr>
        <w:top w:val="none" w:sz="0" w:space="0" w:color="auto"/>
        <w:left w:val="none" w:sz="0" w:space="0" w:color="auto"/>
        <w:bottom w:val="none" w:sz="0" w:space="0" w:color="auto"/>
        <w:right w:val="none" w:sz="0" w:space="0" w:color="auto"/>
      </w:divBdr>
    </w:div>
    <w:div w:id="1138691071">
      <w:bodyDiv w:val="1"/>
      <w:marLeft w:val="0"/>
      <w:marRight w:val="0"/>
      <w:marTop w:val="0"/>
      <w:marBottom w:val="0"/>
      <w:divBdr>
        <w:top w:val="none" w:sz="0" w:space="0" w:color="auto"/>
        <w:left w:val="none" w:sz="0" w:space="0" w:color="auto"/>
        <w:bottom w:val="none" w:sz="0" w:space="0" w:color="auto"/>
        <w:right w:val="none" w:sz="0" w:space="0" w:color="auto"/>
      </w:divBdr>
    </w:div>
    <w:div w:id="1146699210">
      <w:bodyDiv w:val="1"/>
      <w:marLeft w:val="0"/>
      <w:marRight w:val="0"/>
      <w:marTop w:val="0"/>
      <w:marBottom w:val="0"/>
      <w:divBdr>
        <w:top w:val="none" w:sz="0" w:space="0" w:color="auto"/>
        <w:left w:val="none" w:sz="0" w:space="0" w:color="auto"/>
        <w:bottom w:val="none" w:sz="0" w:space="0" w:color="auto"/>
        <w:right w:val="none" w:sz="0" w:space="0" w:color="auto"/>
      </w:divBdr>
    </w:div>
    <w:div w:id="1152217519">
      <w:bodyDiv w:val="1"/>
      <w:marLeft w:val="0"/>
      <w:marRight w:val="0"/>
      <w:marTop w:val="0"/>
      <w:marBottom w:val="0"/>
      <w:divBdr>
        <w:top w:val="none" w:sz="0" w:space="0" w:color="auto"/>
        <w:left w:val="none" w:sz="0" w:space="0" w:color="auto"/>
        <w:bottom w:val="none" w:sz="0" w:space="0" w:color="auto"/>
        <w:right w:val="none" w:sz="0" w:space="0" w:color="auto"/>
      </w:divBdr>
    </w:div>
    <w:div w:id="1169099180">
      <w:bodyDiv w:val="1"/>
      <w:marLeft w:val="0"/>
      <w:marRight w:val="0"/>
      <w:marTop w:val="0"/>
      <w:marBottom w:val="0"/>
      <w:divBdr>
        <w:top w:val="none" w:sz="0" w:space="0" w:color="auto"/>
        <w:left w:val="none" w:sz="0" w:space="0" w:color="auto"/>
        <w:bottom w:val="none" w:sz="0" w:space="0" w:color="auto"/>
        <w:right w:val="none" w:sz="0" w:space="0" w:color="auto"/>
      </w:divBdr>
      <w:divsChild>
        <w:div w:id="7566591">
          <w:marLeft w:val="0"/>
          <w:marRight w:val="0"/>
          <w:marTop w:val="0"/>
          <w:marBottom w:val="0"/>
          <w:divBdr>
            <w:top w:val="none" w:sz="0" w:space="0" w:color="auto"/>
            <w:left w:val="none" w:sz="0" w:space="0" w:color="auto"/>
            <w:bottom w:val="none" w:sz="0" w:space="0" w:color="auto"/>
            <w:right w:val="none" w:sz="0" w:space="0" w:color="auto"/>
          </w:divBdr>
        </w:div>
        <w:div w:id="298458447">
          <w:marLeft w:val="0"/>
          <w:marRight w:val="0"/>
          <w:marTop w:val="0"/>
          <w:marBottom w:val="0"/>
          <w:divBdr>
            <w:top w:val="none" w:sz="0" w:space="0" w:color="auto"/>
            <w:left w:val="none" w:sz="0" w:space="0" w:color="auto"/>
            <w:bottom w:val="none" w:sz="0" w:space="0" w:color="auto"/>
            <w:right w:val="none" w:sz="0" w:space="0" w:color="auto"/>
          </w:divBdr>
        </w:div>
        <w:div w:id="1992710115">
          <w:marLeft w:val="0"/>
          <w:marRight w:val="0"/>
          <w:marTop w:val="0"/>
          <w:marBottom w:val="0"/>
          <w:divBdr>
            <w:top w:val="none" w:sz="0" w:space="0" w:color="auto"/>
            <w:left w:val="none" w:sz="0" w:space="0" w:color="auto"/>
            <w:bottom w:val="none" w:sz="0" w:space="0" w:color="auto"/>
            <w:right w:val="none" w:sz="0" w:space="0" w:color="auto"/>
          </w:divBdr>
        </w:div>
      </w:divsChild>
    </w:div>
    <w:div w:id="1178423756">
      <w:bodyDiv w:val="1"/>
      <w:marLeft w:val="0"/>
      <w:marRight w:val="0"/>
      <w:marTop w:val="0"/>
      <w:marBottom w:val="0"/>
      <w:divBdr>
        <w:top w:val="none" w:sz="0" w:space="0" w:color="auto"/>
        <w:left w:val="none" w:sz="0" w:space="0" w:color="auto"/>
        <w:bottom w:val="none" w:sz="0" w:space="0" w:color="auto"/>
        <w:right w:val="none" w:sz="0" w:space="0" w:color="auto"/>
      </w:divBdr>
    </w:div>
    <w:div w:id="1180004511">
      <w:bodyDiv w:val="1"/>
      <w:marLeft w:val="0"/>
      <w:marRight w:val="0"/>
      <w:marTop w:val="0"/>
      <w:marBottom w:val="0"/>
      <w:divBdr>
        <w:top w:val="none" w:sz="0" w:space="0" w:color="auto"/>
        <w:left w:val="none" w:sz="0" w:space="0" w:color="auto"/>
        <w:bottom w:val="none" w:sz="0" w:space="0" w:color="auto"/>
        <w:right w:val="none" w:sz="0" w:space="0" w:color="auto"/>
      </w:divBdr>
    </w:div>
    <w:div w:id="1188831806">
      <w:bodyDiv w:val="1"/>
      <w:marLeft w:val="0"/>
      <w:marRight w:val="0"/>
      <w:marTop w:val="0"/>
      <w:marBottom w:val="0"/>
      <w:divBdr>
        <w:top w:val="none" w:sz="0" w:space="0" w:color="auto"/>
        <w:left w:val="none" w:sz="0" w:space="0" w:color="auto"/>
        <w:bottom w:val="none" w:sz="0" w:space="0" w:color="auto"/>
        <w:right w:val="none" w:sz="0" w:space="0" w:color="auto"/>
      </w:divBdr>
    </w:div>
    <w:div w:id="1192572701">
      <w:bodyDiv w:val="1"/>
      <w:marLeft w:val="0"/>
      <w:marRight w:val="0"/>
      <w:marTop w:val="0"/>
      <w:marBottom w:val="0"/>
      <w:divBdr>
        <w:top w:val="none" w:sz="0" w:space="0" w:color="auto"/>
        <w:left w:val="none" w:sz="0" w:space="0" w:color="auto"/>
        <w:bottom w:val="none" w:sz="0" w:space="0" w:color="auto"/>
        <w:right w:val="none" w:sz="0" w:space="0" w:color="auto"/>
      </w:divBdr>
    </w:div>
    <w:div w:id="1206679264">
      <w:bodyDiv w:val="1"/>
      <w:marLeft w:val="0"/>
      <w:marRight w:val="0"/>
      <w:marTop w:val="0"/>
      <w:marBottom w:val="0"/>
      <w:divBdr>
        <w:top w:val="none" w:sz="0" w:space="0" w:color="auto"/>
        <w:left w:val="none" w:sz="0" w:space="0" w:color="auto"/>
        <w:bottom w:val="none" w:sz="0" w:space="0" w:color="auto"/>
        <w:right w:val="none" w:sz="0" w:space="0" w:color="auto"/>
      </w:divBdr>
    </w:div>
    <w:div w:id="1208687474">
      <w:bodyDiv w:val="1"/>
      <w:marLeft w:val="0"/>
      <w:marRight w:val="0"/>
      <w:marTop w:val="0"/>
      <w:marBottom w:val="0"/>
      <w:divBdr>
        <w:top w:val="none" w:sz="0" w:space="0" w:color="auto"/>
        <w:left w:val="none" w:sz="0" w:space="0" w:color="auto"/>
        <w:bottom w:val="none" w:sz="0" w:space="0" w:color="auto"/>
        <w:right w:val="none" w:sz="0" w:space="0" w:color="auto"/>
      </w:divBdr>
    </w:div>
    <w:div w:id="1220705897">
      <w:bodyDiv w:val="1"/>
      <w:marLeft w:val="0"/>
      <w:marRight w:val="0"/>
      <w:marTop w:val="0"/>
      <w:marBottom w:val="0"/>
      <w:divBdr>
        <w:top w:val="none" w:sz="0" w:space="0" w:color="auto"/>
        <w:left w:val="none" w:sz="0" w:space="0" w:color="auto"/>
        <w:bottom w:val="none" w:sz="0" w:space="0" w:color="auto"/>
        <w:right w:val="none" w:sz="0" w:space="0" w:color="auto"/>
      </w:divBdr>
    </w:div>
    <w:div w:id="1222016688">
      <w:bodyDiv w:val="1"/>
      <w:marLeft w:val="0"/>
      <w:marRight w:val="0"/>
      <w:marTop w:val="0"/>
      <w:marBottom w:val="0"/>
      <w:divBdr>
        <w:top w:val="none" w:sz="0" w:space="0" w:color="auto"/>
        <w:left w:val="none" w:sz="0" w:space="0" w:color="auto"/>
        <w:bottom w:val="none" w:sz="0" w:space="0" w:color="auto"/>
        <w:right w:val="none" w:sz="0" w:space="0" w:color="auto"/>
      </w:divBdr>
    </w:div>
    <w:div w:id="1228767229">
      <w:bodyDiv w:val="1"/>
      <w:marLeft w:val="0"/>
      <w:marRight w:val="0"/>
      <w:marTop w:val="0"/>
      <w:marBottom w:val="0"/>
      <w:divBdr>
        <w:top w:val="none" w:sz="0" w:space="0" w:color="auto"/>
        <w:left w:val="none" w:sz="0" w:space="0" w:color="auto"/>
        <w:bottom w:val="none" w:sz="0" w:space="0" w:color="auto"/>
        <w:right w:val="none" w:sz="0" w:space="0" w:color="auto"/>
      </w:divBdr>
    </w:div>
    <w:div w:id="1229074625">
      <w:bodyDiv w:val="1"/>
      <w:marLeft w:val="0"/>
      <w:marRight w:val="0"/>
      <w:marTop w:val="0"/>
      <w:marBottom w:val="0"/>
      <w:divBdr>
        <w:top w:val="none" w:sz="0" w:space="0" w:color="auto"/>
        <w:left w:val="none" w:sz="0" w:space="0" w:color="auto"/>
        <w:bottom w:val="none" w:sz="0" w:space="0" w:color="auto"/>
        <w:right w:val="none" w:sz="0" w:space="0" w:color="auto"/>
      </w:divBdr>
    </w:div>
    <w:div w:id="1230504452">
      <w:bodyDiv w:val="1"/>
      <w:marLeft w:val="0"/>
      <w:marRight w:val="0"/>
      <w:marTop w:val="0"/>
      <w:marBottom w:val="0"/>
      <w:divBdr>
        <w:top w:val="none" w:sz="0" w:space="0" w:color="auto"/>
        <w:left w:val="none" w:sz="0" w:space="0" w:color="auto"/>
        <w:bottom w:val="none" w:sz="0" w:space="0" w:color="auto"/>
        <w:right w:val="none" w:sz="0" w:space="0" w:color="auto"/>
      </w:divBdr>
    </w:div>
    <w:div w:id="1230967879">
      <w:bodyDiv w:val="1"/>
      <w:marLeft w:val="0"/>
      <w:marRight w:val="0"/>
      <w:marTop w:val="0"/>
      <w:marBottom w:val="0"/>
      <w:divBdr>
        <w:top w:val="none" w:sz="0" w:space="0" w:color="auto"/>
        <w:left w:val="none" w:sz="0" w:space="0" w:color="auto"/>
        <w:bottom w:val="none" w:sz="0" w:space="0" w:color="auto"/>
        <w:right w:val="none" w:sz="0" w:space="0" w:color="auto"/>
      </w:divBdr>
    </w:div>
    <w:div w:id="1240410037">
      <w:bodyDiv w:val="1"/>
      <w:marLeft w:val="0"/>
      <w:marRight w:val="0"/>
      <w:marTop w:val="0"/>
      <w:marBottom w:val="0"/>
      <w:divBdr>
        <w:top w:val="none" w:sz="0" w:space="0" w:color="auto"/>
        <w:left w:val="none" w:sz="0" w:space="0" w:color="auto"/>
        <w:bottom w:val="none" w:sz="0" w:space="0" w:color="auto"/>
        <w:right w:val="none" w:sz="0" w:space="0" w:color="auto"/>
      </w:divBdr>
    </w:div>
    <w:div w:id="1243681560">
      <w:bodyDiv w:val="1"/>
      <w:marLeft w:val="0"/>
      <w:marRight w:val="0"/>
      <w:marTop w:val="0"/>
      <w:marBottom w:val="0"/>
      <w:divBdr>
        <w:top w:val="none" w:sz="0" w:space="0" w:color="auto"/>
        <w:left w:val="none" w:sz="0" w:space="0" w:color="auto"/>
        <w:bottom w:val="none" w:sz="0" w:space="0" w:color="auto"/>
        <w:right w:val="none" w:sz="0" w:space="0" w:color="auto"/>
      </w:divBdr>
    </w:div>
    <w:div w:id="1245146163">
      <w:bodyDiv w:val="1"/>
      <w:marLeft w:val="0"/>
      <w:marRight w:val="0"/>
      <w:marTop w:val="0"/>
      <w:marBottom w:val="0"/>
      <w:divBdr>
        <w:top w:val="none" w:sz="0" w:space="0" w:color="auto"/>
        <w:left w:val="none" w:sz="0" w:space="0" w:color="auto"/>
        <w:bottom w:val="none" w:sz="0" w:space="0" w:color="auto"/>
        <w:right w:val="none" w:sz="0" w:space="0" w:color="auto"/>
      </w:divBdr>
    </w:div>
    <w:div w:id="1255239445">
      <w:bodyDiv w:val="1"/>
      <w:marLeft w:val="0"/>
      <w:marRight w:val="0"/>
      <w:marTop w:val="0"/>
      <w:marBottom w:val="0"/>
      <w:divBdr>
        <w:top w:val="none" w:sz="0" w:space="0" w:color="auto"/>
        <w:left w:val="none" w:sz="0" w:space="0" w:color="auto"/>
        <w:bottom w:val="none" w:sz="0" w:space="0" w:color="auto"/>
        <w:right w:val="none" w:sz="0" w:space="0" w:color="auto"/>
      </w:divBdr>
    </w:div>
    <w:div w:id="1256943677">
      <w:bodyDiv w:val="1"/>
      <w:marLeft w:val="0"/>
      <w:marRight w:val="0"/>
      <w:marTop w:val="0"/>
      <w:marBottom w:val="0"/>
      <w:divBdr>
        <w:top w:val="none" w:sz="0" w:space="0" w:color="auto"/>
        <w:left w:val="none" w:sz="0" w:space="0" w:color="auto"/>
        <w:bottom w:val="none" w:sz="0" w:space="0" w:color="auto"/>
        <w:right w:val="none" w:sz="0" w:space="0" w:color="auto"/>
      </w:divBdr>
    </w:div>
    <w:div w:id="1259099836">
      <w:bodyDiv w:val="1"/>
      <w:marLeft w:val="0"/>
      <w:marRight w:val="0"/>
      <w:marTop w:val="0"/>
      <w:marBottom w:val="0"/>
      <w:divBdr>
        <w:top w:val="none" w:sz="0" w:space="0" w:color="auto"/>
        <w:left w:val="none" w:sz="0" w:space="0" w:color="auto"/>
        <w:bottom w:val="none" w:sz="0" w:space="0" w:color="auto"/>
        <w:right w:val="none" w:sz="0" w:space="0" w:color="auto"/>
      </w:divBdr>
    </w:div>
    <w:div w:id="1272588411">
      <w:bodyDiv w:val="1"/>
      <w:marLeft w:val="0"/>
      <w:marRight w:val="0"/>
      <w:marTop w:val="0"/>
      <w:marBottom w:val="0"/>
      <w:divBdr>
        <w:top w:val="none" w:sz="0" w:space="0" w:color="auto"/>
        <w:left w:val="none" w:sz="0" w:space="0" w:color="auto"/>
        <w:bottom w:val="none" w:sz="0" w:space="0" w:color="auto"/>
        <w:right w:val="none" w:sz="0" w:space="0" w:color="auto"/>
      </w:divBdr>
    </w:div>
    <w:div w:id="1272972343">
      <w:bodyDiv w:val="1"/>
      <w:marLeft w:val="0"/>
      <w:marRight w:val="0"/>
      <w:marTop w:val="0"/>
      <w:marBottom w:val="0"/>
      <w:divBdr>
        <w:top w:val="none" w:sz="0" w:space="0" w:color="auto"/>
        <w:left w:val="none" w:sz="0" w:space="0" w:color="auto"/>
        <w:bottom w:val="none" w:sz="0" w:space="0" w:color="auto"/>
        <w:right w:val="none" w:sz="0" w:space="0" w:color="auto"/>
      </w:divBdr>
    </w:div>
    <w:div w:id="1288003962">
      <w:bodyDiv w:val="1"/>
      <w:marLeft w:val="0"/>
      <w:marRight w:val="0"/>
      <w:marTop w:val="0"/>
      <w:marBottom w:val="0"/>
      <w:divBdr>
        <w:top w:val="none" w:sz="0" w:space="0" w:color="auto"/>
        <w:left w:val="none" w:sz="0" w:space="0" w:color="auto"/>
        <w:bottom w:val="none" w:sz="0" w:space="0" w:color="auto"/>
        <w:right w:val="none" w:sz="0" w:space="0" w:color="auto"/>
      </w:divBdr>
    </w:div>
    <w:div w:id="1288467541">
      <w:bodyDiv w:val="1"/>
      <w:marLeft w:val="0"/>
      <w:marRight w:val="0"/>
      <w:marTop w:val="0"/>
      <w:marBottom w:val="0"/>
      <w:divBdr>
        <w:top w:val="none" w:sz="0" w:space="0" w:color="auto"/>
        <w:left w:val="none" w:sz="0" w:space="0" w:color="auto"/>
        <w:bottom w:val="none" w:sz="0" w:space="0" w:color="auto"/>
        <w:right w:val="none" w:sz="0" w:space="0" w:color="auto"/>
      </w:divBdr>
    </w:div>
    <w:div w:id="1294140911">
      <w:bodyDiv w:val="1"/>
      <w:marLeft w:val="0"/>
      <w:marRight w:val="0"/>
      <w:marTop w:val="0"/>
      <w:marBottom w:val="0"/>
      <w:divBdr>
        <w:top w:val="none" w:sz="0" w:space="0" w:color="auto"/>
        <w:left w:val="none" w:sz="0" w:space="0" w:color="auto"/>
        <w:bottom w:val="none" w:sz="0" w:space="0" w:color="auto"/>
        <w:right w:val="none" w:sz="0" w:space="0" w:color="auto"/>
      </w:divBdr>
    </w:div>
    <w:div w:id="1295676761">
      <w:bodyDiv w:val="1"/>
      <w:marLeft w:val="0"/>
      <w:marRight w:val="0"/>
      <w:marTop w:val="0"/>
      <w:marBottom w:val="0"/>
      <w:divBdr>
        <w:top w:val="none" w:sz="0" w:space="0" w:color="auto"/>
        <w:left w:val="none" w:sz="0" w:space="0" w:color="auto"/>
        <w:bottom w:val="none" w:sz="0" w:space="0" w:color="auto"/>
        <w:right w:val="none" w:sz="0" w:space="0" w:color="auto"/>
      </w:divBdr>
    </w:div>
    <w:div w:id="1297952394">
      <w:bodyDiv w:val="1"/>
      <w:marLeft w:val="0"/>
      <w:marRight w:val="0"/>
      <w:marTop w:val="0"/>
      <w:marBottom w:val="0"/>
      <w:divBdr>
        <w:top w:val="none" w:sz="0" w:space="0" w:color="auto"/>
        <w:left w:val="none" w:sz="0" w:space="0" w:color="auto"/>
        <w:bottom w:val="none" w:sz="0" w:space="0" w:color="auto"/>
        <w:right w:val="none" w:sz="0" w:space="0" w:color="auto"/>
      </w:divBdr>
    </w:div>
    <w:div w:id="1305500676">
      <w:bodyDiv w:val="1"/>
      <w:marLeft w:val="0"/>
      <w:marRight w:val="0"/>
      <w:marTop w:val="0"/>
      <w:marBottom w:val="0"/>
      <w:divBdr>
        <w:top w:val="none" w:sz="0" w:space="0" w:color="auto"/>
        <w:left w:val="none" w:sz="0" w:space="0" w:color="auto"/>
        <w:bottom w:val="none" w:sz="0" w:space="0" w:color="auto"/>
        <w:right w:val="none" w:sz="0" w:space="0" w:color="auto"/>
      </w:divBdr>
    </w:div>
    <w:div w:id="1307012153">
      <w:bodyDiv w:val="1"/>
      <w:marLeft w:val="0"/>
      <w:marRight w:val="0"/>
      <w:marTop w:val="0"/>
      <w:marBottom w:val="0"/>
      <w:divBdr>
        <w:top w:val="none" w:sz="0" w:space="0" w:color="auto"/>
        <w:left w:val="none" w:sz="0" w:space="0" w:color="auto"/>
        <w:bottom w:val="none" w:sz="0" w:space="0" w:color="auto"/>
        <w:right w:val="none" w:sz="0" w:space="0" w:color="auto"/>
      </w:divBdr>
    </w:div>
    <w:div w:id="1309044548">
      <w:bodyDiv w:val="1"/>
      <w:marLeft w:val="0"/>
      <w:marRight w:val="0"/>
      <w:marTop w:val="0"/>
      <w:marBottom w:val="0"/>
      <w:divBdr>
        <w:top w:val="none" w:sz="0" w:space="0" w:color="auto"/>
        <w:left w:val="none" w:sz="0" w:space="0" w:color="auto"/>
        <w:bottom w:val="none" w:sz="0" w:space="0" w:color="auto"/>
        <w:right w:val="none" w:sz="0" w:space="0" w:color="auto"/>
      </w:divBdr>
    </w:div>
    <w:div w:id="1315642733">
      <w:bodyDiv w:val="1"/>
      <w:marLeft w:val="0"/>
      <w:marRight w:val="0"/>
      <w:marTop w:val="0"/>
      <w:marBottom w:val="0"/>
      <w:divBdr>
        <w:top w:val="none" w:sz="0" w:space="0" w:color="auto"/>
        <w:left w:val="none" w:sz="0" w:space="0" w:color="auto"/>
        <w:bottom w:val="none" w:sz="0" w:space="0" w:color="auto"/>
        <w:right w:val="none" w:sz="0" w:space="0" w:color="auto"/>
      </w:divBdr>
    </w:div>
    <w:div w:id="1315837017">
      <w:bodyDiv w:val="1"/>
      <w:marLeft w:val="0"/>
      <w:marRight w:val="0"/>
      <w:marTop w:val="0"/>
      <w:marBottom w:val="0"/>
      <w:divBdr>
        <w:top w:val="none" w:sz="0" w:space="0" w:color="auto"/>
        <w:left w:val="none" w:sz="0" w:space="0" w:color="auto"/>
        <w:bottom w:val="none" w:sz="0" w:space="0" w:color="auto"/>
        <w:right w:val="none" w:sz="0" w:space="0" w:color="auto"/>
      </w:divBdr>
    </w:div>
    <w:div w:id="1335720179">
      <w:bodyDiv w:val="1"/>
      <w:marLeft w:val="0"/>
      <w:marRight w:val="0"/>
      <w:marTop w:val="0"/>
      <w:marBottom w:val="0"/>
      <w:divBdr>
        <w:top w:val="none" w:sz="0" w:space="0" w:color="auto"/>
        <w:left w:val="none" w:sz="0" w:space="0" w:color="auto"/>
        <w:bottom w:val="none" w:sz="0" w:space="0" w:color="auto"/>
        <w:right w:val="none" w:sz="0" w:space="0" w:color="auto"/>
      </w:divBdr>
    </w:div>
    <w:div w:id="1336422541">
      <w:bodyDiv w:val="1"/>
      <w:marLeft w:val="0"/>
      <w:marRight w:val="0"/>
      <w:marTop w:val="0"/>
      <w:marBottom w:val="0"/>
      <w:divBdr>
        <w:top w:val="none" w:sz="0" w:space="0" w:color="auto"/>
        <w:left w:val="none" w:sz="0" w:space="0" w:color="auto"/>
        <w:bottom w:val="none" w:sz="0" w:space="0" w:color="auto"/>
        <w:right w:val="none" w:sz="0" w:space="0" w:color="auto"/>
      </w:divBdr>
    </w:div>
    <w:div w:id="1336804093">
      <w:bodyDiv w:val="1"/>
      <w:marLeft w:val="0"/>
      <w:marRight w:val="0"/>
      <w:marTop w:val="0"/>
      <w:marBottom w:val="0"/>
      <w:divBdr>
        <w:top w:val="none" w:sz="0" w:space="0" w:color="auto"/>
        <w:left w:val="none" w:sz="0" w:space="0" w:color="auto"/>
        <w:bottom w:val="none" w:sz="0" w:space="0" w:color="auto"/>
        <w:right w:val="none" w:sz="0" w:space="0" w:color="auto"/>
      </w:divBdr>
    </w:div>
    <w:div w:id="1348868174">
      <w:bodyDiv w:val="1"/>
      <w:marLeft w:val="0"/>
      <w:marRight w:val="0"/>
      <w:marTop w:val="0"/>
      <w:marBottom w:val="0"/>
      <w:divBdr>
        <w:top w:val="none" w:sz="0" w:space="0" w:color="auto"/>
        <w:left w:val="none" w:sz="0" w:space="0" w:color="auto"/>
        <w:bottom w:val="none" w:sz="0" w:space="0" w:color="auto"/>
        <w:right w:val="none" w:sz="0" w:space="0" w:color="auto"/>
      </w:divBdr>
    </w:div>
    <w:div w:id="1351642089">
      <w:bodyDiv w:val="1"/>
      <w:marLeft w:val="0"/>
      <w:marRight w:val="0"/>
      <w:marTop w:val="0"/>
      <w:marBottom w:val="0"/>
      <w:divBdr>
        <w:top w:val="none" w:sz="0" w:space="0" w:color="auto"/>
        <w:left w:val="none" w:sz="0" w:space="0" w:color="auto"/>
        <w:bottom w:val="none" w:sz="0" w:space="0" w:color="auto"/>
        <w:right w:val="none" w:sz="0" w:space="0" w:color="auto"/>
      </w:divBdr>
    </w:div>
    <w:div w:id="1368220624">
      <w:bodyDiv w:val="1"/>
      <w:marLeft w:val="0"/>
      <w:marRight w:val="0"/>
      <w:marTop w:val="0"/>
      <w:marBottom w:val="0"/>
      <w:divBdr>
        <w:top w:val="none" w:sz="0" w:space="0" w:color="auto"/>
        <w:left w:val="none" w:sz="0" w:space="0" w:color="auto"/>
        <w:bottom w:val="none" w:sz="0" w:space="0" w:color="auto"/>
        <w:right w:val="none" w:sz="0" w:space="0" w:color="auto"/>
      </w:divBdr>
    </w:div>
    <w:div w:id="138178702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97050729">
      <w:bodyDiv w:val="1"/>
      <w:marLeft w:val="0"/>
      <w:marRight w:val="0"/>
      <w:marTop w:val="0"/>
      <w:marBottom w:val="0"/>
      <w:divBdr>
        <w:top w:val="none" w:sz="0" w:space="0" w:color="auto"/>
        <w:left w:val="none" w:sz="0" w:space="0" w:color="auto"/>
        <w:bottom w:val="none" w:sz="0" w:space="0" w:color="auto"/>
        <w:right w:val="none" w:sz="0" w:space="0" w:color="auto"/>
      </w:divBdr>
    </w:div>
    <w:div w:id="1402479374">
      <w:bodyDiv w:val="1"/>
      <w:marLeft w:val="0"/>
      <w:marRight w:val="0"/>
      <w:marTop w:val="0"/>
      <w:marBottom w:val="0"/>
      <w:divBdr>
        <w:top w:val="none" w:sz="0" w:space="0" w:color="auto"/>
        <w:left w:val="none" w:sz="0" w:space="0" w:color="auto"/>
        <w:bottom w:val="none" w:sz="0" w:space="0" w:color="auto"/>
        <w:right w:val="none" w:sz="0" w:space="0" w:color="auto"/>
      </w:divBdr>
    </w:div>
    <w:div w:id="1407410139">
      <w:bodyDiv w:val="1"/>
      <w:marLeft w:val="0"/>
      <w:marRight w:val="0"/>
      <w:marTop w:val="0"/>
      <w:marBottom w:val="0"/>
      <w:divBdr>
        <w:top w:val="none" w:sz="0" w:space="0" w:color="auto"/>
        <w:left w:val="none" w:sz="0" w:space="0" w:color="auto"/>
        <w:bottom w:val="none" w:sz="0" w:space="0" w:color="auto"/>
        <w:right w:val="none" w:sz="0" w:space="0" w:color="auto"/>
      </w:divBdr>
    </w:div>
    <w:div w:id="1444231313">
      <w:bodyDiv w:val="1"/>
      <w:marLeft w:val="0"/>
      <w:marRight w:val="0"/>
      <w:marTop w:val="0"/>
      <w:marBottom w:val="0"/>
      <w:divBdr>
        <w:top w:val="none" w:sz="0" w:space="0" w:color="auto"/>
        <w:left w:val="none" w:sz="0" w:space="0" w:color="auto"/>
        <w:bottom w:val="none" w:sz="0" w:space="0" w:color="auto"/>
        <w:right w:val="none" w:sz="0" w:space="0" w:color="auto"/>
      </w:divBdr>
    </w:div>
    <w:div w:id="1450860485">
      <w:bodyDiv w:val="1"/>
      <w:marLeft w:val="0"/>
      <w:marRight w:val="0"/>
      <w:marTop w:val="0"/>
      <w:marBottom w:val="0"/>
      <w:divBdr>
        <w:top w:val="none" w:sz="0" w:space="0" w:color="auto"/>
        <w:left w:val="none" w:sz="0" w:space="0" w:color="auto"/>
        <w:bottom w:val="none" w:sz="0" w:space="0" w:color="auto"/>
        <w:right w:val="none" w:sz="0" w:space="0" w:color="auto"/>
      </w:divBdr>
    </w:div>
    <w:div w:id="1450901895">
      <w:bodyDiv w:val="1"/>
      <w:marLeft w:val="0"/>
      <w:marRight w:val="0"/>
      <w:marTop w:val="0"/>
      <w:marBottom w:val="0"/>
      <w:divBdr>
        <w:top w:val="none" w:sz="0" w:space="0" w:color="auto"/>
        <w:left w:val="none" w:sz="0" w:space="0" w:color="auto"/>
        <w:bottom w:val="none" w:sz="0" w:space="0" w:color="auto"/>
        <w:right w:val="none" w:sz="0" w:space="0" w:color="auto"/>
      </w:divBdr>
    </w:div>
    <w:div w:id="1464034563">
      <w:bodyDiv w:val="1"/>
      <w:marLeft w:val="0"/>
      <w:marRight w:val="0"/>
      <w:marTop w:val="0"/>
      <w:marBottom w:val="0"/>
      <w:divBdr>
        <w:top w:val="none" w:sz="0" w:space="0" w:color="auto"/>
        <w:left w:val="none" w:sz="0" w:space="0" w:color="auto"/>
        <w:bottom w:val="none" w:sz="0" w:space="0" w:color="auto"/>
        <w:right w:val="none" w:sz="0" w:space="0" w:color="auto"/>
      </w:divBdr>
    </w:div>
    <w:div w:id="1468625625">
      <w:bodyDiv w:val="1"/>
      <w:marLeft w:val="0"/>
      <w:marRight w:val="0"/>
      <w:marTop w:val="0"/>
      <w:marBottom w:val="0"/>
      <w:divBdr>
        <w:top w:val="none" w:sz="0" w:space="0" w:color="auto"/>
        <w:left w:val="none" w:sz="0" w:space="0" w:color="auto"/>
        <w:bottom w:val="none" w:sz="0" w:space="0" w:color="auto"/>
        <w:right w:val="none" w:sz="0" w:space="0" w:color="auto"/>
      </w:divBdr>
    </w:div>
    <w:div w:id="1475415541">
      <w:bodyDiv w:val="1"/>
      <w:marLeft w:val="0"/>
      <w:marRight w:val="0"/>
      <w:marTop w:val="0"/>
      <w:marBottom w:val="0"/>
      <w:divBdr>
        <w:top w:val="none" w:sz="0" w:space="0" w:color="auto"/>
        <w:left w:val="none" w:sz="0" w:space="0" w:color="auto"/>
        <w:bottom w:val="none" w:sz="0" w:space="0" w:color="auto"/>
        <w:right w:val="none" w:sz="0" w:space="0" w:color="auto"/>
      </w:divBdr>
      <w:divsChild>
        <w:div w:id="134569736">
          <w:marLeft w:val="0"/>
          <w:marRight w:val="0"/>
          <w:marTop w:val="0"/>
          <w:marBottom w:val="0"/>
          <w:divBdr>
            <w:top w:val="none" w:sz="0" w:space="0" w:color="auto"/>
            <w:left w:val="none" w:sz="0" w:space="0" w:color="auto"/>
            <w:bottom w:val="none" w:sz="0" w:space="0" w:color="auto"/>
            <w:right w:val="none" w:sz="0" w:space="0" w:color="auto"/>
          </w:divBdr>
        </w:div>
        <w:div w:id="385836465">
          <w:marLeft w:val="0"/>
          <w:marRight w:val="0"/>
          <w:marTop w:val="0"/>
          <w:marBottom w:val="0"/>
          <w:divBdr>
            <w:top w:val="none" w:sz="0" w:space="0" w:color="auto"/>
            <w:left w:val="none" w:sz="0" w:space="0" w:color="auto"/>
            <w:bottom w:val="none" w:sz="0" w:space="0" w:color="auto"/>
            <w:right w:val="none" w:sz="0" w:space="0" w:color="auto"/>
          </w:divBdr>
        </w:div>
        <w:div w:id="387261256">
          <w:marLeft w:val="0"/>
          <w:marRight w:val="0"/>
          <w:marTop w:val="0"/>
          <w:marBottom w:val="0"/>
          <w:divBdr>
            <w:top w:val="none" w:sz="0" w:space="0" w:color="auto"/>
            <w:left w:val="none" w:sz="0" w:space="0" w:color="auto"/>
            <w:bottom w:val="none" w:sz="0" w:space="0" w:color="auto"/>
            <w:right w:val="none" w:sz="0" w:space="0" w:color="auto"/>
          </w:divBdr>
        </w:div>
        <w:div w:id="681400988">
          <w:marLeft w:val="0"/>
          <w:marRight w:val="0"/>
          <w:marTop w:val="0"/>
          <w:marBottom w:val="0"/>
          <w:divBdr>
            <w:top w:val="none" w:sz="0" w:space="0" w:color="auto"/>
            <w:left w:val="none" w:sz="0" w:space="0" w:color="auto"/>
            <w:bottom w:val="none" w:sz="0" w:space="0" w:color="auto"/>
            <w:right w:val="none" w:sz="0" w:space="0" w:color="auto"/>
          </w:divBdr>
        </w:div>
        <w:div w:id="1006519804">
          <w:marLeft w:val="0"/>
          <w:marRight w:val="0"/>
          <w:marTop w:val="0"/>
          <w:marBottom w:val="0"/>
          <w:divBdr>
            <w:top w:val="none" w:sz="0" w:space="0" w:color="auto"/>
            <w:left w:val="none" w:sz="0" w:space="0" w:color="auto"/>
            <w:bottom w:val="none" w:sz="0" w:space="0" w:color="auto"/>
            <w:right w:val="none" w:sz="0" w:space="0" w:color="auto"/>
          </w:divBdr>
        </w:div>
        <w:div w:id="1303194237">
          <w:marLeft w:val="0"/>
          <w:marRight w:val="0"/>
          <w:marTop w:val="0"/>
          <w:marBottom w:val="0"/>
          <w:divBdr>
            <w:top w:val="none" w:sz="0" w:space="0" w:color="auto"/>
            <w:left w:val="none" w:sz="0" w:space="0" w:color="auto"/>
            <w:bottom w:val="none" w:sz="0" w:space="0" w:color="auto"/>
            <w:right w:val="none" w:sz="0" w:space="0" w:color="auto"/>
          </w:divBdr>
        </w:div>
        <w:div w:id="1360819257">
          <w:marLeft w:val="0"/>
          <w:marRight w:val="0"/>
          <w:marTop w:val="0"/>
          <w:marBottom w:val="0"/>
          <w:divBdr>
            <w:top w:val="none" w:sz="0" w:space="0" w:color="auto"/>
            <w:left w:val="none" w:sz="0" w:space="0" w:color="auto"/>
            <w:bottom w:val="none" w:sz="0" w:space="0" w:color="auto"/>
            <w:right w:val="none" w:sz="0" w:space="0" w:color="auto"/>
          </w:divBdr>
        </w:div>
        <w:div w:id="2045405672">
          <w:marLeft w:val="0"/>
          <w:marRight w:val="0"/>
          <w:marTop w:val="0"/>
          <w:marBottom w:val="0"/>
          <w:divBdr>
            <w:top w:val="none" w:sz="0" w:space="0" w:color="auto"/>
            <w:left w:val="none" w:sz="0" w:space="0" w:color="auto"/>
            <w:bottom w:val="none" w:sz="0" w:space="0" w:color="auto"/>
            <w:right w:val="none" w:sz="0" w:space="0" w:color="auto"/>
          </w:divBdr>
        </w:div>
        <w:div w:id="2114202342">
          <w:marLeft w:val="0"/>
          <w:marRight w:val="0"/>
          <w:marTop w:val="0"/>
          <w:marBottom w:val="0"/>
          <w:divBdr>
            <w:top w:val="none" w:sz="0" w:space="0" w:color="auto"/>
            <w:left w:val="none" w:sz="0" w:space="0" w:color="auto"/>
            <w:bottom w:val="none" w:sz="0" w:space="0" w:color="auto"/>
            <w:right w:val="none" w:sz="0" w:space="0" w:color="auto"/>
          </w:divBdr>
        </w:div>
      </w:divsChild>
    </w:div>
    <w:div w:id="1482843525">
      <w:bodyDiv w:val="1"/>
      <w:marLeft w:val="0"/>
      <w:marRight w:val="0"/>
      <w:marTop w:val="0"/>
      <w:marBottom w:val="0"/>
      <w:divBdr>
        <w:top w:val="none" w:sz="0" w:space="0" w:color="auto"/>
        <w:left w:val="none" w:sz="0" w:space="0" w:color="auto"/>
        <w:bottom w:val="none" w:sz="0" w:space="0" w:color="auto"/>
        <w:right w:val="none" w:sz="0" w:space="0" w:color="auto"/>
      </w:divBdr>
    </w:div>
    <w:div w:id="1501775234">
      <w:bodyDiv w:val="1"/>
      <w:marLeft w:val="0"/>
      <w:marRight w:val="0"/>
      <w:marTop w:val="0"/>
      <w:marBottom w:val="0"/>
      <w:divBdr>
        <w:top w:val="none" w:sz="0" w:space="0" w:color="auto"/>
        <w:left w:val="none" w:sz="0" w:space="0" w:color="auto"/>
        <w:bottom w:val="none" w:sz="0" w:space="0" w:color="auto"/>
        <w:right w:val="none" w:sz="0" w:space="0" w:color="auto"/>
      </w:divBdr>
    </w:div>
    <w:div w:id="1502352400">
      <w:bodyDiv w:val="1"/>
      <w:marLeft w:val="0"/>
      <w:marRight w:val="0"/>
      <w:marTop w:val="0"/>
      <w:marBottom w:val="0"/>
      <w:divBdr>
        <w:top w:val="none" w:sz="0" w:space="0" w:color="auto"/>
        <w:left w:val="none" w:sz="0" w:space="0" w:color="auto"/>
        <w:bottom w:val="none" w:sz="0" w:space="0" w:color="auto"/>
        <w:right w:val="none" w:sz="0" w:space="0" w:color="auto"/>
      </w:divBdr>
    </w:div>
    <w:div w:id="1519001351">
      <w:bodyDiv w:val="1"/>
      <w:marLeft w:val="0"/>
      <w:marRight w:val="0"/>
      <w:marTop w:val="0"/>
      <w:marBottom w:val="0"/>
      <w:divBdr>
        <w:top w:val="none" w:sz="0" w:space="0" w:color="auto"/>
        <w:left w:val="none" w:sz="0" w:space="0" w:color="auto"/>
        <w:bottom w:val="none" w:sz="0" w:space="0" w:color="auto"/>
        <w:right w:val="none" w:sz="0" w:space="0" w:color="auto"/>
      </w:divBdr>
    </w:div>
    <w:div w:id="1528566812">
      <w:bodyDiv w:val="1"/>
      <w:marLeft w:val="0"/>
      <w:marRight w:val="0"/>
      <w:marTop w:val="0"/>
      <w:marBottom w:val="0"/>
      <w:divBdr>
        <w:top w:val="none" w:sz="0" w:space="0" w:color="auto"/>
        <w:left w:val="none" w:sz="0" w:space="0" w:color="auto"/>
        <w:bottom w:val="none" w:sz="0" w:space="0" w:color="auto"/>
        <w:right w:val="none" w:sz="0" w:space="0" w:color="auto"/>
      </w:divBdr>
    </w:div>
    <w:div w:id="1529103150">
      <w:bodyDiv w:val="1"/>
      <w:marLeft w:val="0"/>
      <w:marRight w:val="0"/>
      <w:marTop w:val="0"/>
      <w:marBottom w:val="0"/>
      <w:divBdr>
        <w:top w:val="none" w:sz="0" w:space="0" w:color="auto"/>
        <w:left w:val="none" w:sz="0" w:space="0" w:color="auto"/>
        <w:bottom w:val="none" w:sz="0" w:space="0" w:color="auto"/>
        <w:right w:val="none" w:sz="0" w:space="0" w:color="auto"/>
      </w:divBdr>
    </w:div>
    <w:div w:id="1530680870">
      <w:bodyDiv w:val="1"/>
      <w:marLeft w:val="0"/>
      <w:marRight w:val="0"/>
      <w:marTop w:val="0"/>
      <w:marBottom w:val="0"/>
      <w:divBdr>
        <w:top w:val="none" w:sz="0" w:space="0" w:color="auto"/>
        <w:left w:val="none" w:sz="0" w:space="0" w:color="auto"/>
        <w:bottom w:val="none" w:sz="0" w:space="0" w:color="auto"/>
        <w:right w:val="none" w:sz="0" w:space="0" w:color="auto"/>
      </w:divBdr>
    </w:div>
    <w:div w:id="1536114931">
      <w:bodyDiv w:val="1"/>
      <w:marLeft w:val="0"/>
      <w:marRight w:val="0"/>
      <w:marTop w:val="0"/>
      <w:marBottom w:val="0"/>
      <w:divBdr>
        <w:top w:val="none" w:sz="0" w:space="0" w:color="auto"/>
        <w:left w:val="none" w:sz="0" w:space="0" w:color="auto"/>
        <w:bottom w:val="none" w:sz="0" w:space="0" w:color="auto"/>
        <w:right w:val="none" w:sz="0" w:space="0" w:color="auto"/>
      </w:divBdr>
    </w:div>
    <w:div w:id="1545367843">
      <w:bodyDiv w:val="1"/>
      <w:marLeft w:val="0"/>
      <w:marRight w:val="0"/>
      <w:marTop w:val="0"/>
      <w:marBottom w:val="0"/>
      <w:divBdr>
        <w:top w:val="none" w:sz="0" w:space="0" w:color="auto"/>
        <w:left w:val="none" w:sz="0" w:space="0" w:color="auto"/>
        <w:bottom w:val="none" w:sz="0" w:space="0" w:color="auto"/>
        <w:right w:val="none" w:sz="0" w:space="0" w:color="auto"/>
      </w:divBdr>
    </w:div>
    <w:div w:id="1545747670">
      <w:bodyDiv w:val="1"/>
      <w:marLeft w:val="0"/>
      <w:marRight w:val="0"/>
      <w:marTop w:val="0"/>
      <w:marBottom w:val="0"/>
      <w:divBdr>
        <w:top w:val="none" w:sz="0" w:space="0" w:color="auto"/>
        <w:left w:val="none" w:sz="0" w:space="0" w:color="auto"/>
        <w:bottom w:val="none" w:sz="0" w:space="0" w:color="auto"/>
        <w:right w:val="none" w:sz="0" w:space="0" w:color="auto"/>
      </w:divBdr>
    </w:div>
    <w:div w:id="1567180633">
      <w:bodyDiv w:val="1"/>
      <w:marLeft w:val="0"/>
      <w:marRight w:val="0"/>
      <w:marTop w:val="0"/>
      <w:marBottom w:val="0"/>
      <w:divBdr>
        <w:top w:val="none" w:sz="0" w:space="0" w:color="auto"/>
        <w:left w:val="none" w:sz="0" w:space="0" w:color="auto"/>
        <w:bottom w:val="none" w:sz="0" w:space="0" w:color="auto"/>
        <w:right w:val="none" w:sz="0" w:space="0" w:color="auto"/>
      </w:divBdr>
    </w:div>
    <w:div w:id="1570075825">
      <w:bodyDiv w:val="1"/>
      <w:marLeft w:val="0"/>
      <w:marRight w:val="0"/>
      <w:marTop w:val="0"/>
      <w:marBottom w:val="0"/>
      <w:divBdr>
        <w:top w:val="none" w:sz="0" w:space="0" w:color="auto"/>
        <w:left w:val="none" w:sz="0" w:space="0" w:color="auto"/>
        <w:bottom w:val="none" w:sz="0" w:space="0" w:color="auto"/>
        <w:right w:val="none" w:sz="0" w:space="0" w:color="auto"/>
      </w:divBdr>
    </w:div>
    <w:div w:id="1581672926">
      <w:bodyDiv w:val="1"/>
      <w:marLeft w:val="0"/>
      <w:marRight w:val="0"/>
      <w:marTop w:val="0"/>
      <w:marBottom w:val="0"/>
      <w:divBdr>
        <w:top w:val="none" w:sz="0" w:space="0" w:color="auto"/>
        <w:left w:val="none" w:sz="0" w:space="0" w:color="auto"/>
        <w:bottom w:val="none" w:sz="0" w:space="0" w:color="auto"/>
        <w:right w:val="none" w:sz="0" w:space="0" w:color="auto"/>
      </w:divBdr>
      <w:divsChild>
        <w:div w:id="70935222">
          <w:marLeft w:val="0"/>
          <w:marRight w:val="0"/>
          <w:marTop w:val="0"/>
          <w:marBottom w:val="0"/>
          <w:divBdr>
            <w:top w:val="none" w:sz="0" w:space="0" w:color="auto"/>
            <w:left w:val="none" w:sz="0" w:space="0" w:color="auto"/>
            <w:bottom w:val="none" w:sz="0" w:space="0" w:color="auto"/>
            <w:right w:val="none" w:sz="0" w:space="0" w:color="auto"/>
          </w:divBdr>
        </w:div>
        <w:div w:id="215356046">
          <w:marLeft w:val="0"/>
          <w:marRight w:val="0"/>
          <w:marTop w:val="0"/>
          <w:marBottom w:val="0"/>
          <w:divBdr>
            <w:top w:val="none" w:sz="0" w:space="0" w:color="auto"/>
            <w:left w:val="none" w:sz="0" w:space="0" w:color="auto"/>
            <w:bottom w:val="none" w:sz="0" w:space="0" w:color="auto"/>
            <w:right w:val="none" w:sz="0" w:space="0" w:color="auto"/>
          </w:divBdr>
        </w:div>
        <w:div w:id="1659654799">
          <w:marLeft w:val="0"/>
          <w:marRight w:val="0"/>
          <w:marTop w:val="0"/>
          <w:marBottom w:val="0"/>
          <w:divBdr>
            <w:top w:val="none" w:sz="0" w:space="0" w:color="auto"/>
            <w:left w:val="none" w:sz="0" w:space="0" w:color="auto"/>
            <w:bottom w:val="none" w:sz="0" w:space="0" w:color="auto"/>
            <w:right w:val="none" w:sz="0" w:space="0" w:color="auto"/>
          </w:divBdr>
        </w:div>
      </w:divsChild>
    </w:div>
    <w:div w:id="1589345698">
      <w:bodyDiv w:val="1"/>
      <w:marLeft w:val="0"/>
      <w:marRight w:val="0"/>
      <w:marTop w:val="0"/>
      <w:marBottom w:val="0"/>
      <w:divBdr>
        <w:top w:val="none" w:sz="0" w:space="0" w:color="auto"/>
        <w:left w:val="none" w:sz="0" w:space="0" w:color="auto"/>
        <w:bottom w:val="none" w:sz="0" w:space="0" w:color="auto"/>
        <w:right w:val="none" w:sz="0" w:space="0" w:color="auto"/>
      </w:divBdr>
    </w:div>
    <w:div w:id="1598320868">
      <w:bodyDiv w:val="1"/>
      <w:marLeft w:val="0"/>
      <w:marRight w:val="0"/>
      <w:marTop w:val="0"/>
      <w:marBottom w:val="0"/>
      <w:divBdr>
        <w:top w:val="none" w:sz="0" w:space="0" w:color="auto"/>
        <w:left w:val="none" w:sz="0" w:space="0" w:color="auto"/>
        <w:bottom w:val="none" w:sz="0" w:space="0" w:color="auto"/>
        <w:right w:val="none" w:sz="0" w:space="0" w:color="auto"/>
      </w:divBdr>
    </w:div>
    <w:div w:id="1601645815">
      <w:bodyDiv w:val="1"/>
      <w:marLeft w:val="0"/>
      <w:marRight w:val="0"/>
      <w:marTop w:val="0"/>
      <w:marBottom w:val="0"/>
      <w:divBdr>
        <w:top w:val="none" w:sz="0" w:space="0" w:color="auto"/>
        <w:left w:val="none" w:sz="0" w:space="0" w:color="auto"/>
        <w:bottom w:val="none" w:sz="0" w:space="0" w:color="auto"/>
        <w:right w:val="none" w:sz="0" w:space="0" w:color="auto"/>
      </w:divBdr>
    </w:div>
    <w:div w:id="1612711424">
      <w:bodyDiv w:val="1"/>
      <w:marLeft w:val="0"/>
      <w:marRight w:val="0"/>
      <w:marTop w:val="0"/>
      <w:marBottom w:val="0"/>
      <w:divBdr>
        <w:top w:val="none" w:sz="0" w:space="0" w:color="auto"/>
        <w:left w:val="none" w:sz="0" w:space="0" w:color="auto"/>
        <w:bottom w:val="none" w:sz="0" w:space="0" w:color="auto"/>
        <w:right w:val="none" w:sz="0" w:space="0" w:color="auto"/>
      </w:divBdr>
    </w:div>
    <w:div w:id="1617907008">
      <w:bodyDiv w:val="1"/>
      <w:marLeft w:val="0"/>
      <w:marRight w:val="0"/>
      <w:marTop w:val="0"/>
      <w:marBottom w:val="0"/>
      <w:divBdr>
        <w:top w:val="none" w:sz="0" w:space="0" w:color="auto"/>
        <w:left w:val="none" w:sz="0" w:space="0" w:color="auto"/>
        <w:bottom w:val="none" w:sz="0" w:space="0" w:color="auto"/>
        <w:right w:val="none" w:sz="0" w:space="0" w:color="auto"/>
      </w:divBdr>
    </w:div>
    <w:div w:id="1621298184">
      <w:bodyDiv w:val="1"/>
      <w:marLeft w:val="0"/>
      <w:marRight w:val="0"/>
      <w:marTop w:val="0"/>
      <w:marBottom w:val="0"/>
      <w:divBdr>
        <w:top w:val="none" w:sz="0" w:space="0" w:color="auto"/>
        <w:left w:val="none" w:sz="0" w:space="0" w:color="auto"/>
        <w:bottom w:val="none" w:sz="0" w:space="0" w:color="auto"/>
        <w:right w:val="none" w:sz="0" w:space="0" w:color="auto"/>
      </w:divBdr>
    </w:div>
    <w:div w:id="1624191482">
      <w:bodyDiv w:val="1"/>
      <w:marLeft w:val="0"/>
      <w:marRight w:val="0"/>
      <w:marTop w:val="0"/>
      <w:marBottom w:val="0"/>
      <w:divBdr>
        <w:top w:val="none" w:sz="0" w:space="0" w:color="auto"/>
        <w:left w:val="none" w:sz="0" w:space="0" w:color="auto"/>
        <w:bottom w:val="none" w:sz="0" w:space="0" w:color="auto"/>
        <w:right w:val="none" w:sz="0" w:space="0" w:color="auto"/>
      </w:divBdr>
    </w:div>
    <w:div w:id="1635717750">
      <w:bodyDiv w:val="1"/>
      <w:marLeft w:val="0"/>
      <w:marRight w:val="0"/>
      <w:marTop w:val="0"/>
      <w:marBottom w:val="0"/>
      <w:divBdr>
        <w:top w:val="none" w:sz="0" w:space="0" w:color="auto"/>
        <w:left w:val="none" w:sz="0" w:space="0" w:color="auto"/>
        <w:bottom w:val="none" w:sz="0" w:space="0" w:color="auto"/>
        <w:right w:val="none" w:sz="0" w:space="0" w:color="auto"/>
      </w:divBdr>
    </w:div>
    <w:div w:id="1644499820">
      <w:bodyDiv w:val="1"/>
      <w:marLeft w:val="0"/>
      <w:marRight w:val="0"/>
      <w:marTop w:val="0"/>
      <w:marBottom w:val="0"/>
      <w:divBdr>
        <w:top w:val="none" w:sz="0" w:space="0" w:color="auto"/>
        <w:left w:val="none" w:sz="0" w:space="0" w:color="auto"/>
        <w:bottom w:val="none" w:sz="0" w:space="0" w:color="auto"/>
        <w:right w:val="none" w:sz="0" w:space="0" w:color="auto"/>
      </w:divBdr>
    </w:div>
    <w:div w:id="1668367026">
      <w:bodyDiv w:val="1"/>
      <w:marLeft w:val="0"/>
      <w:marRight w:val="0"/>
      <w:marTop w:val="0"/>
      <w:marBottom w:val="0"/>
      <w:divBdr>
        <w:top w:val="none" w:sz="0" w:space="0" w:color="auto"/>
        <w:left w:val="none" w:sz="0" w:space="0" w:color="auto"/>
        <w:bottom w:val="none" w:sz="0" w:space="0" w:color="auto"/>
        <w:right w:val="none" w:sz="0" w:space="0" w:color="auto"/>
      </w:divBdr>
    </w:div>
    <w:div w:id="1675574339">
      <w:bodyDiv w:val="1"/>
      <w:marLeft w:val="0"/>
      <w:marRight w:val="0"/>
      <w:marTop w:val="0"/>
      <w:marBottom w:val="0"/>
      <w:divBdr>
        <w:top w:val="none" w:sz="0" w:space="0" w:color="auto"/>
        <w:left w:val="none" w:sz="0" w:space="0" w:color="auto"/>
        <w:bottom w:val="none" w:sz="0" w:space="0" w:color="auto"/>
        <w:right w:val="none" w:sz="0" w:space="0" w:color="auto"/>
      </w:divBdr>
    </w:div>
    <w:div w:id="1687444460">
      <w:bodyDiv w:val="1"/>
      <w:marLeft w:val="0"/>
      <w:marRight w:val="0"/>
      <w:marTop w:val="0"/>
      <w:marBottom w:val="0"/>
      <w:divBdr>
        <w:top w:val="none" w:sz="0" w:space="0" w:color="auto"/>
        <w:left w:val="none" w:sz="0" w:space="0" w:color="auto"/>
        <w:bottom w:val="none" w:sz="0" w:space="0" w:color="auto"/>
        <w:right w:val="none" w:sz="0" w:space="0" w:color="auto"/>
      </w:divBdr>
    </w:div>
    <w:div w:id="1691955675">
      <w:bodyDiv w:val="1"/>
      <w:marLeft w:val="0"/>
      <w:marRight w:val="0"/>
      <w:marTop w:val="0"/>
      <w:marBottom w:val="0"/>
      <w:divBdr>
        <w:top w:val="none" w:sz="0" w:space="0" w:color="auto"/>
        <w:left w:val="none" w:sz="0" w:space="0" w:color="auto"/>
        <w:bottom w:val="none" w:sz="0" w:space="0" w:color="auto"/>
        <w:right w:val="none" w:sz="0" w:space="0" w:color="auto"/>
      </w:divBdr>
    </w:div>
    <w:div w:id="1693072132">
      <w:bodyDiv w:val="1"/>
      <w:marLeft w:val="0"/>
      <w:marRight w:val="0"/>
      <w:marTop w:val="0"/>
      <w:marBottom w:val="0"/>
      <w:divBdr>
        <w:top w:val="none" w:sz="0" w:space="0" w:color="auto"/>
        <w:left w:val="none" w:sz="0" w:space="0" w:color="auto"/>
        <w:bottom w:val="none" w:sz="0" w:space="0" w:color="auto"/>
        <w:right w:val="none" w:sz="0" w:space="0" w:color="auto"/>
      </w:divBdr>
      <w:divsChild>
        <w:div w:id="109128899">
          <w:marLeft w:val="0"/>
          <w:marRight w:val="0"/>
          <w:marTop w:val="0"/>
          <w:marBottom w:val="0"/>
          <w:divBdr>
            <w:top w:val="none" w:sz="0" w:space="0" w:color="auto"/>
            <w:left w:val="none" w:sz="0" w:space="0" w:color="auto"/>
            <w:bottom w:val="none" w:sz="0" w:space="0" w:color="auto"/>
            <w:right w:val="none" w:sz="0" w:space="0" w:color="auto"/>
          </w:divBdr>
        </w:div>
        <w:div w:id="1001543881">
          <w:marLeft w:val="0"/>
          <w:marRight w:val="0"/>
          <w:marTop w:val="0"/>
          <w:marBottom w:val="0"/>
          <w:divBdr>
            <w:top w:val="none" w:sz="0" w:space="0" w:color="auto"/>
            <w:left w:val="none" w:sz="0" w:space="0" w:color="auto"/>
            <w:bottom w:val="none" w:sz="0" w:space="0" w:color="auto"/>
            <w:right w:val="none" w:sz="0" w:space="0" w:color="auto"/>
          </w:divBdr>
        </w:div>
        <w:div w:id="1146168268">
          <w:marLeft w:val="0"/>
          <w:marRight w:val="0"/>
          <w:marTop w:val="0"/>
          <w:marBottom w:val="0"/>
          <w:divBdr>
            <w:top w:val="none" w:sz="0" w:space="0" w:color="auto"/>
            <w:left w:val="none" w:sz="0" w:space="0" w:color="auto"/>
            <w:bottom w:val="none" w:sz="0" w:space="0" w:color="auto"/>
            <w:right w:val="none" w:sz="0" w:space="0" w:color="auto"/>
          </w:divBdr>
        </w:div>
      </w:divsChild>
    </w:div>
    <w:div w:id="1714038243">
      <w:bodyDiv w:val="1"/>
      <w:marLeft w:val="0"/>
      <w:marRight w:val="0"/>
      <w:marTop w:val="0"/>
      <w:marBottom w:val="0"/>
      <w:divBdr>
        <w:top w:val="none" w:sz="0" w:space="0" w:color="auto"/>
        <w:left w:val="none" w:sz="0" w:space="0" w:color="auto"/>
        <w:bottom w:val="none" w:sz="0" w:space="0" w:color="auto"/>
        <w:right w:val="none" w:sz="0" w:space="0" w:color="auto"/>
      </w:divBdr>
    </w:div>
    <w:div w:id="1730225502">
      <w:bodyDiv w:val="1"/>
      <w:marLeft w:val="0"/>
      <w:marRight w:val="0"/>
      <w:marTop w:val="0"/>
      <w:marBottom w:val="0"/>
      <w:divBdr>
        <w:top w:val="none" w:sz="0" w:space="0" w:color="auto"/>
        <w:left w:val="none" w:sz="0" w:space="0" w:color="auto"/>
        <w:bottom w:val="none" w:sz="0" w:space="0" w:color="auto"/>
        <w:right w:val="none" w:sz="0" w:space="0" w:color="auto"/>
      </w:divBdr>
    </w:div>
    <w:div w:id="1737390937">
      <w:bodyDiv w:val="1"/>
      <w:marLeft w:val="0"/>
      <w:marRight w:val="0"/>
      <w:marTop w:val="0"/>
      <w:marBottom w:val="0"/>
      <w:divBdr>
        <w:top w:val="none" w:sz="0" w:space="0" w:color="auto"/>
        <w:left w:val="none" w:sz="0" w:space="0" w:color="auto"/>
        <w:bottom w:val="none" w:sz="0" w:space="0" w:color="auto"/>
        <w:right w:val="none" w:sz="0" w:space="0" w:color="auto"/>
      </w:divBdr>
    </w:div>
    <w:div w:id="1742753613">
      <w:bodyDiv w:val="1"/>
      <w:marLeft w:val="0"/>
      <w:marRight w:val="0"/>
      <w:marTop w:val="0"/>
      <w:marBottom w:val="0"/>
      <w:divBdr>
        <w:top w:val="none" w:sz="0" w:space="0" w:color="auto"/>
        <w:left w:val="none" w:sz="0" w:space="0" w:color="auto"/>
        <w:bottom w:val="none" w:sz="0" w:space="0" w:color="auto"/>
        <w:right w:val="none" w:sz="0" w:space="0" w:color="auto"/>
      </w:divBdr>
    </w:div>
    <w:div w:id="1759598356">
      <w:bodyDiv w:val="1"/>
      <w:marLeft w:val="0"/>
      <w:marRight w:val="0"/>
      <w:marTop w:val="0"/>
      <w:marBottom w:val="0"/>
      <w:divBdr>
        <w:top w:val="none" w:sz="0" w:space="0" w:color="auto"/>
        <w:left w:val="none" w:sz="0" w:space="0" w:color="auto"/>
        <w:bottom w:val="none" w:sz="0" w:space="0" w:color="auto"/>
        <w:right w:val="none" w:sz="0" w:space="0" w:color="auto"/>
      </w:divBdr>
      <w:divsChild>
        <w:div w:id="34431823">
          <w:marLeft w:val="0"/>
          <w:marRight w:val="0"/>
          <w:marTop w:val="0"/>
          <w:marBottom w:val="0"/>
          <w:divBdr>
            <w:top w:val="none" w:sz="0" w:space="0" w:color="auto"/>
            <w:left w:val="none" w:sz="0" w:space="0" w:color="auto"/>
            <w:bottom w:val="none" w:sz="0" w:space="0" w:color="auto"/>
            <w:right w:val="none" w:sz="0" w:space="0" w:color="auto"/>
          </w:divBdr>
        </w:div>
        <w:div w:id="590818225">
          <w:marLeft w:val="0"/>
          <w:marRight w:val="0"/>
          <w:marTop w:val="0"/>
          <w:marBottom w:val="0"/>
          <w:divBdr>
            <w:top w:val="none" w:sz="0" w:space="0" w:color="auto"/>
            <w:left w:val="none" w:sz="0" w:space="0" w:color="auto"/>
            <w:bottom w:val="none" w:sz="0" w:space="0" w:color="auto"/>
            <w:right w:val="none" w:sz="0" w:space="0" w:color="auto"/>
          </w:divBdr>
        </w:div>
        <w:div w:id="654770977">
          <w:marLeft w:val="0"/>
          <w:marRight w:val="0"/>
          <w:marTop w:val="0"/>
          <w:marBottom w:val="0"/>
          <w:divBdr>
            <w:top w:val="none" w:sz="0" w:space="0" w:color="auto"/>
            <w:left w:val="none" w:sz="0" w:space="0" w:color="auto"/>
            <w:bottom w:val="none" w:sz="0" w:space="0" w:color="auto"/>
            <w:right w:val="none" w:sz="0" w:space="0" w:color="auto"/>
          </w:divBdr>
        </w:div>
        <w:div w:id="851145692">
          <w:marLeft w:val="0"/>
          <w:marRight w:val="0"/>
          <w:marTop w:val="0"/>
          <w:marBottom w:val="0"/>
          <w:divBdr>
            <w:top w:val="none" w:sz="0" w:space="0" w:color="auto"/>
            <w:left w:val="none" w:sz="0" w:space="0" w:color="auto"/>
            <w:bottom w:val="none" w:sz="0" w:space="0" w:color="auto"/>
            <w:right w:val="none" w:sz="0" w:space="0" w:color="auto"/>
          </w:divBdr>
        </w:div>
        <w:div w:id="1248921190">
          <w:marLeft w:val="0"/>
          <w:marRight w:val="0"/>
          <w:marTop w:val="0"/>
          <w:marBottom w:val="0"/>
          <w:divBdr>
            <w:top w:val="none" w:sz="0" w:space="0" w:color="auto"/>
            <w:left w:val="none" w:sz="0" w:space="0" w:color="auto"/>
            <w:bottom w:val="none" w:sz="0" w:space="0" w:color="auto"/>
            <w:right w:val="none" w:sz="0" w:space="0" w:color="auto"/>
          </w:divBdr>
        </w:div>
        <w:div w:id="1279725987">
          <w:marLeft w:val="0"/>
          <w:marRight w:val="0"/>
          <w:marTop w:val="0"/>
          <w:marBottom w:val="0"/>
          <w:divBdr>
            <w:top w:val="none" w:sz="0" w:space="0" w:color="auto"/>
            <w:left w:val="none" w:sz="0" w:space="0" w:color="auto"/>
            <w:bottom w:val="none" w:sz="0" w:space="0" w:color="auto"/>
            <w:right w:val="none" w:sz="0" w:space="0" w:color="auto"/>
          </w:divBdr>
        </w:div>
        <w:div w:id="1719469865">
          <w:marLeft w:val="0"/>
          <w:marRight w:val="0"/>
          <w:marTop w:val="0"/>
          <w:marBottom w:val="0"/>
          <w:divBdr>
            <w:top w:val="none" w:sz="0" w:space="0" w:color="auto"/>
            <w:left w:val="none" w:sz="0" w:space="0" w:color="auto"/>
            <w:bottom w:val="none" w:sz="0" w:space="0" w:color="auto"/>
            <w:right w:val="none" w:sz="0" w:space="0" w:color="auto"/>
          </w:divBdr>
        </w:div>
        <w:div w:id="2033647895">
          <w:marLeft w:val="0"/>
          <w:marRight w:val="0"/>
          <w:marTop w:val="0"/>
          <w:marBottom w:val="0"/>
          <w:divBdr>
            <w:top w:val="none" w:sz="0" w:space="0" w:color="auto"/>
            <w:left w:val="none" w:sz="0" w:space="0" w:color="auto"/>
            <w:bottom w:val="none" w:sz="0" w:space="0" w:color="auto"/>
            <w:right w:val="none" w:sz="0" w:space="0" w:color="auto"/>
          </w:divBdr>
        </w:div>
        <w:div w:id="2074036360">
          <w:marLeft w:val="0"/>
          <w:marRight w:val="0"/>
          <w:marTop w:val="0"/>
          <w:marBottom w:val="0"/>
          <w:divBdr>
            <w:top w:val="none" w:sz="0" w:space="0" w:color="auto"/>
            <w:left w:val="none" w:sz="0" w:space="0" w:color="auto"/>
            <w:bottom w:val="none" w:sz="0" w:space="0" w:color="auto"/>
            <w:right w:val="none" w:sz="0" w:space="0" w:color="auto"/>
          </w:divBdr>
        </w:div>
      </w:divsChild>
    </w:div>
    <w:div w:id="1776829856">
      <w:bodyDiv w:val="1"/>
      <w:marLeft w:val="0"/>
      <w:marRight w:val="0"/>
      <w:marTop w:val="0"/>
      <w:marBottom w:val="0"/>
      <w:divBdr>
        <w:top w:val="none" w:sz="0" w:space="0" w:color="auto"/>
        <w:left w:val="none" w:sz="0" w:space="0" w:color="auto"/>
        <w:bottom w:val="none" w:sz="0" w:space="0" w:color="auto"/>
        <w:right w:val="none" w:sz="0" w:space="0" w:color="auto"/>
      </w:divBdr>
    </w:div>
    <w:div w:id="1779334093">
      <w:bodyDiv w:val="1"/>
      <w:marLeft w:val="0"/>
      <w:marRight w:val="0"/>
      <w:marTop w:val="0"/>
      <w:marBottom w:val="0"/>
      <w:divBdr>
        <w:top w:val="none" w:sz="0" w:space="0" w:color="auto"/>
        <w:left w:val="none" w:sz="0" w:space="0" w:color="auto"/>
        <w:bottom w:val="none" w:sz="0" w:space="0" w:color="auto"/>
        <w:right w:val="none" w:sz="0" w:space="0" w:color="auto"/>
      </w:divBdr>
    </w:div>
    <w:div w:id="1779908905">
      <w:bodyDiv w:val="1"/>
      <w:marLeft w:val="0"/>
      <w:marRight w:val="0"/>
      <w:marTop w:val="0"/>
      <w:marBottom w:val="0"/>
      <w:divBdr>
        <w:top w:val="none" w:sz="0" w:space="0" w:color="auto"/>
        <w:left w:val="none" w:sz="0" w:space="0" w:color="auto"/>
        <w:bottom w:val="none" w:sz="0" w:space="0" w:color="auto"/>
        <w:right w:val="none" w:sz="0" w:space="0" w:color="auto"/>
      </w:divBdr>
    </w:div>
    <w:div w:id="1783768495">
      <w:bodyDiv w:val="1"/>
      <w:marLeft w:val="0"/>
      <w:marRight w:val="0"/>
      <w:marTop w:val="0"/>
      <w:marBottom w:val="0"/>
      <w:divBdr>
        <w:top w:val="none" w:sz="0" w:space="0" w:color="auto"/>
        <w:left w:val="none" w:sz="0" w:space="0" w:color="auto"/>
        <w:bottom w:val="none" w:sz="0" w:space="0" w:color="auto"/>
        <w:right w:val="none" w:sz="0" w:space="0" w:color="auto"/>
      </w:divBdr>
    </w:div>
    <w:div w:id="1783958323">
      <w:bodyDiv w:val="1"/>
      <w:marLeft w:val="0"/>
      <w:marRight w:val="0"/>
      <w:marTop w:val="0"/>
      <w:marBottom w:val="0"/>
      <w:divBdr>
        <w:top w:val="none" w:sz="0" w:space="0" w:color="auto"/>
        <w:left w:val="none" w:sz="0" w:space="0" w:color="auto"/>
        <w:bottom w:val="none" w:sz="0" w:space="0" w:color="auto"/>
        <w:right w:val="none" w:sz="0" w:space="0" w:color="auto"/>
      </w:divBdr>
    </w:div>
    <w:div w:id="1784954463">
      <w:bodyDiv w:val="1"/>
      <w:marLeft w:val="0"/>
      <w:marRight w:val="0"/>
      <w:marTop w:val="0"/>
      <w:marBottom w:val="0"/>
      <w:divBdr>
        <w:top w:val="none" w:sz="0" w:space="0" w:color="auto"/>
        <w:left w:val="none" w:sz="0" w:space="0" w:color="auto"/>
        <w:bottom w:val="none" w:sz="0" w:space="0" w:color="auto"/>
        <w:right w:val="none" w:sz="0" w:space="0" w:color="auto"/>
      </w:divBdr>
    </w:div>
    <w:div w:id="1788811151">
      <w:bodyDiv w:val="1"/>
      <w:marLeft w:val="0"/>
      <w:marRight w:val="0"/>
      <w:marTop w:val="0"/>
      <w:marBottom w:val="0"/>
      <w:divBdr>
        <w:top w:val="none" w:sz="0" w:space="0" w:color="auto"/>
        <w:left w:val="none" w:sz="0" w:space="0" w:color="auto"/>
        <w:bottom w:val="none" w:sz="0" w:space="0" w:color="auto"/>
        <w:right w:val="none" w:sz="0" w:space="0" w:color="auto"/>
      </w:divBdr>
    </w:div>
    <w:div w:id="1791430840">
      <w:bodyDiv w:val="1"/>
      <w:marLeft w:val="0"/>
      <w:marRight w:val="0"/>
      <w:marTop w:val="0"/>
      <w:marBottom w:val="0"/>
      <w:divBdr>
        <w:top w:val="none" w:sz="0" w:space="0" w:color="auto"/>
        <w:left w:val="none" w:sz="0" w:space="0" w:color="auto"/>
        <w:bottom w:val="none" w:sz="0" w:space="0" w:color="auto"/>
        <w:right w:val="none" w:sz="0" w:space="0" w:color="auto"/>
      </w:divBdr>
    </w:div>
    <w:div w:id="1799688384">
      <w:bodyDiv w:val="1"/>
      <w:marLeft w:val="0"/>
      <w:marRight w:val="0"/>
      <w:marTop w:val="0"/>
      <w:marBottom w:val="0"/>
      <w:divBdr>
        <w:top w:val="none" w:sz="0" w:space="0" w:color="auto"/>
        <w:left w:val="none" w:sz="0" w:space="0" w:color="auto"/>
        <w:bottom w:val="none" w:sz="0" w:space="0" w:color="auto"/>
        <w:right w:val="none" w:sz="0" w:space="0" w:color="auto"/>
      </w:divBdr>
    </w:div>
    <w:div w:id="1800566249">
      <w:bodyDiv w:val="1"/>
      <w:marLeft w:val="0"/>
      <w:marRight w:val="0"/>
      <w:marTop w:val="0"/>
      <w:marBottom w:val="0"/>
      <w:divBdr>
        <w:top w:val="none" w:sz="0" w:space="0" w:color="auto"/>
        <w:left w:val="none" w:sz="0" w:space="0" w:color="auto"/>
        <w:bottom w:val="none" w:sz="0" w:space="0" w:color="auto"/>
        <w:right w:val="none" w:sz="0" w:space="0" w:color="auto"/>
      </w:divBdr>
    </w:div>
    <w:div w:id="1812743794">
      <w:bodyDiv w:val="1"/>
      <w:marLeft w:val="0"/>
      <w:marRight w:val="0"/>
      <w:marTop w:val="0"/>
      <w:marBottom w:val="0"/>
      <w:divBdr>
        <w:top w:val="none" w:sz="0" w:space="0" w:color="auto"/>
        <w:left w:val="none" w:sz="0" w:space="0" w:color="auto"/>
        <w:bottom w:val="none" w:sz="0" w:space="0" w:color="auto"/>
        <w:right w:val="none" w:sz="0" w:space="0" w:color="auto"/>
      </w:divBdr>
    </w:div>
    <w:div w:id="1813329577">
      <w:bodyDiv w:val="1"/>
      <w:marLeft w:val="0"/>
      <w:marRight w:val="0"/>
      <w:marTop w:val="0"/>
      <w:marBottom w:val="0"/>
      <w:divBdr>
        <w:top w:val="none" w:sz="0" w:space="0" w:color="auto"/>
        <w:left w:val="none" w:sz="0" w:space="0" w:color="auto"/>
        <w:bottom w:val="none" w:sz="0" w:space="0" w:color="auto"/>
        <w:right w:val="none" w:sz="0" w:space="0" w:color="auto"/>
      </w:divBdr>
    </w:div>
    <w:div w:id="1824464714">
      <w:bodyDiv w:val="1"/>
      <w:marLeft w:val="0"/>
      <w:marRight w:val="0"/>
      <w:marTop w:val="0"/>
      <w:marBottom w:val="0"/>
      <w:divBdr>
        <w:top w:val="none" w:sz="0" w:space="0" w:color="auto"/>
        <w:left w:val="none" w:sz="0" w:space="0" w:color="auto"/>
        <w:bottom w:val="none" w:sz="0" w:space="0" w:color="auto"/>
        <w:right w:val="none" w:sz="0" w:space="0" w:color="auto"/>
      </w:divBdr>
    </w:div>
    <w:div w:id="1825320375">
      <w:bodyDiv w:val="1"/>
      <w:marLeft w:val="0"/>
      <w:marRight w:val="0"/>
      <w:marTop w:val="0"/>
      <w:marBottom w:val="0"/>
      <w:divBdr>
        <w:top w:val="none" w:sz="0" w:space="0" w:color="auto"/>
        <w:left w:val="none" w:sz="0" w:space="0" w:color="auto"/>
        <w:bottom w:val="none" w:sz="0" w:space="0" w:color="auto"/>
        <w:right w:val="none" w:sz="0" w:space="0" w:color="auto"/>
      </w:divBdr>
    </w:div>
    <w:div w:id="1841895178">
      <w:bodyDiv w:val="1"/>
      <w:marLeft w:val="0"/>
      <w:marRight w:val="0"/>
      <w:marTop w:val="0"/>
      <w:marBottom w:val="0"/>
      <w:divBdr>
        <w:top w:val="none" w:sz="0" w:space="0" w:color="auto"/>
        <w:left w:val="none" w:sz="0" w:space="0" w:color="auto"/>
        <w:bottom w:val="none" w:sz="0" w:space="0" w:color="auto"/>
        <w:right w:val="none" w:sz="0" w:space="0" w:color="auto"/>
      </w:divBdr>
    </w:div>
    <w:div w:id="1842743260">
      <w:bodyDiv w:val="1"/>
      <w:marLeft w:val="0"/>
      <w:marRight w:val="0"/>
      <w:marTop w:val="0"/>
      <w:marBottom w:val="0"/>
      <w:divBdr>
        <w:top w:val="none" w:sz="0" w:space="0" w:color="auto"/>
        <w:left w:val="none" w:sz="0" w:space="0" w:color="auto"/>
        <w:bottom w:val="none" w:sz="0" w:space="0" w:color="auto"/>
        <w:right w:val="none" w:sz="0" w:space="0" w:color="auto"/>
      </w:divBdr>
    </w:div>
    <w:div w:id="1853103106">
      <w:bodyDiv w:val="1"/>
      <w:marLeft w:val="0"/>
      <w:marRight w:val="0"/>
      <w:marTop w:val="0"/>
      <w:marBottom w:val="0"/>
      <w:divBdr>
        <w:top w:val="none" w:sz="0" w:space="0" w:color="auto"/>
        <w:left w:val="none" w:sz="0" w:space="0" w:color="auto"/>
        <w:bottom w:val="none" w:sz="0" w:space="0" w:color="auto"/>
        <w:right w:val="none" w:sz="0" w:space="0" w:color="auto"/>
      </w:divBdr>
    </w:div>
    <w:div w:id="1857232381">
      <w:bodyDiv w:val="1"/>
      <w:marLeft w:val="0"/>
      <w:marRight w:val="0"/>
      <w:marTop w:val="0"/>
      <w:marBottom w:val="0"/>
      <w:divBdr>
        <w:top w:val="none" w:sz="0" w:space="0" w:color="auto"/>
        <w:left w:val="none" w:sz="0" w:space="0" w:color="auto"/>
        <w:bottom w:val="none" w:sz="0" w:space="0" w:color="auto"/>
        <w:right w:val="none" w:sz="0" w:space="0" w:color="auto"/>
      </w:divBdr>
    </w:div>
    <w:div w:id="1883904244">
      <w:bodyDiv w:val="1"/>
      <w:marLeft w:val="0"/>
      <w:marRight w:val="0"/>
      <w:marTop w:val="0"/>
      <w:marBottom w:val="0"/>
      <w:divBdr>
        <w:top w:val="none" w:sz="0" w:space="0" w:color="auto"/>
        <w:left w:val="none" w:sz="0" w:space="0" w:color="auto"/>
        <w:bottom w:val="none" w:sz="0" w:space="0" w:color="auto"/>
        <w:right w:val="none" w:sz="0" w:space="0" w:color="auto"/>
      </w:divBdr>
    </w:div>
    <w:div w:id="1889873342">
      <w:bodyDiv w:val="1"/>
      <w:marLeft w:val="0"/>
      <w:marRight w:val="0"/>
      <w:marTop w:val="0"/>
      <w:marBottom w:val="0"/>
      <w:divBdr>
        <w:top w:val="none" w:sz="0" w:space="0" w:color="auto"/>
        <w:left w:val="none" w:sz="0" w:space="0" w:color="auto"/>
        <w:bottom w:val="none" w:sz="0" w:space="0" w:color="auto"/>
        <w:right w:val="none" w:sz="0" w:space="0" w:color="auto"/>
      </w:divBdr>
    </w:div>
    <w:div w:id="1901137299">
      <w:bodyDiv w:val="1"/>
      <w:marLeft w:val="0"/>
      <w:marRight w:val="0"/>
      <w:marTop w:val="0"/>
      <w:marBottom w:val="0"/>
      <w:divBdr>
        <w:top w:val="none" w:sz="0" w:space="0" w:color="auto"/>
        <w:left w:val="none" w:sz="0" w:space="0" w:color="auto"/>
        <w:bottom w:val="none" w:sz="0" w:space="0" w:color="auto"/>
        <w:right w:val="none" w:sz="0" w:space="0" w:color="auto"/>
      </w:divBdr>
    </w:div>
    <w:div w:id="1917980511">
      <w:bodyDiv w:val="1"/>
      <w:marLeft w:val="0"/>
      <w:marRight w:val="0"/>
      <w:marTop w:val="0"/>
      <w:marBottom w:val="0"/>
      <w:divBdr>
        <w:top w:val="none" w:sz="0" w:space="0" w:color="auto"/>
        <w:left w:val="none" w:sz="0" w:space="0" w:color="auto"/>
        <w:bottom w:val="none" w:sz="0" w:space="0" w:color="auto"/>
        <w:right w:val="none" w:sz="0" w:space="0" w:color="auto"/>
      </w:divBdr>
      <w:divsChild>
        <w:div w:id="1310479594">
          <w:marLeft w:val="0"/>
          <w:marRight w:val="0"/>
          <w:marTop w:val="0"/>
          <w:marBottom w:val="0"/>
          <w:divBdr>
            <w:top w:val="none" w:sz="0" w:space="0" w:color="auto"/>
            <w:left w:val="none" w:sz="0" w:space="0" w:color="auto"/>
            <w:bottom w:val="none" w:sz="0" w:space="0" w:color="auto"/>
            <w:right w:val="none" w:sz="0" w:space="0" w:color="auto"/>
          </w:divBdr>
        </w:div>
        <w:div w:id="1499156955">
          <w:marLeft w:val="0"/>
          <w:marRight w:val="0"/>
          <w:marTop w:val="0"/>
          <w:marBottom w:val="0"/>
          <w:divBdr>
            <w:top w:val="none" w:sz="0" w:space="0" w:color="auto"/>
            <w:left w:val="none" w:sz="0" w:space="0" w:color="auto"/>
            <w:bottom w:val="none" w:sz="0" w:space="0" w:color="auto"/>
            <w:right w:val="none" w:sz="0" w:space="0" w:color="auto"/>
          </w:divBdr>
        </w:div>
        <w:div w:id="1561789026">
          <w:marLeft w:val="0"/>
          <w:marRight w:val="0"/>
          <w:marTop w:val="0"/>
          <w:marBottom w:val="0"/>
          <w:divBdr>
            <w:top w:val="none" w:sz="0" w:space="0" w:color="auto"/>
            <w:left w:val="none" w:sz="0" w:space="0" w:color="auto"/>
            <w:bottom w:val="none" w:sz="0" w:space="0" w:color="auto"/>
            <w:right w:val="none" w:sz="0" w:space="0" w:color="auto"/>
          </w:divBdr>
        </w:div>
      </w:divsChild>
    </w:div>
    <w:div w:id="1919170553">
      <w:bodyDiv w:val="1"/>
      <w:marLeft w:val="0"/>
      <w:marRight w:val="0"/>
      <w:marTop w:val="0"/>
      <w:marBottom w:val="0"/>
      <w:divBdr>
        <w:top w:val="none" w:sz="0" w:space="0" w:color="auto"/>
        <w:left w:val="none" w:sz="0" w:space="0" w:color="auto"/>
        <w:bottom w:val="none" w:sz="0" w:space="0" w:color="auto"/>
        <w:right w:val="none" w:sz="0" w:space="0" w:color="auto"/>
      </w:divBdr>
    </w:div>
    <w:div w:id="1921985781">
      <w:bodyDiv w:val="1"/>
      <w:marLeft w:val="0"/>
      <w:marRight w:val="0"/>
      <w:marTop w:val="0"/>
      <w:marBottom w:val="0"/>
      <w:divBdr>
        <w:top w:val="none" w:sz="0" w:space="0" w:color="auto"/>
        <w:left w:val="none" w:sz="0" w:space="0" w:color="auto"/>
        <w:bottom w:val="none" w:sz="0" w:space="0" w:color="auto"/>
        <w:right w:val="none" w:sz="0" w:space="0" w:color="auto"/>
      </w:divBdr>
    </w:div>
    <w:div w:id="1923567956">
      <w:bodyDiv w:val="1"/>
      <w:marLeft w:val="0"/>
      <w:marRight w:val="0"/>
      <w:marTop w:val="0"/>
      <w:marBottom w:val="0"/>
      <w:divBdr>
        <w:top w:val="none" w:sz="0" w:space="0" w:color="auto"/>
        <w:left w:val="none" w:sz="0" w:space="0" w:color="auto"/>
        <w:bottom w:val="none" w:sz="0" w:space="0" w:color="auto"/>
        <w:right w:val="none" w:sz="0" w:space="0" w:color="auto"/>
      </w:divBdr>
    </w:div>
    <w:div w:id="1933203168">
      <w:bodyDiv w:val="1"/>
      <w:marLeft w:val="0"/>
      <w:marRight w:val="0"/>
      <w:marTop w:val="0"/>
      <w:marBottom w:val="0"/>
      <w:divBdr>
        <w:top w:val="none" w:sz="0" w:space="0" w:color="auto"/>
        <w:left w:val="none" w:sz="0" w:space="0" w:color="auto"/>
        <w:bottom w:val="none" w:sz="0" w:space="0" w:color="auto"/>
        <w:right w:val="none" w:sz="0" w:space="0" w:color="auto"/>
      </w:divBdr>
    </w:div>
    <w:div w:id="1956209691">
      <w:bodyDiv w:val="1"/>
      <w:marLeft w:val="0"/>
      <w:marRight w:val="0"/>
      <w:marTop w:val="0"/>
      <w:marBottom w:val="0"/>
      <w:divBdr>
        <w:top w:val="none" w:sz="0" w:space="0" w:color="auto"/>
        <w:left w:val="none" w:sz="0" w:space="0" w:color="auto"/>
        <w:bottom w:val="none" w:sz="0" w:space="0" w:color="auto"/>
        <w:right w:val="none" w:sz="0" w:space="0" w:color="auto"/>
      </w:divBdr>
    </w:div>
    <w:div w:id="1968513441">
      <w:bodyDiv w:val="1"/>
      <w:marLeft w:val="0"/>
      <w:marRight w:val="0"/>
      <w:marTop w:val="0"/>
      <w:marBottom w:val="0"/>
      <w:divBdr>
        <w:top w:val="none" w:sz="0" w:space="0" w:color="auto"/>
        <w:left w:val="none" w:sz="0" w:space="0" w:color="auto"/>
        <w:bottom w:val="none" w:sz="0" w:space="0" w:color="auto"/>
        <w:right w:val="none" w:sz="0" w:space="0" w:color="auto"/>
      </w:divBdr>
    </w:div>
    <w:div w:id="2006398379">
      <w:bodyDiv w:val="1"/>
      <w:marLeft w:val="0"/>
      <w:marRight w:val="0"/>
      <w:marTop w:val="0"/>
      <w:marBottom w:val="0"/>
      <w:divBdr>
        <w:top w:val="none" w:sz="0" w:space="0" w:color="auto"/>
        <w:left w:val="none" w:sz="0" w:space="0" w:color="auto"/>
        <w:bottom w:val="none" w:sz="0" w:space="0" w:color="auto"/>
        <w:right w:val="none" w:sz="0" w:space="0" w:color="auto"/>
      </w:divBdr>
    </w:div>
    <w:div w:id="2011832218">
      <w:bodyDiv w:val="1"/>
      <w:marLeft w:val="0"/>
      <w:marRight w:val="0"/>
      <w:marTop w:val="0"/>
      <w:marBottom w:val="0"/>
      <w:divBdr>
        <w:top w:val="none" w:sz="0" w:space="0" w:color="auto"/>
        <w:left w:val="none" w:sz="0" w:space="0" w:color="auto"/>
        <w:bottom w:val="none" w:sz="0" w:space="0" w:color="auto"/>
        <w:right w:val="none" w:sz="0" w:space="0" w:color="auto"/>
      </w:divBdr>
    </w:div>
    <w:div w:id="2023776813">
      <w:bodyDiv w:val="1"/>
      <w:marLeft w:val="0"/>
      <w:marRight w:val="0"/>
      <w:marTop w:val="0"/>
      <w:marBottom w:val="0"/>
      <w:divBdr>
        <w:top w:val="none" w:sz="0" w:space="0" w:color="auto"/>
        <w:left w:val="none" w:sz="0" w:space="0" w:color="auto"/>
        <w:bottom w:val="none" w:sz="0" w:space="0" w:color="auto"/>
        <w:right w:val="none" w:sz="0" w:space="0" w:color="auto"/>
      </w:divBdr>
    </w:div>
    <w:div w:id="2028755573">
      <w:bodyDiv w:val="1"/>
      <w:marLeft w:val="0"/>
      <w:marRight w:val="0"/>
      <w:marTop w:val="0"/>
      <w:marBottom w:val="0"/>
      <w:divBdr>
        <w:top w:val="none" w:sz="0" w:space="0" w:color="auto"/>
        <w:left w:val="none" w:sz="0" w:space="0" w:color="auto"/>
        <w:bottom w:val="none" w:sz="0" w:space="0" w:color="auto"/>
        <w:right w:val="none" w:sz="0" w:space="0" w:color="auto"/>
      </w:divBdr>
    </w:div>
    <w:div w:id="2044934939">
      <w:bodyDiv w:val="1"/>
      <w:marLeft w:val="0"/>
      <w:marRight w:val="0"/>
      <w:marTop w:val="0"/>
      <w:marBottom w:val="0"/>
      <w:divBdr>
        <w:top w:val="none" w:sz="0" w:space="0" w:color="auto"/>
        <w:left w:val="none" w:sz="0" w:space="0" w:color="auto"/>
        <w:bottom w:val="none" w:sz="0" w:space="0" w:color="auto"/>
        <w:right w:val="none" w:sz="0" w:space="0" w:color="auto"/>
      </w:divBdr>
    </w:div>
    <w:div w:id="2058242428">
      <w:bodyDiv w:val="1"/>
      <w:marLeft w:val="0"/>
      <w:marRight w:val="0"/>
      <w:marTop w:val="0"/>
      <w:marBottom w:val="0"/>
      <w:divBdr>
        <w:top w:val="none" w:sz="0" w:space="0" w:color="auto"/>
        <w:left w:val="none" w:sz="0" w:space="0" w:color="auto"/>
        <w:bottom w:val="none" w:sz="0" w:space="0" w:color="auto"/>
        <w:right w:val="none" w:sz="0" w:space="0" w:color="auto"/>
      </w:divBdr>
    </w:div>
    <w:div w:id="2059623803">
      <w:bodyDiv w:val="1"/>
      <w:marLeft w:val="0"/>
      <w:marRight w:val="0"/>
      <w:marTop w:val="0"/>
      <w:marBottom w:val="0"/>
      <w:divBdr>
        <w:top w:val="none" w:sz="0" w:space="0" w:color="auto"/>
        <w:left w:val="none" w:sz="0" w:space="0" w:color="auto"/>
        <w:bottom w:val="none" w:sz="0" w:space="0" w:color="auto"/>
        <w:right w:val="none" w:sz="0" w:space="0" w:color="auto"/>
      </w:divBdr>
    </w:div>
    <w:div w:id="2076659968">
      <w:bodyDiv w:val="1"/>
      <w:marLeft w:val="0"/>
      <w:marRight w:val="0"/>
      <w:marTop w:val="0"/>
      <w:marBottom w:val="0"/>
      <w:divBdr>
        <w:top w:val="none" w:sz="0" w:space="0" w:color="auto"/>
        <w:left w:val="none" w:sz="0" w:space="0" w:color="auto"/>
        <w:bottom w:val="none" w:sz="0" w:space="0" w:color="auto"/>
        <w:right w:val="none" w:sz="0" w:space="0" w:color="auto"/>
      </w:divBdr>
    </w:div>
    <w:div w:id="2082674124">
      <w:bodyDiv w:val="1"/>
      <w:marLeft w:val="0"/>
      <w:marRight w:val="0"/>
      <w:marTop w:val="0"/>
      <w:marBottom w:val="0"/>
      <w:divBdr>
        <w:top w:val="none" w:sz="0" w:space="0" w:color="auto"/>
        <w:left w:val="none" w:sz="0" w:space="0" w:color="auto"/>
        <w:bottom w:val="none" w:sz="0" w:space="0" w:color="auto"/>
        <w:right w:val="none" w:sz="0" w:space="0" w:color="auto"/>
      </w:divBdr>
    </w:div>
    <w:div w:id="2084403039">
      <w:bodyDiv w:val="1"/>
      <w:marLeft w:val="0"/>
      <w:marRight w:val="0"/>
      <w:marTop w:val="0"/>
      <w:marBottom w:val="0"/>
      <w:divBdr>
        <w:top w:val="none" w:sz="0" w:space="0" w:color="auto"/>
        <w:left w:val="none" w:sz="0" w:space="0" w:color="auto"/>
        <w:bottom w:val="none" w:sz="0" w:space="0" w:color="auto"/>
        <w:right w:val="none" w:sz="0" w:space="0" w:color="auto"/>
      </w:divBdr>
    </w:div>
    <w:div w:id="2091808306">
      <w:bodyDiv w:val="1"/>
      <w:marLeft w:val="0"/>
      <w:marRight w:val="0"/>
      <w:marTop w:val="0"/>
      <w:marBottom w:val="0"/>
      <w:divBdr>
        <w:top w:val="none" w:sz="0" w:space="0" w:color="auto"/>
        <w:left w:val="none" w:sz="0" w:space="0" w:color="auto"/>
        <w:bottom w:val="none" w:sz="0" w:space="0" w:color="auto"/>
        <w:right w:val="none" w:sz="0" w:space="0" w:color="auto"/>
      </w:divBdr>
    </w:div>
    <w:div w:id="2098673612">
      <w:bodyDiv w:val="1"/>
      <w:marLeft w:val="0"/>
      <w:marRight w:val="0"/>
      <w:marTop w:val="0"/>
      <w:marBottom w:val="0"/>
      <w:divBdr>
        <w:top w:val="none" w:sz="0" w:space="0" w:color="auto"/>
        <w:left w:val="none" w:sz="0" w:space="0" w:color="auto"/>
        <w:bottom w:val="none" w:sz="0" w:space="0" w:color="auto"/>
        <w:right w:val="none" w:sz="0" w:space="0" w:color="auto"/>
      </w:divBdr>
    </w:div>
    <w:div w:id="2106150399">
      <w:bodyDiv w:val="1"/>
      <w:marLeft w:val="0"/>
      <w:marRight w:val="0"/>
      <w:marTop w:val="0"/>
      <w:marBottom w:val="0"/>
      <w:divBdr>
        <w:top w:val="none" w:sz="0" w:space="0" w:color="auto"/>
        <w:left w:val="none" w:sz="0" w:space="0" w:color="auto"/>
        <w:bottom w:val="none" w:sz="0" w:space="0" w:color="auto"/>
        <w:right w:val="none" w:sz="0" w:space="0" w:color="auto"/>
      </w:divBdr>
    </w:div>
    <w:div w:id="2118677267">
      <w:bodyDiv w:val="1"/>
      <w:marLeft w:val="0"/>
      <w:marRight w:val="0"/>
      <w:marTop w:val="0"/>
      <w:marBottom w:val="0"/>
      <w:divBdr>
        <w:top w:val="none" w:sz="0" w:space="0" w:color="auto"/>
        <w:left w:val="none" w:sz="0" w:space="0" w:color="auto"/>
        <w:bottom w:val="none" w:sz="0" w:space="0" w:color="auto"/>
        <w:right w:val="none" w:sz="0" w:space="0" w:color="auto"/>
      </w:divBdr>
    </w:div>
    <w:div w:id="2145345121">
      <w:bodyDiv w:val="1"/>
      <w:marLeft w:val="0"/>
      <w:marRight w:val="0"/>
      <w:marTop w:val="0"/>
      <w:marBottom w:val="0"/>
      <w:divBdr>
        <w:top w:val="none" w:sz="0" w:space="0" w:color="auto"/>
        <w:left w:val="none" w:sz="0" w:space="0" w:color="auto"/>
        <w:bottom w:val="none" w:sz="0" w:space="0" w:color="auto"/>
        <w:right w:val="none" w:sz="0" w:space="0" w:color="auto"/>
      </w:divBdr>
    </w:div>
    <w:div w:id="2147165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hyperlink" Target="https://www.aarj.org.au" TargetMode="External"/><Relationship Id="rId21" Type="http://schemas.openxmlformats.org/officeDocument/2006/relationships/image" Target="media/image11.png"/><Relationship Id="rId34" Type="http://schemas.openxmlformats.org/officeDocument/2006/relationships/hyperlink" Target="https://www.education.gov.au/highereducationgbvcode/resources/guidance-develop-wholeorganisation-genderbased-violence-prevention-and-response-plan-and-outcomes-framework" TargetMode="External"/><Relationship Id="rId42" Type="http://schemas.openxmlformats.org/officeDocument/2006/relationships/hyperlink" Target="http://www.beyondblue.org.au" TargetMode="External"/><Relationship Id="rId47" Type="http://schemas.openxmlformats.org/officeDocument/2006/relationships/hyperlink" Target="http://www.ourwatch.org.au"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svg"/><Relationship Id="rId29" Type="http://schemas.openxmlformats.org/officeDocument/2006/relationships/footer" Target="footer2.xml"/><Relationship Id="rId11" Type="http://schemas.openxmlformats.org/officeDocument/2006/relationships/hyperlink" Target="https://creativecommons.org/licenses/by/4.0/" TargetMode="External"/><Relationship Id="rId24" Type="http://schemas.openxmlformats.org/officeDocument/2006/relationships/image" Target="media/image14.svg"/><Relationship Id="rId32" Type="http://schemas.openxmlformats.org/officeDocument/2006/relationships/image" Target="media/image21.jpeg"/><Relationship Id="rId37" Type="http://schemas.openxmlformats.org/officeDocument/2006/relationships/hyperlink" Target="https://1800respect.gov.au" TargetMode="External"/><Relationship Id="rId40" Type="http://schemas.openxmlformats.org/officeDocument/2006/relationships/hyperlink" Target="https://humanrights.gov.au/our-work/sex-discrimination/positive-duty-sex-discrimination-act" TargetMode="External"/><Relationship Id="rId45" Type="http://schemas.openxmlformats.org/officeDocument/2006/relationships/hyperlink" Target="http://www.nso.gov.au" TargetMode="External"/><Relationship Id="rId53" Type="http://schemas.openxmlformats.org/officeDocument/2006/relationships/footer" Target="footer4.xml"/><Relationship Id="rId58" Type="http://schemas.openxmlformats.org/officeDocument/2006/relationships/customXml" Target="../customXml/item3.xml"/><Relationship Id="rId5" Type="http://schemas.openxmlformats.org/officeDocument/2006/relationships/webSettings" Target="webSettings.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hyperlink" Target="https://www.education.gov.au/highereducationgbvcode/resources/guidance-develop-wholeorganisation-genderbased-violence-prevention-and-response-plan-and-outcomes-framework" TargetMode="External"/><Relationship Id="rId43" Type="http://schemas.openxmlformats.org/officeDocument/2006/relationships/hyperlink" Target="http://www.consent.gov.au" TargetMode="External"/><Relationship Id="rId48" Type="http://schemas.openxmlformats.org/officeDocument/2006/relationships/hyperlink" Target="http://www.respect.gov.au" TargetMode="External"/><Relationship Id="rId56"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creativecommons.org/licenses/by/4.0/legalcode"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education.gov.au/highereducationgbvcode/resources/guidance-develop-wholeorganisation-genderbased-violence-prevention-and-response-plan-and-outcomes-framework" TargetMode="External"/><Relationship Id="rId38" Type="http://schemas.openxmlformats.org/officeDocument/2006/relationships/hyperlink" Target="http://www.anrows.org.au" TargetMode="External"/><Relationship Id="rId46" Type="http://schemas.openxmlformats.org/officeDocument/2006/relationships/hyperlink" Target="http://www.lifeline.org.au" TargetMode="External"/><Relationship Id="rId59" Type="http://schemas.openxmlformats.org/officeDocument/2006/relationships/customXml" Target="../customXml/item4.xml"/><Relationship Id="rId20" Type="http://schemas.openxmlformats.org/officeDocument/2006/relationships/image" Target="media/image10.svg"/><Relationship Id="rId41" Type="http://schemas.openxmlformats.org/officeDocument/2006/relationships/hyperlink" Target="https://humanrights.gov.au/our-work/sex-discrimination"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hyperlink" Target="https://www.education.gov.au/highereducationgbvcode/resources/guidance-develop-wholeorganisation-genderbased-violence-prevention-and-response-plan-and-outcomes-framework" TargetMode="External"/><Relationship Id="rId49" Type="http://schemas.openxmlformats.org/officeDocument/2006/relationships/hyperlink" Target="http://www.studyassist.gov.au" TargetMode="External"/><Relationship Id="rId57" Type="http://schemas.openxmlformats.org/officeDocument/2006/relationships/customXml" Target="../customXml/item2.xml"/><Relationship Id="rId10" Type="http://schemas.openxmlformats.org/officeDocument/2006/relationships/image" Target="media/image3.jpeg"/><Relationship Id="rId31" Type="http://schemas.openxmlformats.org/officeDocument/2006/relationships/image" Target="media/image20.jpeg"/><Relationship Id="rId44" Type="http://schemas.openxmlformats.org/officeDocument/2006/relationships/hyperlink" Target="http://www.mensline.org.au" TargetMode="External"/><Relationship Id="rId52" Type="http://schemas.openxmlformats.org/officeDocument/2006/relationships/footer" Target="footer3.xml"/></Relationships>
</file>

<file path=word/_rels/footnotes.xml.rels><?xml version="1.0" encoding="UTF-8" standalone="yes"?>
<Relationships xmlns="http://schemas.openxmlformats.org/package/2006/relationships"><Relationship Id="rId13" Type="http://schemas.openxmlformats.org/officeDocument/2006/relationships/hyperlink" Target="https://unwomen.org.au/types-of-violence-against-women-and-girls/" TargetMode="External"/><Relationship Id="rId18" Type="http://schemas.openxmlformats.org/officeDocument/2006/relationships/hyperlink" Target="https://www.dss.gov.au/national-plan-end-gender-based-violence/resource/national-plan-end-violence-against-women-and-children-2022-2032" TargetMode="External"/><Relationship Id="rId26" Type="http://schemas.openxmlformats.org/officeDocument/2006/relationships/hyperlink" Target="https://assets.ourwatch.org.au/assets/Key-frameworks/Change-the-story-Our-Watch-AA.pdf" TargetMode="External"/><Relationship Id="rId3" Type="http://schemas.openxmlformats.org/officeDocument/2006/relationships/hyperlink" Target="https://oia.pmc.gov.au/sites/default/files/posts/2025/10/Impact%20Analysis.pdf" TargetMode="External"/><Relationship Id="rId21" Type="http://schemas.openxmlformats.org/officeDocument/2006/relationships/hyperlink" Target="https://www.homeaffairs.gov.au/multicultural-framework-review/Documents/report-summary/multicultural-framework-review-report-english.pdf" TargetMode="External"/><Relationship Id="rId34" Type="http://schemas.openxmlformats.org/officeDocument/2006/relationships/hyperlink" Target="https://assets.ourwatch.org.au/assets/Key-frameworks/Changing-the-picture-AA.pdf" TargetMode="External"/><Relationship Id="rId7" Type="http://schemas.openxmlformats.org/officeDocument/2006/relationships/hyperlink" Target="https://www.dss.gov.au/national-plan-end-gender-based-violence/resource/national-plan-end-violence-against-women-and-children-2022-2032" TargetMode="External"/><Relationship Id="rId12" Type="http://schemas.openxmlformats.org/officeDocument/2006/relationships/hyperlink" Target="https://www.ag.gov.au/families-and-marriage/publications/national-principles-address-coercive-control-family-and-domestic-violence" TargetMode="External"/><Relationship Id="rId17" Type="http://schemas.openxmlformats.org/officeDocument/2006/relationships/hyperlink" Target="https://www.ag.gov.au/families-and-marriage/publications/national-principles-address-coercive-control-family-and-domestic-violence" TargetMode="External"/><Relationship Id="rId25" Type="http://schemas.openxmlformats.org/officeDocument/2006/relationships/hyperlink" Target="https://safeandequal.org.au/wp-content/uploads/Safe-and-Equal-What-is-Primary-Prevention-240223.pdf" TargetMode="External"/><Relationship Id="rId33" Type="http://schemas.openxmlformats.org/officeDocument/2006/relationships/hyperlink" Target="https://assets.ourwatch.org.au/assets/Unis-resources/1.1-Educating-for-Equality.pdf" TargetMode="External"/><Relationship Id="rId2" Type="http://schemas.openxmlformats.org/officeDocument/2006/relationships/hyperlink" Target="https://universitiesaustralia.edu.au/wp-content/uploads/2022/03/2021-NSSS-National-Report.pdf" TargetMode="External"/><Relationship Id="rId16" Type="http://schemas.openxmlformats.org/officeDocument/2006/relationships/hyperlink" Target="https://www.dss.gov.au/national-plan-end-gender-based-violence/resource/national-plan-end-violence-against-women-and-children-2022-2032" TargetMode="External"/><Relationship Id="rId20" Type="http://schemas.openxmlformats.org/officeDocument/2006/relationships/hyperlink" Target="https://www.health.gov.au/sites/default/files/2025-01/national-aboriginal-and-torres-strait-islander-health-plan-2021-2031_0.pdf" TargetMode="External"/><Relationship Id="rId29" Type="http://schemas.openxmlformats.org/officeDocument/2006/relationships/hyperlink" Target="https://assets.ourwatch.org.au/assets/Key-frameworks/Change-the-story-Our-Watch-AA.pdf" TargetMode="External"/><Relationship Id="rId1" Type="http://schemas.openxmlformats.org/officeDocument/2006/relationships/hyperlink" Target="https://www.education.gov.au/highereducationGBVcode" TargetMode="External"/><Relationship Id="rId6" Type="http://schemas.openxmlformats.org/officeDocument/2006/relationships/hyperlink" Target="https://www.ourwatch.org.au/change-the-story/change-the-story-framework" TargetMode="External"/><Relationship Id="rId11" Type="http://schemas.openxmlformats.org/officeDocument/2006/relationships/hyperlink" Target="https://www.dss.gov.au/national-plan-end-gender-based-violence/resource/national-plan-end-violence-against-women-and-children-2022-2032" TargetMode="External"/><Relationship Id="rId24" Type="http://schemas.openxmlformats.org/officeDocument/2006/relationships/hyperlink" Target="https://assets.ourwatch.org.au/assets/Key-frameworks/Change-the-story-Our-Watch-AA.pdf" TargetMode="External"/><Relationship Id="rId32" Type="http://schemas.openxmlformats.org/officeDocument/2006/relationships/hyperlink" Target="https://assets.ourwatch.org.au/assets/Key-frameworks/Change-the-story-Our-Watch-AA.pdf" TargetMode="External"/><Relationship Id="rId5" Type="http://schemas.openxmlformats.org/officeDocument/2006/relationships/hyperlink" Target="https://www.dss.gov.au/national-plan-end-gender-based-violence/resource/national-plan-end-violence-against-women-and-children-2022-2032" TargetMode="External"/><Relationship Id="rId15" Type="http://schemas.openxmlformats.org/officeDocument/2006/relationships/hyperlink" Target="https://www.respectvictoria.vic.gov.au/prevention/recognise-violence/coercive-control-non-physical-violence/stealthing" TargetMode="External"/><Relationship Id="rId23" Type="http://schemas.openxmlformats.org/officeDocument/2006/relationships/hyperlink" Target="http://www.ourwatch.org.au" TargetMode="External"/><Relationship Id="rId28" Type="http://schemas.openxmlformats.org/officeDocument/2006/relationships/hyperlink" Target="https://safeandequal.org.au/wp-content/uploads/Safe-and-Equal-What-is-Primary-Prevention-240223.pdf" TargetMode="External"/><Relationship Id="rId36" Type="http://schemas.openxmlformats.org/officeDocument/2006/relationships/hyperlink" Target="https://www.education.gov.au/highereducationgbvcode/resources/guidance-develop-wholeorganisation-genderbased-violence-prevention-and-response-plan-and-outcomes-framework" TargetMode="External"/><Relationship Id="rId10" Type="http://schemas.openxmlformats.org/officeDocument/2006/relationships/hyperlink" Target="https://www.ourwatch.org.au/change-the-story/change-the-story-framework" TargetMode="External"/><Relationship Id="rId19" Type="http://schemas.openxmlformats.org/officeDocument/2006/relationships/hyperlink" Target="https://www.closingthegap.gov.au/national-agreement/national-agreement-closing-the-gap" TargetMode="External"/><Relationship Id="rId31" Type="http://schemas.openxmlformats.org/officeDocument/2006/relationships/hyperlink" Target="https://safeandequal.org.au/wp-content/uploads/Safe-and-Equal-What-is-Primary-Prevention-240223.pdf" TargetMode="External"/><Relationship Id="rId4" Type="http://schemas.openxmlformats.org/officeDocument/2006/relationships/hyperlink" Target="https://www.dss.gov.au/national-plan-end-gender-based-violence/resource/national-plan-end-violence-against-women-and-children-2022-2032" TargetMode="External"/><Relationship Id="rId9" Type="http://schemas.openxmlformats.org/officeDocument/2006/relationships/hyperlink" Target="https://www.dss.gov.au/national-plan-end-gender-based-violence/resource/national-plan-end-violence-against-women-and-children-2022-2032" TargetMode="External"/><Relationship Id="rId14" Type="http://schemas.openxmlformats.org/officeDocument/2006/relationships/hyperlink" Target="https://www.modernslavery.gov.au/" TargetMode="External"/><Relationship Id="rId22" Type="http://schemas.openxmlformats.org/officeDocument/2006/relationships/hyperlink" Target="https://www.homeaffairs.gov.au/multicultural-framework-review/Documents/report-summary/multicultural-framework-review-report-english.pdf" TargetMode="External"/><Relationship Id="rId27" Type="http://schemas.openxmlformats.org/officeDocument/2006/relationships/hyperlink" Target="https://www.dss.gov.au/national-plan-end-gender-based-violence/resource/national-plan-end-violence-against-women-and-children-2022-2032" TargetMode="External"/><Relationship Id="rId30" Type="http://schemas.openxmlformats.org/officeDocument/2006/relationships/hyperlink" Target="https://www.dss.gov.au/national-plan-end-gender-based-violence/resource/national-plan-end-violence-against-women-and-children-2022-2032" TargetMode="External"/><Relationship Id="rId35" Type="http://schemas.openxmlformats.org/officeDocument/2006/relationships/hyperlink" Target="https://assets.ourwatch.org.au/assets/Key-frameworks/Changing-the-landscape-AA.pdf" TargetMode="External"/><Relationship Id="rId8" Type="http://schemas.openxmlformats.org/officeDocument/2006/relationships/hyperlink" Target="https://rainbowhealthaustralia.org.au/news/launch-pride-in-prevention-evidence-guide" TargetMode="External"/></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7171BC9A-F3A1-4520-B96C-CB90D15CA8B1}"/>
</file>

<file path=customXml/itemProps3.xml><?xml version="1.0" encoding="utf-8"?>
<ds:datastoreItem xmlns:ds="http://schemas.openxmlformats.org/officeDocument/2006/customXml" ds:itemID="{9627FC74-CAC4-4478-AEAA-9D750333BE76}"/>
</file>

<file path=customXml/itemProps4.xml><?xml version="1.0" encoding="utf-8"?>
<ds:datastoreItem xmlns:ds="http://schemas.openxmlformats.org/officeDocument/2006/customXml" ds:itemID="{6AC4E591-89F0-43B3-8A8E-13B18FCE0FA6}"/>
</file>

<file path=docProps/app.xml><?xml version="1.0" encoding="utf-8"?>
<Properties xmlns="http://schemas.openxmlformats.org/officeDocument/2006/extended-properties" xmlns:vt="http://schemas.openxmlformats.org/officeDocument/2006/docPropsVTypes">
  <Template>Normal.dotm</Template>
  <TotalTime>30</TotalTime>
  <Pages>201</Pages>
  <Words>44487</Words>
  <Characters>277601</Characters>
  <Application>Microsoft Office Word</Application>
  <DocSecurity>4</DocSecurity>
  <Lines>5906</Lines>
  <Paragraphs>2776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GREENTREE,Simone</dc:creator>
  <cp:keywords/>
  <dc:description/>
  <cp:lastModifiedBy>GREENTREE,Simone</cp:lastModifiedBy>
  <cp:revision>2</cp:revision>
  <dcterms:created xsi:type="dcterms:W3CDTF">2026-02-02T21:32:00Z</dcterms:created>
  <dcterms:modified xsi:type="dcterms:W3CDTF">2026-02-02T21:32:00Z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2025-12-01T22:22:16Z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b1a365e7-32d9-448d-95bd-76e6ffd0e8a7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