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CF23" w14:textId="7EFC0850" w:rsidR="00A800E2" w:rsidRPr="001D4382" w:rsidRDefault="00A81420" w:rsidP="00A800E2">
      <w:pPr>
        <w:pStyle w:val="Title"/>
      </w:pPr>
      <w:r>
        <w:rPr>
          <w:noProof/>
        </w:rPr>
        <w:drawing>
          <wp:anchor distT="0" distB="0" distL="114300" distR="114300" simplePos="0" relativeHeight="251658242" behindDoc="0" locked="0" layoutInCell="1" allowOverlap="1" wp14:anchorId="78FCAA27" wp14:editId="62E30EB3">
            <wp:simplePos x="0" y="0"/>
            <wp:positionH relativeFrom="margin">
              <wp:align>left</wp:align>
            </wp:positionH>
            <wp:positionV relativeFrom="paragraph">
              <wp:posOffset>-503</wp:posOffset>
            </wp:positionV>
            <wp:extent cx="2273935" cy="554990"/>
            <wp:effectExtent l="0" t="0" r="0" b="0"/>
            <wp:wrapNone/>
            <wp:docPr id="9755360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36069"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anchor>
        </w:drawing>
      </w:r>
      <w:r w:rsidR="00221D8F" w:rsidRPr="00CA4815">
        <w:rPr>
          <w:b w:val="0"/>
          <w:bCs/>
          <w:noProof/>
        </w:rPr>
        <w:drawing>
          <wp:anchor distT="0" distB="0" distL="114300" distR="114300" simplePos="0" relativeHeight="251658240" behindDoc="1" locked="1" layoutInCell="1" allowOverlap="1" wp14:anchorId="50E7CD84" wp14:editId="67C41A7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A800E2" w:rsidRPr="001D4382">
        <w:t xml:space="preserve">The First Five </w:t>
      </w:r>
      <w:r w:rsidR="00A800E2" w:rsidRPr="00A800E2">
        <w:t>Years</w:t>
      </w:r>
      <w:r w:rsidR="00A800E2" w:rsidRPr="001D4382">
        <w:t>: What makes a difference?</w:t>
      </w:r>
    </w:p>
    <w:p w14:paraId="305E7DC2" w14:textId="27E2834F" w:rsidR="00A800E2" w:rsidRPr="00B2582B" w:rsidRDefault="00A800E2" w:rsidP="00A800E2">
      <w:pPr>
        <w:pStyle w:val="Subtitle"/>
      </w:pPr>
      <w:r>
        <w:t xml:space="preserve">3.3 </w:t>
      </w:r>
      <w:r w:rsidR="0019462D">
        <w:t>Hours</w:t>
      </w:r>
      <w:r w:rsidR="0019462D" w:rsidRPr="00B2582B">
        <w:t xml:space="preserve"> </w:t>
      </w:r>
      <w:r w:rsidRPr="00B2582B">
        <w:t xml:space="preserve">of </w:t>
      </w:r>
      <w:proofErr w:type="gramStart"/>
      <w:r w:rsidRPr="00A800E2">
        <w:t>child</w:t>
      </w:r>
      <w:r>
        <w:t xml:space="preserve"> care</w:t>
      </w:r>
      <w:proofErr w:type="gramEnd"/>
      <w:r w:rsidRPr="00B2582B">
        <w:t xml:space="preserve"> </w:t>
      </w:r>
      <w:r>
        <w:t>a</w:t>
      </w:r>
      <w:r w:rsidRPr="00B2582B">
        <w:t>ttendance</w:t>
      </w:r>
    </w:p>
    <w:p w14:paraId="340B41AF" w14:textId="77777777" w:rsidR="00A800E2" w:rsidRDefault="00A800E2" w:rsidP="00746761">
      <w:pPr>
        <w:pStyle w:val="Heading2"/>
      </w:pPr>
      <w:bookmarkStart w:id="0" w:name="_Toc146549015"/>
      <w:r>
        <w:t>Key findings</w:t>
      </w:r>
      <w:bookmarkEnd w:id="0"/>
    </w:p>
    <w:p w14:paraId="2EE3B7FB" w14:textId="14D838FB" w:rsidR="00A800E2" w:rsidRPr="00053C5A" w:rsidRDefault="00A800E2" w:rsidP="00A800E2">
      <w:r w:rsidRPr="00053C5A">
        <w:t xml:space="preserve">In this section we describe the associations between </w:t>
      </w:r>
      <w:proofErr w:type="gramStart"/>
      <w:r w:rsidRPr="00053C5A">
        <w:t>child care</w:t>
      </w:r>
      <w:proofErr w:type="gramEnd"/>
      <w:r w:rsidRPr="00053C5A">
        <w:t xml:space="preserve"> </w:t>
      </w:r>
      <w:r>
        <w:t>hours</w:t>
      </w:r>
      <w:r w:rsidRPr="00053C5A">
        <w:t xml:space="preserve"> and rates of being </w:t>
      </w:r>
      <w:r w:rsidR="00862FA4">
        <w:t xml:space="preserve">developmentally </w:t>
      </w:r>
      <w:r w:rsidRPr="00053C5A">
        <w:t>on track for different subgroups of the population.</w:t>
      </w:r>
    </w:p>
    <w:p w14:paraId="41284519" w14:textId="410677F4" w:rsidR="000E293B" w:rsidRDefault="000E293B" w:rsidP="000E293B">
      <w:pPr>
        <w:pStyle w:val="ListParagraph"/>
        <w:numPr>
          <w:ilvl w:val="0"/>
          <w:numId w:val="42"/>
        </w:numPr>
      </w:pPr>
      <w:r>
        <w:t xml:space="preserve">Children who were charged for an average of 5 to 30 hours of </w:t>
      </w:r>
      <w:proofErr w:type="gramStart"/>
      <w:r>
        <w:t>child care</w:t>
      </w:r>
      <w:proofErr w:type="gramEnd"/>
      <w:r>
        <w:t xml:space="preserve"> per week had lower rates of </w:t>
      </w:r>
      <w:r w:rsidR="007948FC">
        <w:t xml:space="preserve">developmental </w:t>
      </w:r>
      <w:r>
        <w:t>vulnerability</w:t>
      </w:r>
      <w:r w:rsidR="003051ED">
        <w:t>, and higher rates of being developmentally on track on all domains,</w:t>
      </w:r>
      <w:r>
        <w:t xml:space="preserve"> than children with less or more hours of </w:t>
      </w:r>
      <w:proofErr w:type="gramStart"/>
      <w:r>
        <w:t>child care</w:t>
      </w:r>
      <w:proofErr w:type="gramEnd"/>
      <w:r>
        <w:t>.</w:t>
      </w:r>
    </w:p>
    <w:p w14:paraId="40EFA1FB" w14:textId="1D99D092" w:rsidR="000E293B" w:rsidRDefault="000E293B" w:rsidP="000E293B">
      <w:pPr>
        <w:pStyle w:val="ListParagraph"/>
        <w:numPr>
          <w:ilvl w:val="0"/>
          <w:numId w:val="42"/>
        </w:numPr>
      </w:pPr>
      <w:r>
        <w:t xml:space="preserve">Children with </w:t>
      </w:r>
      <w:r w:rsidR="00635052">
        <w:t>3</w:t>
      </w:r>
      <w:r>
        <w:t xml:space="preserve">,000 to </w:t>
      </w:r>
      <w:r w:rsidR="004D5D32">
        <w:t>7</w:t>
      </w:r>
      <w:r>
        <w:t xml:space="preserve">,000 total hours of </w:t>
      </w:r>
      <w:proofErr w:type="gramStart"/>
      <w:r>
        <w:t>child care</w:t>
      </w:r>
      <w:proofErr w:type="gramEnd"/>
      <w:r>
        <w:t xml:space="preserve"> before starting school had lowe</w:t>
      </w:r>
      <w:r w:rsidR="00492CC6">
        <w:t>r</w:t>
      </w:r>
      <w:r>
        <w:t xml:space="preserve"> rates of developmental vulnerability</w:t>
      </w:r>
      <w:r w:rsidR="00492CC6">
        <w:t xml:space="preserve"> than those with less or more total hours</w:t>
      </w:r>
      <w:r>
        <w:t>.</w:t>
      </w:r>
    </w:p>
    <w:p w14:paraId="002E1F1D" w14:textId="169DC47C" w:rsidR="00483E34" w:rsidRPr="00483E34" w:rsidRDefault="00483E34" w:rsidP="00483E34">
      <w:pPr>
        <w:pStyle w:val="ListParagraph"/>
        <w:numPr>
          <w:ilvl w:val="0"/>
          <w:numId w:val="42"/>
        </w:numPr>
      </w:pPr>
      <w:r w:rsidRPr="00483E34">
        <w:t xml:space="preserve">Aboriginal and Torres Strait Islander and LBOTE children with 15 to less than 30 hours </w:t>
      </w:r>
      <w:r w:rsidR="00FF2397">
        <w:t>were</w:t>
      </w:r>
      <w:r w:rsidRPr="00483E34">
        <w:t xml:space="preserve"> the most likely to be developmentally on track on all domains, and those with over 30 hours </w:t>
      </w:r>
      <w:r w:rsidR="00A20686">
        <w:t>had</w:t>
      </w:r>
      <w:r w:rsidRPr="00483E34">
        <w:t xml:space="preserve"> higher rates of being developmentally on track than those with less than 15 hours (including those with no formal </w:t>
      </w:r>
      <w:proofErr w:type="gramStart"/>
      <w:r w:rsidRPr="00483E34">
        <w:t>child care</w:t>
      </w:r>
      <w:proofErr w:type="gramEnd"/>
      <w:r w:rsidRPr="00483E34">
        <w:t xml:space="preserve"> hours).</w:t>
      </w:r>
    </w:p>
    <w:p w14:paraId="256FA960" w14:textId="3E234186" w:rsidR="00483E34" w:rsidRDefault="00A20686" w:rsidP="000E293B">
      <w:pPr>
        <w:pStyle w:val="ListParagraph"/>
        <w:numPr>
          <w:ilvl w:val="0"/>
          <w:numId w:val="42"/>
        </w:numPr>
      </w:pPr>
      <w:r>
        <w:t xml:space="preserve">The lowest SEIFA and single parent cohorts had a similar pattern to the entire AEDC cohort, with children who attended preschool without </w:t>
      </w:r>
      <w:proofErr w:type="gramStart"/>
      <w:r>
        <w:t>child care</w:t>
      </w:r>
      <w:proofErr w:type="gramEnd"/>
      <w:r>
        <w:t xml:space="preserve"> having the highest rates of being developmentally on track.</w:t>
      </w:r>
    </w:p>
    <w:p w14:paraId="62863C7E" w14:textId="77777777" w:rsidR="00A800E2" w:rsidRDefault="00A800E2" w:rsidP="00746761">
      <w:pPr>
        <w:pStyle w:val="Heading2"/>
      </w:pPr>
      <w:r>
        <w:t xml:space="preserve">Hours of </w:t>
      </w:r>
      <w:proofErr w:type="gramStart"/>
      <w:r>
        <w:t>child care</w:t>
      </w:r>
      <w:proofErr w:type="gramEnd"/>
      <w:r>
        <w:t xml:space="preserve"> usage</w:t>
      </w:r>
    </w:p>
    <w:p w14:paraId="52CB9446" w14:textId="77777777" w:rsidR="00A800E2" w:rsidRDefault="00A800E2" w:rsidP="00A800E2">
      <w:r>
        <w:t xml:space="preserve">The analysis uses the average </w:t>
      </w:r>
      <w:r w:rsidRPr="00DD1D8A">
        <w:rPr>
          <w:i/>
          <w:iCs/>
        </w:rPr>
        <w:t xml:space="preserve">charged </w:t>
      </w:r>
      <w:r>
        <w:t xml:space="preserve">hours of </w:t>
      </w:r>
      <w:proofErr w:type="gramStart"/>
      <w:r>
        <w:t>child care</w:t>
      </w:r>
      <w:proofErr w:type="gramEnd"/>
      <w:r>
        <w:t xml:space="preserve"> per week captured in the Child Care Management System (CCMS), during the time that a child attended </w:t>
      </w:r>
      <w:proofErr w:type="gramStart"/>
      <w:r>
        <w:t>child care</w:t>
      </w:r>
      <w:proofErr w:type="gramEnd"/>
      <w:r>
        <w:t xml:space="preserve">. </w:t>
      </w:r>
      <w:r w:rsidRPr="00570F41">
        <w:t xml:space="preserve">The average weekly hours </w:t>
      </w:r>
      <w:r>
        <w:t xml:space="preserve">do not </w:t>
      </w:r>
      <w:r w:rsidRPr="00570F41">
        <w:t xml:space="preserve">capture </w:t>
      </w:r>
      <w:r>
        <w:t xml:space="preserve">a </w:t>
      </w:r>
      <w:r w:rsidRPr="00570F41">
        <w:t xml:space="preserve">variation in the patterns of </w:t>
      </w:r>
      <w:proofErr w:type="gramStart"/>
      <w:r w:rsidRPr="00570F41">
        <w:t>child care</w:t>
      </w:r>
      <w:proofErr w:type="gramEnd"/>
      <w:r w:rsidRPr="00570F41">
        <w:t xml:space="preserve"> use such as the age the child started in care, </w:t>
      </w:r>
      <w:r>
        <w:t xml:space="preserve">or </w:t>
      </w:r>
      <w:r w:rsidRPr="00570F41">
        <w:t xml:space="preserve">how consistently a child attended </w:t>
      </w:r>
      <w:proofErr w:type="gramStart"/>
      <w:r w:rsidRPr="00570F41">
        <w:t>child care</w:t>
      </w:r>
      <w:proofErr w:type="gramEnd"/>
      <w:r w:rsidRPr="00570F41">
        <w:t xml:space="preserve"> across different years. This variation might be expected to influence </w:t>
      </w:r>
      <w:r>
        <w:t xml:space="preserve">the </w:t>
      </w:r>
      <w:r w:rsidRPr="00570F41">
        <w:t xml:space="preserve">risk of developmental vulnerabilities. To account for the consistency in the use of </w:t>
      </w:r>
      <w:proofErr w:type="gramStart"/>
      <w:r w:rsidRPr="00570F41">
        <w:t>child care</w:t>
      </w:r>
      <w:proofErr w:type="gramEnd"/>
      <w:r w:rsidRPr="00570F41">
        <w:t xml:space="preserve">, we look at the total hours a child </w:t>
      </w:r>
      <w:r>
        <w:t>was charged</w:t>
      </w:r>
      <w:r w:rsidRPr="00570F41">
        <w:t xml:space="preserve"> across the years before attending school.</w:t>
      </w:r>
      <w:r>
        <w:t xml:space="preserve"> </w:t>
      </w:r>
      <w:r w:rsidRPr="0014207C">
        <w:t xml:space="preserve">Total </w:t>
      </w:r>
      <w:proofErr w:type="gramStart"/>
      <w:r w:rsidRPr="0014207C">
        <w:t>child care</w:t>
      </w:r>
      <w:proofErr w:type="gramEnd"/>
      <w:r w:rsidRPr="0014207C">
        <w:t xml:space="preserve"> hours were calculated as the sum of all charged hours of </w:t>
      </w:r>
      <w:proofErr w:type="gramStart"/>
      <w:r w:rsidRPr="0014207C">
        <w:t>child care</w:t>
      </w:r>
      <w:proofErr w:type="gramEnd"/>
      <w:r w:rsidRPr="0014207C">
        <w:t xml:space="preserve"> prior to 2018 where the child was registered in the CCMS.</w:t>
      </w:r>
      <w:r w:rsidRPr="00E26E53">
        <w:t xml:space="preserve"> </w:t>
      </w:r>
      <w:r>
        <w:t xml:space="preserve">Combining the average weekly hours and the total hours provides some visibility of the complex interplay between the total time spent in </w:t>
      </w:r>
      <w:proofErr w:type="gramStart"/>
      <w:r>
        <w:t>child care</w:t>
      </w:r>
      <w:proofErr w:type="gramEnd"/>
      <w:r>
        <w:t xml:space="preserve"> and the intensity of </w:t>
      </w:r>
      <w:proofErr w:type="gramStart"/>
      <w:r>
        <w:t>child care</w:t>
      </w:r>
      <w:proofErr w:type="gramEnd"/>
      <w:r>
        <w:t xml:space="preserve"> used. </w:t>
      </w:r>
    </w:p>
    <w:p w14:paraId="67042DD9" w14:textId="77777777" w:rsidR="00A800E2" w:rsidRDefault="00A800E2" w:rsidP="00A800E2">
      <w:pPr>
        <w:rPr>
          <w:sz w:val="20"/>
          <w:szCs w:val="20"/>
        </w:rPr>
      </w:pPr>
      <w:r>
        <w:t xml:space="preserve">Actual hours of </w:t>
      </w:r>
      <w:proofErr w:type="gramStart"/>
      <w:r>
        <w:t>child care</w:t>
      </w:r>
      <w:proofErr w:type="gramEnd"/>
      <w:r>
        <w:t xml:space="preserve"> attended </w:t>
      </w:r>
      <w:r w:rsidRPr="0014207C">
        <w:t xml:space="preserve">was not available </w:t>
      </w:r>
      <w:r>
        <w:t xml:space="preserve">for the 2018 AEDC cohort, noting that hours attended are generally fewer than hours charged (see Figure 1 in the </w:t>
      </w:r>
      <w:r w:rsidRPr="1C89050A">
        <w:rPr>
          <w:i/>
          <w:iCs/>
        </w:rPr>
        <w:t xml:space="preserve">Appendix </w:t>
      </w:r>
      <w:r>
        <w:t xml:space="preserve">for a comparison between hours attended and charged for the 2021 AEDC cohort). Children not registered in the CCMS were classified as having zero average weekly </w:t>
      </w:r>
      <w:proofErr w:type="gramStart"/>
      <w:r>
        <w:t>child care</w:t>
      </w:r>
      <w:proofErr w:type="gramEnd"/>
      <w:r>
        <w:t xml:space="preserve"> hours</w:t>
      </w:r>
      <w:r w:rsidRPr="1C89050A">
        <w:rPr>
          <w:sz w:val="20"/>
          <w:szCs w:val="20"/>
        </w:rPr>
        <w:t>.</w:t>
      </w:r>
    </w:p>
    <w:p w14:paraId="265FD7AB" w14:textId="77777777" w:rsidR="00A800E2" w:rsidRDefault="00A800E2" w:rsidP="00A800E2">
      <w:bookmarkStart w:id="1" w:name="_Hlk173763352"/>
      <w:r>
        <w:t xml:space="preserve">For simplicity, in some of the analysis we categorised children into three groups based on their hours of </w:t>
      </w:r>
      <w:proofErr w:type="gramStart"/>
      <w:r>
        <w:t>child care</w:t>
      </w:r>
      <w:proofErr w:type="gramEnd"/>
      <w:r>
        <w:t xml:space="preserve"> – less than 15, 15 to less than 30, and 30 or more average charged hours per week.</w:t>
      </w:r>
      <w:bookmarkEnd w:id="1"/>
    </w:p>
    <w:p w14:paraId="45E17BEF" w14:textId="77777777" w:rsidR="00A800E2" w:rsidRDefault="00A800E2" w:rsidP="00A800E2">
      <w:r>
        <w:t xml:space="preserve">Children who never attended formal </w:t>
      </w:r>
      <w:proofErr w:type="gramStart"/>
      <w:r>
        <w:t>child care</w:t>
      </w:r>
      <w:proofErr w:type="gramEnd"/>
      <w:r>
        <w:t xml:space="preserve"> were further categorised into two groups – attending and not attending preschool. </w:t>
      </w:r>
      <w:r w:rsidRPr="15B3874A">
        <w:t xml:space="preserve">Children were considered to have attended preschool but not </w:t>
      </w:r>
      <w:proofErr w:type="gramStart"/>
      <w:r w:rsidRPr="15B3874A">
        <w:t>c</w:t>
      </w:r>
      <w:r>
        <w:t>hild care</w:t>
      </w:r>
      <w:proofErr w:type="gramEnd"/>
      <w:r w:rsidRPr="15B3874A">
        <w:t xml:space="preserve"> if they were flagged as attending preschool in the AEDC but were not registered in the CCMS. Children were considered to have attended neither preschool nor </w:t>
      </w:r>
      <w:proofErr w:type="gramStart"/>
      <w:r w:rsidRPr="15B3874A">
        <w:t>c</w:t>
      </w:r>
      <w:r>
        <w:t>hild care</w:t>
      </w:r>
      <w:proofErr w:type="gramEnd"/>
      <w:r w:rsidRPr="15B3874A">
        <w:t xml:space="preserve"> if they were flagged as not attending preschool in the AEDC and were not registered in the CCMS.</w:t>
      </w:r>
    </w:p>
    <w:p w14:paraId="765C5E3B" w14:textId="77777777" w:rsidR="00A800E2" w:rsidRDefault="00A800E2" w:rsidP="00A800E2">
      <w:r>
        <w:t xml:space="preserve">Note government-funded preschool attendance is not captured in the CCMS data, so early childhood education and care service attendance may be understated particularly for those with lower average charged hours. </w:t>
      </w:r>
    </w:p>
    <w:p w14:paraId="5097F88A" w14:textId="77777777" w:rsidR="00A800E2" w:rsidRDefault="00A800E2" w:rsidP="00A800E2">
      <w:r>
        <w:t xml:space="preserve">For details of the average weekly charged hours, see </w:t>
      </w:r>
      <w:r>
        <w:rPr>
          <w:i/>
          <w:iCs/>
        </w:rPr>
        <w:t>M</w:t>
      </w:r>
      <w:r w:rsidRPr="00033449">
        <w:rPr>
          <w:i/>
          <w:iCs/>
        </w:rPr>
        <w:t>ethodology</w:t>
      </w:r>
      <w:r>
        <w:t xml:space="preserve"> section.</w:t>
      </w:r>
    </w:p>
    <w:p w14:paraId="7457C828" w14:textId="77777777" w:rsidR="00A800E2" w:rsidRDefault="00A800E2" w:rsidP="00746761">
      <w:pPr>
        <w:pStyle w:val="Heading2"/>
      </w:pPr>
      <w:bookmarkStart w:id="2" w:name="_Toc146549027"/>
      <w:r>
        <w:t xml:space="preserve">Hours of </w:t>
      </w:r>
      <w:proofErr w:type="gramStart"/>
      <w:r>
        <w:t>child care</w:t>
      </w:r>
      <w:proofErr w:type="gramEnd"/>
      <w:r>
        <w:t xml:space="preserve"> and developmental vulnerability</w:t>
      </w:r>
      <w:bookmarkEnd w:id="2"/>
    </w:p>
    <w:p w14:paraId="66A6A409" w14:textId="3FF94BE9" w:rsidR="00A800E2" w:rsidRDefault="00A800E2" w:rsidP="00A800E2">
      <w:r>
        <w:t xml:space="preserve">Hours of </w:t>
      </w:r>
      <w:proofErr w:type="gramStart"/>
      <w:r>
        <w:t>child care</w:t>
      </w:r>
      <w:proofErr w:type="gramEnd"/>
      <w:r>
        <w:t xml:space="preserve"> attendance have been found to be connected to children’s development. </w:t>
      </w:r>
      <w:r w:rsidR="0088711E">
        <w:t xml:space="preserve">Some studies have </w:t>
      </w:r>
      <w:r w:rsidR="000F078A">
        <w:t>found that c</w:t>
      </w:r>
      <w:r>
        <w:t xml:space="preserve">hildren who attend </w:t>
      </w:r>
      <w:proofErr w:type="gramStart"/>
      <w:r>
        <w:t>child care</w:t>
      </w:r>
      <w:proofErr w:type="gramEnd"/>
      <w:r>
        <w:t xml:space="preserve"> for longer hours display more behavioural problems and minor illnesses (NICHD 2005; Belsky et al. 2007). Studies have also observed that learning outcomes of children (and </w:t>
      </w:r>
      <w:proofErr w:type="gramStart"/>
      <w:r>
        <w:t>in particular boys</w:t>
      </w:r>
      <w:proofErr w:type="gramEnd"/>
      <w:r>
        <w:t xml:space="preserve">) who attended any </w:t>
      </w:r>
      <w:proofErr w:type="gramStart"/>
      <w:r>
        <w:t>child care</w:t>
      </w:r>
      <w:proofErr w:type="gramEnd"/>
      <w:r>
        <w:t xml:space="preserve"> before the age of three are better than those of children who attended no </w:t>
      </w:r>
      <w:proofErr w:type="gramStart"/>
      <w:r>
        <w:t>child care</w:t>
      </w:r>
      <w:proofErr w:type="gramEnd"/>
      <w:r>
        <w:t xml:space="preserve"> at all (Kalb et al. 2014). </w:t>
      </w:r>
    </w:p>
    <w:p w14:paraId="76BF0917" w14:textId="77777777" w:rsidR="00942781" w:rsidRDefault="00EA1F66" w:rsidP="00A800E2">
      <w:r>
        <w:t>This section presents s</w:t>
      </w:r>
      <w:r w:rsidR="00121277">
        <w:t>o</w:t>
      </w:r>
      <w:r>
        <w:t>m</w:t>
      </w:r>
      <w:r w:rsidR="00121277">
        <w:t>e</w:t>
      </w:r>
      <w:r>
        <w:t xml:space="preserve"> results based on </w:t>
      </w:r>
      <w:r w:rsidR="00121277">
        <w:t>the</w:t>
      </w:r>
      <w:r>
        <w:t xml:space="preserve"> summary measure</w:t>
      </w:r>
      <w:r w:rsidR="00121277">
        <w:t xml:space="preserve"> of </w:t>
      </w:r>
      <w:r w:rsidR="00E13DB8">
        <w:t>developmental vulnerability in one or more AEDC domains (DV1)</w:t>
      </w:r>
      <w:r w:rsidR="008C3AD5">
        <w:t>.</w:t>
      </w:r>
      <w:r w:rsidR="00AD4077">
        <w:t xml:space="preserve"> These should be</w:t>
      </w:r>
      <w:r w:rsidR="002878D3">
        <w:t xml:space="preserve"> consider</w:t>
      </w:r>
      <w:r w:rsidR="00AD4077">
        <w:t>ed along with</w:t>
      </w:r>
      <w:r w:rsidR="002878D3">
        <w:t xml:space="preserve"> developmental outcomes on</w:t>
      </w:r>
      <w:r w:rsidR="00441EA3">
        <w:t xml:space="preserve"> the</w:t>
      </w:r>
      <w:r w:rsidR="002878D3">
        <w:t xml:space="preserve"> individual domains</w:t>
      </w:r>
      <w:r w:rsidR="00AD4077">
        <w:t xml:space="preserve"> shown later</w:t>
      </w:r>
      <w:r w:rsidR="002878D3">
        <w:t xml:space="preserve">, as </w:t>
      </w:r>
      <w:r w:rsidR="00441EA3">
        <w:t>results for individual domains</w:t>
      </w:r>
      <w:r w:rsidR="00816F7A">
        <w:t xml:space="preserve"> can diverge from </w:t>
      </w:r>
      <w:r w:rsidR="00CA68AA">
        <w:t xml:space="preserve">those for </w:t>
      </w:r>
      <w:r w:rsidR="00AD4077">
        <w:t>summary measures</w:t>
      </w:r>
      <w:r w:rsidR="00B7052A">
        <w:t>.</w:t>
      </w:r>
      <w:r w:rsidR="00121277">
        <w:t xml:space="preserve"> </w:t>
      </w:r>
    </w:p>
    <w:p w14:paraId="21EFD0B4" w14:textId="17C4DF81" w:rsidR="00A800E2" w:rsidRDefault="00A800E2" w:rsidP="00A800E2">
      <w:r>
        <w:t xml:space="preserve">Figure 1 shows that rates of developmental vulnerability in one or more AEDC domains (DV1) initially decline and then increase as average weekly </w:t>
      </w:r>
      <w:proofErr w:type="gramStart"/>
      <w:r>
        <w:t>child care</w:t>
      </w:r>
      <w:proofErr w:type="gramEnd"/>
      <w:r>
        <w:t xml:space="preserve"> hours increase. Children </w:t>
      </w:r>
      <w:r w:rsidR="00862FA4">
        <w:t>with</w:t>
      </w:r>
      <w:r>
        <w:t xml:space="preserve"> 5 to 25 </w:t>
      </w:r>
      <w:proofErr w:type="gramStart"/>
      <w:r>
        <w:t>average</w:t>
      </w:r>
      <w:proofErr w:type="gramEnd"/>
      <w:r>
        <w:t xml:space="preserve"> weekly </w:t>
      </w:r>
      <w:r w:rsidR="00862FA4">
        <w:t xml:space="preserve">charged </w:t>
      </w:r>
      <w:r>
        <w:t xml:space="preserve">hours of </w:t>
      </w:r>
      <w:proofErr w:type="gramStart"/>
      <w:r>
        <w:t>child care</w:t>
      </w:r>
      <w:proofErr w:type="gramEnd"/>
      <w:r>
        <w:t xml:space="preserve"> had the lowest rates of</w:t>
      </w:r>
      <w:r w:rsidR="001D7E36">
        <w:t xml:space="preserve"> developmental</w:t>
      </w:r>
      <w:r>
        <w:t xml:space="preserve"> vulnerability.</w:t>
      </w:r>
    </w:p>
    <w:p w14:paraId="301DCFCA" w14:textId="77777777" w:rsidR="00A800E2" w:rsidRDefault="00A800E2" w:rsidP="00734F48">
      <w:pPr>
        <w:pStyle w:val="Caption"/>
      </w:pPr>
      <w:r w:rsidRPr="005D4BDF">
        <w:t xml:space="preserve">Figure </w:t>
      </w:r>
      <w:r>
        <w:t>1</w:t>
      </w:r>
      <w:r w:rsidRPr="005D4BDF">
        <w:t xml:space="preserve">. </w:t>
      </w:r>
      <w:r>
        <w:t xml:space="preserve">Proportion (%) of children that are developmentally vulnerable on one or more domains (DV1), by average weekly charged </w:t>
      </w:r>
      <w:proofErr w:type="gramStart"/>
      <w:r>
        <w:t>child care</w:t>
      </w:r>
      <w:proofErr w:type="gramEnd"/>
      <w:r>
        <w:t xml:space="preserve"> hours, 2018 AEDC cohort.</w:t>
      </w:r>
    </w:p>
    <w:p w14:paraId="02B94DF4" w14:textId="20DE65DE" w:rsidR="00A800E2" w:rsidRDefault="00A800E2" w:rsidP="000C1516">
      <w:pPr>
        <w:keepNext/>
      </w:pPr>
      <w:r>
        <w:rPr>
          <w:noProof/>
        </w:rPr>
        <w:drawing>
          <wp:inline distT="0" distB="0" distL="0" distR="0" wp14:anchorId="63816059" wp14:editId="0203116F">
            <wp:extent cx="5731510" cy="3013862"/>
            <wp:effectExtent l="0" t="0" r="2540" b="0"/>
            <wp:docPr id="746668244" name="Chart 1" descr="Figure 1 shows that rates of developmental vulnerability in one or more AEDC domains (DV1) initially decline and then increase as average weekly child care hours increase. Children who were charged for 5 to 25 average weekly hours of child care had the lowest rates of vulnerability.">
              <a:extLst xmlns:a="http://schemas.openxmlformats.org/drawingml/2006/main">
                <a:ext uri="{FF2B5EF4-FFF2-40B4-BE49-F238E27FC236}">
                  <a16:creationId xmlns:a16="http://schemas.microsoft.com/office/drawing/2014/main" id="{526E2C01-B5C4-4746-8B40-4C9D08970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F04DC1" w14:textId="092CF09E" w:rsidR="00A800E2" w:rsidRDefault="00A800E2" w:rsidP="00E45C5F">
      <w:pPr>
        <w:pStyle w:val="Source"/>
        <w:rPr>
          <w:sz w:val="16"/>
          <w:szCs w:val="16"/>
        </w:rPr>
      </w:pPr>
      <w:r w:rsidRPr="0049189E">
        <w:rPr>
          <w:rStyle w:val="normaltextrun"/>
          <w:rFonts w:cs="Calibri"/>
          <w:b/>
          <w:color w:val="000000"/>
          <w:szCs w:val="18"/>
          <w:shd w:val="clear" w:color="auto" w:fill="FFFFFF"/>
        </w:rPr>
        <w:t>Source:</w:t>
      </w:r>
      <w:r>
        <w:rPr>
          <w:rStyle w:val="normaltextrun"/>
          <w:rFonts w:cs="Calibri"/>
          <w:color w:val="000000"/>
          <w:szCs w:val="18"/>
          <w:shd w:val="clear" w:color="auto" w:fill="FFFFFF"/>
        </w:rPr>
        <w:t xml:space="preserve"> Customised ‘First Five Years’ extract from the Multi-Agency Data Integration Project</w:t>
      </w:r>
      <w:r>
        <w:rPr>
          <w:sz w:val="16"/>
          <w:szCs w:val="16"/>
        </w:rPr>
        <w:t>.</w:t>
      </w:r>
    </w:p>
    <w:p w14:paraId="32E39CDD" w14:textId="35A3FD0C" w:rsidR="00A800E2" w:rsidRDefault="00A800E2" w:rsidP="00E45C5F">
      <w:pPr>
        <w:pStyle w:val="Source"/>
      </w:pPr>
      <w:r w:rsidRPr="003B57A0">
        <w:rPr>
          <w:b/>
          <w:bCs/>
        </w:rPr>
        <w:t>Notes</w:t>
      </w:r>
      <w:r w:rsidRPr="003B57A0">
        <w:t xml:space="preserve">: </w:t>
      </w:r>
      <w:r w:rsidRPr="003B57A0">
        <w:rPr>
          <w:rStyle w:val="normaltextrun"/>
          <w:rFonts w:cs="Calibri"/>
          <w:color w:val="000000"/>
          <w:szCs w:val="18"/>
          <w:shd w:val="clear" w:color="auto" w:fill="FFFFFF"/>
        </w:rPr>
        <w:t>This figure compares children from the 201</w:t>
      </w:r>
      <w:r>
        <w:rPr>
          <w:rStyle w:val="normaltextrun"/>
          <w:rFonts w:cs="Calibri"/>
          <w:color w:val="000000"/>
          <w:szCs w:val="18"/>
          <w:shd w:val="clear" w:color="auto" w:fill="FFFFFF"/>
        </w:rPr>
        <w:t>8</w:t>
      </w:r>
      <w:r w:rsidRPr="003B57A0">
        <w:rPr>
          <w:rStyle w:val="normaltextrun"/>
          <w:rFonts w:cs="Calibri"/>
          <w:color w:val="000000"/>
          <w:szCs w:val="18"/>
          <w:shd w:val="clear" w:color="auto" w:fill="FFFFFF"/>
        </w:rPr>
        <w:t> cohort of the Australian Early Development Census</w:t>
      </w:r>
      <w:r>
        <w:rPr>
          <w:rStyle w:val="normaltextrun"/>
          <w:rFonts w:cs="Calibri"/>
          <w:color w:val="000000"/>
          <w:szCs w:val="18"/>
          <w:shd w:val="clear" w:color="auto" w:fill="FFFFFF"/>
        </w:rPr>
        <w:t>.</w:t>
      </w:r>
      <w:r w:rsidRPr="003B57A0">
        <w:t xml:space="preserve"> N = </w:t>
      </w:r>
      <w:r w:rsidR="006E2099">
        <w:t>272,626</w:t>
      </w:r>
      <w:r w:rsidRPr="003B57A0">
        <w:t>.</w:t>
      </w:r>
      <w:r>
        <w:t xml:space="preserve"> Each child in the dataset contributes to only the minimum bin that describes their weekly hours. </w:t>
      </w:r>
      <w:r w:rsidR="004B2171" w:rsidRPr="009A3B03">
        <w:t xml:space="preserve">Children may have </w:t>
      </w:r>
      <w:r w:rsidR="000A6316">
        <w:t xml:space="preserve">separately </w:t>
      </w:r>
      <w:r w:rsidR="004B2171" w:rsidRPr="009A3B03">
        <w:t>attended preschool, which was not captured in the CCMS data.</w:t>
      </w:r>
    </w:p>
    <w:p w14:paraId="30927452" w14:textId="5C954F58" w:rsidR="0038161A" w:rsidRDefault="0038161A" w:rsidP="0038161A">
      <w:r>
        <w:t xml:space="preserve">As children were charged for more than 30 hours in </w:t>
      </w:r>
      <w:proofErr w:type="gramStart"/>
      <w:r>
        <w:t>child care</w:t>
      </w:r>
      <w:proofErr w:type="gramEnd"/>
      <w:r>
        <w:t xml:space="preserve"> their rates of </w:t>
      </w:r>
      <w:r w:rsidR="00947B9D">
        <w:t xml:space="preserve">developmental </w:t>
      </w:r>
      <w:r>
        <w:t>vulnerability increased. Children who were charged for between 30 and 40 hours per week had similar rates of</w:t>
      </w:r>
      <w:r w:rsidR="00947B9D">
        <w:t xml:space="preserve"> developmental</w:t>
      </w:r>
      <w:r>
        <w:t xml:space="preserve"> vulnerability to children who attended fewer than five hours per week. Children who were enrolled for more than 40 hours per week had the highest rates of developmental vulnerabilities.</w:t>
      </w:r>
    </w:p>
    <w:p w14:paraId="04B52135" w14:textId="40225D91" w:rsidR="00BD0C96" w:rsidRDefault="001C4D0C" w:rsidP="0038161A">
      <w:r>
        <w:t>Note that</w:t>
      </w:r>
      <w:r w:rsidR="00202838">
        <w:t xml:space="preserve"> results in this paper focus only on </w:t>
      </w:r>
      <w:proofErr w:type="gramStart"/>
      <w:r w:rsidR="00202838">
        <w:t>child care</w:t>
      </w:r>
      <w:proofErr w:type="gramEnd"/>
      <w:r w:rsidR="00202838">
        <w:t xml:space="preserve"> hours, rather than the attendance of Early Childhood Education and Care (ECEC) in general, </w:t>
      </w:r>
      <w:r w:rsidR="00F9673F">
        <w:t>since preschool attendance data is not</w:t>
      </w:r>
      <w:r w:rsidR="00202838">
        <w:t xml:space="preserve"> availab</w:t>
      </w:r>
      <w:r w:rsidR="00F9673F">
        <w:t>le</w:t>
      </w:r>
      <w:r w:rsidR="00202838">
        <w:t xml:space="preserve">. </w:t>
      </w:r>
      <w:r w:rsidR="00F9673F">
        <w:t xml:space="preserve">In </w:t>
      </w:r>
      <w:r w:rsidR="008F1ED8">
        <w:t>s</w:t>
      </w:r>
      <w:r w:rsidR="00F9673F">
        <w:t>ection 3.1 Figure 6, it is shown that children who attend preschool have</w:t>
      </w:r>
      <w:r w:rsidR="000E1118">
        <w:t xml:space="preserve"> a</w:t>
      </w:r>
      <w:r w:rsidR="00F9673F">
        <w:t xml:space="preserve"> lower rate of being developmentally vulnerable than those who do not. </w:t>
      </w:r>
    </w:p>
    <w:p w14:paraId="4007C775" w14:textId="417EFACE" w:rsidR="001C4D0C" w:rsidRDefault="003C1EA7" w:rsidP="0038161A">
      <w:r>
        <w:t xml:space="preserve">Comparing outcomes </w:t>
      </w:r>
      <w:r w:rsidR="006929A8">
        <w:t xml:space="preserve">between different groups </w:t>
      </w:r>
      <w:r w:rsidR="00F80398">
        <w:t xml:space="preserve">of </w:t>
      </w:r>
      <w:r>
        <w:t xml:space="preserve">children </w:t>
      </w:r>
      <w:r w:rsidR="004760EA">
        <w:t xml:space="preserve">who are </w:t>
      </w:r>
      <w:r>
        <w:t>using</w:t>
      </w:r>
      <w:r w:rsidRPr="00927C84">
        <w:t xml:space="preserve"> different hours</w:t>
      </w:r>
      <w:r w:rsidR="005F3C72">
        <w:t xml:space="preserve"> of </w:t>
      </w:r>
      <w:proofErr w:type="gramStart"/>
      <w:r w:rsidR="005F3C72">
        <w:t>child care</w:t>
      </w:r>
      <w:proofErr w:type="gramEnd"/>
      <w:r w:rsidR="00B17401">
        <w:t xml:space="preserve"> </w:t>
      </w:r>
      <w:r w:rsidR="00CC52C3">
        <w:t xml:space="preserve">is not straightforward, as </w:t>
      </w:r>
      <w:r w:rsidR="00D2701C">
        <w:t>any</w:t>
      </w:r>
      <w:r w:rsidR="00CC52C3">
        <w:t xml:space="preserve"> </w:t>
      </w:r>
      <w:r w:rsidR="00F512E4">
        <w:t xml:space="preserve">difference in outcomes </w:t>
      </w:r>
      <w:r w:rsidR="005272F9">
        <w:t xml:space="preserve">can be due </w:t>
      </w:r>
      <w:r w:rsidR="00573832">
        <w:t xml:space="preserve">to other </w:t>
      </w:r>
      <w:r w:rsidR="00CA3D56">
        <w:t>differences between</w:t>
      </w:r>
      <w:r w:rsidR="00573832">
        <w:t xml:space="preserve"> the groups </w:t>
      </w:r>
      <w:r w:rsidR="00D2701C">
        <w:t xml:space="preserve">rather </w:t>
      </w:r>
      <w:r w:rsidR="00573832">
        <w:t xml:space="preserve">than just their </w:t>
      </w:r>
      <w:proofErr w:type="gramStart"/>
      <w:r w:rsidR="00573832">
        <w:t>child care</w:t>
      </w:r>
      <w:proofErr w:type="gramEnd"/>
      <w:r w:rsidR="00573832">
        <w:t xml:space="preserve"> use. This is the case</w:t>
      </w:r>
      <w:r w:rsidRPr="00927C84">
        <w:t xml:space="preserve"> </w:t>
      </w:r>
      <w:r w:rsidR="00B17401">
        <w:t>even if</w:t>
      </w:r>
      <w:r w:rsidR="00573832">
        <w:t xml:space="preserve"> comparisons</w:t>
      </w:r>
      <w:r w:rsidRPr="00927C84">
        <w:t xml:space="preserve"> </w:t>
      </w:r>
      <w:r w:rsidR="005332AF">
        <w:t xml:space="preserve">adjust </w:t>
      </w:r>
      <w:r w:rsidRPr="00927C84">
        <w:t>for</w:t>
      </w:r>
      <w:r w:rsidR="005332AF">
        <w:t xml:space="preserve"> </w:t>
      </w:r>
      <w:r w:rsidR="00E83B3C">
        <w:t>variations</w:t>
      </w:r>
      <w:r w:rsidR="00BD1C86">
        <w:t xml:space="preserve"> in </w:t>
      </w:r>
      <w:r w:rsidR="005332AF">
        <w:t>some</w:t>
      </w:r>
      <w:r w:rsidRPr="00927C84">
        <w:t xml:space="preserve"> </w:t>
      </w:r>
      <w:r>
        <w:t xml:space="preserve">other </w:t>
      </w:r>
      <w:r w:rsidRPr="00927C84">
        <w:t xml:space="preserve">observed </w:t>
      </w:r>
      <w:r w:rsidR="00BD1C86">
        <w:t>characteristics</w:t>
      </w:r>
      <w:r w:rsidR="00573832">
        <w:t xml:space="preserve"> between the groups</w:t>
      </w:r>
      <w:r w:rsidR="005332AF">
        <w:t>.</w:t>
      </w:r>
      <w:r w:rsidDel="006100D3">
        <w:t xml:space="preserve"> </w:t>
      </w:r>
      <w:r w:rsidR="00B86899">
        <w:t>T</w:t>
      </w:r>
      <w:r w:rsidR="001C4D0C">
        <w:t xml:space="preserve">he Productivity Commission (PC 2024) </w:t>
      </w:r>
      <w:r w:rsidR="000F0425">
        <w:t>caution that it is harder</w:t>
      </w:r>
      <w:r w:rsidR="0005316F" w:rsidRPr="0005316F">
        <w:t xml:space="preserve"> to find evidence of </w:t>
      </w:r>
      <w:r w:rsidR="007115A1">
        <w:t>risks</w:t>
      </w:r>
      <w:r w:rsidR="0005316F" w:rsidRPr="0005316F">
        <w:t xml:space="preserve"> </w:t>
      </w:r>
      <w:r w:rsidR="000257F8">
        <w:t>related to</w:t>
      </w:r>
      <w:r w:rsidR="0005316F" w:rsidRPr="0005316F">
        <w:t xml:space="preserve"> high</w:t>
      </w:r>
      <w:r w:rsidR="00DA4966">
        <w:t xml:space="preserve"> hours of</w:t>
      </w:r>
      <w:r w:rsidR="00C302B7">
        <w:t xml:space="preserve"> ECEC</w:t>
      </w:r>
      <w:r w:rsidR="0005316F" w:rsidRPr="0005316F">
        <w:t xml:space="preserve"> in research that can more credibly isolate the effects of this intensity</w:t>
      </w:r>
      <w:r w:rsidR="00C302B7">
        <w:t>.</w:t>
      </w:r>
      <w:r w:rsidR="001C4D0C" w:rsidRPr="001C4D0C">
        <w:t xml:space="preserve"> </w:t>
      </w:r>
      <w:r w:rsidR="00802286">
        <w:t xml:space="preserve">The </w:t>
      </w:r>
      <w:r w:rsidR="0019013B">
        <w:t>analysis given</w:t>
      </w:r>
      <w:r w:rsidR="00B81FA7">
        <w:t xml:space="preserve"> here add</w:t>
      </w:r>
      <w:r w:rsidR="0019013B">
        <w:t>s</w:t>
      </w:r>
      <w:r w:rsidR="00B81FA7">
        <w:t xml:space="preserve"> to the </w:t>
      </w:r>
      <w:r w:rsidR="008B443F">
        <w:t>evidence</w:t>
      </w:r>
      <w:r w:rsidR="000D53E0">
        <w:t xml:space="preserve"> considered in the PC report</w:t>
      </w:r>
      <w:r w:rsidR="00B81FA7">
        <w:t xml:space="preserve">, noting </w:t>
      </w:r>
      <w:r w:rsidR="001A02AE">
        <w:t xml:space="preserve">the results </w:t>
      </w:r>
      <w:r w:rsidR="00AD7F77">
        <w:t>include non-cognitive as well as cognitive domains</w:t>
      </w:r>
      <w:r w:rsidR="00C4501B">
        <w:t>;</w:t>
      </w:r>
      <w:r w:rsidR="00AD7F77">
        <w:t xml:space="preserve"> </w:t>
      </w:r>
      <w:r w:rsidR="00C30164">
        <w:t>focus on</w:t>
      </w:r>
      <w:r w:rsidR="006F14FE">
        <w:t xml:space="preserve"> </w:t>
      </w:r>
      <w:proofErr w:type="gramStart"/>
      <w:r w:rsidR="006F14FE">
        <w:t>child care</w:t>
      </w:r>
      <w:proofErr w:type="gramEnd"/>
      <w:r w:rsidR="006F14FE">
        <w:t xml:space="preserve"> </w:t>
      </w:r>
      <w:r w:rsidR="000C2F3A">
        <w:t>rather than preschool programs</w:t>
      </w:r>
      <w:r w:rsidR="000D53E0">
        <w:t xml:space="preserve"> aimed at older children</w:t>
      </w:r>
      <w:r w:rsidR="00C4501B">
        <w:t>;</w:t>
      </w:r>
      <w:r w:rsidR="000C2F3A">
        <w:t xml:space="preserve"> and </w:t>
      </w:r>
      <w:r w:rsidR="001A02AE">
        <w:t>are</w:t>
      </w:r>
      <w:r w:rsidR="00AD7F77">
        <w:t xml:space="preserve"> for an entire cohort rather than</w:t>
      </w:r>
      <w:r w:rsidR="000D53E0">
        <w:t xml:space="preserve"> being</w:t>
      </w:r>
      <w:r w:rsidR="00206C08">
        <w:t xml:space="preserve"> based on</w:t>
      </w:r>
      <w:r w:rsidR="00AD7F77">
        <w:t xml:space="preserve"> </w:t>
      </w:r>
      <w:r w:rsidR="00F818DE">
        <w:t xml:space="preserve">specialised </w:t>
      </w:r>
      <w:r w:rsidR="00206C08">
        <w:t>programs targeted at disadvantaged children</w:t>
      </w:r>
      <w:r w:rsidR="006F14FE">
        <w:t>.</w:t>
      </w:r>
    </w:p>
    <w:p w14:paraId="61059A28" w14:textId="77777777" w:rsidR="00A800E2" w:rsidRDefault="00A800E2" w:rsidP="00A800E2">
      <w:pPr>
        <w:pStyle w:val="Heading3"/>
      </w:pPr>
      <w:bookmarkStart w:id="3" w:name="_Toc146549028"/>
      <w:r>
        <w:t xml:space="preserve">Pattern of </w:t>
      </w:r>
      <w:proofErr w:type="gramStart"/>
      <w:r>
        <w:t>child care</w:t>
      </w:r>
      <w:proofErr w:type="gramEnd"/>
      <w:r>
        <w:t xml:space="preserve"> attendance</w:t>
      </w:r>
    </w:p>
    <w:p w14:paraId="7F2AC978" w14:textId="36F8A0B6" w:rsidR="00603AB7" w:rsidRDefault="00603AB7" w:rsidP="00A800E2">
      <w:r w:rsidRPr="00603AB7">
        <w:t xml:space="preserve">This section focusses on the effect of </w:t>
      </w:r>
      <w:proofErr w:type="gramStart"/>
      <w:r w:rsidR="00E728FB">
        <w:t>child care</w:t>
      </w:r>
      <w:proofErr w:type="gramEnd"/>
      <w:r w:rsidR="00E728FB">
        <w:t xml:space="preserve"> </w:t>
      </w:r>
      <w:r w:rsidR="0019462D">
        <w:t>hours</w:t>
      </w:r>
      <w:r w:rsidR="0019462D" w:rsidRPr="00603AB7">
        <w:t xml:space="preserve"> </w:t>
      </w:r>
      <w:r w:rsidRPr="00603AB7">
        <w:t xml:space="preserve">on outcomes. Other analysis that considered the combined effects of quality and </w:t>
      </w:r>
      <w:r w:rsidR="0019462D">
        <w:t>hours</w:t>
      </w:r>
      <w:r w:rsidR="0019462D" w:rsidRPr="00603AB7">
        <w:t xml:space="preserve"> </w:t>
      </w:r>
      <w:r w:rsidRPr="00603AB7">
        <w:t>suggests that these dimensions can be considered separately, rather than there being significant interaction effects.</w:t>
      </w:r>
    </w:p>
    <w:p w14:paraId="5458412D" w14:textId="7B3A25F4" w:rsidR="00ED1A9F" w:rsidRPr="00BD0C96" w:rsidRDefault="00A800E2" w:rsidP="00EE1CDD">
      <w:r>
        <w:t xml:space="preserve">To summarise </w:t>
      </w:r>
      <w:r w:rsidR="00B80356">
        <w:t xml:space="preserve">weekly </w:t>
      </w:r>
      <w:r>
        <w:t xml:space="preserve">formal </w:t>
      </w:r>
      <w:proofErr w:type="gramStart"/>
      <w:r>
        <w:t>child care</w:t>
      </w:r>
      <w:proofErr w:type="gramEnd"/>
      <w:r>
        <w:t xml:space="preserve">, we categorised children attending </w:t>
      </w:r>
      <w:proofErr w:type="gramStart"/>
      <w:r>
        <w:t>child care</w:t>
      </w:r>
      <w:proofErr w:type="gramEnd"/>
      <w:r>
        <w:t xml:space="preserve"> </w:t>
      </w:r>
      <w:r w:rsidRPr="0044730B">
        <w:t xml:space="preserve">into three groups based on their hours of </w:t>
      </w:r>
      <w:proofErr w:type="gramStart"/>
      <w:r w:rsidRPr="0044730B">
        <w:t>child care</w:t>
      </w:r>
      <w:proofErr w:type="gramEnd"/>
      <w:r w:rsidRPr="0044730B">
        <w:t xml:space="preserve"> – less than 15, 15 to less than 30, and 30 or more average charged hours per week</w:t>
      </w:r>
      <w:r>
        <w:t xml:space="preserve">, where the average was taken </w:t>
      </w:r>
      <w:r w:rsidRPr="00CB124B">
        <w:t xml:space="preserve">over the </w:t>
      </w:r>
      <w:r>
        <w:t>quarters</w:t>
      </w:r>
      <w:r w:rsidRPr="00CB124B">
        <w:t xml:space="preserve"> a child was </w:t>
      </w:r>
      <w:r>
        <w:t>using formal</w:t>
      </w:r>
      <w:r w:rsidRPr="00CB124B">
        <w:t xml:space="preserve"> </w:t>
      </w:r>
      <w:proofErr w:type="gramStart"/>
      <w:r w:rsidRPr="00CB124B">
        <w:t>child care</w:t>
      </w:r>
      <w:proofErr w:type="gramEnd"/>
      <w:r w:rsidRPr="0044730B">
        <w:t>.</w:t>
      </w:r>
      <w:r>
        <w:t xml:space="preserve"> </w:t>
      </w:r>
      <w:r w:rsidRPr="00E3182A">
        <w:t xml:space="preserve">Children who never attended formal </w:t>
      </w:r>
      <w:proofErr w:type="gramStart"/>
      <w:r w:rsidRPr="00E3182A">
        <w:t>child care</w:t>
      </w:r>
      <w:proofErr w:type="gramEnd"/>
      <w:r w:rsidRPr="00E3182A">
        <w:t xml:space="preserve"> were further </w:t>
      </w:r>
      <w:r>
        <w:t>split</w:t>
      </w:r>
      <w:r w:rsidRPr="00E3182A">
        <w:t xml:space="preserve"> into two groups</w:t>
      </w:r>
      <w:r>
        <w:t xml:space="preserve">, depending on </w:t>
      </w:r>
      <w:proofErr w:type="gramStart"/>
      <w:r>
        <w:t>whether or not</w:t>
      </w:r>
      <w:proofErr w:type="gramEnd"/>
      <w:r>
        <w:t xml:space="preserve"> they had </w:t>
      </w:r>
      <w:r w:rsidRPr="00E3182A">
        <w:t>attend</w:t>
      </w:r>
      <w:r>
        <w:t>ed</w:t>
      </w:r>
      <w:r w:rsidRPr="00E3182A">
        <w:t xml:space="preserve"> preschool. </w:t>
      </w:r>
      <w:r>
        <w:t xml:space="preserve"> </w:t>
      </w:r>
    </w:p>
    <w:bookmarkEnd w:id="3"/>
    <w:p w14:paraId="76B9068A" w14:textId="17CF607B" w:rsidR="00A800E2" w:rsidRPr="00313F84" w:rsidRDefault="00A800E2" w:rsidP="00A800E2">
      <w:pPr>
        <w:rPr>
          <w:b/>
          <w:bCs/>
        </w:rPr>
      </w:pPr>
      <w:r>
        <w:t xml:space="preserve">Children using formal </w:t>
      </w:r>
      <w:proofErr w:type="gramStart"/>
      <w:r>
        <w:t>child care</w:t>
      </w:r>
      <w:proofErr w:type="gramEnd"/>
      <w:r>
        <w:t xml:space="preserve"> with less than 30 average weekly charged </w:t>
      </w:r>
      <w:proofErr w:type="gramStart"/>
      <w:r>
        <w:t>child care</w:t>
      </w:r>
      <w:proofErr w:type="gramEnd"/>
      <w:r>
        <w:t xml:space="preserve"> hours (Figure 2) had very similar DV1 rates (approximately 20 per cent); this increased to 24 per cent for children with longer </w:t>
      </w:r>
      <w:proofErr w:type="gramStart"/>
      <w:r>
        <w:t>child care</w:t>
      </w:r>
      <w:proofErr w:type="gramEnd"/>
      <w:r>
        <w:t xml:space="preserve"> hours.</w:t>
      </w:r>
      <w:r w:rsidRPr="652A0F85">
        <w:rPr>
          <w:b/>
          <w:bCs/>
        </w:rPr>
        <w:t xml:space="preserve"> </w:t>
      </w:r>
      <w:r>
        <w:t xml:space="preserve">Children who attended preschool but not </w:t>
      </w:r>
      <w:proofErr w:type="gramStart"/>
      <w:r>
        <w:t>child care</w:t>
      </w:r>
      <w:proofErr w:type="gramEnd"/>
      <w:r>
        <w:t xml:space="preserve"> had similar DV1 rates to those with less than 30 hours (19 per cent), while those who attended neither had a substantially higher rate (37 per cent). </w:t>
      </w:r>
      <w:r w:rsidR="00792DA8">
        <w:t>The small group of c</w:t>
      </w:r>
      <w:r>
        <w:t xml:space="preserve">hildren who attended neither preschool nor </w:t>
      </w:r>
      <w:proofErr w:type="gramStart"/>
      <w:r>
        <w:t>child care</w:t>
      </w:r>
      <w:proofErr w:type="gramEnd"/>
      <w:r>
        <w:t xml:space="preserve"> were almost twice as likely to </w:t>
      </w:r>
      <w:r w:rsidR="008A6C06">
        <w:t xml:space="preserve">be </w:t>
      </w:r>
      <w:r>
        <w:t xml:space="preserve">developmentally vulnerable </w:t>
      </w:r>
      <w:r w:rsidR="002C1696">
        <w:t xml:space="preserve">on one or more domains </w:t>
      </w:r>
      <w:r w:rsidR="00E74A35">
        <w:t>as</w:t>
      </w:r>
      <w:r>
        <w:t xml:space="preserve"> other children with no or less than 30 hours of </w:t>
      </w:r>
      <w:proofErr w:type="gramStart"/>
      <w:r>
        <w:t>child care</w:t>
      </w:r>
      <w:proofErr w:type="gramEnd"/>
      <w:r>
        <w:t>.</w:t>
      </w:r>
    </w:p>
    <w:p w14:paraId="333CC542" w14:textId="77777777" w:rsidR="00A800E2" w:rsidRDefault="00A800E2" w:rsidP="002D6190">
      <w:pPr>
        <w:pStyle w:val="Caption"/>
      </w:pPr>
      <w:r w:rsidRPr="00B24D23">
        <w:t xml:space="preserve">Figure </w:t>
      </w:r>
      <w:r>
        <w:t>2</w:t>
      </w:r>
      <w:r w:rsidRPr="00B24D23">
        <w:t>: Proportion (%) of children who were developmentally vulnerable on one or more domain</w:t>
      </w:r>
      <w:r>
        <w:t>s</w:t>
      </w:r>
      <w:r w:rsidRPr="00B24D23">
        <w:t xml:space="preserve"> (DV1), by average weekly </w:t>
      </w:r>
      <w:proofErr w:type="gramStart"/>
      <w:r w:rsidRPr="00B24D23">
        <w:t>c</w:t>
      </w:r>
      <w:r>
        <w:t>hild care</w:t>
      </w:r>
      <w:proofErr w:type="gramEnd"/>
      <w:r w:rsidRPr="00B24D23">
        <w:t xml:space="preserve"> hours, 2018 AEDC cohort.</w:t>
      </w:r>
    </w:p>
    <w:p w14:paraId="3D6848D2" w14:textId="2151B7DB" w:rsidR="00A800E2" w:rsidRPr="002538E5" w:rsidRDefault="00307E05" w:rsidP="00A800E2">
      <w:pPr>
        <w:rPr>
          <w:b/>
          <w:bCs/>
        </w:rPr>
      </w:pPr>
      <w:r>
        <w:rPr>
          <w:noProof/>
        </w:rPr>
        <w:drawing>
          <wp:inline distT="0" distB="0" distL="0" distR="0" wp14:anchorId="437C1D2A" wp14:editId="66FCD52E">
            <wp:extent cx="5726113" cy="2767013"/>
            <wp:effectExtent l="0" t="0" r="8255" b="0"/>
            <wp:docPr id="198422169" name="Chart 1" descr="Comparing DV1 with average weekly child care hours, longer child care increases DV1. Attending only preschool has the same rate of DV1 as less than 30 average weekly hours of child care.">
              <a:extLst xmlns:a="http://schemas.openxmlformats.org/drawingml/2006/main">
                <a:ext uri="{FF2B5EF4-FFF2-40B4-BE49-F238E27FC236}">
                  <a16:creationId xmlns:a16="http://schemas.microsoft.com/office/drawing/2014/main" id="{57E9A326-2430-4DA8-9D54-E6EBBC9B2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BE83F1" w14:textId="0E00A112" w:rsidR="00A800E2" w:rsidRPr="00033A45" w:rsidRDefault="00A800E2" w:rsidP="00195CD4">
      <w:pPr>
        <w:pStyle w:val="Source"/>
      </w:pPr>
      <w:r w:rsidRPr="1C89050A">
        <w:rPr>
          <w:b/>
          <w:bCs/>
        </w:rPr>
        <w:t>Source:</w:t>
      </w:r>
      <w:r w:rsidRPr="1C89050A">
        <w:t xml:space="preserve"> Customised ‘First Five Years’ extract from the Multi-Agency Data Integration Project.</w:t>
      </w:r>
    </w:p>
    <w:p w14:paraId="7BD8A4B7" w14:textId="77777777" w:rsidR="00A800E2" w:rsidRDefault="00A800E2" w:rsidP="00A800E2">
      <w:pPr>
        <w:pStyle w:val="Heading3"/>
      </w:pPr>
      <w:bookmarkStart w:id="4" w:name="_Toc146549029"/>
      <w:r>
        <w:t xml:space="preserve">Total hours in </w:t>
      </w:r>
      <w:bookmarkEnd w:id="4"/>
      <w:proofErr w:type="gramStart"/>
      <w:r>
        <w:t>child care</w:t>
      </w:r>
      <w:proofErr w:type="gramEnd"/>
    </w:p>
    <w:p w14:paraId="4133FD76" w14:textId="77777777" w:rsidR="00A800E2" w:rsidRDefault="00A800E2" w:rsidP="00A800E2">
      <w:r>
        <w:t>As well as average hours charged per week, we also</w:t>
      </w:r>
      <w:r w:rsidRPr="00CB124B">
        <w:t xml:space="preserve"> look</w:t>
      </w:r>
      <w:r>
        <w:t>ed</w:t>
      </w:r>
      <w:r w:rsidRPr="00CB124B">
        <w:t xml:space="preserve"> at the total </w:t>
      </w:r>
      <w:r>
        <w:t xml:space="preserve">charged </w:t>
      </w:r>
      <w:r w:rsidRPr="00CB124B">
        <w:t>hours across the years before attending school.</w:t>
      </w:r>
      <w:r>
        <w:t xml:space="preserve"> </w:t>
      </w:r>
    </w:p>
    <w:p w14:paraId="028F70D0" w14:textId="01DA0DC4" w:rsidR="00A800E2" w:rsidRPr="00892314" w:rsidRDefault="00A800E2" w:rsidP="00A800E2">
      <w:pPr>
        <w:rPr>
          <w:b/>
          <w:bCs/>
        </w:rPr>
      </w:pPr>
      <w:r>
        <w:t xml:space="preserve">Children with 3,000 to 7,000 total </w:t>
      </w:r>
      <w:proofErr w:type="gramStart"/>
      <w:r>
        <w:t>child care</w:t>
      </w:r>
      <w:proofErr w:type="gramEnd"/>
      <w:r>
        <w:t xml:space="preserve"> hours had the lowest rates of developmental vulnerability (DV1, approximately 19 per cent).</w:t>
      </w:r>
      <w:r w:rsidRPr="652A0F85">
        <w:rPr>
          <w:b/>
          <w:bCs/>
        </w:rPr>
        <w:t xml:space="preserve"> </w:t>
      </w:r>
      <w:r>
        <w:t xml:space="preserve">Those with some but fewer than 1,000 hours of </w:t>
      </w:r>
      <w:proofErr w:type="gramStart"/>
      <w:r>
        <w:t>child care</w:t>
      </w:r>
      <w:proofErr w:type="gramEnd"/>
      <w:r>
        <w:t xml:space="preserve"> had a higher rate of developmental vulnerability </w:t>
      </w:r>
      <w:r w:rsidR="0054358C">
        <w:t xml:space="preserve">on one or more domains </w:t>
      </w:r>
      <w:r>
        <w:t xml:space="preserve">(23 per cent), noting that this could reflect underlying factors that contribute to less </w:t>
      </w:r>
      <w:proofErr w:type="gramStart"/>
      <w:r>
        <w:t>child care</w:t>
      </w:r>
      <w:proofErr w:type="gramEnd"/>
      <w:r>
        <w:t xml:space="preserve"> use and higher rates of developmental vulnerability (such as ill health). As the total number of hours increased beyond 7,000, rates of developmental vulnerability on one or more domains began to increase to a maximum rate of 28 per cent for children with 12,000 or more total </w:t>
      </w:r>
      <w:proofErr w:type="gramStart"/>
      <w:r>
        <w:t>child care</w:t>
      </w:r>
      <w:proofErr w:type="gramEnd"/>
      <w:r>
        <w:t xml:space="preserve"> hours.</w:t>
      </w:r>
    </w:p>
    <w:p w14:paraId="53E77FFA" w14:textId="77777777" w:rsidR="00A800E2" w:rsidRDefault="00A800E2" w:rsidP="00584A49">
      <w:pPr>
        <w:pStyle w:val="Caption"/>
        <w:rPr>
          <w:noProof/>
        </w:rPr>
      </w:pPr>
      <w:bookmarkStart w:id="5" w:name="_Hlk146722902"/>
      <w:r w:rsidRPr="00C51225">
        <w:t xml:space="preserve">Figure </w:t>
      </w:r>
      <w:r>
        <w:t>3</w:t>
      </w:r>
      <w:r w:rsidRPr="00C51225">
        <w:t>: Proportion (%) of children who were developmentally vulnerable on one or more domain</w:t>
      </w:r>
      <w:r>
        <w:t>s</w:t>
      </w:r>
      <w:r w:rsidRPr="00C51225">
        <w:t xml:space="preserve"> (DV1), by total </w:t>
      </w:r>
      <w:proofErr w:type="gramStart"/>
      <w:r w:rsidRPr="00C51225">
        <w:t>c</w:t>
      </w:r>
      <w:r>
        <w:t>hild care</w:t>
      </w:r>
      <w:proofErr w:type="gramEnd"/>
      <w:r w:rsidRPr="00C51225">
        <w:t xml:space="preserve"> hours, 2018 AEDC cohort.</w:t>
      </w:r>
      <w:bookmarkEnd w:id="5"/>
    </w:p>
    <w:p w14:paraId="7C762CC9" w14:textId="520D1412" w:rsidR="00202838" w:rsidRPr="00A714C9" w:rsidRDefault="00A800E2" w:rsidP="00697FC5">
      <w:pPr>
        <w:pStyle w:val="Source"/>
      </w:pPr>
      <w:r>
        <w:rPr>
          <w:noProof/>
        </w:rPr>
        <w:drawing>
          <wp:inline distT="0" distB="0" distL="0" distR="0" wp14:anchorId="11E5D6E5" wp14:editId="31551B4D">
            <wp:extent cx="5490845" cy="3108960"/>
            <wp:effectExtent l="0" t="0" r="0" b="0"/>
            <wp:docPr id="354765239" name="Chart 1" descr="Comparing DV1 with total child care hours before attending schools; children with 3,000-7,000 total child care hours had the lowest DV1.">
              <a:extLst xmlns:a="http://schemas.openxmlformats.org/drawingml/2006/main">
                <a:ext uri="{FF2B5EF4-FFF2-40B4-BE49-F238E27FC236}">
                  <a16:creationId xmlns:a16="http://schemas.microsoft.com/office/drawing/2014/main" id="{7FD1B08D-07BC-4D3A-A822-232471B29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1C2D">
        <w:rPr>
          <w:b/>
          <w:bCs/>
        </w:rPr>
        <w:t>Source:</w:t>
      </w:r>
      <w:r w:rsidRPr="003D2173">
        <w:t xml:space="preserve"> </w:t>
      </w:r>
      <w:r w:rsidRPr="006E6E2F">
        <w:t>Customised ‘First Five Years’ extract from the Multi-Agency Data Integration Project</w:t>
      </w:r>
      <w:r>
        <w:t xml:space="preserve">. </w:t>
      </w:r>
      <w:r w:rsidR="00F3034F">
        <w:rPr>
          <w:b/>
          <w:bCs/>
        </w:rPr>
        <w:br/>
      </w:r>
      <w:r w:rsidR="00202838" w:rsidRPr="00202838">
        <w:rPr>
          <w:b/>
          <w:bCs/>
        </w:rPr>
        <w:t>Note:</w:t>
      </w:r>
      <w:r w:rsidR="00202838">
        <w:t xml:space="preserve"> </w:t>
      </w:r>
      <w:r w:rsidR="00202838" w:rsidRPr="009A3B03">
        <w:t>Children may have</w:t>
      </w:r>
      <w:r w:rsidR="00FB6F42">
        <w:t xml:space="preserve"> separately</w:t>
      </w:r>
      <w:r w:rsidR="00202838" w:rsidRPr="009A3B03">
        <w:t xml:space="preserve"> attended preschool, which was not captured in the CCMS data.</w:t>
      </w:r>
    </w:p>
    <w:p w14:paraId="006B30B6" w14:textId="30D93699" w:rsidR="00A800E2" w:rsidRPr="00432AAA" w:rsidRDefault="00A800E2" w:rsidP="00A800E2">
      <w:pPr>
        <w:rPr>
          <w:rFonts w:ascii="Calibri" w:hAnsi="Calibri" w:cs="Calibri"/>
        </w:rPr>
      </w:pPr>
      <w:r>
        <w:t xml:space="preserve">The heat map in Figure 4 (a) show rates of developmental vulnerability on one or more domains (DV1) for combinations of average weekly </w:t>
      </w:r>
      <w:proofErr w:type="gramStart"/>
      <w:r>
        <w:t>child care</w:t>
      </w:r>
      <w:proofErr w:type="gramEnd"/>
      <w:r>
        <w:t xml:space="preserve"> hours and total </w:t>
      </w:r>
      <w:proofErr w:type="gramStart"/>
      <w:r>
        <w:t>child care</w:t>
      </w:r>
      <w:proofErr w:type="gramEnd"/>
      <w:r>
        <w:t xml:space="preserve"> hours until the child attended school. </w:t>
      </w:r>
      <w:bookmarkStart w:id="6" w:name="_Hlk165649304"/>
      <w:r>
        <w:t xml:space="preserve">The lowest rates of developmental vulnerability </w:t>
      </w:r>
      <w:r w:rsidR="009024A2">
        <w:t xml:space="preserve">on one </w:t>
      </w:r>
      <w:r w:rsidR="00C160A1">
        <w:t xml:space="preserve">or </w:t>
      </w:r>
      <w:r w:rsidR="009024A2">
        <w:t xml:space="preserve">more domains </w:t>
      </w:r>
      <w:r>
        <w:t xml:space="preserve">were found for those with the middle range of total hours (2,000-8,000 hours), and a middle range of average weekly hours (10-29 hours). </w:t>
      </w:r>
      <w:bookmarkEnd w:id="6"/>
      <w:proofErr w:type="gramStart"/>
      <w:r>
        <w:t>The majority of</w:t>
      </w:r>
      <w:proofErr w:type="gramEnd"/>
      <w:r>
        <w:t xml:space="preserve"> children in our cohort were using </w:t>
      </w:r>
      <w:proofErr w:type="gramStart"/>
      <w:r>
        <w:t>child care</w:t>
      </w:r>
      <w:proofErr w:type="gramEnd"/>
      <w:r>
        <w:t xml:space="preserve"> in these ranges; see Figure 4(b) for the number of children in each bin.</w:t>
      </w:r>
      <w:r w:rsidRPr="652A0F85">
        <w:rPr>
          <w:rFonts w:ascii="Calibri" w:hAnsi="Calibri" w:cs="Calibri"/>
        </w:rPr>
        <w:t xml:space="preserve"> </w:t>
      </w:r>
      <w:r>
        <w:t xml:space="preserve">Further research could look </w:t>
      </w:r>
      <w:r w:rsidR="00B65E42">
        <w:t>at how</w:t>
      </w:r>
      <w:r w:rsidR="00745BF0">
        <w:t xml:space="preserve"> </w:t>
      </w:r>
      <w:r w:rsidR="00FF5A6F">
        <w:t>outcomes vary</w:t>
      </w:r>
      <w:r w:rsidR="00B65E42">
        <w:t xml:space="preserve"> depending on the age </w:t>
      </w:r>
      <w:r>
        <w:t xml:space="preserve">of </w:t>
      </w:r>
      <w:r w:rsidR="00442564">
        <w:t xml:space="preserve">the child when </w:t>
      </w:r>
      <w:proofErr w:type="gramStart"/>
      <w:r w:rsidR="000D5040">
        <w:t>child care</w:t>
      </w:r>
      <w:proofErr w:type="gramEnd"/>
      <w:r w:rsidR="000D5040">
        <w:t xml:space="preserve"> use occurred, separately to the number of hours</w:t>
      </w:r>
      <w:r>
        <w:t>.</w:t>
      </w:r>
    </w:p>
    <w:p w14:paraId="2B38566A" w14:textId="3743F081" w:rsidR="00A800E2" w:rsidRPr="00D7665B" w:rsidRDefault="001F2D16" w:rsidP="00121B50">
      <w:pPr>
        <w:pStyle w:val="Caption"/>
      </w:pPr>
      <w:bookmarkStart w:id="7" w:name="_Hlk163831577"/>
      <w:r>
        <w:rPr>
          <w:noProof/>
        </w:rPr>
        <w:drawing>
          <wp:anchor distT="0" distB="0" distL="114300" distR="114300" simplePos="0" relativeHeight="251658241" behindDoc="0" locked="0" layoutInCell="1" allowOverlap="1" wp14:anchorId="5F25CAAF" wp14:editId="534A7A91">
            <wp:simplePos x="0" y="0"/>
            <wp:positionH relativeFrom="column">
              <wp:posOffset>5045710</wp:posOffset>
            </wp:positionH>
            <wp:positionV relativeFrom="paragraph">
              <wp:posOffset>770599</wp:posOffset>
            </wp:positionV>
            <wp:extent cx="426720" cy="1231900"/>
            <wp:effectExtent l="0" t="0" r="0" b="6350"/>
            <wp:wrapSquare wrapText="bothSides"/>
            <wp:docPr id="113864019" name="Picture 1">
              <a:extLst xmlns:a="http://schemas.openxmlformats.org/drawingml/2006/main">
                <a:ext uri="{FF2B5EF4-FFF2-40B4-BE49-F238E27FC236}">
                  <a16:creationId xmlns:a16="http://schemas.microsoft.com/office/drawing/2014/main" id="{86C853FA-5CB6-F898-3569-CA3C35A1136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4019" name="Picture 1">
                      <a:extLst>
                        <a:ext uri="{FF2B5EF4-FFF2-40B4-BE49-F238E27FC236}">
                          <a16:creationId xmlns:a16="http://schemas.microsoft.com/office/drawing/2014/main" id="{86C853FA-5CB6-F898-3569-CA3C35A11366}"/>
                        </a:ex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 cy="1231900"/>
                    </a:xfrm>
                    <a:prstGeom prst="rect">
                      <a:avLst/>
                    </a:prstGeom>
                    <a:noFill/>
                  </pic:spPr>
                </pic:pic>
              </a:graphicData>
            </a:graphic>
            <wp14:sizeRelH relativeFrom="margin">
              <wp14:pctWidth>0</wp14:pctWidth>
            </wp14:sizeRelH>
            <wp14:sizeRelV relativeFrom="margin">
              <wp14:pctHeight>0</wp14:pctHeight>
            </wp14:sizeRelV>
          </wp:anchor>
        </w:drawing>
      </w:r>
      <w:r w:rsidR="00A800E2" w:rsidRPr="00C51225">
        <w:t xml:space="preserve">Figure </w:t>
      </w:r>
      <w:r w:rsidR="00A800E2">
        <w:t>4</w:t>
      </w:r>
      <w:r w:rsidR="00A800E2" w:rsidRPr="00C51225">
        <w:t xml:space="preserve">: </w:t>
      </w:r>
      <w:r w:rsidR="00A800E2">
        <w:t>(a) Heatmap of p</w:t>
      </w:r>
      <w:r w:rsidR="00A800E2" w:rsidRPr="00C51225">
        <w:t>roportion (%) of children who were developmentally vulnerable on one or more domain</w:t>
      </w:r>
      <w:r w:rsidR="00A800E2">
        <w:t>s</w:t>
      </w:r>
      <w:r w:rsidR="00A800E2" w:rsidRPr="00C51225">
        <w:t xml:space="preserve"> (DV1), by total </w:t>
      </w:r>
      <w:proofErr w:type="gramStart"/>
      <w:r w:rsidR="00A800E2" w:rsidRPr="00C51225">
        <w:t>c</w:t>
      </w:r>
      <w:r w:rsidR="00A800E2">
        <w:t>hild care</w:t>
      </w:r>
      <w:proofErr w:type="gramEnd"/>
      <w:r w:rsidR="00A800E2" w:rsidRPr="00C51225">
        <w:t xml:space="preserve"> hours</w:t>
      </w:r>
      <w:r w:rsidR="00A800E2">
        <w:t xml:space="preserve"> and average weekly hours</w:t>
      </w:r>
      <w:r w:rsidR="00A800E2" w:rsidRPr="00C51225">
        <w:t>, 2018 AEDC cohort.</w:t>
      </w:r>
    </w:p>
    <w:bookmarkEnd w:id="7"/>
    <w:tbl>
      <w:tblPr>
        <w:tblW w:w="7743" w:type="dxa"/>
        <w:tblLook w:val="04A0" w:firstRow="1" w:lastRow="0" w:firstColumn="1" w:lastColumn="0" w:noHBand="0" w:noVBand="1"/>
      </w:tblPr>
      <w:tblGrid>
        <w:gridCol w:w="498"/>
        <w:gridCol w:w="1541"/>
        <w:gridCol w:w="604"/>
        <w:gridCol w:w="799"/>
        <w:gridCol w:w="799"/>
        <w:gridCol w:w="799"/>
        <w:gridCol w:w="799"/>
        <w:gridCol w:w="611"/>
        <w:gridCol w:w="222"/>
        <w:gridCol w:w="1091"/>
      </w:tblGrid>
      <w:tr w:rsidR="00A800E2" w:rsidRPr="00D6152D" w14:paraId="593FCB82" w14:textId="77777777" w:rsidTr="00A3153A">
        <w:trPr>
          <w:trHeight w:val="267"/>
          <w:tblHeader/>
        </w:trPr>
        <w:tc>
          <w:tcPr>
            <w:tcW w:w="2025" w:type="dxa"/>
            <w:gridSpan w:val="2"/>
            <w:tcBorders>
              <w:top w:val="nil"/>
              <w:left w:val="nil"/>
              <w:bottom w:val="nil"/>
              <w:right w:val="nil"/>
            </w:tcBorders>
            <w:noWrap/>
            <w:vAlign w:val="bottom"/>
            <w:hideMark/>
          </w:tcPr>
          <w:p w14:paraId="2B57DF00" w14:textId="77777777" w:rsidR="00A800E2" w:rsidRPr="00D6152D" w:rsidRDefault="00A800E2" w:rsidP="006C33F4">
            <w:pPr>
              <w:spacing w:after="0" w:line="240" w:lineRule="auto"/>
              <w:rPr>
                <w:rFonts w:ascii="Times New Roman" w:eastAsia="Times New Roman" w:hAnsi="Times New Roman" w:cs="Times New Roman"/>
                <w:sz w:val="24"/>
                <w:szCs w:val="24"/>
                <w:lang w:eastAsia="en-AU"/>
              </w:rPr>
            </w:pPr>
          </w:p>
        </w:tc>
        <w:tc>
          <w:tcPr>
            <w:tcW w:w="4411" w:type="dxa"/>
            <w:gridSpan w:val="6"/>
            <w:tcBorders>
              <w:top w:val="nil"/>
              <w:left w:val="nil"/>
              <w:bottom w:val="nil"/>
              <w:right w:val="nil"/>
            </w:tcBorders>
            <w:noWrap/>
            <w:vAlign w:val="bottom"/>
            <w:hideMark/>
          </w:tcPr>
          <w:p w14:paraId="6512D4B5" w14:textId="77777777" w:rsidR="00A800E2" w:rsidRPr="00D6152D" w:rsidRDefault="00A800E2" w:rsidP="006C33F4">
            <w:pPr>
              <w:spacing w:after="0" w:line="240" w:lineRule="auto"/>
              <w:jc w:val="center"/>
              <w:rPr>
                <w:rFonts w:ascii="Calibri" w:eastAsia="Times New Roman" w:hAnsi="Calibri" w:cs="Calibri"/>
                <w:b/>
                <w:bCs/>
                <w:color w:val="000000"/>
                <w:lang w:eastAsia="en-AU"/>
              </w:rPr>
            </w:pPr>
            <w:r w:rsidRPr="00D6152D">
              <w:rPr>
                <w:rFonts w:ascii="Calibri" w:eastAsia="Times New Roman" w:hAnsi="Calibri" w:cs="Calibri"/>
                <w:b/>
                <w:bCs/>
                <w:color w:val="000000"/>
                <w:lang w:eastAsia="en-AU"/>
              </w:rPr>
              <w:t>Average weekly hours</w:t>
            </w:r>
          </w:p>
        </w:tc>
        <w:tc>
          <w:tcPr>
            <w:tcW w:w="1307" w:type="dxa"/>
            <w:gridSpan w:val="2"/>
            <w:tcBorders>
              <w:top w:val="nil"/>
              <w:left w:val="nil"/>
              <w:bottom w:val="nil"/>
              <w:right w:val="nil"/>
            </w:tcBorders>
            <w:noWrap/>
            <w:vAlign w:val="bottom"/>
            <w:hideMark/>
          </w:tcPr>
          <w:p w14:paraId="1E7713D0" w14:textId="77777777" w:rsidR="00A800E2" w:rsidRPr="00D6152D" w:rsidRDefault="00A800E2" w:rsidP="006C33F4">
            <w:pPr>
              <w:spacing w:after="0" w:line="240" w:lineRule="auto"/>
              <w:jc w:val="center"/>
              <w:rPr>
                <w:rFonts w:ascii="Calibri" w:eastAsia="Times New Roman" w:hAnsi="Calibri" w:cs="Calibri"/>
                <w:b/>
                <w:bCs/>
                <w:color w:val="000000"/>
                <w:lang w:eastAsia="en-AU"/>
              </w:rPr>
            </w:pPr>
          </w:p>
        </w:tc>
      </w:tr>
      <w:tr w:rsidR="00A800E2" w:rsidRPr="00D6152D" w14:paraId="139CC6BA" w14:textId="77777777" w:rsidTr="00A3153A">
        <w:trPr>
          <w:trHeight w:val="267"/>
          <w:tblHeader/>
        </w:trPr>
        <w:tc>
          <w:tcPr>
            <w:tcW w:w="2025" w:type="dxa"/>
            <w:gridSpan w:val="2"/>
            <w:tcBorders>
              <w:top w:val="nil"/>
              <w:left w:val="nil"/>
              <w:bottom w:val="nil"/>
              <w:right w:val="nil"/>
            </w:tcBorders>
            <w:noWrap/>
            <w:vAlign w:val="bottom"/>
            <w:hideMark/>
          </w:tcPr>
          <w:p w14:paraId="7F6F15DC"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604" w:type="dxa"/>
            <w:tcBorders>
              <w:top w:val="nil"/>
              <w:left w:val="nil"/>
              <w:bottom w:val="nil"/>
              <w:right w:val="nil"/>
            </w:tcBorders>
            <w:noWrap/>
            <w:vAlign w:val="bottom"/>
            <w:hideMark/>
          </w:tcPr>
          <w:p w14:paraId="63A69EBE"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&lt;10</w:t>
            </w:r>
          </w:p>
        </w:tc>
        <w:tc>
          <w:tcPr>
            <w:tcW w:w="799" w:type="dxa"/>
            <w:tcBorders>
              <w:top w:val="nil"/>
              <w:left w:val="nil"/>
              <w:bottom w:val="nil"/>
              <w:right w:val="nil"/>
            </w:tcBorders>
            <w:noWrap/>
            <w:vAlign w:val="bottom"/>
            <w:hideMark/>
          </w:tcPr>
          <w:p w14:paraId="0A24C8C0"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10-19</w:t>
            </w:r>
          </w:p>
        </w:tc>
        <w:tc>
          <w:tcPr>
            <w:tcW w:w="799" w:type="dxa"/>
            <w:tcBorders>
              <w:top w:val="nil"/>
              <w:left w:val="nil"/>
              <w:bottom w:val="nil"/>
              <w:right w:val="nil"/>
            </w:tcBorders>
            <w:noWrap/>
            <w:vAlign w:val="bottom"/>
            <w:hideMark/>
          </w:tcPr>
          <w:p w14:paraId="40362C8A"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20-29</w:t>
            </w:r>
          </w:p>
        </w:tc>
        <w:tc>
          <w:tcPr>
            <w:tcW w:w="799" w:type="dxa"/>
            <w:tcBorders>
              <w:top w:val="nil"/>
              <w:left w:val="nil"/>
              <w:bottom w:val="nil"/>
              <w:right w:val="nil"/>
            </w:tcBorders>
            <w:noWrap/>
            <w:vAlign w:val="bottom"/>
            <w:hideMark/>
          </w:tcPr>
          <w:p w14:paraId="79578C36"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30-39</w:t>
            </w:r>
          </w:p>
        </w:tc>
        <w:tc>
          <w:tcPr>
            <w:tcW w:w="799" w:type="dxa"/>
            <w:tcBorders>
              <w:top w:val="nil"/>
              <w:left w:val="nil"/>
              <w:bottom w:val="nil"/>
              <w:right w:val="nil"/>
            </w:tcBorders>
            <w:noWrap/>
            <w:vAlign w:val="bottom"/>
            <w:hideMark/>
          </w:tcPr>
          <w:p w14:paraId="2EAAEAE8"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40-49</w:t>
            </w:r>
          </w:p>
        </w:tc>
        <w:tc>
          <w:tcPr>
            <w:tcW w:w="608" w:type="dxa"/>
            <w:tcBorders>
              <w:top w:val="nil"/>
              <w:left w:val="nil"/>
              <w:bottom w:val="nil"/>
              <w:right w:val="nil"/>
            </w:tcBorders>
            <w:noWrap/>
            <w:vAlign w:val="bottom"/>
            <w:hideMark/>
          </w:tcPr>
          <w:p w14:paraId="6E028059"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50+</w:t>
            </w:r>
          </w:p>
        </w:tc>
        <w:tc>
          <w:tcPr>
            <w:tcW w:w="1307" w:type="dxa"/>
            <w:gridSpan w:val="2"/>
            <w:tcBorders>
              <w:top w:val="nil"/>
              <w:left w:val="nil"/>
              <w:bottom w:val="nil"/>
              <w:right w:val="nil"/>
            </w:tcBorders>
            <w:noWrap/>
            <w:vAlign w:val="bottom"/>
            <w:hideMark/>
          </w:tcPr>
          <w:p w14:paraId="7102CDC4" w14:textId="769FC5FD" w:rsidR="00A800E2" w:rsidRPr="00D6152D" w:rsidRDefault="008B60AA" w:rsidP="006C33F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xml:space="preserve">Total </w:t>
            </w:r>
          </w:p>
        </w:tc>
      </w:tr>
      <w:tr w:rsidR="00A800E2" w:rsidRPr="00D6152D" w14:paraId="5E7CB8E5" w14:textId="77777777" w:rsidTr="00A3153A">
        <w:trPr>
          <w:trHeight w:val="267"/>
          <w:tblHeader/>
        </w:trPr>
        <w:tc>
          <w:tcPr>
            <w:tcW w:w="484" w:type="dxa"/>
            <w:vMerge w:val="restart"/>
            <w:tcBorders>
              <w:top w:val="nil"/>
              <w:left w:val="nil"/>
              <w:bottom w:val="nil"/>
              <w:right w:val="nil"/>
            </w:tcBorders>
            <w:noWrap/>
            <w:textDirection w:val="btLr"/>
            <w:vAlign w:val="center"/>
            <w:hideMark/>
          </w:tcPr>
          <w:p w14:paraId="00807E0E" w14:textId="77777777" w:rsidR="00A800E2" w:rsidRPr="00D6152D" w:rsidRDefault="00A800E2" w:rsidP="006C33F4">
            <w:pPr>
              <w:spacing w:after="0" w:line="240" w:lineRule="auto"/>
              <w:jc w:val="center"/>
              <w:rPr>
                <w:rFonts w:ascii="Calibri" w:eastAsia="Times New Roman" w:hAnsi="Calibri" w:cs="Calibri"/>
                <w:b/>
                <w:bCs/>
                <w:color w:val="000000"/>
                <w:lang w:eastAsia="en-AU"/>
              </w:rPr>
            </w:pPr>
            <w:r w:rsidRPr="00D6152D">
              <w:rPr>
                <w:rFonts w:ascii="Calibri" w:eastAsia="Times New Roman" w:hAnsi="Calibri" w:cs="Calibri"/>
                <w:b/>
                <w:bCs/>
                <w:color w:val="000000"/>
                <w:lang w:eastAsia="en-AU"/>
              </w:rPr>
              <w:t>Total hours</w:t>
            </w:r>
          </w:p>
        </w:tc>
        <w:tc>
          <w:tcPr>
            <w:tcW w:w="1541" w:type="dxa"/>
            <w:tcBorders>
              <w:top w:val="nil"/>
              <w:left w:val="nil"/>
              <w:bottom w:val="nil"/>
              <w:right w:val="nil"/>
            </w:tcBorders>
            <w:noWrap/>
            <w:vAlign w:val="bottom"/>
            <w:hideMark/>
          </w:tcPr>
          <w:p w14:paraId="5C708034"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1-2,000</w:t>
            </w:r>
          </w:p>
        </w:tc>
        <w:tc>
          <w:tcPr>
            <w:tcW w:w="604" w:type="dxa"/>
            <w:tcBorders>
              <w:top w:val="nil"/>
              <w:left w:val="nil"/>
              <w:bottom w:val="nil"/>
              <w:right w:val="nil"/>
            </w:tcBorders>
            <w:shd w:val="clear" w:color="000000" w:fill="FFD251"/>
            <w:noWrap/>
            <w:vAlign w:val="bottom"/>
            <w:hideMark/>
          </w:tcPr>
          <w:p w14:paraId="62F32FAB"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21%</w:t>
            </w:r>
          </w:p>
        </w:tc>
        <w:tc>
          <w:tcPr>
            <w:tcW w:w="799" w:type="dxa"/>
            <w:tcBorders>
              <w:top w:val="nil"/>
              <w:left w:val="nil"/>
              <w:bottom w:val="nil"/>
              <w:right w:val="nil"/>
            </w:tcBorders>
            <w:shd w:val="clear" w:color="000000" w:fill="FFCC4F"/>
            <w:noWrap/>
            <w:vAlign w:val="bottom"/>
            <w:hideMark/>
          </w:tcPr>
          <w:p w14:paraId="2678A431"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22%</w:t>
            </w:r>
          </w:p>
        </w:tc>
        <w:tc>
          <w:tcPr>
            <w:tcW w:w="799" w:type="dxa"/>
            <w:tcBorders>
              <w:top w:val="nil"/>
              <w:left w:val="nil"/>
              <w:bottom w:val="nil"/>
              <w:right w:val="nil"/>
            </w:tcBorders>
            <w:shd w:val="clear" w:color="000000" w:fill="FF963A"/>
            <w:noWrap/>
            <w:vAlign w:val="bottom"/>
            <w:hideMark/>
          </w:tcPr>
          <w:p w14:paraId="7D3FA2F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27%</w:t>
            </w:r>
          </w:p>
        </w:tc>
        <w:tc>
          <w:tcPr>
            <w:tcW w:w="799" w:type="dxa"/>
            <w:tcBorders>
              <w:top w:val="nil"/>
              <w:left w:val="nil"/>
              <w:bottom w:val="nil"/>
              <w:right w:val="nil"/>
            </w:tcBorders>
            <w:shd w:val="clear" w:color="000000" w:fill="FF5A23"/>
            <w:noWrap/>
            <w:vAlign w:val="bottom"/>
            <w:hideMark/>
          </w:tcPr>
          <w:p w14:paraId="0D5B122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32%</w:t>
            </w:r>
          </w:p>
        </w:tc>
        <w:tc>
          <w:tcPr>
            <w:tcW w:w="799" w:type="dxa"/>
            <w:tcBorders>
              <w:top w:val="nil"/>
              <w:left w:val="nil"/>
              <w:bottom w:val="nil"/>
              <w:right w:val="nil"/>
            </w:tcBorders>
            <w:shd w:val="clear" w:color="000000" w:fill="FF0703"/>
            <w:noWrap/>
            <w:vAlign w:val="bottom"/>
            <w:hideMark/>
          </w:tcPr>
          <w:p w14:paraId="79D34B56"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40%</w:t>
            </w:r>
          </w:p>
        </w:tc>
        <w:tc>
          <w:tcPr>
            <w:tcW w:w="608" w:type="dxa"/>
            <w:tcBorders>
              <w:top w:val="nil"/>
              <w:left w:val="nil"/>
              <w:bottom w:val="nil"/>
              <w:right w:val="nil"/>
            </w:tcBorders>
            <w:noWrap/>
            <w:vAlign w:val="bottom"/>
            <w:hideMark/>
          </w:tcPr>
          <w:p w14:paraId="39FE09CB"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215" w:type="dxa"/>
            <w:tcBorders>
              <w:top w:val="nil"/>
              <w:left w:val="nil"/>
              <w:bottom w:val="nil"/>
              <w:right w:val="nil"/>
            </w:tcBorders>
            <w:noWrap/>
            <w:vAlign w:val="bottom"/>
            <w:hideMark/>
          </w:tcPr>
          <w:p w14:paraId="61CA8BC8"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1091" w:type="dxa"/>
            <w:tcBorders>
              <w:top w:val="nil"/>
              <w:left w:val="nil"/>
              <w:bottom w:val="nil"/>
              <w:right w:val="nil"/>
            </w:tcBorders>
            <w:shd w:val="clear" w:color="000000" w:fill="F3DA54"/>
            <w:noWrap/>
            <w:vAlign w:val="bottom"/>
            <w:hideMark/>
          </w:tcPr>
          <w:p w14:paraId="32616C19"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19%</w:t>
            </w:r>
          </w:p>
        </w:tc>
      </w:tr>
      <w:tr w:rsidR="00A800E2" w:rsidRPr="00D6152D" w14:paraId="07D2D432" w14:textId="77777777" w:rsidTr="00A3153A">
        <w:trPr>
          <w:trHeight w:val="267"/>
          <w:tblHeader/>
        </w:trPr>
        <w:tc>
          <w:tcPr>
            <w:tcW w:w="484" w:type="dxa"/>
            <w:vMerge/>
            <w:tcBorders>
              <w:top w:val="nil"/>
              <w:left w:val="nil"/>
              <w:bottom w:val="nil"/>
              <w:right w:val="nil"/>
            </w:tcBorders>
            <w:vAlign w:val="center"/>
            <w:hideMark/>
          </w:tcPr>
          <w:p w14:paraId="71CE23C5"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0C3F4311"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2,001-4,000</w:t>
            </w:r>
          </w:p>
        </w:tc>
        <w:tc>
          <w:tcPr>
            <w:tcW w:w="604" w:type="dxa"/>
            <w:tcBorders>
              <w:top w:val="nil"/>
              <w:left w:val="nil"/>
              <w:bottom w:val="nil"/>
              <w:right w:val="nil"/>
            </w:tcBorders>
            <w:noWrap/>
            <w:vAlign w:val="bottom"/>
            <w:hideMark/>
          </w:tcPr>
          <w:p w14:paraId="71FC9872"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shd w:val="clear" w:color="000000" w:fill="D5D554"/>
            <w:noWrap/>
            <w:vAlign w:val="bottom"/>
            <w:hideMark/>
          </w:tcPr>
          <w:p w14:paraId="0271533D"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17%</w:t>
            </w:r>
          </w:p>
        </w:tc>
        <w:tc>
          <w:tcPr>
            <w:tcW w:w="799" w:type="dxa"/>
            <w:tcBorders>
              <w:top w:val="nil"/>
              <w:left w:val="nil"/>
              <w:bottom w:val="nil"/>
              <w:right w:val="nil"/>
            </w:tcBorders>
            <w:shd w:val="clear" w:color="000000" w:fill="FFCD4F"/>
            <w:noWrap/>
            <w:vAlign w:val="bottom"/>
            <w:hideMark/>
          </w:tcPr>
          <w:p w14:paraId="50930E85"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22%</w:t>
            </w:r>
          </w:p>
        </w:tc>
        <w:tc>
          <w:tcPr>
            <w:tcW w:w="799" w:type="dxa"/>
            <w:tcBorders>
              <w:top w:val="nil"/>
              <w:left w:val="nil"/>
              <w:bottom w:val="nil"/>
              <w:right w:val="nil"/>
            </w:tcBorders>
            <w:shd w:val="clear" w:color="000000" w:fill="FF8B36"/>
            <w:noWrap/>
            <w:vAlign w:val="bottom"/>
            <w:hideMark/>
          </w:tcPr>
          <w:p w14:paraId="34A0E979"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28%</w:t>
            </w:r>
          </w:p>
        </w:tc>
        <w:tc>
          <w:tcPr>
            <w:tcW w:w="799" w:type="dxa"/>
            <w:tcBorders>
              <w:top w:val="nil"/>
              <w:left w:val="nil"/>
              <w:bottom w:val="nil"/>
              <w:right w:val="nil"/>
            </w:tcBorders>
            <w:shd w:val="clear" w:color="000000" w:fill="FF9D3D"/>
            <w:noWrap/>
            <w:vAlign w:val="bottom"/>
            <w:hideMark/>
          </w:tcPr>
          <w:p w14:paraId="1C2999AE"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26%</w:t>
            </w:r>
          </w:p>
        </w:tc>
        <w:tc>
          <w:tcPr>
            <w:tcW w:w="608" w:type="dxa"/>
            <w:tcBorders>
              <w:top w:val="nil"/>
              <w:left w:val="nil"/>
              <w:bottom w:val="nil"/>
              <w:right w:val="nil"/>
            </w:tcBorders>
            <w:shd w:val="clear" w:color="000000" w:fill="FF3414"/>
            <w:noWrap/>
            <w:vAlign w:val="bottom"/>
            <w:hideMark/>
          </w:tcPr>
          <w:p w14:paraId="02F9701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35%</w:t>
            </w:r>
          </w:p>
        </w:tc>
        <w:tc>
          <w:tcPr>
            <w:tcW w:w="215" w:type="dxa"/>
            <w:tcBorders>
              <w:top w:val="nil"/>
              <w:left w:val="nil"/>
              <w:bottom w:val="nil"/>
              <w:right w:val="nil"/>
            </w:tcBorders>
            <w:noWrap/>
            <w:vAlign w:val="bottom"/>
            <w:hideMark/>
          </w:tcPr>
          <w:p w14:paraId="364D1D6F"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1091" w:type="dxa"/>
            <w:tcBorders>
              <w:top w:val="nil"/>
              <w:left w:val="nil"/>
              <w:bottom w:val="nil"/>
              <w:right w:val="nil"/>
            </w:tcBorders>
            <w:shd w:val="clear" w:color="000000" w:fill="E6D854"/>
            <w:noWrap/>
            <w:vAlign w:val="bottom"/>
            <w:hideMark/>
          </w:tcPr>
          <w:p w14:paraId="476EFC53"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18%</w:t>
            </w:r>
          </w:p>
        </w:tc>
      </w:tr>
      <w:tr w:rsidR="00A800E2" w:rsidRPr="00D6152D" w14:paraId="634C1B72" w14:textId="77777777" w:rsidTr="00A3153A">
        <w:trPr>
          <w:trHeight w:val="267"/>
          <w:tblHeader/>
        </w:trPr>
        <w:tc>
          <w:tcPr>
            <w:tcW w:w="484" w:type="dxa"/>
            <w:vMerge/>
            <w:tcBorders>
              <w:top w:val="nil"/>
              <w:left w:val="nil"/>
              <w:bottom w:val="nil"/>
              <w:right w:val="nil"/>
            </w:tcBorders>
            <w:vAlign w:val="center"/>
            <w:hideMark/>
          </w:tcPr>
          <w:p w14:paraId="3E23460D"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6A4329ED"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4,001-6,000</w:t>
            </w:r>
          </w:p>
        </w:tc>
        <w:tc>
          <w:tcPr>
            <w:tcW w:w="604" w:type="dxa"/>
            <w:tcBorders>
              <w:top w:val="nil"/>
              <w:left w:val="nil"/>
              <w:bottom w:val="nil"/>
              <w:right w:val="nil"/>
            </w:tcBorders>
            <w:noWrap/>
            <w:vAlign w:val="bottom"/>
            <w:hideMark/>
          </w:tcPr>
          <w:p w14:paraId="2DAC54B2"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shd w:val="clear" w:color="000000" w:fill="A6CD53"/>
            <w:noWrap/>
            <w:vAlign w:val="bottom"/>
            <w:hideMark/>
          </w:tcPr>
          <w:p w14:paraId="473A0436"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13%</w:t>
            </w:r>
          </w:p>
        </w:tc>
        <w:tc>
          <w:tcPr>
            <w:tcW w:w="799" w:type="dxa"/>
            <w:tcBorders>
              <w:top w:val="nil"/>
              <w:left w:val="nil"/>
              <w:bottom w:val="nil"/>
              <w:right w:val="nil"/>
            </w:tcBorders>
            <w:shd w:val="clear" w:color="000000" w:fill="E5D854"/>
            <w:noWrap/>
            <w:vAlign w:val="bottom"/>
            <w:hideMark/>
          </w:tcPr>
          <w:p w14:paraId="17C05367"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18%</w:t>
            </w:r>
          </w:p>
        </w:tc>
        <w:tc>
          <w:tcPr>
            <w:tcW w:w="799" w:type="dxa"/>
            <w:tcBorders>
              <w:top w:val="nil"/>
              <w:left w:val="nil"/>
              <w:bottom w:val="nil"/>
              <w:right w:val="nil"/>
            </w:tcBorders>
            <w:shd w:val="clear" w:color="000000" w:fill="FFA841"/>
            <w:noWrap/>
            <w:vAlign w:val="bottom"/>
            <w:hideMark/>
          </w:tcPr>
          <w:p w14:paraId="484C4A58"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25%</w:t>
            </w:r>
          </w:p>
        </w:tc>
        <w:tc>
          <w:tcPr>
            <w:tcW w:w="799" w:type="dxa"/>
            <w:tcBorders>
              <w:top w:val="nil"/>
              <w:left w:val="nil"/>
              <w:bottom w:val="nil"/>
              <w:right w:val="nil"/>
            </w:tcBorders>
            <w:shd w:val="clear" w:color="000000" w:fill="FF7D30"/>
            <w:noWrap/>
            <w:vAlign w:val="bottom"/>
            <w:hideMark/>
          </w:tcPr>
          <w:p w14:paraId="31CCE717"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29%</w:t>
            </w:r>
          </w:p>
        </w:tc>
        <w:tc>
          <w:tcPr>
            <w:tcW w:w="608" w:type="dxa"/>
            <w:tcBorders>
              <w:top w:val="nil"/>
              <w:left w:val="nil"/>
              <w:bottom w:val="nil"/>
              <w:right w:val="nil"/>
            </w:tcBorders>
            <w:shd w:val="clear" w:color="000000" w:fill="FF993B"/>
            <w:noWrap/>
            <w:vAlign w:val="bottom"/>
            <w:hideMark/>
          </w:tcPr>
          <w:p w14:paraId="1CCA1E05"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26%</w:t>
            </w:r>
          </w:p>
        </w:tc>
        <w:tc>
          <w:tcPr>
            <w:tcW w:w="215" w:type="dxa"/>
            <w:tcBorders>
              <w:top w:val="nil"/>
              <w:left w:val="nil"/>
              <w:bottom w:val="nil"/>
              <w:right w:val="nil"/>
            </w:tcBorders>
            <w:noWrap/>
            <w:vAlign w:val="bottom"/>
            <w:hideMark/>
          </w:tcPr>
          <w:p w14:paraId="10EE764B"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1091" w:type="dxa"/>
            <w:tcBorders>
              <w:top w:val="nil"/>
              <w:left w:val="nil"/>
              <w:bottom w:val="nil"/>
              <w:right w:val="nil"/>
            </w:tcBorders>
            <w:shd w:val="clear" w:color="000000" w:fill="E3D854"/>
            <w:noWrap/>
            <w:vAlign w:val="bottom"/>
            <w:hideMark/>
          </w:tcPr>
          <w:p w14:paraId="273CD1DF"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18%</w:t>
            </w:r>
          </w:p>
        </w:tc>
      </w:tr>
      <w:tr w:rsidR="00A800E2" w:rsidRPr="00D6152D" w14:paraId="7D98BE97" w14:textId="77777777" w:rsidTr="00A3153A">
        <w:trPr>
          <w:trHeight w:val="267"/>
          <w:tblHeader/>
        </w:trPr>
        <w:tc>
          <w:tcPr>
            <w:tcW w:w="484" w:type="dxa"/>
            <w:vMerge/>
            <w:tcBorders>
              <w:top w:val="nil"/>
              <w:left w:val="nil"/>
              <w:bottom w:val="nil"/>
              <w:right w:val="nil"/>
            </w:tcBorders>
            <w:vAlign w:val="center"/>
            <w:hideMark/>
          </w:tcPr>
          <w:p w14:paraId="79C5D088"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34DDF5BB"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6,001-8,000</w:t>
            </w:r>
          </w:p>
        </w:tc>
        <w:tc>
          <w:tcPr>
            <w:tcW w:w="604" w:type="dxa"/>
            <w:tcBorders>
              <w:top w:val="nil"/>
              <w:left w:val="nil"/>
              <w:bottom w:val="nil"/>
              <w:right w:val="nil"/>
            </w:tcBorders>
            <w:noWrap/>
            <w:vAlign w:val="bottom"/>
            <w:hideMark/>
          </w:tcPr>
          <w:p w14:paraId="4228D861"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noWrap/>
            <w:vAlign w:val="bottom"/>
            <w:hideMark/>
          </w:tcPr>
          <w:p w14:paraId="3401EC16"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shd w:val="clear" w:color="000000" w:fill="CAD353"/>
            <w:noWrap/>
            <w:vAlign w:val="bottom"/>
            <w:hideMark/>
          </w:tcPr>
          <w:p w14:paraId="48CAE295"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16%</w:t>
            </w:r>
          </w:p>
        </w:tc>
        <w:tc>
          <w:tcPr>
            <w:tcW w:w="799" w:type="dxa"/>
            <w:tcBorders>
              <w:top w:val="nil"/>
              <w:left w:val="nil"/>
              <w:bottom w:val="nil"/>
              <w:right w:val="nil"/>
            </w:tcBorders>
            <w:shd w:val="clear" w:color="000000" w:fill="FFD653"/>
            <w:noWrap/>
            <w:vAlign w:val="bottom"/>
            <w:hideMark/>
          </w:tcPr>
          <w:p w14:paraId="2A6338C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21%</w:t>
            </w:r>
          </w:p>
        </w:tc>
        <w:tc>
          <w:tcPr>
            <w:tcW w:w="799" w:type="dxa"/>
            <w:tcBorders>
              <w:top w:val="nil"/>
              <w:left w:val="nil"/>
              <w:bottom w:val="nil"/>
              <w:right w:val="nil"/>
            </w:tcBorders>
            <w:shd w:val="clear" w:color="000000" w:fill="FF8232"/>
            <w:noWrap/>
            <w:vAlign w:val="bottom"/>
            <w:hideMark/>
          </w:tcPr>
          <w:p w14:paraId="3B854105"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28%</w:t>
            </w:r>
          </w:p>
        </w:tc>
        <w:tc>
          <w:tcPr>
            <w:tcW w:w="608" w:type="dxa"/>
            <w:tcBorders>
              <w:top w:val="nil"/>
              <w:left w:val="nil"/>
              <w:bottom w:val="nil"/>
              <w:right w:val="nil"/>
            </w:tcBorders>
            <w:noWrap/>
            <w:vAlign w:val="bottom"/>
            <w:hideMark/>
          </w:tcPr>
          <w:p w14:paraId="021C2ECB"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215" w:type="dxa"/>
            <w:tcBorders>
              <w:top w:val="nil"/>
              <w:left w:val="nil"/>
              <w:bottom w:val="nil"/>
              <w:right w:val="nil"/>
            </w:tcBorders>
            <w:noWrap/>
            <w:vAlign w:val="bottom"/>
            <w:hideMark/>
          </w:tcPr>
          <w:p w14:paraId="0E3BCA49"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1091" w:type="dxa"/>
            <w:tcBorders>
              <w:top w:val="nil"/>
              <w:left w:val="nil"/>
              <w:bottom w:val="nil"/>
              <w:right w:val="nil"/>
            </w:tcBorders>
            <w:shd w:val="clear" w:color="000000" w:fill="ECD954"/>
            <w:noWrap/>
            <w:vAlign w:val="bottom"/>
            <w:hideMark/>
          </w:tcPr>
          <w:p w14:paraId="26CC1044"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19%</w:t>
            </w:r>
          </w:p>
        </w:tc>
      </w:tr>
      <w:tr w:rsidR="00A800E2" w:rsidRPr="00D6152D" w14:paraId="1CCF1B94" w14:textId="77777777" w:rsidTr="00A3153A">
        <w:trPr>
          <w:trHeight w:val="267"/>
          <w:tblHeader/>
        </w:trPr>
        <w:tc>
          <w:tcPr>
            <w:tcW w:w="484" w:type="dxa"/>
            <w:vMerge/>
            <w:tcBorders>
              <w:top w:val="nil"/>
              <w:left w:val="nil"/>
              <w:bottom w:val="nil"/>
              <w:right w:val="nil"/>
            </w:tcBorders>
            <w:vAlign w:val="center"/>
            <w:hideMark/>
          </w:tcPr>
          <w:p w14:paraId="67D4A868"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644D79DE"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8,001-10,000</w:t>
            </w:r>
          </w:p>
        </w:tc>
        <w:tc>
          <w:tcPr>
            <w:tcW w:w="604" w:type="dxa"/>
            <w:tcBorders>
              <w:top w:val="nil"/>
              <w:left w:val="nil"/>
              <w:bottom w:val="nil"/>
              <w:right w:val="nil"/>
            </w:tcBorders>
            <w:noWrap/>
            <w:vAlign w:val="bottom"/>
            <w:hideMark/>
          </w:tcPr>
          <w:p w14:paraId="0B491C8F"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noWrap/>
            <w:vAlign w:val="bottom"/>
            <w:hideMark/>
          </w:tcPr>
          <w:p w14:paraId="0ED94470"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40232FCA"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shd w:val="clear" w:color="000000" w:fill="FFD853"/>
            <w:noWrap/>
            <w:vAlign w:val="bottom"/>
            <w:hideMark/>
          </w:tcPr>
          <w:p w14:paraId="20ED2D94"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21%</w:t>
            </w:r>
          </w:p>
        </w:tc>
        <w:tc>
          <w:tcPr>
            <w:tcW w:w="799" w:type="dxa"/>
            <w:tcBorders>
              <w:top w:val="nil"/>
              <w:left w:val="nil"/>
              <w:bottom w:val="nil"/>
              <w:right w:val="nil"/>
            </w:tcBorders>
            <w:shd w:val="clear" w:color="000000" w:fill="FFA841"/>
            <w:noWrap/>
            <w:vAlign w:val="bottom"/>
            <w:hideMark/>
          </w:tcPr>
          <w:p w14:paraId="45FA4E66"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25%</w:t>
            </w:r>
          </w:p>
        </w:tc>
        <w:tc>
          <w:tcPr>
            <w:tcW w:w="608" w:type="dxa"/>
            <w:tcBorders>
              <w:top w:val="nil"/>
              <w:left w:val="nil"/>
              <w:bottom w:val="nil"/>
              <w:right w:val="nil"/>
            </w:tcBorders>
            <w:shd w:val="clear" w:color="000000" w:fill="FF8C36"/>
            <w:noWrap/>
            <w:vAlign w:val="bottom"/>
            <w:hideMark/>
          </w:tcPr>
          <w:p w14:paraId="2E9E6B68"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27%</w:t>
            </w:r>
          </w:p>
        </w:tc>
        <w:tc>
          <w:tcPr>
            <w:tcW w:w="215" w:type="dxa"/>
            <w:tcBorders>
              <w:top w:val="nil"/>
              <w:left w:val="nil"/>
              <w:bottom w:val="nil"/>
              <w:right w:val="nil"/>
            </w:tcBorders>
            <w:noWrap/>
            <w:vAlign w:val="bottom"/>
            <w:hideMark/>
          </w:tcPr>
          <w:p w14:paraId="0E8B5225"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1091" w:type="dxa"/>
            <w:tcBorders>
              <w:top w:val="nil"/>
              <w:left w:val="nil"/>
              <w:bottom w:val="nil"/>
              <w:right w:val="nil"/>
            </w:tcBorders>
            <w:shd w:val="clear" w:color="000000" w:fill="FFD653"/>
            <w:noWrap/>
            <w:vAlign w:val="bottom"/>
            <w:hideMark/>
          </w:tcPr>
          <w:p w14:paraId="11DB155C"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21%</w:t>
            </w:r>
          </w:p>
        </w:tc>
      </w:tr>
      <w:tr w:rsidR="00A800E2" w:rsidRPr="00D6152D" w14:paraId="0E4181AB" w14:textId="77777777" w:rsidTr="00A3153A">
        <w:trPr>
          <w:trHeight w:val="267"/>
          <w:tblHeader/>
        </w:trPr>
        <w:tc>
          <w:tcPr>
            <w:tcW w:w="484" w:type="dxa"/>
            <w:vMerge/>
            <w:tcBorders>
              <w:top w:val="nil"/>
              <w:left w:val="nil"/>
              <w:bottom w:val="nil"/>
              <w:right w:val="nil"/>
            </w:tcBorders>
            <w:vAlign w:val="center"/>
            <w:hideMark/>
          </w:tcPr>
          <w:p w14:paraId="5061B63C"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4F9901D9"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10,001-12,000</w:t>
            </w:r>
          </w:p>
        </w:tc>
        <w:tc>
          <w:tcPr>
            <w:tcW w:w="604" w:type="dxa"/>
            <w:tcBorders>
              <w:top w:val="nil"/>
              <w:left w:val="nil"/>
              <w:bottom w:val="nil"/>
              <w:right w:val="nil"/>
            </w:tcBorders>
            <w:noWrap/>
            <w:vAlign w:val="bottom"/>
            <w:hideMark/>
          </w:tcPr>
          <w:p w14:paraId="3BE8CACF"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noWrap/>
            <w:vAlign w:val="bottom"/>
            <w:hideMark/>
          </w:tcPr>
          <w:p w14:paraId="6CB92D08"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170170D6"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shd w:val="clear" w:color="000000" w:fill="EEDA54"/>
            <w:noWrap/>
            <w:vAlign w:val="bottom"/>
            <w:hideMark/>
          </w:tcPr>
          <w:p w14:paraId="2D528EFF"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19%</w:t>
            </w:r>
          </w:p>
        </w:tc>
        <w:tc>
          <w:tcPr>
            <w:tcW w:w="799" w:type="dxa"/>
            <w:tcBorders>
              <w:top w:val="nil"/>
              <w:left w:val="nil"/>
              <w:bottom w:val="nil"/>
              <w:right w:val="nil"/>
            </w:tcBorders>
            <w:shd w:val="clear" w:color="000000" w:fill="FFA33F"/>
            <w:noWrap/>
            <w:vAlign w:val="bottom"/>
            <w:hideMark/>
          </w:tcPr>
          <w:p w14:paraId="53448A87"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25%</w:t>
            </w:r>
          </w:p>
        </w:tc>
        <w:tc>
          <w:tcPr>
            <w:tcW w:w="608" w:type="dxa"/>
            <w:tcBorders>
              <w:top w:val="nil"/>
              <w:left w:val="nil"/>
              <w:bottom w:val="nil"/>
              <w:right w:val="nil"/>
            </w:tcBorders>
            <w:shd w:val="clear" w:color="000000" w:fill="FF742D"/>
            <w:noWrap/>
            <w:vAlign w:val="bottom"/>
            <w:hideMark/>
          </w:tcPr>
          <w:p w14:paraId="0783383C"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30%</w:t>
            </w:r>
          </w:p>
        </w:tc>
        <w:tc>
          <w:tcPr>
            <w:tcW w:w="215" w:type="dxa"/>
            <w:tcBorders>
              <w:top w:val="nil"/>
              <w:left w:val="nil"/>
              <w:bottom w:val="nil"/>
              <w:right w:val="nil"/>
            </w:tcBorders>
            <w:noWrap/>
            <w:vAlign w:val="bottom"/>
            <w:hideMark/>
          </w:tcPr>
          <w:p w14:paraId="50110B72"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1091" w:type="dxa"/>
            <w:tcBorders>
              <w:top w:val="nil"/>
              <w:left w:val="nil"/>
              <w:bottom w:val="nil"/>
              <w:right w:val="nil"/>
            </w:tcBorders>
            <w:shd w:val="clear" w:color="000000" w:fill="FFB747"/>
            <w:noWrap/>
            <w:vAlign w:val="bottom"/>
            <w:hideMark/>
          </w:tcPr>
          <w:p w14:paraId="38F0F05A"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24%</w:t>
            </w:r>
          </w:p>
        </w:tc>
      </w:tr>
      <w:tr w:rsidR="00A800E2" w:rsidRPr="00D6152D" w14:paraId="645359FF" w14:textId="77777777" w:rsidTr="00A3153A">
        <w:trPr>
          <w:trHeight w:val="267"/>
          <w:tblHeader/>
        </w:trPr>
        <w:tc>
          <w:tcPr>
            <w:tcW w:w="484" w:type="dxa"/>
            <w:vMerge/>
            <w:tcBorders>
              <w:top w:val="nil"/>
              <w:left w:val="nil"/>
              <w:bottom w:val="nil"/>
              <w:right w:val="nil"/>
            </w:tcBorders>
            <w:vAlign w:val="center"/>
            <w:hideMark/>
          </w:tcPr>
          <w:p w14:paraId="02182FDA" w14:textId="77777777" w:rsidR="00A800E2" w:rsidRPr="00D6152D" w:rsidRDefault="00A800E2" w:rsidP="006C33F4">
            <w:pPr>
              <w:spacing w:after="0" w:line="240" w:lineRule="auto"/>
              <w:rPr>
                <w:rFonts w:ascii="Calibri" w:eastAsia="Times New Roman" w:hAnsi="Calibri" w:cs="Calibri"/>
                <w:b/>
                <w:bCs/>
                <w:color w:val="000000"/>
                <w:lang w:eastAsia="en-AU"/>
              </w:rPr>
            </w:pPr>
          </w:p>
        </w:tc>
        <w:tc>
          <w:tcPr>
            <w:tcW w:w="1541" w:type="dxa"/>
            <w:tcBorders>
              <w:top w:val="nil"/>
              <w:left w:val="nil"/>
              <w:bottom w:val="nil"/>
              <w:right w:val="nil"/>
            </w:tcBorders>
            <w:noWrap/>
            <w:vAlign w:val="bottom"/>
            <w:hideMark/>
          </w:tcPr>
          <w:p w14:paraId="74F0708B"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12,000+</w:t>
            </w:r>
          </w:p>
        </w:tc>
        <w:tc>
          <w:tcPr>
            <w:tcW w:w="604" w:type="dxa"/>
            <w:tcBorders>
              <w:top w:val="nil"/>
              <w:left w:val="nil"/>
              <w:bottom w:val="nil"/>
              <w:right w:val="nil"/>
            </w:tcBorders>
            <w:noWrap/>
            <w:vAlign w:val="bottom"/>
            <w:hideMark/>
          </w:tcPr>
          <w:p w14:paraId="471A8719"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799" w:type="dxa"/>
            <w:tcBorders>
              <w:top w:val="nil"/>
              <w:left w:val="nil"/>
              <w:bottom w:val="nil"/>
              <w:right w:val="nil"/>
            </w:tcBorders>
            <w:noWrap/>
            <w:vAlign w:val="bottom"/>
            <w:hideMark/>
          </w:tcPr>
          <w:p w14:paraId="5FBDAB90"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0A6B9938"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5CE1AE04"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shd w:val="clear" w:color="000000" w:fill="FF7E31"/>
            <w:noWrap/>
            <w:vAlign w:val="bottom"/>
            <w:hideMark/>
          </w:tcPr>
          <w:p w14:paraId="58DDC3E4"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29%</w:t>
            </w:r>
          </w:p>
        </w:tc>
        <w:tc>
          <w:tcPr>
            <w:tcW w:w="608" w:type="dxa"/>
            <w:tcBorders>
              <w:top w:val="nil"/>
              <w:left w:val="nil"/>
              <w:bottom w:val="nil"/>
              <w:right w:val="nil"/>
            </w:tcBorders>
            <w:shd w:val="clear" w:color="000000" w:fill="FF8533"/>
            <w:noWrap/>
            <w:vAlign w:val="bottom"/>
            <w:hideMark/>
          </w:tcPr>
          <w:p w14:paraId="4EB0E60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28%</w:t>
            </w:r>
          </w:p>
        </w:tc>
        <w:tc>
          <w:tcPr>
            <w:tcW w:w="215" w:type="dxa"/>
            <w:tcBorders>
              <w:top w:val="nil"/>
              <w:left w:val="nil"/>
              <w:bottom w:val="nil"/>
              <w:right w:val="nil"/>
            </w:tcBorders>
            <w:noWrap/>
            <w:vAlign w:val="bottom"/>
            <w:hideMark/>
          </w:tcPr>
          <w:p w14:paraId="7374AEF1"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1091" w:type="dxa"/>
            <w:tcBorders>
              <w:top w:val="nil"/>
              <w:left w:val="nil"/>
              <w:bottom w:val="nil"/>
              <w:right w:val="nil"/>
            </w:tcBorders>
            <w:shd w:val="clear" w:color="000000" w:fill="FF9F3E"/>
            <w:noWrap/>
            <w:vAlign w:val="bottom"/>
            <w:hideMark/>
          </w:tcPr>
          <w:p w14:paraId="5E685A0C"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26%</w:t>
            </w:r>
          </w:p>
        </w:tc>
      </w:tr>
      <w:tr w:rsidR="00A800E2" w:rsidRPr="00D6152D" w14:paraId="4A4F9924" w14:textId="77777777" w:rsidTr="00A3153A">
        <w:trPr>
          <w:trHeight w:val="267"/>
          <w:tblHeader/>
        </w:trPr>
        <w:tc>
          <w:tcPr>
            <w:tcW w:w="2025" w:type="dxa"/>
            <w:gridSpan w:val="2"/>
            <w:tcBorders>
              <w:top w:val="nil"/>
              <w:left w:val="nil"/>
              <w:bottom w:val="nil"/>
              <w:right w:val="nil"/>
            </w:tcBorders>
            <w:noWrap/>
            <w:vAlign w:val="bottom"/>
            <w:hideMark/>
          </w:tcPr>
          <w:p w14:paraId="6CB06B18"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c>
          <w:tcPr>
            <w:tcW w:w="604" w:type="dxa"/>
            <w:tcBorders>
              <w:top w:val="nil"/>
              <w:left w:val="nil"/>
              <w:bottom w:val="nil"/>
              <w:right w:val="nil"/>
            </w:tcBorders>
            <w:noWrap/>
            <w:vAlign w:val="bottom"/>
            <w:hideMark/>
          </w:tcPr>
          <w:p w14:paraId="4709614B"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4DE65189"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17D2E610"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10D0BFDE"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799" w:type="dxa"/>
            <w:tcBorders>
              <w:top w:val="nil"/>
              <w:left w:val="nil"/>
              <w:bottom w:val="nil"/>
              <w:right w:val="nil"/>
            </w:tcBorders>
            <w:noWrap/>
            <w:vAlign w:val="bottom"/>
            <w:hideMark/>
          </w:tcPr>
          <w:p w14:paraId="335D6923"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608" w:type="dxa"/>
            <w:tcBorders>
              <w:top w:val="nil"/>
              <w:left w:val="nil"/>
              <w:bottom w:val="nil"/>
              <w:right w:val="nil"/>
            </w:tcBorders>
            <w:noWrap/>
            <w:vAlign w:val="bottom"/>
            <w:hideMark/>
          </w:tcPr>
          <w:p w14:paraId="2197341D"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c>
          <w:tcPr>
            <w:tcW w:w="1307" w:type="dxa"/>
            <w:gridSpan w:val="2"/>
            <w:tcBorders>
              <w:top w:val="nil"/>
              <w:left w:val="nil"/>
              <w:bottom w:val="nil"/>
              <w:right w:val="nil"/>
            </w:tcBorders>
            <w:noWrap/>
            <w:vAlign w:val="bottom"/>
            <w:hideMark/>
          </w:tcPr>
          <w:p w14:paraId="40B7128E" w14:textId="77777777" w:rsidR="00A800E2" w:rsidRPr="00D6152D" w:rsidRDefault="00A800E2" w:rsidP="006C33F4">
            <w:pPr>
              <w:spacing w:after="0" w:line="240" w:lineRule="auto"/>
              <w:rPr>
                <w:rFonts w:ascii="Times New Roman" w:eastAsia="Times New Roman" w:hAnsi="Times New Roman" w:cs="Times New Roman"/>
                <w:sz w:val="20"/>
                <w:szCs w:val="20"/>
                <w:lang w:eastAsia="en-AU"/>
              </w:rPr>
            </w:pPr>
          </w:p>
        </w:tc>
      </w:tr>
      <w:tr w:rsidR="00A800E2" w:rsidRPr="00D6152D" w14:paraId="4BBDDCE6" w14:textId="77777777" w:rsidTr="00A3153A">
        <w:trPr>
          <w:trHeight w:val="267"/>
          <w:tblHeader/>
        </w:trPr>
        <w:tc>
          <w:tcPr>
            <w:tcW w:w="2025" w:type="dxa"/>
            <w:gridSpan w:val="2"/>
            <w:tcBorders>
              <w:top w:val="nil"/>
              <w:left w:val="nil"/>
              <w:bottom w:val="nil"/>
              <w:right w:val="nil"/>
            </w:tcBorders>
            <w:noWrap/>
            <w:vAlign w:val="bottom"/>
            <w:hideMark/>
          </w:tcPr>
          <w:p w14:paraId="6AB2E5D3" w14:textId="4C4BB8E1" w:rsidR="00A800E2" w:rsidRPr="00D6152D" w:rsidRDefault="00EF7814" w:rsidP="00EF7814">
            <w:pPr>
              <w:spacing w:after="0" w:line="240" w:lineRule="auto"/>
              <w:jc w:val="righ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Total</w:t>
            </w:r>
          </w:p>
        </w:tc>
        <w:tc>
          <w:tcPr>
            <w:tcW w:w="604" w:type="dxa"/>
            <w:tcBorders>
              <w:top w:val="nil"/>
              <w:left w:val="nil"/>
              <w:bottom w:val="nil"/>
              <w:right w:val="nil"/>
            </w:tcBorders>
            <w:shd w:val="clear" w:color="000000" w:fill="FFD251"/>
            <w:noWrap/>
            <w:vAlign w:val="bottom"/>
            <w:hideMark/>
          </w:tcPr>
          <w:p w14:paraId="6C27B122"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21%</w:t>
            </w:r>
          </w:p>
        </w:tc>
        <w:tc>
          <w:tcPr>
            <w:tcW w:w="799" w:type="dxa"/>
            <w:tcBorders>
              <w:top w:val="nil"/>
              <w:left w:val="nil"/>
              <w:bottom w:val="nil"/>
              <w:right w:val="nil"/>
            </w:tcBorders>
            <w:shd w:val="clear" w:color="000000" w:fill="F6DB54"/>
            <w:noWrap/>
            <w:vAlign w:val="bottom"/>
            <w:hideMark/>
          </w:tcPr>
          <w:p w14:paraId="49C34B41"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19%</w:t>
            </w:r>
          </w:p>
        </w:tc>
        <w:tc>
          <w:tcPr>
            <w:tcW w:w="799" w:type="dxa"/>
            <w:tcBorders>
              <w:top w:val="nil"/>
              <w:left w:val="nil"/>
              <w:bottom w:val="nil"/>
              <w:right w:val="nil"/>
            </w:tcBorders>
            <w:shd w:val="clear" w:color="000000" w:fill="FEDC54"/>
            <w:noWrap/>
            <w:vAlign w:val="bottom"/>
            <w:hideMark/>
          </w:tcPr>
          <w:p w14:paraId="642AD7A6"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20%</w:t>
            </w:r>
          </w:p>
        </w:tc>
        <w:tc>
          <w:tcPr>
            <w:tcW w:w="799" w:type="dxa"/>
            <w:tcBorders>
              <w:top w:val="nil"/>
              <w:left w:val="nil"/>
              <w:bottom w:val="nil"/>
              <w:right w:val="nil"/>
            </w:tcBorders>
            <w:shd w:val="clear" w:color="000000" w:fill="FFC34B"/>
            <w:noWrap/>
            <w:vAlign w:val="bottom"/>
            <w:hideMark/>
          </w:tcPr>
          <w:p w14:paraId="5A9FEFBE"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23%</w:t>
            </w:r>
          </w:p>
        </w:tc>
        <w:tc>
          <w:tcPr>
            <w:tcW w:w="799" w:type="dxa"/>
            <w:tcBorders>
              <w:top w:val="nil"/>
              <w:left w:val="nil"/>
              <w:bottom w:val="nil"/>
              <w:right w:val="nil"/>
            </w:tcBorders>
            <w:shd w:val="clear" w:color="000000" w:fill="FF993B"/>
            <w:noWrap/>
            <w:vAlign w:val="bottom"/>
            <w:hideMark/>
          </w:tcPr>
          <w:p w14:paraId="44BD3034"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26%</w:t>
            </w:r>
          </w:p>
        </w:tc>
        <w:tc>
          <w:tcPr>
            <w:tcW w:w="608" w:type="dxa"/>
            <w:tcBorders>
              <w:top w:val="nil"/>
              <w:left w:val="nil"/>
              <w:bottom w:val="nil"/>
              <w:right w:val="nil"/>
            </w:tcBorders>
            <w:shd w:val="clear" w:color="000000" w:fill="FF8031"/>
            <w:noWrap/>
            <w:vAlign w:val="bottom"/>
            <w:hideMark/>
          </w:tcPr>
          <w:p w14:paraId="28EF0F1D" w14:textId="77777777" w:rsidR="00A800E2" w:rsidRPr="00D6152D" w:rsidRDefault="00A800E2" w:rsidP="006C33F4">
            <w:pPr>
              <w:spacing w:after="0" w:line="240" w:lineRule="auto"/>
              <w:jc w:val="right"/>
              <w:rPr>
                <w:rFonts w:ascii="Calibri" w:eastAsia="Times New Roman" w:hAnsi="Calibri" w:cs="Calibri"/>
                <w:color w:val="000000"/>
                <w:lang w:eastAsia="en-AU"/>
              </w:rPr>
            </w:pPr>
            <w:r w:rsidRPr="00D6152D">
              <w:rPr>
                <w:rFonts w:ascii="Calibri" w:eastAsia="Times New Roman" w:hAnsi="Calibri" w:cs="Calibri"/>
                <w:color w:val="000000"/>
                <w:lang w:eastAsia="en-AU"/>
              </w:rPr>
              <w:t>29%</w:t>
            </w:r>
          </w:p>
        </w:tc>
        <w:tc>
          <w:tcPr>
            <w:tcW w:w="1307" w:type="dxa"/>
            <w:gridSpan w:val="2"/>
            <w:tcBorders>
              <w:top w:val="nil"/>
              <w:left w:val="nil"/>
              <w:bottom w:val="nil"/>
              <w:right w:val="nil"/>
            </w:tcBorders>
            <w:noWrap/>
            <w:vAlign w:val="bottom"/>
            <w:hideMark/>
          </w:tcPr>
          <w:p w14:paraId="7623854D" w14:textId="77777777" w:rsidR="00A800E2" w:rsidRPr="00D6152D" w:rsidRDefault="00A800E2" w:rsidP="006C33F4">
            <w:pPr>
              <w:spacing w:after="0" w:line="240" w:lineRule="auto"/>
              <w:jc w:val="right"/>
              <w:rPr>
                <w:rFonts w:ascii="Calibri" w:eastAsia="Times New Roman" w:hAnsi="Calibri" w:cs="Calibri"/>
                <w:color w:val="000000"/>
                <w:lang w:eastAsia="en-AU"/>
              </w:rPr>
            </w:pPr>
          </w:p>
        </w:tc>
      </w:tr>
    </w:tbl>
    <w:p w14:paraId="2CAF5354" w14:textId="0D69D5FD" w:rsidR="00A800E2" w:rsidRDefault="00A800E2" w:rsidP="001F2D16">
      <w:pPr>
        <w:pStyle w:val="Source"/>
        <w:keepNext w:val="0"/>
        <w:keepLines w:val="0"/>
        <w:widowControl w:val="0"/>
      </w:pPr>
      <w:bookmarkStart w:id="8" w:name="_Toc146549016"/>
      <w:r>
        <w:rPr>
          <w:b/>
          <w:bCs/>
        </w:rPr>
        <w:t>Notes:</w:t>
      </w:r>
      <w:r>
        <w:t xml:space="preserve"> </w:t>
      </w:r>
      <w:r w:rsidRPr="00932DB2">
        <w:t xml:space="preserve">Cells </w:t>
      </w:r>
      <w:r>
        <w:t>with</w:t>
      </w:r>
      <w:r w:rsidRPr="00932DB2">
        <w:t xml:space="preserve"> fewer than 100 children have been removed.</w:t>
      </w:r>
    </w:p>
    <w:p w14:paraId="5D1C9B40" w14:textId="77777777" w:rsidR="00A800E2" w:rsidRPr="00D7665B" w:rsidRDefault="00A800E2" w:rsidP="008B5EE0">
      <w:pPr>
        <w:pStyle w:val="Caption"/>
      </w:pPr>
      <w:r>
        <w:t>(b)</w:t>
      </w:r>
      <w:r w:rsidRPr="00C51225">
        <w:t xml:space="preserve"> </w:t>
      </w:r>
      <w:r>
        <w:t>Heatmap of number of</w:t>
      </w:r>
      <w:r w:rsidRPr="00C51225">
        <w:t xml:space="preserve"> children, by total </w:t>
      </w:r>
      <w:proofErr w:type="gramStart"/>
      <w:r w:rsidRPr="00C51225">
        <w:t>c</w:t>
      </w:r>
      <w:r>
        <w:t>hild care</w:t>
      </w:r>
      <w:proofErr w:type="gramEnd"/>
      <w:r w:rsidRPr="00C51225">
        <w:t xml:space="preserve"> hours</w:t>
      </w:r>
      <w:r>
        <w:t xml:space="preserve"> and average weekly hours</w:t>
      </w:r>
      <w:r w:rsidRPr="00C51225">
        <w:t>, 2018 AEDC cohort.</w:t>
      </w:r>
    </w:p>
    <w:tbl>
      <w:tblPr>
        <w:tblW w:w="7680" w:type="dxa"/>
        <w:tblLook w:val="04A0" w:firstRow="1" w:lastRow="0" w:firstColumn="1" w:lastColumn="0" w:noHBand="0" w:noVBand="1"/>
      </w:tblPr>
      <w:tblGrid>
        <w:gridCol w:w="473"/>
        <w:gridCol w:w="1791"/>
        <w:gridCol w:w="960"/>
        <w:gridCol w:w="960"/>
        <w:gridCol w:w="959"/>
        <w:gridCol w:w="959"/>
        <w:gridCol w:w="886"/>
        <w:gridCol w:w="776"/>
      </w:tblGrid>
      <w:tr w:rsidR="00A800E2" w:rsidRPr="00BF1FFC" w14:paraId="2D7C92EC" w14:textId="77777777" w:rsidTr="00A3153A">
        <w:trPr>
          <w:cantSplit/>
          <w:trHeight w:val="300"/>
          <w:tblHeader/>
        </w:trPr>
        <w:tc>
          <w:tcPr>
            <w:tcW w:w="2180" w:type="dxa"/>
            <w:gridSpan w:val="2"/>
            <w:vMerge w:val="restart"/>
            <w:tcBorders>
              <w:top w:val="nil"/>
              <w:left w:val="nil"/>
              <w:bottom w:val="nil"/>
              <w:right w:val="nil"/>
            </w:tcBorders>
            <w:shd w:val="clear" w:color="000000" w:fill="FFFFFF"/>
            <w:noWrap/>
            <w:vAlign w:val="bottom"/>
            <w:hideMark/>
          </w:tcPr>
          <w:p w14:paraId="2D7CC902" w14:textId="77777777" w:rsidR="00A800E2" w:rsidRPr="00BF1FFC" w:rsidRDefault="00A800E2" w:rsidP="006C33F4">
            <w:pPr>
              <w:spacing w:after="0" w:line="240" w:lineRule="auto"/>
              <w:jc w:val="center"/>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5500" w:type="dxa"/>
            <w:gridSpan w:val="6"/>
            <w:tcBorders>
              <w:top w:val="nil"/>
              <w:left w:val="nil"/>
              <w:bottom w:val="nil"/>
              <w:right w:val="nil"/>
            </w:tcBorders>
            <w:shd w:val="clear" w:color="000000" w:fill="FFFFFF"/>
            <w:noWrap/>
            <w:vAlign w:val="bottom"/>
            <w:hideMark/>
          </w:tcPr>
          <w:p w14:paraId="273814A4" w14:textId="77777777" w:rsidR="00A800E2" w:rsidRPr="00BF1FFC" w:rsidRDefault="00A800E2" w:rsidP="006C33F4">
            <w:pPr>
              <w:spacing w:after="0" w:line="240" w:lineRule="auto"/>
              <w:jc w:val="center"/>
              <w:rPr>
                <w:rFonts w:ascii="Calibri" w:eastAsia="Times New Roman" w:hAnsi="Calibri" w:cs="Calibri"/>
                <w:sz w:val="20"/>
                <w:szCs w:val="20"/>
                <w:lang w:eastAsia="en-AU"/>
              </w:rPr>
            </w:pPr>
            <w:r w:rsidRPr="00BF1FFC">
              <w:rPr>
                <w:rFonts w:ascii="Calibri" w:eastAsia="Times New Roman" w:hAnsi="Calibri" w:cs="Calibri"/>
                <w:sz w:val="20"/>
                <w:szCs w:val="20"/>
                <w:lang w:eastAsia="en-AU"/>
              </w:rPr>
              <w:t>Average weekly hours</w:t>
            </w:r>
          </w:p>
        </w:tc>
      </w:tr>
      <w:tr w:rsidR="00A800E2" w:rsidRPr="00BF1FFC" w14:paraId="26AA4901" w14:textId="77777777" w:rsidTr="00A3153A">
        <w:trPr>
          <w:cantSplit/>
          <w:trHeight w:val="250"/>
          <w:tblHeader/>
        </w:trPr>
        <w:tc>
          <w:tcPr>
            <w:tcW w:w="2180" w:type="dxa"/>
            <w:gridSpan w:val="2"/>
            <w:vMerge/>
            <w:tcBorders>
              <w:top w:val="nil"/>
              <w:left w:val="nil"/>
              <w:bottom w:val="nil"/>
              <w:right w:val="nil"/>
            </w:tcBorders>
            <w:vAlign w:val="center"/>
            <w:hideMark/>
          </w:tcPr>
          <w:p w14:paraId="1F1D3C2E" w14:textId="77777777" w:rsidR="00A800E2" w:rsidRPr="00BF1FFC" w:rsidRDefault="00A800E2" w:rsidP="006C33F4">
            <w:pPr>
              <w:spacing w:after="0" w:line="240" w:lineRule="auto"/>
              <w:rPr>
                <w:rFonts w:ascii="Arial" w:eastAsia="Times New Roman" w:hAnsi="Arial" w:cs="Arial"/>
                <w:sz w:val="20"/>
                <w:szCs w:val="20"/>
                <w:lang w:eastAsia="en-AU"/>
              </w:rPr>
            </w:pPr>
          </w:p>
        </w:tc>
        <w:tc>
          <w:tcPr>
            <w:tcW w:w="960" w:type="dxa"/>
            <w:tcBorders>
              <w:top w:val="nil"/>
              <w:left w:val="nil"/>
              <w:bottom w:val="nil"/>
              <w:right w:val="nil"/>
            </w:tcBorders>
            <w:shd w:val="clear" w:color="000000" w:fill="FFFFFF"/>
            <w:noWrap/>
            <w:vAlign w:val="bottom"/>
            <w:hideMark/>
          </w:tcPr>
          <w:p w14:paraId="3F9A7F63"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&lt;10</w:t>
            </w:r>
          </w:p>
        </w:tc>
        <w:tc>
          <w:tcPr>
            <w:tcW w:w="960" w:type="dxa"/>
            <w:tcBorders>
              <w:top w:val="nil"/>
              <w:left w:val="nil"/>
              <w:bottom w:val="nil"/>
              <w:right w:val="nil"/>
            </w:tcBorders>
            <w:shd w:val="clear" w:color="000000" w:fill="FFFFFF"/>
            <w:noWrap/>
            <w:vAlign w:val="bottom"/>
            <w:hideMark/>
          </w:tcPr>
          <w:p w14:paraId="2515C82B"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10-19</w:t>
            </w:r>
          </w:p>
        </w:tc>
        <w:tc>
          <w:tcPr>
            <w:tcW w:w="959" w:type="dxa"/>
            <w:tcBorders>
              <w:top w:val="nil"/>
              <w:left w:val="nil"/>
              <w:bottom w:val="nil"/>
              <w:right w:val="nil"/>
            </w:tcBorders>
            <w:shd w:val="clear" w:color="000000" w:fill="FFFFFF"/>
            <w:noWrap/>
            <w:vAlign w:val="bottom"/>
            <w:hideMark/>
          </w:tcPr>
          <w:p w14:paraId="4FACCCDF"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20-29</w:t>
            </w:r>
          </w:p>
        </w:tc>
        <w:tc>
          <w:tcPr>
            <w:tcW w:w="959" w:type="dxa"/>
            <w:tcBorders>
              <w:top w:val="nil"/>
              <w:left w:val="nil"/>
              <w:bottom w:val="nil"/>
              <w:right w:val="nil"/>
            </w:tcBorders>
            <w:shd w:val="clear" w:color="000000" w:fill="FFFFFF"/>
            <w:noWrap/>
            <w:vAlign w:val="bottom"/>
            <w:hideMark/>
          </w:tcPr>
          <w:p w14:paraId="333C6A25"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30-39</w:t>
            </w:r>
          </w:p>
        </w:tc>
        <w:tc>
          <w:tcPr>
            <w:tcW w:w="886" w:type="dxa"/>
            <w:tcBorders>
              <w:top w:val="nil"/>
              <w:left w:val="nil"/>
              <w:bottom w:val="nil"/>
              <w:right w:val="nil"/>
            </w:tcBorders>
            <w:shd w:val="clear" w:color="000000" w:fill="FFFFFF"/>
            <w:noWrap/>
            <w:vAlign w:val="bottom"/>
            <w:hideMark/>
          </w:tcPr>
          <w:p w14:paraId="2FC0CCD5"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40-49</w:t>
            </w:r>
          </w:p>
        </w:tc>
        <w:tc>
          <w:tcPr>
            <w:tcW w:w="776" w:type="dxa"/>
            <w:tcBorders>
              <w:top w:val="nil"/>
              <w:left w:val="nil"/>
              <w:bottom w:val="nil"/>
              <w:right w:val="nil"/>
            </w:tcBorders>
            <w:shd w:val="clear" w:color="000000" w:fill="FFFFFF"/>
            <w:noWrap/>
            <w:vAlign w:val="bottom"/>
            <w:hideMark/>
          </w:tcPr>
          <w:p w14:paraId="127ED47C"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50+</w:t>
            </w:r>
          </w:p>
        </w:tc>
      </w:tr>
      <w:tr w:rsidR="00A800E2" w:rsidRPr="00BF1FFC" w14:paraId="11C63813" w14:textId="77777777" w:rsidTr="00A3153A">
        <w:trPr>
          <w:trHeight w:val="250"/>
          <w:tblHeader/>
        </w:trPr>
        <w:tc>
          <w:tcPr>
            <w:tcW w:w="389" w:type="dxa"/>
            <w:vMerge w:val="restart"/>
            <w:tcBorders>
              <w:top w:val="nil"/>
              <w:left w:val="nil"/>
              <w:bottom w:val="nil"/>
              <w:right w:val="nil"/>
            </w:tcBorders>
            <w:shd w:val="clear" w:color="000000" w:fill="FFFFFF"/>
            <w:noWrap/>
            <w:textDirection w:val="btLr"/>
            <w:vAlign w:val="center"/>
            <w:hideMark/>
          </w:tcPr>
          <w:p w14:paraId="6DBF686D" w14:textId="77777777" w:rsidR="00A800E2" w:rsidRPr="00BF1FFC" w:rsidRDefault="00A800E2" w:rsidP="006C33F4">
            <w:pPr>
              <w:spacing w:after="0" w:line="240" w:lineRule="auto"/>
              <w:jc w:val="center"/>
              <w:rPr>
                <w:rFonts w:ascii="Calibri" w:eastAsia="Times New Roman" w:hAnsi="Calibri" w:cs="Calibri"/>
                <w:sz w:val="20"/>
                <w:szCs w:val="20"/>
                <w:lang w:eastAsia="en-AU"/>
              </w:rPr>
            </w:pPr>
            <w:r w:rsidRPr="00BF1FFC">
              <w:rPr>
                <w:rFonts w:ascii="Calibri" w:eastAsia="Times New Roman" w:hAnsi="Calibri" w:cs="Calibri"/>
                <w:sz w:val="20"/>
                <w:szCs w:val="20"/>
                <w:lang w:eastAsia="en-AU"/>
              </w:rPr>
              <w:t>Total hours</w:t>
            </w:r>
          </w:p>
        </w:tc>
        <w:tc>
          <w:tcPr>
            <w:tcW w:w="1791" w:type="dxa"/>
            <w:tcBorders>
              <w:top w:val="nil"/>
              <w:left w:val="nil"/>
              <w:bottom w:val="nil"/>
              <w:right w:val="nil"/>
            </w:tcBorders>
            <w:shd w:val="clear" w:color="000000" w:fill="FFFFFF"/>
            <w:noWrap/>
            <w:vAlign w:val="bottom"/>
            <w:hideMark/>
          </w:tcPr>
          <w:p w14:paraId="63161F39"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1-2,000</w:t>
            </w:r>
          </w:p>
        </w:tc>
        <w:tc>
          <w:tcPr>
            <w:tcW w:w="960" w:type="dxa"/>
            <w:tcBorders>
              <w:top w:val="nil"/>
              <w:left w:val="nil"/>
              <w:bottom w:val="nil"/>
              <w:right w:val="nil"/>
            </w:tcBorders>
            <w:shd w:val="clear" w:color="000000" w:fill="ADDCBB"/>
            <w:noWrap/>
            <w:vAlign w:val="bottom"/>
            <w:hideMark/>
          </w:tcPr>
          <w:p w14:paraId="62B8B0D6"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13456</w:t>
            </w:r>
          </w:p>
        </w:tc>
        <w:tc>
          <w:tcPr>
            <w:tcW w:w="960" w:type="dxa"/>
            <w:tcBorders>
              <w:top w:val="nil"/>
              <w:left w:val="nil"/>
              <w:bottom w:val="nil"/>
              <w:right w:val="nil"/>
            </w:tcBorders>
            <w:shd w:val="clear" w:color="000000" w:fill="65BF7D"/>
            <w:noWrap/>
            <w:vAlign w:val="bottom"/>
            <w:hideMark/>
          </w:tcPr>
          <w:p w14:paraId="6264E77E"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25517</w:t>
            </w:r>
          </w:p>
        </w:tc>
        <w:tc>
          <w:tcPr>
            <w:tcW w:w="959" w:type="dxa"/>
            <w:tcBorders>
              <w:top w:val="nil"/>
              <w:left w:val="nil"/>
              <w:bottom w:val="nil"/>
              <w:right w:val="nil"/>
            </w:tcBorders>
            <w:shd w:val="clear" w:color="000000" w:fill="DAEEE1"/>
            <w:noWrap/>
            <w:vAlign w:val="bottom"/>
            <w:hideMark/>
          </w:tcPr>
          <w:p w14:paraId="5411C03D"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5933</w:t>
            </w:r>
          </w:p>
        </w:tc>
        <w:tc>
          <w:tcPr>
            <w:tcW w:w="959" w:type="dxa"/>
            <w:tcBorders>
              <w:top w:val="nil"/>
              <w:left w:val="nil"/>
              <w:bottom w:val="nil"/>
              <w:right w:val="nil"/>
            </w:tcBorders>
            <w:shd w:val="clear" w:color="000000" w:fill="F8FBFB"/>
            <w:noWrap/>
            <w:vAlign w:val="bottom"/>
            <w:hideMark/>
          </w:tcPr>
          <w:p w14:paraId="4808BA7A"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877</w:t>
            </w:r>
          </w:p>
        </w:tc>
        <w:tc>
          <w:tcPr>
            <w:tcW w:w="886" w:type="dxa"/>
            <w:tcBorders>
              <w:top w:val="nil"/>
              <w:left w:val="nil"/>
              <w:bottom w:val="nil"/>
              <w:right w:val="nil"/>
            </w:tcBorders>
            <w:shd w:val="clear" w:color="000000" w:fill="FCFCFF"/>
            <w:noWrap/>
            <w:vAlign w:val="bottom"/>
            <w:hideMark/>
          </w:tcPr>
          <w:p w14:paraId="11E6BDC1"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101</w:t>
            </w:r>
          </w:p>
        </w:tc>
        <w:tc>
          <w:tcPr>
            <w:tcW w:w="776" w:type="dxa"/>
            <w:tcBorders>
              <w:top w:val="nil"/>
              <w:left w:val="nil"/>
              <w:bottom w:val="nil"/>
              <w:right w:val="nil"/>
            </w:tcBorders>
            <w:shd w:val="clear" w:color="000000" w:fill="FFFFFF"/>
            <w:noWrap/>
            <w:vAlign w:val="bottom"/>
            <w:hideMark/>
          </w:tcPr>
          <w:p w14:paraId="5C0A4A03"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r>
      <w:tr w:rsidR="00A800E2" w:rsidRPr="00BF1FFC" w14:paraId="5B906FC7" w14:textId="77777777" w:rsidTr="00A3153A">
        <w:trPr>
          <w:cantSplit/>
          <w:trHeight w:val="250"/>
          <w:tblHeader/>
        </w:trPr>
        <w:tc>
          <w:tcPr>
            <w:tcW w:w="389" w:type="dxa"/>
            <w:vMerge/>
            <w:tcBorders>
              <w:top w:val="nil"/>
              <w:left w:val="nil"/>
              <w:bottom w:val="nil"/>
              <w:right w:val="nil"/>
            </w:tcBorders>
            <w:vAlign w:val="center"/>
            <w:hideMark/>
          </w:tcPr>
          <w:p w14:paraId="7C61E25A"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52359267"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2,001-4,000</w:t>
            </w:r>
          </w:p>
        </w:tc>
        <w:tc>
          <w:tcPr>
            <w:tcW w:w="960" w:type="dxa"/>
            <w:tcBorders>
              <w:top w:val="nil"/>
              <w:left w:val="nil"/>
              <w:bottom w:val="nil"/>
              <w:right w:val="nil"/>
            </w:tcBorders>
            <w:shd w:val="clear" w:color="000000" w:fill="FCFCFF"/>
            <w:noWrap/>
            <w:vAlign w:val="bottom"/>
            <w:hideMark/>
          </w:tcPr>
          <w:p w14:paraId="6C3E4F0F"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56</w:t>
            </w:r>
          </w:p>
        </w:tc>
        <w:tc>
          <w:tcPr>
            <w:tcW w:w="960" w:type="dxa"/>
            <w:tcBorders>
              <w:top w:val="nil"/>
              <w:left w:val="nil"/>
              <w:bottom w:val="nil"/>
              <w:right w:val="nil"/>
            </w:tcBorders>
            <w:shd w:val="clear" w:color="000000" w:fill="87CD9A"/>
            <w:noWrap/>
            <w:vAlign w:val="bottom"/>
            <w:hideMark/>
          </w:tcPr>
          <w:p w14:paraId="2D6BE3E4"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19839</w:t>
            </w:r>
          </w:p>
        </w:tc>
        <w:tc>
          <w:tcPr>
            <w:tcW w:w="959" w:type="dxa"/>
            <w:tcBorders>
              <w:top w:val="nil"/>
              <w:left w:val="nil"/>
              <w:bottom w:val="nil"/>
              <w:right w:val="nil"/>
            </w:tcBorders>
            <w:shd w:val="clear" w:color="000000" w:fill="7EC992"/>
            <w:noWrap/>
            <w:vAlign w:val="bottom"/>
            <w:hideMark/>
          </w:tcPr>
          <w:p w14:paraId="1F127BF8"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21416</w:t>
            </w:r>
          </w:p>
        </w:tc>
        <w:tc>
          <w:tcPr>
            <w:tcW w:w="959" w:type="dxa"/>
            <w:tcBorders>
              <w:top w:val="nil"/>
              <w:left w:val="nil"/>
              <w:bottom w:val="nil"/>
              <w:right w:val="nil"/>
            </w:tcBorders>
            <w:shd w:val="clear" w:color="000000" w:fill="EAF5F0"/>
            <w:noWrap/>
            <w:vAlign w:val="bottom"/>
            <w:hideMark/>
          </w:tcPr>
          <w:p w14:paraId="232AA047"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3124</w:t>
            </w:r>
          </w:p>
        </w:tc>
        <w:tc>
          <w:tcPr>
            <w:tcW w:w="886" w:type="dxa"/>
            <w:tcBorders>
              <w:top w:val="nil"/>
              <w:left w:val="nil"/>
              <w:bottom w:val="nil"/>
              <w:right w:val="nil"/>
            </w:tcBorders>
            <w:shd w:val="clear" w:color="000000" w:fill="F9FBFD"/>
            <w:noWrap/>
            <w:vAlign w:val="bottom"/>
            <w:hideMark/>
          </w:tcPr>
          <w:p w14:paraId="35538CB3"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571</w:t>
            </w:r>
          </w:p>
        </w:tc>
        <w:tc>
          <w:tcPr>
            <w:tcW w:w="776" w:type="dxa"/>
            <w:tcBorders>
              <w:top w:val="nil"/>
              <w:left w:val="nil"/>
              <w:bottom w:val="nil"/>
              <w:right w:val="nil"/>
            </w:tcBorders>
            <w:shd w:val="clear" w:color="000000" w:fill="F4F9F8"/>
            <w:noWrap/>
            <w:vAlign w:val="bottom"/>
            <w:hideMark/>
          </w:tcPr>
          <w:p w14:paraId="61497EC0"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1569</w:t>
            </w:r>
          </w:p>
        </w:tc>
      </w:tr>
      <w:tr w:rsidR="00A800E2" w:rsidRPr="00BF1FFC" w14:paraId="6116EF4D" w14:textId="77777777" w:rsidTr="00A3153A">
        <w:trPr>
          <w:cantSplit/>
          <w:trHeight w:val="250"/>
          <w:tblHeader/>
        </w:trPr>
        <w:tc>
          <w:tcPr>
            <w:tcW w:w="389" w:type="dxa"/>
            <w:vMerge/>
            <w:tcBorders>
              <w:top w:val="nil"/>
              <w:left w:val="nil"/>
              <w:bottom w:val="nil"/>
              <w:right w:val="nil"/>
            </w:tcBorders>
            <w:vAlign w:val="center"/>
            <w:hideMark/>
          </w:tcPr>
          <w:p w14:paraId="4F1D11F0"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29460C90"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4,001-6,000</w:t>
            </w:r>
          </w:p>
        </w:tc>
        <w:tc>
          <w:tcPr>
            <w:tcW w:w="960" w:type="dxa"/>
            <w:tcBorders>
              <w:top w:val="nil"/>
              <w:left w:val="nil"/>
              <w:bottom w:val="nil"/>
              <w:right w:val="nil"/>
            </w:tcBorders>
            <w:shd w:val="clear" w:color="000000" w:fill="FFFFFF"/>
            <w:noWrap/>
            <w:vAlign w:val="bottom"/>
            <w:hideMark/>
          </w:tcPr>
          <w:p w14:paraId="7F5CCB1F"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60" w:type="dxa"/>
            <w:tcBorders>
              <w:top w:val="nil"/>
              <w:left w:val="nil"/>
              <w:bottom w:val="nil"/>
              <w:right w:val="nil"/>
            </w:tcBorders>
            <w:shd w:val="clear" w:color="000000" w:fill="F1F8F5"/>
            <w:noWrap/>
            <w:vAlign w:val="bottom"/>
            <w:hideMark/>
          </w:tcPr>
          <w:p w14:paraId="25E96A29"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2012</w:t>
            </w:r>
          </w:p>
        </w:tc>
        <w:tc>
          <w:tcPr>
            <w:tcW w:w="959" w:type="dxa"/>
            <w:tcBorders>
              <w:top w:val="nil"/>
              <w:left w:val="nil"/>
              <w:bottom w:val="nil"/>
              <w:right w:val="nil"/>
            </w:tcBorders>
            <w:shd w:val="clear" w:color="000000" w:fill="63BE7B"/>
            <w:noWrap/>
            <w:vAlign w:val="bottom"/>
            <w:hideMark/>
          </w:tcPr>
          <w:p w14:paraId="069A7127"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25841</w:t>
            </w:r>
          </w:p>
        </w:tc>
        <w:tc>
          <w:tcPr>
            <w:tcW w:w="959" w:type="dxa"/>
            <w:tcBorders>
              <w:top w:val="nil"/>
              <w:left w:val="nil"/>
              <w:bottom w:val="nil"/>
              <w:right w:val="nil"/>
            </w:tcBorders>
            <w:shd w:val="clear" w:color="000000" w:fill="D0EAD9"/>
            <w:noWrap/>
            <w:vAlign w:val="bottom"/>
            <w:hideMark/>
          </w:tcPr>
          <w:p w14:paraId="6DF398DE"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7631</w:t>
            </w:r>
          </w:p>
        </w:tc>
        <w:tc>
          <w:tcPr>
            <w:tcW w:w="886" w:type="dxa"/>
            <w:tcBorders>
              <w:top w:val="nil"/>
              <w:left w:val="nil"/>
              <w:bottom w:val="nil"/>
              <w:right w:val="nil"/>
            </w:tcBorders>
            <w:shd w:val="clear" w:color="000000" w:fill="F5F9F9"/>
            <w:noWrap/>
            <w:vAlign w:val="bottom"/>
            <w:hideMark/>
          </w:tcPr>
          <w:p w14:paraId="353C633A"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1364</w:t>
            </w:r>
          </w:p>
        </w:tc>
        <w:tc>
          <w:tcPr>
            <w:tcW w:w="776" w:type="dxa"/>
            <w:tcBorders>
              <w:top w:val="nil"/>
              <w:left w:val="nil"/>
              <w:bottom w:val="nil"/>
              <w:right w:val="nil"/>
            </w:tcBorders>
            <w:shd w:val="clear" w:color="000000" w:fill="F0F7F5"/>
            <w:noWrap/>
            <w:vAlign w:val="bottom"/>
            <w:hideMark/>
          </w:tcPr>
          <w:p w14:paraId="68B7752B"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2137</w:t>
            </w:r>
          </w:p>
        </w:tc>
      </w:tr>
      <w:tr w:rsidR="00A800E2" w:rsidRPr="00BF1FFC" w14:paraId="1B0C3D53" w14:textId="77777777" w:rsidTr="00A3153A">
        <w:trPr>
          <w:cantSplit/>
          <w:trHeight w:val="250"/>
          <w:tblHeader/>
        </w:trPr>
        <w:tc>
          <w:tcPr>
            <w:tcW w:w="389" w:type="dxa"/>
            <w:vMerge/>
            <w:tcBorders>
              <w:top w:val="nil"/>
              <w:left w:val="nil"/>
              <w:bottom w:val="nil"/>
              <w:right w:val="nil"/>
            </w:tcBorders>
            <w:vAlign w:val="center"/>
            <w:hideMark/>
          </w:tcPr>
          <w:p w14:paraId="47E74067"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0D9E8AAF"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6,001-8,000</w:t>
            </w:r>
          </w:p>
        </w:tc>
        <w:tc>
          <w:tcPr>
            <w:tcW w:w="960" w:type="dxa"/>
            <w:tcBorders>
              <w:top w:val="nil"/>
              <w:left w:val="nil"/>
              <w:bottom w:val="nil"/>
              <w:right w:val="nil"/>
            </w:tcBorders>
            <w:shd w:val="clear" w:color="000000" w:fill="FFFFFF"/>
            <w:noWrap/>
            <w:vAlign w:val="bottom"/>
            <w:hideMark/>
          </w:tcPr>
          <w:p w14:paraId="163B1832"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60" w:type="dxa"/>
            <w:tcBorders>
              <w:top w:val="nil"/>
              <w:left w:val="nil"/>
              <w:bottom w:val="nil"/>
              <w:right w:val="nil"/>
            </w:tcBorders>
            <w:shd w:val="clear" w:color="000000" w:fill="FFFFFF"/>
            <w:noWrap/>
            <w:vAlign w:val="bottom"/>
            <w:hideMark/>
          </w:tcPr>
          <w:p w14:paraId="741BE79D"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D7EDDF"/>
            <w:noWrap/>
            <w:vAlign w:val="bottom"/>
            <w:hideMark/>
          </w:tcPr>
          <w:p w14:paraId="6D916DBD"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6447</w:t>
            </w:r>
          </w:p>
        </w:tc>
        <w:tc>
          <w:tcPr>
            <w:tcW w:w="959" w:type="dxa"/>
            <w:tcBorders>
              <w:top w:val="nil"/>
              <w:left w:val="nil"/>
              <w:bottom w:val="nil"/>
              <w:right w:val="nil"/>
            </w:tcBorders>
            <w:shd w:val="clear" w:color="000000" w:fill="9FD7AF"/>
            <w:noWrap/>
            <w:vAlign w:val="bottom"/>
            <w:hideMark/>
          </w:tcPr>
          <w:p w14:paraId="7F2BE7AA"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15736</w:t>
            </w:r>
          </w:p>
        </w:tc>
        <w:tc>
          <w:tcPr>
            <w:tcW w:w="886" w:type="dxa"/>
            <w:tcBorders>
              <w:top w:val="nil"/>
              <w:left w:val="nil"/>
              <w:bottom w:val="nil"/>
              <w:right w:val="nil"/>
            </w:tcBorders>
            <w:shd w:val="clear" w:color="000000" w:fill="ECF6F1"/>
            <w:noWrap/>
            <w:vAlign w:val="bottom"/>
            <w:hideMark/>
          </w:tcPr>
          <w:p w14:paraId="52635646"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2845</w:t>
            </w:r>
          </w:p>
        </w:tc>
        <w:tc>
          <w:tcPr>
            <w:tcW w:w="776" w:type="dxa"/>
            <w:tcBorders>
              <w:top w:val="nil"/>
              <w:left w:val="nil"/>
              <w:bottom w:val="nil"/>
              <w:right w:val="nil"/>
            </w:tcBorders>
            <w:shd w:val="clear" w:color="000000" w:fill="FCFCFF"/>
            <w:noWrap/>
            <w:vAlign w:val="bottom"/>
            <w:hideMark/>
          </w:tcPr>
          <w:p w14:paraId="47F19C76"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80</w:t>
            </w:r>
          </w:p>
        </w:tc>
      </w:tr>
      <w:tr w:rsidR="00A800E2" w:rsidRPr="00BF1FFC" w14:paraId="5D7AA311" w14:textId="77777777" w:rsidTr="00A3153A">
        <w:trPr>
          <w:cantSplit/>
          <w:trHeight w:val="250"/>
          <w:tblHeader/>
        </w:trPr>
        <w:tc>
          <w:tcPr>
            <w:tcW w:w="389" w:type="dxa"/>
            <w:vMerge/>
            <w:tcBorders>
              <w:top w:val="nil"/>
              <w:left w:val="nil"/>
              <w:bottom w:val="nil"/>
              <w:right w:val="nil"/>
            </w:tcBorders>
            <w:vAlign w:val="center"/>
            <w:hideMark/>
          </w:tcPr>
          <w:p w14:paraId="3F99668E"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7B002169"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8,001-10,000</w:t>
            </w:r>
          </w:p>
        </w:tc>
        <w:tc>
          <w:tcPr>
            <w:tcW w:w="960" w:type="dxa"/>
            <w:tcBorders>
              <w:top w:val="nil"/>
              <w:left w:val="nil"/>
              <w:bottom w:val="nil"/>
              <w:right w:val="nil"/>
            </w:tcBorders>
            <w:shd w:val="clear" w:color="000000" w:fill="FFFFFF"/>
            <w:noWrap/>
            <w:vAlign w:val="bottom"/>
            <w:hideMark/>
          </w:tcPr>
          <w:p w14:paraId="4F0EB274"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60" w:type="dxa"/>
            <w:tcBorders>
              <w:top w:val="nil"/>
              <w:left w:val="nil"/>
              <w:bottom w:val="nil"/>
              <w:right w:val="nil"/>
            </w:tcBorders>
            <w:shd w:val="clear" w:color="000000" w:fill="FFFFFF"/>
            <w:noWrap/>
            <w:vAlign w:val="bottom"/>
            <w:hideMark/>
          </w:tcPr>
          <w:p w14:paraId="01E0E8FB"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FCFCFF"/>
            <w:noWrap/>
            <w:vAlign w:val="bottom"/>
            <w:hideMark/>
          </w:tcPr>
          <w:p w14:paraId="2C569AAF"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56</w:t>
            </w:r>
          </w:p>
        </w:tc>
        <w:tc>
          <w:tcPr>
            <w:tcW w:w="959" w:type="dxa"/>
            <w:tcBorders>
              <w:top w:val="nil"/>
              <w:left w:val="nil"/>
              <w:bottom w:val="nil"/>
              <w:right w:val="nil"/>
            </w:tcBorders>
            <w:shd w:val="clear" w:color="000000" w:fill="D3ECDB"/>
            <w:noWrap/>
            <w:vAlign w:val="bottom"/>
            <w:hideMark/>
          </w:tcPr>
          <w:p w14:paraId="1178F995"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7117</w:t>
            </w:r>
          </w:p>
        </w:tc>
        <w:tc>
          <w:tcPr>
            <w:tcW w:w="886" w:type="dxa"/>
            <w:tcBorders>
              <w:top w:val="nil"/>
              <w:left w:val="nil"/>
              <w:bottom w:val="nil"/>
              <w:right w:val="nil"/>
            </w:tcBorders>
            <w:shd w:val="clear" w:color="000000" w:fill="D8EEE0"/>
            <w:noWrap/>
            <w:vAlign w:val="bottom"/>
            <w:hideMark/>
          </w:tcPr>
          <w:p w14:paraId="690B709D"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6284</w:t>
            </w:r>
          </w:p>
        </w:tc>
        <w:tc>
          <w:tcPr>
            <w:tcW w:w="776" w:type="dxa"/>
            <w:tcBorders>
              <w:top w:val="nil"/>
              <w:left w:val="nil"/>
              <w:bottom w:val="nil"/>
              <w:right w:val="nil"/>
            </w:tcBorders>
            <w:shd w:val="clear" w:color="000000" w:fill="FCFCFF"/>
            <w:noWrap/>
            <w:vAlign w:val="bottom"/>
            <w:hideMark/>
          </w:tcPr>
          <w:p w14:paraId="76EC2CAB"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168</w:t>
            </w:r>
          </w:p>
        </w:tc>
      </w:tr>
      <w:tr w:rsidR="00A800E2" w:rsidRPr="00BF1FFC" w14:paraId="4441B9CA" w14:textId="77777777" w:rsidTr="00A3153A">
        <w:trPr>
          <w:cantSplit/>
          <w:trHeight w:val="250"/>
          <w:tblHeader/>
        </w:trPr>
        <w:tc>
          <w:tcPr>
            <w:tcW w:w="389" w:type="dxa"/>
            <w:vMerge/>
            <w:tcBorders>
              <w:top w:val="nil"/>
              <w:left w:val="nil"/>
              <w:bottom w:val="nil"/>
              <w:right w:val="nil"/>
            </w:tcBorders>
            <w:vAlign w:val="center"/>
            <w:hideMark/>
          </w:tcPr>
          <w:p w14:paraId="44CEA243"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4633AB12"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10,001-12,000</w:t>
            </w:r>
          </w:p>
        </w:tc>
        <w:tc>
          <w:tcPr>
            <w:tcW w:w="960" w:type="dxa"/>
            <w:tcBorders>
              <w:top w:val="nil"/>
              <w:left w:val="nil"/>
              <w:bottom w:val="nil"/>
              <w:right w:val="nil"/>
            </w:tcBorders>
            <w:shd w:val="clear" w:color="000000" w:fill="FFFFFF"/>
            <w:noWrap/>
            <w:vAlign w:val="bottom"/>
            <w:hideMark/>
          </w:tcPr>
          <w:p w14:paraId="4736BD5C"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60" w:type="dxa"/>
            <w:tcBorders>
              <w:top w:val="nil"/>
              <w:left w:val="nil"/>
              <w:bottom w:val="nil"/>
              <w:right w:val="nil"/>
            </w:tcBorders>
            <w:shd w:val="clear" w:color="000000" w:fill="FFFFFF"/>
            <w:noWrap/>
            <w:vAlign w:val="bottom"/>
            <w:hideMark/>
          </w:tcPr>
          <w:p w14:paraId="1A0B5AE0"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FFFFFF"/>
            <w:noWrap/>
            <w:vAlign w:val="bottom"/>
            <w:hideMark/>
          </w:tcPr>
          <w:p w14:paraId="40A9FECB"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FAFCFE"/>
            <w:noWrap/>
            <w:vAlign w:val="bottom"/>
            <w:hideMark/>
          </w:tcPr>
          <w:p w14:paraId="54A08D28"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397</w:t>
            </w:r>
          </w:p>
        </w:tc>
        <w:tc>
          <w:tcPr>
            <w:tcW w:w="886" w:type="dxa"/>
            <w:tcBorders>
              <w:top w:val="nil"/>
              <w:left w:val="nil"/>
              <w:bottom w:val="nil"/>
              <w:right w:val="nil"/>
            </w:tcBorders>
            <w:shd w:val="clear" w:color="000000" w:fill="E0F1E7"/>
            <w:noWrap/>
            <w:vAlign w:val="bottom"/>
            <w:hideMark/>
          </w:tcPr>
          <w:p w14:paraId="2E542873"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4780</w:t>
            </w:r>
          </w:p>
        </w:tc>
        <w:tc>
          <w:tcPr>
            <w:tcW w:w="776" w:type="dxa"/>
            <w:tcBorders>
              <w:top w:val="nil"/>
              <w:left w:val="nil"/>
              <w:bottom w:val="nil"/>
              <w:right w:val="nil"/>
            </w:tcBorders>
            <w:shd w:val="clear" w:color="000000" w:fill="FBFCFE"/>
            <w:noWrap/>
            <w:vAlign w:val="bottom"/>
            <w:hideMark/>
          </w:tcPr>
          <w:p w14:paraId="6DA09359"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269</w:t>
            </w:r>
          </w:p>
        </w:tc>
      </w:tr>
      <w:tr w:rsidR="00A800E2" w:rsidRPr="00BF1FFC" w14:paraId="68564C65" w14:textId="77777777" w:rsidTr="00A3153A">
        <w:trPr>
          <w:cantSplit/>
          <w:trHeight w:val="250"/>
          <w:tblHeader/>
        </w:trPr>
        <w:tc>
          <w:tcPr>
            <w:tcW w:w="389" w:type="dxa"/>
            <w:vMerge/>
            <w:tcBorders>
              <w:top w:val="nil"/>
              <w:left w:val="nil"/>
              <w:bottom w:val="nil"/>
              <w:right w:val="nil"/>
            </w:tcBorders>
            <w:vAlign w:val="center"/>
            <w:hideMark/>
          </w:tcPr>
          <w:p w14:paraId="288148FC" w14:textId="77777777" w:rsidR="00A800E2" w:rsidRPr="00BF1FFC" w:rsidRDefault="00A800E2" w:rsidP="006C33F4">
            <w:pPr>
              <w:spacing w:after="0" w:line="240" w:lineRule="auto"/>
              <w:rPr>
                <w:rFonts w:ascii="Calibri" w:eastAsia="Times New Roman" w:hAnsi="Calibri" w:cs="Calibri"/>
                <w:sz w:val="20"/>
                <w:szCs w:val="20"/>
                <w:lang w:eastAsia="en-AU"/>
              </w:rPr>
            </w:pPr>
          </w:p>
        </w:tc>
        <w:tc>
          <w:tcPr>
            <w:tcW w:w="1791" w:type="dxa"/>
            <w:tcBorders>
              <w:top w:val="nil"/>
              <w:left w:val="nil"/>
              <w:bottom w:val="nil"/>
              <w:right w:val="nil"/>
            </w:tcBorders>
            <w:shd w:val="clear" w:color="000000" w:fill="FFFFFF"/>
            <w:noWrap/>
            <w:vAlign w:val="bottom"/>
            <w:hideMark/>
          </w:tcPr>
          <w:p w14:paraId="02D9B3C8"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12,000+</w:t>
            </w:r>
          </w:p>
        </w:tc>
        <w:tc>
          <w:tcPr>
            <w:tcW w:w="960" w:type="dxa"/>
            <w:tcBorders>
              <w:top w:val="nil"/>
              <w:left w:val="nil"/>
              <w:bottom w:val="nil"/>
              <w:right w:val="nil"/>
            </w:tcBorders>
            <w:shd w:val="clear" w:color="000000" w:fill="FFFFFF"/>
            <w:noWrap/>
            <w:vAlign w:val="bottom"/>
            <w:hideMark/>
          </w:tcPr>
          <w:p w14:paraId="74D2B706"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60" w:type="dxa"/>
            <w:tcBorders>
              <w:top w:val="nil"/>
              <w:left w:val="nil"/>
              <w:bottom w:val="nil"/>
              <w:right w:val="nil"/>
            </w:tcBorders>
            <w:shd w:val="clear" w:color="000000" w:fill="FFFFFF"/>
            <w:noWrap/>
            <w:vAlign w:val="bottom"/>
            <w:hideMark/>
          </w:tcPr>
          <w:p w14:paraId="52C46A4D"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FFFFFF"/>
            <w:noWrap/>
            <w:vAlign w:val="bottom"/>
            <w:hideMark/>
          </w:tcPr>
          <w:p w14:paraId="542EE5F6"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959" w:type="dxa"/>
            <w:tcBorders>
              <w:top w:val="nil"/>
              <w:left w:val="nil"/>
              <w:bottom w:val="nil"/>
              <w:right w:val="nil"/>
            </w:tcBorders>
            <w:shd w:val="clear" w:color="000000" w:fill="FFFFFF"/>
            <w:noWrap/>
            <w:vAlign w:val="bottom"/>
            <w:hideMark/>
          </w:tcPr>
          <w:p w14:paraId="2638EDFA"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 </w:t>
            </w:r>
          </w:p>
        </w:tc>
        <w:tc>
          <w:tcPr>
            <w:tcW w:w="886" w:type="dxa"/>
            <w:tcBorders>
              <w:top w:val="nil"/>
              <w:left w:val="nil"/>
              <w:bottom w:val="nil"/>
              <w:right w:val="nil"/>
            </w:tcBorders>
            <w:shd w:val="clear" w:color="000000" w:fill="F8FBFB"/>
            <w:noWrap/>
            <w:vAlign w:val="bottom"/>
            <w:hideMark/>
          </w:tcPr>
          <w:p w14:paraId="710E60F7"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846</w:t>
            </w:r>
          </w:p>
        </w:tc>
        <w:tc>
          <w:tcPr>
            <w:tcW w:w="776" w:type="dxa"/>
            <w:tcBorders>
              <w:top w:val="nil"/>
              <w:left w:val="nil"/>
              <w:bottom w:val="nil"/>
              <w:right w:val="nil"/>
            </w:tcBorders>
            <w:shd w:val="clear" w:color="000000" w:fill="F9FBFD"/>
            <w:noWrap/>
            <w:vAlign w:val="bottom"/>
            <w:hideMark/>
          </w:tcPr>
          <w:p w14:paraId="4FAAD911" w14:textId="77777777" w:rsidR="00A800E2" w:rsidRPr="00BF1FFC" w:rsidRDefault="00A800E2" w:rsidP="006C33F4">
            <w:pPr>
              <w:spacing w:after="0" w:line="240" w:lineRule="auto"/>
              <w:jc w:val="right"/>
              <w:rPr>
                <w:rFonts w:ascii="Arial" w:eastAsia="Times New Roman" w:hAnsi="Arial" w:cs="Arial"/>
                <w:sz w:val="20"/>
                <w:szCs w:val="20"/>
                <w:lang w:eastAsia="en-AU"/>
              </w:rPr>
            </w:pPr>
            <w:r w:rsidRPr="00BF1FFC">
              <w:rPr>
                <w:rFonts w:ascii="Arial" w:eastAsia="Times New Roman" w:hAnsi="Arial" w:cs="Arial"/>
                <w:sz w:val="20"/>
                <w:szCs w:val="20"/>
                <w:lang w:eastAsia="en-AU"/>
              </w:rPr>
              <w:t>563</w:t>
            </w:r>
          </w:p>
        </w:tc>
      </w:tr>
    </w:tbl>
    <w:p w14:paraId="51BDBC1F" w14:textId="77777777" w:rsidR="00A800E2" w:rsidRDefault="00A800E2" w:rsidP="00A800E2">
      <w:pPr>
        <w:spacing w:after="0"/>
        <w:rPr>
          <w:sz w:val="18"/>
          <w:szCs w:val="18"/>
        </w:rPr>
      </w:pPr>
    </w:p>
    <w:p w14:paraId="306ECBCF" w14:textId="278F86F9" w:rsidR="00B66B5C" w:rsidRDefault="00A800E2" w:rsidP="009D4F9C">
      <w:pPr>
        <w:pStyle w:val="Source"/>
        <w:rPr>
          <w:szCs w:val="18"/>
        </w:rPr>
      </w:pPr>
      <w:r w:rsidRPr="00611C2D">
        <w:rPr>
          <w:b/>
          <w:bCs/>
        </w:rPr>
        <w:t>Source</w:t>
      </w:r>
      <w:r w:rsidRPr="006E6E2F">
        <w:t xml:space="preserve"> Customised ‘First Five Years’ extract from the Multi-Agency Data Integration Project</w:t>
      </w:r>
      <w:r>
        <w:t>.</w:t>
      </w:r>
    </w:p>
    <w:p w14:paraId="05EC2A02" w14:textId="752C4A41" w:rsidR="00A800E2" w:rsidRDefault="00A800E2" w:rsidP="00746761">
      <w:pPr>
        <w:pStyle w:val="Heading2"/>
      </w:pPr>
      <w:proofErr w:type="gramStart"/>
      <w:r>
        <w:t>Child care</w:t>
      </w:r>
      <w:proofErr w:type="gramEnd"/>
      <w:r>
        <w:t xml:space="preserve"> hours and</w:t>
      </w:r>
      <w:r w:rsidRPr="00B2582B">
        <w:t xml:space="preserve"> </w:t>
      </w:r>
      <w:r>
        <w:t xml:space="preserve">rates of </w:t>
      </w:r>
      <w:r w:rsidRPr="00B2582B">
        <w:t xml:space="preserve">being </w:t>
      </w:r>
      <w:r w:rsidR="00862FA4">
        <w:t xml:space="preserve">developmentally </w:t>
      </w:r>
      <w:r w:rsidRPr="00B2582B">
        <w:t>on track</w:t>
      </w:r>
      <w:bookmarkEnd w:id="8"/>
      <w:r>
        <w:t xml:space="preserve"> on all</w:t>
      </w:r>
      <w:r w:rsidR="00B66B5C">
        <w:t xml:space="preserve"> </w:t>
      </w:r>
      <w:r>
        <w:t xml:space="preserve">domains </w:t>
      </w:r>
    </w:p>
    <w:p w14:paraId="50142F78" w14:textId="3910973B" w:rsidR="00A800E2" w:rsidRDefault="00A800E2" w:rsidP="00A800E2">
      <w:r>
        <w:t>Results in previous sections</w:t>
      </w:r>
      <w:r w:rsidRPr="003A40A8">
        <w:t xml:space="preserve"> </w:t>
      </w:r>
      <w:r>
        <w:t>considered</w:t>
      </w:r>
      <w:r w:rsidRPr="003A40A8">
        <w:t xml:space="preserve"> the rate of being developmentally vulnerable on one or more domains (DV1). </w:t>
      </w:r>
      <w:r>
        <w:t xml:space="preserve">Another </w:t>
      </w:r>
      <w:r w:rsidRPr="003A40A8">
        <w:t>summary indicator</w:t>
      </w:r>
      <w:r>
        <w:t>,</w:t>
      </w:r>
      <w:r w:rsidRPr="003A40A8">
        <w:t xml:space="preserve"> the</w:t>
      </w:r>
      <w:r>
        <w:t xml:space="preserve"> rate of being </w:t>
      </w:r>
      <w:r w:rsidR="00862FA4">
        <w:t xml:space="preserve">developmentally </w:t>
      </w:r>
      <w:r w:rsidRPr="003A40A8">
        <w:t>on track on all domains</w:t>
      </w:r>
      <w:r>
        <w:t>,</w:t>
      </w:r>
      <w:r w:rsidRPr="003A40A8">
        <w:t xml:space="preserve"> </w:t>
      </w:r>
      <w:r>
        <w:t>reflects children’s developmental strengths and can identify where things are working well to support children’s development</w:t>
      </w:r>
      <w:r w:rsidRPr="003A40A8">
        <w:t>.</w:t>
      </w:r>
      <w:r>
        <w:t xml:space="preserve"> </w:t>
      </w:r>
    </w:p>
    <w:p w14:paraId="62A58309" w14:textId="6857D1D4" w:rsidR="00A800E2" w:rsidRPr="00895F3B" w:rsidRDefault="00A800E2" w:rsidP="00424B47">
      <w:pPr>
        <w:pStyle w:val="Caption"/>
      </w:pPr>
      <w:r w:rsidRPr="00CD6CAD">
        <w:t xml:space="preserve">Figure </w:t>
      </w:r>
      <w:r>
        <w:t>5</w:t>
      </w:r>
      <w:r w:rsidRPr="00CD6CAD">
        <w:t>: Proportion (%) of children who were</w:t>
      </w:r>
      <w:r w:rsidR="00862FA4">
        <w:t xml:space="preserve"> developmentally</w:t>
      </w:r>
      <w:r w:rsidRPr="00CD6CAD">
        <w:t xml:space="preserve"> on track on all domains, by average hours of </w:t>
      </w:r>
      <w:proofErr w:type="gramStart"/>
      <w:r w:rsidRPr="00CD6CAD">
        <w:t>c</w:t>
      </w:r>
      <w:r>
        <w:t>hild care</w:t>
      </w:r>
      <w:proofErr w:type="gramEnd"/>
      <w:r w:rsidRPr="00CD6CAD">
        <w:t xml:space="preserve"> per week, 2018 AEDC cohort.</w:t>
      </w:r>
    </w:p>
    <w:p w14:paraId="02A0D3EE" w14:textId="77777777" w:rsidR="00A800E2" w:rsidRDefault="00A800E2" w:rsidP="00424B47">
      <w:pPr>
        <w:keepNext/>
        <w:jc w:val="center"/>
        <w:rPr>
          <w:noProof/>
        </w:rPr>
      </w:pPr>
      <w:r>
        <w:rPr>
          <w:noProof/>
        </w:rPr>
        <w:drawing>
          <wp:inline distT="0" distB="0" distL="0" distR="0" wp14:anchorId="18BCD4DA" wp14:editId="1021F0B8">
            <wp:extent cx="4733290" cy="2456598"/>
            <wp:effectExtent l="0" t="0" r="0" b="1270"/>
            <wp:docPr id="42998043" name="Chart 1" descr="Comparing rate of being on track on all 5 domains with weekly child care hours; children with fewer than 30 hours of average charged hours per week were the most likely to be on track on all domains.  ">
              <a:extLst xmlns:a="http://schemas.openxmlformats.org/drawingml/2006/main">
                <a:ext uri="{FF2B5EF4-FFF2-40B4-BE49-F238E27FC236}">
                  <a16:creationId xmlns:a16="http://schemas.microsoft.com/office/drawing/2014/main" id="{364D07C8-1267-4DE5-89A2-843C65F53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EEF4E6" w14:textId="3A13059A" w:rsidR="00A800E2" w:rsidRDefault="00A800E2" w:rsidP="00AC5226">
      <w:pPr>
        <w:pStyle w:val="Source"/>
        <w:rPr>
          <w:sz w:val="20"/>
          <w:szCs w:val="20"/>
        </w:rPr>
      </w:pPr>
      <w:r>
        <w:rPr>
          <w:b/>
          <w:bCs/>
          <w:sz w:val="20"/>
          <w:szCs w:val="20"/>
        </w:rPr>
        <w:t>Source</w:t>
      </w:r>
      <w:r w:rsidRPr="00A74445">
        <w:rPr>
          <w:b/>
          <w:bCs/>
          <w:sz w:val="20"/>
          <w:szCs w:val="20"/>
        </w:rPr>
        <w:t>:</w:t>
      </w:r>
      <w:r w:rsidRPr="00A74445">
        <w:rPr>
          <w:sz w:val="20"/>
          <w:szCs w:val="20"/>
        </w:rPr>
        <w:t xml:space="preserve"> </w:t>
      </w:r>
      <w:r w:rsidRPr="006E6E2F">
        <w:t>Customised ‘First Five Years’ extract from the Multi-Agency Data Integration Project</w:t>
      </w:r>
      <w:r w:rsidRPr="00AE6AEF">
        <w:t>.</w:t>
      </w:r>
      <w:r>
        <w:rPr>
          <w:sz w:val="20"/>
          <w:szCs w:val="20"/>
        </w:rPr>
        <w:t xml:space="preserve"> </w:t>
      </w:r>
    </w:p>
    <w:p w14:paraId="6291F20E" w14:textId="30ECAB1F" w:rsidR="00202838" w:rsidRDefault="00202838" w:rsidP="00AC5226">
      <w:pPr>
        <w:pStyle w:val="Source"/>
        <w:rPr>
          <w:sz w:val="20"/>
          <w:szCs w:val="20"/>
        </w:rPr>
      </w:pPr>
      <w:r w:rsidRPr="00202838">
        <w:rPr>
          <w:b/>
          <w:bCs/>
        </w:rPr>
        <w:t>Note:</w:t>
      </w:r>
      <w:r>
        <w:t xml:space="preserve"> </w:t>
      </w:r>
      <w:r w:rsidRPr="009A3B03">
        <w:t xml:space="preserve">Children may have </w:t>
      </w:r>
      <w:r w:rsidR="009B607B">
        <w:t xml:space="preserve">separately </w:t>
      </w:r>
      <w:r w:rsidRPr="009A3B03">
        <w:t>attended preschool, which was not captured in the CCMS data.</w:t>
      </w:r>
    </w:p>
    <w:p w14:paraId="63F6A56E" w14:textId="11D895AF" w:rsidR="00424B47" w:rsidRDefault="00424B47" w:rsidP="00424B47">
      <w:r w:rsidRPr="002D4B68">
        <w:t xml:space="preserve">Children </w:t>
      </w:r>
      <w:r>
        <w:t>with fewer</w:t>
      </w:r>
      <w:r w:rsidRPr="002D4B68">
        <w:t xml:space="preserve"> than 30 hours of </w:t>
      </w:r>
      <w:r>
        <w:t xml:space="preserve">average charged hours </w:t>
      </w:r>
      <w:r w:rsidRPr="002D4B68">
        <w:t xml:space="preserve">per week were </w:t>
      </w:r>
      <w:r>
        <w:t xml:space="preserve">the </w:t>
      </w:r>
      <w:r w:rsidRPr="002D4B68">
        <w:t>most likely to be</w:t>
      </w:r>
      <w:r w:rsidR="00862FA4">
        <w:t xml:space="preserve"> developmentally</w:t>
      </w:r>
      <w:r w:rsidRPr="002D4B68">
        <w:t xml:space="preserve"> on track on all domains</w:t>
      </w:r>
      <w:r>
        <w:t xml:space="preserve"> (Figure 5)</w:t>
      </w:r>
      <w:r w:rsidRPr="002D4B68">
        <w:t xml:space="preserve">. </w:t>
      </w:r>
      <w:r>
        <w:t>R</w:t>
      </w:r>
      <w:r w:rsidRPr="002D4B68">
        <w:t xml:space="preserve">ates of being </w:t>
      </w:r>
      <w:r w:rsidR="00862FA4">
        <w:t xml:space="preserve">developmentally </w:t>
      </w:r>
      <w:r w:rsidRPr="002D4B68">
        <w:t>on track on all domains declin</w:t>
      </w:r>
      <w:r>
        <w:t>ed</w:t>
      </w:r>
      <w:r w:rsidRPr="002D4B68">
        <w:t xml:space="preserve"> </w:t>
      </w:r>
      <w:r>
        <w:t>for more than 30 hours,</w:t>
      </w:r>
      <w:r w:rsidRPr="002D4B68">
        <w:t xml:space="preserve"> with a difference of 1</w:t>
      </w:r>
      <w:r>
        <w:t>0</w:t>
      </w:r>
      <w:r w:rsidRPr="002D4B68">
        <w:t xml:space="preserve"> percentage points between the highest (58</w:t>
      </w:r>
      <w:r>
        <w:t xml:space="preserve"> per cent</w:t>
      </w:r>
      <w:r w:rsidRPr="002D4B68">
        <w:t xml:space="preserve"> for 10-25 hours per week) and lowest (4</w:t>
      </w:r>
      <w:r>
        <w:t>8 per cent</w:t>
      </w:r>
      <w:r w:rsidRPr="002D4B68">
        <w:t xml:space="preserve"> for 50 or more hours per week) </w:t>
      </w:r>
      <w:r>
        <w:t>rates.</w:t>
      </w:r>
    </w:p>
    <w:p w14:paraId="60361889" w14:textId="63102189" w:rsidR="00A800E2" w:rsidRPr="00FE1195" w:rsidRDefault="00A800E2" w:rsidP="00A800E2">
      <w:pPr>
        <w:pStyle w:val="Heading3"/>
        <w:rPr>
          <w:szCs w:val="28"/>
        </w:rPr>
      </w:pPr>
      <w:r>
        <w:rPr>
          <w:szCs w:val="28"/>
        </w:rPr>
        <w:t xml:space="preserve">Hours of </w:t>
      </w:r>
      <w:proofErr w:type="gramStart"/>
      <w:r>
        <w:rPr>
          <w:szCs w:val="28"/>
        </w:rPr>
        <w:t>child care</w:t>
      </w:r>
      <w:proofErr w:type="gramEnd"/>
      <w:r>
        <w:rPr>
          <w:szCs w:val="28"/>
        </w:rPr>
        <w:t xml:space="preserve"> and being </w:t>
      </w:r>
      <w:r w:rsidR="00862FA4">
        <w:rPr>
          <w:szCs w:val="28"/>
        </w:rPr>
        <w:t xml:space="preserve">developmentally </w:t>
      </w:r>
      <w:r>
        <w:rPr>
          <w:szCs w:val="28"/>
        </w:rPr>
        <w:t>on track in each domain</w:t>
      </w:r>
    </w:p>
    <w:p w14:paraId="16582FCA" w14:textId="5FB1F742" w:rsidR="00A800E2" w:rsidRDefault="00A800E2" w:rsidP="00A800E2">
      <w:r>
        <w:t xml:space="preserve">In this section we look at rates of being </w:t>
      </w:r>
      <w:r w:rsidR="00862FA4">
        <w:t xml:space="preserve">developmentally </w:t>
      </w:r>
      <w:r>
        <w:t>on track on all domains and on each domain separately.</w:t>
      </w:r>
    </w:p>
    <w:p w14:paraId="502E2110" w14:textId="19FB288C" w:rsidR="00A800E2" w:rsidRDefault="00A800E2" w:rsidP="00A800E2">
      <w:r>
        <w:t xml:space="preserve">Children with some but fewer than 30 average weekly charged hours had the same rates of being </w:t>
      </w:r>
      <w:r w:rsidR="00862FA4">
        <w:t xml:space="preserve">developmentally </w:t>
      </w:r>
      <w:r>
        <w:t xml:space="preserve">on track on all domains (58 per cent in Figure 6), but children who had longer </w:t>
      </w:r>
      <w:proofErr w:type="gramStart"/>
      <w:r>
        <w:t>child care</w:t>
      </w:r>
      <w:proofErr w:type="gramEnd"/>
      <w:r>
        <w:t xml:space="preserve"> hours were less likely to be </w:t>
      </w:r>
      <w:r w:rsidR="00862FA4">
        <w:t xml:space="preserve">developmentally </w:t>
      </w:r>
      <w:r>
        <w:t>on track on all domains (52%).</w:t>
      </w:r>
      <w:r w:rsidRPr="4B5B957B">
        <w:rPr>
          <w:b/>
          <w:bCs/>
        </w:rPr>
        <w:t xml:space="preserve"> </w:t>
      </w:r>
      <w:r>
        <w:t xml:space="preserve">Children who attended preschool but not </w:t>
      </w:r>
      <w:proofErr w:type="gramStart"/>
      <w:r>
        <w:t>child care</w:t>
      </w:r>
      <w:proofErr w:type="gramEnd"/>
      <w:r>
        <w:t xml:space="preserve"> had high rates of being </w:t>
      </w:r>
      <w:r w:rsidR="00862FA4">
        <w:t xml:space="preserve">developmentally </w:t>
      </w:r>
      <w:r>
        <w:t>on track on all domains (60 per cent), while those who attended neither had the lowest rates (40 per cent).</w:t>
      </w:r>
    </w:p>
    <w:p w14:paraId="14B743FF" w14:textId="25EFE3FC" w:rsidR="00A800E2" w:rsidRPr="00955C5A" w:rsidRDefault="00A800E2" w:rsidP="00AC5226">
      <w:pPr>
        <w:pStyle w:val="Caption"/>
      </w:pPr>
      <w:bookmarkStart w:id="9" w:name="_Toc146549017"/>
      <w:r w:rsidRPr="009D5F91">
        <w:t>Figure 6: Proportion (%) of children who were</w:t>
      </w:r>
      <w:r w:rsidR="00862FA4">
        <w:t xml:space="preserve"> developmentally</w:t>
      </w:r>
      <w:r w:rsidRPr="009D5F91">
        <w:t xml:space="preserve"> on track, by average weekly </w:t>
      </w:r>
      <w:proofErr w:type="gramStart"/>
      <w:r w:rsidRPr="009D5F91">
        <w:t>child care</w:t>
      </w:r>
      <w:proofErr w:type="gramEnd"/>
      <w:r w:rsidRPr="009D5F91">
        <w:t xml:space="preserve"> hours,</w:t>
      </w:r>
      <w:r>
        <w:t xml:space="preserve"> for each domain</w:t>
      </w:r>
      <w:r w:rsidRPr="009D5F91">
        <w:t xml:space="preserve"> 2018</w:t>
      </w:r>
      <w:r w:rsidRPr="004221E6">
        <w:t xml:space="preserve"> AEDC cohort.</w:t>
      </w:r>
      <w:r>
        <w:rPr>
          <w:noProof/>
        </w:rPr>
        <w:drawing>
          <wp:inline distT="0" distB="0" distL="0" distR="0" wp14:anchorId="381FA95D" wp14:editId="51F28DB5">
            <wp:extent cx="5731510" cy="5382895"/>
            <wp:effectExtent l="0" t="0" r="2540" b="8255"/>
            <wp:docPr id="915524539" name="Chart 1" descr="Comparing rate of being on track for each domain with average weekly child care hours; children who had longer child care hours were less likely to be on tack on all domain and children attended only preschool had high rates of being on track on all domains.">
              <a:extLst xmlns:a="http://schemas.openxmlformats.org/drawingml/2006/main">
                <a:ext uri="{FF2B5EF4-FFF2-40B4-BE49-F238E27FC236}">
                  <a16:creationId xmlns:a16="http://schemas.microsoft.com/office/drawing/2014/main" id="{AB4D2118-F261-CC0A-D3AF-5EF07AE0E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B857AA" w14:textId="41180B79" w:rsidR="00A800E2" w:rsidRDefault="00A800E2" w:rsidP="0021272F">
      <w:pPr>
        <w:pStyle w:val="Source"/>
        <w:rPr>
          <w:sz w:val="19"/>
          <w:szCs w:val="19"/>
        </w:rPr>
      </w:pPr>
      <w:r>
        <w:rPr>
          <w:b/>
          <w:bCs/>
          <w:sz w:val="19"/>
          <w:szCs w:val="19"/>
        </w:rPr>
        <w:t>Source</w:t>
      </w:r>
      <w:r w:rsidRPr="00EE2CA0">
        <w:rPr>
          <w:b/>
          <w:bCs/>
          <w:sz w:val="19"/>
          <w:szCs w:val="19"/>
        </w:rPr>
        <w:t>:</w:t>
      </w:r>
      <w:r w:rsidRPr="00EE2CA0">
        <w:rPr>
          <w:sz w:val="19"/>
          <w:szCs w:val="19"/>
        </w:rPr>
        <w:t xml:space="preserve"> </w:t>
      </w:r>
      <w:r w:rsidRPr="006E6E2F">
        <w:t>Customised ‘First Five Years’ extract from the Multi-Agency Data Integration Project</w:t>
      </w:r>
      <w:r w:rsidRPr="00EE2CA0">
        <w:rPr>
          <w:sz w:val="19"/>
          <w:szCs w:val="19"/>
        </w:rPr>
        <w:t>.</w:t>
      </w:r>
      <w:r>
        <w:rPr>
          <w:sz w:val="19"/>
          <w:szCs w:val="19"/>
        </w:rPr>
        <w:t xml:space="preserve"> </w:t>
      </w:r>
    </w:p>
    <w:p w14:paraId="1C080048" w14:textId="77777777" w:rsidR="00A800E2" w:rsidRDefault="00A800E2" w:rsidP="00A800E2">
      <w:pPr>
        <w:spacing w:after="0"/>
        <w:rPr>
          <w:sz w:val="19"/>
          <w:szCs w:val="19"/>
        </w:rPr>
      </w:pPr>
    </w:p>
    <w:p w14:paraId="79FF96BB" w14:textId="26513CFC" w:rsidR="00A800E2" w:rsidRDefault="00A800E2" w:rsidP="00A800E2">
      <w:r>
        <w:t>Across the individual AEDC domains, t</w:t>
      </w:r>
      <w:r w:rsidRPr="00EE2CA0">
        <w:t>he</w:t>
      </w:r>
      <w:r>
        <w:t xml:space="preserve"> rate of being </w:t>
      </w:r>
      <w:r w:rsidR="00862FA4">
        <w:t xml:space="preserve">developmentally </w:t>
      </w:r>
      <w:r>
        <w:t xml:space="preserve">on track also differs with average </w:t>
      </w:r>
      <w:proofErr w:type="gramStart"/>
      <w:r>
        <w:t>child care</w:t>
      </w:r>
      <w:proofErr w:type="gramEnd"/>
      <w:r>
        <w:t xml:space="preserve"> hours</w:t>
      </w:r>
      <w:r w:rsidRPr="00EE2CA0">
        <w:t>.</w:t>
      </w:r>
      <w:r>
        <w:t xml:space="preserve"> </w:t>
      </w:r>
    </w:p>
    <w:p w14:paraId="5D467633" w14:textId="73DA30D0" w:rsidR="00A800E2" w:rsidRDefault="00A800E2" w:rsidP="00A800E2">
      <w:r>
        <w:t xml:space="preserve">Children who attended neither </w:t>
      </w:r>
      <w:proofErr w:type="gramStart"/>
      <w:r>
        <w:t>child care</w:t>
      </w:r>
      <w:proofErr w:type="gramEnd"/>
      <w:r>
        <w:t xml:space="preserve"> nor preschool had the lowest rate of being </w:t>
      </w:r>
      <w:r w:rsidR="00862FA4">
        <w:t xml:space="preserve">developmentally </w:t>
      </w:r>
      <w:r>
        <w:t xml:space="preserve">on track </w:t>
      </w:r>
      <w:r w:rsidR="004864EC">
        <w:t xml:space="preserve">on </w:t>
      </w:r>
      <w:r>
        <w:t xml:space="preserve">all domains. </w:t>
      </w:r>
    </w:p>
    <w:p w14:paraId="73315C83" w14:textId="25A9EA73" w:rsidR="00A800E2" w:rsidRDefault="00A800E2" w:rsidP="00A800E2">
      <w:r w:rsidRPr="00EE2CA0">
        <w:t xml:space="preserve">For the social competence and emotional maturity domains, </w:t>
      </w:r>
      <w:r>
        <w:t>children with 30 or more average charged hours had lower rates of being</w:t>
      </w:r>
      <w:r w:rsidR="00862FA4">
        <w:t xml:space="preserve"> developmentally</w:t>
      </w:r>
      <w:r>
        <w:t xml:space="preserve"> on track than those with fewer hours (</w:t>
      </w:r>
      <w:bookmarkStart w:id="10" w:name="_Hlk76113893"/>
      <w:r>
        <w:t>with the difference reaching 9</w:t>
      </w:r>
      <w:r w:rsidRPr="00EE2CA0">
        <w:t xml:space="preserve"> and </w:t>
      </w:r>
      <w:r>
        <w:t>7</w:t>
      </w:r>
      <w:r w:rsidRPr="00EE2CA0">
        <w:t xml:space="preserve"> percentage points for the social competence and emotional maturity domains, respectively</w:t>
      </w:r>
      <w:r>
        <w:t>)</w:t>
      </w:r>
      <w:r w:rsidRPr="00EE2CA0">
        <w:t xml:space="preserve">. </w:t>
      </w:r>
      <w:bookmarkEnd w:id="10"/>
    </w:p>
    <w:p w14:paraId="47B71390" w14:textId="19318B28" w:rsidR="00A800E2" w:rsidRDefault="00A800E2" w:rsidP="00A800E2">
      <w:r>
        <w:t>C</w:t>
      </w:r>
      <w:r w:rsidRPr="00EE2CA0">
        <w:t xml:space="preserve">hildren </w:t>
      </w:r>
      <w:r>
        <w:t xml:space="preserve">with 15 to 30 </w:t>
      </w:r>
      <w:proofErr w:type="gramStart"/>
      <w:r>
        <w:t>average</w:t>
      </w:r>
      <w:proofErr w:type="gramEnd"/>
      <w:r>
        <w:t xml:space="preserve"> weekly charged hours </w:t>
      </w:r>
      <w:r w:rsidRPr="00EE2CA0">
        <w:t>were the most likely to be</w:t>
      </w:r>
      <w:r w:rsidR="0064277B">
        <w:t xml:space="preserve"> developmentally</w:t>
      </w:r>
      <w:r w:rsidRPr="00EE2CA0">
        <w:t xml:space="preserve"> on track </w:t>
      </w:r>
      <w:r>
        <w:t>on</w:t>
      </w:r>
      <w:r w:rsidRPr="00EE2CA0">
        <w:t xml:space="preserve"> the </w:t>
      </w:r>
      <w:r>
        <w:t>communication skills and general knowledge and language and cognitive skills (school-based)</w:t>
      </w:r>
      <w:r w:rsidRPr="00EE2CA0">
        <w:t xml:space="preserve"> domains</w:t>
      </w:r>
      <w:r>
        <w:t>. H</w:t>
      </w:r>
      <w:r w:rsidRPr="00EE2CA0">
        <w:t>owever</w:t>
      </w:r>
      <w:r>
        <w:t>,</w:t>
      </w:r>
      <w:r w:rsidRPr="00EE2CA0">
        <w:t xml:space="preserve"> the difference between the highest and lowest rates was smaller (</w:t>
      </w:r>
      <w:r>
        <w:t>around</w:t>
      </w:r>
      <w:r w:rsidRPr="00EE2CA0">
        <w:t xml:space="preserve"> 1</w:t>
      </w:r>
      <w:r>
        <w:t xml:space="preserve"> to 3</w:t>
      </w:r>
      <w:r w:rsidRPr="00EE2CA0">
        <w:t xml:space="preserve"> percentage points).</w:t>
      </w:r>
      <w:r w:rsidRPr="00EE2CA0">
        <w:rPr>
          <w:b/>
          <w:bCs/>
        </w:rPr>
        <w:t xml:space="preserve"> </w:t>
      </w:r>
      <w:r>
        <w:t>T</w:t>
      </w:r>
      <w:r w:rsidRPr="00EE2CA0">
        <w:t xml:space="preserve">he physical health and wellbeing </w:t>
      </w:r>
      <w:r>
        <w:t>domain followed a broadly similar pattern</w:t>
      </w:r>
      <w:r w:rsidRPr="00EE2CA0">
        <w:t>.</w:t>
      </w:r>
    </w:p>
    <w:p w14:paraId="55764C75" w14:textId="527CF76D" w:rsidR="00A800E2" w:rsidRDefault="00A800E2" w:rsidP="00A800E2">
      <w:pPr>
        <w:pStyle w:val="Heading3"/>
        <w:rPr>
          <w:szCs w:val="28"/>
        </w:rPr>
      </w:pPr>
      <w:proofErr w:type="gramStart"/>
      <w:r>
        <w:rPr>
          <w:szCs w:val="28"/>
        </w:rPr>
        <w:t>Child care</w:t>
      </w:r>
      <w:proofErr w:type="gramEnd"/>
      <w:r>
        <w:rPr>
          <w:szCs w:val="28"/>
        </w:rPr>
        <w:t xml:space="preserve"> </w:t>
      </w:r>
      <w:r w:rsidR="0019462D">
        <w:rPr>
          <w:szCs w:val="28"/>
        </w:rPr>
        <w:t xml:space="preserve">hours </w:t>
      </w:r>
      <w:r>
        <w:rPr>
          <w:szCs w:val="28"/>
        </w:rPr>
        <w:t>and development outcomes for equity groups</w:t>
      </w:r>
    </w:p>
    <w:p w14:paraId="366019D8" w14:textId="606B35E8" w:rsidR="00A800E2" w:rsidRDefault="00A800E2" w:rsidP="00A800E2">
      <w:r w:rsidRPr="006C7EA4">
        <w:t xml:space="preserve">In this section, </w:t>
      </w:r>
      <w:r>
        <w:t xml:space="preserve">we look at average charged </w:t>
      </w:r>
      <w:proofErr w:type="gramStart"/>
      <w:r>
        <w:t>child care</w:t>
      </w:r>
      <w:proofErr w:type="gramEnd"/>
      <w:r>
        <w:t xml:space="preserve"> hours and their association with development outcomes for several equity groups including </w:t>
      </w:r>
      <w:r w:rsidR="00D95029">
        <w:t>Aboriginal and Torres Strait Islander</w:t>
      </w:r>
      <w:r>
        <w:t xml:space="preserve"> children, children from a language background other than English, children from single parent households, and children from the lowest SEIFA quintile. The rate of being </w:t>
      </w:r>
      <w:r w:rsidR="00862FA4">
        <w:t xml:space="preserve">developmentally </w:t>
      </w:r>
      <w:r>
        <w:t xml:space="preserve">on track </w:t>
      </w:r>
      <w:r w:rsidR="00862FA4">
        <w:t xml:space="preserve">on </w:t>
      </w:r>
      <w:r w:rsidR="00AF2EF8">
        <w:t>all</w:t>
      </w:r>
      <w:r w:rsidR="00862FA4">
        <w:t xml:space="preserve"> domains </w:t>
      </w:r>
      <w:r>
        <w:t xml:space="preserve">for all AEDC children is also shown for comparison.  </w:t>
      </w:r>
    </w:p>
    <w:p w14:paraId="1FCC382E" w14:textId="0CF6A89B" w:rsidR="00A800E2" w:rsidRDefault="00A800E2" w:rsidP="0021272F">
      <w:pPr>
        <w:pStyle w:val="Caption"/>
      </w:pPr>
      <w:r w:rsidRPr="00611DA0">
        <w:t xml:space="preserve">Figure </w:t>
      </w:r>
      <w:r>
        <w:t xml:space="preserve">7: </w:t>
      </w:r>
      <w:r w:rsidRPr="009D5F91">
        <w:t xml:space="preserve">Proportion (%) of children who were </w:t>
      </w:r>
      <w:r w:rsidR="0064277B">
        <w:t xml:space="preserve">developmentally </w:t>
      </w:r>
      <w:r w:rsidRPr="009D5F91">
        <w:t>on track</w:t>
      </w:r>
      <w:r w:rsidRPr="00E027A7">
        <w:t xml:space="preserve"> </w:t>
      </w:r>
      <w:r>
        <w:t>on all domains</w:t>
      </w:r>
      <w:r w:rsidR="00E36240">
        <w:t xml:space="preserve">, </w:t>
      </w:r>
      <w:r w:rsidRPr="009D5F91">
        <w:t xml:space="preserve">by average weekly </w:t>
      </w:r>
      <w:proofErr w:type="gramStart"/>
      <w:r w:rsidRPr="009D5F91">
        <w:t>child care</w:t>
      </w:r>
      <w:proofErr w:type="gramEnd"/>
      <w:r w:rsidRPr="009D5F91">
        <w:t xml:space="preserve"> hours</w:t>
      </w:r>
      <w:r>
        <w:t>,</w:t>
      </w:r>
      <w:r w:rsidRPr="009D5F91">
        <w:t xml:space="preserve"> </w:t>
      </w:r>
      <w:r>
        <w:t xml:space="preserve">for all </w:t>
      </w:r>
      <w:r w:rsidRPr="004221E6">
        <w:t>AEDC cohort</w:t>
      </w:r>
      <w:r>
        <w:t xml:space="preserve"> and different equity groups</w:t>
      </w:r>
      <w:r w:rsidRPr="004221E6">
        <w:t>.</w:t>
      </w:r>
    </w:p>
    <w:p w14:paraId="789405D6" w14:textId="1F2CF29B" w:rsidR="00A800E2" w:rsidRDefault="00A6374E" w:rsidP="00A800E2">
      <w:pPr>
        <w:jc w:val="both"/>
        <w:rPr>
          <w:b/>
        </w:rPr>
      </w:pPr>
      <w:r>
        <w:rPr>
          <w:noProof/>
        </w:rPr>
        <w:drawing>
          <wp:inline distT="0" distB="0" distL="0" distR="0" wp14:anchorId="349EF51A" wp14:editId="064D24C3">
            <wp:extent cx="5731510" cy="3879850"/>
            <wp:effectExtent l="0" t="0" r="2540" b="6350"/>
            <wp:docPr id="1224728165" name="Chart 1" descr="Comparing rate of being on  track on all domains by average weekly child care hours with equity groups; all equity groups had a lower rate of being on track on all domain compared to all AEDC regardless of average weekly child care hours. Further, children who attended neither child care nor preschool had the lowest rate of being on track for each group.">
              <a:extLst xmlns:a="http://schemas.openxmlformats.org/drawingml/2006/main">
                <a:ext uri="{FF2B5EF4-FFF2-40B4-BE49-F238E27FC236}">
                  <a16:creationId xmlns:a16="http://schemas.microsoft.com/office/drawing/2014/main" id="{8BECE554-223A-EB2A-F419-58B9F1156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B0EDBC" w14:textId="06B864E6" w:rsidR="00A800E2" w:rsidRDefault="00A800E2" w:rsidP="0021272F">
      <w:pPr>
        <w:pStyle w:val="Source"/>
        <w:rPr>
          <w:sz w:val="19"/>
          <w:szCs w:val="19"/>
        </w:rPr>
      </w:pPr>
      <w:r>
        <w:rPr>
          <w:b/>
          <w:bCs/>
          <w:sz w:val="19"/>
          <w:szCs w:val="19"/>
        </w:rPr>
        <w:t>Source</w:t>
      </w:r>
      <w:r w:rsidRPr="006E6E2F">
        <w:t xml:space="preserve"> Customised ‘First Five Years’ extract from the Multi-Agency Data Integration Project</w:t>
      </w:r>
      <w:r w:rsidRPr="00EE2CA0">
        <w:rPr>
          <w:sz w:val="19"/>
          <w:szCs w:val="19"/>
        </w:rPr>
        <w:t>.</w:t>
      </w:r>
      <w:r>
        <w:rPr>
          <w:sz w:val="19"/>
          <w:szCs w:val="19"/>
        </w:rPr>
        <w:t xml:space="preserve"> </w:t>
      </w:r>
    </w:p>
    <w:p w14:paraId="5B9D1D09" w14:textId="77777777" w:rsidR="00A800E2" w:rsidRDefault="00A800E2" w:rsidP="00A800E2"/>
    <w:p w14:paraId="356FD702" w14:textId="1399A4B2" w:rsidR="00A800E2" w:rsidRDefault="00A800E2" w:rsidP="00A800E2">
      <w:r>
        <w:t xml:space="preserve">Overall, these equity groups had a lower rate of being </w:t>
      </w:r>
      <w:r w:rsidR="0064277B">
        <w:t xml:space="preserve">developmentally </w:t>
      </w:r>
      <w:r>
        <w:t xml:space="preserve">on track on all domains regardless of average </w:t>
      </w:r>
      <w:proofErr w:type="gramStart"/>
      <w:r>
        <w:t>child care</w:t>
      </w:r>
      <w:proofErr w:type="gramEnd"/>
      <w:r>
        <w:t xml:space="preserve"> hours. Again, c</w:t>
      </w:r>
      <w:r w:rsidRPr="00C50958">
        <w:t xml:space="preserve">hildren who attended neither </w:t>
      </w:r>
      <w:proofErr w:type="gramStart"/>
      <w:r w:rsidRPr="00C50958">
        <w:t>child care</w:t>
      </w:r>
      <w:proofErr w:type="gramEnd"/>
      <w:r w:rsidRPr="00C50958">
        <w:t xml:space="preserve"> nor preschool had the lowest rate of being </w:t>
      </w:r>
      <w:r w:rsidR="0064277B">
        <w:t xml:space="preserve">developmentally </w:t>
      </w:r>
      <w:r w:rsidRPr="00C50958">
        <w:t>on track</w:t>
      </w:r>
      <w:r>
        <w:t xml:space="preserve"> for each group</w:t>
      </w:r>
      <w:r w:rsidRPr="00C50958">
        <w:t xml:space="preserve">. </w:t>
      </w:r>
      <w:r>
        <w:t xml:space="preserve"> </w:t>
      </w:r>
    </w:p>
    <w:p w14:paraId="1E98416B" w14:textId="38110B04" w:rsidR="00A800E2" w:rsidRDefault="00A800E2" w:rsidP="00A800E2">
      <w:r>
        <w:t xml:space="preserve">The lowest SEIFA and single parent cohorts had a similar pattern to the entire AEDC cohort, with children who attended </w:t>
      </w:r>
      <w:r w:rsidRPr="003A40A8">
        <w:t xml:space="preserve">preschool without </w:t>
      </w:r>
      <w:proofErr w:type="gramStart"/>
      <w:r w:rsidRPr="003A40A8">
        <w:t>child care</w:t>
      </w:r>
      <w:proofErr w:type="gramEnd"/>
      <w:r w:rsidRPr="003A40A8">
        <w:t xml:space="preserve"> </w:t>
      </w:r>
      <w:r>
        <w:t>having</w:t>
      </w:r>
      <w:r w:rsidRPr="003A40A8">
        <w:t xml:space="preserve"> the highest rates of being </w:t>
      </w:r>
      <w:r w:rsidR="0064277B">
        <w:t xml:space="preserve">developmentally </w:t>
      </w:r>
      <w:r w:rsidRPr="003A40A8">
        <w:t>on track</w:t>
      </w:r>
      <w:r>
        <w:t xml:space="preserve">. </w:t>
      </w:r>
      <w:r w:rsidR="00D95029">
        <w:t>Aboriginal and Torres Strait Islander</w:t>
      </w:r>
      <w:r w:rsidRPr="003A40A8">
        <w:t xml:space="preserve"> </w:t>
      </w:r>
      <w:r>
        <w:t>and LBOTE</w:t>
      </w:r>
      <w:r w:rsidRPr="003A40A8">
        <w:t xml:space="preserve"> children</w:t>
      </w:r>
      <w:r>
        <w:t xml:space="preserve"> had a different trend</w:t>
      </w:r>
      <w:r w:rsidRPr="003A40A8">
        <w:t xml:space="preserve">, </w:t>
      </w:r>
      <w:r>
        <w:t xml:space="preserve">with children with 15 to less than 30 </w:t>
      </w:r>
      <w:r w:rsidRPr="003A40A8">
        <w:t xml:space="preserve">hours </w:t>
      </w:r>
      <w:r>
        <w:t>being</w:t>
      </w:r>
      <w:r w:rsidRPr="003A40A8">
        <w:t xml:space="preserve"> the most likely to be</w:t>
      </w:r>
      <w:r w:rsidR="0064277B">
        <w:t xml:space="preserve"> developmentally</w:t>
      </w:r>
      <w:r w:rsidRPr="003A40A8">
        <w:t xml:space="preserve"> on track on all domains</w:t>
      </w:r>
      <w:r>
        <w:t xml:space="preserve">, and those with over 30 hours having higher rates of being </w:t>
      </w:r>
      <w:r w:rsidR="0064277B">
        <w:t xml:space="preserve">developmentally </w:t>
      </w:r>
      <w:r>
        <w:t xml:space="preserve">on track than those with less than 15 hours (including those with no formal </w:t>
      </w:r>
      <w:proofErr w:type="gramStart"/>
      <w:r>
        <w:t>child care</w:t>
      </w:r>
      <w:proofErr w:type="gramEnd"/>
      <w:r>
        <w:t xml:space="preserve"> hours)</w:t>
      </w:r>
      <w:r w:rsidRPr="003A40A8">
        <w:t>.</w:t>
      </w:r>
      <w:r>
        <w:t xml:space="preserve"> </w:t>
      </w:r>
    </w:p>
    <w:p w14:paraId="5212699B" w14:textId="5A9A97EA" w:rsidR="00A800E2" w:rsidRPr="00FE1195" w:rsidRDefault="00D95029" w:rsidP="00A800E2">
      <w:pPr>
        <w:pStyle w:val="Heading3"/>
        <w:rPr>
          <w:szCs w:val="28"/>
        </w:rPr>
      </w:pPr>
      <w:r>
        <w:t>Aboriginal and Torres Strait Islander</w:t>
      </w:r>
      <w:r w:rsidR="00A800E2">
        <w:rPr>
          <w:szCs w:val="28"/>
        </w:rPr>
        <w:t xml:space="preserve"> children</w:t>
      </w:r>
      <w:bookmarkEnd w:id="9"/>
      <w:r w:rsidR="00A800E2">
        <w:rPr>
          <w:szCs w:val="28"/>
        </w:rPr>
        <w:t xml:space="preserve"> and the AEDC domains</w:t>
      </w:r>
    </w:p>
    <w:p w14:paraId="276A40F1" w14:textId="74F9A9E8" w:rsidR="00A800E2" w:rsidRPr="00AB6ACE" w:rsidRDefault="00A800E2" w:rsidP="00A800E2">
      <w:r>
        <w:t xml:space="preserve">For </w:t>
      </w:r>
      <w:r w:rsidR="00D95029">
        <w:t>Aboriginal and Torres Strait Islander</w:t>
      </w:r>
      <w:r>
        <w:t xml:space="preserve"> children using formal </w:t>
      </w:r>
      <w:proofErr w:type="gramStart"/>
      <w:r>
        <w:t>child care</w:t>
      </w:r>
      <w:proofErr w:type="gramEnd"/>
      <w:r>
        <w:t xml:space="preserve">, rates of being </w:t>
      </w:r>
      <w:r w:rsidR="00862FA4">
        <w:t xml:space="preserve">developmentally </w:t>
      </w:r>
      <w:r>
        <w:t>on track on individual AEDC domains were generally higher for children in groups with higher average weekly charged hours. For t</w:t>
      </w:r>
      <w:r w:rsidRPr="00AB6ACE">
        <w:t xml:space="preserve">he social competence and emotional maturity domains, </w:t>
      </w:r>
      <w:r>
        <w:t xml:space="preserve">however, </w:t>
      </w:r>
      <w:r w:rsidR="00D95029">
        <w:t xml:space="preserve">Aboriginal and Torres Strait Islander </w:t>
      </w:r>
      <w:r w:rsidRPr="00AB6ACE">
        <w:t xml:space="preserve">children with </w:t>
      </w:r>
      <w:r>
        <w:t>30 or more</w:t>
      </w:r>
      <w:r w:rsidRPr="00AB6ACE">
        <w:t xml:space="preserve"> hours had </w:t>
      </w:r>
      <w:r>
        <w:t>lower</w:t>
      </w:r>
      <w:r w:rsidRPr="00AB6ACE">
        <w:t xml:space="preserve"> rates of being </w:t>
      </w:r>
      <w:r w:rsidR="0064277B">
        <w:t xml:space="preserve">developmentally </w:t>
      </w:r>
      <w:r w:rsidRPr="00AB6ACE">
        <w:t xml:space="preserve">on track than those </w:t>
      </w:r>
      <w:r>
        <w:t>with</w:t>
      </w:r>
      <w:r w:rsidRPr="00AB6ACE">
        <w:t xml:space="preserve"> </w:t>
      </w:r>
      <w:r>
        <w:t>fewer</w:t>
      </w:r>
      <w:r w:rsidRPr="00AB6ACE">
        <w:t xml:space="preserve"> hours.</w:t>
      </w:r>
    </w:p>
    <w:p w14:paraId="324A2B07" w14:textId="290DB677" w:rsidR="00A800E2" w:rsidRDefault="00A800E2" w:rsidP="0021272F">
      <w:pPr>
        <w:pStyle w:val="Caption"/>
      </w:pPr>
      <w:r w:rsidRPr="00611DA0">
        <w:t xml:space="preserve">Figure </w:t>
      </w:r>
      <w:r>
        <w:t xml:space="preserve">8: </w:t>
      </w:r>
      <w:r w:rsidRPr="009D5F91">
        <w:t xml:space="preserve">Proportion (%) of </w:t>
      </w:r>
      <w:r w:rsidR="00D95029">
        <w:t>Aboriginal and Torres Strait Islander</w:t>
      </w:r>
      <w:r>
        <w:t xml:space="preserve"> </w:t>
      </w:r>
      <w:r w:rsidRPr="009D5F91">
        <w:t>children who were</w:t>
      </w:r>
      <w:r w:rsidR="0064277B">
        <w:t xml:space="preserve"> developmentally</w:t>
      </w:r>
      <w:r w:rsidRPr="009D5F91">
        <w:t xml:space="preserve"> on track, by average weekly </w:t>
      </w:r>
      <w:proofErr w:type="gramStart"/>
      <w:r w:rsidRPr="009D5F91">
        <w:t>child care</w:t>
      </w:r>
      <w:proofErr w:type="gramEnd"/>
      <w:r w:rsidRPr="009D5F91">
        <w:t xml:space="preserve"> hours,</w:t>
      </w:r>
      <w:r>
        <w:t xml:space="preserve"> for each domain,</w:t>
      </w:r>
      <w:r w:rsidRPr="009D5F91">
        <w:t xml:space="preserve"> 2018</w:t>
      </w:r>
      <w:r w:rsidRPr="004221E6">
        <w:t xml:space="preserve"> AEDC cohort.</w:t>
      </w:r>
    </w:p>
    <w:p w14:paraId="62617E56" w14:textId="77777777" w:rsidR="00A800E2" w:rsidRDefault="00A800E2" w:rsidP="00A800E2">
      <w:pPr>
        <w:rPr>
          <w:b/>
          <w:bCs/>
        </w:rPr>
      </w:pPr>
      <w:r>
        <w:rPr>
          <w:noProof/>
        </w:rPr>
        <w:drawing>
          <wp:inline distT="0" distB="0" distL="0" distR="0" wp14:anchorId="12A563F4" wp14:editId="32AB3C3A">
            <wp:extent cx="5731510" cy="4041775"/>
            <wp:effectExtent l="0" t="0" r="2540" b="0"/>
            <wp:docPr id="962504601" name="Chart 1" descr="Comparing Indigenous children's rate of being on track for each domain by average weekly child care hours; for them using formal child care, rates of being on track on individual AEDC domains were generally higher for children in groups with higher average weekly hours.">
              <a:extLst xmlns:a="http://schemas.openxmlformats.org/drawingml/2006/main">
                <a:ext uri="{FF2B5EF4-FFF2-40B4-BE49-F238E27FC236}">
                  <a16:creationId xmlns:a16="http://schemas.microsoft.com/office/drawing/2014/main" id="{96C70A6A-9634-4F24-917D-E0DF6BEE20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389E6E" w14:textId="62A77915" w:rsidR="00A800E2" w:rsidRDefault="00A800E2" w:rsidP="0021272F">
      <w:pPr>
        <w:pStyle w:val="Source"/>
        <w:rPr>
          <w:sz w:val="19"/>
          <w:szCs w:val="19"/>
        </w:rPr>
      </w:pPr>
      <w:r>
        <w:rPr>
          <w:b/>
          <w:bCs/>
          <w:sz w:val="19"/>
          <w:szCs w:val="19"/>
        </w:rPr>
        <w:t>Source</w:t>
      </w:r>
      <w:r w:rsidRPr="006E6E2F">
        <w:t xml:space="preserve"> Customised ‘First Five Years’ extract from the Multi-Agency Data Integration Project</w:t>
      </w:r>
      <w:r w:rsidRPr="00EE2CA0">
        <w:rPr>
          <w:sz w:val="19"/>
          <w:szCs w:val="19"/>
        </w:rPr>
        <w:t>.</w:t>
      </w:r>
      <w:r>
        <w:rPr>
          <w:sz w:val="19"/>
          <w:szCs w:val="19"/>
        </w:rPr>
        <w:t xml:space="preserve"> </w:t>
      </w:r>
    </w:p>
    <w:p w14:paraId="0422BF1A" w14:textId="77777777" w:rsidR="00A800E2" w:rsidRPr="00EF14F7" w:rsidRDefault="00A800E2" w:rsidP="00A800E2">
      <w:pPr>
        <w:rPr>
          <w:sz w:val="18"/>
          <w:szCs w:val="18"/>
        </w:rPr>
      </w:pPr>
    </w:p>
    <w:p w14:paraId="4409F374" w14:textId="77777777" w:rsidR="00A800E2" w:rsidRPr="00D75A75" w:rsidRDefault="00A800E2" w:rsidP="00A800E2">
      <w:pPr>
        <w:pStyle w:val="Heading3"/>
        <w:rPr>
          <w:szCs w:val="28"/>
        </w:rPr>
      </w:pPr>
      <w:bookmarkStart w:id="11" w:name="_Toc146549018"/>
      <w:r w:rsidRPr="00FA537C">
        <w:rPr>
          <w:szCs w:val="28"/>
        </w:rPr>
        <w:t>Children with a Language Background Other Than English (LBOTE)</w:t>
      </w:r>
      <w:bookmarkEnd w:id="11"/>
      <w:r w:rsidRPr="00D75A75">
        <w:rPr>
          <w:szCs w:val="28"/>
        </w:rPr>
        <w:t xml:space="preserve"> </w:t>
      </w:r>
      <w:r>
        <w:rPr>
          <w:szCs w:val="28"/>
        </w:rPr>
        <w:t>and the AEDC domains</w:t>
      </w:r>
    </w:p>
    <w:p w14:paraId="4CCD8D05" w14:textId="130D781D" w:rsidR="00A800E2" w:rsidRDefault="00A800E2" w:rsidP="00A800E2">
      <w:pPr>
        <w:rPr>
          <w:b/>
          <w:bCs/>
        </w:rPr>
      </w:pPr>
      <w:r>
        <w:t xml:space="preserve">For LBOTE children using formal </w:t>
      </w:r>
      <w:proofErr w:type="gramStart"/>
      <w:r>
        <w:t>child care</w:t>
      </w:r>
      <w:proofErr w:type="gramEnd"/>
      <w:r>
        <w:t xml:space="preserve">, rates of being </w:t>
      </w:r>
      <w:r w:rsidR="00862FA4">
        <w:t xml:space="preserve">developmentally </w:t>
      </w:r>
      <w:r>
        <w:t xml:space="preserve">on track for the individual AEDC domains were broadly similar for children with different average charged </w:t>
      </w:r>
      <w:proofErr w:type="gramStart"/>
      <w:r>
        <w:t>child care</w:t>
      </w:r>
      <w:proofErr w:type="gramEnd"/>
      <w:r>
        <w:t xml:space="preserve"> hours.  Those with 15 to less than 30 hours generally had the highest rate of being </w:t>
      </w:r>
      <w:r w:rsidR="0064277B">
        <w:t xml:space="preserve">developmentally </w:t>
      </w:r>
      <w:r>
        <w:t xml:space="preserve">on track; with the exception being the communication skills and general knowledge domain where those with 30 or more hours were most likely to be </w:t>
      </w:r>
      <w:r w:rsidR="0064277B">
        <w:t xml:space="preserve">developmentally </w:t>
      </w:r>
      <w:r>
        <w:t>on track.</w:t>
      </w:r>
    </w:p>
    <w:p w14:paraId="04A7D788" w14:textId="15CFC4E6" w:rsidR="00A800E2" w:rsidRDefault="00A800E2" w:rsidP="0021272F">
      <w:pPr>
        <w:pStyle w:val="Caption"/>
        <w:rPr>
          <w:noProof/>
        </w:rPr>
      </w:pPr>
      <w:r w:rsidRPr="00FB2E37">
        <w:t xml:space="preserve">Figure </w:t>
      </w:r>
      <w:r>
        <w:t>9</w:t>
      </w:r>
      <w:r w:rsidRPr="00FB2E37">
        <w:t>:</w:t>
      </w:r>
      <w:r w:rsidRPr="00B37B2C">
        <w:t xml:space="preserve"> Proportion (%) of LBOTE children who were </w:t>
      </w:r>
      <w:r w:rsidR="00862FA4">
        <w:t xml:space="preserve">developmentally </w:t>
      </w:r>
      <w:r w:rsidRPr="00B37B2C">
        <w:t xml:space="preserve">on track, </w:t>
      </w:r>
      <w:r w:rsidRPr="009D5F91">
        <w:t xml:space="preserve">by average weekly </w:t>
      </w:r>
      <w:proofErr w:type="gramStart"/>
      <w:r w:rsidRPr="009D5F91">
        <w:t>child care</w:t>
      </w:r>
      <w:proofErr w:type="gramEnd"/>
      <w:r w:rsidRPr="009D5F91">
        <w:t xml:space="preserve"> hours,</w:t>
      </w:r>
      <w:r>
        <w:t xml:space="preserve"> for each domain,</w:t>
      </w:r>
      <w:r w:rsidRPr="009D5F91">
        <w:t xml:space="preserve"> 2018</w:t>
      </w:r>
      <w:r w:rsidRPr="004221E6">
        <w:t xml:space="preserve"> AEDC cohort.</w:t>
      </w:r>
      <w:r w:rsidRPr="00C3219A">
        <w:rPr>
          <w:noProof/>
        </w:rPr>
        <w:t xml:space="preserve"> </w:t>
      </w:r>
      <w:r w:rsidRPr="006B0C56">
        <w:rPr>
          <w:noProof/>
        </w:rPr>
        <w:t xml:space="preserve"> </w:t>
      </w:r>
    </w:p>
    <w:p w14:paraId="3604204C" w14:textId="77777777" w:rsidR="00A800E2" w:rsidRPr="00107EBF" w:rsidRDefault="00A800E2" w:rsidP="00A800E2">
      <w:pPr>
        <w:rPr>
          <w:b/>
          <w:bCs/>
        </w:rPr>
      </w:pPr>
      <w:r>
        <w:rPr>
          <w:noProof/>
        </w:rPr>
        <w:drawing>
          <wp:inline distT="0" distB="0" distL="0" distR="0" wp14:anchorId="6AF1B22D" wp14:editId="2FCB6A2A">
            <wp:extent cx="5731510" cy="3886835"/>
            <wp:effectExtent l="0" t="0" r="2540" b="0"/>
            <wp:docPr id="705498951" name="Chart 1" descr="Comparing rate of being on track for LBOTE children for each domain by average weekly child care hours; for them using formal child care, rates of being on track for the individual AEDC domains were broadly similar for children with different average child care hours.">
              <a:extLst xmlns:a="http://schemas.openxmlformats.org/drawingml/2006/main">
                <a:ext uri="{FF2B5EF4-FFF2-40B4-BE49-F238E27FC236}">
                  <a16:creationId xmlns:a16="http://schemas.microsoft.com/office/drawing/2014/main" id="{E924EC40-C239-4BF5-ADCE-82EAAE78A3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57DDAC" w14:textId="30F1AD63" w:rsidR="00A800E2" w:rsidRPr="00334352" w:rsidRDefault="00A800E2" w:rsidP="0021272F">
      <w:pPr>
        <w:pStyle w:val="Source"/>
      </w:pPr>
      <w:r w:rsidRPr="00334352">
        <w:rPr>
          <w:b/>
          <w:bCs/>
        </w:rPr>
        <w:t>Source:</w:t>
      </w:r>
      <w:r w:rsidRPr="00334352">
        <w:t xml:space="preserve"> </w:t>
      </w:r>
      <w:r w:rsidRPr="006E6E2F">
        <w:t>Customised ‘First Five Years’ extract from the Multi-Agency Data Integration Project</w:t>
      </w:r>
      <w:r w:rsidRPr="00334352">
        <w:t xml:space="preserve">. </w:t>
      </w:r>
    </w:p>
    <w:p w14:paraId="60DFF60F" w14:textId="77777777" w:rsidR="00A800E2" w:rsidRPr="004079F5" w:rsidRDefault="00A800E2" w:rsidP="0021272F">
      <w:pPr>
        <w:pStyle w:val="Source"/>
      </w:pPr>
      <w:r>
        <w:rPr>
          <w:b/>
          <w:bCs/>
          <w:sz w:val="19"/>
          <w:szCs w:val="19"/>
        </w:rPr>
        <w:t>Notes</w:t>
      </w:r>
      <w:r w:rsidRPr="00EE2CA0">
        <w:rPr>
          <w:b/>
          <w:bCs/>
          <w:sz w:val="19"/>
          <w:szCs w:val="19"/>
        </w:rPr>
        <w:t>:</w:t>
      </w:r>
      <w:r w:rsidRPr="00EE2CA0">
        <w:rPr>
          <w:sz w:val="19"/>
          <w:szCs w:val="19"/>
        </w:rPr>
        <w:t xml:space="preserve"> </w:t>
      </w:r>
      <w:r w:rsidRPr="004079F5">
        <w:t xml:space="preserve">Children were classified as LBOTE if at least one of their parents’ language backgrounds was non-English. </w:t>
      </w:r>
    </w:p>
    <w:p w14:paraId="0AEF90D8" w14:textId="77777777" w:rsidR="00A800E2" w:rsidRPr="00FE1195" w:rsidRDefault="00A800E2" w:rsidP="00A800E2">
      <w:pPr>
        <w:pStyle w:val="Heading3"/>
        <w:rPr>
          <w:szCs w:val="28"/>
        </w:rPr>
      </w:pPr>
      <w:bookmarkStart w:id="12" w:name="_Toc146549019"/>
      <w:r w:rsidRPr="00FA537C">
        <w:rPr>
          <w:szCs w:val="28"/>
        </w:rPr>
        <w:t xml:space="preserve">Children </w:t>
      </w:r>
      <w:r>
        <w:rPr>
          <w:szCs w:val="28"/>
        </w:rPr>
        <w:t>from single parent households</w:t>
      </w:r>
      <w:bookmarkEnd w:id="12"/>
      <w:r>
        <w:rPr>
          <w:szCs w:val="28"/>
        </w:rPr>
        <w:t xml:space="preserve"> and the AEDC domains</w:t>
      </w:r>
    </w:p>
    <w:p w14:paraId="23945775" w14:textId="5B43C8B1" w:rsidR="00A800E2" w:rsidRPr="001659AC" w:rsidRDefault="00A800E2" w:rsidP="00A800E2">
      <w:r w:rsidRPr="000611E8">
        <w:t xml:space="preserve">For children from </w:t>
      </w:r>
      <w:r>
        <w:t>single</w:t>
      </w:r>
      <w:r w:rsidRPr="000611E8">
        <w:t xml:space="preserve"> parent households </w:t>
      </w:r>
      <w:r>
        <w:t xml:space="preserve">using formal </w:t>
      </w:r>
      <w:proofErr w:type="gramStart"/>
      <w:r>
        <w:t>child care</w:t>
      </w:r>
      <w:proofErr w:type="gramEnd"/>
      <w:r>
        <w:t xml:space="preserve">, rates of being </w:t>
      </w:r>
      <w:r w:rsidR="00862FA4">
        <w:t xml:space="preserve">developmentally </w:t>
      </w:r>
      <w:r>
        <w:t xml:space="preserve">on track were lower on the emotional maturity and social competence domains for groups </w:t>
      </w:r>
      <w:r w:rsidRPr="000611E8">
        <w:t xml:space="preserve">with </w:t>
      </w:r>
      <w:r>
        <w:t xml:space="preserve">higher average charged hours. For the other domains, children with 15 to less than 30 hours had the highest rate of being </w:t>
      </w:r>
      <w:r w:rsidR="0064277B">
        <w:t xml:space="preserve">developmentally </w:t>
      </w:r>
      <w:r>
        <w:t>on track, though the differences between groups were smaller</w:t>
      </w:r>
      <w:r w:rsidRPr="000611E8">
        <w:t>.</w:t>
      </w:r>
    </w:p>
    <w:p w14:paraId="0CEBE4B2" w14:textId="764FBB1F" w:rsidR="00A800E2" w:rsidRDefault="00A800E2" w:rsidP="0021272F">
      <w:pPr>
        <w:pStyle w:val="Caption"/>
        <w:rPr>
          <w:noProof/>
        </w:rPr>
      </w:pPr>
      <w:r w:rsidRPr="00F64687">
        <w:t xml:space="preserve">Figure </w:t>
      </w:r>
      <w:r>
        <w:t>10</w:t>
      </w:r>
      <w:r w:rsidRPr="00492605">
        <w:t>: Proportion</w:t>
      </w:r>
      <w:r w:rsidRPr="00F64687">
        <w:t xml:space="preserve"> (%) of children from </w:t>
      </w:r>
      <w:r>
        <w:t>single</w:t>
      </w:r>
      <w:r w:rsidRPr="00F64687">
        <w:t xml:space="preserve"> parent households who were </w:t>
      </w:r>
      <w:r w:rsidR="00862FA4">
        <w:t xml:space="preserve">developmentally </w:t>
      </w:r>
      <w:r w:rsidRPr="00F64687">
        <w:t xml:space="preserve">on </w:t>
      </w:r>
      <w:r>
        <w:t>track</w:t>
      </w:r>
      <w:r w:rsidRPr="00F64687">
        <w:t xml:space="preserve">, </w:t>
      </w:r>
      <w:r w:rsidRPr="009D5F91">
        <w:t xml:space="preserve">by average weekly </w:t>
      </w:r>
      <w:proofErr w:type="gramStart"/>
      <w:r w:rsidRPr="009D5F91">
        <w:t>child care</w:t>
      </w:r>
      <w:proofErr w:type="gramEnd"/>
      <w:r w:rsidRPr="009D5F91">
        <w:t xml:space="preserve"> hours,</w:t>
      </w:r>
      <w:r>
        <w:t xml:space="preserve"> for each domain,</w:t>
      </w:r>
      <w:r w:rsidRPr="009D5F91">
        <w:t xml:space="preserve"> 2018</w:t>
      </w:r>
      <w:r w:rsidRPr="004221E6">
        <w:t xml:space="preserve"> AEDC cohort.</w:t>
      </w:r>
    </w:p>
    <w:p w14:paraId="50B13530" w14:textId="77777777" w:rsidR="00A800E2" w:rsidRDefault="00A800E2" w:rsidP="00A800E2">
      <w:pPr>
        <w:rPr>
          <w:b/>
          <w:bCs/>
        </w:rPr>
      </w:pPr>
      <w:r w:rsidRPr="006B0C56">
        <w:rPr>
          <w:noProof/>
        </w:rPr>
        <w:t xml:space="preserve"> </w:t>
      </w:r>
      <w:r>
        <w:rPr>
          <w:noProof/>
        </w:rPr>
        <w:drawing>
          <wp:inline distT="0" distB="0" distL="0" distR="0" wp14:anchorId="1194AA4E" wp14:editId="1FF159C4">
            <wp:extent cx="5731510" cy="4222115"/>
            <wp:effectExtent l="0" t="0" r="2540" b="6985"/>
            <wp:docPr id="1942332005" name="Chart 1" descr="Comparing rate of being on track on each domain for children with single parent households by average weekly child care hours; for them using formal child care, rates of being on track were lower on the emotional maturity and social competence domains for groups with higher average hours.">
              <a:extLst xmlns:a="http://schemas.openxmlformats.org/drawingml/2006/main">
                <a:ext uri="{FF2B5EF4-FFF2-40B4-BE49-F238E27FC236}">
                  <a16:creationId xmlns:a16="http://schemas.microsoft.com/office/drawing/2014/main" id="{58DD7C14-677E-400E-ADDF-BD07203E51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5258F1" w14:textId="7C552806" w:rsidR="00A800E2" w:rsidRPr="0049189E" w:rsidRDefault="00A800E2" w:rsidP="0021272F">
      <w:pPr>
        <w:pStyle w:val="Source"/>
      </w:pPr>
      <w:r w:rsidRPr="0049189E">
        <w:rPr>
          <w:b/>
          <w:bCs/>
        </w:rPr>
        <w:t>Source:</w:t>
      </w:r>
      <w:r w:rsidRPr="0049189E">
        <w:t xml:space="preserve"> </w:t>
      </w:r>
      <w:r w:rsidRPr="006E6E2F">
        <w:t>Customised ‘First Five Years’ extract from the Multi-Agency Data Integration Project</w:t>
      </w:r>
      <w:r w:rsidRPr="0049189E">
        <w:t xml:space="preserve">. </w:t>
      </w:r>
    </w:p>
    <w:p w14:paraId="272ADB9C" w14:textId="77777777" w:rsidR="00A800E2" w:rsidRPr="00FE1195" w:rsidRDefault="00A800E2" w:rsidP="00A800E2">
      <w:pPr>
        <w:pStyle w:val="Heading3"/>
        <w:rPr>
          <w:szCs w:val="28"/>
        </w:rPr>
      </w:pPr>
      <w:bookmarkStart w:id="13" w:name="_Toc146549020"/>
      <w:r w:rsidRPr="00FA537C">
        <w:rPr>
          <w:szCs w:val="28"/>
        </w:rPr>
        <w:t xml:space="preserve">Children </w:t>
      </w:r>
      <w:r>
        <w:rPr>
          <w:szCs w:val="28"/>
        </w:rPr>
        <w:t>from low socioeconomic backgrounds</w:t>
      </w:r>
      <w:bookmarkEnd w:id="13"/>
      <w:r w:rsidRPr="00D75A75">
        <w:rPr>
          <w:szCs w:val="28"/>
        </w:rPr>
        <w:t xml:space="preserve"> </w:t>
      </w:r>
      <w:r>
        <w:rPr>
          <w:szCs w:val="28"/>
        </w:rPr>
        <w:t>and the AEDC domains</w:t>
      </w:r>
    </w:p>
    <w:p w14:paraId="3237C325" w14:textId="22B9638E" w:rsidR="00A800E2" w:rsidRDefault="00A800E2" w:rsidP="00A800E2">
      <w:pPr>
        <w:rPr>
          <w:b/>
          <w:bCs/>
        </w:rPr>
      </w:pPr>
      <w:r>
        <w:t>C</w:t>
      </w:r>
      <w:r w:rsidRPr="000611E8">
        <w:t xml:space="preserve">hildren from </w:t>
      </w:r>
      <w:r>
        <w:t xml:space="preserve">the lowest SEIFA quintile using formal </w:t>
      </w:r>
      <w:proofErr w:type="gramStart"/>
      <w:r>
        <w:t>child care</w:t>
      </w:r>
      <w:proofErr w:type="gramEnd"/>
      <w:r>
        <w:t xml:space="preserve"> displayed similar patterns of being </w:t>
      </w:r>
      <w:r w:rsidR="00862FA4">
        <w:t xml:space="preserve">developmentally </w:t>
      </w:r>
      <w:r>
        <w:t>on track across the domains to those from single</w:t>
      </w:r>
      <w:r w:rsidRPr="000611E8">
        <w:t xml:space="preserve"> parent households</w:t>
      </w:r>
      <w:r>
        <w:t>. R</w:t>
      </w:r>
      <w:r w:rsidRPr="00AF58C1">
        <w:t xml:space="preserve">ates of being </w:t>
      </w:r>
      <w:r w:rsidR="00862FA4">
        <w:t xml:space="preserve">developmentally </w:t>
      </w:r>
      <w:r w:rsidRPr="00AF58C1">
        <w:t xml:space="preserve">on track were lower on the emotional maturity and social competence domains for groups with higher average charged hours. For the other domains, children with 15 to less than 30 hours had the highest rate of being </w:t>
      </w:r>
      <w:r w:rsidR="00862FA4">
        <w:t xml:space="preserve">developmentally </w:t>
      </w:r>
      <w:r w:rsidRPr="00AF58C1">
        <w:t>on track, though the differences between groups were smaller.</w:t>
      </w:r>
    </w:p>
    <w:p w14:paraId="20462342" w14:textId="1F7B943A" w:rsidR="00A800E2" w:rsidRPr="00327E78" w:rsidRDefault="00A800E2" w:rsidP="0021272F">
      <w:pPr>
        <w:pStyle w:val="Caption"/>
      </w:pPr>
      <w:r w:rsidRPr="00835B6A">
        <w:t xml:space="preserve">Figure </w:t>
      </w:r>
      <w:r>
        <w:t>11:</w:t>
      </w:r>
      <w:r w:rsidRPr="00835B6A">
        <w:t xml:space="preserve"> Proportion (%) of children in the lowest household SEIFA quintile who were </w:t>
      </w:r>
      <w:r w:rsidR="0064277B">
        <w:t xml:space="preserve">developmentally </w:t>
      </w:r>
      <w:r w:rsidRPr="00835B6A">
        <w:t xml:space="preserve">on track, by average weekly </w:t>
      </w:r>
      <w:proofErr w:type="gramStart"/>
      <w:r w:rsidRPr="00835B6A">
        <w:t>c</w:t>
      </w:r>
      <w:r>
        <w:t>hild care</w:t>
      </w:r>
      <w:proofErr w:type="gramEnd"/>
      <w:r w:rsidRPr="00835B6A">
        <w:t xml:space="preserve"> hours</w:t>
      </w:r>
      <w:r>
        <w:t xml:space="preserve"> for each domain, </w:t>
      </w:r>
      <w:r w:rsidRPr="00835B6A">
        <w:t>2018 AEDC cohort.</w:t>
      </w:r>
    </w:p>
    <w:p w14:paraId="3DC35306" w14:textId="77777777" w:rsidR="00A800E2" w:rsidRDefault="00A800E2" w:rsidP="00A800E2">
      <w:pPr>
        <w:spacing w:after="160"/>
        <w:rPr>
          <w:noProof/>
        </w:rPr>
      </w:pPr>
      <w:r>
        <w:rPr>
          <w:noProof/>
        </w:rPr>
        <w:drawing>
          <wp:inline distT="0" distB="0" distL="0" distR="0" wp14:anchorId="79C12E07" wp14:editId="0E78CE97">
            <wp:extent cx="5731510" cy="4222115"/>
            <wp:effectExtent l="0" t="0" r="2540" b="6985"/>
            <wp:docPr id="516371045" name="Chart 1" descr="Comparing rate of being on track on each domain for children from low socioeconomic background by average weekly child care hours; for them using formal child care, rates of being on track were lower on the emotional maturity and social competence domains for groups with higher average charged hours. For the other domains, children with 15 to less than 30 hours had the highest rate of being on track, though the differences between groups were smaller.">
              <a:extLst xmlns:a="http://schemas.openxmlformats.org/drawingml/2006/main">
                <a:ext uri="{FF2B5EF4-FFF2-40B4-BE49-F238E27FC236}">
                  <a16:creationId xmlns:a16="http://schemas.microsoft.com/office/drawing/2014/main" id="{42D42F2D-84A5-49A0-AB29-8C3195B8E1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54E1ED" w14:textId="53FE3F5E" w:rsidR="00A800E2" w:rsidRPr="0049189E" w:rsidRDefault="00A800E2" w:rsidP="0021272F">
      <w:pPr>
        <w:pStyle w:val="Source"/>
      </w:pPr>
      <w:r w:rsidRPr="0049189E">
        <w:rPr>
          <w:b/>
          <w:bCs/>
        </w:rPr>
        <w:t>Source:</w:t>
      </w:r>
      <w:r w:rsidRPr="0049189E">
        <w:t xml:space="preserve"> </w:t>
      </w:r>
      <w:r w:rsidRPr="006E6E2F">
        <w:t>Customised ‘First Five Years’ extract from the Multi-Agency Data Integration Project</w:t>
      </w:r>
      <w:r w:rsidRPr="0049189E">
        <w:t xml:space="preserve">. </w:t>
      </w:r>
    </w:p>
    <w:p w14:paraId="186C0549" w14:textId="77777777" w:rsidR="00A800E2" w:rsidRPr="0049189E" w:rsidRDefault="00A800E2" w:rsidP="0021272F">
      <w:pPr>
        <w:pStyle w:val="Source"/>
      </w:pPr>
      <w:r w:rsidRPr="0049189E">
        <w:rPr>
          <w:b/>
          <w:bCs/>
        </w:rPr>
        <w:t>Notes:</w:t>
      </w:r>
      <w:r w:rsidRPr="0049189E">
        <w:t xml:space="preserve"> SEIFA quintile refers to the lowest Socio-Economic Index for Areas (SEIFA) index that the child had from birth to AEDC assessment, with 1 being the lowest SEIFA quintile. </w:t>
      </w:r>
    </w:p>
    <w:p w14:paraId="0313803D" w14:textId="0289B4A2" w:rsidR="00A800E2" w:rsidRDefault="00A800E2" w:rsidP="00A800E2">
      <w:pPr>
        <w:spacing w:after="160"/>
        <w:rPr>
          <w:sz w:val="20"/>
          <w:szCs w:val="20"/>
        </w:rPr>
      </w:pPr>
    </w:p>
    <w:p w14:paraId="1E2B58E9" w14:textId="77777777" w:rsidR="00A800E2" w:rsidRPr="00C416C7" w:rsidRDefault="00A800E2" w:rsidP="00A800E2">
      <w:pPr>
        <w:rPr>
          <w:b/>
          <w:bCs/>
          <w:color w:val="343741"/>
          <w:sz w:val="32"/>
          <w:szCs w:val="32"/>
        </w:rPr>
      </w:pPr>
      <w:r w:rsidRPr="00C416C7">
        <w:rPr>
          <w:b/>
          <w:bCs/>
          <w:color w:val="343741"/>
          <w:sz w:val="32"/>
          <w:szCs w:val="32"/>
        </w:rPr>
        <w:t>References</w:t>
      </w:r>
    </w:p>
    <w:p w14:paraId="7FFEB7B0" w14:textId="0FAD744C" w:rsidR="00A800E2" w:rsidRPr="00487595" w:rsidRDefault="00A800E2" w:rsidP="005E5D88">
      <w:pPr>
        <w:rPr>
          <w:shd w:val="clear" w:color="auto" w:fill="FFFFFF"/>
        </w:rPr>
      </w:pPr>
      <w:r w:rsidRPr="00487595">
        <w:rPr>
          <w:shd w:val="clear" w:color="auto" w:fill="FFFFFF"/>
        </w:rPr>
        <w:t>Belsky J, Vandell DL, Burchinal M, Clarke‐Stewart KA, McCartney K, Owen MT, and NICHD Early Child Care Research Network (2007) ‘</w:t>
      </w:r>
      <w:r w:rsidRPr="005E5D88">
        <w:rPr>
          <w:shd w:val="clear" w:color="auto" w:fill="FFFFFF"/>
        </w:rPr>
        <w:t xml:space="preserve">Are there long‐term effects of early </w:t>
      </w:r>
      <w:proofErr w:type="gramStart"/>
      <w:r w:rsidRPr="005E5D88">
        <w:rPr>
          <w:shd w:val="clear" w:color="auto" w:fill="FFFFFF"/>
        </w:rPr>
        <w:t>child care</w:t>
      </w:r>
      <w:proofErr w:type="gramEnd"/>
      <w:r w:rsidRPr="005E5D88">
        <w:rPr>
          <w:shd w:val="clear" w:color="auto" w:fill="FFFFFF"/>
        </w:rPr>
        <w:t>?</w:t>
      </w:r>
      <w:r w:rsidRPr="00487595">
        <w:rPr>
          <w:shd w:val="clear" w:color="auto" w:fill="FFFFFF"/>
        </w:rPr>
        <w:t>’,</w:t>
      </w:r>
      <w:r w:rsidR="00295F81">
        <w:rPr>
          <w:shd w:val="clear" w:color="auto" w:fill="FFFFFF"/>
        </w:rPr>
        <w:t xml:space="preserve"> </w:t>
      </w:r>
      <w:r w:rsidRPr="00487595">
        <w:rPr>
          <w:i/>
          <w:iCs/>
          <w:shd w:val="clear" w:color="auto" w:fill="FFFFFF"/>
        </w:rPr>
        <w:t>Child development</w:t>
      </w:r>
      <w:r w:rsidRPr="00487595">
        <w:rPr>
          <w:shd w:val="clear" w:color="auto" w:fill="FFFFFF"/>
        </w:rPr>
        <w:t>,</w:t>
      </w:r>
      <w:r w:rsidR="00295F81">
        <w:rPr>
          <w:shd w:val="clear" w:color="auto" w:fill="FFFFFF"/>
        </w:rPr>
        <w:t xml:space="preserve"> </w:t>
      </w:r>
      <w:r w:rsidRPr="00487595">
        <w:rPr>
          <w:i/>
          <w:iCs/>
          <w:shd w:val="clear" w:color="auto" w:fill="FFFFFF"/>
        </w:rPr>
        <w:t>78</w:t>
      </w:r>
      <w:r w:rsidRPr="00487595">
        <w:rPr>
          <w:shd w:val="clear" w:color="auto" w:fill="FFFFFF"/>
        </w:rPr>
        <w:t>(2), 681</w:t>
      </w:r>
      <w:r w:rsidR="00295F81">
        <w:rPr>
          <w:shd w:val="clear" w:color="auto" w:fill="FFFFFF"/>
        </w:rPr>
        <w:t>–</w:t>
      </w:r>
      <w:r w:rsidRPr="00487595">
        <w:rPr>
          <w:shd w:val="clear" w:color="auto" w:fill="FFFFFF"/>
        </w:rPr>
        <w:t>701</w:t>
      </w:r>
      <w:r w:rsidR="005E5D88">
        <w:rPr>
          <w:shd w:val="clear" w:color="auto" w:fill="FFFFFF"/>
        </w:rPr>
        <w:t xml:space="preserve">, </w:t>
      </w:r>
      <w:proofErr w:type="spellStart"/>
      <w:r w:rsidR="005E5D88">
        <w:rPr>
          <w:shd w:val="clear" w:color="auto" w:fill="FFFFFF"/>
        </w:rPr>
        <w:t>doi</w:t>
      </w:r>
      <w:proofErr w:type="spellEnd"/>
      <w:r w:rsidR="005E5D88" w:rsidRPr="005E5D88">
        <w:rPr>
          <w:shd w:val="clear" w:color="auto" w:fill="FFFFFF"/>
        </w:rPr>
        <w:t>: 10.1111/j.1467-8624.2007.</w:t>
      </w:r>
      <w:proofErr w:type="gramStart"/>
      <w:r w:rsidR="005E5D88" w:rsidRPr="005E5D88">
        <w:rPr>
          <w:shd w:val="clear" w:color="auto" w:fill="FFFFFF"/>
        </w:rPr>
        <w:t>01021.x</w:t>
      </w:r>
      <w:r w:rsidR="005E5D88">
        <w:rPr>
          <w:shd w:val="clear" w:color="auto" w:fill="FFFFFF"/>
        </w:rPr>
        <w:t>.</w:t>
      </w:r>
      <w:proofErr w:type="gramEnd"/>
    </w:p>
    <w:p w14:paraId="69D9D1FF" w14:textId="78973C17" w:rsidR="00A800E2" w:rsidRPr="00487595" w:rsidRDefault="00A800E2" w:rsidP="00A800E2">
      <w:pPr>
        <w:autoSpaceDE w:val="0"/>
        <w:autoSpaceDN w:val="0"/>
        <w:adjustRightInd w:val="0"/>
        <w:spacing w:after="0" w:line="240" w:lineRule="auto"/>
        <w:rPr>
          <w:rFonts w:cstheme="minorHAnsi"/>
        </w:rPr>
      </w:pPr>
      <w:r w:rsidRPr="00487595">
        <w:rPr>
          <w:rFonts w:cstheme="minorHAnsi"/>
        </w:rPr>
        <w:t xml:space="preserve">DESE (Department of Education, Skills and Employment) (2021) </w:t>
      </w:r>
      <w:hyperlink r:id="rId24" w:history="1">
        <w:r w:rsidRPr="00487595">
          <w:rPr>
            <w:rStyle w:val="Hyperlink"/>
            <w:rFonts w:cstheme="minorHAnsi"/>
            <w:i/>
            <w:iCs/>
          </w:rPr>
          <w:t>Universal Access National Partnershi</w:t>
        </w:r>
      </w:hyperlink>
      <w:r w:rsidRPr="00487595">
        <w:rPr>
          <w:rStyle w:val="Hyperlink"/>
          <w:rFonts w:cstheme="minorHAnsi"/>
        </w:rPr>
        <w:t>p</w:t>
      </w:r>
      <w:r w:rsidRPr="00487595">
        <w:rPr>
          <w:rFonts w:cstheme="minorHAnsi"/>
        </w:rPr>
        <w:t xml:space="preserve">, DESE website, accessed </w:t>
      </w:r>
      <w:r w:rsidR="005E5D88">
        <w:rPr>
          <w:rFonts w:cstheme="minorHAnsi"/>
        </w:rPr>
        <w:t xml:space="preserve">22 </w:t>
      </w:r>
      <w:r w:rsidRPr="00487595">
        <w:rPr>
          <w:rFonts w:cstheme="minorHAnsi"/>
        </w:rPr>
        <w:t xml:space="preserve">December 2021. </w:t>
      </w:r>
    </w:p>
    <w:p w14:paraId="645A159A" w14:textId="77777777" w:rsidR="00A800E2" w:rsidRPr="00487595" w:rsidRDefault="00A800E2" w:rsidP="00A800E2">
      <w:pPr>
        <w:autoSpaceDE w:val="0"/>
        <w:autoSpaceDN w:val="0"/>
        <w:adjustRightInd w:val="0"/>
        <w:spacing w:after="0" w:line="240" w:lineRule="auto"/>
        <w:rPr>
          <w:rFonts w:cstheme="minorHAnsi"/>
        </w:rPr>
      </w:pPr>
    </w:p>
    <w:p w14:paraId="6EFB9959" w14:textId="6635086D" w:rsidR="00A800E2" w:rsidRPr="00487595" w:rsidRDefault="00A800E2" w:rsidP="00A800E2">
      <w:pPr>
        <w:rPr>
          <w:rFonts w:cstheme="minorHAnsi"/>
          <w:color w:val="222222"/>
          <w:shd w:val="clear" w:color="auto" w:fill="FFFFFF"/>
        </w:rPr>
      </w:pPr>
      <w:r w:rsidRPr="00487595">
        <w:rPr>
          <w:rFonts w:cstheme="minorHAnsi"/>
          <w:color w:val="222222"/>
          <w:shd w:val="clear" w:color="auto" w:fill="FFFFFF"/>
        </w:rPr>
        <w:t xml:space="preserve">Kalb G, </w:t>
      </w:r>
      <w:proofErr w:type="spellStart"/>
      <w:r w:rsidRPr="00487595">
        <w:rPr>
          <w:rFonts w:cstheme="minorHAnsi"/>
          <w:color w:val="222222"/>
          <w:shd w:val="clear" w:color="auto" w:fill="FFFFFF"/>
        </w:rPr>
        <w:t>Tabasso</w:t>
      </w:r>
      <w:proofErr w:type="spellEnd"/>
      <w:r w:rsidRPr="00487595">
        <w:rPr>
          <w:rFonts w:cstheme="minorHAnsi"/>
          <w:color w:val="222222"/>
          <w:shd w:val="clear" w:color="auto" w:fill="FFFFFF"/>
        </w:rPr>
        <w:t xml:space="preserve"> D and Zakirova R (2014) </w:t>
      </w:r>
      <w:r w:rsidRPr="00487595">
        <w:rPr>
          <w:rFonts w:cstheme="minorHAnsi"/>
          <w:i/>
          <w:iCs/>
          <w:color w:val="222222"/>
          <w:shd w:val="clear" w:color="auto" w:fill="FFFFFF"/>
        </w:rPr>
        <w:t>‘</w:t>
      </w:r>
      <w:hyperlink r:id="rId25" w:history="1">
        <w:r w:rsidRPr="00487595">
          <w:rPr>
            <w:rStyle w:val="Hyperlink"/>
            <w:rFonts w:cstheme="minorHAnsi"/>
            <w:i/>
            <w:iCs/>
            <w:shd w:val="clear" w:color="auto" w:fill="FFFFFF"/>
          </w:rPr>
          <w:t>Children’s participation in early childhood education and care, and their developmental outcomes by Year 5: A comparison between disadvantaged and advantaged children.</w:t>
        </w:r>
      </w:hyperlink>
      <w:r w:rsidRPr="00487595">
        <w:rPr>
          <w:rFonts w:cstheme="minorHAnsi"/>
          <w:i/>
          <w:iCs/>
          <w:color w:val="222222"/>
          <w:shd w:val="clear" w:color="auto" w:fill="FFFFFF"/>
        </w:rPr>
        <w:t>’</w:t>
      </w:r>
      <w:r w:rsidR="00295F81">
        <w:rPr>
          <w:rFonts w:cstheme="minorHAnsi"/>
          <w:color w:val="222222"/>
          <w:shd w:val="clear" w:color="auto" w:fill="FFFFFF"/>
        </w:rPr>
        <w:t xml:space="preserve"> </w:t>
      </w:r>
      <w:r w:rsidRPr="00487595">
        <w:rPr>
          <w:rFonts w:cstheme="minorHAnsi"/>
          <w:color w:val="222222"/>
          <w:shd w:val="clear" w:color="auto" w:fill="FFFFFF"/>
        </w:rPr>
        <w:t>Report for the Department of Education, Employment and Workplace Relations, Melbourne Institute of Applied Economic and Social Research, University of Melbourne.</w:t>
      </w:r>
    </w:p>
    <w:p w14:paraId="6EB57A0E" w14:textId="2CE5DFB1" w:rsidR="00107DD5" w:rsidRDefault="00A800E2" w:rsidP="005E5D88">
      <w:pPr>
        <w:rPr>
          <w:rFonts w:cstheme="minorHAnsi"/>
          <w:color w:val="222222"/>
          <w:shd w:val="clear" w:color="auto" w:fill="FFFFFF"/>
        </w:rPr>
      </w:pPr>
      <w:r w:rsidRPr="00487595">
        <w:rPr>
          <w:rFonts w:cstheme="minorHAnsi"/>
          <w:color w:val="222222"/>
          <w:shd w:val="clear" w:color="auto" w:fill="FFFFFF"/>
        </w:rPr>
        <w:t>NICHD Early Child Care Research Network (Ed.) (2005)</w:t>
      </w:r>
      <w:r w:rsidR="00295F81">
        <w:rPr>
          <w:rFonts w:cstheme="minorHAnsi"/>
          <w:color w:val="222222"/>
          <w:shd w:val="clear" w:color="auto" w:fill="FFFFFF"/>
        </w:rPr>
        <w:t xml:space="preserve"> </w:t>
      </w:r>
      <w:proofErr w:type="gramStart"/>
      <w:r w:rsidRPr="00487595">
        <w:rPr>
          <w:rFonts w:cstheme="minorHAnsi"/>
          <w:i/>
          <w:iCs/>
          <w:color w:val="222222"/>
          <w:shd w:val="clear" w:color="auto" w:fill="FFFFFF"/>
        </w:rPr>
        <w:t>Child care</w:t>
      </w:r>
      <w:proofErr w:type="gramEnd"/>
      <w:r w:rsidRPr="00487595">
        <w:rPr>
          <w:rFonts w:cstheme="minorHAnsi"/>
          <w:i/>
          <w:iCs/>
          <w:color w:val="222222"/>
          <w:shd w:val="clear" w:color="auto" w:fill="FFFFFF"/>
        </w:rPr>
        <w:t xml:space="preserve"> and child development: Results from the NICHD study of early </w:t>
      </w:r>
      <w:proofErr w:type="gramStart"/>
      <w:r w:rsidRPr="00487595">
        <w:rPr>
          <w:rFonts w:cstheme="minorHAnsi"/>
          <w:i/>
          <w:iCs/>
          <w:color w:val="222222"/>
          <w:shd w:val="clear" w:color="auto" w:fill="FFFFFF"/>
        </w:rPr>
        <w:t>child care</w:t>
      </w:r>
      <w:proofErr w:type="gramEnd"/>
      <w:r w:rsidRPr="00487595">
        <w:rPr>
          <w:rFonts w:cstheme="minorHAnsi"/>
          <w:i/>
          <w:iCs/>
          <w:color w:val="222222"/>
          <w:shd w:val="clear" w:color="auto" w:fill="FFFFFF"/>
        </w:rPr>
        <w:t xml:space="preserve"> and youth development</w:t>
      </w:r>
      <w:r w:rsidRPr="00487595">
        <w:rPr>
          <w:rFonts w:cstheme="minorHAnsi"/>
          <w:color w:val="222222"/>
          <w:shd w:val="clear" w:color="auto" w:fill="FFFFFF"/>
        </w:rPr>
        <w:t>. Guilford Press.</w:t>
      </w:r>
    </w:p>
    <w:p w14:paraId="53948A16" w14:textId="1346C5EB" w:rsidR="001C4D0C" w:rsidRDefault="001C4D0C" w:rsidP="001C4D0C">
      <w:r>
        <w:t xml:space="preserve">PC (Productivity Commission) (2024) A path to universal early childhood education and care: Inquiry report – volume 2, supporting papers. Report no. 106. 28 June 2024. </w:t>
      </w:r>
    </w:p>
    <w:p w14:paraId="1A765D12" w14:textId="77777777" w:rsidR="001C4D0C" w:rsidRDefault="001C4D0C" w:rsidP="005E5D88"/>
    <w:sectPr w:rsidR="001C4D0C" w:rsidSect="00D86284">
      <w:footerReference w:type="default" r:id="rId2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B7FA" w14:textId="77777777" w:rsidR="00EA4263" w:rsidRDefault="00EA4263" w:rsidP="000A6228">
      <w:pPr>
        <w:spacing w:after="0" w:line="240" w:lineRule="auto"/>
      </w:pPr>
      <w:r>
        <w:separator/>
      </w:r>
    </w:p>
  </w:endnote>
  <w:endnote w:type="continuationSeparator" w:id="0">
    <w:p w14:paraId="25B4B25A" w14:textId="77777777" w:rsidR="00EA4263" w:rsidRDefault="00EA4263" w:rsidP="000A6228">
      <w:pPr>
        <w:spacing w:after="0" w:line="240" w:lineRule="auto"/>
      </w:pPr>
      <w:r>
        <w:continuationSeparator/>
      </w:r>
    </w:p>
  </w:endnote>
  <w:endnote w:type="continuationNotice" w:id="1">
    <w:p w14:paraId="289029AF" w14:textId="77777777" w:rsidR="00EA4263" w:rsidRDefault="00EA4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41E4" w14:textId="77777777" w:rsidR="00EA4263" w:rsidRDefault="00EA4263" w:rsidP="000A6228">
      <w:pPr>
        <w:spacing w:after="0" w:line="240" w:lineRule="auto"/>
      </w:pPr>
      <w:r>
        <w:separator/>
      </w:r>
    </w:p>
  </w:footnote>
  <w:footnote w:type="continuationSeparator" w:id="0">
    <w:p w14:paraId="3CF2B3A7" w14:textId="77777777" w:rsidR="00EA4263" w:rsidRDefault="00EA4263" w:rsidP="000A6228">
      <w:pPr>
        <w:spacing w:after="0" w:line="240" w:lineRule="auto"/>
      </w:pPr>
      <w:r>
        <w:continuationSeparator/>
      </w:r>
    </w:p>
  </w:footnote>
  <w:footnote w:type="continuationNotice" w:id="1">
    <w:p w14:paraId="2A90B227" w14:textId="77777777" w:rsidR="00EA4263" w:rsidRDefault="00EA4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735DF3"/>
    <w:multiLevelType w:val="hybridMultilevel"/>
    <w:tmpl w:val="ED8E1A50"/>
    <w:lvl w:ilvl="0" w:tplc="E69ECD50">
      <w:start w:val="1"/>
      <w:numFmt w:val="bullet"/>
      <w:lvlText w:val=""/>
      <w:lvlJc w:val="left"/>
      <w:pPr>
        <w:ind w:left="720" w:hanging="360"/>
      </w:pPr>
      <w:rPr>
        <w:rFonts w:ascii="Symbol" w:hAnsi="Symbol" w:hint="default"/>
      </w:rPr>
    </w:lvl>
    <w:lvl w:ilvl="1" w:tplc="2B68B5FC">
      <w:start w:val="1"/>
      <w:numFmt w:val="bullet"/>
      <w:lvlText w:val="o"/>
      <w:lvlJc w:val="left"/>
      <w:pPr>
        <w:ind w:left="1440" w:hanging="360"/>
      </w:pPr>
      <w:rPr>
        <w:rFonts w:ascii="Courier New" w:hAnsi="Courier New" w:hint="default"/>
      </w:rPr>
    </w:lvl>
    <w:lvl w:ilvl="2" w:tplc="38487860">
      <w:start w:val="1"/>
      <w:numFmt w:val="bullet"/>
      <w:lvlText w:val=""/>
      <w:lvlJc w:val="left"/>
      <w:pPr>
        <w:ind w:left="2160" w:hanging="360"/>
      </w:pPr>
      <w:rPr>
        <w:rFonts w:ascii="Wingdings" w:hAnsi="Wingdings" w:hint="default"/>
      </w:rPr>
    </w:lvl>
    <w:lvl w:ilvl="3" w:tplc="76C267E2">
      <w:start w:val="1"/>
      <w:numFmt w:val="bullet"/>
      <w:lvlText w:val=""/>
      <w:lvlJc w:val="left"/>
      <w:pPr>
        <w:ind w:left="2880" w:hanging="360"/>
      </w:pPr>
      <w:rPr>
        <w:rFonts w:ascii="Symbol" w:hAnsi="Symbol" w:hint="default"/>
      </w:rPr>
    </w:lvl>
    <w:lvl w:ilvl="4" w:tplc="D00611EC">
      <w:start w:val="1"/>
      <w:numFmt w:val="bullet"/>
      <w:lvlText w:val="o"/>
      <w:lvlJc w:val="left"/>
      <w:pPr>
        <w:ind w:left="3600" w:hanging="360"/>
      </w:pPr>
      <w:rPr>
        <w:rFonts w:ascii="Courier New" w:hAnsi="Courier New" w:hint="default"/>
      </w:rPr>
    </w:lvl>
    <w:lvl w:ilvl="5" w:tplc="CCB6E696">
      <w:start w:val="1"/>
      <w:numFmt w:val="bullet"/>
      <w:lvlText w:val=""/>
      <w:lvlJc w:val="left"/>
      <w:pPr>
        <w:ind w:left="4320" w:hanging="360"/>
      </w:pPr>
      <w:rPr>
        <w:rFonts w:ascii="Wingdings" w:hAnsi="Wingdings" w:hint="default"/>
      </w:rPr>
    </w:lvl>
    <w:lvl w:ilvl="6" w:tplc="A5289686">
      <w:start w:val="1"/>
      <w:numFmt w:val="bullet"/>
      <w:lvlText w:val=""/>
      <w:lvlJc w:val="left"/>
      <w:pPr>
        <w:ind w:left="5040" w:hanging="360"/>
      </w:pPr>
      <w:rPr>
        <w:rFonts w:ascii="Symbol" w:hAnsi="Symbol" w:hint="default"/>
      </w:rPr>
    </w:lvl>
    <w:lvl w:ilvl="7" w:tplc="1234B764">
      <w:start w:val="1"/>
      <w:numFmt w:val="bullet"/>
      <w:lvlText w:val="o"/>
      <w:lvlJc w:val="left"/>
      <w:pPr>
        <w:ind w:left="5760" w:hanging="360"/>
      </w:pPr>
      <w:rPr>
        <w:rFonts w:ascii="Courier New" w:hAnsi="Courier New" w:hint="default"/>
      </w:rPr>
    </w:lvl>
    <w:lvl w:ilvl="8" w:tplc="27069788">
      <w:start w:val="1"/>
      <w:numFmt w:val="bullet"/>
      <w:lvlText w:val=""/>
      <w:lvlJc w:val="left"/>
      <w:pPr>
        <w:ind w:left="6480" w:hanging="360"/>
      </w:pPr>
      <w:rPr>
        <w:rFonts w:ascii="Wingdings" w:hAnsi="Wingdings" w:hint="default"/>
      </w:rPr>
    </w:lvl>
  </w:abstractNum>
  <w:abstractNum w:abstractNumId="13"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4" w15:restartNumberingAfterBreak="0">
    <w:nsid w:val="05D161D5"/>
    <w:multiLevelType w:val="hybridMultilevel"/>
    <w:tmpl w:val="6010D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A046F1"/>
    <w:multiLevelType w:val="hybridMultilevel"/>
    <w:tmpl w:val="90E08916"/>
    <w:lvl w:ilvl="0" w:tplc="AF7A51EC">
      <w:start w:val="1"/>
      <w:numFmt w:val="bullet"/>
      <w:lvlText w:val="•"/>
      <w:lvlJc w:val="left"/>
      <w:pPr>
        <w:tabs>
          <w:tab w:val="num" w:pos="720"/>
        </w:tabs>
        <w:ind w:left="720" w:hanging="360"/>
      </w:pPr>
      <w:rPr>
        <w:rFonts w:ascii="Arial" w:hAnsi="Arial" w:hint="default"/>
      </w:rPr>
    </w:lvl>
    <w:lvl w:ilvl="1" w:tplc="3B664C5E" w:tentative="1">
      <w:start w:val="1"/>
      <w:numFmt w:val="bullet"/>
      <w:lvlText w:val="•"/>
      <w:lvlJc w:val="left"/>
      <w:pPr>
        <w:tabs>
          <w:tab w:val="num" w:pos="1440"/>
        </w:tabs>
        <w:ind w:left="1440" w:hanging="360"/>
      </w:pPr>
      <w:rPr>
        <w:rFonts w:ascii="Arial" w:hAnsi="Arial" w:hint="default"/>
      </w:rPr>
    </w:lvl>
    <w:lvl w:ilvl="2" w:tplc="2634173A" w:tentative="1">
      <w:start w:val="1"/>
      <w:numFmt w:val="bullet"/>
      <w:lvlText w:val="•"/>
      <w:lvlJc w:val="left"/>
      <w:pPr>
        <w:tabs>
          <w:tab w:val="num" w:pos="2160"/>
        </w:tabs>
        <w:ind w:left="2160" w:hanging="360"/>
      </w:pPr>
      <w:rPr>
        <w:rFonts w:ascii="Arial" w:hAnsi="Arial" w:hint="default"/>
      </w:rPr>
    </w:lvl>
    <w:lvl w:ilvl="3" w:tplc="8C96BD64" w:tentative="1">
      <w:start w:val="1"/>
      <w:numFmt w:val="bullet"/>
      <w:lvlText w:val="•"/>
      <w:lvlJc w:val="left"/>
      <w:pPr>
        <w:tabs>
          <w:tab w:val="num" w:pos="2880"/>
        </w:tabs>
        <w:ind w:left="2880" w:hanging="360"/>
      </w:pPr>
      <w:rPr>
        <w:rFonts w:ascii="Arial" w:hAnsi="Arial" w:hint="default"/>
      </w:rPr>
    </w:lvl>
    <w:lvl w:ilvl="4" w:tplc="3DFC623E" w:tentative="1">
      <w:start w:val="1"/>
      <w:numFmt w:val="bullet"/>
      <w:lvlText w:val="•"/>
      <w:lvlJc w:val="left"/>
      <w:pPr>
        <w:tabs>
          <w:tab w:val="num" w:pos="3600"/>
        </w:tabs>
        <w:ind w:left="3600" w:hanging="360"/>
      </w:pPr>
      <w:rPr>
        <w:rFonts w:ascii="Arial" w:hAnsi="Arial" w:hint="default"/>
      </w:rPr>
    </w:lvl>
    <w:lvl w:ilvl="5" w:tplc="84345F50" w:tentative="1">
      <w:start w:val="1"/>
      <w:numFmt w:val="bullet"/>
      <w:lvlText w:val="•"/>
      <w:lvlJc w:val="left"/>
      <w:pPr>
        <w:tabs>
          <w:tab w:val="num" w:pos="4320"/>
        </w:tabs>
        <w:ind w:left="4320" w:hanging="360"/>
      </w:pPr>
      <w:rPr>
        <w:rFonts w:ascii="Arial" w:hAnsi="Arial" w:hint="default"/>
      </w:rPr>
    </w:lvl>
    <w:lvl w:ilvl="6" w:tplc="DC2AC878" w:tentative="1">
      <w:start w:val="1"/>
      <w:numFmt w:val="bullet"/>
      <w:lvlText w:val="•"/>
      <w:lvlJc w:val="left"/>
      <w:pPr>
        <w:tabs>
          <w:tab w:val="num" w:pos="5040"/>
        </w:tabs>
        <w:ind w:left="5040" w:hanging="360"/>
      </w:pPr>
      <w:rPr>
        <w:rFonts w:ascii="Arial" w:hAnsi="Arial" w:hint="default"/>
      </w:rPr>
    </w:lvl>
    <w:lvl w:ilvl="7" w:tplc="48B49584" w:tentative="1">
      <w:start w:val="1"/>
      <w:numFmt w:val="bullet"/>
      <w:lvlText w:val="•"/>
      <w:lvlJc w:val="left"/>
      <w:pPr>
        <w:tabs>
          <w:tab w:val="num" w:pos="5760"/>
        </w:tabs>
        <w:ind w:left="5760" w:hanging="360"/>
      </w:pPr>
      <w:rPr>
        <w:rFonts w:ascii="Arial" w:hAnsi="Arial" w:hint="default"/>
      </w:rPr>
    </w:lvl>
    <w:lvl w:ilvl="8" w:tplc="82CA07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B216D7"/>
    <w:multiLevelType w:val="multilevel"/>
    <w:tmpl w:val="F574E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AD50A26"/>
    <w:multiLevelType w:val="hybridMultilevel"/>
    <w:tmpl w:val="7F0A05FA"/>
    <w:lvl w:ilvl="0" w:tplc="61963C60">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C479CF"/>
    <w:multiLevelType w:val="hybridMultilevel"/>
    <w:tmpl w:val="BF7C6D12"/>
    <w:lvl w:ilvl="0" w:tplc="140A00FE">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31320C"/>
    <w:multiLevelType w:val="hybridMultilevel"/>
    <w:tmpl w:val="542C9BAC"/>
    <w:lvl w:ilvl="0" w:tplc="BC5A7F62">
      <w:start w:val="1"/>
      <w:numFmt w:val="bullet"/>
      <w:lvlText w:val="•"/>
      <w:lvlJc w:val="left"/>
      <w:pPr>
        <w:tabs>
          <w:tab w:val="num" w:pos="720"/>
        </w:tabs>
        <w:ind w:left="720" w:hanging="360"/>
      </w:pPr>
      <w:rPr>
        <w:rFonts w:ascii="Arial" w:hAnsi="Arial" w:hint="default"/>
      </w:rPr>
    </w:lvl>
    <w:lvl w:ilvl="1" w:tplc="5B7647EA" w:tentative="1">
      <w:start w:val="1"/>
      <w:numFmt w:val="bullet"/>
      <w:lvlText w:val="•"/>
      <w:lvlJc w:val="left"/>
      <w:pPr>
        <w:tabs>
          <w:tab w:val="num" w:pos="1440"/>
        </w:tabs>
        <w:ind w:left="1440" w:hanging="360"/>
      </w:pPr>
      <w:rPr>
        <w:rFonts w:ascii="Arial" w:hAnsi="Arial" w:hint="default"/>
      </w:rPr>
    </w:lvl>
    <w:lvl w:ilvl="2" w:tplc="2F5896A4" w:tentative="1">
      <w:start w:val="1"/>
      <w:numFmt w:val="bullet"/>
      <w:lvlText w:val="•"/>
      <w:lvlJc w:val="left"/>
      <w:pPr>
        <w:tabs>
          <w:tab w:val="num" w:pos="2160"/>
        </w:tabs>
        <w:ind w:left="2160" w:hanging="360"/>
      </w:pPr>
      <w:rPr>
        <w:rFonts w:ascii="Arial" w:hAnsi="Arial" w:hint="default"/>
      </w:rPr>
    </w:lvl>
    <w:lvl w:ilvl="3" w:tplc="9FC24448" w:tentative="1">
      <w:start w:val="1"/>
      <w:numFmt w:val="bullet"/>
      <w:lvlText w:val="•"/>
      <w:lvlJc w:val="left"/>
      <w:pPr>
        <w:tabs>
          <w:tab w:val="num" w:pos="2880"/>
        </w:tabs>
        <w:ind w:left="2880" w:hanging="360"/>
      </w:pPr>
      <w:rPr>
        <w:rFonts w:ascii="Arial" w:hAnsi="Arial" w:hint="default"/>
      </w:rPr>
    </w:lvl>
    <w:lvl w:ilvl="4" w:tplc="07F6AE42" w:tentative="1">
      <w:start w:val="1"/>
      <w:numFmt w:val="bullet"/>
      <w:lvlText w:val="•"/>
      <w:lvlJc w:val="left"/>
      <w:pPr>
        <w:tabs>
          <w:tab w:val="num" w:pos="3600"/>
        </w:tabs>
        <w:ind w:left="3600" w:hanging="360"/>
      </w:pPr>
      <w:rPr>
        <w:rFonts w:ascii="Arial" w:hAnsi="Arial" w:hint="default"/>
      </w:rPr>
    </w:lvl>
    <w:lvl w:ilvl="5" w:tplc="B53EBC68" w:tentative="1">
      <w:start w:val="1"/>
      <w:numFmt w:val="bullet"/>
      <w:lvlText w:val="•"/>
      <w:lvlJc w:val="left"/>
      <w:pPr>
        <w:tabs>
          <w:tab w:val="num" w:pos="4320"/>
        </w:tabs>
        <w:ind w:left="4320" w:hanging="360"/>
      </w:pPr>
      <w:rPr>
        <w:rFonts w:ascii="Arial" w:hAnsi="Arial" w:hint="default"/>
      </w:rPr>
    </w:lvl>
    <w:lvl w:ilvl="6" w:tplc="69626D70" w:tentative="1">
      <w:start w:val="1"/>
      <w:numFmt w:val="bullet"/>
      <w:lvlText w:val="•"/>
      <w:lvlJc w:val="left"/>
      <w:pPr>
        <w:tabs>
          <w:tab w:val="num" w:pos="5040"/>
        </w:tabs>
        <w:ind w:left="5040" w:hanging="360"/>
      </w:pPr>
      <w:rPr>
        <w:rFonts w:ascii="Arial" w:hAnsi="Arial" w:hint="default"/>
      </w:rPr>
    </w:lvl>
    <w:lvl w:ilvl="7" w:tplc="CC3A673C" w:tentative="1">
      <w:start w:val="1"/>
      <w:numFmt w:val="bullet"/>
      <w:lvlText w:val="•"/>
      <w:lvlJc w:val="left"/>
      <w:pPr>
        <w:tabs>
          <w:tab w:val="num" w:pos="5760"/>
        </w:tabs>
        <w:ind w:left="5760" w:hanging="360"/>
      </w:pPr>
      <w:rPr>
        <w:rFonts w:ascii="Arial" w:hAnsi="Arial" w:hint="default"/>
      </w:rPr>
    </w:lvl>
    <w:lvl w:ilvl="8" w:tplc="F3C2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E32E53"/>
    <w:multiLevelType w:val="hybridMultilevel"/>
    <w:tmpl w:val="DC8C6E7E"/>
    <w:lvl w:ilvl="0" w:tplc="509A76D0">
      <w:start w:val="1"/>
      <w:numFmt w:val="bullet"/>
      <w:lvlText w:val="•"/>
      <w:lvlJc w:val="left"/>
      <w:pPr>
        <w:tabs>
          <w:tab w:val="num" w:pos="720"/>
        </w:tabs>
        <w:ind w:left="720" w:hanging="360"/>
      </w:pPr>
      <w:rPr>
        <w:rFonts w:ascii="Arial" w:hAnsi="Arial" w:hint="default"/>
      </w:rPr>
    </w:lvl>
    <w:lvl w:ilvl="1" w:tplc="653C0D66" w:tentative="1">
      <w:start w:val="1"/>
      <w:numFmt w:val="bullet"/>
      <w:lvlText w:val="•"/>
      <w:lvlJc w:val="left"/>
      <w:pPr>
        <w:tabs>
          <w:tab w:val="num" w:pos="1440"/>
        </w:tabs>
        <w:ind w:left="1440" w:hanging="360"/>
      </w:pPr>
      <w:rPr>
        <w:rFonts w:ascii="Arial" w:hAnsi="Arial" w:hint="default"/>
      </w:rPr>
    </w:lvl>
    <w:lvl w:ilvl="2" w:tplc="561859E4" w:tentative="1">
      <w:start w:val="1"/>
      <w:numFmt w:val="bullet"/>
      <w:lvlText w:val="•"/>
      <w:lvlJc w:val="left"/>
      <w:pPr>
        <w:tabs>
          <w:tab w:val="num" w:pos="2160"/>
        </w:tabs>
        <w:ind w:left="2160" w:hanging="360"/>
      </w:pPr>
      <w:rPr>
        <w:rFonts w:ascii="Arial" w:hAnsi="Arial" w:hint="default"/>
      </w:rPr>
    </w:lvl>
    <w:lvl w:ilvl="3" w:tplc="E51CE4A8" w:tentative="1">
      <w:start w:val="1"/>
      <w:numFmt w:val="bullet"/>
      <w:lvlText w:val="•"/>
      <w:lvlJc w:val="left"/>
      <w:pPr>
        <w:tabs>
          <w:tab w:val="num" w:pos="2880"/>
        </w:tabs>
        <w:ind w:left="2880" w:hanging="360"/>
      </w:pPr>
      <w:rPr>
        <w:rFonts w:ascii="Arial" w:hAnsi="Arial" w:hint="default"/>
      </w:rPr>
    </w:lvl>
    <w:lvl w:ilvl="4" w:tplc="8DECFF40" w:tentative="1">
      <w:start w:val="1"/>
      <w:numFmt w:val="bullet"/>
      <w:lvlText w:val="•"/>
      <w:lvlJc w:val="left"/>
      <w:pPr>
        <w:tabs>
          <w:tab w:val="num" w:pos="3600"/>
        </w:tabs>
        <w:ind w:left="3600" w:hanging="360"/>
      </w:pPr>
      <w:rPr>
        <w:rFonts w:ascii="Arial" w:hAnsi="Arial" w:hint="default"/>
      </w:rPr>
    </w:lvl>
    <w:lvl w:ilvl="5" w:tplc="DB841B4E" w:tentative="1">
      <w:start w:val="1"/>
      <w:numFmt w:val="bullet"/>
      <w:lvlText w:val="•"/>
      <w:lvlJc w:val="left"/>
      <w:pPr>
        <w:tabs>
          <w:tab w:val="num" w:pos="4320"/>
        </w:tabs>
        <w:ind w:left="4320" w:hanging="360"/>
      </w:pPr>
      <w:rPr>
        <w:rFonts w:ascii="Arial" w:hAnsi="Arial" w:hint="default"/>
      </w:rPr>
    </w:lvl>
    <w:lvl w:ilvl="6" w:tplc="06CE84E8" w:tentative="1">
      <w:start w:val="1"/>
      <w:numFmt w:val="bullet"/>
      <w:lvlText w:val="•"/>
      <w:lvlJc w:val="left"/>
      <w:pPr>
        <w:tabs>
          <w:tab w:val="num" w:pos="5040"/>
        </w:tabs>
        <w:ind w:left="5040" w:hanging="360"/>
      </w:pPr>
      <w:rPr>
        <w:rFonts w:ascii="Arial" w:hAnsi="Arial" w:hint="default"/>
      </w:rPr>
    </w:lvl>
    <w:lvl w:ilvl="7" w:tplc="58D442D0" w:tentative="1">
      <w:start w:val="1"/>
      <w:numFmt w:val="bullet"/>
      <w:lvlText w:val="•"/>
      <w:lvlJc w:val="left"/>
      <w:pPr>
        <w:tabs>
          <w:tab w:val="num" w:pos="5760"/>
        </w:tabs>
        <w:ind w:left="5760" w:hanging="360"/>
      </w:pPr>
      <w:rPr>
        <w:rFonts w:ascii="Arial" w:hAnsi="Arial" w:hint="default"/>
      </w:rPr>
    </w:lvl>
    <w:lvl w:ilvl="8" w:tplc="791CA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462816"/>
    <w:multiLevelType w:val="hybridMultilevel"/>
    <w:tmpl w:val="0F86E7FC"/>
    <w:lvl w:ilvl="0" w:tplc="365AA31E">
      <w:start w:val="1"/>
      <w:numFmt w:val="bullet"/>
      <w:lvlText w:val="•"/>
      <w:lvlJc w:val="left"/>
      <w:pPr>
        <w:tabs>
          <w:tab w:val="num" w:pos="720"/>
        </w:tabs>
        <w:ind w:left="720" w:hanging="360"/>
      </w:pPr>
      <w:rPr>
        <w:rFonts w:ascii="Arial" w:hAnsi="Arial" w:hint="default"/>
      </w:rPr>
    </w:lvl>
    <w:lvl w:ilvl="1" w:tplc="63146F38" w:tentative="1">
      <w:start w:val="1"/>
      <w:numFmt w:val="bullet"/>
      <w:lvlText w:val="•"/>
      <w:lvlJc w:val="left"/>
      <w:pPr>
        <w:tabs>
          <w:tab w:val="num" w:pos="1440"/>
        </w:tabs>
        <w:ind w:left="1440" w:hanging="360"/>
      </w:pPr>
      <w:rPr>
        <w:rFonts w:ascii="Arial" w:hAnsi="Arial" w:hint="default"/>
      </w:rPr>
    </w:lvl>
    <w:lvl w:ilvl="2" w:tplc="2FAE71DC" w:tentative="1">
      <w:start w:val="1"/>
      <w:numFmt w:val="bullet"/>
      <w:lvlText w:val="•"/>
      <w:lvlJc w:val="left"/>
      <w:pPr>
        <w:tabs>
          <w:tab w:val="num" w:pos="2160"/>
        </w:tabs>
        <w:ind w:left="2160" w:hanging="360"/>
      </w:pPr>
      <w:rPr>
        <w:rFonts w:ascii="Arial" w:hAnsi="Arial" w:hint="default"/>
      </w:rPr>
    </w:lvl>
    <w:lvl w:ilvl="3" w:tplc="9C0C18B8" w:tentative="1">
      <w:start w:val="1"/>
      <w:numFmt w:val="bullet"/>
      <w:lvlText w:val="•"/>
      <w:lvlJc w:val="left"/>
      <w:pPr>
        <w:tabs>
          <w:tab w:val="num" w:pos="2880"/>
        </w:tabs>
        <w:ind w:left="2880" w:hanging="360"/>
      </w:pPr>
      <w:rPr>
        <w:rFonts w:ascii="Arial" w:hAnsi="Arial" w:hint="default"/>
      </w:rPr>
    </w:lvl>
    <w:lvl w:ilvl="4" w:tplc="CAB65FF4" w:tentative="1">
      <w:start w:val="1"/>
      <w:numFmt w:val="bullet"/>
      <w:lvlText w:val="•"/>
      <w:lvlJc w:val="left"/>
      <w:pPr>
        <w:tabs>
          <w:tab w:val="num" w:pos="3600"/>
        </w:tabs>
        <w:ind w:left="3600" w:hanging="360"/>
      </w:pPr>
      <w:rPr>
        <w:rFonts w:ascii="Arial" w:hAnsi="Arial" w:hint="default"/>
      </w:rPr>
    </w:lvl>
    <w:lvl w:ilvl="5" w:tplc="6DEC604A" w:tentative="1">
      <w:start w:val="1"/>
      <w:numFmt w:val="bullet"/>
      <w:lvlText w:val="•"/>
      <w:lvlJc w:val="left"/>
      <w:pPr>
        <w:tabs>
          <w:tab w:val="num" w:pos="4320"/>
        </w:tabs>
        <w:ind w:left="4320" w:hanging="360"/>
      </w:pPr>
      <w:rPr>
        <w:rFonts w:ascii="Arial" w:hAnsi="Arial" w:hint="default"/>
      </w:rPr>
    </w:lvl>
    <w:lvl w:ilvl="6" w:tplc="6638C8AC" w:tentative="1">
      <w:start w:val="1"/>
      <w:numFmt w:val="bullet"/>
      <w:lvlText w:val="•"/>
      <w:lvlJc w:val="left"/>
      <w:pPr>
        <w:tabs>
          <w:tab w:val="num" w:pos="5040"/>
        </w:tabs>
        <w:ind w:left="5040" w:hanging="360"/>
      </w:pPr>
      <w:rPr>
        <w:rFonts w:ascii="Arial" w:hAnsi="Arial" w:hint="default"/>
      </w:rPr>
    </w:lvl>
    <w:lvl w:ilvl="7" w:tplc="0DC6D5C8" w:tentative="1">
      <w:start w:val="1"/>
      <w:numFmt w:val="bullet"/>
      <w:lvlText w:val="•"/>
      <w:lvlJc w:val="left"/>
      <w:pPr>
        <w:tabs>
          <w:tab w:val="num" w:pos="5760"/>
        </w:tabs>
        <w:ind w:left="5760" w:hanging="360"/>
      </w:pPr>
      <w:rPr>
        <w:rFonts w:ascii="Arial" w:hAnsi="Arial" w:hint="default"/>
      </w:rPr>
    </w:lvl>
    <w:lvl w:ilvl="8" w:tplc="F87C6B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33285F"/>
    <w:multiLevelType w:val="hybridMultilevel"/>
    <w:tmpl w:val="0B087CDC"/>
    <w:lvl w:ilvl="0" w:tplc="603EC600">
      <w:start w:val="1"/>
      <w:numFmt w:val="bullet"/>
      <w:lvlText w:val=""/>
      <w:lvlJc w:val="left"/>
      <w:pPr>
        <w:ind w:left="720" w:hanging="360"/>
      </w:pPr>
      <w:rPr>
        <w:rFonts w:ascii="Symbol" w:hAnsi="Symbol" w:hint="default"/>
      </w:rPr>
    </w:lvl>
    <w:lvl w:ilvl="1" w:tplc="A1C6C07E">
      <w:start w:val="1"/>
      <w:numFmt w:val="bullet"/>
      <w:lvlText w:val="o"/>
      <w:lvlJc w:val="left"/>
      <w:pPr>
        <w:ind w:left="1440" w:hanging="360"/>
      </w:pPr>
      <w:rPr>
        <w:rFonts w:ascii="Courier New" w:hAnsi="Courier New" w:hint="default"/>
      </w:rPr>
    </w:lvl>
    <w:lvl w:ilvl="2" w:tplc="591E3CEE">
      <w:start w:val="1"/>
      <w:numFmt w:val="bullet"/>
      <w:lvlText w:val=""/>
      <w:lvlJc w:val="left"/>
      <w:pPr>
        <w:ind w:left="2160" w:hanging="360"/>
      </w:pPr>
      <w:rPr>
        <w:rFonts w:ascii="Wingdings" w:hAnsi="Wingdings" w:hint="default"/>
      </w:rPr>
    </w:lvl>
    <w:lvl w:ilvl="3" w:tplc="E262570E">
      <w:start w:val="1"/>
      <w:numFmt w:val="bullet"/>
      <w:lvlText w:val=""/>
      <w:lvlJc w:val="left"/>
      <w:pPr>
        <w:ind w:left="2880" w:hanging="360"/>
      </w:pPr>
      <w:rPr>
        <w:rFonts w:ascii="Symbol" w:hAnsi="Symbol" w:hint="default"/>
      </w:rPr>
    </w:lvl>
    <w:lvl w:ilvl="4" w:tplc="08308F90">
      <w:start w:val="1"/>
      <w:numFmt w:val="bullet"/>
      <w:lvlText w:val="o"/>
      <w:lvlJc w:val="left"/>
      <w:pPr>
        <w:ind w:left="3600" w:hanging="360"/>
      </w:pPr>
      <w:rPr>
        <w:rFonts w:ascii="Courier New" w:hAnsi="Courier New" w:hint="default"/>
      </w:rPr>
    </w:lvl>
    <w:lvl w:ilvl="5" w:tplc="11D8EC4A">
      <w:start w:val="1"/>
      <w:numFmt w:val="bullet"/>
      <w:lvlText w:val=""/>
      <w:lvlJc w:val="left"/>
      <w:pPr>
        <w:ind w:left="4320" w:hanging="360"/>
      </w:pPr>
      <w:rPr>
        <w:rFonts w:ascii="Wingdings" w:hAnsi="Wingdings" w:hint="default"/>
      </w:rPr>
    </w:lvl>
    <w:lvl w:ilvl="6" w:tplc="6E482D3E">
      <w:start w:val="1"/>
      <w:numFmt w:val="bullet"/>
      <w:lvlText w:val=""/>
      <w:lvlJc w:val="left"/>
      <w:pPr>
        <w:ind w:left="5040" w:hanging="360"/>
      </w:pPr>
      <w:rPr>
        <w:rFonts w:ascii="Symbol" w:hAnsi="Symbol" w:hint="default"/>
      </w:rPr>
    </w:lvl>
    <w:lvl w:ilvl="7" w:tplc="F614ECF0">
      <w:start w:val="1"/>
      <w:numFmt w:val="bullet"/>
      <w:lvlText w:val="o"/>
      <w:lvlJc w:val="left"/>
      <w:pPr>
        <w:ind w:left="5760" w:hanging="360"/>
      </w:pPr>
      <w:rPr>
        <w:rFonts w:ascii="Courier New" w:hAnsi="Courier New" w:hint="default"/>
      </w:rPr>
    </w:lvl>
    <w:lvl w:ilvl="8" w:tplc="7AE2CA0C">
      <w:start w:val="1"/>
      <w:numFmt w:val="bullet"/>
      <w:lvlText w:val=""/>
      <w:lvlJc w:val="left"/>
      <w:pPr>
        <w:ind w:left="6480" w:hanging="360"/>
      </w:pPr>
      <w:rPr>
        <w:rFonts w:ascii="Wingdings" w:hAnsi="Wingdings" w:hint="default"/>
      </w:rPr>
    </w:lvl>
  </w:abstractNum>
  <w:abstractNum w:abstractNumId="33" w15:restartNumberingAfterBreak="0">
    <w:nsid w:val="62E64A49"/>
    <w:multiLevelType w:val="hybridMultilevel"/>
    <w:tmpl w:val="8F2C062C"/>
    <w:lvl w:ilvl="0" w:tplc="140A00F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E3074B"/>
    <w:multiLevelType w:val="hybridMultilevel"/>
    <w:tmpl w:val="FF3E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5B3D06"/>
    <w:multiLevelType w:val="hybridMultilevel"/>
    <w:tmpl w:val="CD24671E"/>
    <w:lvl w:ilvl="0" w:tplc="195655A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D1E06"/>
    <w:multiLevelType w:val="hybridMultilevel"/>
    <w:tmpl w:val="031EF4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6BAA3076"/>
    <w:multiLevelType w:val="hybridMultilevel"/>
    <w:tmpl w:val="B1F2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8C57BFD"/>
    <w:multiLevelType w:val="hybridMultilevel"/>
    <w:tmpl w:val="D8D0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21"/>
  </w:num>
  <w:num w:numId="2" w16cid:durableId="1144616732">
    <w:abstractNumId w:val="7"/>
  </w:num>
  <w:num w:numId="3" w16cid:durableId="979309186">
    <w:abstractNumId w:val="6"/>
  </w:num>
  <w:num w:numId="4" w16cid:durableId="144787752">
    <w:abstractNumId w:val="5"/>
  </w:num>
  <w:num w:numId="5" w16cid:durableId="934556078">
    <w:abstractNumId w:val="25"/>
  </w:num>
  <w:num w:numId="6" w16cid:durableId="816344236">
    <w:abstractNumId w:val="3"/>
  </w:num>
  <w:num w:numId="7" w16cid:durableId="1908612059">
    <w:abstractNumId w:val="2"/>
  </w:num>
  <w:num w:numId="8" w16cid:durableId="1618215078">
    <w:abstractNumId w:val="1"/>
  </w:num>
  <w:num w:numId="9" w16cid:durableId="1850677422">
    <w:abstractNumId w:val="24"/>
  </w:num>
  <w:num w:numId="10" w16cid:durableId="1599946406">
    <w:abstractNumId w:val="13"/>
  </w:num>
  <w:num w:numId="11" w16cid:durableId="714038629">
    <w:abstractNumId w:val="38"/>
  </w:num>
  <w:num w:numId="12" w16cid:durableId="1728914001">
    <w:abstractNumId w:val="20"/>
  </w:num>
  <w:num w:numId="13" w16cid:durableId="1785611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8"/>
  </w:num>
  <w:num w:numId="15" w16cid:durableId="268391646">
    <w:abstractNumId w:val="9"/>
  </w:num>
  <w:num w:numId="16" w16cid:durableId="1261833621">
    <w:abstractNumId w:val="39"/>
  </w:num>
  <w:num w:numId="17" w16cid:durableId="2029670193">
    <w:abstractNumId w:val="27"/>
  </w:num>
  <w:num w:numId="18" w16cid:durableId="887570554">
    <w:abstractNumId w:val="16"/>
  </w:num>
  <w:num w:numId="19" w16cid:durableId="147789394">
    <w:abstractNumId w:val="31"/>
  </w:num>
  <w:num w:numId="20" w16cid:durableId="714887936">
    <w:abstractNumId w:val="10"/>
  </w:num>
  <w:num w:numId="21" w16cid:durableId="834954479">
    <w:abstractNumId w:val="30"/>
  </w:num>
  <w:num w:numId="22" w16cid:durableId="466897981">
    <w:abstractNumId w:val="11"/>
  </w:num>
  <w:num w:numId="23" w16cid:durableId="510994611">
    <w:abstractNumId w:val="19"/>
  </w:num>
  <w:num w:numId="24" w16cid:durableId="1415783291">
    <w:abstractNumId w:val="12"/>
  </w:num>
  <w:num w:numId="25" w16cid:durableId="572937551">
    <w:abstractNumId w:val="32"/>
  </w:num>
  <w:num w:numId="26" w16cid:durableId="124543856">
    <w:abstractNumId w:val="4"/>
  </w:num>
  <w:num w:numId="27" w16cid:durableId="1095440203">
    <w:abstractNumId w:val="8"/>
  </w:num>
  <w:num w:numId="28" w16cid:durableId="274944827">
    <w:abstractNumId w:val="0"/>
  </w:num>
  <w:num w:numId="29" w16cid:durableId="1656373592">
    <w:abstractNumId w:val="29"/>
  </w:num>
  <w:num w:numId="30" w16cid:durableId="1498574156">
    <w:abstractNumId w:val="33"/>
  </w:num>
  <w:num w:numId="31" w16cid:durableId="1059212040">
    <w:abstractNumId w:val="15"/>
  </w:num>
  <w:num w:numId="32" w16cid:durableId="1867908651">
    <w:abstractNumId w:val="26"/>
  </w:num>
  <w:num w:numId="33" w16cid:durableId="641272715">
    <w:abstractNumId w:val="28"/>
  </w:num>
  <w:num w:numId="34" w16cid:durableId="405688046">
    <w:abstractNumId w:val="23"/>
  </w:num>
  <w:num w:numId="35" w16cid:durableId="1954750111">
    <w:abstractNumId w:val="22"/>
  </w:num>
  <w:num w:numId="36" w16cid:durableId="1077021050">
    <w:abstractNumId w:val="35"/>
  </w:num>
  <w:num w:numId="37" w16cid:durableId="1987975819">
    <w:abstractNumId w:val="17"/>
  </w:num>
  <w:num w:numId="38" w16cid:durableId="477264819">
    <w:abstractNumId w:val="34"/>
  </w:num>
  <w:num w:numId="39" w16cid:durableId="936400519">
    <w:abstractNumId w:val="40"/>
  </w:num>
  <w:num w:numId="40" w16cid:durableId="1188643923">
    <w:abstractNumId w:val="36"/>
  </w:num>
  <w:num w:numId="41" w16cid:durableId="653460448">
    <w:abstractNumId w:val="37"/>
  </w:num>
  <w:num w:numId="42" w16cid:durableId="1758790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83E"/>
    <w:rsid w:val="00012366"/>
    <w:rsid w:val="00021FBE"/>
    <w:rsid w:val="000257F8"/>
    <w:rsid w:val="00030BC6"/>
    <w:rsid w:val="0003164D"/>
    <w:rsid w:val="00033623"/>
    <w:rsid w:val="0004000C"/>
    <w:rsid w:val="000520A8"/>
    <w:rsid w:val="000521D7"/>
    <w:rsid w:val="0005316F"/>
    <w:rsid w:val="00056F08"/>
    <w:rsid w:val="000630A7"/>
    <w:rsid w:val="000673BE"/>
    <w:rsid w:val="00071EE1"/>
    <w:rsid w:val="00082A7F"/>
    <w:rsid w:val="00092CAA"/>
    <w:rsid w:val="0009463F"/>
    <w:rsid w:val="000979BE"/>
    <w:rsid w:val="000A0B58"/>
    <w:rsid w:val="000A6228"/>
    <w:rsid w:val="000A6316"/>
    <w:rsid w:val="000A7EAB"/>
    <w:rsid w:val="000B2828"/>
    <w:rsid w:val="000B5D40"/>
    <w:rsid w:val="000B7EC6"/>
    <w:rsid w:val="000C06E7"/>
    <w:rsid w:val="000C1516"/>
    <w:rsid w:val="000C2F3A"/>
    <w:rsid w:val="000D5040"/>
    <w:rsid w:val="000D53E0"/>
    <w:rsid w:val="000E1118"/>
    <w:rsid w:val="000E293B"/>
    <w:rsid w:val="000F0425"/>
    <w:rsid w:val="000F078A"/>
    <w:rsid w:val="0010238B"/>
    <w:rsid w:val="00107D87"/>
    <w:rsid w:val="00107DD5"/>
    <w:rsid w:val="00114A39"/>
    <w:rsid w:val="00121277"/>
    <w:rsid w:val="00121B50"/>
    <w:rsid w:val="0012343A"/>
    <w:rsid w:val="00133B8D"/>
    <w:rsid w:val="0013611E"/>
    <w:rsid w:val="00141886"/>
    <w:rsid w:val="0014217C"/>
    <w:rsid w:val="001515BF"/>
    <w:rsid w:val="00156807"/>
    <w:rsid w:val="001617C2"/>
    <w:rsid w:val="00164F76"/>
    <w:rsid w:val="0017134D"/>
    <w:rsid w:val="001850DB"/>
    <w:rsid w:val="0019013B"/>
    <w:rsid w:val="0019462D"/>
    <w:rsid w:val="00195CD4"/>
    <w:rsid w:val="001961E3"/>
    <w:rsid w:val="001A02AE"/>
    <w:rsid w:val="001A3713"/>
    <w:rsid w:val="001B0A8C"/>
    <w:rsid w:val="001C0AE2"/>
    <w:rsid w:val="001C1523"/>
    <w:rsid w:val="001C4D0C"/>
    <w:rsid w:val="001C4EB6"/>
    <w:rsid w:val="001D0E49"/>
    <w:rsid w:val="001D27F5"/>
    <w:rsid w:val="001D7E36"/>
    <w:rsid w:val="001E1BBD"/>
    <w:rsid w:val="001F2D16"/>
    <w:rsid w:val="00202838"/>
    <w:rsid w:val="00206C08"/>
    <w:rsid w:val="0021272F"/>
    <w:rsid w:val="00221D8F"/>
    <w:rsid w:val="00226280"/>
    <w:rsid w:val="002272DB"/>
    <w:rsid w:val="00230690"/>
    <w:rsid w:val="0023750E"/>
    <w:rsid w:val="002509CB"/>
    <w:rsid w:val="00261FAC"/>
    <w:rsid w:val="00276047"/>
    <w:rsid w:val="002878D3"/>
    <w:rsid w:val="00295F81"/>
    <w:rsid w:val="002A4458"/>
    <w:rsid w:val="002B23C7"/>
    <w:rsid w:val="002C1696"/>
    <w:rsid w:val="002D589A"/>
    <w:rsid w:val="002D6190"/>
    <w:rsid w:val="002D6335"/>
    <w:rsid w:val="002D6731"/>
    <w:rsid w:val="002E1C67"/>
    <w:rsid w:val="002E491A"/>
    <w:rsid w:val="002E5658"/>
    <w:rsid w:val="0030160B"/>
    <w:rsid w:val="003051ED"/>
    <w:rsid w:val="00307E05"/>
    <w:rsid w:val="00311564"/>
    <w:rsid w:val="00351196"/>
    <w:rsid w:val="00353DA6"/>
    <w:rsid w:val="00354752"/>
    <w:rsid w:val="0036597E"/>
    <w:rsid w:val="00370021"/>
    <w:rsid w:val="00373348"/>
    <w:rsid w:val="0038161A"/>
    <w:rsid w:val="003832D9"/>
    <w:rsid w:val="003A753A"/>
    <w:rsid w:val="003B2EDD"/>
    <w:rsid w:val="003B7504"/>
    <w:rsid w:val="003C1EA7"/>
    <w:rsid w:val="003C4DDC"/>
    <w:rsid w:val="003D4336"/>
    <w:rsid w:val="003D4EE4"/>
    <w:rsid w:val="003D5A94"/>
    <w:rsid w:val="0040155D"/>
    <w:rsid w:val="004140AE"/>
    <w:rsid w:val="0041713E"/>
    <w:rsid w:val="00421D3F"/>
    <w:rsid w:val="004236C7"/>
    <w:rsid w:val="00423785"/>
    <w:rsid w:val="004238D9"/>
    <w:rsid w:val="00424B47"/>
    <w:rsid w:val="00441824"/>
    <w:rsid w:val="00441EA3"/>
    <w:rsid w:val="00442564"/>
    <w:rsid w:val="00447B52"/>
    <w:rsid w:val="004500C3"/>
    <w:rsid w:val="004508F4"/>
    <w:rsid w:val="004518B3"/>
    <w:rsid w:val="00452D26"/>
    <w:rsid w:val="00455FBA"/>
    <w:rsid w:val="004565A4"/>
    <w:rsid w:val="00457017"/>
    <w:rsid w:val="00463B52"/>
    <w:rsid w:val="004760EA"/>
    <w:rsid w:val="0047690B"/>
    <w:rsid w:val="00480B9A"/>
    <w:rsid w:val="00481B61"/>
    <w:rsid w:val="00483E34"/>
    <w:rsid w:val="004864EC"/>
    <w:rsid w:val="00492CC6"/>
    <w:rsid w:val="004A06CD"/>
    <w:rsid w:val="004A4B6F"/>
    <w:rsid w:val="004A4CF9"/>
    <w:rsid w:val="004B2171"/>
    <w:rsid w:val="004C3044"/>
    <w:rsid w:val="004D0216"/>
    <w:rsid w:val="004D2965"/>
    <w:rsid w:val="004D2D9D"/>
    <w:rsid w:val="004D5D32"/>
    <w:rsid w:val="004F231C"/>
    <w:rsid w:val="004F5DB5"/>
    <w:rsid w:val="00511D2C"/>
    <w:rsid w:val="005272F9"/>
    <w:rsid w:val="00530334"/>
    <w:rsid w:val="00530E39"/>
    <w:rsid w:val="005332AF"/>
    <w:rsid w:val="00541D27"/>
    <w:rsid w:val="0054254B"/>
    <w:rsid w:val="0054358C"/>
    <w:rsid w:val="00544EB5"/>
    <w:rsid w:val="00573832"/>
    <w:rsid w:val="00573BFD"/>
    <w:rsid w:val="005742AA"/>
    <w:rsid w:val="00577BE9"/>
    <w:rsid w:val="00584A49"/>
    <w:rsid w:val="00585A3A"/>
    <w:rsid w:val="005913A0"/>
    <w:rsid w:val="005A75C9"/>
    <w:rsid w:val="005B187D"/>
    <w:rsid w:val="005B4589"/>
    <w:rsid w:val="005E5D88"/>
    <w:rsid w:val="005F18D2"/>
    <w:rsid w:val="005F1F4E"/>
    <w:rsid w:val="005F26FE"/>
    <w:rsid w:val="005F3C72"/>
    <w:rsid w:val="005F51BF"/>
    <w:rsid w:val="00602AA4"/>
    <w:rsid w:val="00603AB7"/>
    <w:rsid w:val="006073DC"/>
    <w:rsid w:val="006100D3"/>
    <w:rsid w:val="006179DB"/>
    <w:rsid w:val="0062316D"/>
    <w:rsid w:val="006232DC"/>
    <w:rsid w:val="0063094F"/>
    <w:rsid w:val="00635052"/>
    <w:rsid w:val="0064277B"/>
    <w:rsid w:val="00666B6A"/>
    <w:rsid w:val="0067482D"/>
    <w:rsid w:val="00677997"/>
    <w:rsid w:val="00681919"/>
    <w:rsid w:val="006909DC"/>
    <w:rsid w:val="006929A8"/>
    <w:rsid w:val="00693D1B"/>
    <w:rsid w:val="00697FC5"/>
    <w:rsid w:val="006A74DB"/>
    <w:rsid w:val="006C33F4"/>
    <w:rsid w:val="006C62D3"/>
    <w:rsid w:val="006D2E1E"/>
    <w:rsid w:val="006D4880"/>
    <w:rsid w:val="006D67F3"/>
    <w:rsid w:val="006E2099"/>
    <w:rsid w:val="006E2635"/>
    <w:rsid w:val="006F14FE"/>
    <w:rsid w:val="006F1FFF"/>
    <w:rsid w:val="006F23A7"/>
    <w:rsid w:val="006F6AFD"/>
    <w:rsid w:val="006F6D10"/>
    <w:rsid w:val="007115A1"/>
    <w:rsid w:val="00712B94"/>
    <w:rsid w:val="00715641"/>
    <w:rsid w:val="0071647C"/>
    <w:rsid w:val="007215E2"/>
    <w:rsid w:val="00721DAF"/>
    <w:rsid w:val="00731180"/>
    <w:rsid w:val="00734F48"/>
    <w:rsid w:val="00743168"/>
    <w:rsid w:val="00745BF0"/>
    <w:rsid w:val="00745E40"/>
    <w:rsid w:val="00746761"/>
    <w:rsid w:val="00747680"/>
    <w:rsid w:val="007577B0"/>
    <w:rsid w:val="007641FD"/>
    <w:rsid w:val="00767E4C"/>
    <w:rsid w:val="00772F57"/>
    <w:rsid w:val="00792DA8"/>
    <w:rsid w:val="007948FC"/>
    <w:rsid w:val="007961B3"/>
    <w:rsid w:val="007B2CA1"/>
    <w:rsid w:val="007C24F7"/>
    <w:rsid w:val="007C60C3"/>
    <w:rsid w:val="007D0ABC"/>
    <w:rsid w:val="007D7CED"/>
    <w:rsid w:val="007D7FA3"/>
    <w:rsid w:val="007E0400"/>
    <w:rsid w:val="007E559A"/>
    <w:rsid w:val="007F1A26"/>
    <w:rsid w:val="00802286"/>
    <w:rsid w:val="00803335"/>
    <w:rsid w:val="008042F5"/>
    <w:rsid w:val="00812A8B"/>
    <w:rsid w:val="00816F7A"/>
    <w:rsid w:val="00817E68"/>
    <w:rsid w:val="00820673"/>
    <w:rsid w:val="0083138C"/>
    <w:rsid w:val="00831D3F"/>
    <w:rsid w:val="008402D4"/>
    <w:rsid w:val="00842E43"/>
    <w:rsid w:val="0085208A"/>
    <w:rsid w:val="0085473F"/>
    <w:rsid w:val="008562BA"/>
    <w:rsid w:val="00860864"/>
    <w:rsid w:val="00860FC7"/>
    <w:rsid w:val="00862CF9"/>
    <w:rsid w:val="00862FA4"/>
    <w:rsid w:val="00882509"/>
    <w:rsid w:val="00886959"/>
    <w:rsid w:val="0088711E"/>
    <w:rsid w:val="00893A34"/>
    <w:rsid w:val="00894744"/>
    <w:rsid w:val="008A36E1"/>
    <w:rsid w:val="008A37A7"/>
    <w:rsid w:val="008A6C06"/>
    <w:rsid w:val="008B0736"/>
    <w:rsid w:val="008B443F"/>
    <w:rsid w:val="008B5EE0"/>
    <w:rsid w:val="008B60AA"/>
    <w:rsid w:val="008C3AD5"/>
    <w:rsid w:val="008C7319"/>
    <w:rsid w:val="008D5DD5"/>
    <w:rsid w:val="008E18B4"/>
    <w:rsid w:val="008E70F5"/>
    <w:rsid w:val="008F1ED8"/>
    <w:rsid w:val="009024A2"/>
    <w:rsid w:val="009024F0"/>
    <w:rsid w:val="00904ABB"/>
    <w:rsid w:val="00915EF6"/>
    <w:rsid w:val="00917CB3"/>
    <w:rsid w:val="009220FD"/>
    <w:rsid w:val="00922DF7"/>
    <w:rsid w:val="0092363D"/>
    <w:rsid w:val="00926B76"/>
    <w:rsid w:val="00927C84"/>
    <w:rsid w:val="00942781"/>
    <w:rsid w:val="00947B9D"/>
    <w:rsid w:val="00950B06"/>
    <w:rsid w:val="0095607F"/>
    <w:rsid w:val="00962572"/>
    <w:rsid w:val="00970069"/>
    <w:rsid w:val="009721EB"/>
    <w:rsid w:val="009754F7"/>
    <w:rsid w:val="00987195"/>
    <w:rsid w:val="0099177C"/>
    <w:rsid w:val="00997416"/>
    <w:rsid w:val="009A596B"/>
    <w:rsid w:val="009B4E7F"/>
    <w:rsid w:val="009B607B"/>
    <w:rsid w:val="009B706E"/>
    <w:rsid w:val="009C22DB"/>
    <w:rsid w:val="009C423A"/>
    <w:rsid w:val="009D0159"/>
    <w:rsid w:val="009D361F"/>
    <w:rsid w:val="009D4F9C"/>
    <w:rsid w:val="009E1C63"/>
    <w:rsid w:val="009E62DE"/>
    <w:rsid w:val="009E79ED"/>
    <w:rsid w:val="00A07596"/>
    <w:rsid w:val="00A12E79"/>
    <w:rsid w:val="00A17A08"/>
    <w:rsid w:val="00A20686"/>
    <w:rsid w:val="00A23E77"/>
    <w:rsid w:val="00A3153A"/>
    <w:rsid w:val="00A44E7D"/>
    <w:rsid w:val="00A60673"/>
    <w:rsid w:val="00A63618"/>
    <w:rsid w:val="00A636DD"/>
    <w:rsid w:val="00A6374E"/>
    <w:rsid w:val="00A66240"/>
    <w:rsid w:val="00A800E2"/>
    <w:rsid w:val="00A8021A"/>
    <w:rsid w:val="00A80CAF"/>
    <w:rsid w:val="00A81420"/>
    <w:rsid w:val="00A8366D"/>
    <w:rsid w:val="00A95853"/>
    <w:rsid w:val="00AA7B8B"/>
    <w:rsid w:val="00AB64AE"/>
    <w:rsid w:val="00AB7A2A"/>
    <w:rsid w:val="00AC1872"/>
    <w:rsid w:val="00AC5226"/>
    <w:rsid w:val="00AC6115"/>
    <w:rsid w:val="00AC7CAA"/>
    <w:rsid w:val="00AD4077"/>
    <w:rsid w:val="00AD631F"/>
    <w:rsid w:val="00AD7F77"/>
    <w:rsid w:val="00AE21FF"/>
    <w:rsid w:val="00AF1F18"/>
    <w:rsid w:val="00AF2EF8"/>
    <w:rsid w:val="00AF32DB"/>
    <w:rsid w:val="00AF6156"/>
    <w:rsid w:val="00AF66D5"/>
    <w:rsid w:val="00AF75BE"/>
    <w:rsid w:val="00B03584"/>
    <w:rsid w:val="00B03AC7"/>
    <w:rsid w:val="00B04BBB"/>
    <w:rsid w:val="00B0726E"/>
    <w:rsid w:val="00B17401"/>
    <w:rsid w:val="00B219D1"/>
    <w:rsid w:val="00B449FE"/>
    <w:rsid w:val="00B536BA"/>
    <w:rsid w:val="00B64147"/>
    <w:rsid w:val="00B65E42"/>
    <w:rsid w:val="00B66204"/>
    <w:rsid w:val="00B66B5C"/>
    <w:rsid w:val="00B7052A"/>
    <w:rsid w:val="00B719AD"/>
    <w:rsid w:val="00B80138"/>
    <w:rsid w:val="00B80356"/>
    <w:rsid w:val="00B81FA4"/>
    <w:rsid w:val="00B81FA7"/>
    <w:rsid w:val="00B86899"/>
    <w:rsid w:val="00B8794C"/>
    <w:rsid w:val="00B87FEA"/>
    <w:rsid w:val="00B938C6"/>
    <w:rsid w:val="00B95D7E"/>
    <w:rsid w:val="00B95EF4"/>
    <w:rsid w:val="00B96686"/>
    <w:rsid w:val="00BB6509"/>
    <w:rsid w:val="00BC248C"/>
    <w:rsid w:val="00BD0C96"/>
    <w:rsid w:val="00BD1C86"/>
    <w:rsid w:val="00BD516C"/>
    <w:rsid w:val="00C01EC0"/>
    <w:rsid w:val="00C160A1"/>
    <w:rsid w:val="00C244EE"/>
    <w:rsid w:val="00C30164"/>
    <w:rsid w:val="00C302B7"/>
    <w:rsid w:val="00C30F80"/>
    <w:rsid w:val="00C36E9F"/>
    <w:rsid w:val="00C4501B"/>
    <w:rsid w:val="00C54764"/>
    <w:rsid w:val="00C633FC"/>
    <w:rsid w:val="00C72224"/>
    <w:rsid w:val="00C75706"/>
    <w:rsid w:val="00C8150B"/>
    <w:rsid w:val="00C90F62"/>
    <w:rsid w:val="00C957ED"/>
    <w:rsid w:val="00CA082A"/>
    <w:rsid w:val="00CA0BBF"/>
    <w:rsid w:val="00CA3D56"/>
    <w:rsid w:val="00CA3E2E"/>
    <w:rsid w:val="00CA4738"/>
    <w:rsid w:val="00CA4815"/>
    <w:rsid w:val="00CA68AA"/>
    <w:rsid w:val="00CB3260"/>
    <w:rsid w:val="00CC2621"/>
    <w:rsid w:val="00CC52C3"/>
    <w:rsid w:val="00CE50A8"/>
    <w:rsid w:val="00CF6562"/>
    <w:rsid w:val="00D00F4F"/>
    <w:rsid w:val="00D032EA"/>
    <w:rsid w:val="00D15624"/>
    <w:rsid w:val="00D23DB6"/>
    <w:rsid w:val="00D2701C"/>
    <w:rsid w:val="00D5114E"/>
    <w:rsid w:val="00D5688A"/>
    <w:rsid w:val="00D5717D"/>
    <w:rsid w:val="00D576EB"/>
    <w:rsid w:val="00D63AEF"/>
    <w:rsid w:val="00D8173B"/>
    <w:rsid w:val="00D86284"/>
    <w:rsid w:val="00D87C79"/>
    <w:rsid w:val="00D94D3B"/>
    <w:rsid w:val="00D95029"/>
    <w:rsid w:val="00DA35A1"/>
    <w:rsid w:val="00DA4966"/>
    <w:rsid w:val="00DB13EE"/>
    <w:rsid w:val="00DC5980"/>
    <w:rsid w:val="00DD2B46"/>
    <w:rsid w:val="00DD3ADD"/>
    <w:rsid w:val="00DD712F"/>
    <w:rsid w:val="00DE52A2"/>
    <w:rsid w:val="00DF36F2"/>
    <w:rsid w:val="00E01296"/>
    <w:rsid w:val="00E05332"/>
    <w:rsid w:val="00E06D92"/>
    <w:rsid w:val="00E06ED6"/>
    <w:rsid w:val="00E13DB8"/>
    <w:rsid w:val="00E15C20"/>
    <w:rsid w:val="00E1669A"/>
    <w:rsid w:val="00E209C3"/>
    <w:rsid w:val="00E240DA"/>
    <w:rsid w:val="00E30325"/>
    <w:rsid w:val="00E36240"/>
    <w:rsid w:val="00E415C1"/>
    <w:rsid w:val="00E42AA6"/>
    <w:rsid w:val="00E45C5F"/>
    <w:rsid w:val="00E529E5"/>
    <w:rsid w:val="00E616CF"/>
    <w:rsid w:val="00E63665"/>
    <w:rsid w:val="00E639B5"/>
    <w:rsid w:val="00E641CE"/>
    <w:rsid w:val="00E728FB"/>
    <w:rsid w:val="00E74A35"/>
    <w:rsid w:val="00E775F9"/>
    <w:rsid w:val="00E83B3C"/>
    <w:rsid w:val="00E8592C"/>
    <w:rsid w:val="00E87C4B"/>
    <w:rsid w:val="00E924DD"/>
    <w:rsid w:val="00EA1F66"/>
    <w:rsid w:val="00EA24B9"/>
    <w:rsid w:val="00EA25CD"/>
    <w:rsid w:val="00EA4263"/>
    <w:rsid w:val="00EA44FE"/>
    <w:rsid w:val="00EA4B3A"/>
    <w:rsid w:val="00EB4C2F"/>
    <w:rsid w:val="00EC13F6"/>
    <w:rsid w:val="00EC333B"/>
    <w:rsid w:val="00EC423D"/>
    <w:rsid w:val="00ED0DDF"/>
    <w:rsid w:val="00ED1A9F"/>
    <w:rsid w:val="00EE1A3C"/>
    <w:rsid w:val="00EE1CDD"/>
    <w:rsid w:val="00EE2CEA"/>
    <w:rsid w:val="00EF048E"/>
    <w:rsid w:val="00EF7814"/>
    <w:rsid w:val="00F02684"/>
    <w:rsid w:val="00F1000D"/>
    <w:rsid w:val="00F11622"/>
    <w:rsid w:val="00F13B6E"/>
    <w:rsid w:val="00F216B2"/>
    <w:rsid w:val="00F3034F"/>
    <w:rsid w:val="00F311A4"/>
    <w:rsid w:val="00F37575"/>
    <w:rsid w:val="00F45072"/>
    <w:rsid w:val="00F512E4"/>
    <w:rsid w:val="00F573F5"/>
    <w:rsid w:val="00F71B51"/>
    <w:rsid w:val="00F80398"/>
    <w:rsid w:val="00F818DE"/>
    <w:rsid w:val="00F82C2C"/>
    <w:rsid w:val="00F84DD3"/>
    <w:rsid w:val="00F85913"/>
    <w:rsid w:val="00F92A8D"/>
    <w:rsid w:val="00F9673F"/>
    <w:rsid w:val="00F97AE5"/>
    <w:rsid w:val="00FB6F42"/>
    <w:rsid w:val="00FC2FB6"/>
    <w:rsid w:val="00FC4993"/>
    <w:rsid w:val="00FC6B8F"/>
    <w:rsid w:val="00FD4D6E"/>
    <w:rsid w:val="00FD6383"/>
    <w:rsid w:val="00FF2397"/>
    <w:rsid w:val="00FF2ECB"/>
    <w:rsid w:val="00FF57F9"/>
    <w:rsid w:val="00FF5A6F"/>
    <w:rsid w:val="00FF5BC8"/>
    <w:rsid w:val="00FF68C8"/>
    <w:rsid w:val="2D395A92"/>
    <w:rsid w:val="652A0F85"/>
    <w:rsid w:val="74F0A5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C7443064-01E8-42A7-BB6D-A15FCE7B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F6"/>
    <w:pPr>
      <w:keepLines/>
      <w:spacing w:after="240"/>
    </w:pPr>
  </w:style>
  <w:style w:type="paragraph" w:styleId="Heading1">
    <w:name w:val="heading 1"/>
    <w:basedOn w:val="Normal"/>
    <w:next w:val="Normal"/>
    <w:link w:val="Heading1Char"/>
    <w:uiPriority w:val="9"/>
    <w:qFormat/>
    <w:rsid w:val="00D86284"/>
    <w:pPr>
      <w:keepNext/>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8173B"/>
    <w:pPr>
      <w:keepNext/>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8173B"/>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584A49"/>
    <w:pPr>
      <w:keepNext/>
      <w:spacing w:after="120" w:line="240" w:lineRule="auto"/>
    </w:pPr>
    <w:rPr>
      <w:b/>
      <w:iCs/>
      <w:color w:val="00254A" w:themeColor="text2"/>
      <w:szCs w:val="18"/>
    </w:rPr>
  </w:style>
  <w:style w:type="paragraph" w:customStyle="1" w:styleId="Source">
    <w:name w:val="Source"/>
    <w:basedOn w:val="Normal"/>
    <w:uiPriority w:val="17"/>
    <w:qFormat/>
    <w:rsid w:val="0004000C"/>
    <w:pPr>
      <w:keepNext/>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character" w:customStyle="1" w:styleId="UnresolvedMention1">
    <w:name w:val="Unresolved Mention1"/>
    <w:basedOn w:val="DefaultParagraphFont"/>
    <w:uiPriority w:val="99"/>
    <w:semiHidden/>
    <w:unhideWhenUsed/>
    <w:rsid w:val="0023750E"/>
    <w:rPr>
      <w:color w:val="605E5C"/>
      <w:shd w:val="clear" w:color="auto" w:fill="E1DFDD"/>
    </w:rPr>
  </w:style>
  <w:style w:type="table" w:customStyle="1" w:styleId="DESE">
    <w:name w:val="DESE"/>
    <w:basedOn w:val="TableNormal"/>
    <w:uiPriority w:val="99"/>
    <w:rsid w:val="0023750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23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0E"/>
    <w:rPr>
      <w:rFonts w:ascii="Segoe UI" w:hAnsi="Segoe UI" w:cs="Segoe UI"/>
      <w:sz w:val="18"/>
      <w:szCs w:val="18"/>
    </w:rPr>
  </w:style>
  <w:style w:type="paragraph" w:styleId="FootnoteText">
    <w:name w:val="footnote text"/>
    <w:basedOn w:val="Normal"/>
    <w:link w:val="FootnoteTextChar"/>
    <w:uiPriority w:val="99"/>
    <w:semiHidden/>
    <w:unhideWhenUsed/>
    <w:rsid w:val="0023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50E"/>
    <w:rPr>
      <w:sz w:val="20"/>
      <w:szCs w:val="20"/>
    </w:rPr>
  </w:style>
  <w:style w:type="character" w:styleId="FootnoteReference">
    <w:name w:val="footnote reference"/>
    <w:basedOn w:val="DefaultParagraphFont"/>
    <w:uiPriority w:val="99"/>
    <w:semiHidden/>
    <w:unhideWhenUsed/>
    <w:rsid w:val="0023750E"/>
    <w:rPr>
      <w:vertAlign w:val="superscript"/>
    </w:rPr>
  </w:style>
  <w:style w:type="paragraph" w:styleId="CommentSubject">
    <w:name w:val="annotation subject"/>
    <w:basedOn w:val="CommentText"/>
    <w:next w:val="CommentText"/>
    <w:link w:val="CommentSubjectChar"/>
    <w:uiPriority w:val="99"/>
    <w:semiHidden/>
    <w:unhideWhenUsed/>
    <w:rsid w:val="0023750E"/>
    <w:rPr>
      <w:b/>
      <w:bCs/>
    </w:rPr>
  </w:style>
  <w:style w:type="character" w:customStyle="1" w:styleId="CommentSubjectChar">
    <w:name w:val="Comment Subject Char"/>
    <w:basedOn w:val="CommentTextChar"/>
    <w:link w:val="CommentSubject"/>
    <w:uiPriority w:val="99"/>
    <w:semiHidden/>
    <w:rsid w:val="0023750E"/>
    <w:rPr>
      <w:b/>
      <w:bCs/>
      <w:sz w:val="20"/>
      <w:szCs w:val="20"/>
    </w:rPr>
  </w:style>
  <w:style w:type="paragraph" w:styleId="NormalWeb">
    <w:name w:val="Normal (Web)"/>
    <w:basedOn w:val="Normal"/>
    <w:uiPriority w:val="99"/>
    <w:semiHidden/>
    <w:unhideWhenUsed/>
    <w:rsid w:val="002375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3750E"/>
    <w:pPr>
      <w:autoSpaceDE w:val="0"/>
      <w:autoSpaceDN w:val="0"/>
      <w:adjustRightInd w:val="0"/>
      <w:spacing w:after="0" w:line="240" w:lineRule="auto"/>
    </w:pPr>
    <w:rPr>
      <w:rFonts w:ascii="Constantia" w:hAnsi="Constantia" w:cs="Constantia"/>
      <w:color w:val="000000"/>
      <w:sz w:val="24"/>
      <w:szCs w:val="24"/>
    </w:rPr>
  </w:style>
  <w:style w:type="character" w:customStyle="1" w:styleId="ref-lnk">
    <w:name w:val="ref-lnk"/>
    <w:basedOn w:val="DefaultParagraphFont"/>
    <w:rsid w:val="0023750E"/>
  </w:style>
  <w:style w:type="paragraph" w:styleId="Revision">
    <w:name w:val="Revision"/>
    <w:hidden/>
    <w:uiPriority w:val="99"/>
    <w:semiHidden/>
    <w:rsid w:val="0023750E"/>
    <w:pPr>
      <w:spacing w:after="0" w:line="240" w:lineRule="auto"/>
    </w:pPr>
  </w:style>
  <w:style w:type="character" w:customStyle="1" w:styleId="normaltextrun">
    <w:name w:val="normaltextrun"/>
    <w:basedOn w:val="DefaultParagraphFont"/>
    <w:rsid w:val="0023750E"/>
  </w:style>
  <w:style w:type="character" w:customStyle="1" w:styleId="eop">
    <w:name w:val="eop"/>
    <w:basedOn w:val="DefaultParagraphFont"/>
    <w:rsid w:val="0023750E"/>
  </w:style>
  <w:style w:type="character" w:styleId="Mention">
    <w:name w:val="Mention"/>
    <w:basedOn w:val="DefaultParagraphFont"/>
    <w:uiPriority w:val="99"/>
    <w:unhideWhenUsed/>
    <w:rsid w:val="0023750E"/>
    <w:rPr>
      <w:color w:val="2B579A"/>
      <w:shd w:val="clear" w:color="auto" w:fill="E6E6E6"/>
    </w:rPr>
  </w:style>
  <w:style w:type="character" w:styleId="FollowedHyperlink">
    <w:name w:val="FollowedHyperlink"/>
    <w:basedOn w:val="DefaultParagraphFont"/>
    <w:uiPriority w:val="99"/>
    <w:semiHidden/>
    <w:unhideWhenUsed/>
    <w:rsid w:val="0023750E"/>
    <w:rPr>
      <w:color w:val="CE372F" w:themeColor="followedHyperlink"/>
      <w:u w:val="single"/>
    </w:rPr>
  </w:style>
  <w:style w:type="paragraph" w:styleId="EndnoteText">
    <w:name w:val="endnote text"/>
    <w:basedOn w:val="Normal"/>
    <w:link w:val="EndnoteTextChar"/>
    <w:uiPriority w:val="99"/>
    <w:semiHidden/>
    <w:unhideWhenUsed/>
    <w:rsid w:val="002375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50E"/>
    <w:rPr>
      <w:sz w:val="20"/>
      <w:szCs w:val="20"/>
    </w:rPr>
  </w:style>
  <w:style w:type="character" w:styleId="EndnoteReference">
    <w:name w:val="endnote reference"/>
    <w:basedOn w:val="DefaultParagraphFont"/>
    <w:uiPriority w:val="99"/>
    <w:semiHidden/>
    <w:unhideWhenUsed/>
    <w:rsid w:val="0023750E"/>
    <w:rPr>
      <w:vertAlign w:val="superscript"/>
    </w:rPr>
  </w:style>
  <w:style w:type="paragraph" w:customStyle="1" w:styleId="pf0">
    <w:name w:val="pf0"/>
    <w:basedOn w:val="Normal"/>
    <w:rsid w:val="00ED1A9F"/>
    <w:pPr>
      <w:keepLines w:val="0"/>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ED1A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8360">
      <w:bodyDiv w:val="1"/>
      <w:marLeft w:val="0"/>
      <w:marRight w:val="0"/>
      <w:marTop w:val="0"/>
      <w:marBottom w:val="0"/>
      <w:divBdr>
        <w:top w:val="none" w:sz="0" w:space="0" w:color="auto"/>
        <w:left w:val="none" w:sz="0" w:space="0" w:color="auto"/>
        <w:bottom w:val="none" w:sz="0" w:space="0" w:color="auto"/>
        <w:right w:val="none" w:sz="0" w:space="0" w:color="auto"/>
      </w:divBdr>
    </w:div>
    <w:div w:id="617033894">
      <w:bodyDiv w:val="1"/>
      <w:marLeft w:val="0"/>
      <w:marRight w:val="0"/>
      <w:marTop w:val="0"/>
      <w:marBottom w:val="0"/>
      <w:divBdr>
        <w:top w:val="none" w:sz="0" w:space="0" w:color="auto"/>
        <w:left w:val="none" w:sz="0" w:space="0" w:color="auto"/>
        <w:bottom w:val="none" w:sz="0" w:space="0" w:color="auto"/>
        <w:right w:val="none" w:sz="0" w:space="0" w:color="auto"/>
      </w:divBdr>
    </w:div>
    <w:div w:id="10276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hyperlink" Target="https://melbourneinstitute.unimelb.edu.au/assets/documents/sprs-reports/4-13_Final_Report.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se.gov.au/preschool/universal-access-national-partnership"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_fixed.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3_3_Child_Care_Duration_fixed.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3_3_Child_Care_Duration_fixe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sharedservicescentre.sharepoint.com/sites/EDU-AnalysisDataandMeasurementBranch-TEAM/Shared%20Documents/02.%20Projects/IDA/2023/30%20-%20FFY%20DIPA%20publication/final_chart_data/3_3_Child_Care_Du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rgbClr val="2A7F85"/>
              </a:solidFill>
              <a:ln>
                <a:noFill/>
              </a:ln>
              <a:effectLst/>
            </c:spPr>
            <c:extLst>
              <c:ext xmlns:c16="http://schemas.microsoft.com/office/drawing/2014/chart" uri="{C3380CC4-5D6E-409C-BE32-E72D297353CC}">
                <c16:uniqueId val="{00000001-8D7F-4C81-820E-3A2022914E73}"/>
              </c:ext>
            </c:extLst>
          </c:dPt>
          <c:dPt>
            <c:idx val="1"/>
            <c:invertIfNegative val="0"/>
            <c:bubble3D val="0"/>
            <c:spPr>
              <a:solidFill>
                <a:srgbClr val="2C8488"/>
              </a:solidFill>
              <a:ln>
                <a:noFill/>
              </a:ln>
              <a:effectLst/>
            </c:spPr>
            <c:extLst>
              <c:ext xmlns:c16="http://schemas.microsoft.com/office/drawing/2014/chart" uri="{C3380CC4-5D6E-409C-BE32-E72D297353CC}">
                <c16:uniqueId val="{00000003-8D7F-4C81-820E-3A2022914E73}"/>
              </c:ext>
            </c:extLst>
          </c:dPt>
          <c:dPt>
            <c:idx val="2"/>
            <c:invertIfNegative val="0"/>
            <c:bubble3D val="0"/>
            <c:spPr>
              <a:solidFill>
                <a:srgbClr val="339292"/>
              </a:solidFill>
              <a:ln>
                <a:noFill/>
              </a:ln>
              <a:effectLst/>
            </c:spPr>
            <c:extLst>
              <c:ext xmlns:c16="http://schemas.microsoft.com/office/drawing/2014/chart" uri="{C3380CC4-5D6E-409C-BE32-E72D297353CC}">
                <c16:uniqueId val="{00000005-8D7F-4C81-820E-3A2022914E73}"/>
              </c:ext>
            </c:extLst>
          </c:dPt>
          <c:dPt>
            <c:idx val="3"/>
            <c:invertIfNegative val="0"/>
            <c:bubble3D val="0"/>
            <c:spPr>
              <a:solidFill>
                <a:srgbClr val="329292"/>
              </a:solidFill>
              <a:ln>
                <a:noFill/>
              </a:ln>
              <a:effectLst/>
            </c:spPr>
            <c:extLst>
              <c:ext xmlns:c16="http://schemas.microsoft.com/office/drawing/2014/chart" uri="{C3380CC4-5D6E-409C-BE32-E72D297353CC}">
                <c16:uniqueId val="{00000007-8D7F-4C81-820E-3A2022914E73}"/>
              </c:ext>
            </c:extLst>
          </c:dPt>
          <c:dPt>
            <c:idx val="4"/>
            <c:invertIfNegative val="0"/>
            <c:bubble3D val="0"/>
            <c:spPr>
              <a:solidFill>
                <a:srgbClr val="359895"/>
              </a:solidFill>
              <a:ln>
                <a:noFill/>
              </a:ln>
              <a:effectLst/>
            </c:spPr>
            <c:extLst>
              <c:ext xmlns:c16="http://schemas.microsoft.com/office/drawing/2014/chart" uri="{C3380CC4-5D6E-409C-BE32-E72D297353CC}">
                <c16:uniqueId val="{00000009-8D7F-4C81-820E-3A2022914E73}"/>
              </c:ext>
            </c:extLst>
          </c:dPt>
          <c:dPt>
            <c:idx val="5"/>
            <c:invertIfNegative val="0"/>
            <c:bubble3D val="0"/>
            <c:spPr>
              <a:solidFill>
                <a:srgbClr val="329090"/>
              </a:solidFill>
              <a:ln>
                <a:noFill/>
              </a:ln>
              <a:effectLst/>
            </c:spPr>
            <c:extLst>
              <c:ext xmlns:c16="http://schemas.microsoft.com/office/drawing/2014/chart" uri="{C3380CC4-5D6E-409C-BE32-E72D297353CC}">
                <c16:uniqueId val="{0000000B-8D7F-4C81-820E-3A2022914E73}"/>
              </c:ext>
            </c:extLst>
          </c:dPt>
          <c:dPt>
            <c:idx val="6"/>
            <c:invertIfNegative val="0"/>
            <c:bubble3D val="0"/>
            <c:spPr>
              <a:solidFill>
                <a:srgbClr val="308C8E"/>
              </a:solidFill>
              <a:ln>
                <a:noFill/>
              </a:ln>
              <a:effectLst/>
            </c:spPr>
            <c:extLst>
              <c:ext xmlns:c16="http://schemas.microsoft.com/office/drawing/2014/chart" uri="{C3380CC4-5D6E-409C-BE32-E72D297353CC}">
                <c16:uniqueId val="{0000000D-8D7F-4C81-820E-3A2022914E73}"/>
              </c:ext>
            </c:extLst>
          </c:dPt>
          <c:dPt>
            <c:idx val="7"/>
            <c:invertIfNegative val="0"/>
            <c:bubble3D val="0"/>
            <c:spPr>
              <a:solidFill>
                <a:srgbClr val="297D84"/>
              </a:solidFill>
              <a:ln>
                <a:noFill/>
              </a:ln>
              <a:effectLst/>
            </c:spPr>
            <c:extLst>
              <c:ext xmlns:c16="http://schemas.microsoft.com/office/drawing/2014/chart" uri="{C3380CC4-5D6E-409C-BE32-E72D297353CC}">
                <c16:uniqueId val="{0000000F-8D7F-4C81-820E-3A2022914E73}"/>
              </c:ext>
            </c:extLst>
          </c:dPt>
          <c:dPt>
            <c:idx val="8"/>
            <c:invertIfNegative val="0"/>
            <c:bubble3D val="0"/>
            <c:spPr>
              <a:solidFill>
                <a:srgbClr val="1E6574"/>
              </a:solidFill>
              <a:ln>
                <a:noFill/>
              </a:ln>
              <a:effectLst/>
            </c:spPr>
            <c:extLst>
              <c:ext xmlns:c16="http://schemas.microsoft.com/office/drawing/2014/chart" uri="{C3380CC4-5D6E-409C-BE32-E72D297353CC}">
                <c16:uniqueId val="{00000011-8D7F-4C81-820E-3A2022914E73}"/>
              </c:ext>
            </c:extLst>
          </c:dPt>
          <c:dPt>
            <c:idx val="9"/>
            <c:invertIfNegative val="0"/>
            <c:bubble3D val="0"/>
            <c:spPr>
              <a:solidFill>
                <a:srgbClr val="155167"/>
              </a:solidFill>
              <a:ln>
                <a:noFill/>
              </a:ln>
              <a:effectLst/>
            </c:spPr>
            <c:extLst>
              <c:ext xmlns:c16="http://schemas.microsoft.com/office/drawing/2014/chart" uri="{C3380CC4-5D6E-409C-BE32-E72D297353CC}">
                <c16:uniqueId val="{00000013-8D7F-4C81-820E-3A2022914E73}"/>
              </c:ext>
            </c:extLst>
          </c:dPt>
          <c:dPt>
            <c:idx val="10"/>
            <c:invertIfNegative val="0"/>
            <c:bubble3D val="0"/>
            <c:spPr>
              <a:solidFill>
                <a:srgbClr val="124A63"/>
              </a:solidFill>
              <a:ln>
                <a:noFill/>
              </a:ln>
              <a:effectLst/>
            </c:spPr>
            <c:extLst>
              <c:ext xmlns:c16="http://schemas.microsoft.com/office/drawing/2014/chart" uri="{C3380CC4-5D6E-409C-BE32-E72D297353CC}">
                <c16:uniqueId val="{00000015-8D7F-4C81-820E-3A2022914E73}"/>
              </c:ext>
            </c:extLst>
          </c:dPt>
          <c:dPt>
            <c:idx val="11"/>
            <c:invertIfNegative val="0"/>
            <c:bubble3D val="0"/>
            <c:spPr>
              <a:solidFill>
                <a:srgbClr val="0B3D5A"/>
              </a:solidFill>
              <a:ln>
                <a:noFill/>
              </a:ln>
              <a:effectLst/>
            </c:spPr>
            <c:extLst>
              <c:ext xmlns:c16="http://schemas.microsoft.com/office/drawing/2014/chart" uri="{C3380CC4-5D6E-409C-BE32-E72D297353CC}">
                <c16:uniqueId val="{00000017-8D7F-4C81-820E-3A2022914E73}"/>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'[3_3_Child_Care_Duration_fixed.xlsx]3_3 Figure 1'!$B$6:$B$17</c:f>
              <c:strCache>
                <c:ptCount val="12"/>
                <c:pt idx="0">
                  <c:v>0</c:v>
                </c:pt>
                <c:pt idx="1">
                  <c:v>&lt; 5</c:v>
                </c:pt>
                <c:pt idx="2">
                  <c:v>&lt; 10</c:v>
                </c:pt>
                <c:pt idx="3">
                  <c:v>&lt; 15</c:v>
                </c:pt>
                <c:pt idx="4">
                  <c:v>&lt; 20</c:v>
                </c:pt>
                <c:pt idx="5">
                  <c:v>&lt; 25</c:v>
                </c:pt>
                <c:pt idx="6">
                  <c:v>&lt; 30</c:v>
                </c:pt>
                <c:pt idx="7">
                  <c:v>&lt; 35</c:v>
                </c:pt>
                <c:pt idx="8">
                  <c:v>&lt; 40</c:v>
                </c:pt>
                <c:pt idx="9">
                  <c:v>&lt; 45</c:v>
                </c:pt>
                <c:pt idx="10">
                  <c:v>&lt; 50</c:v>
                </c:pt>
                <c:pt idx="11">
                  <c:v>50+</c:v>
                </c:pt>
              </c:strCache>
            </c:strRef>
          </c:cat>
          <c:val>
            <c:numRef>
              <c:f>'[3_3_Child_Care_Duration_fixed.xlsx]3_3 Figure 1'!$H$6:$H$17</c:f>
              <c:numCache>
                <c:formatCode>0%</c:formatCode>
                <c:ptCount val="12"/>
                <c:pt idx="0">
                  <c:v>0.21315195980473323</c:v>
                </c:pt>
                <c:pt idx="1">
                  <c:v>0.20797621129963267</c:v>
                </c:pt>
                <c:pt idx="2">
                  <c:v>0.19416890080428956</c:v>
                </c:pt>
                <c:pt idx="3">
                  <c:v>0.19450973807924782</c:v>
                </c:pt>
                <c:pt idx="4">
                  <c:v>0.18891723762291088</c:v>
                </c:pt>
                <c:pt idx="5">
                  <c:v>0.19619644378486822</c:v>
                </c:pt>
                <c:pt idx="6">
                  <c:v>0.20043363901329353</c:v>
                </c:pt>
                <c:pt idx="7">
                  <c:v>0.21508901334061831</c:v>
                </c:pt>
                <c:pt idx="8">
                  <c:v>0.23843296183721716</c:v>
                </c:pt>
                <c:pt idx="9">
                  <c:v>0.25721905462571271</c:v>
                </c:pt>
                <c:pt idx="10">
                  <c:v>0.26402738502753387</c:v>
                </c:pt>
                <c:pt idx="11">
                  <c:v>0.27729157070474436</c:v>
                </c:pt>
              </c:numCache>
            </c:numRef>
          </c:val>
          <c:extLst>
            <c:ext xmlns:c16="http://schemas.microsoft.com/office/drawing/2014/chart" uri="{C3380CC4-5D6E-409C-BE32-E72D297353CC}">
              <c16:uniqueId val="{00000018-8D7F-4C81-820E-3A2022914E73}"/>
            </c:ext>
          </c:extLst>
        </c:ser>
        <c:dLbls>
          <c:showLegendKey val="0"/>
          <c:showVal val="0"/>
          <c:showCatName val="0"/>
          <c:showSerName val="0"/>
          <c:showPercent val="0"/>
          <c:showBubbleSize val="0"/>
        </c:dLbls>
        <c:gapWidth val="5"/>
        <c:overlap val="-27"/>
        <c:axId val="777965871"/>
        <c:axId val="200931295"/>
      </c:barChart>
      <c:catAx>
        <c:axId val="77796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Average weekly charged child care hours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553575256097612"/>
          <c:y val="6.3618290258449298E-2"/>
          <c:w val="0.48137744723357961"/>
          <c:h val="0.80895060085680148"/>
        </c:manualLayout>
      </c:layout>
      <c:barChart>
        <c:barDir val="bar"/>
        <c:grouping val="clustered"/>
        <c:varyColors val="0"/>
        <c:ser>
          <c:idx val="0"/>
          <c:order val="0"/>
          <c:tx>
            <c:strRef>
              <c:f>'3_3 Figure 11'!$C$8</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11'!$G$5:$K$5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11'!$G$8:$K$8</c:f>
              <c:numCache>
                <c:formatCode>0</c:formatCode>
                <c:ptCount val="5"/>
                <c:pt idx="0">
                  <c:v>71.099999999999994</c:v>
                </c:pt>
                <c:pt idx="1">
                  <c:v>62.9</c:v>
                </c:pt>
                <c:pt idx="2">
                  <c:v>66.3</c:v>
                </c:pt>
                <c:pt idx="3">
                  <c:v>77.3</c:v>
                </c:pt>
                <c:pt idx="4">
                  <c:v>71.3</c:v>
                </c:pt>
              </c:numCache>
            </c:numRef>
          </c:val>
          <c:extLst>
            <c:ext xmlns:c16="http://schemas.microsoft.com/office/drawing/2014/chart" uri="{C3380CC4-5D6E-409C-BE32-E72D297353CC}">
              <c16:uniqueId val="{00000000-CB54-44E9-B907-923327942CA9}"/>
            </c:ext>
          </c:extLst>
        </c:ser>
        <c:ser>
          <c:idx val="1"/>
          <c:order val="1"/>
          <c:tx>
            <c:strRef>
              <c:f>'3_3 Figure 11'!$C$9</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11'!$G$5:$K$5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11'!$G$9:$K$9</c:f>
              <c:numCache>
                <c:formatCode>0</c:formatCode>
                <c:ptCount val="5"/>
                <c:pt idx="0">
                  <c:v>72.099999999999994</c:v>
                </c:pt>
                <c:pt idx="1">
                  <c:v>68.599999999999994</c:v>
                </c:pt>
                <c:pt idx="2">
                  <c:v>71.400000000000006</c:v>
                </c:pt>
                <c:pt idx="3">
                  <c:v>78.5</c:v>
                </c:pt>
                <c:pt idx="4">
                  <c:v>71.599999999999994</c:v>
                </c:pt>
              </c:numCache>
            </c:numRef>
          </c:val>
          <c:extLst>
            <c:ext xmlns:c16="http://schemas.microsoft.com/office/drawing/2014/chart" uri="{C3380CC4-5D6E-409C-BE32-E72D297353CC}">
              <c16:uniqueId val="{00000001-CB54-44E9-B907-923327942CA9}"/>
            </c:ext>
          </c:extLst>
        </c:ser>
        <c:ser>
          <c:idx val="2"/>
          <c:order val="2"/>
          <c:tx>
            <c:strRef>
              <c:f>'3_3 Figure 11'!$C$10</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11'!$G$5:$K$5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11'!$G$10:$K$10</c:f>
              <c:numCache>
                <c:formatCode>0</c:formatCode>
                <c:ptCount val="5"/>
                <c:pt idx="0">
                  <c:v>71.400000000000006</c:v>
                </c:pt>
                <c:pt idx="1">
                  <c:v>71.2</c:v>
                </c:pt>
                <c:pt idx="2">
                  <c:v>73.5</c:v>
                </c:pt>
                <c:pt idx="3">
                  <c:v>76</c:v>
                </c:pt>
                <c:pt idx="4">
                  <c:v>71.3</c:v>
                </c:pt>
              </c:numCache>
            </c:numRef>
          </c:val>
          <c:extLst>
            <c:ext xmlns:c16="http://schemas.microsoft.com/office/drawing/2014/chart" uri="{C3380CC4-5D6E-409C-BE32-E72D297353CC}">
              <c16:uniqueId val="{00000002-CB54-44E9-B907-923327942CA9}"/>
            </c:ext>
          </c:extLst>
        </c:ser>
        <c:dLbls>
          <c:dLblPos val="inEnd"/>
          <c:showLegendKey val="0"/>
          <c:showVal val="1"/>
          <c:showCatName val="0"/>
          <c:showSerName val="0"/>
          <c:showPercent val="0"/>
          <c:showBubbleSize val="0"/>
        </c:dLbls>
        <c:gapWidth val="22"/>
        <c:axId val="2050234887"/>
        <c:axId val="2050291719"/>
      </c:barChart>
      <c:catAx>
        <c:axId val="205023488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0"/>
          <a:lstStyle/>
          <a:p>
            <a:pPr>
              <a:defRPr sz="1200" b="0" i="0" u="none" strike="noStrike" kern="1200" baseline="0">
                <a:solidFill>
                  <a:schemeClr val="tx1">
                    <a:lumMod val="65000"/>
                    <a:lumOff val="35000"/>
                  </a:schemeClr>
                </a:solidFill>
                <a:latin typeface="+mn-lt"/>
                <a:ea typeface="+mn-ea"/>
                <a:cs typeface="+mn-cs"/>
              </a:defRPr>
            </a:pPr>
            <a:endParaRPr lang="en-US"/>
          </a:p>
        </c:txPr>
        <c:crossAx val="2050291719"/>
        <c:crosses val="autoZero"/>
        <c:auto val="1"/>
        <c:lblAlgn val="ctr"/>
        <c:lblOffset val="100"/>
        <c:noMultiLvlLbl val="0"/>
      </c:catAx>
      <c:valAx>
        <c:axId val="2050291719"/>
        <c:scaling>
          <c:orientation val="minMax"/>
          <c:min val="0"/>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2050234887"/>
        <c:crosses val="autoZero"/>
        <c:crossBetween val="between"/>
      </c:valAx>
      <c:spPr>
        <a:noFill/>
        <a:ln>
          <a:noFill/>
        </a:ln>
        <a:effectLst/>
      </c:spPr>
    </c:plotArea>
    <c:legend>
      <c:legendPos val="b"/>
      <c:layout>
        <c:manualLayout>
          <c:xMode val="edge"/>
          <c:yMode val="edge"/>
          <c:x val="2.0632669889569757E-2"/>
          <c:y val="0.91822173447831212"/>
          <c:w val="0.95668127213051124"/>
          <c:h val="8.177826552168783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870928354422412E-2"/>
          <c:y val="6.9444444444444448E-2"/>
          <c:w val="0.92862917331997552"/>
          <c:h val="0.62201065762192609"/>
        </c:manualLayout>
      </c:layout>
      <c:barChart>
        <c:barDir val="col"/>
        <c:grouping val="clustered"/>
        <c:varyColors val="0"/>
        <c:ser>
          <c:idx val="0"/>
          <c:order val="0"/>
          <c:spPr>
            <a:solidFill>
              <a:srgbClr val="00254A"/>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D7E5-4566-9114-3C00F1D765C8}"/>
              </c:ext>
            </c:extLst>
          </c:dPt>
          <c:dPt>
            <c:idx val="1"/>
            <c:invertIfNegative val="0"/>
            <c:bubble3D val="0"/>
            <c:spPr>
              <a:solidFill>
                <a:srgbClr val="008599"/>
              </a:solidFill>
              <a:ln>
                <a:noFill/>
              </a:ln>
              <a:effectLst/>
            </c:spPr>
            <c:extLst>
              <c:ext xmlns:c16="http://schemas.microsoft.com/office/drawing/2014/chart" uri="{C3380CC4-5D6E-409C-BE32-E72D297353CC}">
                <c16:uniqueId val="{00000003-D7E5-4566-9114-3C00F1D765C8}"/>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'[3_3_Child_Care_Duration.xlsx]3_3 Figure 2'!$B$6:$B$11</c:f>
              <c:strCache>
                <c:ptCount val="6"/>
                <c:pt idx="0">
                  <c:v>No child care and no preschool
N=6,513</c:v>
                </c:pt>
                <c:pt idx="1">
                  <c:v>No child care; preschool only
N=56,480</c:v>
                </c:pt>
                <c:pt idx="3">
                  <c:v>30 or more 
hours
N=58,703</c:v>
                </c:pt>
                <c:pt idx="4">
                  <c:v>15 to less than
30 hours
N=99,404</c:v>
                </c:pt>
                <c:pt idx="5">
                  <c:v>Some but less than 15 hours
N=44,461</c:v>
                </c:pt>
              </c:strCache>
            </c:strRef>
          </c:cat>
          <c:val>
            <c:numRef>
              <c:f>'[3_3_Child_Care_Duration.xlsx]3_3 Figure 2'!$H$6:$H$11</c:f>
              <c:numCache>
                <c:formatCode>0</c:formatCode>
                <c:ptCount val="6"/>
                <c:pt idx="0">
                  <c:v>36.849378199999997</c:v>
                </c:pt>
                <c:pt idx="1">
                  <c:v>18.898725200000001</c:v>
                </c:pt>
                <c:pt idx="3">
                  <c:v>23.898267550210381</c:v>
                </c:pt>
                <c:pt idx="4">
                  <c:v>19.484125387308357</c:v>
                </c:pt>
                <c:pt idx="5">
                  <c:v>19.612694271383909</c:v>
                </c:pt>
              </c:numCache>
            </c:numRef>
          </c:val>
          <c:extLst>
            <c:ext xmlns:c16="http://schemas.microsoft.com/office/drawing/2014/chart" uri="{C3380CC4-5D6E-409C-BE32-E72D297353CC}">
              <c16:uniqueId val="{00000004-D7E5-4566-9114-3C00F1D765C8}"/>
            </c:ext>
          </c:extLst>
        </c:ser>
        <c:dLbls>
          <c:showLegendKey val="0"/>
          <c:showVal val="0"/>
          <c:showCatName val="0"/>
          <c:showSerName val="0"/>
          <c:showPercent val="0"/>
          <c:showBubbleSize val="0"/>
        </c:dLbls>
        <c:gapWidth val="5"/>
        <c:overlap val="-27"/>
        <c:axId val="777965871"/>
        <c:axId val="200931295"/>
      </c:barChart>
      <c:catAx>
        <c:axId val="777965871"/>
        <c:scaling>
          <c:orientation val="maxMin"/>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Average weekly childcare hours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r"/>
        <c:numFmt formatCode="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54A"/>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A8E3-4C02-A7D8-17CBF87052F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3'!$B$6:$B$19</c:f>
              <c:strCache>
                <c:ptCount val="14"/>
                <c:pt idx="0">
                  <c:v>0</c:v>
                </c:pt>
                <c:pt idx="1">
                  <c:v>&lt; 1000</c:v>
                </c:pt>
                <c:pt idx="2">
                  <c:v>1000-
1999</c:v>
                </c:pt>
                <c:pt idx="3">
                  <c:v>2000-
2999</c:v>
                </c:pt>
                <c:pt idx="4">
                  <c:v>3000-
3999</c:v>
                </c:pt>
                <c:pt idx="5">
                  <c:v>4000-
4999</c:v>
                </c:pt>
                <c:pt idx="6">
                  <c:v>5000-
5999</c:v>
                </c:pt>
                <c:pt idx="7">
                  <c:v>6000-
6999</c:v>
                </c:pt>
                <c:pt idx="8">
                  <c:v>7000-
7999</c:v>
                </c:pt>
                <c:pt idx="9">
                  <c:v>8000-
8999</c:v>
                </c:pt>
                <c:pt idx="10">
                  <c:v>9000-
9999</c:v>
                </c:pt>
                <c:pt idx="11">
                  <c:v>10000-
10999</c:v>
                </c:pt>
                <c:pt idx="12">
                  <c:v>11000-
11999</c:v>
                </c:pt>
                <c:pt idx="13">
                  <c:v>12000+</c:v>
                </c:pt>
              </c:strCache>
            </c:strRef>
          </c:cat>
          <c:val>
            <c:numRef>
              <c:f>'3_3 Figure 3'!$H$6:$H$19</c:f>
              <c:numCache>
                <c:formatCode>0</c:formatCode>
                <c:ptCount val="14"/>
                <c:pt idx="0">
                  <c:v>21.432363872337916</c:v>
                </c:pt>
                <c:pt idx="1">
                  <c:v>23.309965829428965</c:v>
                </c:pt>
                <c:pt idx="2">
                  <c:v>20.689268911955789</c:v>
                </c:pt>
                <c:pt idx="3">
                  <c:v>19.939474181955742</c:v>
                </c:pt>
                <c:pt idx="4">
                  <c:v>19.11412609736632</c:v>
                </c:pt>
                <c:pt idx="5">
                  <c:v>19.069412662090006</c:v>
                </c:pt>
                <c:pt idx="6">
                  <c:v>19.576969506114523</c:v>
                </c:pt>
                <c:pt idx="7">
                  <c:v>19.086849883655116</c:v>
                </c:pt>
                <c:pt idx="8">
                  <c:v>20.951917619395118</c:v>
                </c:pt>
                <c:pt idx="9">
                  <c:v>22.087053571428573</c:v>
                </c:pt>
                <c:pt idx="10">
                  <c:v>22.91285801340646</c:v>
                </c:pt>
                <c:pt idx="11">
                  <c:v>24.157177941504802</c:v>
                </c:pt>
                <c:pt idx="12">
                  <c:v>26.907763769077636</c:v>
                </c:pt>
                <c:pt idx="13">
                  <c:v>27.85994566857833</c:v>
                </c:pt>
              </c:numCache>
            </c:numRef>
          </c:val>
          <c:extLst>
            <c:ext xmlns:c16="http://schemas.microsoft.com/office/drawing/2014/chart" uri="{C3380CC4-5D6E-409C-BE32-E72D297353CC}">
              <c16:uniqueId val="{00000002-A8E3-4C02-A7D8-17CBF87052FE}"/>
            </c:ext>
          </c:extLst>
        </c:ser>
        <c:dLbls>
          <c:showLegendKey val="0"/>
          <c:showVal val="0"/>
          <c:showCatName val="0"/>
          <c:showSerName val="0"/>
          <c:showPercent val="0"/>
          <c:showBubbleSize val="0"/>
        </c:dLbls>
        <c:gapWidth val="5"/>
        <c:overlap val="-27"/>
        <c:axId val="777965871"/>
        <c:axId val="200931295"/>
      </c:barChart>
      <c:catAx>
        <c:axId val="77796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Total child care hours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514354708881137E-2"/>
          <c:y val="1.4541929229277752E-2"/>
          <c:w val="0.94097129058223772"/>
          <c:h val="0.79478837198533514"/>
        </c:manualLayout>
      </c:layout>
      <c:barChart>
        <c:barDir val="col"/>
        <c:grouping val="clustered"/>
        <c:varyColors val="0"/>
        <c:ser>
          <c:idx val="0"/>
          <c:order val="0"/>
          <c:spPr>
            <a:solidFill>
              <a:srgbClr val="00254A"/>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D0CD-4118-B8A7-C5629939AEC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5'!$B$6:$B$17</c:f>
              <c:strCache>
                <c:ptCount val="12"/>
                <c:pt idx="0">
                  <c:v>0</c:v>
                </c:pt>
                <c:pt idx="1">
                  <c:v>&lt; 5</c:v>
                </c:pt>
                <c:pt idx="2">
                  <c:v>&lt;10</c:v>
                </c:pt>
                <c:pt idx="3">
                  <c:v>&lt;15</c:v>
                </c:pt>
                <c:pt idx="4">
                  <c:v>&lt;20</c:v>
                </c:pt>
                <c:pt idx="5">
                  <c:v>&lt;25</c:v>
                </c:pt>
                <c:pt idx="6">
                  <c:v>&lt;30</c:v>
                </c:pt>
                <c:pt idx="7">
                  <c:v>&lt;35</c:v>
                </c:pt>
                <c:pt idx="8">
                  <c:v>&lt;40</c:v>
                </c:pt>
                <c:pt idx="9">
                  <c:v>&lt;45</c:v>
                </c:pt>
                <c:pt idx="10">
                  <c:v>&lt;50</c:v>
                </c:pt>
                <c:pt idx="11">
                  <c:v>50+</c:v>
                </c:pt>
              </c:strCache>
            </c:strRef>
          </c:cat>
          <c:val>
            <c:numRef>
              <c:f>'3_3 Figure 5'!$E$6:$E$17</c:f>
              <c:numCache>
                <c:formatCode>General</c:formatCode>
                <c:ptCount val="12"/>
                <c:pt idx="0">
                  <c:v>56.768315358869501</c:v>
                </c:pt>
                <c:pt idx="1">
                  <c:v>56.809406809406802</c:v>
                </c:pt>
                <c:pt idx="2">
                  <c:v>57.915576135829802</c:v>
                </c:pt>
                <c:pt idx="3">
                  <c:v>58.388330741098805</c:v>
                </c:pt>
                <c:pt idx="4">
                  <c:v>58.486179281839298</c:v>
                </c:pt>
                <c:pt idx="5">
                  <c:v>57.863885295979301</c:v>
                </c:pt>
                <c:pt idx="6">
                  <c:v>57.108793907256505</c:v>
                </c:pt>
                <c:pt idx="7">
                  <c:v>54.910632865219796</c:v>
                </c:pt>
                <c:pt idx="8">
                  <c:v>52.103625541125496</c:v>
                </c:pt>
                <c:pt idx="9">
                  <c:v>49.272023590121599</c:v>
                </c:pt>
                <c:pt idx="10">
                  <c:v>49.187658369354601</c:v>
                </c:pt>
                <c:pt idx="11">
                  <c:v>47.876269621422004</c:v>
                </c:pt>
              </c:numCache>
            </c:numRef>
          </c:val>
          <c:extLst>
            <c:ext xmlns:c16="http://schemas.microsoft.com/office/drawing/2014/chart" uri="{C3380CC4-5D6E-409C-BE32-E72D297353CC}">
              <c16:uniqueId val="{00000002-D0CD-4118-B8A7-C5629939AECE}"/>
            </c:ext>
          </c:extLst>
        </c:ser>
        <c:dLbls>
          <c:showLegendKey val="0"/>
          <c:showVal val="0"/>
          <c:showCatName val="0"/>
          <c:showSerName val="0"/>
          <c:showPercent val="0"/>
          <c:showBubbleSize val="0"/>
        </c:dLbls>
        <c:gapWidth val="5"/>
        <c:overlap val="-27"/>
        <c:axId val="777965871"/>
        <c:axId val="200931295"/>
      </c:barChart>
      <c:catAx>
        <c:axId val="77796587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a:t>Average</a:t>
                </a:r>
                <a:r>
                  <a:rPr lang="en-AU" baseline="0"/>
                  <a:t> weekly child care hours</a:t>
                </a:r>
                <a:endParaRPr lang="en-AU"/>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General"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553575256097612"/>
          <c:y val="6.3618290258449298E-2"/>
          <c:w val="0.48754077543080615"/>
          <c:h val="0.80629983876269951"/>
        </c:manualLayout>
      </c:layout>
      <c:barChart>
        <c:barDir val="bar"/>
        <c:grouping val="clustered"/>
        <c:varyColors val="0"/>
        <c:ser>
          <c:idx val="0"/>
          <c:order val="0"/>
          <c:tx>
            <c:strRef>
              <c:f>'3_3 Figure 6'!$C$6</c:f>
              <c:strCache>
                <c:ptCount val="1"/>
                <c:pt idx="0">
                  <c:v>No child care and no preschool</c:v>
                </c:pt>
              </c:strCache>
            </c:strRef>
          </c:tx>
          <c:spPr>
            <a:solidFill>
              <a:srgbClr val="0085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6'!$G$5:$L$5</c:f>
              <c:strCache>
                <c:ptCount val="6"/>
                <c:pt idx="0">
                  <c:v>Physical health and wellbeing</c:v>
                </c:pt>
                <c:pt idx="1">
                  <c:v>Social competence</c:v>
                </c:pt>
                <c:pt idx="2">
                  <c:v>Emotional maturity</c:v>
                </c:pt>
                <c:pt idx="3">
                  <c:v>Language and cognitive skills (school-based)</c:v>
                </c:pt>
                <c:pt idx="4">
                  <c:v>Communication skills and general knowledge</c:v>
                </c:pt>
                <c:pt idx="5">
                  <c:v>On track on all domains</c:v>
                </c:pt>
              </c:strCache>
            </c:strRef>
          </c:cat>
          <c:val>
            <c:numRef>
              <c:f>'3_3 Figure 6'!$G$6:$L$6</c:f>
              <c:numCache>
                <c:formatCode>0</c:formatCode>
                <c:ptCount val="6"/>
                <c:pt idx="0">
                  <c:v>65</c:v>
                </c:pt>
                <c:pt idx="1">
                  <c:v>68</c:v>
                </c:pt>
                <c:pt idx="2">
                  <c:v>72</c:v>
                </c:pt>
                <c:pt idx="3">
                  <c:v>68</c:v>
                </c:pt>
                <c:pt idx="4">
                  <c:v>61</c:v>
                </c:pt>
                <c:pt idx="5">
                  <c:v>40.154032014497098</c:v>
                </c:pt>
              </c:numCache>
            </c:numRef>
          </c:val>
          <c:extLst>
            <c:ext xmlns:c16="http://schemas.microsoft.com/office/drawing/2014/chart" uri="{C3380CC4-5D6E-409C-BE32-E72D297353CC}">
              <c16:uniqueId val="{00000000-88B1-4060-8E92-648E60531472}"/>
            </c:ext>
          </c:extLst>
        </c:ser>
        <c:ser>
          <c:idx val="1"/>
          <c:order val="1"/>
          <c:tx>
            <c:strRef>
              <c:f>'3_3 Figure 6'!$C$7</c:f>
              <c:strCache>
                <c:ptCount val="1"/>
                <c:pt idx="0">
                  <c:v>No child care, preschool only</c:v>
                </c:pt>
              </c:strCache>
            </c:strRef>
          </c:tx>
          <c:spPr>
            <a:solidFill>
              <a:srgbClr val="55437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6'!$G$5:$L$5</c:f>
              <c:strCache>
                <c:ptCount val="6"/>
                <c:pt idx="0">
                  <c:v>Physical health and wellbeing</c:v>
                </c:pt>
                <c:pt idx="1">
                  <c:v>Social competence</c:v>
                </c:pt>
                <c:pt idx="2">
                  <c:v>Emotional maturity</c:v>
                </c:pt>
                <c:pt idx="3">
                  <c:v>Language and cognitive skills (school-based)</c:v>
                </c:pt>
                <c:pt idx="4">
                  <c:v>Communication skills and general knowledge</c:v>
                </c:pt>
                <c:pt idx="5">
                  <c:v>On track on all domains</c:v>
                </c:pt>
              </c:strCache>
            </c:strRef>
          </c:cat>
          <c:val>
            <c:numRef>
              <c:f>'3_3 Figure 6'!$G$7:$L$7</c:f>
              <c:numCache>
                <c:formatCode>0</c:formatCode>
                <c:ptCount val="6"/>
                <c:pt idx="0">
                  <c:v>80</c:v>
                </c:pt>
                <c:pt idx="1">
                  <c:v>80</c:v>
                </c:pt>
                <c:pt idx="2">
                  <c:v>81</c:v>
                </c:pt>
                <c:pt idx="3">
                  <c:v>85</c:v>
                </c:pt>
                <c:pt idx="4">
                  <c:v>79</c:v>
                </c:pt>
                <c:pt idx="5">
                  <c:v>59.585412273031203</c:v>
                </c:pt>
              </c:numCache>
            </c:numRef>
          </c:val>
          <c:extLst>
            <c:ext xmlns:c16="http://schemas.microsoft.com/office/drawing/2014/chart" uri="{C3380CC4-5D6E-409C-BE32-E72D297353CC}">
              <c16:uniqueId val="{00000001-88B1-4060-8E92-648E60531472}"/>
            </c:ext>
          </c:extLst>
        </c:ser>
        <c:ser>
          <c:idx val="2"/>
          <c:order val="2"/>
          <c:tx>
            <c:strRef>
              <c:f>'3_3 Figure 6'!$C$8</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6'!$G$5:$L$5</c:f>
              <c:strCache>
                <c:ptCount val="6"/>
                <c:pt idx="0">
                  <c:v>Physical health and wellbeing</c:v>
                </c:pt>
                <c:pt idx="1">
                  <c:v>Social competence</c:v>
                </c:pt>
                <c:pt idx="2">
                  <c:v>Emotional maturity</c:v>
                </c:pt>
                <c:pt idx="3">
                  <c:v>Language and cognitive skills (school-based)</c:v>
                </c:pt>
                <c:pt idx="4">
                  <c:v>Communication skills and general knowledge</c:v>
                </c:pt>
                <c:pt idx="5">
                  <c:v>On track on all domains</c:v>
                </c:pt>
              </c:strCache>
            </c:strRef>
          </c:cat>
          <c:val>
            <c:numRef>
              <c:f>'3_3 Figure 6'!$G$8:$L$8</c:f>
              <c:numCache>
                <c:formatCode>0</c:formatCode>
                <c:ptCount val="6"/>
                <c:pt idx="0">
                  <c:v>77.400000000000006</c:v>
                </c:pt>
                <c:pt idx="1">
                  <c:v>70.2</c:v>
                </c:pt>
                <c:pt idx="2">
                  <c:v>71.8</c:v>
                </c:pt>
                <c:pt idx="3">
                  <c:v>85.4</c:v>
                </c:pt>
                <c:pt idx="4">
                  <c:v>78.400000000000006</c:v>
                </c:pt>
                <c:pt idx="5">
                  <c:v>51.648612453169243</c:v>
                </c:pt>
              </c:numCache>
            </c:numRef>
          </c:val>
          <c:extLst>
            <c:ext xmlns:c16="http://schemas.microsoft.com/office/drawing/2014/chart" uri="{C3380CC4-5D6E-409C-BE32-E72D297353CC}">
              <c16:uniqueId val="{00000002-88B1-4060-8E92-648E60531472}"/>
            </c:ext>
          </c:extLst>
        </c:ser>
        <c:ser>
          <c:idx val="3"/>
          <c:order val="3"/>
          <c:tx>
            <c:strRef>
              <c:f>'3_3 Figure 6'!$C$9</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6'!$G$5:$L$5</c:f>
              <c:strCache>
                <c:ptCount val="6"/>
                <c:pt idx="0">
                  <c:v>Physical health and wellbeing</c:v>
                </c:pt>
                <c:pt idx="1">
                  <c:v>Social competence</c:v>
                </c:pt>
                <c:pt idx="2">
                  <c:v>Emotional maturity</c:v>
                </c:pt>
                <c:pt idx="3">
                  <c:v>Language and cognitive skills (school-based)</c:v>
                </c:pt>
                <c:pt idx="4">
                  <c:v>Communication skills and general knowledge</c:v>
                </c:pt>
                <c:pt idx="5">
                  <c:v>On track on all domains</c:v>
                </c:pt>
              </c:strCache>
            </c:strRef>
          </c:cat>
          <c:val>
            <c:numRef>
              <c:f>'3_3 Figure 6'!$G$9:$L$9</c:f>
              <c:numCache>
                <c:formatCode>0</c:formatCode>
                <c:ptCount val="6"/>
                <c:pt idx="0">
                  <c:v>79.2</c:v>
                </c:pt>
                <c:pt idx="1">
                  <c:v>77</c:v>
                </c:pt>
                <c:pt idx="2">
                  <c:v>78.400000000000006</c:v>
                </c:pt>
                <c:pt idx="3">
                  <c:v>86.8</c:v>
                </c:pt>
                <c:pt idx="4">
                  <c:v>79.5</c:v>
                </c:pt>
                <c:pt idx="5">
                  <c:v>57.544523909690085</c:v>
                </c:pt>
              </c:numCache>
            </c:numRef>
          </c:val>
          <c:extLst>
            <c:ext xmlns:c16="http://schemas.microsoft.com/office/drawing/2014/chart" uri="{C3380CC4-5D6E-409C-BE32-E72D297353CC}">
              <c16:uniqueId val="{00000003-88B1-4060-8E92-648E60531472}"/>
            </c:ext>
          </c:extLst>
        </c:ser>
        <c:ser>
          <c:idx val="4"/>
          <c:order val="4"/>
          <c:tx>
            <c:strRef>
              <c:f>'3_3 Figure 6'!$C$10</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6'!$G$5:$L$5</c:f>
              <c:strCache>
                <c:ptCount val="6"/>
                <c:pt idx="0">
                  <c:v>Physical health and wellbeing</c:v>
                </c:pt>
                <c:pt idx="1">
                  <c:v>Social competence</c:v>
                </c:pt>
                <c:pt idx="2">
                  <c:v>Emotional maturity</c:v>
                </c:pt>
                <c:pt idx="3">
                  <c:v>Language and cognitive skills (school-based)</c:v>
                </c:pt>
                <c:pt idx="4">
                  <c:v>Communication skills and general knowledge</c:v>
                </c:pt>
                <c:pt idx="5">
                  <c:v>On track on all domains</c:v>
                </c:pt>
              </c:strCache>
            </c:strRef>
          </c:cat>
          <c:val>
            <c:numRef>
              <c:f>'3_3 Figure 6'!$G$10:$L$10</c:f>
              <c:numCache>
                <c:formatCode>0</c:formatCode>
                <c:ptCount val="6"/>
                <c:pt idx="0">
                  <c:v>78.599999999999994</c:v>
                </c:pt>
                <c:pt idx="1">
                  <c:v>78.7</c:v>
                </c:pt>
                <c:pt idx="2">
                  <c:v>79.400000000000006</c:v>
                </c:pt>
                <c:pt idx="3">
                  <c:v>84.4</c:v>
                </c:pt>
                <c:pt idx="4">
                  <c:v>78.5</c:v>
                </c:pt>
                <c:pt idx="5">
                  <c:v>57.580702852544043</c:v>
                </c:pt>
              </c:numCache>
            </c:numRef>
          </c:val>
          <c:extLst>
            <c:ext xmlns:c16="http://schemas.microsoft.com/office/drawing/2014/chart" uri="{C3380CC4-5D6E-409C-BE32-E72D297353CC}">
              <c16:uniqueId val="{00000004-88B1-4060-8E92-648E60531472}"/>
            </c:ext>
          </c:extLst>
        </c:ser>
        <c:dLbls>
          <c:dLblPos val="inEnd"/>
          <c:showLegendKey val="0"/>
          <c:showVal val="1"/>
          <c:showCatName val="0"/>
          <c:showSerName val="0"/>
          <c:showPercent val="0"/>
          <c:showBubbleSize val="0"/>
        </c:dLbls>
        <c:gapWidth val="22"/>
        <c:axId val="2050234887"/>
        <c:axId val="2050291719"/>
      </c:barChart>
      <c:catAx>
        <c:axId val="205023488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2050291719"/>
        <c:crosses val="autoZero"/>
        <c:auto val="1"/>
        <c:lblAlgn val="ctr"/>
        <c:lblOffset val="100"/>
        <c:noMultiLvlLbl val="0"/>
      </c:catAx>
      <c:valAx>
        <c:axId val="2050291719"/>
        <c:scaling>
          <c:orientation val="minMax"/>
          <c:min val="0"/>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234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4"/>
          <c:order val="0"/>
          <c:tx>
            <c:strRef>
              <c:f>'[3_3_Child_Care_Duration.xlsx]3-3 Figure 7'!$B$8</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'[3_3_Child_Care_Duration.xlsx]3-3 Figure 7'!$C$3:$G$3</c:f>
              <c:strCache>
                <c:ptCount val="5"/>
                <c:pt idx="0">
                  <c:v>All AEDC</c:v>
                </c:pt>
                <c:pt idx="1">
                  <c:v>Aboriginal and
Torres Strait Islander</c:v>
                </c:pt>
                <c:pt idx="2">
                  <c:v>LBOTE</c:v>
                </c:pt>
                <c:pt idx="3">
                  <c:v>Single parents</c:v>
                </c:pt>
                <c:pt idx="4">
                  <c:v>Lowest SEIFA 
quintile</c:v>
                </c:pt>
              </c:strCache>
            </c:strRef>
          </c:cat>
          <c:val>
            <c:numRef>
              <c:f>'[3_3_Child_Care_Duration.xlsx]3-3 Figure 7'!$C$8:$G$8</c:f>
              <c:numCache>
                <c:formatCode>0</c:formatCode>
                <c:ptCount val="5"/>
                <c:pt idx="0">
                  <c:v>57.580702852544043</c:v>
                </c:pt>
                <c:pt idx="1">
                  <c:v>36.160558464223399</c:v>
                </c:pt>
                <c:pt idx="2">
                  <c:v>51.664292190130801</c:v>
                </c:pt>
                <c:pt idx="3">
                  <c:v>48.19114470842333</c:v>
                </c:pt>
                <c:pt idx="4">
                  <c:v>47.651318849245897</c:v>
                </c:pt>
              </c:numCache>
            </c:numRef>
          </c:val>
          <c:extLst>
            <c:ext xmlns:c16="http://schemas.microsoft.com/office/drawing/2014/chart" uri="{C3380CC4-5D6E-409C-BE32-E72D297353CC}">
              <c16:uniqueId val="{00000000-2B71-4391-AB61-C0C7DC66D2DD}"/>
            </c:ext>
          </c:extLst>
        </c:ser>
        <c:ser>
          <c:idx val="3"/>
          <c:order val="1"/>
          <c:tx>
            <c:strRef>
              <c:f>'[3_3_Child_Care_Duration.xlsx]3-3 Figure 7'!$B$7</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'[3_3_Child_Care_Duration.xlsx]3-3 Figure 7'!$C$3:$G$3</c:f>
              <c:strCache>
                <c:ptCount val="5"/>
                <c:pt idx="0">
                  <c:v>All AEDC</c:v>
                </c:pt>
                <c:pt idx="1">
                  <c:v>Aboriginal and
Torres Strait Islander</c:v>
                </c:pt>
                <c:pt idx="2">
                  <c:v>LBOTE</c:v>
                </c:pt>
                <c:pt idx="3">
                  <c:v>Single parents</c:v>
                </c:pt>
                <c:pt idx="4">
                  <c:v>Lowest SEIFA 
quintile</c:v>
                </c:pt>
              </c:strCache>
            </c:strRef>
          </c:cat>
          <c:val>
            <c:numRef>
              <c:f>'[3_3_Child_Care_Duration.xlsx]3-3 Figure 7'!$C$7:$G$7</c:f>
              <c:numCache>
                <c:formatCode>0</c:formatCode>
                <c:ptCount val="5"/>
                <c:pt idx="0">
                  <c:v>57.544523909690085</c:v>
                </c:pt>
                <c:pt idx="1">
                  <c:v>41.589162959967702</c:v>
                </c:pt>
                <c:pt idx="2">
                  <c:v>54.783053527414808</c:v>
                </c:pt>
                <c:pt idx="3">
                  <c:v>48.898659966499167</c:v>
                </c:pt>
                <c:pt idx="4">
                  <c:v>46.865881525751504</c:v>
                </c:pt>
              </c:numCache>
            </c:numRef>
          </c:val>
          <c:extLst>
            <c:ext xmlns:c16="http://schemas.microsoft.com/office/drawing/2014/chart" uri="{C3380CC4-5D6E-409C-BE32-E72D297353CC}">
              <c16:uniqueId val="{00000001-2B71-4391-AB61-C0C7DC66D2DD}"/>
            </c:ext>
          </c:extLst>
        </c:ser>
        <c:ser>
          <c:idx val="2"/>
          <c:order val="2"/>
          <c:tx>
            <c:strRef>
              <c:f>'[3_3_Child_Care_Duration.xlsx]3-3 Figure 7'!$B$6</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'[3_3_Child_Care_Duration.xlsx]3-3 Figure 7'!$C$3:$G$3</c:f>
              <c:strCache>
                <c:ptCount val="5"/>
                <c:pt idx="0">
                  <c:v>All AEDC</c:v>
                </c:pt>
                <c:pt idx="1">
                  <c:v>Aboriginal and
Torres Strait Islander</c:v>
                </c:pt>
                <c:pt idx="2">
                  <c:v>LBOTE</c:v>
                </c:pt>
                <c:pt idx="3">
                  <c:v>Single parents</c:v>
                </c:pt>
                <c:pt idx="4">
                  <c:v>Lowest SEIFA 
quintile</c:v>
                </c:pt>
              </c:strCache>
            </c:strRef>
          </c:cat>
          <c:val>
            <c:numRef>
              <c:f>'[3_3_Child_Care_Duration.xlsx]3-3 Figure 7'!$C$6:$G$6</c:f>
              <c:numCache>
                <c:formatCode>0</c:formatCode>
                <c:ptCount val="5"/>
                <c:pt idx="0">
                  <c:v>51.648612453169243</c:v>
                </c:pt>
                <c:pt idx="1">
                  <c:v>37.334843337108296</c:v>
                </c:pt>
                <c:pt idx="2">
                  <c:v>52.226098267604804</c:v>
                </c:pt>
                <c:pt idx="3">
                  <c:v>44.192353485910836</c:v>
                </c:pt>
                <c:pt idx="4">
                  <c:v>42.542559990703602</c:v>
                </c:pt>
              </c:numCache>
            </c:numRef>
          </c:val>
          <c:extLst>
            <c:ext xmlns:c16="http://schemas.microsoft.com/office/drawing/2014/chart" uri="{C3380CC4-5D6E-409C-BE32-E72D297353CC}">
              <c16:uniqueId val="{00000002-2B71-4391-AB61-C0C7DC66D2DD}"/>
            </c:ext>
          </c:extLst>
        </c:ser>
        <c:ser>
          <c:idx val="1"/>
          <c:order val="3"/>
          <c:tx>
            <c:strRef>
              <c:f>'[3_3_Child_Care_Duration.xlsx]3-3 Figure 7'!$B$5</c:f>
              <c:strCache>
                <c:ptCount val="1"/>
                <c:pt idx="0">
                  <c:v>No child care, preschool only</c:v>
                </c:pt>
              </c:strCache>
            </c:strRef>
          </c:tx>
          <c:spPr>
            <a:solidFill>
              <a:srgbClr val="55437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'[3_3_Child_Care_Duration.xlsx]3-3 Figure 7'!$C$3:$G$3</c:f>
              <c:strCache>
                <c:ptCount val="5"/>
                <c:pt idx="0">
                  <c:v>All AEDC</c:v>
                </c:pt>
                <c:pt idx="1">
                  <c:v>Aboriginal and
Torres Strait Islander</c:v>
                </c:pt>
                <c:pt idx="2">
                  <c:v>LBOTE</c:v>
                </c:pt>
                <c:pt idx="3">
                  <c:v>Single parents</c:v>
                </c:pt>
                <c:pt idx="4">
                  <c:v>Lowest SEIFA 
quintile</c:v>
                </c:pt>
              </c:strCache>
            </c:strRef>
          </c:cat>
          <c:val>
            <c:numRef>
              <c:f>'[3_3_Child_Care_Duration.xlsx]3-3 Figure 7'!$C$5:$G$5</c:f>
              <c:numCache>
                <c:formatCode>0</c:formatCode>
                <c:ptCount val="5"/>
                <c:pt idx="0">
                  <c:v>59.585412273031203</c:v>
                </c:pt>
                <c:pt idx="1">
                  <c:v>34.859708193041499</c:v>
                </c:pt>
                <c:pt idx="2">
                  <c:v>51.264927718416097</c:v>
                </c:pt>
                <c:pt idx="3">
                  <c:v>49.822064056939503</c:v>
                </c:pt>
                <c:pt idx="4">
                  <c:v>48.071111111111101</c:v>
                </c:pt>
              </c:numCache>
            </c:numRef>
          </c:val>
          <c:extLst>
            <c:ext xmlns:c16="http://schemas.microsoft.com/office/drawing/2014/chart" uri="{C3380CC4-5D6E-409C-BE32-E72D297353CC}">
              <c16:uniqueId val="{00000003-2B71-4391-AB61-C0C7DC66D2DD}"/>
            </c:ext>
          </c:extLst>
        </c:ser>
        <c:ser>
          <c:idx val="0"/>
          <c:order val="4"/>
          <c:tx>
            <c:strRef>
              <c:f>'[3_3_Child_Care_Duration.xlsx]3-3 Figure 7'!$B$4</c:f>
              <c:strCache>
                <c:ptCount val="1"/>
                <c:pt idx="0">
                  <c:v>No child care and no preschool</c:v>
                </c:pt>
              </c:strCache>
            </c:strRef>
          </c:tx>
          <c:spPr>
            <a:solidFill>
              <a:srgbClr val="0085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'[3_3_Child_Care_Duration.xlsx]3-3 Figure 7'!$C$3:$G$3</c:f>
              <c:strCache>
                <c:ptCount val="5"/>
                <c:pt idx="0">
                  <c:v>All AEDC</c:v>
                </c:pt>
                <c:pt idx="1">
                  <c:v>Aboriginal and
Torres Strait Islander</c:v>
                </c:pt>
                <c:pt idx="2">
                  <c:v>LBOTE</c:v>
                </c:pt>
                <c:pt idx="3">
                  <c:v>Single parents</c:v>
                </c:pt>
                <c:pt idx="4">
                  <c:v>Lowest SEIFA 
quintile</c:v>
                </c:pt>
              </c:strCache>
            </c:strRef>
          </c:cat>
          <c:val>
            <c:numRef>
              <c:f>'[3_3_Child_Care_Duration.xlsx]3-3 Figure 7'!$C$4:$G$4</c:f>
              <c:numCache>
                <c:formatCode>0</c:formatCode>
                <c:ptCount val="5"/>
                <c:pt idx="0">
                  <c:v>40.154032014497098</c:v>
                </c:pt>
                <c:pt idx="1">
                  <c:v>22.307692307692299</c:v>
                </c:pt>
                <c:pt idx="2">
                  <c:v>36.679000925069403</c:v>
                </c:pt>
                <c:pt idx="3">
                  <c:v>31.741207121146296</c:v>
                </c:pt>
                <c:pt idx="4">
                  <c:v>32.015306122448997</c:v>
                </c:pt>
              </c:numCache>
            </c:numRef>
          </c:val>
          <c:extLst>
            <c:ext xmlns:c16="http://schemas.microsoft.com/office/drawing/2014/chart" uri="{C3380CC4-5D6E-409C-BE32-E72D297353CC}">
              <c16:uniqueId val="{00000004-2B71-4391-AB61-C0C7DC66D2DD}"/>
            </c:ext>
          </c:extLst>
        </c:ser>
        <c:dLbls>
          <c:dLblPos val="outEnd"/>
          <c:showLegendKey val="0"/>
          <c:showVal val="1"/>
          <c:showCatName val="0"/>
          <c:showSerName val="0"/>
          <c:showPercent val="0"/>
          <c:showBubbleSize val="0"/>
        </c:dLbls>
        <c:gapWidth val="182"/>
        <c:axId val="1803794288"/>
        <c:axId val="1803795248"/>
      </c:barChart>
      <c:catAx>
        <c:axId val="18037942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795248"/>
        <c:crosses val="autoZero"/>
        <c:auto val="1"/>
        <c:lblAlgn val="ctr"/>
        <c:lblOffset val="100"/>
        <c:noMultiLvlLbl val="0"/>
      </c:catAx>
      <c:valAx>
        <c:axId val="1803795248"/>
        <c:scaling>
          <c:orientation val="minMax"/>
          <c:max val="6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79428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553575256097612"/>
          <c:y val="6.3618290258449298E-2"/>
          <c:w val="0.48754077543080615"/>
          <c:h val="0.78116248430454449"/>
        </c:manualLayout>
      </c:layout>
      <c:barChart>
        <c:barDir val="bar"/>
        <c:grouping val="clustered"/>
        <c:varyColors val="0"/>
        <c:ser>
          <c:idx val="2"/>
          <c:order val="0"/>
          <c:tx>
            <c:strRef>
              <c:f>'3_3 Figure 8'!$C$8</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8'!$G$5:$K$5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8'!$G$8:$K$8</c:f>
              <c:numCache>
                <c:formatCode>0</c:formatCode>
                <c:ptCount val="5"/>
                <c:pt idx="0">
                  <c:v>67.900000000000006</c:v>
                </c:pt>
                <c:pt idx="1">
                  <c:v>56.8</c:v>
                </c:pt>
                <c:pt idx="2">
                  <c:v>60.7</c:v>
                </c:pt>
                <c:pt idx="3">
                  <c:v>72.7</c:v>
                </c:pt>
                <c:pt idx="4">
                  <c:v>69.7</c:v>
                </c:pt>
              </c:numCache>
            </c:numRef>
          </c:val>
          <c:extLst>
            <c:ext xmlns:c16="http://schemas.microsoft.com/office/drawing/2014/chart" uri="{C3380CC4-5D6E-409C-BE32-E72D297353CC}">
              <c16:uniqueId val="{00000000-E67B-434A-BAE1-A917D6E5E932}"/>
            </c:ext>
          </c:extLst>
        </c:ser>
        <c:ser>
          <c:idx val="3"/>
          <c:order val="1"/>
          <c:tx>
            <c:strRef>
              <c:f>'3_3 Figure 8'!$C$9</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8'!$G$5:$K$5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8'!$G$9:$K$9</c:f>
              <c:numCache>
                <c:formatCode>0</c:formatCode>
                <c:ptCount val="5"/>
                <c:pt idx="0">
                  <c:v>67.3</c:v>
                </c:pt>
                <c:pt idx="1">
                  <c:v>64.3</c:v>
                </c:pt>
                <c:pt idx="2">
                  <c:v>68</c:v>
                </c:pt>
                <c:pt idx="3">
                  <c:v>71.2</c:v>
                </c:pt>
                <c:pt idx="4">
                  <c:v>66.900000000000006</c:v>
                </c:pt>
              </c:numCache>
            </c:numRef>
          </c:val>
          <c:extLst>
            <c:ext xmlns:c16="http://schemas.microsoft.com/office/drawing/2014/chart" uri="{C3380CC4-5D6E-409C-BE32-E72D297353CC}">
              <c16:uniqueId val="{00000001-E67B-434A-BAE1-A917D6E5E932}"/>
            </c:ext>
          </c:extLst>
        </c:ser>
        <c:ser>
          <c:idx val="4"/>
          <c:order val="2"/>
          <c:tx>
            <c:strRef>
              <c:f>'3_3 Figure 8'!$C$10</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8'!$G$5:$K$5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8'!$G$10:$K$10</c:f>
              <c:numCache>
                <c:formatCode>0</c:formatCode>
                <c:ptCount val="5"/>
                <c:pt idx="0">
                  <c:v>63.7</c:v>
                </c:pt>
                <c:pt idx="1">
                  <c:v>63.3</c:v>
                </c:pt>
                <c:pt idx="2">
                  <c:v>68</c:v>
                </c:pt>
                <c:pt idx="3">
                  <c:v>63.9</c:v>
                </c:pt>
                <c:pt idx="4">
                  <c:v>62.4</c:v>
                </c:pt>
              </c:numCache>
            </c:numRef>
          </c:val>
          <c:extLst>
            <c:ext xmlns:c16="http://schemas.microsoft.com/office/drawing/2014/chart" uri="{C3380CC4-5D6E-409C-BE32-E72D297353CC}">
              <c16:uniqueId val="{00000002-E67B-434A-BAE1-A917D6E5E932}"/>
            </c:ext>
          </c:extLst>
        </c:ser>
        <c:dLbls>
          <c:dLblPos val="inEnd"/>
          <c:showLegendKey val="0"/>
          <c:showVal val="1"/>
          <c:showCatName val="0"/>
          <c:showSerName val="0"/>
          <c:showPercent val="0"/>
          <c:showBubbleSize val="0"/>
        </c:dLbls>
        <c:gapWidth val="22"/>
        <c:axId val="2050234887"/>
        <c:axId val="2050291719"/>
      </c:barChart>
      <c:catAx>
        <c:axId val="205023488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2050291719"/>
        <c:crosses val="autoZero"/>
        <c:auto val="1"/>
        <c:lblAlgn val="ctr"/>
        <c:lblOffset val="100"/>
        <c:noMultiLvlLbl val="0"/>
      </c:catAx>
      <c:valAx>
        <c:axId val="2050291719"/>
        <c:scaling>
          <c:orientation val="minMax"/>
          <c:min val="0"/>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050234887"/>
        <c:crosses val="autoZero"/>
        <c:crossBetween val="between"/>
      </c:valAx>
      <c:spPr>
        <a:noFill/>
        <a:ln>
          <a:noFill/>
        </a:ln>
        <a:effectLst/>
      </c:spPr>
    </c:plotArea>
    <c:legend>
      <c:legendPos val="b"/>
      <c:layout>
        <c:manualLayout>
          <c:xMode val="edge"/>
          <c:yMode val="edge"/>
          <c:x val="4.3897681413798456E-4"/>
          <c:y val="0.92666786251090161"/>
          <c:w val="0.99956102318586204"/>
          <c:h val="7.333213748909822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553575256097612"/>
          <c:y val="6.3618290258449298E-2"/>
          <c:w val="0.48137744723357961"/>
          <c:h val="0.77954376761555355"/>
        </c:manualLayout>
      </c:layout>
      <c:barChart>
        <c:barDir val="bar"/>
        <c:grouping val="clustered"/>
        <c:varyColors val="0"/>
        <c:ser>
          <c:idx val="2"/>
          <c:order val="0"/>
          <c:tx>
            <c:strRef>
              <c:f>'3_3 Figure 9'!$C$8</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9'!$G$5:$K$5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9'!$G$8:$K$8</c:f>
              <c:numCache>
                <c:formatCode>0</c:formatCode>
                <c:ptCount val="5"/>
                <c:pt idx="0">
                  <c:v>78.3</c:v>
                </c:pt>
                <c:pt idx="1">
                  <c:v>73.099999999999994</c:v>
                </c:pt>
                <c:pt idx="2">
                  <c:v>75.599999999999994</c:v>
                </c:pt>
                <c:pt idx="3">
                  <c:v>84.2</c:v>
                </c:pt>
                <c:pt idx="4">
                  <c:v>71.900000000000006</c:v>
                </c:pt>
              </c:numCache>
            </c:numRef>
          </c:val>
          <c:extLst>
            <c:ext xmlns:c16="http://schemas.microsoft.com/office/drawing/2014/chart" uri="{C3380CC4-5D6E-409C-BE32-E72D297353CC}">
              <c16:uniqueId val="{00000000-8E36-40C9-8188-66995E987F72}"/>
            </c:ext>
          </c:extLst>
        </c:ser>
        <c:ser>
          <c:idx val="3"/>
          <c:order val="1"/>
          <c:tx>
            <c:strRef>
              <c:f>'3_3 Figure 9'!$C$9</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9'!$G$5:$K$5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9'!$G$9:$K$9</c:f>
              <c:numCache>
                <c:formatCode>0</c:formatCode>
                <c:ptCount val="5"/>
                <c:pt idx="0">
                  <c:v>80.2</c:v>
                </c:pt>
                <c:pt idx="1">
                  <c:v>77</c:v>
                </c:pt>
                <c:pt idx="2">
                  <c:v>79.7</c:v>
                </c:pt>
                <c:pt idx="3">
                  <c:v>86.3</c:v>
                </c:pt>
                <c:pt idx="4">
                  <c:v>71</c:v>
                </c:pt>
              </c:numCache>
            </c:numRef>
          </c:val>
          <c:extLst>
            <c:ext xmlns:c16="http://schemas.microsoft.com/office/drawing/2014/chart" uri="{C3380CC4-5D6E-409C-BE32-E72D297353CC}">
              <c16:uniqueId val="{00000001-8E36-40C9-8188-66995E987F72}"/>
            </c:ext>
          </c:extLst>
        </c:ser>
        <c:ser>
          <c:idx val="4"/>
          <c:order val="2"/>
          <c:tx>
            <c:strRef>
              <c:f>'3_3 Figure 9'!$C$10</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9'!$G$5:$K$5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9'!$G$10:$K$10</c:f>
              <c:numCache>
                <c:formatCode>0</c:formatCode>
                <c:ptCount val="5"/>
                <c:pt idx="0">
                  <c:v>79</c:v>
                </c:pt>
                <c:pt idx="1">
                  <c:v>76.599999999999994</c:v>
                </c:pt>
                <c:pt idx="2">
                  <c:v>79.099999999999994</c:v>
                </c:pt>
                <c:pt idx="3">
                  <c:v>83.4</c:v>
                </c:pt>
                <c:pt idx="4">
                  <c:v>67.099999999999994</c:v>
                </c:pt>
              </c:numCache>
            </c:numRef>
          </c:val>
          <c:extLst>
            <c:ext xmlns:c16="http://schemas.microsoft.com/office/drawing/2014/chart" uri="{C3380CC4-5D6E-409C-BE32-E72D297353CC}">
              <c16:uniqueId val="{00000002-8E36-40C9-8188-66995E987F72}"/>
            </c:ext>
          </c:extLst>
        </c:ser>
        <c:dLbls>
          <c:dLblPos val="inEnd"/>
          <c:showLegendKey val="0"/>
          <c:showVal val="1"/>
          <c:showCatName val="0"/>
          <c:showSerName val="0"/>
          <c:showPercent val="0"/>
          <c:showBubbleSize val="0"/>
        </c:dLbls>
        <c:gapWidth val="22"/>
        <c:axId val="2050234887"/>
        <c:axId val="2050291719"/>
      </c:barChart>
      <c:catAx>
        <c:axId val="205023488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0"/>
          <a:lstStyle/>
          <a:p>
            <a:pPr>
              <a:defRPr sz="1200" b="0" i="0" u="none" strike="noStrike" kern="1200" baseline="0">
                <a:solidFill>
                  <a:schemeClr val="tx1">
                    <a:lumMod val="65000"/>
                    <a:lumOff val="35000"/>
                  </a:schemeClr>
                </a:solidFill>
                <a:latin typeface="+mn-lt"/>
                <a:ea typeface="+mn-ea"/>
                <a:cs typeface="+mn-cs"/>
              </a:defRPr>
            </a:pPr>
            <a:endParaRPr lang="en-US"/>
          </a:p>
        </c:txPr>
        <c:crossAx val="2050291719"/>
        <c:crosses val="autoZero"/>
        <c:auto val="1"/>
        <c:lblAlgn val="ctr"/>
        <c:lblOffset val="100"/>
        <c:noMultiLvlLbl val="0"/>
      </c:catAx>
      <c:valAx>
        <c:axId val="2050291719"/>
        <c:scaling>
          <c:orientation val="minMax"/>
          <c:min val="0"/>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050234887"/>
        <c:crosses val="autoZero"/>
        <c:crossBetween val="between"/>
      </c:valAx>
      <c:spPr>
        <a:noFill/>
        <a:ln>
          <a:noFill/>
        </a:ln>
        <a:effectLst/>
      </c:spPr>
    </c:plotArea>
    <c:legend>
      <c:legendPos val="b"/>
      <c:layout>
        <c:manualLayout>
          <c:xMode val="edge"/>
          <c:yMode val="edge"/>
          <c:x val="3.379563151769756E-4"/>
          <c:y val="0.93611435155971356"/>
          <c:w val="0.99966204368482303"/>
          <c:h val="6.38856484402864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553575256097612"/>
          <c:y val="6.3618290258449298E-2"/>
          <c:w val="0.48137744723357961"/>
          <c:h val="0.78789469258890388"/>
        </c:manualLayout>
      </c:layout>
      <c:barChart>
        <c:barDir val="bar"/>
        <c:grouping val="clustered"/>
        <c:varyColors val="0"/>
        <c:ser>
          <c:idx val="2"/>
          <c:order val="0"/>
          <c:tx>
            <c:strRef>
              <c:f>'3_3 Figure 10'!$C$8</c:f>
              <c:strCache>
                <c:ptCount val="1"/>
                <c:pt idx="0">
                  <c:v>30 or more hours</c:v>
                </c:pt>
              </c:strCache>
            </c:strRef>
          </c:tx>
          <c:spPr>
            <a:solidFill>
              <a:srgbClr val="15BE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10'!$G$5:$K$5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10'!$G$8:$K$8</c:f>
              <c:numCache>
                <c:formatCode>0</c:formatCode>
                <c:ptCount val="5"/>
                <c:pt idx="0">
                  <c:v>72.400000000000006</c:v>
                </c:pt>
                <c:pt idx="1">
                  <c:v>63.1</c:v>
                </c:pt>
                <c:pt idx="2">
                  <c:v>66.3</c:v>
                </c:pt>
                <c:pt idx="3">
                  <c:v>79.099999999999994</c:v>
                </c:pt>
                <c:pt idx="4">
                  <c:v>74.099999999999994</c:v>
                </c:pt>
              </c:numCache>
            </c:numRef>
          </c:val>
          <c:extLst>
            <c:ext xmlns:c16="http://schemas.microsoft.com/office/drawing/2014/chart" uri="{C3380CC4-5D6E-409C-BE32-E72D297353CC}">
              <c16:uniqueId val="{00000000-9328-414E-B325-361C028E8ABA}"/>
            </c:ext>
          </c:extLst>
        </c:ser>
        <c:ser>
          <c:idx val="3"/>
          <c:order val="1"/>
          <c:tx>
            <c:strRef>
              <c:f>'3_3 Figure 10'!$C$9</c:f>
              <c:strCache>
                <c:ptCount val="1"/>
                <c:pt idx="0">
                  <c:v>15 to less than 30 hours</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10'!$G$5:$K$5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10'!$G$9:$K$9</c:f>
              <c:numCache>
                <c:formatCode>0</c:formatCode>
                <c:ptCount val="5"/>
                <c:pt idx="0">
                  <c:v>73</c:v>
                </c:pt>
                <c:pt idx="1">
                  <c:v>69.599999999999994</c:v>
                </c:pt>
                <c:pt idx="2">
                  <c:v>72.3</c:v>
                </c:pt>
                <c:pt idx="3">
                  <c:v>79.7</c:v>
                </c:pt>
                <c:pt idx="4">
                  <c:v>74.400000000000006</c:v>
                </c:pt>
              </c:numCache>
            </c:numRef>
          </c:val>
          <c:extLst>
            <c:ext xmlns:c16="http://schemas.microsoft.com/office/drawing/2014/chart" uri="{C3380CC4-5D6E-409C-BE32-E72D297353CC}">
              <c16:uniqueId val="{00000001-9328-414E-B325-361C028E8ABA}"/>
            </c:ext>
          </c:extLst>
        </c:ser>
        <c:ser>
          <c:idx val="4"/>
          <c:order val="2"/>
          <c:tx>
            <c:strRef>
              <c:f>'3_3 Figure 10'!$C$10</c:f>
              <c:strCache>
                <c:ptCount val="1"/>
                <c:pt idx="0">
                  <c:v>Some but less than 15 hours</c:v>
                </c:pt>
              </c:strCache>
            </c:strRef>
          </c:tx>
          <c:spPr>
            <a:solidFill>
              <a:srgbClr val="004C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'3_3 Figure 10'!$G$5:$K$5</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'3_3 Figure 10'!$G$10:$K$10</c:f>
              <c:numCache>
                <c:formatCode>0</c:formatCode>
                <c:ptCount val="5"/>
                <c:pt idx="0">
                  <c:v>71.099999999999994</c:v>
                </c:pt>
                <c:pt idx="1">
                  <c:v>71.2</c:v>
                </c:pt>
                <c:pt idx="2">
                  <c:v>73.599999999999994</c:v>
                </c:pt>
                <c:pt idx="3">
                  <c:v>75.7</c:v>
                </c:pt>
                <c:pt idx="4">
                  <c:v>72.3</c:v>
                </c:pt>
              </c:numCache>
            </c:numRef>
          </c:val>
          <c:extLst>
            <c:ext xmlns:c16="http://schemas.microsoft.com/office/drawing/2014/chart" uri="{C3380CC4-5D6E-409C-BE32-E72D297353CC}">
              <c16:uniqueId val="{00000002-9328-414E-B325-361C028E8ABA}"/>
            </c:ext>
          </c:extLst>
        </c:ser>
        <c:dLbls>
          <c:dLblPos val="inEnd"/>
          <c:showLegendKey val="0"/>
          <c:showVal val="1"/>
          <c:showCatName val="0"/>
          <c:showSerName val="0"/>
          <c:showPercent val="0"/>
          <c:showBubbleSize val="0"/>
        </c:dLbls>
        <c:gapWidth val="22"/>
        <c:axId val="2050234887"/>
        <c:axId val="2050291719"/>
      </c:barChart>
      <c:catAx>
        <c:axId val="2050234887"/>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0"/>
          <a:lstStyle/>
          <a:p>
            <a:pPr>
              <a:defRPr sz="1200" b="0" i="0" u="none" strike="noStrike" kern="1200" baseline="0">
                <a:solidFill>
                  <a:schemeClr val="tx1">
                    <a:lumMod val="65000"/>
                    <a:lumOff val="35000"/>
                  </a:schemeClr>
                </a:solidFill>
                <a:latin typeface="+mn-lt"/>
                <a:ea typeface="+mn-ea"/>
                <a:cs typeface="+mn-cs"/>
              </a:defRPr>
            </a:pPr>
            <a:endParaRPr lang="en-US"/>
          </a:p>
        </c:txPr>
        <c:crossAx val="2050291719"/>
        <c:crosses val="autoZero"/>
        <c:auto val="1"/>
        <c:lblAlgn val="ctr"/>
        <c:lblOffset val="100"/>
        <c:noMultiLvlLbl val="0"/>
      </c:catAx>
      <c:valAx>
        <c:axId val="2050291719"/>
        <c:scaling>
          <c:orientation val="minMax"/>
          <c:min val="0"/>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050234887"/>
        <c:crosses val="autoZero"/>
        <c:crossBetween val="between"/>
      </c:valAx>
      <c:spPr>
        <a:noFill/>
        <a:ln>
          <a:noFill/>
        </a:ln>
        <a:effectLst/>
      </c:spPr>
    </c:plotArea>
    <c:legend>
      <c:legendPos val="b"/>
      <c:layout>
        <c:manualLayout>
          <c:xMode val="edge"/>
          <c:yMode val="edge"/>
          <c:x val="0"/>
          <c:y val="0.92100919092430522"/>
          <c:w val="1"/>
          <c:h val="7.899080907569480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993A-6FE8-4255-8006-7575705FF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C1E87-B54F-431E-8314-5D0D1F5AFDBA}">
  <ds:schemaRefs>
    <ds:schemaRef ds:uri="http://schemas.microsoft.com/sharepoint/v3/contenttype/forms"/>
  </ds:schemaRefs>
</ds:datastoreItem>
</file>

<file path=customXml/itemProps3.xml><?xml version="1.0" encoding="utf-8"?>
<ds:datastoreItem xmlns:ds="http://schemas.openxmlformats.org/officeDocument/2006/customXml" ds:itemID="{027198AF-0B88-4D78-B932-175B6E0F1514}">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14</Pages>
  <Words>3276</Words>
  <Characters>17201</Characters>
  <Application>Microsoft Office Word</Application>
  <DocSecurity>4</DocSecurity>
  <Lines>431</Lines>
  <Paragraphs>186</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20347</CharactersWithSpaces>
  <SharedDoc>false</SharedDoc>
  <HLinks>
    <vt:vector size="12" baseType="variant">
      <vt:variant>
        <vt:i4>262173</vt:i4>
      </vt:variant>
      <vt:variant>
        <vt:i4>3</vt:i4>
      </vt:variant>
      <vt:variant>
        <vt:i4>0</vt:i4>
      </vt:variant>
      <vt:variant>
        <vt:i4>5</vt:i4>
      </vt:variant>
      <vt:variant>
        <vt:lpwstr>https://melbourneinstitute.unimelb.edu.au/assets/documents/sprs-reports/4-13_Final_Report.pdf</vt:lpwstr>
      </vt:variant>
      <vt:variant>
        <vt:lpwstr/>
      </vt:variant>
      <vt:variant>
        <vt:i4>4063358</vt:i4>
      </vt:variant>
      <vt:variant>
        <vt:i4>0</vt:i4>
      </vt:variant>
      <vt:variant>
        <vt:i4>0</vt:i4>
      </vt:variant>
      <vt:variant>
        <vt:i4>5</vt:i4>
      </vt:variant>
      <vt:variant>
        <vt:lpwstr>https://www.dese.gov.au/preschool/universal-access-national-partnership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XIA,Hua</cp:lastModifiedBy>
  <cp:revision>306</cp:revision>
  <cp:lastPrinted>2025-11-24T22:32:00Z</cp:lastPrinted>
  <dcterms:created xsi:type="dcterms:W3CDTF">2024-08-09T07:16:00Z</dcterms:created>
  <dcterms:modified xsi:type="dcterms:W3CDTF">2025-11-24T03:33:00Z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