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642D" w14:textId="77777777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B89F266" wp14:editId="06250195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54BA7264" wp14:editId="0FC34830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16AE333" w14:textId="2E917540" w:rsidR="00221D8F" w:rsidRDefault="00555BC8" w:rsidP="00893A34">
          <w:pPr>
            <w:pStyle w:val="Heading1"/>
          </w:pPr>
          <w:r>
            <w:t xml:space="preserve">The </w:t>
          </w:r>
          <w:r w:rsidR="00F27B20">
            <w:t>First Five Years: what makes a difference?</w:t>
          </w:r>
        </w:p>
      </w:sdtContent>
    </w:sdt>
    <w:bookmarkEnd w:id="0" w:displacedByCustomXml="prev"/>
    <w:bookmarkEnd w:id="1" w:displacedByCustomXml="prev"/>
    <w:p w14:paraId="1C9ACEA2" w14:textId="01C7D0B1" w:rsidR="0017134D" w:rsidRDefault="009054DB" w:rsidP="00EB4C2F">
      <w:pPr>
        <w:pStyle w:val="Subtitle"/>
      </w:pPr>
      <w:r>
        <w:t xml:space="preserve">4. </w:t>
      </w:r>
      <w:r w:rsidR="00FB3B2C">
        <w:t>C</w:t>
      </w:r>
      <w:r w:rsidR="00A80EF7">
        <w:t>onclusion</w:t>
      </w:r>
    </w:p>
    <w:p w14:paraId="79F5CBAE" w14:textId="69FD44A3" w:rsidR="0017134D" w:rsidRPr="00AD631F" w:rsidRDefault="006D5281" w:rsidP="00AD631F">
      <w:pPr>
        <w:pStyle w:val="Heading2"/>
      </w:pPr>
      <w:r>
        <w:t>Summary</w:t>
      </w:r>
    </w:p>
    <w:p w14:paraId="6593C034" w14:textId="7921EC56" w:rsidR="0017134D" w:rsidRDefault="00CE7978" w:rsidP="0017134D">
      <w:pPr>
        <w:rPr>
          <w:rFonts w:ascii="Calibri" w:eastAsia="Calibri" w:hAnsi="Calibri" w:cs="Calibri"/>
        </w:rPr>
      </w:pPr>
      <w:r>
        <w:t>The First Five Years</w:t>
      </w:r>
      <w:r w:rsidR="00B07002">
        <w:t xml:space="preserve"> was </w:t>
      </w:r>
      <w:r w:rsidR="00F414A9">
        <w:t xml:space="preserve">developed as </w:t>
      </w:r>
      <w:r w:rsidR="00B07002">
        <w:t>a flagship project under the Data Integration Partnership for Australia (DIPA)</w:t>
      </w:r>
      <w:r w:rsidR="00CA4C68">
        <w:t xml:space="preserve"> as a </w:t>
      </w:r>
      <w:r w:rsidR="00CA4C68" w:rsidRPr="00CA4C68">
        <w:t>collaborative endeavour involving project partners from across government and the university sector</w:t>
      </w:r>
      <w:r w:rsidR="00955617">
        <w:t xml:space="preserve">. For the first time, </w:t>
      </w:r>
      <w:r w:rsidR="00D13CB2">
        <w:t xml:space="preserve">administrative data on </w:t>
      </w:r>
      <w:proofErr w:type="gramStart"/>
      <w:r w:rsidR="00D13CB2">
        <w:t>child care</w:t>
      </w:r>
      <w:proofErr w:type="gramEnd"/>
      <w:r w:rsidR="00D13CB2">
        <w:t xml:space="preserve"> participation</w:t>
      </w:r>
      <w:r w:rsidR="00955617">
        <w:t xml:space="preserve"> </w:t>
      </w:r>
      <w:r w:rsidR="00FA0C58">
        <w:t xml:space="preserve">and quality </w:t>
      </w:r>
      <w:proofErr w:type="gramStart"/>
      <w:r w:rsidR="00955617">
        <w:t>was</w:t>
      </w:r>
      <w:proofErr w:type="gramEnd"/>
      <w:r w:rsidR="00955617">
        <w:t xml:space="preserve"> linked</w:t>
      </w:r>
      <w:r w:rsidR="00D13CB2">
        <w:t xml:space="preserve"> </w:t>
      </w:r>
      <w:r w:rsidR="00D2741C">
        <w:t>to a measure of childhood development</w:t>
      </w:r>
      <w:r w:rsidR="00490EBE">
        <w:t>, along with</w:t>
      </w:r>
      <w:r w:rsidR="00D13CB2">
        <w:t xml:space="preserve"> </w:t>
      </w:r>
      <w:r w:rsidR="00D2741C">
        <w:t xml:space="preserve">a broad range of </w:t>
      </w:r>
      <w:r w:rsidR="00FA0C58" w:rsidRPr="006B6275">
        <w:rPr>
          <w:rFonts w:ascii="Calibri" w:eastAsia="Calibri" w:hAnsi="Calibri" w:cs="Calibri"/>
        </w:rPr>
        <w:t>family</w:t>
      </w:r>
      <w:r w:rsidR="00FA0C58">
        <w:rPr>
          <w:rFonts w:ascii="Calibri" w:eastAsia="Calibri" w:hAnsi="Calibri" w:cs="Calibri"/>
        </w:rPr>
        <w:t>,</w:t>
      </w:r>
      <w:r w:rsidR="00FA0C58" w:rsidRPr="006B6275">
        <w:rPr>
          <w:rFonts w:ascii="Calibri" w:eastAsia="Calibri" w:hAnsi="Calibri" w:cs="Calibri"/>
        </w:rPr>
        <w:t xml:space="preserve"> social, economic and health data</w:t>
      </w:r>
      <w:r w:rsidR="00BD798D">
        <w:rPr>
          <w:rFonts w:ascii="Calibri" w:eastAsia="Calibri" w:hAnsi="Calibri" w:cs="Calibri"/>
        </w:rPr>
        <w:t>.</w:t>
      </w:r>
    </w:p>
    <w:p w14:paraId="443300A8" w14:textId="0A68CE37" w:rsidR="00834C51" w:rsidRDefault="00834C51" w:rsidP="0017134D">
      <w:r>
        <w:rPr>
          <w:rFonts w:ascii="Calibri" w:eastAsia="Calibri" w:hAnsi="Calibri" w:cs="Calibri"/>
        </w:rPr>
        <w:t>The project d</w:t>
      </w:r>
      <w:r w:rsidR="00987B67">
        <w:rPr>
          <w:rFonts w:ascii="Calibri" w:eastAsia="Calibri" w:hAnsi="Calibri" w:cs="Calibri"/>
        </w:rPr>
        <w:t>emonstrated the significant value of integrated</w:t>
      </w:r>
      <w:r w:rsidR="00D93E35">
        <w:rPr>
          <w:rFonts w:ascii="Calibri" w:eastAsia="Calibri" w:hAnsi="Calibri" w:cs="Calibri"/>
        </w:rPr>
        <w:t xml:space="preserve"> data to contribute to</w:t>
      </w:r>
      <w:r w:rsidR="0083049A">
        <w:rPr>
          <w:rFonts w:ascii="Calibri" w:eastAsia="Calibri" w:hAnsi="Calibri" w:cs="Calibri"/>
        </w:rPr>
        <w:t xml:space="preserve"> the</w:t>
      </w:r>
      <w:r w:rsidR="00D93E35">
        <w:rPr>
          <w:rFonts w:ascii="Calibri" w:eastAsia="Calibri" w:hAnsi="Calibri" w:cs="Calibri"/>
        </w:rPr>
        <w:t xml:space="preserve"> policy </w:t>
      </w:r>
      <w:r w:rsidR="00591680">
        <w:rPr>
          <w:rFonts w:ascii="Calibri" w:eastAsia="Calibri" w:hAnsi="Calibri" w:cs="Calibri"/>
        </w:rPr>
        <w:t>evidence</w:t>
      </w:r>
      <w:r w:rsidR="0083049A">
        <w:rPr>
          <w:rFonts w:ascii="Calibri" w:eastAsia="Calibri" w:hAnsi="Calibri" w:cs="Calibri"/>
        </w:rPr>
        <w:t xml:space="preserve"> base</w:t>
      </w:r>
      <w:r w:rsidR="00D93E35">
        <w:rPr>
          <w:rFonts w:ascii="Calibri" w:eastAsia="Calibri" w:hAnsi="Calibri" w:cs="Calibri"/>
        </w:rPr>
        <w:t>, focussing on two broad questions.</w:t>
      </w:r>
    </w:p>
    <w:p w14:paraId="571F3906" w14:textId="6FC36B21" w:rsidR="00834C51" w:rsidRDefault="00834C51" w:rsidP="00D93E35">
      <w:pPr>
        <w:pStyle w:val="ListParagraph"/>
        <w:numPr>
          <w:ilvl w:val="0"/>
          <w:numId w:val="20"/>
        </w:numPr>
      </w:pPr>
      <w:r>
        <w:t>What child and family characteristics contribute to children being developmentally vulnerable at age 4-6 years?</w:t>
      </w:r>
    </w:p>
    <w:p w14:paraId="3AB9B685" w14:textId="25911297" w:rsidR="00F27B20" w:rsidRDefault="00834C51" w:rsidP="00D93E35">
      <w:pPr>
        <w:pStyle w:val="ListParagraph"/>
        <w:numPr>
          <w:ilvl w:val="0"/>
          <w:numId w:val="20"/>
        </w:numPr>
      </w:pPr>
      <w:r>
        <w:t xml:space="preserve">How does </w:t>
      </w:r>
      <w:proofErr w:type="gramStart"/>
      <w:r>
        <w:t>child care</w:t>
      </w:r>
      <w:proofErr w:type="gramEnd"/>
      <w:r>
        <w:t xml:space="preserve"> attendance affect child developmental vulnerability, and do these effects differ based on </w:t>
      </w:r>
      <w:proofErr w:type="gramStart"/>
      <w:r>
        <w:t>child care</w:t>
      </w:r>
      <w:proofErr w:type="gramEnd"/>
      <w:r>
        <w:t xml:space="preserve"> usage patterns and quality of services?</w:t>
      </w:r>
    </w:p>
    <w:p w14:paraId="132F7F0F" w14:textId="4DCF598A" w:rsidR="000957E9" w:rsidRDefault="00853AA9" w:rsidP="000957E9">
      <w:r>
        <w:t xml:space="preserve">The </w:t>
      </w:r>
      <w:r w:rsidR="00AE5EF9">
        <w:t xml:space="preserve">project used descriptive analysis, predictive modelling, and statistical inference </w:t>
      </w:r>
      <w:r w:rsidR="00A620D5">
        <w:t>techniques</w:t>
      </w:r>
      <w:r w:rsidR="00AE5EF9">
        <w:t xml:space="preserve"> to explore associations between </w:t>
      </w:r>
      <w:r w:rsidR="00A620D5">
        <w:t xml:space="preserve">children’s circumstances and </w:t>
      </w:r>
      <w:proofErr w:type="gramStart"/>
      <w:r w:rsidR="00A620D5">
        <w:t>child care</w:t>
      </w:r>
      <w:proofErr w:type="gramEnd"/>
      <w:r w:rsidR="00A620D5">
        <w:t xml:space="preserve"> use and their </w:t>
      </w:r>
      <w:r w:rsidR="002D553A">
        <w:t>developmental outcomes in the first year of school.</w:t>
      </w:r>
    </w:p>
    <w:p w14:paraId="48C2E57C" w14:textId="31AEEF9B" w:rsidR="00F27B20" w:rsidRDefault="00D6463D" w:rsidP="00F27B20">
      <w:pPr>
        <w:pStyle w:val="Heading2"/>
      </w:pPr>
      <w:r>
        <w:t>Key</w:t>
      </w:r>
      <w:r w:rsidR="00F27B20">
        <w:t xml:space="preserve"> results</w:t>
      </w:r>
    </w:p>
    <w:p w14:paraId="1F6A629A" w14:textId="76F0FADC" w:rsidR="00E676DB" w:rsidRDefault="00E676DB" w:rsidP="0017134D">
      <w:r>
        <w:t xml:space="preserve">The analysis found a </w:t>
      </w:r>
      <w:r w:rsidR="00CC4A08" w:rsidRPr="00CC4A08">
        <w:t>range of child, family and social characteristics were associated with developmental vulnerability</w:t>
      </w:r>
      <w:r w:rsidR="0037488C">
        <w:t xml:space="preserve">, </w:t>
      </w:r>
      <w:r w:rsidR="0085204B">
        <w:t xml:space="preserve">recognising that </w:t>
      </w:r>
      <w:r w:rsidR="0085204B" w:rsidRPr="0085204B">
        <w:t xml:space="preserve">developmental vulnerability is linked to the socio-economic conditions that families are experiencing rather than a direct result of </w:t>
      </w:r>
      <w:r w:rsidR="00130168">
        <w:t xml:space="preserve">factors such </w:t>
      </w:r>
      <w:r w:rsidR="0085204B" w:rsidRPr="0085204B">
        <w:t>a</w:t>
      </w:r>
      <w:r w:rsidR="00130168">
        <w:t>s</w:t>
      </w:r>
      <w:r w:rsidR="00CA76BC">
        <w:t xml:space="preserve"> a</w:t>
      </w:r>
      <w:r w:rsidR="0085204B" w:rsidRPr="0085204B">
        <w:t xml:space="preserve"> family’s country of origin</w:t>
      </w:r>
      <w:r w:rsidR="00D6463D">
        <w:t>.</w:t>
      </w:r>
    </w:p>
    <w:p w14:paraId="167EB333" w14:textId="77777777" w:rsidR="00461F11" w:rsidRDefault="00461F11" w:rsidP="00CB0F96">
      <w:pPr>
        <w:pStyle w:val="ListParagraph"/>
        <w:spacing w:after="200" w:line="276" w:lineRule="auto"/>
        <w:ind w:left="360" w:hanging="360"/>
      </w:pPr>
      <w:r>
        <w:t>•</w:t>
      </w:r>
      <w:r>
        <w:tab/>
        <w:t>Higher parent or carer educational attainment, higher neighbourhood socio-economic status and higher household income were associated with lower rates of developmental vulnerability.</w:t>
      </w:r>
    </w:p>
    <w:p w14:paraId="01736110" w14:textId="2D7EB092" w:rsidR="00461F11" w:rsidRDefault="00461F11" w:rsidP="00F44085">
      <w:pPr>
        <w:pStyle w:val="ListParagraph"/>
        <w:spacing w:after="200" w:line="276" w:lineRule="auto"/>
        <w:ind w:left="360" w:hanging="360"/>
      </w:pPr>
      <w:r>
        <w:lastRenderedPageBreak/>
        <w:t>•</w:t>
      </w:r>
      <w:r>
        <w:tab/>
        <w:t>Children from language backgrounds other than English and those with a parent not born in an OECD country had higher rates of developmental vulnerability</w:t>
      </w:r>
      <w:r w:rsidR="00BE0551">
        <w:t>, as did c</w:t>
      </w:r>
      <w:r>
        <w:t xml:space="preserve">hildren of mothers </w:t>
      </w:r>
      <w:r w:rsidR="00EA22AD">
        <w:t xml:space="preserve">aged </w:t>
      </w:r>
      <w:r>
        <w:t>under 20</w:t>
      </w:r>
      <w:r w:rsidR="00EA22AD">
        <w:t xml:space="preserve"> at the child’s birth</w:t>
      </w:r>
      <w:r w:rsidR="00BE0551">
        <w:t>,</w:t>
      </w:r>
      <w:r>
        <w:t xml:space="preserve"> children of single parents</w:t>
      </w:r>
      <w:r w:rsidR="00D54FF3">
        <w:t xml:space="preserve"> and c</w:t>
      </w:r>
      <w:r>
        <w:t>hildren with parents experiencing mental ill-health.</w:t>
      </w:r>
    </w:p>
    <w:p w14:paraId="4FB92146" w14:textId="77777777" w:rsidR="007A53FE" w:rsidRDefault="006E7DB4" w:rsidP="0017134D">
      <w:r w:rsidRPr="006E7DB4">
        <w:t xml:space="preserve">Analysis of associations between </w:t>
      </w:r>
      <w:proofErr w:type="gramStart"/>
      <w:r w:rsidRPr="006E7DB4">
        <w:t>child care</w:t>
      </w:r>
      <w:proofErr w:type="gramEnd"/>
      <w:r w:rsidRPr="006E7DB4">
        <w:t xml:space="preserve"> and developmental vulnerability showed differences in rates of developmental vulnerability for different usage patterns and quality</w:t>
      </w:r>
      <w:r w:rsidR="007A53FE">
        <w:t>.</w:t>
      </w:r>
    </w:p>
    <w:p w14:paraId="39C4FCDE" w14:textId="77777777" w:rsidR="008F746D" w:rsidRDefault="008F746D" w:rsidP="008F746D">
      <w:pPr>
        <w:pStyle w:val="ListParagraph"/>
        <w:numPr>
          <w:ilvl w:val="0"/>
          <w:numId w:val="22"/>
        </w:numPr>
        <w:spacing w:after="200" w:line="276" w:lineRule="auto"/>
        <w:ind w:left="360"/>
      </w:pPr>
      <w:r>
        <w:t xml:space="preserve">Aboriginal and Torres Strait Islander children, children with language backgrounds other than English and children from low SES areas with 15 to 30 weekly hours of </w:t>
      </w:r>
      <w:proofErr w:type="gramStart"/>
      <w:r>
        <w:t>child care</w:t>
      </w:r>
      <w:proofErr w:type="gramEnd"/>
      <w:r>
        <w:t xml:space="preserve"> attendance had higher rates of being developmentally on track in all domains, when compared to lower or higher hours of attendance.</w:t>
      </w:r>
    </w:p>
    <w:p w14:paraId="621E1BAC" w14:textId="77777777" w:rsidR="00FE3EF9" w:rsidRDefault="00FE3EF9" w:rsidP="00FE3EF9">
      <w:pPr>
        <w:pStyle w:val="ListParagraph"/>
        <w:numPr>
          <w:ilvl w:val="0"/>
          <w:numId w:val="22"/>
        </w:numPr>
        <w:spacing w:after="200" w:line="276" w:lineRule="auto"/>
        <w:ind w:left="360"/>
      </w:pPr>
      <w:r w:rsidRPr="0052008E">
        <w:t xml:space="preserve">Children who attended formal </w:t>
      </w:r>
      <w:proofErr w:type="gramStart"/>
      <w:r w:rsidRPr="0052008E">
        <w:t>child care</w:t>
      </w:r>
      <w:proofErr w:type="gramEnd"/>
      <w:r w:rsidRPr="0052008E">
        <w:t xml:space="preserve"> exhibited lower rates of overall developmental vulnerability</w:t>
      </w:r>
      <w:r>
        <w:t xml:space="preserve"> (that is, they had lower rates of being developmentally vulnerable on at least one developmental domain)</w:t>
      </w:r>
      <w:r w:rsidRPr="0052008E">
        <w:t xml:space="preserve">, though some </w:t>
      </w:r>
      <w:r>
        <w:t xml:space="preserve">individual </w:t>
      </w:r>
      <w:r w:rsidRPr="0052008E">
        <w:t>domains showed a different pattern</w:t>
      </w:r>
      <w:r>
        <w:t>.</w:t>
      </w:r>
    </w:p>
    <w:p w14:paraId="38186F79" w14:textId="77777777" w:rsidR="00FE3EF9" w:rsidRDefault="00FE3EF9" w:rsidP="00FE3EF9">
      <w:pPr>
        <w:pStyle w:val="ListParagraph"/>
        <w:numPr>
          <w:ilvl w:val="0"/>
          <w:numId w:val="22"/>
        </w:numPr>
        <w:spacing w:after="200" w:line="276" w:lineRule="auto"/>
        <w:ind w:left="360"/>
      </w:pPr>
      <w:r>
        <w:t xml:space="preserve">Children had lower rates of developmental vulnerability if they attended </w:t>
      </w:r>
      <w:proofErr w:type="gramStart"/>
      <w:r>
        <w:t>child care</w:t>
      </w:r>
      <w:proofErr w:type="gramEnd"/>
      <w:r>
        <w:t xml:space="preserve"> that was above standard quality (services with an overall rating of “Excellent” or “Exceeding NQS”) compared to children at lower quality services.</w:t>
      </w:r>
    </w:p>
    <w:p w14:paraId="1C795491" w14:textId="77777777" w:rsidR="00FE3EF9" w:rsidRDefault="00FE3EF9" w:rsidP="00FE3EF9">
      <w:pPr>
        <w:pStyle w:val="ListParagraph"/>
        <w:numPr>
          <w:ilvl w:val="0"/>
          <w:numId w:val="22"/>
        </w:numPr>
        <w:spacing w:after="200" w:line="276" w:lineRule="auto"/>
        <w:ind w:left="360"/>
      </w:pPr>
      <w:r>
        <w:t>Children reported to have attended preschool had much lower rates of overall developmental vulnerability than those who did not.</w:t>
      </w:r>
    </w:p>
    <w:p w14:paraId="5078529D" w14:textId="0720807A" w:rsidR="007A53FE" w:rsidRDefault="00141F14" w:rsidP="0017134D">
      <w:r w:rsidRPr="00141F14">
        <w:t xml:space="preserve">Estimated effects of </w:t>
      </w:r>
      <w:proofErr w:type="gramStart"/>
      <w:r w:rsidRPr="00141F14">
        <w:t>child care</w:t>
      </w:r>
      <w:proofErr w:type="gramEnd"/>
      <w:r w:rsidRPr="00141F14">
        <w:t xml:space="preserve"> duration and quality on developmental vulnerability </w:t>
      </w:r>
      <w:r w:rsidR="009F22D8">
        <w:t xml:space="preserve">after </w:t>
      </w:r>
      <w:r w:rsidR="00772236">
        <w:t xml:space="preserve">controlling for differences in children’s circumstances </w:t>
      </w:r>
      <w:r w:rsidRPr="00141F14">
        <w:t>showed both positive and negative effects on different aspects of development</w:t>
      </w:r>
      <w:r w:rsidR="00820E0A">
        <w:t>.</w:t>
      </w:r>
    </w:p>
    <w:p w14:paraId="716418F7" w14:textId="787349FB" w:rsidR="00F76333" w:rsidRDefault="00203645" w:rsidP="00F76333">
      <w:pPr>
        <w:pStyle w:val="ListParagraph"/>
        <w:numPr>
          <w:ilvl w:val="0"/>
          <w:numId w:val="22"/>
        </w:numPr>
        <w:spacing w:after="200" w:line="276" w:lineRule="auto"/>
        <w:ind w:left="360"/>
      </w:pPr>
      <w:r w:rsidRPr="00203645">
        <w:t xml:space="preserve">Regular use of low-medium weekly hours of </w:t>
      </w:r>
      <w:proofErr w:type="gramStart"/>
      <w:r w:rsidRPr="00203645">
        <w:t>child care</w:t>
      </w:r>
      <w:proofErr w:type="gramEnd"/>
      <w:r w:rsidRPr="00203645">
        <w:t xml:space="preserve"> consistently resulted in lower rates of developmental vulnerability</w:t>
      </w:r>
      <w:r w:rsidR="00943B7A" w:rsidRPr="00943B7A">
        <w:t>.</w:t>
      </w:r>
    </w:p>
    <w:p w14:paraId="48EAC8BC" w14:textId="36E631F8" w:rsidR="00F76333" w:rsidRPr="00F76333" w:rsidRDefault="00E325BB" w:rsidP="00F76333">
      <w:pPr>
        <w:pStyle w:val="ListParagraph"/>
        <w:numPr>
          <w:ilvl w:val="0"/>
          <w:numId w:val="22"/>
        </w:numPr>
        <w:spacing w:after="200" w:line="276" w:lineRule="auto"/>
        <w:ind w:left="360"/>
      </w:pPr>
      <w:r w:rsidRPr="00E325BB">
        <w:t xml:space="preserve">Most children attended </w:t>
      </w:r>
      <w:proofErr w:type="gramStart"/>
      <w:r w:rsidRPr="00E325BB">
        <w:t>child care</w:t>
      </w:r>
      <w:proofErr w:type="gramEnd"/>
      <w:r w:rsidRPr="00E325BB">
        <w:t xml:space="preserve"> at medium levels of average and total hours. This group had a lower rate of developmental vulnerability for the communication skills and general knowledge and language and cognitive skills (school based) domains.</w:t>
      </w:r>
    </w:p>
    <w:p w14:paraId="7223B879" w14:textId="7FCFDA78" w:rsidR="00F76333" w:rsidRPr="00F76333" w:rsidRDefault="009E22D2" w:rsidP="00F76333">
      <w:pPr>
        <w:pStyle w:val="ListParagraph"/>
        <w:numPr>
          <w:ilvl w:val="0"/>
          <w:numId w:val="22"/>
        </w:numPr>
        <w:ind w:left="360"/>
      </w:pPr>
      <w:r>
        <w:t>H</w:t>
      </w:r>
      <w:r w:rsidR="007F3244">
        <w:t>igher average and total hours</w:t>
      </w:r>
      <w:r>
        <w:t xml:space="preserve"> of</w:t>
      </w:r>
      <w:r w:rsidR="007F3244">
        <w:t xml:space="preserve"> </w:t>
      </w:r>
      <w:proofErr w:type="gramStart"/>
      <w:r w:rsidR="007F3244">
        <w:t>c</w:t>
      </w:r>
      <w:r w:rsidR="00F76333" w:rsidRPr="00F76333">
        <w:t>hild care</w:t>
      </w:r>
      <w:proofErr w:type="gramEnd"/>
      <w:r w:rsidR="00F76333" w:rsidRPr="00F76333">
        <w:t xml:space="preserve"> </w:t>
      </w:r>
      <w:r>
        <w:t>were</w:t>
      </w:r>
      <w:r w:rsidRPr="00F76333">
        <w:t xml:space="preserve"> </w:t>
      </w:r>
      <w:r w:rsidR="00112832">
        <w:t>associated with elevated</w:t>
      </w:r>
      <w:r w:rsidR="00F76333" w:rsidRPr="00F76333">
        <w:t xml:space="preserve"> risk</w:t>
      </w:r>
      <w:r w:rsidR="00112832">
        <w:t xml:space="preserve">s of </w:t>
      </w:r>
      <w:r w:rsidR="00B23C78">
        <w:t>developmental vulnerabilities</w:t>
      </w:r>
      <w:r w:rsidR="00F76333" w:rsidRPr="00F76333">
        <w:t xml:space="preserve"> for the emotional maturity and social competenc</w:t>
      </w:r>
      <w:r w:rsidR="00C369CC">
        <w:t>e</w:t>
      </w:r>
      <w:r w:rsidR="00F76333" w:rsidRPr="00F76333">
        <w:t xml:space="preserve"> domains</w:t>
      </w:r>
      <w:r w:rsidR="001E0944">
        <w:t>.</w:t>
      </w:r>
      <w:r w:rsidR="00F76333" w:rsidRPr="00F76333">
        <w:t xml:space="preserve"> </w:t>
      </w:r>
    </w:p>
    <w:p w14:paraId="397CA7F5" w14:textId="77777777" w:rsidR="005B6F08" w:rsidRDefault="005B6F08" w:rsidP="005B6F08">
      <w:pPr>
        <w:pStyle w:val="ListParagraph"/>
        <w:numPr>
          <w:ilvl w:val="0"/>
          <w:numId w:val="22"/>
        </w:numPr>
        <w:spacing w:after="200" w:line="276" w:lineRule="auto"/>
        <w:ind w:left="360"/>
      </w:pPr>
      <w:r>
        <w:t xml:space="preserve">Higher quality </w:t>
      </w:r>
      <w:proofErr w:type="gramStart"/>
      <w:r>
        <w:t>child care</w:t>
      </w:r>
      <w:proofErr w:type="gramEnd"/>
      <w:r>
        <w:t xml:space="preserve"> improved overall outcomes for children compared to lower quality </w:t>
      </w:r>
      <w:proofErr w:type="gramStart"/>
      <w:r>
        <w:t>child care</w:t>
      </w:r>
      <w:proofErr w:type="gramEnd"/>
      <w:r>
        <w:t>.</w:t>
      </w:r>
      <w:r w:rsidRPr="0063549A">
        <w:t xml:space="preserve"> </w:t>
      </w:r>
    </w:p>
    <w:p w14:paraId="4A37F483" w14:textId="06CD4773" w:rsidR="00F27B20" w:rsidRDefault="003E2968" w:rsidP="00F27B20">
      <w:pPr>
        <w:pStyle w:val="Heading2"/>
      </w:pPr>
      <w:bookmarkStart w:id="2" w:name="_Toc126923148"/>
      <w:bookmarkStart w:id="3" w:name="_Toc126923159"/>
      <w:bookmarkStart w:id="4" w:name="_Toc126923318"/>
      <w:r>
        <w:t>Limitations</w:t>
      </w:r>
    </w:p>
    <w:p w14:paraId="736EFACD" w14:textId="1528641D" w:rsidR="007423EC" w:rsidRDefault="00F22F9B" w:rsidP="00F27B20">
      <w:r>
        <w:t>The First Five Years</w:t>
      </w:r>
      <w:r w:rsidR="00750C19">
        <w:t xml:space="preserve"> project is a valuable addition to the policy evidence base, linking for the first time </w:t>
      </w:r>
      <w:r w:rsidR="00FC60BA">
        <w:t>the developmental outcomes of an entire cohort of Australian children starting school</w:t>
      </w:r>
      <w:r w:rsidR="005B5C90">
        <w:t xml:space="preserve"> to their </w:t>
      </w:r>
      <w:proofErr w:type="gramStart"/>
      <w:r w:rsidR="005B5C90">
        <w:t>child care</w:t>
      </w:r>
      <w:proofErr w:type="gramEnd"/>
      <w:r w:rsidR="005B5C90">
        <w:t xml:space="preserve"> use and family circumstances.</w:t>
      </w:r>
      <w:r w:rsidR="00220BFA">
        <w:t xml:space="preserve"> At the same time</w:t>
      </w:r>
      <w:r w:rsidR="00362A52">
        <w:t>, the results must be interpreted in line with the project’s limitations</w:t>
      </w:r>
      <w:r w:rsidR="00981FC2">
        <w:t>.</w:t>
      </w:r>
    </w:p>
    <w:p w14:paraId="53FD7C85" w14:textId="7BDD83BC" w:rsidR="000B5B73" w:rsidRDefault="002E3B3D" w:rsidP="00F27B20">
      <w:r>
        <w:t>M</w:t>
      </w:r>
      <w:r w:rsidRPr="00B934F5">
        <w:t>ore work is needed to infer causal relationship</w:t>
      </w:r>
      <w:r w:rsidR="00D701D4">
        <w:t>s</w:t>
      </w:r>
      <w:r>
        <w:t>: w</w:t>
      </w:r>
      <w:r w:rsidR="00B934F5">
        <w:t>hile s</w:t>
      </w:r>
      <w:r w:rsidR="00B934F5" w:rsidRPr="00B934F5">
        <w:t xml:space="preserve">tatistical techniques were used to </w:t>
      </w:r>
      <w:r w:rsidR="002B459F">
        <w:t xml:space="preserve">adjust for differences in children’s circumstances to </w:t>
      </w:r>
      <w:r w:rsidR="00B934F5" w:rsidRPr="00B934F5">
        <w:t xml:space="preserve">better estimate the effect of </w:t>
      </w:r>
      <w:proofErr w:type="gramStart"/>
      <w:r w:rsidR="00B934F5" w:rsidRPr="00B934F5">
        <w:t>child care</w:t>
      </w:r>
      <w:proofErr w:type="gramEnd"/>
      <w:r w:rsidR="00B934F5" w:rsidRPr="00B934F5">
        <w:t xml:space="preserve"> on developmental vulnerability, </w:t>
      </w:r>
      <w:r w:rsidR="00567581">
        <w:t>the observational nature of the data and</w:t>
      </w:r>
      <w:r w:rsidR="00092163">
        <w:t xml:space="preserve"> the</w:t>
      </w:r>
      <w:r w:rsidR="00567581">
        <w:t xml:space="preserve"> </w:t>
      </w:r>
      <w:r w:rsidR="00CC0431">
        <w:t xml:space="preserve">inability to </w:t>
      </w:r>
      <w:r w:rsidR="00092163">
        <w:t>adjust for</w:t>
      </w:r>
      <w:r w:rsidR="00B934F5" w:rsidRPr="00B934F5">
        <w:t xml:space="preserve"> </w:t>
      </w:r>
      <w:r w:rsidR="00EE01DC">
        <w:t xml:space="preserve">key </w:t>
      </w:r>
      <w:r w:rsidR="00092163">
        <w:t>factors</w:t>
      </w:r>
      <w:r w:rsidR="00B934F5" w:rsidRPr="00B934F5">
        <w:t xml:space="preserve"> </w:t>
      </w:r>
      <w:r w:rsidR="00EE01DC">
        <w:t>(</w:t>
      </w:r>
      <w:r w:rsidR="00B934F5" w:rsidRPr="00B934F5">
        <w:t>such as quality of home care</w:t>
      </w:r>
      <w:r w:rsidR="00EE01DC">
        <w:t>)</w:t>
      </w:r>
      <w:r w:rsidR="00B934F5" w:rsidRPr="00B934F5">
        <w:t xml:space="preserve"> </w:t>
      </w:r>
      <w:r w:rsidR="00567581">
        <w:t>preclude</w:t>
      </w:r>
      <w:r w:rsidR="00EE01DC">
        <w:t>s</w:t>
      </w:r>
      <w:r w:rsidR="00567581">
        <w:t xml:space="preserve"> </w:t>
      </w:r>
      <w:r w:rsidR="00D701D4">
        <w:t>drawing causal conclusions</w:t>
      </w:r>
      <w:r w:rsidR="00B934F5" w:rsidRPr="00B934F5">
        <w:t>.</w:t>
      </w:r>
      <w:r w:rsidR="00531106">
        <w:t xml:space="preserve"> </w:t>
      </w:r>
    </w:p>
    <w:p w14:paraId="224AA259" w14:textId="73FB7B6B" w:rsidR="00A665F1" w:rsidRDefault="00A665F1" w:rsidP="00DC7C16">
      <w:r w:rsidRPr="00A665F1">
        <w:lastRenderedPageBreak/>
        <w:t>Some factors such as lower SES status, Aboriginal and Torres Strait Islander background, having mental ill-health, single parent household</w:t>
      </w:r>
      <w:r>
        <w:t xml:space="preserve"> status</w:t>
      </w:r>
      <w:r w:rsidRPr="00A665F1">
        <w:t xml:space="preserve"> and mothers under 20 are found to be predictors of children’s developmental vulnerability. The association of family characteristics with developmental vulnerability may be due to </w:t>
      </w:r>
      <w:r>
        <w:t>the</w:t>
      </w:r>
      <w:r w:rsidRPr="00A665F1">
        <w:t xml:space="preserve"> challenges and systemic barriers those families face, and this could be explored further.</w:t>
      </w:r>
    </w:p>
    <w:p w14:paraId="30E98C34" w14:textId="5152CC73" w:rsidR="0009758D" w:rsidRDefault="0009758D" w:rsidP="00F27B20">
      <w:r>
        <w:t xml:space="preserve">The </w:t>
      </w:r>
      <w:r w:rsidR="00EE01DC">
        <w:t>project</w:t>
      </w:r>
      <w:r>
        <w:t xml:space="preserve"> </w:t>
      </w:r>
      <w:r w:rsidR="00A77663">
        <w:t>has known</w:t>
      </w:r>
      <w:r>
        <w:t xml:space="preserve"> </w:t>
      </w:r>
      <w:r w:rsidR="00DB77B5">
        <w:t xml:space="preserve">data </w:t>
      </w:r>
      <w:r w:rsidR="000C18E5">
        <w:t xml:space="preserve">gaps, such as the lack of detailed </w:t>
      </w:r>
      <w:r w:rsidR="00A77663">
        <w:t>information</w:t>
      </w:r>
      <w:r w:rsidR="000C18E5">
        <w:t xml:space="preserve"> on government</w:t>
      </w:r>
      <w:r w:rsidR="00030C2F">
        <w:t>-run pre-school attendance.</w:t>
      </w:r>
      <w:r w:rsidR="00DC7C16">
        <w:t xml:space="preserve"> Other family and child characteristics </w:t>
      </w:r>
      <w:r w:rsidR="000C4184">
        <w:t>known to affect a child’s development</w:t>
      </w:r>
      <w:r w:rsidR="000E4BA0">
        <w:t>,</w:t>
      </w:r>
      <w:r w:rsidR="000C4184">
        <w:t xml:space="preserve"> </w:t>
      </w:r>
      <w:r w:rsidR="00DC7C16">
        <w:t xml:space="preserve">such as </w:t>
      </w:r>
      <w:r w:rsidR="00B5472D">
        <w:t xml:space="preserve">the </w:t>
      </w:r>
      <w:r w:rsidR="00DC7C16">
        <w:t>quality of home care</w:t>
      </w:r>
      <w:r w:rsidR="001B690C">
        <w:t xml:space="preserve"> and exposure to</w:t>
      </w:r>
      <w:r w:rsidR="00DC7C16">
        <w:t xml:space="preserve"> family and domestic violence</w:t>
      </w:r>
      <w:r w:rsidR="000E4BA0">
        <w:t>,</w:t>
      </w:r>
      <w:r w:rsidR="00DC7C16">
        <w:t xml:space="preserve"> are not available in the current study. </w:t>
      </w:r>
      <w:r w:rsidR="00030C2F">
        <w:t xml:space="preserve"> </w:t>
      </w:r>
      <w:r w:rsidR="00EE01DC">
        <w:t>Analysis results</w:t>
      </w:r>
      <w:r w:rsidR="005D77F5">
        <w:t xml:space="preserve"> are also influenced </w:t>
      </w:r>
      <w:r w:rsidR="00172B1D">
        <w:t>by l</w:t>
      </w:r>
      <w:r w:rsidR="00FA4ECF">
        <w:t xml:space="preserve">inkage </w:t>
      </w:r>
      <w:r w:rsidR="00DB77B5">
        <w:t>quality</w:t>
      </w:r>
      <w:r w:rsidR="00172B1D">
        <w:t>:</w:t>
      </w:r>
      <w:r w:rsidR="00DB77B5">
        <w:t xml:space="preserve"> </w:t>
      </w:r>
      <w:r w:rsidR="00172B1D">
        <w:t>t</w:t>
      </w:r>
      <w:r w:rsidR="00C64484">
        <w:t>he</w:t>
      </w:r>
      <w:r w:rsidR="00C64484" w:rsidRPr="00C64484">
        <w:t xml:space="preserve"> group of children </w:t>
      </w:r>
      <w:r w:rsidR="00C64484">
        <w:t xml:space="preserve">who were unable to be </w:t>
      </w:r>
      <w:r w:rsidR="009906DD">
        <w:t>linked across datasets</w:t>
      </w:r>
      <w:r w:rsidR="00B24FAF">
        <w:t>, and hence were excluded from the analysis,</w:t>
      </w:r>
      <w:r w:rsidR="009906DD">
        <w:t xml:space="preserve"> </w:t>
      </w:r>
      <w:r w:rsidR="00C64484" w:rsidRPr="00C64484">
        <w:t>were more likely to be developmentally vulnerable in all domains. Thus, the analytical cohort is biased towards those who are less likely to be developmentally vulnerable.</w:t>
      </w:r>
    </w:p>
    <w:p w14:paraId="2AD5F3D4" w14:textId="77777777" w:rsidR="006F62D9" w:rsidRDefault="00DB4EB5" w:rsidP="00F27B20">
      <w:r>
        <w:t>Results were based on c</w:t>
      </w:r>
      <w:r w:rsidR="00842659">
        <w:t xml:space="preserve">hildren’s developmental outcomes </w:t>
      </w:r>
      <w:r>
        <w:t>as</w:t>
      </w:r>
      <w:r w:rsidR="00842659">
        <w:t xml:space="preserve"> measured in the first year of school</w:t>
      </w:r>
      <w:r w:rsidR="000A349E">
        <w:t xml:space="preserve">. The significance of these findings would be enhanced by further work looking at how </w:t>
      </w:r>
      <w:r>
        <w:t xml:space="preserve">these outcomes persist or </w:t>
      </w:r>
      <w:r w:rsidR="00235E35">
        <w:t>not through the school years and beyond.</w:t>
      </w:r>
    </w:p>
    <w:p w14:paraId="1B6AD4B9" w14:textId="29919D2B" w:rsidR="00F27B20" w:rsidRDefault="00B21CB0" w:rsidP="00F27B20">
      <w:r>
        <w:t xml:space="preserve">The project </w:t>
      </w:r>
      <w:r w:rsidR="00101C57">
        <w:t xml:space="preserve">focussed on </w:t>
      </w:r>
      <w:r w:rsidR="00565D4A">
        <w:t>children’s developmental outcomes</w:t>
      </w:r>
      <w:r w:rsidR="00955B56">
        <w:t xml:space="preserve"> assessed through the AEDC</w:t>
      </w:r>
      <w:r w:rsidR="00565D4A">
        <w:t xml:space="preserve"> and </w:t>
      </w:r>
      <w:r>
        <w:t xml:space="preserve">did not consider </w:t>
      </w:r>
      <w:r w:rsidR="00926CA0">
        <w:t>broader</w:t>
      </w:r>
      <w:r w:rsidR="00101C57">
        <w:t xml:space="preserve"> benefits </w:t>
      </w:r>
      <w:r w:rsidR="00565D4A">
        <w:t xml:space="preserve">from </w:t>
      </w:r>
      <w:proofErr w:type="gramStart"/>
      <w:r w:rsidR="00565D4A">
        <w:t>child care</w:t>
      </w:r>
      <w:proofErr w:type="gramEnd"/>
      <w:r w:rsidR="00565D4A">
        <w:t xml:space="preserve"> use such as parental labour force participation</w:t>
      </w:r>
      <w:r w:rsidR="00BF2AA2">
        <w:t xml:space="preserve"> and related </w:t>
      </w:r>
      <w:r w:rsidR="0060254F">
        <w:t xml:space="preserve">social and </w:t>
      </w:r>
      <w:r w:rsidR="00BF2AA2">
        <w:t>economic gains.</w:t>
      </w:r>
    </w:p>
    <w:p w14:paraId="18E1740A" w14:textId="042F1318" w:rsidR="00017239" w:rsidRDefault="00955B56" w:rsidP="00017239">
      <w:r>
        <w:t xml:space="preserve">This project reports only on </w:t>
      </w:r>
      <w:proofErr w:type="gramStart"/>
      <w:r>
        <w:t>child care</w:t>
      </w:r>
      <w:proofErr w:type="gramEnd"/>
      <w:r>
        <w:t xml:space="preserve"> services across three broad categories of </w:t>
      </w:r>
      <w:proofErr w:type="gramStart"/>
      <w:r>
        <w:t>quality, and</w:t>
      </w:r>
      <w:proofErr w:type="gramEnd"/>
      <w:r>
        <w:t xml:space="preserve"> does not engage with the dedicated service models that might better support development for different cohorts of children. </w:t>
      </w:r>
      <w:r w:rsidR="00017239">
        <w:t xml:space="preserve">The data and analytical findings did not report on factors such as the cultural safety or responsiveness of </w:t>
      </w:r>
      <w:proofErr w:type="gramStart"/>
      <w:r w:rsidR="00017239">
        <w:t>child care</w:t>
      </w:r>
      <w:proofErr w:type="gramEnd"/>
      <w:r w:rsidR="00017239">
        <w:t xml:space="preserve"> for Aboriginal and Torres Strait Islander children</w:t>
      </w:r>
      <w:r>
        <w:t>, especially</w:t>
      </w:r>
      <w:r w:rsidR="00017239">
        <w:t xml:space="preserve"> </w:t>
      </w:r>
      <w:r w:rsidRPr="00955B56">
        <w:t xml:space="preserve">the important of Social and Emotional Wellbeing (SEWB) which describes the social, emotional, spiritual and cultural wellbeing of Aboriginal and Torres Strait Islander people. </w:t>
      </w:r>
      <w:r>
        <w:t>Aboriginal Community-Controlled Organisations (</w:t>
      </w:r>
      <w:r w:rsidRPr="00955B56">
        <w:t xml:space="preserve">ACCOs) have </w:t>
      </w:r>
      <w:r>
        <w:t xml:space="preserve">a special role </w:t>
      </w:r>
      <w:r w:rsidRPr="00955B56">
        <w:t>in supporting the SEWB of Aboriginal and Torres Strait Islander children</w:t>
      </w:r>
      <w:r w:rsidR="006F55F0">
        <w:t>;</w:t>
      </w:r>
      <w:r>
        <w:t xml:space="preserve"> however, some of them might not be included in the CCMS data (</w:t>
      </w:r>
      <w:r w:rsidR="006F55F0">
        <w:t>as they can be</w:t>
      </w:r>
      <w:r>
        <w:t xml:space="preserve"> supported under the former Budget Based Funded services</w:t>
      </w:r>
      <w:r w:rsidR="006C4449">
        <w:t xml:space="preserve"> which are</w:t>
      </w:r>
      <w:r>
        <w:t xml:space="preserve"> not included in the CCMS)</w:t>
      </w:r>
      <w:r w:rsidRPr="00955B56">
        <w:t>.</w:t>
      </w:r>
    </w:p>
    <w:p w14:paraId="0E3ADD05" w14:textId="4FE831D1" w:rsidR="00955B56" w:rsidRDefault="00955B56" w:rsidP="00F27B20">
      <w:r>
        <w:t xml:space="preserve">The </w:t>
      </w:r>
      <w:r w:rsidR="006F55F0">
        <w:t>results</w:t>
      </w:r>
      <w:r>
        <w:t xml:space="preserve"> focus on formal </w:t>
      </w:r>
      <w:r w:rsidR="009268EC">
        <w:t>early childhood education and care and</w:t>
      </w:r>
      <w:r>
        <w:t xml:space="preserve"> kinship care is absent from the data</w:t>
      </w:r>
      <w:r w:rsidR="009268EC">
        <w:t xml:space="preserve">, noting these </w:t>
      </w:r>
      <w:r w:rsidR="00C61B06">
        <w:t>arrangements can be</w:t>
      </w:r>
      <w:r>
        <w:t xml:space="preserve"> important for Aboriginal and Torres Strait Islander </w:t>
      </w:r>
      <w:r w:rsidR="006C4449">
        <w:t>children</w:t>
      </w:r>
      <w:r>
        <w:t xml:space="preserve"> and people from certain other cultur</w:t>
      </w:r>
      <w:r w:rsidR="00C61B06">
        <w:t>al</w:t>
      </w:r>
      <w:r>
        <w:t xml:space="preserve"> background</w:t>
      </w:r>
      <w:r w:rsidR="00C61B06">
        <w:t>s</w:t>
      </w:r>
      <w:r>
        <w:t xml:space="preserve">. </w:t>
      </w:r>
    </w:p>
    <w:p w14:paraId="428E747C" w14:textId="4CFD706C" w:rsidR="00531106" w:rsidRDefault="00531106" w:rsidP="00F27B20">
      <w:r>
        <w:t>The results</w:t>
      </w:r>
      <w:r w:rsidR="00EA3092">
        <w:t xml:space="preserve"> alone</w:t>
      </w:r>
      <w:r>
        <w:t xml:space="preserve"> </w:t>
      </w:r>
      <w:r w:rsidR="00EA3092">
        <w:t>are not suitable for</w:t>
      </w:r>
      <w:r>
        <w:t xml:space="preserve"> determin</w:t>
      </w:r>
      <w:r w:rsidR="00EA3092">
        <w:t>ing</w:t>
      </w:r>
      <w:r>
        <w:t xml:space="preserve"> “optimal” amounts of </w:t>
      </w:r>
      <w:proofErr w:type="gramStart"/>
      <w:r>
        <w:t>child care</w:t>
      </w:r>
      <w:proofErr w:type="gramEnd"/>
      <w:r>
        <w:t xml:space="preserve"> for </w:t>
      </w:r>
      <w:proofErr w:type="gramStart"/>
      <w:r>
        <w:t>particular families</w:t>
      </w:r>
      <w:proofErr w:type="gramEnd"/>
      <w:r>
        <w:t xml:space="preserve">: while </w:t>
      </w:r>
      <w:r w:rsidR="00EA3092">
        <w:t>the analysis</w:t>
      </w:r>
      <w:r>
        <w:t xml:space="preserve"> can provide useful information on </w:t>
      </w:r>
      <w:r w:rsidR="00EA3092">
        <w:t xml:space="preserve">general </w:t>
      </w:r>
      <w:r>
        <w:t xml:space="preserve">benefits and risks, families will still need to consider these alongside their specific circumstances </w:t>
      </w:r>
      <w:r w:rsidR="00EA3092">
        <w:t>and preferences.</w:t>
      </w:r>
    </w:p>
    <w:bookmarkEnd w:id="2"/>
    <w:bookmarkEnd w:id="3"/>
    <w:bookmarkEnd w:id="4"/>
    <w:p w14:paraId="4216C001" w14:textId="5B9A4256" w:rsidR="003E2968" w:rsidRDefault="003E2968" w:rsidP="003E2968">
      <w:pPr>
        <w:pStyle w:val="Heading2"/>
      </w:pPr>
      <w:r>
        <w:t>Next steps</w:t>
      </w:r>
    </w:p>
    <w:p w14:paraId="0CCF367B" w14:textId="59BFB099" w:rsidR="009C795B" w:rsidRDefault="00384607" w:rsidP="003E2968">
      <w:r w:rsidRPr="00384607">
        <w:t xml:space="preserve">The </w:t>
      </w:r>
      <w:r>
        <w:t xml:space="preserve">First Five Years </w:t>
      </w:r>
      <w:r w:rsidRPr="00384607">
        <w:t xml:space="preserve">project aimed to create an enduring data asset linking a measure of childhood development with family, social, economic and health data and data about </w:t>
      </w:r>
      <w:proofErr w:type="gramStart"/>
      <w:r w:rsidRPr="00384607">
        <w:t>child care</w:t>
      </w:r>
      <w:proofErr w:type="gramEnd"/>
      <w:r w:rsidRPr="00384607">
        <w:t xml:space="preserve"> centre attendance and quality.</w:t>
      </w:r>
    </w:p>
    <w:p w14:paraId="2E82C83B" w14:textId="4A0FC32F" w:rsidR="00DE6D96" w:rsidRDefault="00C77452" w:rsidP="003E2968">
      <w:r>
        <w:lastRenderedPageBreak/>
        <w:t xml:space="preserve">The </w:t>
      </w:r>
      <w:r w:rsidR="009A5DC4">
        <w:t xml:space="preserve">existing results do not exhaust </w:t>
      </w:r>
      <w:r w:rsidR="00174B5C">
        <w:t xml:space="preserve">the possibilities of the </w:t>
      </w:r>
      <w:r w:rsidR="00DE3743">
        <w:t>integrated</w:t>
      </w:r>
      <w:r w:rsidR="00174B5C">
        <w:t xml:space="preserve"> data</w:t>
      </w:r>
      <w:r w:rsidR="002D740B">
        <w:t>.</w:t>
      </w:r>
      <w:r w:rsidR="00174B5C">
        <w:t xml:space="preserve"> </w:t>
      </w:r>
      <w:r w:rsidR="002D740B">
        <w:t>W</w:t>
      </w:r>
      <w:r w:rsidR="00523CDE">
        <w:t xml:space="preserve">ork on related questions </w:t>
      </w:r>
      <w:r w:rsidR="009A5DC4">
        <w:t>remains active</w:t>
      </w:r>
      <w:r w:rsidR="00A45241">
        <w:t>, including e</w:t>
      </w:r>
      <w:r w:rsidR="00A51D70">
        <w:t>fforts to a</w:t>
      </w:r>
      <w:r w:rsidR="00806788">
        <w:t>ddress some of the limitations described above</w:t>
      </w:r>
      <w:r w:rsidR="00874E9A">
        <w:t>. Another key priority</w:t>
      </w:r>
      <w:r w:rsidR="008B6FB3">
        <w:t xml:space="preserve"> is </w:t>
      </w:r>
      <w:r w:rsidR="000D0FFE">
        <w:t>incorporat</w:t>
      </w:r>
      <w:r w:rsidR="00B86310">
        <w:t>ing</w:t>
      </w:r>
      <w:r w:rsidR="000D0FFE">
        <w:t xml:space="preserve"> more recent data to provide more current results</w:t>
      </w:r>
      <w:r w:rsidR="00874E9A">
        <w:t>:</w:t>
      </w:r>
      <w:r w:rsidR="000D0FFE">
        <w:t xml:space="preserve"> </w:t>
      </w:r>
      <w:r w:rsidR="00874E9A">
        <w:t>a</w:t>
      </w:r>
      <w:r w:rsidR="0070453A">
        <w:t xml:space="preserve">dministrative </w:t>
      </w:r>
      <w:r w:rsidR="00BA3102">
        <w:t xml:space="preserve">data covering </w:t>
      </w:r>
      <w:r w:rsidR="0070453A">
        <w:t>the Child Care Subsidy system (which was introduced in 2018) is now available</w:t>
      </w:r>
      <w:r w:rsidR="00485796">
        <w:t>, a</w:t>
      </w:r>
      <w:r w:rsidR="00366647">
        <w:t>long with</w:t>
      </w:r>
      <w:r w:rsidR="00485796">
        <w:t xml:space="preserve"> later waves of the Australian Early Development Census.</w:t>
      </w:r>
    </w:p>
    <w:p w14:paraId="2B902FFF" w14:textId="449A6C1D" w:rsidR="001B4D73" w:rsidRDefault="009A45F0" w:rsidP="00F740C5">
      <w:r>
        <w:t>F</w:t>
      </w:r>
      <w:r w:rsidR="00BD0150">
        <w:t xml:space="preserve">urther </w:t>
      </w:r>
      <w:r>
        <w:t>analysis will build on the valuable contribution the</w:t>
      </w:r>
      <w:r w:rsidR="00C3535D">
        <w:t xml:space="preserve"> First Five Years</w:t>
      </w:r>
      <w:r>
        <w:t xml:space="preserve"> project has already made </w:t>
      </w:r>
      <w:r w:rsidR="00D97204">
        <w:t xml:space="preserve">to </w:t>
      </w:r>
      <w:r w:rsidR="00C3535D">
        <w:t xml:space="preserve">the evidence base in this critical </w:t>
      </w:r>
      <w:r w:rsidR="009D2181">
        <w:t>policy area.</w:t>
      </w:r>
    </w:p>
    <w:sectPr w:rsidR="001B4D73" w:rsidSect="00D86284">
      <w:footerReference w:type="default" r:id="rId14"/>
      <w:pgSz w:w="11906" w:h="16838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D79BD" w14:textId="77777777" w:rsidR="00F35330" w:rsidRDefault="00F35330" w:rsidP="000A6228">
      <w:pPr>
        <w:spacing w:after="0" w:line="240" w:lineRule="auto"/>
      </w:pPr>
      <w:r>
        <w:separator/>
      </w:r>
    </w:p>
  </w:endnote>
  <w:endnote w:type="continuationSeparator" w:id="0">
    <w:p w14:paraId="501580CB" w14:textId="77777777" w:rsidR="00F35330" w:rsidRDefault="00F35330" w:rsidP="000A6228">
      <w:pPr>
        <w:spacing w:after="0" w:line="240" w:lineRule="auto"/>
      </w:pPr>
      <w:r>
        <w:continuationSeparator/>
      </w:r>
    </w:p>
  </w:endnote>
  <w:endnote w:type="continuationNotice" w:id="1">
    <w:p w14:paraId="26751D6D" w14:textId="77777777" w:rsidR="00F35330" w:rsidRDefault="00F35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FE4F" w14:textId="7777777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1138A29" wp14:editId="55A80203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437264972" name="Picture 143726497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54AE" w14:textId="77777777" w:rsidR="00F35330" w:rsidRDefault="00F35330" w:rsidP="000A6228">
      <w:pPr>
        <w:spacing w:after="0" w:line="240" w:lineRule="auto"/>
      </w:pPr>
      <w:r>
        <w:separator/>
      </w:r>
    </w:p>
  </w:footnote>
  <w:footnote w:type="continuationSeparator" w:id="0">
    <w:p w14:paraId="1C5C69A7" w14:textId="77777777" w:rsidR="00F35330" w:rsidRDefault="00F35330" w:rsidP="000A6228">
      <w:pPr>
        <w:spacing w:after="0" w:line="240" w:lineRule="auto"/>
      </w:pPr>
      <w:r>
        <w:continuationSeparator/>
      </w:r>
    </w:p>
  </w:footnote>
  <w:footnote w:type="continuationNotice" w:id="1">
    <w:p w14:paraId="6A9550A6" w14:textId="77777777" w:rsidR="00F35330" w:rsidRDefault="00F353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BA3888"/>
    <w:multiLevelType w:val="hybridMultilevel"/>
    <w:tmpl w:val="ED706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D161D5"/>
    <w:multiLevelType w:val="hybridMultilevel"/>
    <w:tmpl w:val="C7EE9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E01375"/>
    <w:multiLevelType w:val="hybridMultilevel"/>
    <w:tmpl w:val="1560452E"/>
    <w:lvl w:ilvl="0" w:tplc="67A478A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593D1C"/>
    <w:multiLevelType w:val="hybridMultilevel"/>
    <w:tmpl w:val="124060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803065">
    <w:abstractNumId w:val="13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5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4"/>
  </w:num>
  <w:num w:numId="10" w16cid:durableId="1599946406">
    <w:abstractNumId w:val="8"/>
  </w:num>
  <w:num w:numId="11" w16cid:durableId="714038629">
    <w:abstractNumId w:val="19"/>
  </w:num>
  <w:num w:numId="12" w16cid:durableId="1728914001">
    <w:abstractNumId w:val="12"/>
  </w:num>
  <w:num w:numId="13" w16cid:durableId="17856119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11"/>
  </w:num>
  <w:num w:numId="15" w16cid:durableId="268391646">
    <w:abstractNumId w:val="6"/>
  </w:num>
  <w:num w:numId="16" w16cid:durableId="1261833621">
    <w:abstractNumId w:val="20"/>
  </w:num>
  <w:num w:numId="17" w16cid:durableId="2029670193">
    <w:abstractNumId w:val="17"/>
  </w:num>
  <w:num w:numId="18" w16cid:durableId="887570554">
    <w:abstractNumId w:val="10"/>
  </w:num>
  <w:num w:numId="19" w16cid:durableId="147789394">
    <w:abstractNumId w:val="18"/>
  </w:num>
  <w:num w:numId="20" w16cid:durableId="580649469">
    <w:abstractNumId w:val="21"/>
  </w:num>
  <w:num w:numId="21" w16cid:durableId="1435132712">
    <w:abstractNumId w:val="16"/>
  </w:num>
  <w:num w:numId="22" w16cid:durableId="466897981">
    <w:abstractNumId w:val="7"/>
  </w:num>
  <w:num w:numId="23" w16cid:durableId="1758790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12366"/>
    <w:rsid w:val="000136E3"/>
    <w:rsid w:val="00017239"/>
    <w:rsid w:val="00021FBE"/>
    <w:rsid w:val="000253BC"/>
    <w:rsid w:val="00030C2F"/>
    <w:rsid w:val="00045755"/>
    <w:rsid w:val="000521D7"/>
    <w:rsid w:val="00053447"/>
    <w:rsid w:val="00062191"/>
    <w:rsid w:val="00090630"/>
    <w:rsid w:val="00092163"/>
    <w:rsid w:val="000957E9"/>
    <w:rsid w:val="0009758D"/>
    <w:rsid w:val="000A0B58"/>
    <w:rsid w:val="000A349E"/>
    <w:rsid w:val="000A6228"/>
    <w:rsid w:val="000A6D6E"/>
    <w:rsid w:val="000A78FF"/>
    <w:rsid w:val="000B2ED2"/>
    <w:rsid w:val="000B5B73"/>
    <w:rsid w:val="000B5D40"/>
    <w:rsid w:val="000B7EC6"/>
    <w:rsid w:val="000C18E5"/>
    <w:rsid w:val="000C4184"/>
    <w:rsid w:val="000C7F78"/>
    <w:rsid w:val="000D04FD"/>
    <w:rsid w:val="000D0FFE"/>
    <w:rsid w:val="000D780E"/>
    <w:rsid w:val="000E4BA0"/>
    <w:rsid w:val="000F364A"/>
    <w:rsid w:val="000F6D9F"/>
    <w:rsid w:val="000F754C"/>
    <w:rsid w:val="0010050F"/>
    <w:rsid w:val="00101C57"/>
    <w:rsid w:val="00102D22"/>
    <w:rsid w:val="00107D87"/>
    <w:rsid w:val="00107DD5"/>
    <w:rsid w:val="00112832"/>
    <w:rsid w:val="0012343A"/>
    <w:rsid w:val="00130168"/>
    <w:rsid w:val="001317D5"/>
    <w:rsid w:val="00133B8D"/>
    <w:rsid w:val="0013611E"/>
    <w:rsid w:val="00137DBF"/>
    <w:rsid w:val="00141F14"/>
    <w:rsid w:val="001515BF"/>
    <w:rsid w:val="001647E3"/>
    <w:rsid w:val="00164F76"/>
    <w:rsid w:val="0017134D"/>
    <w:rsid w:val="00172B1D"/>
    <w:rsid w:val="00174B5C"/>
    <w:rsid w:val="001814BE"/>
    <w:rsid w:val="001924FF"/>
    <w:rsid w:val="001959F2"/>
    <w:rsid w:val="001B4D73"/>
    <w:rsid w:val="001B690C"/>
    <w:rsid w:val="001C1523"/>
    <w:rsid w:val="001D77CE"/>
    <w:rsid w:val="001E0944"/>
    <w:rsid w:val="001E1BBD"/>
    <w:rsid w:val="00203645"/>
    <w:rsid w:val="00220BFA"/>
    <w:rsid w:val="00221D8F"/>
    <w:rsid w:val="002272DB"/>
    <w:rsid w:val="00231BEA"/>
    <w:rsid w:val="00235E35"/>
    <w:rsid w:val="00255531"/>
    <w:rsid w:val="00276047"/>
    <w:rsid w:val="00277418"/>
    <w:rsid w:val="002A4458"/>
    <w:rsid w:val="002A4CF4"/>
    <w:rsid w:val="002B459F"/>
    <w:rsid w:val="002B4946"/>
    <w:rsid w:val="002C1807"/>
    <w:rsid w:val="002D553A"/>
    <w:rsid w:val="002D589A"/>
    <w:rsid w:val="002D740B"/>
    <w:rsid w:val="002E02BF"/>
    <w:rsid w:val="002E3B3D"/>
    <w:rsid w:val="002E491A"/>
    <w:rsid w:val="002E668B"/>
    <w:rsid w:val="002F0C4B"/>
    <w:rsid w:val="00301E57"/>
    <w:rsid w:val="0033081C"/>
    <w:rsid w:val="00337228"/>
    <w:rsid w:val="00362A52"/>
    <w:rsid w:val="00366647"/>
    <w:rsid w:val="00371CC7"/>
    <w:rsid w:val="0037488C"/>
    <w:rsid w:val="003832D9"/>
    <w:rsid w:val="00384607"/>
    <w:rsid w:val="00393E7D"/>
    <w:rsid w:val="003C7B0F"/>
    <w:rsid w:val="003E2968"/>
    <w:rsid w:val="0040155D"/>
    <w:rsid w:val="0041713E"/>
    <w:rsid w:val="00421B64"/>
    <w:rsid w:val="00421D3F"/>
    <w:rsid w:val="00423785"/>
    <w:rsid w:val="004379E7"/>
    <w:rsid w:val="00452D26"/>
    <w:rsid w:val="00460449"/>
    <w:rsid w:val="00461F11"/>
    <w:rsid w:val="00485796"/>
    <w:rsid w:val="00490EBE"/>
    <w:rsid w:val="004A06CD"/>
    <w:rsid w:val="004A4B6F"/>
    <w:rsid w:val="004A4CF9"/>
    <w:rsid w:val="004A7648"/>
    <w:rsid w:val="004C0166"/>
    <w:rsid w:val="004C6C6A"/>
    <w:rsid w:val="004D2965"/>
    <w:rsid w:val="004D2D9D"/>
    <w:rsid w:val="004E1AA1"/>
    <w:rsid w:val="004E4325"/>
    <w:rsid w:val="00504743"/>
    <w:rsid w:val="00523CDE"/>
    <w:rsid w:val="00531106"/>
    <w:rsid w:val="0054254B"/>
    <w:rsid w:val="00553920"/>
    <w:rsid w:val="00555BC8"/>
    <w:rsid w:val="00563C46"/>
    <w:rsid w:val="00565D4A"/>
    <w:rsid w:val="00567581"/>
    <w:rsid w:val="00591680"/>
    <w:rsid w:val="00597692"/>
    <w:rsid w:val="005A7104"/>
    <w:rsid w:val="005A74A5"/>
    <w:rsid w:val="005A75C9"/>
    <w:rsid w:val="005B187D"/>
    <w:rsid w:val="005B5C90"/>
    <w:rsid w:val="005B6F08"/>
    <w:rsid w:val="005D065B"/>
    <w:rsid w:val="005D77F5"/>
    <w:rsid w:val="005F59C4"/>
    <w:rsid w:val="0060254F"/>
    <w:rsid w:val="006232DC"/>
    <w:rsid w:val="0063094F"/>
    <w:rsid w:val="00635422"/>
    <w:rsid w:val="0064079A"/>
    <w:rsid w:val="00650BA9"/>
    <w:rsid w:val="0068659C"/>
    <w:rsid w:val="006C4449"/>
    <w:rsid w:val="006D2E1E"/>
    <w:rsid w:val="006D5281"/>
    <w:rsid w:val="006D53FB"/>
    <w:rsid w:val="006D67F3"/>
    <w:rsid w:val="006E4352"/>
    <w:rsid w:val="006E7DB4"/>
    <w:rsid w:val="006F1FFF"/>
    <w:rsid w:val="006F55F0"/>
    <w:rsid w:val="006F62D9"/>
    <w:rsid w:val="006F6D10"/>
    <w:rsid w:val="00700A7E"/>
    <w:rsid w:val="0070453A"/>
    <w:rsid w:val="00712B94"/>
    <w:rsid w:val="007235A6"/>
    <w:rsid w:val="00725871"/>
    <w:rsid w:val="00727D44"/>
    <w:rsid w:val="007423EC"/>
    <w:rsid w:val="00750C19"/>
    <w:rsid w:val="00772236"/>
    <w:rsid w:val="00784A84"/>
    <w:rsid w:val="007A53FE"/>
    <w:rsid w:val="007B2CA1"/>
    <w:rsid w:val="007C021E"/>
    <w:rsid w:val="007D0ABC"/>
    <w:rsid w:val="007D16DA"/>
    <w:rsid w:val="007E2572"/>
    <w:rsid w:val="007F3244"/>
    <w:rsid w:val="007F3FE7"/>
    <w:rsid w:val="008042F5"/>
    <w:rsid w:val="00806788"/>
    <w:rsid w:val="00814DD9"/>
    <w:rsid w:val="00820E0A"/>
    <w:rsid w:val="0083049A"/>
    <w:rsid w:val="008322D7"/>
    <w:rsid w:val="00834C51"/>
    <w:rsid w:val="00842659"/>
    <w:rsid w:val="0085110E"/>
    <w:rsid w:val="0085204B"/>
    <w:rsid w:val="00853AA9"/>
    <w:rsid w:val="008543F2"/>
    <w:rsid w:val="008562BA"/>
    <w:rsid w:val="00862CF9"/>
    <w:rsid w:val="0086319C"/>
    <w:rsid w:val="0087093F"/>
    <w:rsid w:val="0087101D"/>
    <w:rsid w:val="008713EB"/>
    <w:rsid w:val="0087157C"/>
    <w:rsid w:val="00874E9A"/>
    <w:rsid w:val="008836D8"/>
    <w:rsid w:val="00886959"/>
    <w:rsid w:val="00891AB5"/>
    <w:rsid w:val="00893A34"/>
    <w:rsid w:val="008A36E1"/>
    <w:rsid w:val="008A37A7"/>
    <w:rsid w:val="008B0736"/>
    <w:rsid w:val="008B098F"/>
    <w:rsid w:val="008B6FB3"/>
    <w:rsid w:val="008D3710"/>
    <w:rsid w:val="008E22B5"/>
    <w:rsid w:val="008E70F5"/>
    <w:rsid w:val="008F746D"/>
    <w:rsid w:val="009054DB"/>
    <w:rsid w:val="009134F6"/>
    <w:rsid w:val="00916293"/>
    <w:rsid w:val="009268EC"/>
    <w:rsid w:val="00926CA0"/>
    <w:rsid w:val="0093145A"/>
    <w:rsid w:val="00943B7A"/>
    <w:rsid w:val="00945AC9"/>
    <w:rsid w:val="00950B06"/>
    <w:rsid w:val="00951CE3"/>
    <w:rsid w:val="00955617"/>
    <w:rsid w:val="00955B56"/>
    <w:rsid w:val="00957885"/>
    <w:rsid w:val="00960CC9"/>
    <w:rsid w:val="00963950"/>
    <w:rsid w:val="00970069"/>
    <w:rsid w:val="009721EB"/>
    <w:rsid w:val="00972F50"/>
    <w:rsid w:val="00981FC2"/>
    <w:rsid w:val="00987B67"/>
    <w:rsid w:val="009906DD"/>
    <w:rsid w:val="009A45F0"/>
    <w:rsid w:val="009A5DC4"/>
    <w:rsid w:val="009B706E"/>
    <w:rsid w:val="009C423A"/>
    <w:rsid w:val="009C795B"/>
    <w:rsid w:val="009D2181"/>
    <w:rsid w:val="009E22D2"/>
    <w:rsid w:val="009E3931"/>
    <w:rsid w:val="009E79ED"/>
    <w:rsid w:val="009F22D8"/>
    <w:rsid w:val="00A07596"/>
    <w:rsid w:val="00A17A08"/>
    <w:rsid w:val="00A33916"/>
    <w:rsid w:val="00A42A47"/>
    <w:rsid w:val="00A45241"/>
    <w:rsid w:val="00A507AC"/>
    <w:rsid w:val="00A51D70"/>
    <w:rsid w:val="00A60673"/>
    <w:rsid w:val="00A620D5"/>
    <w:rsid w:val="00A66024"/>
    <w:rsid w:val="00A665F1"/>
    <w:rsid w:val="00A77663"/>
    <w:rsid w:val="00A80EF7"/>
    <w:rsid w:val="00A823E6"/>
    <w:rsid w:val="00A95853"/>
    <w:rsid w:val="00AA30DF"/>
    <w:rsid w:val="00AA7748"/>
    <w:rsid w:val="00AC1872"/>
    <w:rsid w:val="00AC1CD9"/>
    <w:rsid w:val="00AC34B9"/>
    <w:rsid w:val="00AC4E3C"/>
    <w:rsid w:val="00AC7CAA"/>
    <w:rsid w:val="00AD631F"/>
    <w:rsid w:val="00AE21FF"/>
    <w:rsid w:val="00AE5EF9"/>
    <w:rsid w:val="00AF1F18"/>
    <w:rsid w:val="00B07002"/>
    <w:rsid w:val="00B0726E"/>
    <w:rsid w:val="00B17A07"/>
    <w:rsid w:val="00B219D1"/>
    <w:rsid w:val="00B21CB0"/>
    <w:rsid w:val="00B23C78"/>
    <w:rsid w:val="00B24059"/>
    <w:rsid w:val="00B24FAF"/>
    <w:rsid w:val="00B450FB"/>
    <w:rsid w:val="00B5472D"/>
    <w:rsid w:val="00B5636F"/>
    <w:rsid w:val="00B63BBE"/>
    <w:rsid w:val="00B657BA"/>
    <w:rsid w:val="00B81FA4"/>
    <w:rsid w:val="00B86310"/>
    <w:rsid w:val="00B8794C"/>
    <w:rsid w:val="00B934F5"/>
    <w:rsid w:val="00B95EF4"/>
    <w:rsid w:val="00BA3102"/>
    <w:rsid w:val="00BB6509"/>
    <w:rsid w:val="00BC248C"/>
    <w:rsid w:val="00BD0150"/>
    <w:rsid w:val="00BD798D"/>
    <w:rsid w:val="00BE0551"/>
    <w:rsid w:val="00BF2AA2"/>
    <w:rsid w:val="00C01EC0"/>
    <w:rsid w:val="00C06B18"/>
    <w:rsid w:val="00C13348"/>
    <w:rsid w:val="00C14822"/>
    <w:rsid w:val="00C1503F"/>
    <w:rsid w:val="00C17BA9"/>
    <w:rsid w:val="00C244EE"/>
    <w:rsid w:val="00C3535D"/>
    <w:rsid w:val="00C369CC"/>
    <w:rsid w:val="00C548FE"/>
    <w:rsid w:val="00C6065D"/>
    <w:rsid w:val="00C61B06"/>
    <w:rsid w:val="00C64484"/>
    <w:rsid w:val="00C72224"/>
    <w:rsid w:val="00C75706"/>
    <w:rsid w:val="00C77452"/>
    <w:rsid w:val="00CA2C65"/>
    <w:rsid w:val="00CA4815"/>
    <w:rsid w:val="00CA4C68"/>
    <w:rsid w:val="00CA5651"/>
    <w:rsid w:val="00CA6AEC"/>
    <w:rsid w:val="00CA76BC"/>
    <w:rsid w:val="00CB0F96"/>
    <w:rsid w:val="00CC0431"/>
    <w:rsid w:val="00CC1360"/>
    <w:rsid w:val="00CC3E0E"/>
    <w:rsid w:val="00CC4A08"/>
    <w:rsid w:val="00CE24C6"/>
    <w:rsid w:val="00CE7978"/>
    <w:rsid w:val="00CF6562"/>
    <w:rsid w:val="00D050D9"/>
    <w:rsid w:val="00D13CB2"/>
    <w:rsid w:val="00D2295C"/>
    <w:rsid w:val="00D24361"/>
    <w:rsid w:val="00D2741C"/>
    <w:rsid w:val="00D30148"/>
    <w:rsid w:val="00D42BCC"/>
    <w:rsid w:val="00D54FF3"/>
    <w:rsid w:val="00D562A0"/>
    <w:rsid w:val="00D5688A"/>
    <w:rsid w:val="00D6463D"/>
    <w:rsid w:val="00D701D4"/>
    <w:rsid w:val="00D81125"/>
    <w:rsid w:val="00D86284"/>
    <w:rsid w:val="00D93E35"/>
    <w:rsid w:val="00D97204"/>
    <w:rsid w:val="00DA0055"/>
    <w:rsid w:val="00DB3319"/>
    <w:rsid w:val="00DB4EB5"/>
    <w:rsid w:val="00DB77B5"/>
    <w:rsid w:val="00DC5980"/>
    <w:rsid w:val="00DC7C16"/>
    <w:rsid w:val="00DD28C6"/>
    <w:rsid w:val="00DD2B46"/>
    <w:rsid w:val="00DD7B1C"/>
    <w:rsid w:val="00DE3743"/>
    <w:rsid w:val="00DE6D96"/>
    <w:rsid w:val="00DF36F2"/>
    <w:rsid w:val="00E06ED6"/>
    <w:rsid w:val="00E230DC"/>
    <w:rsid w:val="00E27CF2"/>
    <w:rsid w:val="00E325BB"/>
    <w:rsid w:val="00E40407"/>
    <w:rsid w:val="00E4263E"/>
    <w:rsid w:val="00E45E3C"/>
    <w:rsid w:val="00E509E8"/>
    <w:rsid w:val="00E529E5"/>
    <w:rsid w:val="00E53B94"/>
    <w:rsid w:val="00E54330"/>
    <w:rsid w:val="00E54AA5"/>
    <w:rsid w:val="00E66BC4"/>
    <w:rsid w:val="00E676DB"/>
    <w:rsid w:val="00E9309A"/>
    <w:rsid w:val="00E95DEA"/>
    <w:rsid w:val="00EA22AD"/>
    <w:rsid w:val="00EA3092"/>
    <w:rsid w:val="00EB4C2F"/>
    <w:rsid w:val="00ED0DDF"/>
    <w:rsid w:val="00EE01DC"/>
    <w:rsid w:val="00F1000D"/>
    <w:rsid w:val="00F22F9B"/>
    <w:rsid w:val="00F27B20"/>
    <w:rsid w:val="00F311A4"/>
    <w:rsid w:val="00F35330"/>
    <w:rsid w:val="00F36A83"/>
    <w:rsid w:val="00F414A9"/>
    <w:rsid w:val="00F44085"/>
    <w:rsid w:val="00F740C5"/>
    <w:rsid w:val="00F76333"/>
    <w:rsid w:val="00F81256"/>
    <w:rsid w:val="00F82C2C"/>
    <w:rsid w:val="00F85328"/>
    <w:rsid w:val="00F85913"/>
    <w:rsid w:val="00F90387"/>
    <w:rsid w:val="00F943B2"/>
    <w:rsid w:val="00FA0C58"/>
    <w:rsid w:val="00FA1A2F"/>
    <w:rsid w:val="00FA4ECF"/>
    <w:rsid w:val="00FB3B2C"/>
    <w:rsid w:val="00FC60BA"/>
    <w:rsid w:val="00FD4D6E"/>
    <w:rsid w:val="00FD6383"/>
    <w:rsid w:val="00FE3EF9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F7550"/>
  <w15:chartTrackingRefBased/>
  <w15:docId w15:val="{4AF1B2EC-2B94-4B9E-89D7-E8765667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529E5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D93E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4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0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0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0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72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1647E3"/>
    <w:rsid w:val="00164F76"/>
    <w:rsid w:val="00231BEA"/>
    <w:rsid w:val="00255531"/>
    <w:rsid w:val="002B3ACA"/>
    <w:rsid w:val="002D14E2"/>
    <w:rsid w:val="004E4325"/>
    <w:rsid w:val="0054254B"/>
    <w:rsid w:val="005A7104"/>
    <w:rsid w:val="005C2DFA"/>
    <w:rsid w:val="0068659C"/>
    <w:rsid w:val="006D2E1E"/>
    <w:rsid w:val="006E11F7"/>
    <w:rsid w:val="00724350"/>
    <w:rsid w:val="00785B1E"/>
    <w:rsid w:val="007E2208"/>
    <w:rsid w:val="00814DD9"/>
    <w:rsid w:val="008562BA"/>
    <w:rsid w:val="00862CF9"/>
    <w:rsid w:val="008D3710"/>
    <w:rsid w:val="008D6DDC"/>
    <w:rsid w:val="008E3B31"/>
    <w:rsid w:val="00A95853"/>
    <w:rsid w:val="00B24059"/>
    <w:rsid w:val="00B96187"/>
    <w:rsid w:val="00BA41DD"/>
    <w:rsid w:val="00C1503F"/>
    <w:rsid w:val="00C24D39"/>
    <w:rsid w:val="00C32BA9"/>
    <w:rsid w:val="00CC1360"/>
    <w:rsid w:val="00DD7B1C"/>
    <w:rsid w:val="00DF36F2"/>
    <w:rsid w:val="00E9309A"/>
    <w:rsid w:val="00FA1A2F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4485f1-0608-40f2-b649-7dde6654a8bf">
      <Terms xmlns="http://schemas.microsoft.com/office/infopath/2007/PartnerControls"/>
    </lcf76f155ced4ddcb4097134ff3c332f>
    <TaxCatchAll xmlns="60988540-e91d-41bb-b7bc-24ab8c39df10" xsi:nil="true"/>
    <Summary xmlns="5f4485f1-0608-40f2-b649-7dde6654a8bf" xsi:nil="true"/>
    <Topic xmlns="5f4485f1-0608-40f2-b649-7dde6654a8bf" xsi:nil="true"/>
    <_Flow_SignoffStatus xmlns="5f4485f1-0608-40f2-b649-7dde6654a8bf" xsi:nil="true"/>
    <Status xmlns="5f4485f1-0608-40f2-b649-7dde6654a8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E4CFC06C38FD429762EA454E4407CB" ma:contentTypeVersion="22" ma:contentTypeDescription="Create a new document." ma:contentTypeScope="" ma:versionID="d52b926a1efa343649866d3d3164d647">
  <xsd:schema xmlns:xsd="http://www.w3.org/2001/XMLSchema" xmlns:xs="http://www.w3.org/2001/XMLSchema" xmlns:p="http://schemas.microsoft.com/office/2006/metadata/properties" xmlns:ns2="5f4485f1-0608-40f2-b649-7dde6654a8bf" xmlns:ns3="60988540-e91d-41bb-b7bc-24ab8c39df10" targetNamespace="http://schemas.microsoft.com/office/2006/metadata/properties" ma:root="true" ma:fieldsID="770929fa639ec03ca78063c47f0c95cb" ns2:_="" ns3:_="">
    <xsd:import namespace="5f4485f1-0608-40f2-b649-7dde6654a8bf"/>
    <xsd:import namespace="60988540-e91d-41bb-b7bc-24ab8c39df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Summary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opic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485f1-0608-40f2-b649-7dde6654a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ummary" ma:index="20" nillable="true" ma:displayName="Summary" ma:description="Custom field for populating meta description fields in web templates" ma:format="Dropdown" ma:internalName="Summary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pic" ma:index="28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Status" ma:index="29" nillable="true" ma:displayName="Status" ma:format="Dropdown" ma:internalName="Status">
      <xsd:simpleType>
        <xsd:restriction base="dms:Choice">
          <xsd:enumeration value="Ongoing"/>
          <xsd:enumeration value="Complete"/>
          <xsd:enumeration value="Implementing"/>
          <xsd:enumeration value="Template"/>
          <xsd:enumeration value="SOP"/>
          <xsd:enumeration value="WPR"/>
          <xsd:enumeration value="Draft"/>
          <xsd:enumeration value="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88540-e91d-41bb-b7bc-24ab8c39df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12786f1-401e-403e-90a2-1aff98e23535}" ma:internalName="TaxCatchAll" ma:showField="CatchAllData" ma:web="60988540-e91d-41bb-b7bc-24ab8c39df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5E1B67-7DF1-416F-8BB0-EA8B4F92CEAD}">
  <ds:schemaRefs>
    <ds:schemaRef ds:uri="http://schemas.microsoft.com/office/2006/metadata/properties"/>
    <ds:schemaRef ds:uri="http://schemas.microsoft.com/office/infopath/2007/PartnerControls"/>
    <ds:schemaRef ds:uri="bdbd165b-f361-4017-b20b-1154cf7fd284"/>
    <ds:schemaRef ds:uri="ed5dd72a-e6fa-4bff-8950-363366e3c2fb"/>
  </ds:schemaRefs>
</ds:datastoreItem>
</file>

<file path=customXml/itemProps3.xml><?xml version="1.0" encoding="utf-8"?>
<ds:datastoreItem xmlns:ds="http://schemas.openxmlformats.org/officeDocument/2006/customXml" ds:itemID="{904E7348-80E0-4792-87D6-324AE59A2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3E8B4-2329-43B2-894F-4454FBE912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4</Pages>
  <Words>1310</Words>
  <Characters>7169</Characters>
  <Application>Microsoft Office Word</Application>
  <DocSecurity>0</DocSecurity>
  <Lines>112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Five Years: what makes a difference?</vt:lpstr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Five Years: what makes a difference?</dc:title>
  <dc:subject/>
  <dc:creator>XIA,Hua</dc:creator>
  <cp:keywords/>
  <dc:description/>
  <cp:lastModifiedBy>XIA,Hua</cp:lastModifiedBy>
  <cp:revision>214</cp:revision>
  <dcterms:created xsi:type="dcterms:W3CDTF">2024-08-23T07:52:00Z</dcterms:created>
  <dcterms:modified xsi:type="dcterms:W3CDTF">2025-10-21T03:48:00Z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0x010100DBE4CFC06C38FD429762EA454E4407CB</vt:lpwstr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