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C1C1" w14:textId="7EEB314A" w:rsidR="007C24F7" w:rsidRPr="0084757B" w:rsidRDefault="00CF6B8B" w:rsidP="0084757B">
      <w:pPr>
        <w:pStyle w:val="Title"/>
      </w:pPr>
      <w:r>
        <w:rPr>
          <w:noProof/>
        </w:rPr>
        <w:drawing>
          <wp:anchor distT="0" distB="0" distL="114300" distR="114300" simplePos="0" relativeHeight="251658242" behindDoc="0" locked="0" layoutInCell="1" allowOverlap="1" wp14:anchorId="54456C49" wp14:editId="58164805">
            <wp:simplePos x="0" y="0"/>
            <wp:positionH relativeFrom="margin">
              <wp:align>left</wp:align>
            </wp:positionH>
            <wp:positionV relativeFrom="paragraph">
              <wp:posOffset>-503</wp:posOffset>
            </wp:positionV>
            <wp:extent cx="2273935" cy="554990"/>
            <wp:effectExtent l="0" t="0" r="0" b="0"/>
            <wp:wrapNone/>
            <wp:docPr id="7958306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30699"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3935" cy="554990"/>
                    </a:xfrm>
                    <a:prstGeom prst="rect">
                      <a:avLst/>
                    </a:prstGeom>
                    <a:noFill/>
                  </pic:spPr>
                </pic:pic>
              </a:graphicData>
            </a:graphic>
          </wp:anchor>
        </w:drawing>
      </w:r>
      <w:r w:rsidR="00221D8F" w:rsidRPr="00CA4815">
        <w:rPr>
          <w:b w:val="0"/>
          <w:bCs/>
          <w:noProof/>
        </w:rPr>
        <w:drawing>
          <wp:anchor distT="0" distB="0" distL="114300" distR="114300" simplePos="0" relativeHeight="251658240" behindDoc="1" locked="1" layoutInCell="1" allowOverlap="1" wp14:anchorId="50E7CD84" wp14:editId="67C41A7E">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7C24F7" w:rsidRPr="0084757B">
        <w:t>The First Five Years: What makes a difference?</w:t>
      </w:r>
    </w:p>
    <w:p w14:paraId="4825D6F7" w14:textId="77777777" w:rsidR="007C24F7" w:rsidRPr="00B2582B" w:rsidRDefault="007C24F7" w:rsidP="007C24F7">
      <w:pPr>
        <w:pStyle w:val="Subtitle"/>
      </w:pPr>
      <w:r>
        <w:t xml:space="preserve">3.2 </w:t>
      </w:r>
      <w:r w:rsidRPr="007C24F7">
        <w:t>Quality</w:t>
      </w:r>
      <w:r w:rsidRPr="00B2582B">
        <w:t xml:space="preserve"> of </w:t>
      </w:r>
      <w:r>
        <w:t>c</w:t>
      </w:r>
      <w:r w:rsidRPr="00B2582B">
        <w:t>hild</w:t>
      </w:r>
      <w:r>
        <w:t xml:space="preserve"> </w:t>
      </w:r>
      <w:r w:rsidRPr="00B2582B">
        <w:t xml:space="preserve">care </w:t>
      </w:r>
    </w:p>
    <w:p w14:paraId="6EB49101" w14:textId="77777777" w:rsidR="007C24F7" w:rsidRDefault="007C24F7" w:rsidP="00FB3204">
      <w:pPr>
        <w:pStyle w:val="Heading2"/>
      </w:pPr>
      <w:r>
        <w:t>Key findings</w:t>
      </w:r>
    </w:p>
    <w:p w14:paraId="202BB3F3" w14:textId="77777777" w:rsidR="007C24F7" w:rsidRPr="0064189C" w:rsidRDefault="007C24F7" w:rsidP="007C24F7">
      <w:r>
        <w:t>In this section we describe the associations between child care quality and developmental outcomes for different subgroups of the population.</w:t>
      </w:r>
    </w:p>
    <w:p w14:paraId="47A329FF" w14:textId="492D2120" w:rsidR="007C24F7" w:rsidRDefault="007C24F7" w:rsidP="007C24F7">
      <w:pPr>
        <w:pStyle w:val="ListParagraph"/>
        <w:numPr>
          <w:ilvl w:val="0"/>
          <w:numId w:val="43"/>
        </w:numPr>
        <w:ind w:left="714" w:hanging="357"/>
      </w:pPr>
      <w:r>
        <w:t>Children who attended above standard quality child care had lower rates of developmental vulnerability than children attending services</w:t>
      </w:r>
      <w:r w:rsidR="00382DBD">
        <w:t xml:space="preserve"> assessed as not yet at standard</w:t>
      </w:r>
      <w:r w:rsidR="00857582">
        <w:t xml:space="preserve"> quality child care</w:t>
      </w:r>
      <w:r>
        <w:t>.</w:t>
      </w:r>
    </w:p>
    <w:p w14:paraId="598F08BB" w14:textId="61488BC2" w:rsidR="007C24F7" w:rsidRPr="00204377" w:rsidRDefault="00D618F6" w:rsidP="007C24F7">
      <w:pPr>
        <w:pStyle w:val="ListParagraph"/>
        <w:numPr>
          <w:ilvl w:val="0"/>
          <w:numId w:val="43"/>
        </w:numPr>
        <w:ind w:left="714" w:hanging="357"/>
      </w:pPr>
      <w:r>
        <w:t>C</w:t>
      </w:r>
      <w:r w:rsidR="007C24F7">
        <w:t>hildren who attended</w:t>
      </w:r>
      <w:r w:rsidR="00053A61">
        <w:t xml:space="preserve"> </w:t>
      </w:r>
      <w:r w:rsidR="007C24F7">
        <w:t xml:space="preserve">preschool were more likely to be </w:t>
      </w:r>
      <w:r w:rsidR="53D6548D">
        <w:t xml:space="preserve">developmentally </w:t>
      </w:r>
      <w:r w:rsidR="007C24F7">
        <w:t xml:space="preserve">on track on all domains than </w:t>
      </w:r>
      <w:r>
        <w:t xml:space="preserve">those </w:t>
      </w:r>
      <w:r w:rsidR="007C24F7">
        <w:t>who did not attend preschool</w:t>
      </w:r>
      <w:r w:rsidR="006E0F79">
        <w:t>, and this held for children attending any given quality of child care</w:t>
      </w:r>
      <w:r w:rsidR="007C24F7">
        <w:t>.</w:t>
      </w:r>
    </w:p>
    <w:p w14:paraId="5F4ED9C1" w14:textId="275D2752" w:rsidR="007C24F7" w:rsidRDefault="007C24F7" w:rsidP="007C24F7">
      <w:pPr>
        <w:pStyle w:val="ListParagraph"/>
        <w:numPr>
          <w:ilvl w:val="0"/>
          <w:numId w:val="43"/>
        </w:numPr>
        <w:ind w:left="714" w:hanging="357"/>
      </w:pPr>
      <w:r>
        <w:t xml:space="preserve">For all </w:t>
      </w:r>
      <w:r w:rsidR="006E0F79">
        <w:t>Socio-Economic Indexes for Areas (</w:t>
      </w:r>
      <w:r>
        <w:t>SEIFA</w:t>
      </w:r>
      <w:r w:rsidR="006E0F79">
        <w:t>)</w:t>
      </w:r>
      <w:r>
        <w:t xml:space="preserve"> quintiles, children who attended above standard quality child care were more likely to be </w:t>
      </w:r>
      <w:r w:rsidR="41EA8136">
        <w:t xml:space="preserve">developmentally </w:t>
      </w:r>
      <w:r>
        <w:t xml:space="preserve">on track on all domains than those who attended </w:t>
      </w:r>
      <w:r w:rsidR="003F0642">
        <w:t xml:space="preserve">not yet at </w:t>
      </w:r>
      <w:r>
        <w:t>standard quality child</w:t>
      </w:r>
      <w:r w:rsidR="007D3831">
        <w:t xml:space="preserve"> </w:t>
      </w:r>
      <w:r>
        <w:t>care.</w:t>
      </w:r>
    </w:p>
    <w:p w14:paraId="6F04A990" w14:textId="08FEE9A0" w:rsidR="007C24F7" w:rsidRDefault="000706EA" w:rsidP="007C24F7">
      <w:pPr>
        <w:pStyle w:val="ListParagraph"/>
        <w:numPr>
          <w:ilvl w:val="0"/>
          <w:numId w:val="43"/>
        </w:numPr>
        <w:ind w:left="714" w:hanging="357"/>
      </w:pPr>
      <w:r>
        <w:t xml:space="preserve">The difference in </w:t>
      </w:r>
      <w:r w:rsidR="007C24F7">
        <w:t xml:space="preserve">rates of being on track on all domains </w:t>
      </w:r>
      <w:r>
        <w:t>between</w:t>
      </w:r>
      <w:r w:rsidR="007C24F7">
        <w:t xml:space="preserve"> SEIFA quintile</w:t>
      </w:r>
      <w:r>
        <w:t xml:space="preserve">s was generally larger than the difference </w:t>
      </w:r>
      <w:r w:rsidR="00A854FA">
        <w:t xml:space="preserve">in rates of being on track on all domains </w:t>
      </w:r>
      <w:r>
        <w:t xml:space="preserve">between </w:t>
      </w:r>
      <w:r w:rsidR="006B18FD">
        <w:t xml:space="preserve">child care </w:t>
      </w:r>
      <w:r w:rsidR="00C17B42">
        <w:t xml:space="preserve">quality </w:t>
      </w:r>
      <w:r w:rsidR="007C0DE1">
        <w:t xml:space="preserve">categories </w:t>
      </w:r>
      <w:r w:rsidR="00A854FA">
        <w:t>within a SEIFA quintile</w:t>
      </w:r>
      <w:r w:rsidR="007C24F7">
        <w:t xml:space="preserve">. </w:t>
      </w:r>
      <w:r w:rsidR="00A72136">
        <w:t>C</w:t>
      </w:r>
      <w:r w:rsidR="007C24F7">
        <w:t xml:space="preserve">hildren from </w:t>
      </w:r>
      <w:r w:rsidR="00ED09DF">
        <w:t xml:space="preserve">the most advantaged </w:t>
      </w:r>
      <w:r w:rsidR="007C24F7">
        <w:t xml:space="preserve">SEIFA quintile who attended </w:t>
      </w:r>
      <w:r w:rsidR="00754BCE">
        <w:t>not yet at standard</w:t>
      </w:r>
      <w:r w:rsidR="007C24F7">
        <w:t xml:space="preserve"> quality child care had lower rates of developmental vulnerability than those from </w:t>
      </w:r>
      <w:r w:rsidR="00ED09DF">
        <w:t xml:space="preserve">least advantaged </w:t>
      </w:r>
      <w:r w:rsidR="007C24F7">
        <w:t xml:space="preserve">SEIFA quintile attending </w:t>
      </w:r>
      <w:r w:rsidR="00754BCE">
        <w:t>above standard quality</w:t>
      </w:r>
      <w:r w:rsidR="007C24F7">
        <w:t xml:space="preserve"> child care. </w:t>
      </w:r>
    </w:p>
    <w:p w14:paraId="20E9DB19" w14:textId="605B66BC" w:rsidR="007C24F7" w:rsidRPr="005E1324" w:rsidRDefault="007C24F7" w:rsidP="007C24F7">
      <w:pPr>
        <w:pStyle w:val="ListParagraph"/>
        <w:numPr>
          <w:ilvl w:val="0"/>
          <w:numId w:val="43"/>
        </w:numPr>
        <w:ind w:left="714" w:hanging="357"/>
        <w:rPr>
          <w:rFonts w:ascii="Calibri" w:eastAsia="Times New Roman" w:hAnsi="Calibri" w:cs="Calibri"/>
          <w:lang w:eastAsia="en-AU"/>
        </w:rPr>
      </w:pPr>
      <w:r>
        <w:t xml:space="preserve">When the analysis compared </w:t>
      </w:r>
      <w:r w:rsidR="001D55E1">
        <w:t xml:space="preserve">all </w:t>
      </w:r>
      <w:r>
        <w:t xml:space="preserve">children from the same SEIFA quintile, children who attended preschool but not formal </w:t>
      </w:r>
      <w:proofErr w:type="gramStart"/>
      <w:r>
        <w:t>child care</w:t>
      </w:r>
      <w:proofErr w:type="gramEnd"/>
      <w:r>
        <w:t xml:space="preserve"> generally had the highest rate of being </w:t>
      </w:r>
      <w:r w:rsidR="1D27A715">
        <w:t xml:space="preserve">developmentally </w:t>
      </w:r>
      <w:r>
        <w:t xml:space="preserve">on track on all domains. For children from equity groups including </w:t>
      </w:r>
      <w:r w:rsidR="008A442B">
        <w:t xml:space="preserve">Aboriginal and Torres Strait Islander </w:t>
      </w:r>
      <w:r>
        <w:t>children, children from a language background other than English (LBOTE) and children from single parent households, those who attended above standard</w:t>
      </w:r>
      <w:r w:rsidR="00FD00E3">
        <w:t xml:space="preserve"> quality</w:t>
      </w:r>
      <w:r>
        <w:t xml:space="preserve"> child care </w:t>
      </w:r>
      <w:r w:rsidR="0041044A">
        <w:t xml:space="preserve">had </w:t>
      </w:r>
      <w:r>
        <w:t xml:space="preserve">the highest rate of being </w:t>
      </w:r>
      <w:r w:rsidR="65C436AA">
        <w:t xml:space="preserve">developmentally </w:t>
      </w:r>
      <w:r>
        <w:t xml:space="preserve">on track on all domains. </w:t>
      </w:r>
    </w:p>
    <w:p w14:paraId="46870335" w14:textId="77777777" w:rsidR="007C24F7" w:rsidRPr="005E1324" w:rsidRDefault="007C24F7" w:rsidP="007C24F7">
      <w:pPr>
        <w:pStyle w:val="ListParagraph"/>
        <w:spacing w:after="0" w:line="240" w:lineRule="auto"/>
        <w:rPr>
          <w:rFonts w:ascii="Calibri" w:eastAsia="Times New Roman" w:hAnsi="Calibri" w:cs="Calibri"/>
          <w:lang w:eastAsia="en-AU"/>
        </w:rPr>
      </w:pPr>
    </w:p>
    <w:p w14:paraId="4492D9C7" w14:textId="1FF124CD" w:rsidR="007C24F7" w:rsidRPr="00B1170D" w:rsidRDefault="007C24F7" w:rsidP="007C24F7">
      <w:pPr>
        <w:rPr>
          <w:rFonts w:ascii="Calibri" w:eastAsia="Calibri" w:hAnsi="Calibri" w:cs="Times New Roman"/>
        </w:rPr>
      </w:pPr>
      <w:r w:rsidRPr="00B1170D">
        <w:rPr>
          <w:rFonts w:ascii="Calibri" w:eastAsia="Calibri" w:hAnsi="Calibri" w:cs="Times New Roman"/>
        </w:rPr>
        <w:t xml:space="preserve">Access to </w:t>
      </w:r>
      <w:r w:rsidRPr="00C77593">
        <w:rPr>
          <w:rFonts w:ascii="Calibri" w:eastAsia="Calibri" w:hAnsi="Calibri" w:cs="Times New Roman"/>
        </w:rPr>
        <w:t>high</w:t>
      </w:r>
      <w:r w:rsidRPr="00B1170D">
        <w:rPr>
          <w:rFonts w:ascii="Calibri" w:eastAsia="Calibri" w:hAnsi="Calibri" w:cs="Times New Roman"/>
        </w:rPr>
        <w:t xml:space="preserve"> quality child care has been shown to improve developmental outcomes in children. Carers with higher qualifications and lower child-carer ratios have been linked to improved cognition, language, and social skills in the first three years (Vandell and Wolfe 2000</w:t>
      </w:r>
      <w:r>
        <w:rPr>
          <w:rFonts w:ascii="Calibri" w:eastAsia="Calibri" w:hAnsi="Calibri" w:cs="Times New Roman"/>
        </w:rPr>
        <w:t>, Yamauchi and Leigh 2011</w:t>
      </w:r>
      <w:r w:rsidR="00E2643C">
        <w:rPr>
          <w:rFonts w:ascii="Calibri" w:eastAsia="Calibri" w:hAnsi="Calibri" w:cs="Times New Roman"/>
        </w:rPr>
        <w:t>)</w:t>
      </w:r>
      <w:r w:rsidRPr="00B1170D">
        <w:rPr>
          <w:rFonts w:ascii="Calibri" w:eastAsia="Calibri" w:hAnsi="Calibri" w:cs="Times New Roman"/>
        </w:rPr>
        <w:t>.</w:t>
      </w:r>
    </w:p>
    <w:p w14:paraId="50B972BF" w14:textId="4B365E37" w:rsidR="007C24F7" w:rsidRDefault="007A42B7" w:rsidP="007C24F7">
      <w:pPr>
        <w:rPr>
          <w:rFonts w:ascii="Calibri" w:eastAsia="Calibri" w:hAnsi="Calibri" w:cs="Times New Roman"/>
        </w:rPr>
      </w:pPr>
      <w:r w:rsidRPr="003E7426">
        <w:rPr>
          <w:rFonts w:ascii="Calibri" w:eastAsia="Calibri" w:hAnsi="Calibri" w:cs="Times New Roman"/>
        </w:rPr>
        <w:t>The National Quality Standard (NQS) sets a high benchmark for early childhood education and care and outside school hours care services in Australia. Services are assessed and rated by their regulatory authority against the NQS and given a rating for each of the 7 quality areas and an overall rating based on these results</w:t>
      </w:r>
      <w:r>
        <w:rPr>
          <w:rFonts w:ascii="Calibri" w:eastAsia="Calibri" w:hAnsi="Calibri" w:cs="Times New Roman"/>
        </w:rPr>
        <w:t xml:space="preserve"> </w:t>
      </w:r>
      <w:r w:rsidR="007C24F7" w:rsidRPr="00B1170D">
        <w:rPr>
          <w:rFonts w:ascii="Calibri" w:eastAsia="Calibri" w:hAnsi="Calibri" w:cs="Times New Roman"/>
        </w:rPr>
        <w:t>(ACECQA 2021).</w:t>
      </w:r>
      <w:r w:rsidR="007C24F7">
        <w:rPr>
          <w:rFonts w:ascii="Calibri" w:eastAsia="Calibri" w:hAnsi="Calibri" w:cs="Times New Roman"/>
        </w:rPr>
        <w:t xml:space="preserve"> </w:t>
      </w:r>
    </w:p>
    <w:p w14:paraId="7573DFDA" w14:textId="77777777" w:rsidR="007C24F7" w:rsidRDefault="007C24F7" w:rsidP="007C24F7">
      <w:r>
        <w:t xml:space="preserve">We created a quality factor to simplify the overall quality rating into four categories (see </w:t>
      </w:r>
      <w:r w:rsidRPr="00B014C7">
        <w:rPr>
          <w:i/>
          <w:iCs/>
        </w:rPr>
        <w:t>Methodology</w:t>
      </w:r>
      <w:r>
        <w:t xml:space="preserve"> section for details): </w:t>
      </w:r>
    </w:p>
    <w:p w14:paraId="795F9F8F" w14:textId="5BC2D113" w:rsidR="007C24F7" w:rsidRPr="00B014C7" w:rsidRDefault="003F0642" w:rsidP="007C24F7">
      <w:pPr>
        <w:pStyle w:val="ListParagraph"/>
        <w:numPr>
          <w:ilvl w:val="0"/>
          <w:numId w:val="44"/>
        </w:numPr>
        <w:ind w:left="714" w:hanging="357"/>
      </w:pPr>
      <w:r>
        <w:t>not yet at standard</w:t>
      </w:r>
      <w:r w:rsidR="007C24F7">
        <w:t xml:space="preserve">: </w:t>
      </w:r>
      <w:r w:rsidR="007C24F7" w:rsidRPr="00B014C7">
        <w:rPr>
          <w:rFonts w:ascii="Calibri" w:eastAsia="Calibri" w:hAnsi="Calibri" w:cs="Times New Roman"/>
        </w:rPr>
        <w:t>overall rating of Significant Improvement Required or Working Towards National Quality Standard</w:t>
      </w:r>
      <w:r w:rsidR="007C24F7">
        <w:rPr>
          <w:rFonts w:ascii="Calibri" w:eastAsia="Calibri" w:hAnsi="Calibri" w:cs="Times New Roman"/>
        </w:rPr>
        <w:t xml:space="preserve"> (NQS)</w:t>
      </w:r>
    </w:p>
    <w:p w14:paraId="64792A68" w14:textId="77777777" w:rsidR="007C24F7" w:rsidRDefault="007C24F7" w:rsidP="007C24F7">
      <w:pPr>
        <w:pStyle w:val="ListParagraph"/>
        <w:numPr>
          <w:ilvl w:val="0"/>
          <w:numId w:val="44"/>
        </w:numPr>
        <w:ind w:left="714" w:hanging="357"/>
      </w:pPr>
      <w:r>
        <w:t xml:space="preserve">at standard: </w:t>
      </w:r>
      <w:r w:rsidRPr="00B014C7">
        <w:rPr>
          <w:rFonts w:ascii="Calibri" w:eastAsia="Calibri" w:hAnsi="Calibri" w:cs="Times New Roman"/>
        </w:rPr>
        <w:t xml:space="preserve">overall rating that met the NQS </w:t>
      </w:r>
    </w:p>
    <w:p w14:paraId="175CC28F" w14:textId="77777777" w:rsidR="007C24F7" w:rsidRDefault="007C24F7" w:rsidP="007C24F7">
      <w:pPr>
        <w:pStyle w:val="ListParagraph"/>
        <w:numPr>
          <w:ilvl w:val="0"/>
          <w:numId w:val="44"/>
        </w:numPr>
        <w:ind w:left="714" w:hanging="357"/>
      </w:pPr>
      <w:r>
        <w:t xml:space="preserve">above standard:  </w:t>
      </w:r>
      <w:r w:rsidRPr="00B1170D">
        <w:rPr>
          <w:rFonts w:ascii="Calibri" w:eastAsia="Calibri" w:hAnsi="Calibri" w:cs="Times New Roman"/>
        </w:rPr>
        <w:t xml:space="preserve">overall rating of Excellent or Exceeding </w:t>
      </w:r>
      <w:r>
        <w:rPr>
          <w:rFonts w:ascii="Calibri" w:eastAsia="Calibri" w:hAnsi="Calibri" w:cs="Times New Roman"/>
        </w:rPr>
        <w:t>NQS</w:t>
      </w:r>
    </w:p>
    <w:p w14:paraId="5CA09534" w14:textId="774C4518" w:rsidR="007C24F7" w:rsidRDefault="00256C13" w:rsidP="007C24F7">
      <w:pPr>
        <w:pStyle w:val="ListParagraph"/>
        <w:numPr>
          <w:ilvl w:val="0"/>
          <w:numId w:val="44"/>
        </w:numPr>
        <w:ind w:left="714" w:hanging="357"/>
      </w:pPr>
      <w:r>
        <w:t>provisional</w:t>
      </w:r>
      <w:r w:rsidR="007C24F7">
        <w:t xml:space="preserve">: child care quality </w:t>
      </w:r>
      <w:r>
        <w:t>not assessed by the NQF</w:t>
      </w:r>
      <w:r w:rsidR="00102E87">
        <w:t>.</w:t>
      </w:r>
    </w:p>
    <w:p w14:paraId="1788E102" w14:textId="77777777" w:rsidR="007C24F7" w:rsidRDefault="007C24F7" w:rsidP="007C24F7">
      <w:r>
        <w:t>For each child, w</w:t>
      </w:r>
      <w:r w:rsidRPr="009406D2">
        <w:t xml:space="preserve">e </w:t>
      </w:r>
      <w:r>
        <w:t>identified</w:t>
      </w:r>
      <w:r w:rsidRPr="009406D2">
        <w:t xml:space="preserve"> </w:t>
      </w:r>
      <w:r>
        <w:t xml:space="preserve">child care quality as the most frequently occurring, non-missing, quarterly </w:t>
      </w:r>
      <w:r w:rsidRPr="009406D2">
        <w:t xml:space="preserve">quality rating of </w:t>
      </w:r>
      <w:r>
        <w:t>all child care service providers attended by a child.</w:t>
      </w:r>
    </w:p>
    <w:p w14:paraId="792CB987" w14:textId="394327B5" w:rsidR="007C24F7" w:rsidRPr="00B1170D" w:rsidRDefault="007C24F7" w:rsidP="007C24F7">
      <w:pPr>
        <w:rPr>
          <w:rFonts w:ascii="Calibri" w:eastAsia="Calibri" w:hAnsi="Calibri" w:cs="Times New Roman"/>
        </w:rPr>
      </w:pPr>
      <w:r w:rsidRPr="00B1170D">
        <w:rPr>
          <w:rFonts w:ascii="Calibri" w:eastAsia="Calibri" w:hAnsi="Calibri" w:cs="Times New Roman"/>
        </w:rPr>
        <w:t xml:space="preserve">Figure </w:t>
      </w:r>
      <w:r>
        <w:rPr>
          <w:rFonts w:ascii="Calibri" w:eastAsia="Calibri" w:hAnsi="Calibri" w:cs="Times New Roman"/>
        </w:rPr>
        <w:t>1</w:t>
      </w:r>
      <w:r w:rsidRPr="00B1170D">
        <w:rPr>
          <w:rFonts w:ascii="Calibri" w:eastAsia="Calibri" w:hAnsi="Calibri" w:cs="Times New Roman"/>
        </w:rPr>
        <w:t xml:space="preserve"> shows the rates of developmental vulnerability on one or more domain</w:t>
      </w:r>
      <w:r>
        <w:rPr>
          <w:rFonts w:ascii="Calibri" w:eastAsia="Calibri" w:hAnsi="Calibri" w:cs="Times New Roman"/>
        </w:rPr>
        <w:t>s</w:t>
      </w:r>
      <w:r w:rsidRPr="00B1170D">
        <w:rPr>
          <w:rFonts w:ascii="Calibri" w:eastAsia="Calibri" w:hAnsi="Calibri" w:cs="Times New Roman"/>
        </w:rPr>
        <w:t xml:space="preserve"> versus the quality of child care. We found that children who attended</w:t>
      </w:r>
      <w:r>
        <w:rPr>
          <w:rFonts w:ascii="Calibri" w:eastAsia="Calibri" w:hAnsi="Calibri" w:cs="Times New Roman"/>
        </w:rPr>
        <w:t xml:space="preserve"> at standard</w:t>
      </w:r>
      <w:r w:rsidRPr="00B1170D">
        <w:rPr>
          <w:rFonts w:ascii="Calibri" w:eastAsia="Calibri" w:hAnsi="Calibri" w:cs="Times New Roman"/>
        </w:rPr>
        <w:t xml:space="preserve"> services showed the same rates of developmental vulnerability as children who attended no child care. Children who attended </w:t>
      </w:r>
      <w:r w:rsidR="00C758ED">
        <w:rPr>
          <w:rFonts w:ascii="Calibri" w:eastAsia="Calibri" w:hAnsi="Calibri" w:cs="Times New Roman"/>
        </w:rPr>
        <w:t>not yet at</w:t>
      </w:r>
      <w:r w:rsidR="00C758ED" w:rsidRPr="00B1170D">
        <w:rPr>
          <w:rFonts w:ascii="Calibri" w:eastAsia="Calibri" w:hAnsi="Calibri" w:cs="Times New Roman"/>
        </w:rPr>
        <w:t xml:space="preserve"> </w:t>
      </w:r>
      <w:r w:rsidRPr="00B1170D">
        <w:rPr>
          <w:rFonts w:ascii="Calibri" w:eastAsia="Calibri" w:hAnsi="Calibri" w:cs="Times New Roman"/>
        </w:rPr>
        <w:t>standard child care had the highest rates of developmental vulnerability and children who attended above standard child care had the lowest rates.</w:t>
      </w:r>
      <w:r>
        <w:rPr>
          <w:rFonts w:ascii="Calibri" w:eastAsia="Calibri" w:hAnsi="Calibri" w:cs="Times New Roman"/>
        </w:rPr>
        <w:t xml:space="preserve"> Q</w:t>
      </w:r>
      <w:r w:rsidRPr="00B1170D">
        <w:rPr>
          <w:rFonts w:ascii="Calibri" w:eastAsia="Calibri" w:hAnsi="Calibri" w:cs="Times New Roman"/>
        </w:rPr>
        <w:t>uality indicators were not available for all child care providers</w:t>
      </w:r>
      <w:r>
        <w:rPr>
          <w:rFonts w:ascii="Calibri" w:eastAsia="Calibri" w:hAnsi="Calibri" w:cs="Times New Roman"/>
        </w:rPr>
        <w:t>;</w:t>
      </w:r>
      <w:r w:rsidRPr="00B1170D">
        <w:rPr>
          <w:rFonts w:ascii="Calibri" w:eastAsia="Calibri" w:hAnsi="Calibri" w:cs="Times New Roman"/>
        </w:rPr>
        <w:t xml:space="preserve"> approximately 20 per cent of children attended child care with</w:t>
      </w:r>
      <w:r w:rsidR="0051506A">
        <w:rPr>
          <w:rFonts w:ascii="Calibri" w:eastAsia="Calibri" w:hAnsi="Calibri" w:cs="Times New Roman"/>
        </w:rPr>
        <w:t xml:space="preserve"> a</w:t>
      </w:r>
      <w:r w:rsidRPr="00B1170D">
        <w:rPr>
          <w:rFonts w:ascii="Calibri" w:eastAsia="Calibri" w:hAnsi="Calibri" w:cs="Times New Roman"/>
        </w:rPr>
        <w:t xml:space="preserve"> </w:t>
      </w:r>
      <w:r w:rsidR="00BA0DE1">
        <w:rPr>
          <w:rFonts w:ascii="Calibri" w:eastAsia="Calibri" w:hAnsi="Calibri" w:cs="Times New Roman"/>
        </w:rPr>
        <w:t xml:space="preserve">provisional </w:t>
      </w:r>
      <w:r w:rsidR="00B178B4">
        <w:rPr>
          <w:rFonts w:ascii="Calibri" w:eastAsia="Calibri" w:hAnsi="Calibri" w:cs="Times New Roman"/>
        </w:rPr>
        <w:t>rating (</w:t>
      </w:r>
      <w:r w:rsidR="00BA0DE1">
        <w:rPr>
          <w:rFonts w:ascii="Calibri" w:eastAsia="Calibri" w:hAnsi="Calibri" w:cs="Times New Roman"/>
        </w:rPr>
        <w:t xml:space="preserve">see </w:t>
      </w:r>
      <w:r w:rsidR="00BA0DE1" w:rsidRPr="006B32DD">
        <w:rPr>
          <w:rFonts w:ascii="Calibri" w:eastAsia="Calibri" w:hAnsi="Calibri" w:cs="Times New Roman"/>
          <w:i/>
          <w:iCs/>
        </w:rPr>
        <w:t xml:space="preserve">Methodology </w:t>
      </w:r>
      <w:r w:rsidR="00BA0DE1">
        <w:rPr>
          <w:rFonts w:ascii="Calibri" w:eastAsia="Calibri" w:hAnsi="Calibri" w:cs="Times New Roman"/>
        </w:rPr>
        <w:t>section for more details)</w:t>
      </w:r>
      <w:r w:rsidRPr="00B1170D">
        <w:rPr>
          <w:rFonts w:ascii="Calibri" w:eastAsia="Calibri" w:hAnsi="Calibri" w:cs="Times New Roman"/>
        </w:rPr>
        <w:t>.</w:t>
      </w:r>
    </w:p>
    <w:p w14:paraId="43D66BE6" w14:textId="77777777" w:rsidR="007C24F7" w:rsidRDefault="007C24F7" w:rsidP="00CC4A41">
      <w:pPr>
        <w:pStyle w:val="Caption"/>
      </w:pPr>
      <w:r w:rsidRPr="00B1170D">
        <w:t xml:space="preserve">Figure </w:t>
      </w:r>
      <w:r>
        <w:t>1</w:t>
      </w:r>
      <w:r w:rsidRPr="00B1170D">
        <w:t xml:space="preserve">. Proportion (%) of children </w:t>
      </w:r>
      <w:r>
        <w:t>who</w:t>
      </w:r>
      <w:r w:rsidRPr="00B1170D">
        <w:t xml:space="preserve"> are developmentally vulnerable on one or more domains, by child care quality, 2018 AEDC cohort.</w:t>
      </w:r>
    </w:p>
    <w:p w14:paraId="28767D20" w14:textId="21EF3B1C" w:rsidR="00862754" w:rsidRDefault="00862754" w:rsidP="00F42CFE">
      <w:pPr>
        <w:pStyle w:val="Source"/>
        <w:rPr>
          <w:b/>
          <w:bCs/>
        </w:rPr>
      </w:pPr>
      <w:r>
        <w:rPr>
          <w:noProof/>
        </w:rPr>
        <w:drawing>
          <wp:inline distT="0" distB="0" distL="0" distR="0" wp14:anchorId="145BBF79" wp14:editId="7A47C41E">
            <wp:extent cx="5731510" cy="1668780"/>
            <wp:effectExtent l="0" t="0" r="2540" b="7620"/>
            <wp:docPr id="270256465" name="Chart 1" descr="Figure 1 shows that the proportion of children who are developmentally vulnerable on one or more domains is lowest for those in above standard child care at 18.3%, and slightly higher for at standard child care at 21%, and highest for not yet at standard child care at 22.4%.">
              <a:extLst xmlns:a="http://schemas.openxmlformats.org/drawingml/2006/main">
                <a:ext uri="{FF2B5EF4-FFF2-40B4-BE49-F238E27FC236}">
                  <a16:creationId xmlns:a16="http://schemas.microsoft.com/office/drawing/2014/main" id="{23E43484-9F3E-4269-BA88-BFC3044180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060860" w14:textId="2D812DB0" w:rsidR="00CB3529" w:rsidRDefault="007C24F7" w:rsidP="00F42CFE">
      <w:pPr>
        <w:pStyle w:val="Source"/>
      </w:pPr>
      <w:r w:rsidRPr="00F42CFE">
        <w:rPr>
          <w:b/>
          <w:bCs/>
        </w:rPr>
        <w:t>Source:</w:t>
      </w:r>
      <w:r w:rsidRPr="00F42CFE">
        <w:t xml:space="preserve"> Customised ‘First Five Years’ extract from the Multi-Agency Data Integration Project</w:t>
      </w:r>
      <w:r w:rsidR="00102E87" w:rsidRPr="00F42CFE">
        <w:t>.</w:t>
      </w:r>
      <w:r w:rsidRPr="00F42CFE">
        <w:t xml:space="preserve">  </w:t>
      </w:r>
    </w:p>
    <w:p w14:paraId="5BCACFEE" w14:textId="32EDCD6E" w:rsidR="007C24F7" w:rsidRPr="000F5D8F" w:rsidRDefault="007C24F7" w:rsidP="000F5D8F">
      <w:pPr>
        <w:pStyle w:val="Source"/>
        <w:rPr>
          <w:rFonts w:eastAsia="Times New Roman"/>
          <w:lang w:eastAsia="en-AU"/>
        </w:rPr>
      </w:pPr>
      <w:r w:rsidRPr="00F42CFE">
        <w:rPr>
          <w:b/>
          <w:bCs/>
        </w:rPr>
        <w:t>Notes</w:t>
      </w:r>
      <w:r w:rsidRPr="00F42CFE">
        <w:t xml:space="preserve">: This figure compares children from the 2018 cohort of the Australian Early Development Census. N = 272,626. </w:t>
      </w:r>
      <w:r w:rsidR="00816752" w:rsidRPr="00816752">
        <w:t xml:space="preserve">Children in </w:t>
      </w:r>
      <w:proofErr w:type="gramStart"/>
      <w:r w:rsidR="003F1B39">
        <w:t>all of</w:t>
      </w:r>
      <w:proofErr w:type="gramEnd"/>
      <w:r w:rsidR="003F1B39">
        <w:t xml:space="preserve"> the</w:t>
      </w:r>
      <w:r w:rsidR="00816752" w:rsidRPr="00816752">
        <w:t xml:space="preserve"> groups may have separately attended </w:t>
      </w:r>
      <w:proofErr w:type="gramStart"/>
      <w:r w:rsidR="00816752" w:rsidRPr="00816752">
        <w:t>preschool.</w:t>
      </w:r>
      <w:r w:rsidRPr="00F42CFE">
        <w:t>.</w:t>
      </w:r>
      <w:proofErr w:type="gramEnd"/>
      <w:r w:rsidRPr="00F42CFE">
        <w:t xml:space="preserve">   </w:t>
      </w:r>
    </w:p>
    <w:p w14:paraId="0E97D221" w14:textId="38E3CE3A" w:rsidR="007C24F7" w:rsidRDefault="00C31412" w:rsidP="007C24F7">
      <w:pPr>
        <w:pStyle w:val="Heading2"/>
        <w:rPr>
          <w:rFonts w:eastAsia="Calibri"/>
        </w:rPr>
      </w:pPr>
      <w:r>
        <w:rPr>
          <w:rFonts w:eastAsia="Calibri"/>
        </w:rPr>
        <w:t>Preschool and q</w:t>
      </w:r>
      <w:r w:rsidR="007C24F7">
        <w:rPr>
          <w:rFonts w:eastAsia="Calibri"/>
        </w:rPr>
        <w:t>uality of child care</w:t>
      </w:r>
    </w:p>
    <w:p w14:paraId="7164E858" w14:textId="6A95B7F9" w:rsidR="007C24F7" w:rsidRDefault="007C24F7" w:rsidP="007C24F7">
      <w:pPr>
        <w:rPr>
          <w:rFonts w:ascii="Calibri" w:eastAsia="Calibri" w:hAnsi="Calibri" w:cs="Times New Roman"/>
        </w:rPr>
      </w:pPr>
      <w:r w:rsidRPr="00B1170D">
        <w:rPr>
          <w:rFonts w:ascii="Calibri" w:eastAsia="Calibri" w:hAnsi="Calibri" w:cs="Times New Roman"/>
        </w:rPr>
        <w:t xml:space="preserve">Figure </w:t>
      </w:r>
      <w:r>
        <w:rPr>
          <w:rFonts w:ascii="Calibri" w:eastAsia="Calibri" w:hAnsi="Calibri" w:cs="Times New Roman"/>
        </w:rPr>
        <w:t>2</w:t>
      </w:r>
      <w:r w:rsidRPr="00B1170D">
        <w:rPr>
          <w:rFonts w:ascii="Calibri" w:eastAsia="Calibri" w:hAnsi="Calibri" w:cs="Times New Roman"/>
        </w:rPr>
        <w:t xml:space="preserve"> shows the rates of </w:t>
      </w:r>
      <w:r>
        <w:rPr>
          <w:rFonts w:ascii="Calibri" w:eastAsia="Calibri" w:hAnsi="Calibri" w:cs="Times New Roman"/>
        </w:rPr>
        <w:t xml:space="preserve">children </w:t>
      </w:r>
      <w:r w:rsidRPr="00B1170D">
        <w:rPr>
          <w:rFonts w:ascii="Calibri" w:eastAsia="Calibri" w:hAnsi="Calibri" w:cs="Times New Roman"/>
        </w:rPr>
        <w:t>developmental</w:t>
      </w:r>
      <w:r>
        <w:rPr>
          <w:rFonts w:ascii="Calibri" w:eastAsia="Calibri" w:hAnsi="Calibri" w:cs="Times New Roman"/>
        </w:rPr>
        <w:t>ly on track</w:t>
      </w:r>
      <w:r w:rsidRPr="00B1170D">
        <w:rPr>
          <w:rFonts w:ascii="Calibri" w:eastAsia="Calibri" w:hAnsi="Calibri" w:cs="Times New Roman"/>
        </w:rPr>
        <w:t xml:space="preserve"> on </w:t>
      </w:r>
      <w:r>
        <w:rPr>
          <w:rFonts w:ascii="Calibri" w:eastAsia="Calibri" w:hAnsi="Calibri" w:cs="Times New Roman"/>
        </w:rPr>
        <w:t>all</w:t>
      </w:r>
      <w:r w:rsidRPr="00B1170D">
        <w:rPr>
          <w:rFonts w:ascii="Calibri" w:eastAsia="Calibri" w:hAnsi="Calibri" w:cs="Times New Roman"/>
        </w:rPr>
        <w:t xml:space="preserve"> domain</w:t>
      </w:r>
      <w:r>
        <w:rPr>
          <w:rFonts w:ascii="Calibri" w:eastAsia="Calibri" w:hAnsi="Calibri" w:cs="Times New Roman"/>
        </w:rPr>
        <w:t>s</w:t>
      </w:r>
      <w:r w:rsidRPr="00B1170D">
        <w:rPr>
          <w:rFonts w:ascii="Calibri" w:eastAsia="Calibri" w:hAnsi="Calibri" w:cs="Times New Roman"/>
        </w:rPr>
        <w:t xml:space="preserve"> versus the </w:t>
      </w:r>
      <w:r>
        <w:rPr>
          <w:rFonts w:ascii="Calibri" w:eastAsia="Calibri" w:hAnsi="Calibri" w:cs="Times New Roman"/>
        </w:rPr>
        <w:t xml:space="preserve">overall quality of the </w:t>
      </w:r>
      <w:r w:rsidRPr="00B1170D">
        <w:rPr>
          <w:rFonts w:ascii="Calibri" w:eastAsia="Calibri" w:hAnsi="Calibri" w:cs="Times New Roman"/>
        </w:rPr>
        <w:t>child care</w:t>
      </w:r>
      <w:r>
        <w:rPr>
          <w:rFonts w:ascii="Calibri" w:eastAsia="Calibri" w:hAnsi="Calibri" w:cs="Times New Roman"/>
        </w:rPr>
        <w:t xml:space="preserve"> </w:t>
      </w:r>
      <w:r w:rsidRPr="00B1170D">
        <w:rPr>
          <w:rFonts w:ascii="Calibri" w:eastAsia="Calibri" w:hAnsi="Calibri" w:cs="Times New Roman"/>
        </w:rPr>
        <w:t>in a child’s history</w:t>
      </w:r>
      <w:r>
        <w:rPr>
          <w:rFonts w:ascii="Calibri" w:eastAsia="Calibri" w:hAnsi="Calibri" w:cs="Times New Roman"/>
        </w:rPr>
        <w:t xml:space="preserve"> of child care attendance, split by preschool attendance</w:t>
      </w:r>
      <w:r w:rsidRPr="00B1170D">
        <w:rPr>
          <w:rFonts w:ascii="Calibri" w:eastAsia="Calibri" w:hAnsi="Calibri" w:cs="Times New Roman"/>
        </w:rPr>
        <w:t>.</w:t>
      </w:r>
      <w:r>
        <w:rPr>
          <w:rFonts w:ascii="Calibri" w:eastAsia="Calibri" w:hAnsi="Calibri" w:cs="Times New Roman"/>
        </w:rPr>
        <w:t xml:space="preserve"> As reported in chapter 3.1, a small proportion of children (4.8%) did not attend preschool. </w:t>
      </w:r>
    </w:p>
    <w:p w14:paraId="1B0B2DD7" w14:textId="5A48A2AE" w:rsidR="007C24F7" w:rsidRPr="008F42F5" w:rsidRDefault="007C24F7" w:rsidP="008F42F5">
      <w:pPr>
        <w:pStyle w:val="Caption"/>
      </w:pPr>
      <w:r>
        <w:t>Figure 2: Proportion (%) of children who were on track on all domains, by overall child</w:t>
      </w:r>
      <w:r w:rsidR="005C5ED5">
        <w:t xml:space="preserve"> </w:t>
      </w:r>
      <w:r>
        <w:t>care qua</w:t>
      </w:r>
      <w:r w:rsidR="005C5ED5">
        <w:t xml:space="preserve">lity </w:t>
      </w:r>
      <w:r w:rsidR="00102E87">
        <w:t>a</w:t>
      </w:r>
      <w:r>
        <w:t>nd preschool attendance, 2018 AEDC cohort.</w:t>
      </w:r>
    </w:p>
    <w:p w14:paraId="16EA4602" w14:textId="4DDE29F1" w:rsidR="007C24F7" w:rsidRDefault="00BE2DB1" w:rsidP="007C24F7">
      <w:r>
        <w:rPr>
          <w:noProof/>
        </w:rPr>
        <mc:AlternateContent>
          <mc:Choice Requires="wps">
            <w:drawing>
              <wp:anchor distT="45720" distB="45720" distL="114300" distR="114300" simplePos="0" relativeHeight="251658241" behindDoc="0" locked="0" layoutInCell="1" allowOverlap="1" wp14:anchorId="1797CAA4" wp14:editId="6580F2A9">
                <wp:simplePos x="0" y="0"/>
                <wp:positionH relativeFrom="margin">
                  <wp:posOffset>-1871663</wp:posOffset>
                </wp:positionH>
                <wp:positionV relativeFrom="paragraph">
                  <wp:posOffset>1293178</wp:posOffset>
                </wp:positionV>
                <wp:extent cx="3673475" cy="285750"/>
                <wp:effectExtent l="0" t="0" r="1587"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73475" cy="285750"/>
                        </a:xfrm>
                        <a:prstGeom prst="rect">
                          <a:avLst/>
                        </a:prstGeom>
                        <a:noFill/>
                        <a:ln w="9525">
                          <a:noFill/>
                          <a:miter lim="800000"/>
                          <a:headEnd/>
                          <a:tailEnd/>
                        </a:ln>
                      </wps:spPr>
                      <wps:txbx>
                        <w:txbxContent>
                          <w:p w14:paraId="67958C1D" w14:textId="77777777" w:rsidR="007C24F7" w:rsidRPr="0084353D" w:rsidRDefault="007C24F7" w:rsidP="007C24F7">
                            <w:pPr>
                              <w:rPr>
                                <w:b/>
                                <w:color w:val="002536" w:themeColor="background2" w:themeShade="80"/>
                              </w:rPr>
                            </w:pPr>
                            <w:r w:rsidRPr="0084353D">
                              <w:rPr>
                                <w:b/>
                                <w:color w:val="002536" w:themeColor="background2" w:themeShade="80"/>
                              </w:rPr>
                              <w:t>Did not attend preschool            Attended preschool</w:t>
                            </w:r>
                          </w:p>
                          <w:p w14:paraId="6F2D1377" w14:textId="77777777" w:rsidR="007C24F7" w:rsidRDefault="007C24F7" w:rsidP="007C24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7CAA4" id="_x0000_t202" coordsize="21600,21600" o:spt="202" path="m,l,21600r21600,l21600,xe">
                <v:stroke joinstyle="miter"/>
                <v:path gradientshapeok="t" o:connecttype="rect"/>
              </v:shapetype>
              <v:shape id="Text Box 2" o:spid="_x0000_s1026" type="#_x0000_t202" alt="&quot;&quot;" style="position:absolute;margin-left:-147.4pt;margin-top:101.85pt;width:289.25pt;height:22.5pt;rotation:-90;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" filled="f" stroked="f">
                <v:textbox>
                  <w:txbxContent>
                    <w:p w14:paraId="67958C1D" w14:textId="77777777" w:rsidR="007C24F7" w:rsidRPr="0084353D" w:rsidRDefault="007C24F7" w:rsidP="007C24F7">
                      <w:pPr>
                        <w:rPr>
                          <w:b/>
                          <w:color w:val="002536" w:themeColor="background2" w:themeShade="80"/>
                        </w:rPr>
                      </w:pPr>
                      <w:r w:rsidRPr="0084353D">
                        <w:rPr>
                          <w:b/>
                          <w:color w:val="002536" w:themeColor="background2" w:themeShade="80"/>
                        </w:rPr>
                        <w:t>Did not attend preschool            Attended preschool</w:t>
                      </w:r>
                    </w:p>
                    <w:p w14:paraId="6F2D1377" w14:textId="77777777" w:rsidR="007C24F7" w:rsidRDefault="007C24F7" w:rsidP="007C24F7"/>
                  </w:txbxContent>
                </v:textbox>
                <w10:wrap anchorx="margin"/>
              </v:shape>
            </w:pict>
          </mc:Fallback>
        </mc:AlternateContent>
      </w:r>
      <w:r>
        <w:rPr>
          <w:noProof/>
        </w:rPr>
        <w:drawing>
          <wp:inline distT="0" distB="0" distL="0" distR="0" wp14:anchorId="35A2DEBC" wp14:editId="53F0A0C4">
            <wp:extent cx="5731510" cy="3610610"/>
            <wp:effectExtent l="0" t="0" r="2540" b="8890"/>
            <wp:docPr id="1030910385" name="Chart 1" descr="Figure 2 shows that children who attended preschool and either above standard quality child care or no child care were the most likely to be on track on all domains. Those who attended not yet at standard child care and did not attend preschool had the lowest rates of being on track.">
              <a:extLst xmlns:a="http://schemas.openxmlformats.org/drawingml/2006/main">
                <a:ext uri="{FF2B5EF4-FFF2-40B4-BE49-F238E27FC236}">
                  <a16:creationId xmlns:a16="http://schemas.microsoft.com/office/drawing/2014/main" id="{54D4C874-CF83-4A29-949A-1D2720A8C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8C7758" w14:textId="2CBFE6DE" w:rsidR="007C24F7" w:rsidRPr="000718F0" w:rsidRDefault="007C24F7" w:rsidP="000718F0">
      <w:pPr>
        <w:pStyle w:val="Source"/>
      </w:pPr>
      <w:r w:rsidRPr="000718F0">
        <w:rPr>
          <w:b/>
          <w:bCs/>
        </w:rPr>
        <w:t>Source:</w:t>
      </w:r>
      <w:r w:rsidRPr="000718F0">
        <w:t xml:space="preserve"> ‘First Five Years’ extract from the Multi-Agency Data Integration Project.</w:t>
      </w:r>
    </w:p>
    <w:p w14:paraId="0BCB42CA" w14:textId="4FD80023" w:rsidR="007C24F7" w:rsidRPr="000718F0" w:rsidRDefault="007C24F7" w:rsidP="000718F0">
      <w:pPr>
        <w:pStyle w:val="Source"/>
      </w:pPr>
      <w:r w:rsidRPr="000718F0">
        <w:rPr>
          <w:b/>
          <w:bCs/>
        </w:rPr>
        <w:t>Note</w:t>
      </w:r>
      <w:r w:rsidR="00E909CE">
        <w:rPr>
          <w:b/>
          <w:bCs/>
        </w:rPr>
        <w:t>s</w:t>
      </w:r>
      <w:r w:rsidRPr="000718F0">
        <w:rPr>
          <w:b/>
          <w:bCs/>
        </w:rPr>
        <w:t>:</w:t>
      </w:r>
      <w:r w:rsidRPr="000718F0">
        <w:t xml:space="preserve"> This figure compares children from the 2018 cohort of the Australian Early Development Census. The size of the cohort is slightly different to that on DV1 due to the differing requirements of having a valid “DV1” score or “on track on all domains” score.  </w:t>
      </w:r>
      <w:r w:rsidR="00112052">
        <w:t>Only children with known preschool attendance status</w:t>
      </w:r>
      <w:r w:rsidR="00167FBB">
        <w:t xml:space="preserve"> are</w:t>
      </w:r>
      <w:r w:rsidR="00112052">
        <w:t xml:space="preserve"> shown. Preschool attendance was identified through AEDC data or 600 hours of Long-Day Care attendance as per CCMS in year before school (s</w:t>
      </w:r>
      <w:r w:rsidR="00112052" w:rsidRPr="003B57A0">
        <w:t xml:space="preserve">ee </w:t>
      </w:r>
      <w:r w:rsidR="00112052" w:rsidRPr="008A2470">
        <w:rPr>
          <w:i/>
          <w:iCs/>
        </w:rPr>
        <w:t>Methodology</w:t>
      </w:r>
      <w:r w:rsidR="00112052">
        <w:t xml:space="preserve"> section).</w:t>
      </w:r>
    </w:p>
    <w:p w14:paraId="0FCDEE5E" w14:textId="3EAACC91" w:rsidR="007C24F7" w:rsidRDefault="007C24F7" w:rsidP="007C24F7">
      <w:bookmarkStart w:id="0" w:name="_Hlk76074363"/>
      <w:r w:rsidRPr="001F2BD5">
        <w:t xml:space="preserve">Children who attended preschool and </w:t>
      </w:r>
      <w:r>
        <w:t xml:space="preserve">either </w:t>
      </w:r>
      <w:r w:rsidRPr="001F2BD5">
        <w:t>above standard quality child</w:t>
      </w:r>
      <w:r>
        <w:t xml:space="preserve"> </w:t>
      </w:r>
      <w:r w:rsidRPr="001F2BD5">
        <w:t>care or</w:t>
      </w:r>
      <w:r>
        <w:t xml:space="preserve"> no child care</w:t>
      </w:r>
      <w:r w:rsidRPr="001F2BD5">
        <w:t xml:space="preserve"> were the most likely to be</w:t>
      </w:r>
      <w:r w:rsidR="000419FC">
        <w:t xml:space="preserve"> developmentally</w:t>
      </w:r>
      <w:r w:rsidRPr="001F2BD5">
        <w:t xml:space="preserve"> on track on all domains.</w:t>
      </w:r>
    </w:p>
    <w:p w14:paraId="6A3E3B5A" w14:textId="156458BC" w:rsidR="007C24F7" w:rsidRDefault="007C24F7" w:rsidP="007C24F7">
      <w:pPr>
        <w:rPr>
          <w:b/>
          <w:bCs/>
        </w:rPr>
      </w:pPr>
      <w:r>
        <w:t xml:space="preserve">Children who attended higher quality child care were more likely to be </w:t>
      </w:r>
      <w:r w:rsidR="000419FC">
        <w:t xml:space="preserve">developmentally </w:t>
      </w:r>
      <w:r>
        <w:t>on track on all domains, regardless of whether they attended preschool or not.</w:t>
      </w:r>
      <w:r w:rsidRPr="512B0733">
        <w:rPr>
          <w:b/>
          <w:bCs/>
        </w:rPr>
        <w:t xml:space="preserve"> </w:t>
      </w:r>
      <w:r>
        <w:t>However, the effect of different child care quality varies according to preschool attendance. For children who attended preschool the difference in rates of being</w:t>
      </w:r>
      <w:r w:rsidR="000419FC">
        <w:t xml:space="preserve"> developmentally</w:t>
      </w:r>
      <w:r>
        <w:t xml:space="preserve"> on track on all domains between above standard and </w:t>
      </w:r>
      <w:r w:rsidR="00C758ED">
        <w:t xml:space="preserve">not yet at </w:t>
      </w:r>
      <w:r>
        <w:t>standard quality child care was approximately 5 percentage points, whereas for children who did not attend preschool the difference was approximately 10 percentage points (Figure 2).</w:t>
      </w:r>
      <w:r w:rsidRPr="512B0733">
        <w:rPr>
          <w:b/>
          <w:bCs/>
        </w:rPr>
        <w:t xml:space="preserve"> </w:t>
      </w:r>
    </w:p>
    <w:p w14:paraId="7077D62A" w14:textId="16093422" w:rsidR="007C24F7" w:rsidRDefault="007C24F7" w:rsidP="007C24F7">
      <w:r w:rsidRPr="001F2BD5">
        <w:t>Children who attended preschool were more likely to be</w:t>
      </w:r>
      <w:r w:rsidR="008B7F36">
        <w:t xml:space="preserve"> developmentally</w:t>
      </w:r>
      <w:r w:rsidRPr="001F2BD5">
        <w:t xml:space="preserve"> on track on all domains for all quality categories than children in the same quality category who did not attend preschool. Children who attended child</w:t>
      </w:r>
      <w:r w:rsidR="007D3831">
        <w:t xml:space="preserve"> </w:t>
      </w:r>
      <w:r w:rsidRPr="001F2BD5">
        <w:t xml:space="preserve">care but not preschool were most likely to attend </w:t>
      </w:r>
      <w:r w:rsidR="00C758ED">
        <w:t>not yet at</w:t>
      </w:r>
      <w:r w:rsidR="00C758ED" w:rsidRPr="001F2BD5">
        <w:t xml:space="preserve"> </w:t>
      </w:r>
      <w:r w:rsidRPr="001F2BD5">
        <w:t>standard quality child</w:t>
      </w:r>
      <w:r w:rsidR="007D3831">
        <w:t xml:space="preserve"> </w:t>
      </w:r>
      <w:r w:rsidRPr="001F2BD5">
        <w:t>care</w:t>
      </w:r>
      <w:r>
        <w:t xml:space="preserve"> (with the </w:t>
      </w:r>
      <w:r w:rsidR="00C758ED">
        <w:t xml:space="preserve">not yet at </w:t>
      </w:r>
      <w:r>
        <w:t>standard group having the largest attendance of around 2,000 children)</w:t>
      </w:r>
      <w:r w:rsidRPr="001F2BD5">
        <w:t xml:space="preserve">. This subgroup of children was the least likely to be </w:t>
      </w:r>
      <w:r w:rsidR="008B7F36">
        <w:t>developmentally</w:t>
      </w:r>
      <w:r w:rsidR="008B7F36" w:rsidRPr="001F2BD5">
        <w:t xml:space="preserve"> </w:t>
      </w:r>
      <w:r w:rsidRPr="001F2BD5">
        <w:t>on track on all domains.</w:t>
      </w:r>
      <w:r w:rsidRPr="001F2BD5">
        <w:rPr>
          <w:b/>
          <w:bCs/>
        </w:rPr>
        <w:t xml:space="preserve"> </w:t>
      </w:r>
      <w:bookmarkEnd w:id="0"/>
    </w:p>
    <w:p w14:paraId="6F345F51" w14:textId="77777777" w:rsidR="004A043A" w:rsidRDefault="004A043A" w:rsidP="004A043A">
      <w:pPr>
        <w:pStyle w:val="Heading2"/>
      </w:pPr>
      <w:r>
        <w:t>Association between child care quality and developmental domains</w:t>
      </w:r>
    </w:p>
    <w:p w14:paraId="47398955" w14:textId="1C91A25F" w:rsidR="004A043A" w:rsidRDefault="004A043A" w:rsidP="004A043A">
      <w:pPr>
        <w:rPr>
          <w:b/>
          <w:bCs/>
        </w:rPr>
      </w:pPr>
      <w:r w:rsidRPr="008E6008">
        <w:t xml:space="preserve">For </w:t>
      </w:r>
      <w:r w:rsidR="00D0253E">
        <w:t>each</w:t>
      </w:r>
      <w:r w:rsidRPr="008E6008">
        <w:t xml:space="preserve"> AEDC domain, children who attended above standard quality child</w:t>
      </w:r>
      <w:r>
        <w:t xml:space="preserve"> </w:t>
      </w:r>
      <w:r w:rsidRPr="008E6008">
        <w:t xml:space="preserve">care were more likely to be </w:t>
      </w:r>
      <w:r>
        <w:t xml:space="preserve">developmentally </w:t>
      </w:r>
      <w:r w:rsidRPr="008E6008">
        <w:t xml:space="preserve">on track than those who attended </w:t>
      </w:r>
      <w:r>
        <w:t>not yet at</w:t>
      </w:r>
      <w:r w:rsidRPr="008E6008">
        <w:t xml:space="preserve"> standard quality child</w:t>
      </w:r>
      <w:r>
        <w:t xml:space="preserve"> </w:t>
      </w:r>
      <w:r w:rsidRPr="008E6008">
        <w:t>care</w:t>
      </w:r>
      <w:r>
        <w:t xml:space="preserve"> (Figure </w:t>
      </w:r>
      <w:r w:rsidR="002C5D6F">
        <w:t>3</w:t>
      </w:r>
      <w:r>
        <w:t>)</w:t>
      </w:r>
      <w:r w:rsidRPr="008E6008">
        <w:t>.</w:t>
      </w:r>
      <w:r w:rsidRPr="008E6008">
        <w:rPr>
          <w:b/>
          <w:bCs/>
        </w:rPr>
        <w:t xml:space="preserve"> </w:t>
      </w:r>
      <w:r w:rsidRPr="008E6008">
        <w:t xml:space="preserve">The largest difference between rates for above standard and </w:t>
      </w:r>
      <w:r>
        <w:t>not yet at</w:t>
      </w:r>
      <w:r w:rsidRPr="008E6008">
        <w:t xml:space="preserve"> standard quality ratings occurred for the communication skills and general knowledge</w:t>
      </w:r>
      <w:r>
        <w:t>,</w:t>
      </w:r>
      <w:r w:rsidRPr="008E6008">
        <w:t xml:space="preserve"> </w:t>
      </w:r>
      <w:r>
        <w:t xml:space="preserve">and social competence </w:t>
      </w:r>
      <w:r w:rsidRPr="008E6008">
        <w:t>domain</w:t>
      </w:r>
      <w:r>
        <w:t>s</w:t>
      </w:r>
      <w:r w:rsidRPr="008E6008">
        <w:t xml:space="preserve"> (</w:t>
      </w:r>
      <w:r>
        <w:t>4</w:t>
      </w:r>
      <w:r w:rsidRPr="008E6008">
        <w:t xml:space="preserve"> percentage points), while the lowest difference occurred for the emotional maturity domain (2 percentage points).</w:t>
      </w:r>
      <w:r w:rsidRPr="008E6008">
        <w:rPr>
          <w:b/>
          <w:bCs/>
        </w:rPr>
        <w:t xml:space="preserve"> </w:t>
      </w:r>
    </w:p>
    <w:p w14:paraId="055652BB" w14:textId="77777777" w:rsidR="004A043A" w:rsidRDefault="004A043A" w:rsidP="004A043A">
      <w:pPr>
        <w:rPr>
          <w:b/>
          <w:bCs/>
        </w:rPr>
      </w:pPr>
      <w:r w:rsidRPr="008E6008">
        <w:t>For all AEDC domains, children who attended neither child</w:t>
      </w:r>
      <w:r>
        <w:t xml:space="preserve"> </w:t>
      </w:r>
      <w:r w:rsidRPr="008E6008">
        <w:t xml:space="preserve">care nor preschool were the least likely to be </w:t>
      </w:r>
      <w:r>
        <w:t xml:space="preserve">developmentally </w:t>
      </w:r>
      <w:r w:rsidRPr="008E6008">
        <w:t>on track.</w:t>
      </w:r>
      <w:r>
        <w:t xml:space="preserve"> The largest differences were observed in the cognitive domains (language and cognitive skills (school-based) and communication skills and general knowledge), and in physical health and wellbeing.  </w:t>
      </w:r>
      <w:r w:rsidRPr="008E6008">
        <w:rPr>
          <w:b/>
          <w:bCs/>
        </w:rPr>
        <w:t xml:space="preserve"> </w:t>
      </w:r>
    </w:p>
    <w:p w14:paraId="5BB08309" w14:textId="3D6F4CB2" w:rsidR="004A043A" w:rsidRDefault="004A043A" w:rsidP="004A043A">
      <w:r>
        <w:t xml:space="preserve">Children who attended above standard child care had the highest rate of being developmentally on track on all domains (Figure 2). When considering each developmental domain separately, the results change between domains. Children who attended preschool but not formal </w:t>
      </w:r>
      <w:proofErr w:type="gramStart"/>
      <w:r>
        <w:t>child care</w:t>
      </w:r>
      <w:proofErr w:type="gramEnd"/>
      <w:r>
        <w:t xml:space="preserve"> were the most likely to be developmentally on track in the social competence and emotional maturity domains. For the cognitive domains (language and cognitive skills (school-based) and communication skills and general knowledge), children attending above and at standard child care (and who may or may not have attended preschool) had the highest rate of being developmentally on track. </w:t>
      </w:r>
    </w:p>
    <w:p w14:paraId="1D9FC577" w14:textId="77777777" w:rsidR="004A043A" w:rsidRDefault="004A043A" w:rsidP="004A043A">
      <w:pPr>
        <w:rPr>
          <w:b/>
          <w:bCs/>
        </w:rPr>
      </w:pPr>
    </w:p>
    <w:p w14:paraId="15672DDD" w14:textId="2BBE33A1" w:rsidR="004A043A" w:rsidRDefault="004A043A" w:rsidP="004A043A">
      <w:pPr>
        <w:pStyle w:val="Caption"/>
      </w:pPr>
      <w:r w:rsidRPr="00442B32">
        <w:t xml:space="preserve">Figure </w:t>
      </w:r>
      <w:r w:rsidR="00CA2CC4">
        <w:t>3</w:t>
      </w:r>
      <w:r w:rsidRPr="00442B32">
        <w:t xml:space="preserve">: Proportion (%) of children who were </w:t>
      </w:r>
      <w:r>
        <w:t xml:space="preserve">developmentally </w:t>
      </w:r>
      <w:r w:rsidRPr="00442B32">
        <w:t>on track, by AEDC domain and overall child</w:t>
      </w:r>
      <w:r>
        <w:t xml:space="preserve"> </w:t>
      </w:r>
      <w:r w:rsidRPr="00442B32">
        <w:t>care quality, 2018 AEDC cohort.</w:t>
      </w:r>
      <w:r w:rsidRPr="003A2860" w:rsidDel="008E4BBC">
        <w:t xml:space="preserve"> </w:t>
      </w:r>
    </w:p>
    <w:p w14:paraId="325743A3" w14:textId="77777777" w:rsidR="004A043A" w:rsidRPr="006E0372" w:rsidRDefault="004A043A" w:rsidP="004A043A">
      <w:r>
        <w:rPr>
          <w:noProof/>
        </w:rPr>
        <w:drawing>
          <wp:inline distT="0" distB="0" distL="0" distR="0" wp14:anchorId="14FA6CBB" wp14:editId="6629FB67">
            <wp:extent cx="5731510" cy="3790950"/>
            <wp:effectExtent l="0" t="0" r="2540" b="0"/>
            <wp:docPr id="406730472" name="Chart 1" descr="Figure 5 shows that children who attended above standard quality child care were more likely to be on track than those who attended not yet at standard quality child care in all five of the AEDC domains. ">
              <a:extLst xmlns:a="http://schemas.openxmlformats.org/drawingml/2006/main">
                <a:ext uri="{FF2B5EF4-FFF2-40B4-BE49-F238E27FC236}">
                  <a16:creationId xmlns:a16="http://schemas.microsoft.com/office/drawing/2014/main" id="{5B6B8762-B445-4F78-B091-FE92BD07CB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CAA193" w14:textId="77777777" w:rsidR="004A043A" w:rsidRDefault="004A043A" w:rsidP="004A043A">
      <w:pPr>
        <w:pStyle w:val="Source"/>
      </w:pPr>
      <w:r w:rsidRPr="008E6008">
        <w:rPr>
          <w:b/>
          <w:bCs/>
        </w:rPr>
        <w:t>Source:</w:t>
      </w:r>
      <w:r w:rsidRPr="008E6008">
        <w:t xml:space="preserve"> </w:t>
      </w:r>
      <w:r w:rsidRPr="00B1170D">
        <w:rPr>
          <w:shd w:val="clear" w:color="auto" w:fill="FFFFFF"/>
        </w:rPr>
        <w:t>‘First Five Years’ extract from the Multi-Agency Data Integration Project</w:t>
      </w:r>
      <w:r w:rsidRPr="007C084B">
        <w:t>.</w:t>
      </w:r>
    </w:p>
    <w:p w14:paraId="70A56AAD" w14:textId="77777777" w:rsidR="004A043A" w:rsidRPr="008E6008" w:rsidRDefault="004A043A" w:rsidP="004A043A">
      <w:pPr>
        <w:pStyle w:val="Source"/>
      </w:pPr>
      <w:r w:rsidRPr="000718F0">
        <w:rPr>
          <w:b/>
          <w:bCs/>
        </w:rPr>
        <w:t>Note</w:t>
      </w:r>
      <w:r>
        <w:rPr>
          <w:b/>
          <w:bCs/>
        </w:rPr>
        <w:t>s</w:t>
      </w:r>
      <w:r w:rsidRPr="000718F0">
        <w:rPr>
          <w:b/>
          <w:bCs/>
        </w:rPr>
        <w:t>:</w:t>
      </w:r>
      <w:r w:rsidRPr="000718F0">
        <w:t xml:space="preserve"> This figure compares children from the 2018 cohort of the Australian Early Development Census. </w:t>
      </w:r>
      <w:r>
        <w:t>Only children with known preschool attendance status are shown. Preschool attendance was identified through AEDC data or 600 hours of Long-Day Care attendance as per CCMS in year before school (s</w:t>
      </w:r>
      <w:r w:rsidRPr="003B57A0">
        <w:t xml:space="preserve">ee </w:t>
      </w:r>
      <w:r w:rsidRPr="008A2470">
        <w:rPr>
          <w:i/>
          <w:iCs/>
        </w:rPr>
        <w:t>Methodology</w:t>
      </w:r>
      <w:r>
        <w:t xml:space="preserve"> section).</w:t>
      </w:r>
    </w:p>
    <w:p w14:paraId="3FFB9E2B" w14:textId="77777777" w:rsidR="007C24F7" w:rsidRDefault="007C24F7" w:rsidP="007C24F7">
      <w:pPr>
        <w:pStyle w:val="Heading2"/>
      </w:pPr>
      <w:r>
        <w:t>C</w:t>
      </w:r>
      <w:r w:rsidRPr="005F0225">
        <w:t>hild</w:t>
      </w:r>
      <w:r>
        <w:t xml:space="preserve"> </w:t>
      </w:r>
      <w:r w:rsidRPr="005F0225">
        <w:t xml:space="preserve">care quality and </w:t>
      </w:r>
      <w:r>
        <w:t>area-based socio-economic status</w:t>
      </w:r>
    </w:p>
    <w:p w14:paraId="32EFAC4B" w14:textId="2201CBD2" w:rsidR="007C24F7" w:rsidRDefault="007C24F7" w:rsidP="007C24F7">
      <w:r>
        <w:t xml:space="preserve">To describe the socio-economic status of a child’s area of residence, we used one of the ABS’ SEIFA measures – the Index of Relative Socio-Economic Advantage and Disadvantage (IRSAD) (ABS 2018).  SEIFA quintiles were used, where quintile 5 represents the areas with the highest socio-economic status and quintile 1 represents the lowest. By splitting the cohort in this way, the analysis is effectively controlling for differences between SEIFA </w:t>
      </w:r>
      <w:r w:rsidR="00474955">
        <w:t>quintiles</w:t>
      </w:r>
      <w:r>
        <w:t>.</w:t>
      </w:r>
    </w:p>
    <w:p w14:paraId="2FB17677" w14:textId="3C4E59CA" w:rsidR="007C24F7" w:rsidRDefault="007C24F7" w:rsidP="007C24F7">
      <w:r>
        <w:t>For all SEIFA quintiles, children who attended above standard quality child care were more likely to be</w:t>
      </w:r>
      <w:r w:rsidR="00875745">
        <w:t xml:space="preserve"> developmentally</w:t>
      </w:r>
      <w:r>
        <w:t xml:space="preserve"> on track on all domains than those who attended </w:t>
      </w:r>
      <w:r w:rsidR="007D3831">
        <w:t xml:space="preserve">not yet at </w:t>
      </w:r>
      <w:r>
        <w:t>standard quality child</w:t>
      </w:r>
      <w:r w:rsidR="007D3831">
        <w:t xml:space="preserve"> </w:t>
      </w:r>
      <w:r>
        <w:t xml:space="preserve">care. The difference in rates between high and low quality </w:t>
      </w:r>
      <w:proofErr w:type="gramStart"/>
      <w:r>
        <w:t>child</w:t>
      </w:r>
      <w:r w:rsidR="007D3831">
        <w:t xml:space="preserve"> </w:t>
      </w:r>
      <w:r>
        <w:t>care</w:t>
      </w:r>
      <w:proofErr w:type="gramEnd"/>
      <w:r>
        <w:t xml:space="preserve"> was similar across SEIFA quintiles (2-4 percentage points). For all SEIFA quintiles, children who attended neither preschool nor child care were the least likely to be </w:t>
      </w:r>
      <w:r w:rsidR="00073CEA">
        <w:t xml:space="preserve">developmentally </w:t>
      </w:r>
      <w:r>
        <w:t>on track on all domains.</w:t>
      </w:r>
    </w:p>
    <w:p w14:paraId="461A7611" w14:textId="25ACD0EE" w:rsidR="007C24F7" w:rsidRDefault="007C24F7" w:rsidP="007C24F7">
      <w:r>
        <w:t xml:space="preserve">For all quality categories, rates of being </w:t>
      </w:r>
      <w:r w:rsidR="00073CEA">
        <w:t xml:space="preserve">developmentally </w:t>
      </w:r>
      <w:r>
        <w:t>on track on all domains increased as the SEIFA quintile increased. Even the lowest rate for SEIFA quintile 5 (59% for no child care and no preschool) was greater than the highest rate for SEIFA quintile 1 (49% for above standard child care).</w:t>
      </w:r>
    </w:p>
    <w:p w14:paraId="003044EB" w14:textId="39F4FB8D" w:rsidR="007C24F7" w:rsidRPr="00AC52E8" w:rsidRDefault="007C24F7" w:rsidP="00D1035D">
      <w:pPr>
        <w:pStyle w:val="Caption"/>
      </w:pPr>
      <w:r w:rsidRPr="003125A3">
        <w:t xml:space="preserve">Figure </w:t>
      </w:r>
      <w:r w:rsidR="00CA2CC4">
        <w:t>4</w:t>
      </w:r>
      <w:r w:rsidRPr="003125A3">
        <w:t xml:space="preserve">: Proportion (%) of children who were </w:t>
      </w:r>
      <w:r w:rsidR="003E0A00">
        <w:t>developmentally</w:t>
      </w:r>
      <w:r w:rsidR="003E0A00" w:rsidRPr="003125A3">
        <w:t xml:space="preserve"> </w:t>
      </w:r>
      <w:r w:rsidRPr="003125A3">
        <w:t>on track on all domains, by household SEIFA quintile and overall child</w:t>
      </w:r>
      <w:r w:rsidR="007D3831">
        <w:t xml:space="preserve"> </w:t>
      </w:r>
      <w:r w:rsidRPr="003125A3">
        <w:t>care quality, 2018 AEDC cohort.</w:t>
      </w:r>
    </w:p>
    <w:p w14:paraId="56D09D92" w14:textId="24D78169" w:rsidR="007C24F7" w:rsidRDefault="00A73B4D" w:rsidP="007C24F7">
      <w:r>
        <w:rPr>
          <w:noProof/>
        </w:rPr>
        <w:drawing>
          <wp:inline distT="0" distB="0" distL="0" distR="0" wp14:anchorId="77E2D839" wp14:editId="2EECAC20">
            <wp:extent cx="5731510" cy="2579370"/>
            <wp:effectExtent l="0" t="0" r="2540" b="0"/>
            <wp:docPr id="1458512719" name="Chart 1" descr="igure 3 shows that, for all SEIFA quintiles, children who attended above standard quality child care were more likely to be on track on all five domains than those who attended not yet at standard quality childcare.">
              <a:extLst xmlns:a="http://schemas.openxmlformats.org/drawingml/2006/main">
                <a:ext uri="{FF2B5EF4-FFF2-40B4-BE49-F238E27FC236}">
                  <a16:creationId xmlns:a16="http://schemas.microsoft.com/office/drawing/2014/main" id="{BE739B89-DE45-40F1-8A6B-FE173C9C5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39DEB5" w14:textId="066315E9" w:rsidR="007C24F7" w:rsidRDefault="007C24F7" w:rsidP="00E909CE">
      <w:pPr>
        <w:pStyle w:val="Source"/>
      </w:pPr>
      <w:r w:rsidRPr="00CD6E5A">
        <w:rPr>
          <w:b/>
          <w:bCs/>
        </w:rPr>
        <w:t>Source:</w:t>
      </w:r>
      <w:r w:rsidRPr="00CD6E5A">
        <w:t xml:space="preserve"> </w:t>
      </w:r>
      <w:r w:rsidRPr="00B1170D">
        <w:rPr>
          <w:shd w:val="clear" w:color="auto" w:fill="FFFFFF"/>
        </w:rPr>
        <w:t>‘First Five Years’ extract from the Multi-Agency Data Integration Project</w:t>
      </w:r>
      <w:r w:rsidRPr="00B33B8D">
        <w:t>.</w:t>
      </w:r>
    </w:p>
    <w:p w14:paraId="74A7AE35" w14:textId="06BBBBB8" w:rsidR="00167FBB" w:rsidRPr="000718F0" w:rsidRDefault="00167FBB" w:rsidP="00167FBB">
      <w:pPr>
        <w:pStyle w:val="Source"/>
      </w:pPr>
      <w:r w:rsidRPr="000718F0">
        <w:rPr>
          <w:b/>
          <w:bCs/>
        </w:rPr>
        <w:t>Note</w:t>
      </w:r>
      <w:r>
        <w:rPr>
          <w:b/>
          <w:bCs/>
        </w:rPr>
        <w:t>s</w:t>
      </w:r>
      <w:r w:rsidRPr="000718F0">
        <w:rPr>
          <w:b/>
          <w:bCs/>
        </w:rPr>
        <w:t>:</w:t>
      </w:r>
      <w:r w:rsidRPr="000718F0">
        <w:t xml:space="preserve"> This figure compares children from the 2018 cohort of the Australian Early Development Census. </w:t>
      </w:r>
      <w:r>
        <w:t>Only children with known preschool attendance status and SEIFA quintile are shown. Preschool attendance was identified through AEDC data or 600 hours of Long-Day Care attendance as per CCMS in year before school (s</w:t>
      </w:r>
      <w:r w:rsidRPr="003B57A0">
        <w:t xml:space="preserve">ee </w:t>
      </w:r>
      <w:r w:rsidRPr="008A2470">
        <w:rPr>
          <w:i/>
          <w:iCs/>
        </w:rPr>
        <w:t>Methodology</w:t>
      </w:r>
      <w:r>
        <w:t xml:space="preserve"> section).</w:t>
      </w:r>
    </w:p>
    <w:p w14:paraId="7321807F" w14:textId="2D7957FC" w:rsidR="007C24F7" w:rsidRPr="00CD6E5A" w:rsidRDefault="007C24F7" w:rsidP="007C24F7">
      <w:r w:rsidRPr="00CD6E5A">
        <w:t xml:space="preserve">Children from lower SEIFA quintiles were more likely to attend </w:t>
      </w:r>
      <w:r w:rsidR="00473FB3">
        <w:t>not yet at</w:t>
      </w:r>
      <w:r w:rsidR="00473FB3" w:rsidRPr="00CD6E5A">
        <w:t xml:space="preserve"> </w:t>
      </w:r>
      <w:r w:rsidRPr="00CD6E5A">
        <w:t>standard quality child</w:t>
      </w:r>
      <w:r>
        <w:t xml:space="preserve"> </w:t>
      </w:r>
      <w:r w:rsidRPr="00CD6E5A">
        <w:t>care and were less likely to attend above standard quality child</w:t>
      </w:r>
      <w:r>
        <w:t xml:space="preserve"> </w:t>
      </w:r>
      <w:r w:rsidRPr="00CD6E5A">
        <w:t>care</w:t>
      </w:r>
      <w:r>
        <w:t xml:space="preserve"> (Figure </w:t>
      </w:r>
      <w:r w:rsidR="0099442B">
        <w:t>5</w:t>
      </w:r>
      <w:r>
        <w:t>)</w:t>
      </w:r>
      <w:r w:rsidRPr="00CD6E5A">
        <w:t>. Only 24</w:t>
      </w:r>
      <w:r w:rsidR="00E006B9">
        <w:t xml:space="preserve"> per cent</w:t>
      </w:r>
      <w:r w:rsidR="00E006B9" w:rsidRPr="00CD6E5A">
        <w:t xml:space="preserve"> </w:t>
      </w:r>
      <w:r w:rsidRPr="00CD6E5A">
        <w:t>of children in SEIFA quintile 1 attended above standard quality child</w:t>
      </w:r>
      <w:r>
        <w:t xml:space="preserve"> </w:t>
      </w:r>
      <w:r w:rsidRPr="00CD6E5A">
        <w:t>care, compared to 37</w:t>
      </w:r>
      <w:r w:rsidR="00E006B9">
        <w:t xml:space="preserve"> per cent</w:t>
      </w:r>
      <w:r w:rsidR="00E006B9" w:rsidRPr="00CD6E5A">
        <w:t xml:space="preserve"> </w:t>
      </w:r>
      <w:r w:rsidRPr="00CD6E5A">
        <w:t>of children in SEIFA quintile 5. Conversely, 3</w:t>
      </w:r>
      <w:r>
        <w:t>7</w:t>
      </w:r>
      <w:r w:rsidR="00E006B9">
        <w:t xml:space="preserve"> per cent</w:t>
      </w:r>
      <w:r w:rsidR="00E006B9" w:rsidRPr="00CD6E5A">
        <w:t xml:space="preserve"> </w:t>
      </w:r>
      <w:r w:rsidRPr="00CD6E5A">
        <w:t xml:space="preserve">of children in the lowest SEIFA quintile attended </w:t>
      </w:r>
      <w:r w:rsidR="00473FB3">
        <w:t>not yet at</w:t>
      </w:r>
      <w:r w:rsidR="00473FB3" w:rsidRPr="00CD6E5A">
        <w:t xml:space="preserve"> </w:t>
      </w:r>
      <w:r w:rsidRPr="00CD6E5A">
        <w:t>standard child</w:t>
      </w:r>
      <w:r>
        <w:t xml:space="preserve"> </w:t>
      </w:r>
      <w:r w:rsidRPr="00CD6E5A">
        <w:t>care, while only 30</w:t>
      </w:r>
      <w:r w:rsidR="00E006B9">
        <w:t xml:space="preserve"> per cent</w:t>
      </w:r>
      <w:r w:rsidR="00E006B9" w:rsidRPr="00CD6E5A">
        <w:t xml:space="preserve"> </w:t>
      </w:r>
      <w:r w:rsidRPr="00CD6E5A">
        <w:t xml:space="preserve">of children in the highest SEIFA quintile attended </w:t>
      </w:r>
      <w:r w:rsidR="00473FB3">
        <w:t>not yet at</w:t>
      </w:r>
      <w:r w:rsidR="00473FB3" w:rsidRPr="00CD6E5A">
        <w:t xml:space="preserve"> </w:t>
      </w:r>
      <w:r w:rsidRPr="00CD6E5A">
        <w:t>standard child</w:t>
      </w:r>
      <w:r>
        <w:t xml:space="preserve"> </w:t>
      </w:r>
      <w:r w:rsidRPr="00CD6E5A">
        <w:t>care.</w:t>
      </w:r>
    </w:p>
    <w:p w14:paraId="674B718F" w14:textId="23313A43" w:rsidR="007C24F7" w:rsidRPr="00AC52E8" w:rsidRDefault="007C24F7" w:rsidP="00D1035D">
      <w:pPr>
        <w:pStyle w:val="Caption"/>
      </w:pPr>
      <w:r w:rsidRPr="00B578B9">
        <w:t xml:space="preserve">Figure </w:t>
      </w:r>
      <w:r w:rsidR="00CA2CC4">
        <w:t>5</w:t>
      </w:r>
      <w:r w:rsidRPr="00B578B9">
        <w:t xml:space="preserve">: Proportion (%) of children who attended above, at, and </w:t>
      </w:r>
      <w:r w:rsidR="00473FB3">
        <w:t>not yet at</w:t>
      </w:r>
      <w:r w:rsidR="00473FB3" w:rsidRPr="00B578B9">
        <w:t xml:space="preserve"> </w:t>
      </w:r>
      <w:r w:rsidRPr="00B578B9">
        <w:t xml:space="preserve">standard </w:t>
      </w:r>
      <w:r>
        <w:t xml:space="preserve">quality </w:t>
      </w:r>
      <w:r w:rsidRPr="00B578B9">
        <w:t>child</w:t>
      </w:r>
      <w:r w:rsidR="007D3831">
        <w:t xml:space="preserve"> </w:t>
      </w:r>
      <w:r w:rsidRPr="00B578B9">
        <w:t>care, by household SEIFA quintile, 2018 AEDC cohort.</w:t>
      </w:r>
    </w:p>
    <w:p w14:paraId="02748792" w14:textId="5815AD3F" w:rsidR="009F7340" w:rsidRDefault="008B30D3" w:rsidP="00186A98">
      <w:r>
        <w:rPr>
          <w:noProof/>
        </w:rPr>
        <w:drawing>
          <wp:inline distT="0" distB="0" distL="0" distR="0" wp14:anchorId="2D04FDE5" wp14:editId="338CF370">
            <wp:extent cx="5180014" cy="3376614"/>
            <wp:effectExtent l="0" t="0" r="1905" b="0"/>
            <wp:docPr id="1653592093" name="Chart 1">
              <a:extLst xmlns:a="http://schemas.openxmlformats.org/drawingml/2006/main">
                <a:ext uri="{FF2B5EF4-FFF2-40B4-BE49-F238E27FC236}">
                  <a16:creationId xmlns:a16="http://schemas.microsoft.com/office/drawing/2014/main" id="{25B83F25-B4E5-46C9-B5DE-AD0A5E1D6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2890C2" w14:textId="3294DC68" w:rsidR="009935F0" w:rsidRDefault="007C24F7" w:rsidP="00CA4268">
      <w:pPr>
        <w:pStyle w:val="Source"/>
      </w:pPr>
      <w:r w:rsidRPr="007C084B">
        <w:rPr>
          <w:b/>
          <w:bCs/>
          <w:sz w:val="20"/>
          <w:szCs w:val="20"/>
        </w:rPr>
        <w:t>Source:</w:t>
      </w:r>
      <w:r w:rsidRPr="007C084B">
        <w:rPr>
          <w:sz w:val="20"/>
          <w:szCs w:val="20"/>
        </w:rPr>
        <w:t xml:space="preserve"> </w:t>
      </w:r>
      <w:r w:rsidRPr="00B1170D">
        <w:rPr>
          <w:shd w:val="clear" w:color="auto" w:fill="FFFFFF"/>
        </w:rPr>
        <w:t>‘First Five Years’ extract from the Multi-Agency Data Integration Project</w:t>
      </w:r>
      <w:r w:rsidRPr="00B33B8D">
        <w:t>.</w:t>
      </w:r>
    </w:p>
    <w:p w14:paraId="697E4CE1" w14:textId="40D8D04C" w:rsidR="009935F0" w:rsidRDefault="009935F0" w:rsidP="00CA4268">
      <w:pPr>
        <w:pStyle w:val="Source"/>
      </w:pPr>
      <w:r w:rsidRPr="000718F0">
        <w:rPr>
          <w:b/>
          <w:bCs/>
        </w:rPr>
        <w:t>Note</w:t>
      </w:r>
      <w:r>
        <w:rPr>
          <w:b/>
          <w:bCs/>
        </w:rPr>
        <w:t>s</w:t>
      </w:r>
      <w:r w:rsidRPr="000718F0">
        <w:rPr>
          <w:b/>
          <w:bCs/>
        </w:rPr>
        <w:t>:</w:t>
      </w:r>
      <w:r w:rsidRPr="000718F0">
        <w:t xml:space="preserve"> This figure compares children from the 2018 cohort of the Australian Early Development Census. </w:t>
      </w:r>
      <w:r>
        <w:t>Only children with known SEIFA quintile</w:t>
      </w:r>
      <w:r w:rsidR="002D1684">
        <w:t xml:space="preserve"> and </w:t>
      </w:r>
      <w:r w:rsidR="00635BEA">
        <w:t xml:space="preserve">known </w:t>
      </w:r>
      <w:r w:rsidR="002D1684">
        <w:t>child care quality</w:t>
      </w:r>
      <w:r>
        <w:t xml:space="preserve"> are shown. </w:t>
      </w:r>
    </w:p>
    <w:p w14:paraId="6B8C7CF3" w14:textId="77777777" w:rsidR="007C24F7" w:rsidRDefault="007C24F7" w:rsidP="007C24F7">
      <w:pPr>
        <w:pStyle w:val="Heading2"/>
      </w:pPr>
      <w:r>
        <w:t>Association between child care quality and developmental outcomes for equity groups</w:t>
      </w:r>
    </w:p>
    <w:p w14:paraId="07A254C4" w14:textId="25213A64" w:rsidR="007C24F7" w:rsidRDefault="007C24F7" w:rsidP="007C24F7">
      <w:r>
        <w:t xml:space="preserve">In this section, we looked at whether child care quality and preschool attendance have different </w:t>
      </w:r>
      <w:r w:rsidR="00812D71">
        <w:t>associations for</w:t>
      </w:r>
      <w:r>
        <w:t xml:space="preserve"> different cohorts: </w:t>
      </w:r>
      <w:r w:rsidR="008A442B">
        <w:t xml:space="preserve">Aboriginal and Torres Strait Islander </w:t>
      </w:r>
      <w:r>
        <w:t>children, children from a lang</w:t>
      </w:r>
      <w:r w:rsidR="00ED3187">
        <w:t>u</w:t>
      </w:r>
      <w:r>
        <w:t>age background other than English, and children from single parent households. The corresponding data for the entire AEDC cohort (Figure 2) is replotted here as Figure 6A for comparison.</w:t>
      </w:r>
    </w:p>
    <w:p w14:paraId="799A98A0" w14:textId="06C9C6C1" w:rsidR="007C24F7" w:rsidRDefault="007C24F7" w:rsidP="007C24F7">
      <w:pPr>
        <w:rPr>
          <w:b/>
          <w:bCs/>
        </w:rPr>
      </w:pPr>
      <w:r>
        <w:t xml:space="preserve">For all groups, children attending higher quality child care </w:t>
      </w:r>
      <w:r w:rsidR="00812D71">
        <w:t xml:space="preserve">were </w:t>
      </w:r>
      <w:r>
        <w:t xml:space="preserve">more likely to be </w:t>
      </w:r>
      <w:r w:rsidR="00FE1E0D">
        <w:t xml:space="preserve">developmentally </w:t>
      </w:r>
      <w:r>
        <w:t xml:space="preserve">on track on all domains (Figure 6). </w:t>
      </w:r>
      <w:r w:rsidRPr="00FF074D">
        <w:t xml:space="preserve">Rates of being on track on all domains were approximately 3 percentage points higher for </w:t>
      </w:r>
      <w:r w:rsidR="008A442B">
        <w:t>Aboriginal and Torres Strait Islander</w:t>
      </w:r>
      <w:r w:rsidRPr="00FF074D">
        <w:t xml:space="preserve"> children who attended above standard quality child</w:t>
      </w:r>
      <w:r>
        <w:t xml:space="preserve"> </w:t>
      </w:r>
      <w:r w:rsidRPr="00FF074D">
        <w:t>care than for those whose child</w:t>
      </w:r>
      <w:r>
        <w:t xml:space="preserve"> </w:t>
      </w:r>
      <w:r w:rsidRPr="00FF074D">
        <w:t xml:space="preserve">care was </w:t>
      </w:r>
      <w:r w:rsidR="00357257">
        <w:t>not yet at</w:t>
      </w:r>
      <w:r w:rsidR="00357257" w:rsidRPr="00FF074D">
        <w:t xml:space="preserve"> </w:t>
      </w:r>
      <w:r w:rsidRPr="00FF074D">
        <w:t>standard quality</w:t>
      </w:r>
      <w:r>
        <w:t xml:space="preserve"> (Figure 6B)</w:t>
      </w:r>
      <w:r w:rsidRPr="00FF074D">
        <w:t>.</w:t>
      </w:r>
      <w:r>
        <w:t xml:space="preserve"> C</w:t>
      </w:r>
      <w:r w:rsidRPr="00487F79">
        <w:t>hildren</w:t>
      </w:r>
      <w:r>
        <w:t xml:space="preserve"> from a language background other than English</w:t>
      </w:r>
      <w:r w:rsidRPr="00487F79">
        <w:t xml:space="preserve"> who attended above standard child</w:t>
      </w:r>
      <w:r>
        <w:t xml:space="preserve"> </w:t>
      </w:r>
      <w:r w:rsidRPr="00487F79">
        <w:t>care</w:t>
      </w:r>
      <w:r>
        <w:t xml:space="preserve"> had </w:t>
      </w:r>
      <w:r w:rsidRPr="00487F79">
        <w:t>rates of</w:t>
      </w:r>
      <w:r>
        <w:t xml:space="preserve"> being </w:t>
      </w:r>
      <w:r w:rsidR="00FE1E0D">
        <w:t xml:space="preserve">developmentally </w:t>
      </w:r>
      <w:r>
        <w:t xml:space="preserve">on track on all domains </w:t>
      </w:r>
      <w:r w:rsidRPr="00487F79">
        <w:t xml:space="preserve">approximately 7.5 percentage points </w:t>
      </w:r>
      <w:r>
        <w:t xml:space="preserve">higher than those attending </w:t>
      </w:r>
      <w:r w:rsidR="00357257">
        <w:t>not yet at</w:t>
      </w:r>
      <w:r w:rsidR="00357257" w:rsidRPr="00487F79">
        <w:t xml:space="preserve"> </w:t>
      </w:r>
      <w:r w:rsidRPr="00487F79">
        <w:t>standard quality child</w:t>
      </w:r>
      <w:r>
        <w:t xml:space="preserve"> </w:t>
      </w:r>
      <w:r w:rsidRPr="00487F79">
        <w:t>care</w:t>
      </w:r>
      <w:r>
        <w:t xml:space="preserve"> (Figure 6C).</w:t>
      </w:r>
      <w:r w:rsidRPr="0011013F">
        <w:t xml:space="preserve"> </w:t>
      </w:r>
      <w:r>
        <w:t xml:space="preserve"> The difference is approximately 5 percentage points for children from single parent households who attended above standard quality child care compared to those who attended at or </w:t>
      </w:r>
      <w:r w:rsidR="00357257">
        <w:t xml:space="preserve">not yet at </w:t>
      </w:r>
      <w:r>
        <w:t>standard quality child care (Figure 6D).</w:t>
      </w:r>
    </w:p>
    <w:p w14:paraId="3ADE1F85" w14:textId="6D37C5EC" w:rsidR="007C24F7" w:rsidRDefault="007C24F7" w:rsidP="007C24F7">
      <w:r>
        <w:t xml:space="preserve">For all equity cohorts, children who </w:t>
      </w:r>
      <w:r w:rsidRPr="00FF074D">
        <w:t>attend</w:t>
      </w:r>
      <w:r>
        <w:t>ed</w:t>
      </w:r>
      <w:r w:rsidRPr="00FF074D">
        <w:t xml:space="preserve"> neither child</w:t>
      </w:r>
      <w:r w:rsidR="007D3831">
        <w:t xml:space="preserve"> </w:t>
      </w:r>
      <w:r w:rsidRPr="00FF074D">
        <w:t>care nor preschool were</w:t>
      </w:r>
      <w:r>
        <w:t xml:space="preserve"> the</w:t>
      </w:r>
      <w:r w:rsidRPr="00FF074D">
        <w:t xml:space="preserve"> least likely to be </w:t>
      </w:r>
      <w:r w:rsidR="002C7CEB">
        <w:t xml:space="preserve">developmentally </w:t>
      </w:r>
      <w:r w:rsidRPr="00FF074D">
        <w:t xml:space="preserve">on track on all domains. Rates of being </w:t>
      </w:r>
      <w:r w:rsidR="00697B43">
        <w:t xml:space="preserve">developmentally </w:t>
      </w:r>
      <w:r w:rsidRPr="00FF074D">
        <w:t xml:space="preserve">on track on all domains were </w:t>
      </w:r>
      <w:r>
        <w:t>nearly 20</w:t>
      </w:r>
      <w:r w:rsidRPr="00FF074D">
        <w:t xml:space="preserve"> percentage points higher for </w:t>
      </w:r>
      <w:r w:rsidR="00102E87">
        <w:t xml:space="preserve">those </w:t>
      </w:r>
      <w:r w:rsidRPr="00FF074D">
        <w:t>who attended above standard quality child</w:t>
      </w:r>
      <w:r w:rsidR="007D3831">
        <w:t xml:space="preserve"> </w:t>
      </w:r>
      <w:r w:rsidRPr="00FF074D">
        <w:t>care, compared to those who attended neither child</w:t>
      </w:r>
      <w:r w:rsidR="007D3831">
        <w:t xml:space="preserve"> </w:t>
      </w:r>
      <w:r w:rsidRPr="00FF074D">
        <w:t>care nor preschool</w:t>
      </w:r>
      <w:r>
        <w:t xml:space="preserve">: for </w:t>
      </w:r>
      <w:r w:rsidR="008A442B">
        <w:t>Aboriginal and Torres Strait Islander</w:t>
      </w:r>
      <w:r w:rsidRPr="00FF074D">
        <w:t xml:space="preserve"> children </w:t>
      </w:r>
      <w:r>
        <w:t xml:space="preserve">the difference was </w:t>
      </w:r>
      <w:r w:rsidRPr="00FF074D">
        <w:t>41.</w:t>
      </w:r>
      <w:r>
        <w:t xml:space="preserve">6 compared to </w:t>
      </w:r>
      <w:r w:rsidRPr="00FF074D">
        <w:t>22.</w:t>
      </w:r>
      <w:r>
        <w:t>3 per cent, for children from a language background other than English: 57.8 compared to 36.7 per cent, and for children from single parent households: 50.9 compared to 31.7 per cent</w:t>
      </w:r>
      <w:r w:rsidRPr="00FF074D">
        <w:t>.</w:t>
      </w:r>
    </w:p>
    <w:p w14:paraId="766C12A5" w14:textId="55FDA201" w:rsidR="007C24F7" w:rsidRPr="00FF074D" w:rsidRDefault="007C24F7" w:rsidP="007C24F7">
      <w:pPr>
        <w:rPr>
          <w:b/>
          <w:bCs/>
        </w:rPr>
      </w:pPr>
      <w:r>
        <w:t>The situation is different when comparing the quality of the child care</w:t>
      </w:r>
      <w:r w:rsidR="00102E87">
        <w:t xml:space="preserve"> group</w:t>
      </w:r>
      <w:r>
        <w:t xml:space="preserve"> with the preschool only group. Looking at all the AEDC children, the non-child</w:t>
      </w:r>
      <w:r w:rsidR="007D3831">
        <w:t xml:space="preserve"> </w:t>
      </w:r>
      <w:r>
        <w:t>care, preschool only group has only a slightly lower rate of being</w:t>
      </w:r>
      <w:r w:rsidR="001130A3">
        <w:t xml:space="preserve"> developmentally</w:t>
      </w:r>
      <w:r>
        <w:t xml:space="preserve"> on track on all domains </w:t>
      </w:r>
      <w:r w:rsidR="00102E87">
        <w:t xml:space="preserve">compared </w:t>
      </w:r>
      <w:r>
        <w:t>to those attending above standard child care (Figure 6A). When looking at the equity cohorts, the preschool only group has only a slightly lower rate of being</w:t>
      </w:r>
      <w:r w:rsidR="00727243">
        <w:t xml:space="preserve"> developmentally</w:t>
      </w:r>
      <w:r>
        <w:t xml:space="preserve"> on track on all domains </w:t>
      </w:r>
      <w:r w:rsidR="00102E87">
        <w:t>compared to</w:t>
      </w:r>
      <w:r>
        <w:t xml:space="preserve"> those attending above quality child care for the children from single parent households. For </w:t>
      </w:r>
      <w:r w:rsidR="008A442B">
        <w:t>Aboriginal and Torres Strait Islander</w:t>
      </w:r>
      <w:r>
        <w:t xml:space="preserve"> children, the preschool only group has a lower rate of being </w:t>
      </w:r>
      <w:r w:rsidR="00727243">
        <w:t xml:space="preserve">developmentally </w:t>
      </w:r>
      <w:r>
        <w:t xml:space="preserve">on track on all domains than those </w:t>
      </w:r>
      <w:r w:rsidR="00102E87">
        <w:t xml:space="preserve">attending </w:t>
      </w:r>
      <w:r>
        <w:t xml:space="preserve">child care of any quality. Similarly for the cohort with a language background other than English, the preschool only group has a lower rate of being </w:t>
      </w:r>
      <w:r w:rsidR="000849FD">
        <w:t xml:space="preserve">developmentally </w:t>
      </w:r>
      <w:r>
        <w:t xml:space="preserve">on track on all domains, only slightly above that of the children attending </w:t>
      </w:r>
      <w:r w:rsidR="00357257">
        <w:t>not yet at</w:t>
      </w:r>
      <w:r>
        <w:t xml:space="preserve"> standard child care. </w:t>
      </w:r>
    </w:p>
    <w:p w14:paraId="2C0CDBAC" w14:textId="77777777" w:rsidR="00FB3204" w:rsidRDefault="00FB3204">
      <w:pPr>
        <w:spacing w:after="160"/>
        <w:rPr>
          <w:b/>
          <w:bCs/>
        </w:rPr>
      </w:pPr>
      <w:r>
        <w:rPr>
          <w:b/>
          <w:bCs/>
        </w:rPr>
        <w:br w:type="page"/>
      </w:r>
    </w:p>
    <w:p w14:paraId="2B144246" w14:textId="5389F743" w:rsidR="007C24F7" w:rsidRDefault="007C24F7" w:rsidP="005D0042">
      <w:pPr>
        <w:pStyle w:val="Caption"/>
      </w:pPr>
      <w:r w:rsidRPr="001E45D6">
        <w:t xml:space="preserve">Figure </w:t>
      </w:r>
      <w:r>
        <w:t>6</w:t>
      </w:r>
      <w:r w:rsidRPr="001E45D6">
        <w:t xml:space="preserve">: Proportion (%) of children who were </w:t>
      </w:r>
      <w:r w:rsidR="00803C1C">
        <w:t xml:space="preserve">developmentally </w:t>
      </w:r>
      <w:r w:rsidRPr="001E45D6">
        <w:t>on track on all domains, by quality of child</w:t>
      </w:r>
      <w:r w:rsidR="007D3831">
        <w:t xml:space="preserve"> </w:t>
      </w:r>
      <w:r w:rsidRPr="001E45D6">
        <w:t>care services attended</w:t>
      </w:r>
      <w:r>
        <w:t xml:space="preserve">, for </w:t>
      </w:r>
      <w:r w:rsidR="008A442B">
        <w:t>Aboriginal and Torres Strait Islander</w:t>
      </w:r>
      <w:r>
        <w:t xml:space="preserve"> children, children from Language background other than English, and children from single parent households</w:t>
      </w:r>
      <w:r w:rsidRPr="001E45D6">
        <w:t>, 2018 AEDC cohort.</w:t>
      </w:r>
    </w:p>
    <w:p w14:paraId="433F347F" w14:textId="5D17824E" w:rsidR="007C24F7" w:rsidRDefault="00AB7F4A" w:rsidP="007C24F7">
      <w:pPr>
        <w:rPr>
          <w:b/>
          <w:bCs/>
        </w:rPr>
      </w:pPr>
      <w:r>
        <w:rPr>
          <w:noProof/>
        </w:rPr>
        <w:drawing>
          <wp:inline distT="0" distB="0" distL="0" distR="0" wp14:anchorId="1F1EDE6C" wp14:editId="2F9E14AA">
            <wp:extent cx="5759450" cy="1873250"/>
            <wp:effectExtent l="0" t="0" r="0" b="0"/>
            <wp:docPr id="1518104355" name="Chart 1" descr="Figure 6A shows that children attending higher quality child care are more likely to be on track on all AEDC domains.">
              <a:extLst xmlns:a="http://schemas.openxmlformats.org/drawingml/2006/main">
                <a:ext uri="{FF2B5EF4-FFF2-40B4-BE49-F238E27FC236}">
                  <a16:creationId xmlns:a16="http://schemas.microsoft.com/office/drawing/2014/main" id="{58716CF8-F7F8-4FDF-9CD8-E6CDA2308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CDC766" w14:textId="27DA83BF" w:rsidR="007C24F7" w:rsidRDefault="00567BB1" w:rsidP="007C24F7">
      <w:pPr>
        <w:rPr>
          <w:b/>
          <w:bCs/>
        </w:rPr>
      </w:pPr>
      <w:r>
        <w:rPr>
          <w:noProof/>
        </w:rPr>
        <w:drawing>
          <wp:inline distT="0" distB="0" distL="0" distR="0" wp14:anchorId="5F98C6EC" wp14:editId="03811773">
            <wp:extent cx="5760000" cy="1800000"/>
            <wp:effectExtent l="0" t="0" r="0" b="0"/>
            <wp:docPr id="870718440" name="Chart 1" descr="Figure 6B shows that rates of being on track on all domains were approximately 3 percentage points higher for Aboriginal and Torres Strait Islander children who attended above standard quality child care than for those whose child care was not yet at standard quality. ">
              <a:extLst xmlns:a="http://schemas.openxmlformats.org/drawingml/2006/main">
                <a:ext uri="{FF2B5EF4-FFF2-40B4-BE49-F238E27FC236}">
                  <a16:creationId xmlns:a16="http://schemas.microsoft.com/office/drawing/2014/main" id="{CCE0526B-5560-473C-84C1-58677546A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677708" w14:textId="7AFCE7F8" w:rsidR="007C24F7" w:rsidRDefault="00EB7536" w:rsidP="007C24F7">
      <w:r>
        <w:rPr>
          <w:noProof/>
        </w:rPr>
        <w:drawing>
          <wp:inline distT="0" distB="0" distL="0" distR="0" wp14:anchorId="76E7D041" wp14:editId="509530F7">
            <wp:extent cx="5760000" cy="1800000"/>
            <wp:effectExtent l="0" t="0" r="0" b="0"/>
            <wp:docPr id="1741665948" name="Chart 1" descr="Figure 6C shows that children from a language background other than English who attended above standard child care had rates of being on track on all domains approximately 7.5 percentage points higher than those attending not yet at standard quality child care. ">
              <a:extLst xmlns:a="http://schemas.openxmlformats.org/drawingml/2006/main">
                <a:ext uri="{FF2B5EF4-FFF2-40B4-BE49-F238E27FC236}">
                  <a16:creationId xmlns:a16="http://schemas.microsoft.com/office/drawing/2014/main" id="{882BEC7F-9BEB-490E-BCF7-8EAC1D327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4E6C29" w14:textId="62BF37CD" w:rsidR="007C24F7" w:rsidRDefault="00C537A4" w:rsidP="007C24F7">
      <w:r>
        <w:rPr>
          <w:noProof/>
        </w:rPr>
        <w:drawing>
          <wp:inline distT="0" distB="0" distL="0" distR="0" wp14:anchorId="4D7D03CD" wp14:editId="5E8B7C9F">
            <wp:extent cx="5760000" cy="1800000"/>
            <wp:effectExtent l="0" t="0" r="0" b="0"/>
            <wp:docPr id="1862418673" name="Chart 1" descr="Figure 6D shows that children from single parent households who attended above standard child care had rates of being on track on all domains approximately 5 percentage points higher than those attending not yet at standard quality child care. ">
              <a:extLst xmlns:a="http://schemas.openxmlformats.org/drawingml/2006/main">
                <a:ext uri="{FF2B5EF4-FFF2-40B4-BE49-F238E27FC236}">
                  <a16:creationId xmlns:a16="http://schemas.microsoft.com/office/drawing/2014/main" id="{C1DD68D9-C1DB-4A9F-B1A1-72A446BFC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983D48" w14:textId="7E3CF03A" w:rsidR="007C24F7" w:rsidRPr="00B835E0" w:rsidRDefault="007C24F7" w:rsidP="005D0042">
      <w:pPr>
        <w:pStyle w:val="Source"/>
      </w:pPr>
      <w:r w:rsidRPr="00B33B8D">
        <w:rPr>
          <w:b/>
          <w:bCs/>
        </w:rPr>
        <w:t>Source:</w:t>
      </w:r>
      <w:r w:rsidRPr="00B33B8D">
        <w:t xml:space="preserve"> </w:t>
      </w:r>
      <w:r w:rsidRPr="00B1170D">
        <w:rPr>
          <w:shd w:val="clear" w:color="auto" w:fill="FFFFFF"/>
        </w:rPr>
        <w:t>‘First Five Years’ extract from the Multi-Agency Data Integration Project</w:t>
      </w:r>
      <w:r w:rsidRPr="00B33B8D">
        <w:t>.</w:t>
      </w:r>
    </w:p>
    <w:p w14:paraId="3573CB93" w14:textId="77777777" w:rsidR="007C24F7" w:rsidRPr="004E302D" w:rsidRDefault="007C24F7" w:rsidP="64464557">
      <w:pPr>
        <w:pStyle w:val="Heading2"/>
        <w:rPr>
          <w:rFonts w:ascii="Calibri" w:hAnsi="Calibri"/>
          <w:bCs/>
          <w:color w:val="343741"/>
          <w:sz w:val="32"/>
          <w:szCs w:val="32"/>
        </w:rPr>
      </w:pPr>
      <w:r>
        <w:t>References</w:t>
      </w:r>
    </w:p>
    <w:p w14:paraId="0A1FE82B" w14:textId="0168337D" w:rsidR="007C24F7" w:rsidRPr="005D48C6" w:rsidRDefault="007C24F7" w:rsidP="007C24F7">
      <w:pPr>
        <w:rPr>
          <w:rFonts w:ascii="Calibri" w:eastAsia="Calibri" w:hAnsi="Calibri" w:cs="Calibri"/>
        </w:rPr>
      </w:pPr>
      <w:r w:rsidRPr="005D48C6">
        <w:rPr>
          <w:rFonts w:ascii="Calibri" w:eastAsia="Calibri" w:hAnsi="Calibri" w:cs="Calibri"/>
        </w:rPr>
        <w:t>ABS (Australian Bureau of Statistics) (2018)</w:t>
      </w:r>
      <w:r w:rsidR="006A37DA">
        <w:rPr>
          <w:rFonts w:ascii="Calibri" w:eastAsia="Calibri" w:hAnsi="Calibri" w:cs="Calibri"/>
        </w:rPr>
        <w:t xml:space="preserve"> </w:t>
      </w:r>
      <w:hyperlink r:id="rId22" w:history="1">
        <w:r w:rsidR="000F5D8F" w:rsidRPr="00984807">
          <w:rPr>
            <w:rStyle w:val="Hyperlink"/>
            <w:rFonts w:ascii="Calibri" w:eastAsia="Calibri" w:hAnsi="Calibri" w:cs="Calibri"/>
            <w:i/>
            <w:iCs/>
          </w:rPr>
          <w:t xml:space="preserve">2033.0.55.001 </w:t>
        </w:r>
        <w:r w:rsidR="000F5D8F">
          <w:rPr>
            <w:rStyle w:val="Hyperlink"/>
            <w:rFonts w:ascii="Calibri" w:eastAsia="Calibri" w:hAnsi="Calibri" w:cs="Calibri"/>
            <w:i/>
            <w:iCs/>
          </w:rPr>
          <w:t>–</w:t>
        </w:r>
        <w:r w:rsidR="000F5D8F" w:rsidRPr="00984807">
          <w:rPr>
            <w:rStyle w:val="Hyperlink"/>
            <w:rFonts w:ascii="Calibri" w:eastAsia="Calibri" w:hAnsi="Calibri" w:cs="Calibri"/>
            <w:i/>
            <w:iCs/>
          </w:rPr>
          <w:t xml:space="preserve"> Census of Population and Housing: Socio-Economic Indexes for Areas (SEIFA), Australia, 2016</w:t>
        </w:r>
      </w:hyperlink>
      <w:r w:rsidR="000F5D8F" w:rsidRPr="005E5CAA">
        <w:rPr>
          <w:rFonts w:ascii="Calibri" w:eastAsia="Calibri" w:hAnsi="Calibri" w:cs="Calibri"/>
        </w:rPr>
        <w:t>,</w:t>
      </w:r>
      <w:r w:rsidRPr="005D48C6">
        <w:rPr>
          <w:rFonts w:ascii="Calibri" w:eastAsia="Calibri" w:hAnsi="Calibri" w:cs="Calibri"/>
        </w:rPr>
        <w:t xml:space="preserve"> ABS, accessed 5 January 2021.</w:t>
      </w:r>
    </w:p>
    <w:p w14:paraId="051A80BB" w14:textId="59437CBB" w:rsidR="007C24F7" w:rsidRDefault="007C24F7" w:rsidP="007C24F7">
      <w:pPr>
        <w:rPr>
          <w:rFonts w:cstheme="minorHAnsi"/>
        </w:rPr>
      </w:pPr>
      <w:r w:rsidRPr="004D19E7">
        <w:rPr>
          <w:rStyle w:val="normaltextrun"/>
          <w:color w:val="000000"/>
          <w:shd w:val="clear" w:color="auto" w:fill="FFFFFF"/>
        </w:rPr>
        <w:t>ACECQA</w:t>
      </w:r>
      <w:r w:rsidRPr="00205DB4">
        <w:rPr>
          <w:rFonts w:cstheme="minorHAnsi"/>
        </w:rPr>
        <w:t xml:space="preserve"> (</w:t>
      </w:r>
      <w:r w:rsidRPr="004D19E7">
        <w:t>Australian</w:t>
      </w:r>
      <w:r w:rsidRPr="00205DB4">
        <w:rPr>
          <w:rFonts w:cstheme="minorHAnsi"/>
        </w:rPr>
        <w:t xml:space="preserve"> Children’s Education and Care Quality Authority) (2021)</w:t>
      </w:r>
      <w:r w:rsidR="00357F74">
        <w:rPr>
          <w:rFonts w:cstheme="minorHAnsi"/>
        </w:rPr>
        <w:t xml:space="preserve"> </w:t>
      </w:r>
      <w:hyperlink r:id="rId23" w:history="1">
        <w:r w:rsidR="00357F74" w:rsidRPr="003D1FCA">
          <w:rPr>
            <w:rStyle w:val="Hyperlink"/>
            <w:rFonts w:cstheme="minorHAnsi"/>
            <w:i/>
            <w:iCs/>
          </w:rPr>
          <w:t>National Quality</w:t>
        </w:r>
        <w:r w:rsidR="000A2C1A" w:rsidRPr="003D1FCA">
          <w:rPr>
            <w:rStyle w:val="Hyperlink"/>
            <w:rFonts w:cstheme="minorHAnsi"/>
            <w:i/>
            <w:iCs/>
          </w:rPr>
          <w:t xml:space="preserve"> Standard</w:t>
        </w:r>
      </w:hyperlink>
      <w:r w:rsidR="000A2C1A">
        <w:rPr>
          <w:rFonts w:cstheme="minorHAnsi"/>
        </w:rPr>
        <w:t>,</w:t>
      </w:r>
      <w:r w:rsidR="003D1FCA">
        <w:rPr>
          <w:rFonts w:cstheme="minorHAnsi"/>
        </w:rPr>
        <w:t xml:space="preserve"> </w:t>
      </w:r>
      <w:r w:rsidR="00D04A63">
        <w:rPr>
          <w:rFonts w:cstheme="minorHAnsi"/>
        </w:rPr>
        <w:t>ACE</w:t>
      </w:r>
      <w:r w:rsidR="00B7239E">
        <w:rPr>
          <w:rFonts w:cstheme="minorHAnsi"/>
        </w:rPr>
        <w:t>CQA, a</w:t>
      </w:r>
      <w:r w:rsidRPr="00205DB4">
        <w:rPr>
          <w:rFonts w:cstheme="minorHAnsi"/>
        </w:rPr>
        <w:t>ccessed 10 December2021.</w:t>
      </w:r>
    </w:p>
    <w:p w14:paraId="64C947DE" w14:textId="6CE640E2" w:rsidR="007C24F7" w:rsidRDefault="007C24F7" w:rsidP="007C24F7">
      <w:pPr>
        <w:rPr>
          <w:rFonts w:cstheme="minorHAnsi"/>
        </w:rPr>
      </w:pPr>
      <w:r w:rsidRPr="004D19E7">
        <w:t>Vandell</w:t>
      </w:r>
      <w:r w:rsidRPr="00205DB4">
        <w:rPr>
          <w:rFonts w:cstheme="minorHAnsi"/>
        </w:rPr>
        <w:t xml:space="preserve"> D and Wolfe B (2000) ‘</w:t>
      </w:r>
      <w:hyperlink r:id="rId24" w:history="1">
        <w:r w:rsidR="0077385F" w:rsidRPr="0077385F">
          <w:rPr>
            <w:rStyle w:val="Hyperlink"/>
            <w:rFonts w:cstheme="minorHAnsi"/>
          </w:rPr>
          <w:t>Child Care Quality: Does It Matter and Does It Need to Be Improved?</w:t>
        </w:r>
      </w:hyperlink>
      <w:r w:rsidR="005A0C7C">
        <w:rPr>
          <w:rFonts w:cstheme="minorHAnsi"/>
        </w:rPr>
        <w:t>’</w:t>
      </w:r>
      <w:r w:rsidRPr="00205DB4">
        <w:rPr>
          <w:rFonts w:cstheme="minorHAnsi"/>
        </w:rPr>
        <w:t xml:space="preserve">, </w:t>
      </w:r>
      <w:r w:rsidRPr="00094CA9">
        <w:rPr>
          <w:rFonts w:cstheme="minorHAnsi"/>
          <w:i/>
          <w:iCs/>
        </w:rPr>
        <w:t>Institute for Research on Poverty Special Report</w:t>
      </w:r>
      <w:r w:rsidRPr="00205DB4">
        <w:rPr>
          <w:rFonts w:cstheme="minorHAnsi"/>
        </w:rPr>
        <w:t>, 78.</w:t>
      </w:r>
    </w:p>
    <w:p w14:paraId="18D709DC" w14:textId="63588DD8" w:rsidR="007C24F7" w:rsidRPr="00205DB4" w:rsidRDefault="007C24F7" w:rsidP="007C24F7">
      <w:pPr>
        <w:rPr>
          <w:rFonts w:cstheme="minorHAnsi"/>
        </w:rPr>
      </w:pPr>
      <w:r>
        <w:rPr>
          <w:rFonts w:cstheme="minorHAnsi"/>
        </w:rPr>
        <w:t xml:space="preserve">Yamauchi C and Leigh A (2011) ‘Which children benefit from non-parental care?’, </w:t>
      </w:r>
      <w:r w:rsidRPr="008F2B4A">
        <w:rPr>
          <w:rFonts w:cstheme="minorHAnsi"/>
          <w:i/>
          <w:iCs/>
        </w:rPr>
        <w:t>Economics of Education Review</w:t>
      </w:r>
      <w:r>
        <w:rPr>
          <w:rFonts w:cstheme="minorHAnsi"/>
        </w:rPr>
        <w:t xml:space="preserve">, </w:t>
      </w:r>
      <w:r w:rsidR="00D04D50" w:rsidRPr="00D04D50">
        <w:rPr>
          <w:rFonts w:cstheme="minorHAnsi"/>
        </w:rPr>
        <w:t>Elsevier</w:t>
      </w:r>
      <w:r w:rsidR="00611E1B">
        <w:rPr>
          <w:rFonts w:cstheme="minorHAnsi"/>
        </w:rPr>
        <w:t xml:space="preserve"> </w:t>
      </w:r>
      <w:r>
        <w:rPr>
          <w:rFonts w:cstheme="minorHAnsi"/>
        </w:rPr>
        <w:t>30</w:t>
      </w:r>
      <w:r w:rsidR="00A6246F">
        <w:rPr>
          <w:rFonts w:cstheme="minorHAnsi"/>
        </w:rPr>
        <w:t>(6)</w:t>
      </w:r>
      <w:r w:rsidR="00D26640">
        <w:rPr>
          <w:rFonts w:cstheme="minorHAnsi"/>
        </w:rPr>
        <w:t>:</w:t>
      </w:r>
      <w:r>
        <w:rPr>
          <w:rFonts w:cstheme="minorHAnsi"/>
        </w:rPr>
        <w:t>1468</w:t>
      </w:r>
      <w:r w:rsidR="003055A2">
        <w:rPr>
          <w:rFonts w:cstheme="minorHAnsi"/>
        </w:rPr>
        <w:t>-1490</w:t>
      </w:r>
      <w:r>
        <w:rPr>
          <w:rFonts w:cstheme="minorHAnsi"/>
        </w:rPr>
        <w:t xml:space="preserve">. </w:t>
      </w:r>
    </w:p>
    <w:p w14:paraId="6EB57A0E" w14:textId="08C94EA9" w:rsidR="00107DD5" w:rsidRDefault="00107DD5" w:rsidP="00DE52A2">
      <w:pPr>
        <w:pStyle w:val="Title"/>
      </w:pPr>
    </w:p>
    <w:sectPr w:rsidR="00107DD5" w:rsidSect="00D86284">
      <w:footerReference w:type="default" r:id="rId2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A13F" w14:textId="77777777" w:rsidR="00711839" w:rsidRDefault="00711839" w:rsidP="000A6228">
      <w:pPr>
        <w:spacing w:after="0" w:line="240" w:lineRule="auto"/>
      </w:pPr>
      <w:r>
        <w:separator/>
      </w:r>
    </w:p>
  </w:endnote>
  <w:endnote w:type="continuationSeparator" w:id="0">
    <w:p w14:paraId="300EA202" w14:textId="77777777" w:rsidR="00711839" w:rsidRDefault="00711839" w:rsidP="000A6228">
      <w:pPr>
        <w:spacing w:after="0" w:line="240" w:lineRule="auto"/>
      </w:pPr>
      <w:r>
        <w:continuationSeparator/>
      </w:r>
    </w:p>
  </w:endnote>
  <w:endnote w:type="continuationNotice" w:id="1">
    <w:p w14:paraId="45EFF706" w14:textId="77777777" w:rsidR="00711839" w:rsidRDefault="00711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AE0" w14:textId="77777777" w:rsidR="00D86284" w:rsidRDefault="00D86284">
    <w:pPr>
      <w:pStyle w:val="Footer"/>
    </w:pPr>
    <w:r>
      <w:rPr>
        <w:noProof/>
      </w:rPr>
      <w:drawing>
        <wp:anchor distT="0" distB="0" distL="114300" distR="114300" simplePos="0" relativeHeight="251658240" behindDoc="1" locked="1" layoutInCell="1" allowOverlap="1" wp14:anchorId="69C8E39D" wp14:editId="5AD0F58B">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C759" w14:textId="77777777" w:rsidR="00711839" w:rsidRDefault="00711839" w:rsidP="000A6228">
      <w:pPr>
        <w:spacing w:after="0" w:line="240" w:lineRule="auto"/>
      </w:pPr>
      <w:r>
        <w:separator/>
      </w:r>
    </w:p>
  </w:footnote>
  <w:footnote w:type="continuationSeparator" w:id="0">
    <w:p w14:paraId="7DA274BC" w14:textId="77777777" w:rsidR="00711839" w:rsidRDefault="00711839" w:rsidP="000A6228">
      <w:pPr>
        <w:spacing w:after="0" w:line="240" w:lineRule="auto"/>
      </w:pPr>
      <w:r>
        <w:continuationSeparator/>
      </w:r>
    </w:p>
  </w:footnote>
  <w:footnote w:type="continuationNotice" w:id="1">
    <w:p w14:paraId="32C5F32A" w14:textId="77777777" w:rsidR="00711839" w:rsidRDefault="007118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61843"/>
    <w:multiLevelType w:val="hybridMultilevel"/>
    <w:tmpl w:val="14B6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BA3888"/>
    <w:multiLevelType w:val="hybridMultilevel"/>
    <w:tmpl w:val="ED706C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735DF3"/>
    <w:multiLevelType w:val="hybridMultilevel"/>
    <w:tmpl w:val="ED8E1A50"/>
    <w:lvl w:ilvl="0" w:tplc="E69ECD50">
      <w:start w:val="1"/>
      <w:numFmt w:val="bullet"/>
      <w:lvlText w:val=""/>
      <w:lvlJc w:val="left"/>
      <w:pPr>
        <w:ind w:left="720" w:hanging="360"/>
      </w:pPr>
      <w:rPr>
        <w:rFonts w:ascii="Symbol" w:hAnsi="Symbol" w:hint="default"/>
      </w:rPr>
    </w:lvl>
    <w:lvl w:ilvl="1" w:tplc="2B68B5FC">
      <w:start w:val="1"/>
      <w:numFmt w:val="bullet"/>
      <w:lvlText w:val="o"/>
      <w:lvlJc w:val="left"/>
      <w:pPr>
        <w:ind w:left="1440" w:hanging="360"/>
      </w:pPr>
      <w:rPr>
        <w:rFonts w:ascii="Courier New" w:hAnsi="Courier New" w:hint="default"/>
      </w:rPr>
    </w:lvl>
    <w:lvl w:ilvl="2" w:tplc="38487860">
      <w:start w:val="1"/>
      <w:numFmt w:val="bullet"/>
      <w:lvlText w:val=""/>
      <w:lvlJc w:val="left"/>
      <w:pPr>
        <w:ind w:left="2160" w:hanging="360"/>
      </w:pPr>
      <w:rPr>
        <w:rFonts w:ascii="Wingdings" w:hAnsi="Wingdings" w:hint="default"/>
      </w:rPr>
    </w:lvl>
    <w:lvl w:ilvl="3" w:tplc="76C267E2">
      <w:start w:val="1"/>
      <w:numFmt w:val="bullet"/>
      <w:lvlText w:val=""/>
      <w:lvlJc w:val="left"/>
      <w:pPr>
        <w:ind w:left="2880" w:hanging="360"/>
      </w:pPr>
      <w:rPr>
        <w:rFonts w:ascii="Symbol" w:hAnsi="Symbol" w:hint="default"/>
      </w:rPr>
    </w:lvl>
    <w:lvl w:ilvl="4" w:tplc="D00611EC">
      <w:start w:val="1"/>
      <w:numFmt w:val="bullet"/>
      <w:lvlText w:val="o"/>
      <w:lvlJc w:val="left"/>
      <w:pPr>
        <w:ind w:left="3600" w:hanging="360"/>
      </w:pPr>
      <w:rPr>
        <w:rFonts w:ascii="Courier New" w:hAnsi="Courier New" w:hint="default"/>
      </w:rPr>
    </w:lvl>
    <w:lvl w:ilvl="5" w:tplc="CCB6E696">
      <w:start w:val="1"/>
      <w:numFmt w:val="bullet"/>
      <w:lvlText w:val=""/>
      <w:lvlJc w:val="left"/>
      <w:pPr>
        <w:ind w:left="4320" w:hanging="360"/>
      </w:pPr>
      <w:rPr>
        <w:rFonts w:ascii="Wingdings" w:hAnsi="Wingdings" w:hint="default"/>
      </w:rPr>
    </w:lvl>
    <w:lvl w:ilvl="6" w:tplc="A5289686">
      <w:start w:val="1"/>
      <w:numFmt w:val="bullet"/>
      <w:lvlText w:val=""/>
      <w:lvlJc w:val="left"/>
      <w:pPr>
        <w:ind w:left="5040" w:hanging="360"/>
      </w:pPr>
      <w:rPr>
        <w:rFonts w:ascii="Symbol" w:hAnsi="Symbol" w:hint="default"/>
      </w:rPr>
    </w:lvl>
    <w:lvl w:ilvl="7" w:tplc="1234B764">
      <w:start w:val="1"/>
      <w:numFmt w:val="bullet"/>
      <w:lvlText w:val="o"/>
      <w:lvlJc w:val="left"/>
      <w:pPr>
        <w:ind w:left="5760" w:hanging="360"/>
      </w:pPr>
      <w:rPr>
        <w:rFonts w:ascii="Courier New" w:hAnsi="Courier New" w:hint="default"/>
      </w:rPr>
    </w:lvl>
    <w:lvl w:ilvl="8" w:tplc="27069788">
      <w:start w:val="1"/>
      <w:numFmt w:val="bullet"/>
      <w:lvlText w:val=""/>
      <w:lvlJc w:val="left"/>
      <w:pPr>
        <w:ind w:left="6480" w:hanging="360"/>
      </w:pPr>
      <w:rPr>
        <w:rFonts w:ascii="Wingdings" w:hAnsi="Wingdings" w:hint="default"/>
      </w:rPr>
    </w:lvl>
  </w:abstractNum>
  <w:abstractNum w:abstractNumId="13"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4" w15:restartNumberingAfterBreak="0">
    <w:nsid w:val="05D161D5"/>
    <w:multiLevelType w:val="hybridMultilevel"/>
    <w:tmpl w:val="C7EE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A046F1"/>
    <w:multiLevelType w:val="hybridMultilevel"/>
    <w:tmpl w:val="90E08916"/>
    <w:lvl w:ilvl="0" w:tplc="AF7A51EC">
      <w:start w:val="1"/>
      <w:numFmt w:val="bullet"/>
      <w:lvlText w:val="•"/>
      <w:lvlJc w:val="left"/>
      <w:pPr>
        <w:tabs>
          <w:tab w:val="num" w:pos="720"/>
        </w:tabs>
        <w:ind w:left="720" w:hanging="360"/>
      </w:pPr>
      <w:rPr>
        <w:rFonts w:ascii="Arial" w:hAnsi="Arial" w:hint="default"/>
      </w:rPr>
    </w:lvl>
    <w:lvl w:ilvl="1" w:tplc="3B664C5E" w:tentative="1">
      <w:start w:val="1"/>
      <w:numFmt w:val="bullet"/>
      <w:lvlText w:val="•"/>
      <w:lvlJc w:val="left"/>
      <w:pPr>
        <w:tabs>
          <w:tab w:val="num" w:pos="1440"/>
        </w:tabs>
        <w:ind w:left="1440" w:hanging="360"/>
      </w:pPr>
      <w:rPr>
        <w:rFonts w:ascii="Arial" w:hAnsi="Arial" w:hint="default"/>
      </w:rPr>
    </w:lvl>
    <w:lvl w:ilvl="2" w:tplc="2634173A" w:tentative="1">
      <w:start w:val="1"/>
      <w:numFmt w:val="bullet"/>
      <w:lvlText w:val="•"/>
      <w:lvlJc w:val="left"/>
      <w:pPr>
        <w:tabs>
          <w:tab w:val="num" w:pos="2160"/>
        </w:tabs>
        <w:ind w:left="2160" w:hanging="360"/>
      </w:pPr>
      <w:rPr>
        <w:rFonts w:ascii="Arial" w:hAnsi="Arial" w:hint="default"/>
      </w:rPr>
    </w:lvl>
    <w:lvl w:ilvl="3" w:tplc="8C96BD64" w:tentative="1">
      <w:start w:val="1"/>
      <w:numFmt w:val="bullet"/>
      <w:lvlText w:val="•"/>
      <w:lvlJc w:val="left"/>
      <w:pPr>
        <w:tabs>
          <w:tab w:val="num" w:pos="2880"/>
        </w:tabs>
        <w:ind w:left="2880" w:hanging="360"/>
      </w:pPr>
      <w:rPr>
        <w:rFonts w:ascii="Arial" w:hAnsi="Arial" w:hint="default"/>
      </w:rPr>
    </w:lvl>
    <w:lvl w:ilvl="4" w:tplc="3DFC623E" w:tentative="1">
      <w:start w:val="1"/>
      <w:numFmt w:val="bullet"/>
      <w:lvlText w:val="•"/>
      <w:lvlJc w:val="left"/>
      <w:pPr>
        <w:tabs>
          <w:tab w:val="num" w:pos="3600"/>
        </w:tabs>
        <w:ind w:left="3600" w:hanging="360"/>
      </w:pPr>
      <w:rPr>
        <w:rFonts w:ascii="Arial" w:hAnsi="Arial" w:hint="default"/>
      </w:rPr>
    </w:lvl>
    <w:lvl w:ilvl="5" w:tplc="84345F50" w:tentative="1">
      <w:start w:val="1"/>
      <w:numFmt w:val="bullet"/>
      <w:lvlText w:val="•"/>
      <w:lvlJc w:val="left"/>
      <w:pPr>
        <w:tabs>
          <w:tab w:val="num" w:pos="4320"/>
        </w:tabs>
        <w:ind w:left="4320" w:hanging="360"/>
      </w:pPr>
      <w:rPr>
        <w:rFonts w:ascii="Arial" w:hAnsi="Arial" w:hint="default"/>
      </w:rPr>
    </w:lvl>
    <w:lvl w:ilvl="6" w:tplc="DC2AC878" w:tentative="1">
      <w:start w:val="1"/>
      <w:numFmt w:val="bullet"/>
      <w:lvlText w:val="•"/>
      <w:lvlJc w:val="left"/>
      <w:pPr>
        <w:tabs>
          <w:tab w:val="num" w:pos="5040"/>
        </w:tabs>
        <w:ind w:left="5040" w:hanging="360"/>
      </w:pPr>
      <w:rPr>
        <w:rFonts w:ascii="Arial" w:hAnsi="Arial" w:hint="default"/>
      </w:rPr>
    </w:lvl>
    <w:lvl w:ilvl="7" w:tplc="48B49584" w:tentative="1">
      <w:start w:val="1"/>
      <w:numFmt w:val="bullet"/>
      <w:lvlText w:val="•"/>
      <w:lvlJc w:val="left"/>
      <w:pPr>
        <w:tabs>
          <w:tab w:val="num" w:pos="5760"/>
        </w:tabs>
        <w:ind w:left="5760" w:hanging="360"/>
      </w:pPr>
      <w:rPr>
        <w:rFonts w:ascii="Arial" w:hAnsi="Arial" w:hint="default"/>
      </w:rPr>
    </w:lvl>
    <w:lvl w:ilvl="8" w:tplc="82CA07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B216D7"/>
    <w:multiLevelType w:val="multilevel"/>
    <w:tmpl w:val="F574E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106D6611"/>
    <w:multiLevelType w:val="hybridMultilevel"/>
    <w:tmpl w:val="DC2AC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2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AD50A26"/>
    <w:multiLevelType w:val="hybridMultilevel"/>
    <w:tmpl w:val="7F0A05FA"/>
    <w:lvl w:ilvl="0" w:tplc="61963C60">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C479CF"/>
    <w:multiLevelType w:val="hybridMultilevel"/>
    <w:tmpl w:val="BF7C6D12"/>
    <w:lvl w:ilvl="0" w:tplc="140A00FE">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4315D6"/>
    <w:multiLevelType w:val="hybridMultilevel"/>
    <w:tmpl w:val="B656A10C"/>
    <w:lvl w:ilvl="0" w:tplc="67246C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31320C"/>
    <w:multiLevelType w:val="hybridMultilevel"/>
    <w:tmpl w:val="542C9BAC"/>
    <w:lvl w:ilvl="0" w:tplc="BC5A7F62">
      <w:start w:val="1"/>
      <w:numFmt w:val="bullet"/>
      <w:lvlText w:val="•"/>
      <w:lvlJc w:val="left"/>
      <w:pPr>
        <w:tabs>
          <w:tab w:val="num" w:pos="720"/>
        </w:tabs>
        <w:ind w:left="720" w:hanging="360"/>
      </w:pPr>
      <w:rPr>
        <w:rFonts w:ascii="Arial" w:hAnsi="Arial" w:hint="default"/>
      </w:rPr>
    </w:lvl>
    <w:lvl w:ilvl="1" w:tplc="5B7647EA" w:tentative="1">
      <w:start w:val="1"/>
      <w:numFmt w:val="bullet"/>
      <w:lvlText w:val="•"/>
      <w:lvlJc w:val="left"/>
      <w:pPr>
        <w:tabs>
          <w:tab w:val="num" w:pos="1440"/>
        </w:tabs>
        <w:ind w:left="1440" w:hanging="360"/>
      </w:pPr>
      <w:rPr>
        <w:rFonts w:ascii="Arial" w:hAnsi="Arial" w:hint="default"/>
      </w:rPr>
    </w:lvl>
    <w:lvl w:ilvl="2" w:tplc="2F5896A4" w:tentative="1">
      <w:start w:val="1"/>
      <w:numFmt w:val="bullet"/>
      <w:lvlText w:val="•"/>
      <w:lvlJc w:val="left"/>
      <w:pPr>
        <w:tabs>
          <w:tab w:val="num" w:pos="2160"/>
        </w:tabs>
        <w:ind w:left="2160" w:hanging="360"/>
      </w:pPr>
      <w:rPr>
        <w:rFonts w:ascii="Arial" w:hAnsi="Arial" w:hint="default"/>
      </w:rPr>
    </w:lvl>
    <w:lvl w:ilvl="3" w:tplc="9FC24448" w:tentative="1">
      <w:start w:val="1"/>
      <w:numFmt w:val="bullet"/>
      <w:lvlText w:val="•"/>
      <w:lvlJc w:val="left"/>
      <w:pPr>
        <w:tabs>
          <w:tab w:val="num" w:pos="2880"/>
        </w:tabs>
        <w:ind w:left="2880" w:hanging="360"/>
      </w:pPr>
      <w:rPr>
        <w:rFonts w:ascii="Arial" w:hAnsi="Arial" w:hint="default"/>
      </w:rPr>
    </w:lvl>
    <w:lvl w:ilvl="4" w:tplc="07F6AE42" w:tentative="1">
      <w:start w:val="1"/>
      <w:numFmt w:val="bullet"/>
      <w:lvlText w:val="•"/>
      <w:lvlJc w:val="left"/>
      <w:pPr>
        <w:tabs>
          <w:tab w:val="num" w:pos="3600"/>
        </w:tabs>
        <w:ind w:left="3600" w:hanging="360"/>
      </w:pPr>
      <w:rPr>
        <w:rFonts w:ascii="Arial" w:hAnsi="Arial" w:hint="default"/>
      </w:rPr>
    </w:lvl>
    <w:lvl w:ilvl="5" w:tplc="B53EBC68" w:tentative="1">
      <w:start w:val="1"/>
      <w:numFmt w:val="bullet"/>
      <w:lvlText w:val="•"/>
      <w:lvlJc w:val="left"/>
      <w:pPr>
        <w:tabs>
          <w:tab w:val="num" w:pos="4320"/>
        </w:tabs>
        <w:ind w:left="4320" w:hanging="360"/>
      </w:pPr>
      <w:rPr>
        <w:rFonts w:ascii="Arial" w:hAnsi="Arial" w:hint="default"/>
      </w:rPr>
    </w:lvl>
    <w:lvl w:ilvl="6" w:tplc="69626D70" w:tentative="1">
      <w:start w:val="1"/>
      <w:numFmt w:val="bullet"/>
      <w:lvlText w:val="•"/>
      <w:lvlJc w:val="left"/>
      <w:pPr>
        <w:tabs>
          <w:tab w:val="num" w:pos="5040"/>
        </w:tabs>
        <w:ind w:left="5040" w:hanging="360"/>
      </w:pPr>
      <w:rPr>
        <w:rFonts w:ascii="Arial" w:hAnsi="Arial" w:hint="default"/>
      </w:rPr>
    </w:lvl>
    <w:lvl w:ilvl="7" w:tplc="CC3A673C" w:tentative="1">
      <w:start w:val="1"/>
      <w:numFmt w:val="bullet"/>
      <w:lvlText w:val="•"/>
      <w:lvlJc w:val="left"/>
      <w:pPr>
        <w:tabs>
          <w:tab w:val="num" w:pos="5760"/>
        </w:tabs>
        <w:ind w:left="5760" w:hanging="360"/>
      </w:pPr>
      <w:rPr>
        <w:rFonts w:ascii="Arial" w:hAnsi="Arial" w:hint="default"/>
      </w:rPr>
    </w:lvl>
    <w:lvl w:ilvl="8" w:tplc="F3C221C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7E32E53"/>
    <w:multiLevelType w:val="hybridMultilevel"/>
    <w:tmpl w:val="DC8C6E7E"/>
    <w:lvl w:ilvl="0" w:tplc="509A76D0">
      <w:start w:val="1"/>
      <w:numFmt w:val="bullet"/>
      <w:lvlText w:val="•"/>
      <w:lvlJc w:val="left"/>
      <w:pPr>
        <w:tabs>
          <w:tab w:val="num" w:pos="720"/>
        </w:tabs>
        <w:ind w:left="720" w:hanging="360"/>
      </w:pPr>
      <w:rPr>
        <w:rFonts w:ascii="Arial" w:hAnsi="Arial" w:hint="default"/>
      </w:rPr>
    </w:lvl>
    <w:lvl w:ilvl="1" w:tplc="653C0D66" w:tentative="1">
      <w:start w:val="1"/>
      <w:numFmt w:val="bullet"/>
      <w:lvlText w:val="•"/>
      <w:lvlJc w:val="left"/>
      <w:pPr>
        <w:tabs>
          <w:tab w:val="num" w:pos="1440"/>
        </w:tabs>
        <w:ind w:left="1440" w:hanging="360"/>
      </w:pPr>
      <w:rPr>
        <w:rFonts w:ascii="Arial" w:hAnsi="Arial" w:hint="default"/>
      </w:rPr>
    </w:lvl>
    <w:lvl w:ilvl="2" w:tplc="561859E4" w:tentative="1">
      <w:start w:val="1"/>
      <w:numFmt w:val="bullet"/>
      <w:lvlText w:val="•"/>
      <w:lvlJc w:val="left"/>
      <w:pPr>
        <w:tabs>
          <w:tab w:val="num" w:pos="2160"/>
        </w:tabs>
        <w:ind w:left="2160" w:hanging="360"/>
      </w:pPr>
      <w:rPr>
        <w:rFonts w:ascii="Arial" w:hAnsi="Arial" w:hint="default"/>
      </w:rPr>
    </w:lvl>
    <w:lvl w:ilvl="3" w:tplc="E51CE4A8" w:tentative="1">
      <w:start w:val="1"/>
      <w:numFmt w:val="bullet"/>
      <w:lvlText w:val="•"/>
      <w:lvlJc w:val="left"/>
      <w:pPr>
        <w:tabs>
          <w:tab w:val="num" w:pos="2880"/>
        </w:tabs>
        <w:ind w:left="2880" w:hanging="360"/>
      </w:pPr>
      <w:rPr>
        <w:rFonts w:ascii="Arial" w:hAnsi="Arial" w:hint="default"/>
      </w:rPr>
    </w:lvl>
    <w:lvl w:ilvl="4" w:tplc="8DECFF40" w:tentative="1">
      <w:start w:val="1"/>
      <w:numFmt w:val="bullet"/>
      <w:lvlText w:val="•"/>
      <w:lvlJc w:val="left"/>
      <w:pPr>
        <w:tabs>
          <w:tab w:val="num" w:pos="3600"/>
        </w:tabs>
        <w:ind w:left="3600" w:hanging="360"/>
      </w:pPr>
      <w:rPr>
        <w:rFonts w:ascii="Arial" w:hAnsi="Arial" w:hint="default"/>
      </w:rPr>
    </w:lvl>
    <w:lvl w:ilvl="5" w:tplc="DB841B4E" w:tentative="1">
      <w:start w:val="1"/>
      <w:numFmt w:val="bullet"/>
      <w:lvlText w:val="•"/>
      <w:lvlJc w:val="left"/>
      <w:pPr>
        <w:tabs>
          <w:tab w:val="num" w:pos="4320"/>
        </w:tabs>
        <w:ind w:left="4320" w:hanging="360"/>
      </w:pPr>
      <w:rPr>
        <w:rFonts w:ascii="Arial" w:hAnsi="Arial" w:hint="default"/>
      </w:rPr>
    </w:lvl>
    <w:lvl w:ilvl="6" w:tplc="06CE84E8" w:tentative="1">
      <w:start w:val="1"/>
      <w:numFmt w:val="bullet"/>
      <w:lvlText w:val="•"/>
      <w:lvlJc w:val="left"/>
      <w:pPr>
        <w:tabs>
          <w:tab w:val="num" w:pos="5040"/>
        </w:tabs>
        <w:ind w:left="5040" w:hanging="360"/>
      </w:pPr>
      <w:rPr>
        <w:rFonts w:ascii="Arial" w:hAnsi="Arial" w:hint="default"/>
      </w:rPr>
    </w:lvl>
    <w:lvl w:ilvl="7" w:tplc="58D442D0" w:tentative="1">
      <w:start w:val="1"/>
      <w:numFmt w:val="bullet"/>
      <w:lvlText w:val="•"/>
      <w:lvlJc w:val="left"/>
      <w:pPr>
        <w:tabs>
          <w:tab w:val="num" w:pos="5760"/>
        </w:tabs>
        <w:ind w:left="5760" w:hanging="360"/>
      </w:pPr>
      <w:rPr>
        <w:rFonts w:ascii="Arial" w:hAnsi="Arial" w:hint="default"/>
      </w:rPr>
    </w:lvl>
    <w:lvl w:ilvl="8" w:tplc="791CA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462816"/>
    <w:multiLevelType w:val="hybridMultilevel"/>
    <w:tmpl w:val="0F86E7FC"/>
    <w:lvl w:ilvl="0" w:tplc="365AA31E">
      <w:start w:val="1"/>
      <w:numFmt w:val="bullet"/>
      <w:lvlText w:val="•"/>
      <w:lvlJc w:val="left"/>
      <w:pPr>
        <w:tabs>
          <w:tab w:val="num" w:pos="720"/>
        </w:tabs>
        <w:ind w:left="720" w:hanging="360"/>
      </w:pPr>
      <w:rPr>
        <w:rFonts w:ascii="Arial" w:hAnsi="Arial" w:hint="default"/>
      </w:rPr>
    </w:lvl>
    <w:lvl w:ilvl="1" w:tplc="63146F38" w:tentative="1">
      <w:start w:val="1"/>
      <w:numFmt w:val="bullet"/>
      <w:lvlText w:val="•"/>
      <w:lvlJc w:val="left"/>
      <w:pPr>
        <w:tabs>
          <w:tab w:val="num" w:pos="1440"/>
        </w:tabs>
        <w:ind w:left="1440" w:hanging="360"/>
      </w:pPr>
      <w:rPr>
        <w:rFonts w:ascii="Arial" w:hAnsi="Arial" w:hint="default"/>
      </w:rPr>
    </w:lvl>
    <w:lvl w:ilvl="2" w:tplc="2FAE71DC" w:tentative="1">
      <w:start w:val="1"/>
      <w:numFmt w:val="bullet"/>
      <w:lvlText w:val="•"/>
      <w:lvlJc w:val="left"/>
      <w:pPr>
        <w:tabs>
          <w:tab w:val="num" w:pos="2160"/>
        </w:tabs>
        <w:ind w:left="2160" w:hanging="360"/>
      </w:pPr>
      <w:rPr>
        <w:rFonts w:ascii="Arial" w:hAnsi="Arial" w:hint="default"/>
      </w:rPr>
    </w:lvl>
    <w:lvl w:ilvl="3" w:tplc="9C0C18B8" w:tentative="1">
      <w:start w:val="1"/>
      <w:numFmt w:val="bullet"/>
      <w:lvlText w:val="•"/>
      <w:lvlJc w:val="left"/>
      <w:pPr>
        <w:tabs>
          <w:tab w:val="num" w:pos="2880"/>
        </w:tabs>
        <w:ind w:left="2880" w:hanging="360"/>
      </w:pPr>
      <w:rPr>
        <w:rFonts w:ascii="Arial" w:hAnsi="Arial" w:hint="default"/>
      </w:rPr>
    </w:lvl>
    <w:lvl w:ilvl="4" w:tplc="CAB65FF4" w:tentative="1">
      <w:start w:val="1"/>
      <w:numFmt w:val="bullet"/>
      <w:lvlText w:val="•"/>
      <w:lvlJc w:val="left"/>
      <w:pPr>
        <w:tabs>
          <w:tab w:val="num" w:pos="3600"/>
        </w:tabs>
        <w:ind w:left="3600" w:hanging="360"/>
      </w:pPr>
      <w:rPr>
        <w:rFonts w:ascii="Arial" w:hAnsi="Arial" w:hint="default"/>
      </w:rPr>
    </w:lvl>
    <w:lvl w:ilvl="5" w:tplc="6DEC604A" w:tentative="1">
      <w:start w:val="1"/>
      <w:numFmt w:val="bullet"/>
      <w:lvlText w:val="•"/>
      <w:lvlJc w:val="left"/>
      <w:pPr>
        <w:tabs>
          <w:tab w:val="num" w:pos="4320"/>
        </w:tabs>
        <w:ind w:left="4320" w:hanging="360"/>
      </w:pPr>
      <w:rPr>
        <w:rFonts w:ascii="Arial" w:hAnsi="Arial" w:hint="default"/>
      </w:rPr>
    </w:lvl>
    <w:lvl w:ilvl="6" w:tplc="6638C8AC" w:tentative="1">
      <w:start w:val="1"/>
      <w:numFmt w:val="bullet"/>
      <w:lvlText w:val="•"/>
      <w:lvlJc w:val="left"/>
      <w:pPr>
        <w:tabs>
          <w:tab w:val="num" w:pos="5040"/>
        </w:tabs>
        <w:ind w:left="5040" w:hanging="360"/>
      </w:pPr>
      <w:rPr>
        <w:rFonts w:ascii="Arial" w:hAnsi="Arial" w:hint="default"/>
      </w:rPr>
    </w:lvl>
    <w:lvl w:ilvl="7" w:tplc="0DC6D5C8" w:tentative="1">
      <w:start w:val="1"/>
      <w:numFmt w:val="bullet"/>
      <w:lvlText w:val="•"/>
      <w:lvlJc w:val="left"/>
      <w:pPr>
        <w:tabs>
          <w:tab w:val="num" w:pos="5760"/>
        </w:tabs>
        <w:ind w:left="5760" w:hanging="360"/>
      </w:pPr>
      <w:rPr>
        <w:rFonts w:ascii="Arial" w:hAnsi="Arial" w:hint="default"/>
      </w:rPr>
    </w:lvl>
    <w:lvl w:ilvl="8" w:tplc="F87C6B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A13CA9"/>
    <w:multiLevelType w:val="hybridMultilevel"/>
    <w:tmpl w:val="6752283A"/>
    <w:lvl w:ilvl="0" w:tplc="E13A2ED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133285F"/>
    <w:multiLevelType w:val="hybridMultilevel"/>
    <w:tmpl w:val="0B087CDC"/>
    <w:lvl w:ilvl="0" w:tplc="603EC600">
      <w:start w:val="1"/>
      <w:numFmt w:val="bullet"/>
      <w:lvlText w:val=""/>
      <w:lvlJc w:val="left"/>
      <w:pPr>
        <w:ind w:left="720" w:hanging="360"/>
      </w:pPr>
      <w:rPr>
        <w:rFonts w:ascii="Symbol" w:hAnsi="Symbol" w:hint="default"/>
      </w:rPr>
    </w:lvl>
    <w:lvl w:ilvl="1" w:tplc="A1C6C07E">
      <w:start w:val="1"/>
      <w:numFmt w:val="bullet"/>
      <w:lvlText w:val="o"/>
      <w:lvlJc w:val="left"/>
      <w:pPr>
        <w:ind w:left="1440" w:hanging="360"/>
      </w:pPr>
      <w:rPr>
        <w:rFonts w:ascii="Courier New" w:hAnsi="Courier New" w:hint="default"/>
      </w:rPr>
    </w:lvl>
    <w:lvl w:ilvl="2" w:tplc="591E3CEE">
      <w:start w:val="1"/>
      <w:numFmt w:val="bullet"/>
      <w:lvlText w:val=""/>
      <w:lvlJc w:val="left"/>
      <w:pPr>
        <w:ind w:left="2160" w:hanging="360"/>
      </w:pPr>
      <w:rPr>
        <w:rFonts w:ascii="Wingdings" w:hAnsi="Wingdings" w:hint="default"/>
      </w:rPr>
    </w:lvl>
    <w:lvl w:ilvl="3" w:tplc="E262570E">
      <w:start w:val="1"/>
      <w:numFmt w:val="bullet"/>
      <w:lvlText w:val=""/>
      <w:lvlJc w:val="left"/>
      <w:pPr>
        <w:ind w:left="2880" w:hanging="360"/>
      </w:pPr>
      <w:rPr>
        <w:rFonts w:ascii="Symbol" w:hAnsi="Symbol" w:hint="default"/>
      </w:rPr>
    </w:lvl>
    <w:lvl w:ilvl="4" w:tplc="08308F90">
      <w:start w:val="1"/>
      <w:numFmt w:val="bullet"/>
      <w:lvlText w:val="o"/>
      <w:lvlJc w:val="left"/>
      <w:pPr>
        <w:ind w:left="3600" w:hanging="360"/>
      </w:pPr>
      <w:rPr>
        <w:rFonts w:ascii="Courier New" w:hAnsi="Courier New" w:hint="default"/>
      </w:rPr>
    </w:lvl>
    <w:lvl w:ilvl="5" w:tplc="11D8EC4A">
      <w:start w:val="1"/>
      <w:numFmt w:val="bullet"/>
      <w:lvlText w:val=""/>
      <w:lvlJc w:val="left"/>
      <w:pPr>
        <w:ind w:left="4320" w:hanging="360"/>
      </w:pPr>
      <w:rPr>
        <w:rFonts w:ascii="Wingdings" w:hAnsi="Wingdings" w:hint="default"/>
      </w:rPr>
    </w:lvl>
    <w:lvl w:ilvl="6" w:tplc="6E482D3E">
      <w:start w:val="1"/>
      <w:numFmt w:val="bullet"/>
      <w:lvlText w:val=""/>
      <w:lvlJc w:val="left"/>
      <w:pPr>
        <w:ind w:left="5040" w:hanging="360"/>
      </w:pPr>
      <w:rPr>
        <w:rFonts w:ascii="Symbol" w:hAnsi="Symbol" w:hint="default"/>
      </w:rPr>
    </w:lvl>
    <w:lvl w:ilvl="7" w:tplc="F614ECF0">
      <w:start w:val="1"/>
      <w:numFmt w:val="bullet"/>
      <w:lvlText w:val="o"/>
      <w:lvlJc w:val="left"/>
      <w:pPr>
        <w:ind w:left="5760" w:hanging="360"/>
      </w:pPr>
      <w:rPr>
        <w:rFonts w:ascii="Courier New" w:hAnsi="Courier New" w:hint="default"/>
      </w:rPr>
    </w:lvl>
    <w:lvl w:ilvl="8" w:tplc="7AE2CA0C">
      <w:start w:val="1"/>
      <w:numFmt w:val="bullet"/>
      <w:lvlText w:val=""/>
      <w:lvlJc w:val="left"/>
      <w:pPr>
        <w:ind w:left="6480" w:hanging="360"/>
      </w:pPr>
      <w:rPr>
        <w:rFonts w:ascii="Wingdings" w:hAnsi="Wingdings" w:hint="default"/>
      </w:rPr>
    </w:lvl>
  </w:abstractNum>
  <w:abstractNum w:abstractNumId="34" w15:restartNumberingAfterBreak="0">
    <w:nsid w:val="62E64A49"/>
    <w:multiLevelType w:val="hybridMultilevel"/>
    <w:tmpl w:val="8F2C062C"/>
    <w:lvl w:ilvl="0" w:tplc="140A00FE">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E3074B"/>
    <w:multiLevelType w:val="hybridMultilevel"/>
    <w:tmpl w:val="FF3E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5B3D06"/>
    <w:multiLevelType w:val="hybridMultilevel"/>
    <w:tmpl w:val="CD24671E"/>
    <w:lvl w:ilvl="0" w:tplc="195655A4">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BD1E06"/>
    <w:multiLevelType w:val="hybridMultilevel"/>
    <w:tmpl w:val="031EF47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15:restartNumberingAfterBreak="0">
    <w:nsid w:val="6BAA3076"/>
    <w:multiLevelType w:val="hybridMultilevel"/>
    <w:tmpl w:val="B1F21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8C57BFD"/>
    <w:multiLevelType w:val="hybridMultilevel"/>
    <w:tmpl w:val="D8D0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6A2562"/>
    <w:multiLevelType w:val="hybridMultilevel"/>
    <w:tmpl w:val="AB345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21"/>
  </w:num>
  <w:num w:numId="2" w16cid:durableId="1144616732">
    <w:abstractNumId w:val="7"/>
  </w:num>
  <w:num w:numId="3" w16cid:durableId="979309186">
    <w:abstractNumId w:val="6"/>
  </w:num>
  <w:num w:numId="4" w16cid:durableId="144787752">
    <w:abstractNumId w:val="5"/>
  </w:num>
  <w:num w:numId="5" w16cid:durableId="934556078">
    <w:abstractNumId w:val="25"/>
  </w:num>
  <w:num w:numId="6" w16cid:durableId="816344236">
    <w:abstractNumId w:val="3"/>
  </w:num>
  <w:num w:numId="7" w16cid:durableId="1908612059">
    <w:abstractNumId w:val="2"/>
  </w:num>
  <w:num w:numId="8" w16cid:durableId="1618215078">
    <w:abstractNumId w:val="1"/>
  </w:num>
  <w:num w:numId="9" w16cid:durableId="1850677422">
    <w:abstractNumId w:val="24"/>
  </w:num>
  <w:num w:numId="10" w16cid:durableId="1599946406">
    <w:abstractNumId w:val="13"/>
  </w:num>
  <w:num w:numId="11" w16cid:durableId="714038629">
    <w:abstractNumId w:val="39"/>
  </w:num>
  <w:num w:numId="12" w16cid:durableId="1728914001">
    <w:abstractNumId w:val="20"/>
  </w:num>
  <w:num w:numId="13" w16cid:durableId="17856119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8"/>
  </w:num>
  <w:num w:numId="15" w16cid:durableId="268391646">
    <w:abstractNumId w:val="9"/>
  </w:num>
  <w:num w:numId="16" w16cid:durableId="1261833621">
    <w:abstractNumId w:val="40"/>
  </w:num>
  <w:num w:numId="17" w16cid:durableId="2029670193">
    <w:abstractNumId w:val="28"/>
  </w:num>
  <w:num w:numId="18" w16cid:durableId="887570554">
    <w:abstractNumId w:val="16"/>
  </w:num>
  <w:num w:numId="19" w16cid:durableId="147789394">
    <w:abstractNumId w:val="32"/>
  </w:num>
  <w:num w:numId="20" w16cid:durableId="714887936">
    <w:abstractNumId w:val="10"/>
  </w:num>
  <w:num w:numId="21" w16cid:durableId="834954479">
    <w:abstractNumId w:val="31"/>
  </w:num>
  <w:num w:numId="22" w16cid:durableId="466897981">
    <w:abstractNumId w:val="11"/>
  </w:num>
  <w:num w:numId="23" w16cid:durableId="510994611">
    <w:abstractNumId w:val="19"/>
  </w:num>
  <w:num w:numId="24" w16cid:durableId="1415783291">
    <w:abstractNumId w:val="12"/>
  </w:num>
  <w:num w:numId="25" w16cid:durableId="572937551">
    <w:abstractNumId w:val="33"/>
  </w:num>
  <w:num w:numId="26" w16cid:durableId="124543856">
    <w:abstractNumId w:val="4"/>
  </w:num>
  <w:num w:numId="27" w16cid:durableId="1095440203">
    <w:abstractNumId w:val="8"/>
  </w:num>
  <w:num w:numId="28" w16cid:durableId="274944827">
    <w:abstractNumId w:val="0"/>
  </w:num>
  <w:num w:numId="29" w16cid:durableId="1656373592">
    <w:abstractNumId w:val="30"/>
  </w:num>
  <w:num w:numId="30" w16cid:durableId="1498574156">
    <w:abstractNumId w:val="34"/>
  </w:num>
  <w:num w:numId="31" w16cid:durableId="1059212040">
    <w:abstractNumId w:val="15"/>
  </w:num>
  <w:num w:numId="32" w16cid:durableId="1867908651">
    <w:abstractNumId w:val="27"/>
  </w:num>
  <w:num w:numId="33" w16cid:durableId="641272715">
    <w:abstractNumId w:val="29"/>
  </w:num>
  <w:num w:numId="34" w16cid:durableId="405688046">
    <w:abstractNumId w:val="23"/>
  </w:num>
  <w:num w:numId="35" w16cid:durableId="1954750111">
    <w:abstractNumId w:val="22"/>
  </w:num>
  <w:num w:numId="36" w16cid:durableId="1077021050">
    <w:abstractNumId w:val="36"/>
  </w:num>
  <w:num w:numId="37" w16cid:durableId="1987975819">
    <w:abstractNumId w:val="17"/>
  </w:num>
  <w:num w:numId="38" w16cid:durableId="477264819">
    <w:abstractNumId w:val="35"/>
  </w:num>
  <w:num w:numId="39" w16cid:durableId="936400519">
    <w:abstractNumId w:val="41"/>
  </w:num>
  <w:num w:numId="40" w16cid:durableId="1188643923">
    <w:abstractNumId w:val="37"/>
  </w:num>
  <w:num w:numId="41" w16cid:durableId="653460448">
    <w:abstractNumId w:val="38"/>
  </w:num>
  <w:num w:numId="42" w16cid:durableId="678048577">
    <w:abstractNumId w:val="26"/>
  </w:num>
  <w:num w:numId="43" w16cid:durableId="1182015175">
    <w:abstractNumId w:val="14"/>
  </w:num>
  <w:num w:numId="44" w16cid:durableId="59574499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39AD"/>
    <w:rsid w:val="00016BF3"/>
    <w:rsid w:val="00021FBE"/>
    <w:rsid w:val="000224C1"/>
    <w:rsid w:val="00024177"/>
    <w:rsid w:val="00030B4B"/>
    <w:rsid w:val="00040080"/>
    <w:rsid w:val="000419FC"/>
    <w:rsid w:val="00050713"/>
    <w:rsid w:val="000521D7"/>
    <w:rsid w:val="00053A61"/>
    <w:rsid w:val="00066335"/>
    <w:rsid w:val="000706EA"/>
    <w:rsid w:val="000718F0"/>
    <w:rsid w:val="00073CEA"/>
    <w:rsid w:val="000849FD"/>
    <w:rsid w:val="000A0B58"/>
    <w:rsid w:val="000A11F4"/>
    <w:rsid w:val="000A2C1A"/>
    <w:rsid w:val="000A4540"/>
    <w:rsid w:val="000A6228"/>
    <w:rsid w:val="000A7EAB"/>
    <w:rsid w:val="000B18F9"/>
    <w:rsid w:val="000B5D40"/>
    <w:rsid w:val="000B7EC6"/>
    <w:rsid w:val="000C1BC3"/>
    <w:rsid w:val="000C3309"/>
    <w:rsid w:val="000C333E"/>
    <w:rsid w:val="000F5D8F"/>
    <w:rsid w:val="0010238B"/>
    <w:rsid w:val="00102C5E"/>
    <w:rsid w:val="00102E87"/>
    <w:rsid w:val="00107D87"/>
    <w:rsid w:val="00107DD5"/>
    <w:rsid w:val="00112052"/>
    <w:rsid w:val="001130A3"/>
    <w:rsid w:val="0012343A"/>
    <w:rsid w:val="00125882"/>
    <w:rsid w:val="00133B8D"/>
    <w:rsid w:val="0013611E"/>
    <w:rsid w:val="001515BF"/>
    <w:rsid w:val="00157512"/>
    <w:rsid w:val="00162B77"/>
    <w:rsid w:val="00164F76"/>
    <w:rsid w:val="00167FBB"/>
    <w:rsid w:val="0017134D"/>
    <w:rsid w:val="00173F7E"/>
    <w:rsid w:val="0017749F"/>
    <w:rsid w:val="00186A98"/>
    <w:rsid w:val="00190AFB"/>
    <w:rsid w:val="00193A16"/>
    <w:rsid w:val="001C0AE2"/>
    <w:rsid w:val="001C1523"/>
    <w:rsid w:val="001D07E4"/>
    <w:rsid w:val="001D55E1"/>
    <w:rsid w:val="001E00C3"/>
    <w:rsid w:val="001E1BBD"/>
    <w:rsid w:val="001F2D3D"/>
    <w:rsid w:val="0020612B"/>
    <w:rsid w:val="0020629F"/>
    <w:rsid w:val="00221D8F"/>
    <w:rsid w:val="002272DB"/>
    <w:rsid w:val="00236AB3"/>
    <w:rsid w:val="0023750E"/>
    <w:rsid w:val="00240AC4"/>
    <w:rsid w:val="002537EC"/>
    <w:rsid w:val="00256C13"/>
    <w:rsid w:val="00257299"/>
    <w:rsid w:val="00272423"/>
    <w:rsid w:val="002754FE"/>
    <w:rsid w:val="00276047"/>
    <w:rsid w:val="0028668E"/>
    <w:rsid w:val="002A1ADA"/>
    <w:rsid w:val="002A4458"/>
    <w:rsid w:val="002C1160"/>
    <w:rsid w:val="002C2A1B"/>
    <w:rsid w:val="002C5D6F"/>
    <w:rsid w:val="002C7CEB"/>
    <w:rsid w:val="002D1684"/>
    <w:rsid w:val="002D589A"/>
    <w:rsid w:val="002E491A"/>
    <w:rsid w:val="002E5105"/>
    <w:rsid w:val="002E67E0"/>
    <w:rsid w:val="003007BD"/>
    <w:rsid w:val="00304BC6"/>
    <w:rsid w:val="003055A2"/>
    <w:rsid w:val="00320790"/>
    <w:rsid w:val="0034275F"/>
    <w:rsid w:val="00350EB5"/>
    <w:rsid w:val="00357257"/>
    <w:rsid w:val="00357F74"/>
    <w:rsid w:val="00363731"/>
    <w:rsid w:val="00364598"/>
    <w:rsid w:val="003739F6"/>
    <w:rsid w:val="00382DBD"/>
    <w:rsid w:val="003832D9"/>
    <w:rsid w:val="003A2BA0"/>
    <w:rsid w:val="003B57B8"/>
    <w:rsid w:val="003C3508"/>
    <w:rsid w:val="003C5F0F"/>
    <w:rsid w:val="003C61DB"/>
    <w:rsid w:val="003C6F2D"/>
    <w:rsid w:val="003D0793"/>
    <w:rsid w:val="003D1FCA"/>
    <w:rsid w:val="003D4D31"/>
    <w:rsid w:val="003E0A00"/>
    <w:rsid w:val="003E3F25"/>
    <w:rsid w:val="003F0642"/>
    <w:rsid w:val="003F0B5D"/>
    <w:rsid w:val="003F1B39"/>
    <w:rsid w:val="003F7D73"/>
    <w:rsid w:val="0040155D"/>
    <w:rsid w:val="0041044A"/>
    <w:rsid w:val="00410AC3"/>
    <w:rsid w:val="00415BD0"/>
    <w:rsid w:val="00416799"/>
    <w:rsid w:val="0041713E"/>
    <w:rsid w:val="00421D3F"/>
    <w:rsid w:val="00423785"/>
    <w:rsid w:val="004445DC"/>
    <w:rsid w:val="00452D26"/>
    <w:rsid w:val="00464217"/>
    <w:rsid w:val="004717FD"/>
    <w:rsid w:val="00473FB3"/>
    <w:rsid w:val="00474955"/>
    <w:rsid w:val="004817BE"/>
    <w:rsid w:val="00492599"/>
    <w:rsid w:val="00494FDF"/>
    <w:rsid w:val="004A043A"/>
    <w:rsid w:val="004A06CD"/>
    <w:rsid w:val="004A4B6F"/>
    <w:rsid w:val="004A4CF9"/>
    <w:rsid w:val="004C22E2"/>
    <w:rsid w:val="004C5122"/>
    <w:rsid w:val="004C77F4"/>
    <w:rsid w:val="004D2965"/>
    <w:rsid w:val="004D2D9D"/>
    <w:rsid w:val="005006C9"/>
    <w:rsid w:val="00504B35"/>
    <w:rsid w:val="0051506A"/>
    <w:rsid w:val="005313DA"/>
    <w:rsid w:val="00540B18"/>
    <w:rsid w:val="00541E51"/>
    <w:rsid w:val="0054254B"/>
    <w:rsid w:val="00567BB1"/>
    <w:rsid w:val="005811C3"/>
    <w:rsid w:val="005A0C7C"/>
    <w:rsid w:val="005A75C9"/>
    <w:rsid w:val="005B187D"/>
    <w:rsid w:val="005B2929"/>
    <w:rsid w:val="005B5661"/>
    <w:rsid w:val="005C5ED5"/>
    <w:rsid w:val="005D0042"/>
    <w:rsid w:val="005D0E23"/>
    <w:rsid w:val="005D5B8A"/>
    <w:rsid w:val="006018E4"/>
    <w:rsid w:val="00602CAA"/>
    <w:rsid w:val="00604F8D"/>
    <w:rsid w:val="00611E1B"/>
    <w:rsid w:val="00616C6F"/>
    <w:rsid w:val="0062316D"/>
    <w:rsid w:val="006232DC"/>
    <w:rsid w:val="0063094F"/>
    <w:rsid w:val="00634264"/>
    <w:rsid w:val="00635BEA"/>
    <w:rsid w:val="0063685C"/>
    <w:rsid w:val="00644BF7"/>
    <w:rsid w:val="00652D04"/>
    <w:rsid w:val="00656F43"/>
    <w:rsid w:val="00680B21"/>
    <w:rsid w:val="00690693"/>
    <w:rsid w:val="00697B43"/>
    <w:rsid w:val="006A37DA"/>
    <w:rsid w:val="006A7E96"/>
    <w:rsid w:val="006B18FD"/>
    <w:rsid w:val="006B32DD"/>
    <w:rsid w:val="006D2E1E"/>
    <w:rsid w:val="006D67F3"/>
    <w:rsid w:val="006E0AD9"/>
    <w:rsid w:val="006E0F79"/>
    <w:rsid w:val="006E4F43"/>
    <w:rsid w:val="006F1FFF"/>
    <w:rsid w:val="006F6D10"/>
    <w:rsid w:val="00711839"/>
    <w:rsid w:val="00712B94"/>
    <w:rsid w:val="00713017"/>
    <w:rsid w:val="00715641"/>
    <w:rsid w:val="00716EEA"/>
    <w:rsid w:val="00727243"/>
    <w:rsid w:val="007305FB"/>
    <w:rsid w:val="00736AC4"/>
    <w:rsid w:val="00754BCE"/>
    <w:rsid w:val="0076264C"/>
    <w:rsid w:val="0076373F"/>
    <w:rsid w:val="00766E63"/>
    <w:rsid w:val="0077385F"/>
    <w:rsid w:val="00782D30"/>
    <w:rsid w:val="00786F7B"/>
    <w:rsid w:val="00792CE8"/>
    <w:rsid w:val="007A42B7"/>
    <w:rsid w:val="007B076B"/>
    <w:rsid w:val="007B2CA1"/>
    <w:rsid w:val="007B3653"/>
    <w:rsid w:val="007B5F00"/>
    <w:rsid w:val="007C0DE1"/>
    <w:rsid w:val="007C24F7"/>
    <w:rsid w:val="007D0ABC"/>
    <w:rsid w:val="007D33BD"/>
    <w:rsid w:val="007D3831"/>
    <w:rsid w:val="007D751B"/>
    <w:rsid w:val="007E2C29"/>
    <w:rsid w:val="007E5975"/>
    <w:rsid w:val="007F1A26"/>
    <w:rsid w:val="007F4CAB"/>
    <w:rsid w:val="00803C1C"/>
    <w:rsid w:val="008042F5"/>
    <w:rsid w:val="00812D71"/>
    <w:rsid w:val="00816752"/>
    <w:rsid w:val="00840DC8"/>
    <w:rsid w:val="008417E3"/>
    <w:rsid w:val="00841FD3"/>
    <w:rsid w:val="008471BE"/>
    <w:rsid w:val="0084757B"/>
    <w:rsid w:val="008562BA"/>
    <w:rsid w:val="00857582"/>
    <w:rsid w:val="00862754"/>
    <w:rsid w:val="00862CF9"/>
    <w:rsid w:val="00864BED"/>
    <w:rsid w:val="00875745"/>
    <w:rsid w:val="00886959"/>
    <w:rsid w:val="00893A34"/>
    <w:rsid w:val="008960CE"/>
    <w:rsid w:val="008A36E1"/>
    <w:rsid w:val="008A37A7"/>
    <w:rsid w:val="008A442B"/>
    <w:rsid w:val="008B0736"/>
    <w:rsid w:val="008B30D3"/>
    <w:rsid w:val="008B5411"/>
    <w:rsid w:val="008B7F36"/>
    <w:rsid w:val="008C7319"/>
    <w:rsid w:val="008E3E21"/>
    <w:rsid w:val="008E40D1"/>
    <w:rsid w:val="008E70F5"/>
    <w:rsid w:val="008F2790"/>
    <w:rsid w:val="008F2B4A"/>
    <w:rsid w:val="008F42F5"/>
    <w:rsid w:val="0091034C"/>
    <w:rsid w:val="009132ED"/>
    <w:rsid w:val="00923158"/>
    <w:rsid w:val="0092744E"/>
    <w:rsid w:val="00945DE9"/>
    <w:rsid w:val="00950B06"/>
    <w:rsid w:val="00970069"/>
    <w:rsid w:val="009721EB"/>
    <w:rsid w:val="0097505D"/>
    <w:rsid w:val="009935F0"/>
    <w:rsid w:val="0099442B"/>
    <w:rsid w:val="009B706E"/>
    <w:rsid w:val="009C423A"/>
    <w:rsid w:val="009E67B8"/>
    <w:rsid w:val="009E77A4"/>
    <w:rsid w:val="009E79ED"/>
    <w:rsid w:val="009F60D6"/>
    <w:rsid w:val="009F7340"/>
    <w:rsid w:val="00A07596"/>
    <w:rsid w:val="00A10F23"/>
    <w:rsid w:val="00A14D21"/>
    <w:rsid w:val="00A15C8D"/>
    <w:rsid w:val="00A17A08"/>
    <w:rsid w:val="00A21FEB"/>
    <w:rsid w:val="00A369E8"/>
    <w:rsid w:val="00A60673"/>
    <w:rsid w:val="00A6246F"/>
    <w:rsid w:val="00A65ECF"/>
    <w:rsid w:val="00A72136"/>
    <w:rsid w:val="00A73B4D"/>
    <w:rsid w:val="00A8336E"/>
    <w:rsid w:val="00A854FA"/>
    <w:rsid w:val="00AB7F4A"/>
    <w:rsid w:val="00AC1872"/>
    <w:rsid w:val="00AC7CAA"/>
    <w:rsid w:val="00AD002D"/>
    <w:rsid w:val="00AD631F"/>
    <w:rsid w:val="00AD6581"/>
    <w:rsid w:val="00AE1702"/>
    <w:rsid w:val="00AE21FF"/>
    <w:rsid w:val="00AF1F18"/>
    <w:rsid w:val="00AF788E"/>
    <w:rsid w:val="00B03AC7"/>
    <w:rsid w:val="00B061C6"/>
    <w:rsid w:val="00B0726E"/>
    <w:rsid w:val="00B11A5E"/>
    <w:rsid w:val="00B1230C"/>
    <w:rsid w:val="00B14E14"/>
    <w:rsid w:val="00B1750F"/>
    <w:rsid w:val="00B178B4"/>
    <w:rsid w:val="00B219D1"/>
    <w:rsid w:val="00B25E03"/>
    <w:rsid w:val="00B27972"/>
    <w:rsid w:val="00B35124"/>
    <w:rsid w:val="00B6155A"/>
    <w:rsid w:val="00B62B18"/>
    <w:rsid w:val="00B659AC"/>
    <w:rsid w:val="00B7239E"/>
    <w:rsid w:val="00B775D5"/>
    <w:rsid w:val="00B80DD1"/>
    <w:rsid w:val="00B81FA4"/>
    <w:rsid w:val="00B8794C"/>
    <w:rsid w:val="00B95EF4"/>
    <w:rsid w:val="00BA0DE1"/>
    <w:rsid w:val="00BA3079"/>
    <w:rsid w:val="00BA72F8"/>
    <w:rsid w:val="00BB6509"/>
    <w:rsid w:val="00BC248C"/>
    <w:rsid w:val="00BC3AC2"/>
    <w:rsid w:val="00BD516C"/>
    <w:rsid w:val="00BE2DB1"/>
    <w:rsid w:val="00C01EC0"/>
    <w:rsid w:val="00C17B42"/>
    <w:rsid w:val="00C2067E"/>
    <w:rsid w:val="00C244EE"/>
    <w:rsid w:val="00C31412"/>
    <w:rsid w:val="00C47343"/>
    <w:rsid w:val="00C537A4"/>
    <w:rsid w:val="00C6125A"/>
    <w:rsid w:val="00C72224"/>
    <w:rsid w:val="00C75706"/>
    <w:rsid w:val="00C758ED"/>
    <w:rsid w:val="00C879BC"/>
    <w:rsid w:val="00CA0733"/>
    <w:rsid w:val="00CA2CC4"/>
    <w:rsid w:val="00CA4268"/>
    <w:rsid w:val="00CA4815"/>
    <w:rsid w:val="00CB3529"/>
    <w:rsid w:val="00CC4A41"/>
    <w:rsid w:val="00CE3118"/>
    <w:rsid w:val="00CF10C7"/>
    <w:rsid w:val="00CF2A17"/>
    <w:rsid w:val="00CF2C9B"/>
    <w:rsid w:val="00CF6562"/>
    <w:rsid w:val="00CF6B8B"/>
    <w:rsid w:val="00D00EF8"/>
    <w:rsid w:val="00D0253E"/>
    <w:rsid w:val="00D04A63"/>
    <w:rsid w:val="00D04D50"/>
    <w:rsid w:val="00D1035D"/>
    <w:rsid w:val="00D13A90"/>
    <w:rsid w:val="00D2228D"/>
    <w:rsid w:val="00D22466"/>
    <w:rsid w:val="00D26640"/>
    <w:rsid w:val="00D273A2"/>
    <w:rsid w:val="00D27DEC"/>
    <w:rsid w:val="00D5688A"/>
    <w:rsid w:val="00D618F6"/>
    <w:rsid w:val="00D63AB8"/>
    <w:rsid w:val="00D70E87"/>
    <w:rsid w:val="00D71D9F"/>
    <w:rsid w:val="00D8191F"/>
    <w:rsid w:val="00D81E9B"/>
    <w:rsid w:val="00D86284"/>
    <w:rsid w:val="00D91B1B"/>
    <w:rsid w:val="00D95BED"/>
    <w:rsid w:val="00DA188B"/>
    <w:rsid w:val="00DA6609"/>
    <w:rsid w:val="00DC5980"/>
    <w:rsid w:val="00DD2B46"/>
    <w:rsid w:val="00DD3BF8"/>
    <w:rsid w:val="00DE4CFB"/>
    <w:rsid w:val="00DE52A2"/>
    <w:rsid w:val="00DF36F2"/>
    <w:rsid w:val="00DF559B"/>
    <w:rsid w:val="00DF626C"/>
    <w:rsid w:val="00E006B9"/>
    <w:rsid w:val="00E06ED6"/>
    <w:rsid w:val="00E2643C"/>
    <w:rsid w:val="00E42AA6"/>
    <w:rsid w:val="00E51C95"/>
    <w:rsid w:val="00E52599"/>
    <w:rsid w:val="00E529E5"/>
    <w:rsid w:val="00E67223"/>
    <w:rsid w:val="00E77BDB"/>
    <w:rsid w:val="00E909CE"/>
    <w:rsid w:val="00E9309A"/>
    <w:rsid w:val="00E93E68"/>
    <w:rsid w:val="00EB4C2F"/>
    <w:rsid w:val="00EB7536"/>
    <w:rsid w:val="00EC420F"/>
    <w:rsid w:val="00ED09DF"/>
    <w:rsid w:val="00ED0DDF"/>
    <w:rsid w:val="00ED3187"/>
    <w:rsid w:val="00ED6E82"/>
    <w:rsid w:val="00EF13A1"/>
    <w:rsid w:val="00EF1605"/>
    <w:rsid w:val="00EF6109"/>
    <w:rsid w:val="00F1000D"/>
    <w:rsid w:val="00F311A4"/>
    <w:rsid w:val="00F42CFE"/>
    <w:rsid w:val="00F577E1"/>
    <w:rsid w:val="00F7397B"/>
    <w:rsid w:val="00F82C2C"/>
    <w:rsid w:val="00F857C5"/>
    <w:rsid w:val="00F85913"/>
    <w:rsid w:val="00FA1FDE"/>
    <w:rsid w:val="00FB3204"/>
    <w:rsid w:val="00FB345C"/>
    <w:rsid w:val="00FD00E3"/>
    <w:rsid w:val="00FD1CE0"/>
    <w:rsid w:val="00FD481F"/>
    <w:rsid w:val="00FD4D6E"/>
    <w:rsid w:val="00FD4FB1"/>
    <w:rsid w:val="00FD621A"/>
    <w:rsid w:val="00FD6383"/>
    <w:rsid w:val="00FE1E0D"/>
    <w:rsid w:val="00FF5BC8"/>
    <w:rsid w:val="0DAF8D0B"/>
    <w:rsid w:val="1D27A715"/>
    <w:rsid w:val="1EA284FA"/>
    <w:rsid w:val="21F5C5DD"/>
    <w:rsid w:val="29B13FCA"/>
    <w:rsid w:val="41EA8136"/>
    <w:rsid w:val="4EFFA6D3"/>
    <w:rsid w:val="512B0733"/>
    <w:rsid w:val="53D6548D"/>
    <w:rsid w:val="64464557"/>
    <w:rsid w:val="65C436AA"/>
    <w:rsid w:val="6C2DAF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3873"/>
  <w15:chartTrackingRefBased/>
  <w15:docId w15:val="{1162214E-5C60-4783-9343-2AF6B152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1"/>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5D0042"/>
    <w:pPr>
      <w:keepNext/>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9"/>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BD516C"/>
    <w:rPr>
      <w:sz w:val="16"/>
      <w:szCs w:val="16"/>
    </w:rPr>
  </w:style>
  <w:style w:type="paragraph" w:styleId="CommentText">
    <w:name w:val="annotation text"/>
    <w:basedOn w:val="Normal"/>
    <w:link w:val="CommentTextChar"/>
    <w:uiPriority w:val="99"/>
    <w:unhideWhenUsed/>
    <w:rsid w:val="00BD516C"/>
    <w:pPr>
      <w:spacing w:after="200" w:line="240" w:lineRule="auto"/>
    </w:pPr>
    <w:rPr>
      <w:sz w:val="20"/>
      <w:szCs w:val="20"/>
    </w:rPr>
  </w:style>
  <w:style w:type="character" w:customStyle="1" w:styleId="CommentTextChar">
    <w:name w:val="Comment Text Char"/>
    <w:basedOn w:val="DefaultParagraphFont"/>
    <w:link w:val="CommentText"/>
    <w:uiPriority w:val="99"/>
    <w:rsid w:val="00BD516C"/>
    <w:rPr>
      <w:sz w:val="20"/>
      <w:szCs w:val="20"/>
    </w:rPr>
  </w:style>
  <w:style w:type="paragraph" w:styleId="ListParagraph">
    <w:name w:val="List Paragraph"/>
    <w:basedOn w:val="Normal"/>
    <w:uiPriority w:val="34"/>
    <w:qFormat/>
    <w:rsid w:val="00BD516C"/>
    <w:pPr>
      <w:spacing w:after="200" w:line="276" w:lineRule="auto"/>
      <w:ind w:left="720"/>
      <w:contextualSpacing/>
    </w:pPr>
  </w:style>
  <w:style w:type="paragraph" w:styleId="Title">
    <w:name w:val="Title"/>
    <w:basedOn w:val="Normal"/>
    <w:next w:val="Normal"/>
    <w:link w:val="TitleChar"/>
    <w:uiPriority w:val="7"/>
    <w:qFormat/>
    <w:rsid w:val="00BD516C"/>
    <w:pPr>
      <w:spacing w:before="1800" w:after="0" w:line="276" w:lineRule="auto"/>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BD516C"/>
    <w:rPr>
      <w:rFonts w:ascii="Calibri" w:eastAsiaTheme="majorEastAsia" w:hAnsi="Calibri" w:cstheme="majorBidi"/>
      <w:b/>
      <w:color w:val="343741"/>
      <w:spacing w:val="-10"/>
      <w:kern w:val="28"/>
      <w:sz w:val="60"/>
      <w:szCs w:val="56"/>
    </w:rPr>
  </w:style>
  <w:style w:type="character" w:customStyle="1" w:styleId="UnresolvedMention1">
    <w:name w:val="Unresolved Mention1"/>
    <w:basedOn w:val="DefaultParagraphFont"/>
    <w:uiPriority w:val="99"/>
    <w:semiHidden/>
    <w:unhideWhenUsed/>
    <w:rsid w:val="0023750E"/>
    <w:rPr>
      <w:color w:val="605E5C"/>
      <w:shd w:val="clear" w:color="auto" w:fill="E1DFDD"/>
    </w:rPr>
  </w:style>
  <w:style w:type="table" w:customStyle="1" w:styleId="DESE">
    <w:name w:val="DESE"/>
    <w:basedOn w:val="TableNormal"/>
    <w:uiPriority w:val="99"/>
    <w:rsid w:val="0023750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54A" w:themeFill="text2"/>
      </w:tc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237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50E"/>
    <w:rPr>
      <w:rFonts w:ascii="Segoe UI" w:hAnsi="Segoe UI" w:cs="Segoe UI"/>
      <w:sz w:val="18"/>
      <w:szCs w:val="18"/>
    </w:rPr>
  </w:style>
  <w:style w:type="paragraph" w:styleId="FootnoteText">
    <w:name w:val="footnote text"/>
    <w:basedOn w:val="Normal"/>
    <w:link w:val="FootnoteTextChar"/>
    <w:uiPriority w:val="99"/>
    <w:semiHidden/>
    <w:unhideWhenUsed/>
    <w:rsid w:val="00237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50E"/>
    <w:rPr>
      <w:sz w:val="20"/>
      <w:szCs w:val="20"/>
    </w:rPr>
  </w:style>
  <w:style w:type="character" w:styleId="FootnoteReference">
    <w:name w:val="footnote reference"/>
    <w:basedOn w:val="DefaultParagraphFont"/>
    <w:uiPriority w:val="99"/>
    <w:semiHidden/>
    <w:unhideWhenUsed/>
    <w:rsid w:val="0023750E"/>
    <w:rPr>
      <w:vertAlign w:val="superscript"/>
    </w:rPr>
  </w:style>
  <w:style w:type="paragraph" w:styleId="CommentSubject">
    <w:name w:val="annotation subject"/>
    <w:basedOn w:val="CommentText"/>
    <w:next w:val="CommentText"/>
    <w:link w:val="CommentSubjectChar"/>
    <w:uiPriority w:val="99"/>
    <w:semiHidden/>
    <w:unhideWhenUsed/>
    <w:rsid w:val="0023750E"/>
    <w:rPr>
      <w:b/>
      <w:bCs/>
    </w:rPr>
  </w:style>
  <w:style w:type="character" w:customStyle="1" w:styleId="CommentSubjectChar">
    <w:name w:val="Comment Subject Char"/>
    <w:basedOn w:val="CommentTextChar"/>
    <w:link w:val="CommentSubject"/>
    <w:uiPriority w:val="99"/>
    <w:semiHidden/>
    <w:rsid w:val="0023750E"/>
    <w:rPr>
      <w:b/>
      <w:bCs/>
      <w:sz w:val="20"/>
      <w:szCs w:val="20"/>
    </w:rPr>
  </w:style>
  <w:style w:type="paragraph" w:styleId="NormalWeb">
    <w:name w:val="Normal (Web)"/>
    <w:basedOn w:val="Normal"/>
    <w:uiPriority w:val="99"/>
    <w:semiHidden/>
    <w:unhideWhenUsed/>
    <w:rsid w:val="0023750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23750E"/>
    <w:pPr>
      <w:autoSpaceDE w:val="0"/>
      <w:autoSpaceDN w:val="0"/>
      <w:adjustRightInd w:val="0"/>
      <w:spacing w:after="0" w:line="240" w:lineRule="auto"/>
    </w:pPr>
    <w:rPr>
      <w:rFonts w:ascii="Constantia" w:hAnsi="Constantia" w:cs="Constantia"/>
      <w:color w:val="000000"/>
      <w:sz w:val="24"/>
      <w:szCs w:val="24"/>
    </w:rPr>
  </w:style>
  <w:style w:type="character" w:customStyle="1" w:styleId="ref-lnk">
    <w:name w:val="ref-lnk"/>
    <w:basedOn w:val="DefaultParagraphFont"/>
    <w:rsid w:val="0023750E"/>
  </w:style>
  <w:style w:type="paragraph" w:styleId="Revision">
    <w:name w:val="Revision"/>
    <w:hidden/>
    <w:uiPriority w:val="99"/>
    <w:semiHidden/>
    <w:rsid w:val="0023750E"/>
    <w:pPr>
      <w:spacing w:after="0" w:line="240" w:lineRule="auto"/>
    </w:pPr>
  </w:style>
  <w:style w:type="character" w:customStyle="1" w:styleId="normaltextrun">
    <w:name w:val="normaltextrun"/>
    <w:basedOn w:val="DefaultParagraphFont"/>
    <w:rsid w:val="0023750E"/>
  </w:style>
  <w:style w:type="character" w:customStyle="1" w:styleId="eop">
    <w:name w:val="eop"/>
    <w:basedOn w:val="DefaultParagraphFont"/>
    <w:rsid w:val="0023750E"/>
  </w:style>
  <w:style w:type="character" w:styleId="Mention">
    <w:name w:val="Mention"/>
    <w:basedOn w:val="DefaultParagraphFont"/>
    <w:uiPriority w:val="99"/>
    <w:unhideWhenUsed/>
    <w:rsid w:val="0023750E"/>
    <w:rPr>
      <w:color w:val="2B579A"/>
      <w:shd w:val="clear" w:color="auto" w:fill="E6E6E6"/>
    </w:rPr>
  </w:style>
  <w:style w:type="character" w:styleId="FollowedHyperlink">
    <w:name w:val="FollowedHyperlink"/>
    <w:basedOn w:val="DefaultParagraphFont"/>
    <w:uiPriority w:val="99"/>
    <w:semiHidden/>
    <w:unhideWhenUsed/>
    <w:rsid w:val="0023750E"/>
    <w:rPr>
      <w:color w:val="CE372F" w:themeColor="followedHyperlink"/>
      <w:u w:val="single"/>
    </w:rPr>
  </w:style>
  <w:style w:type="paragraph" w:styleId="EndnoteText">
    <w:name w:val="endnote text"/>
    <w:basedOn w:val="Normal"/>
    <w:link w:val="EndnoteTextChar"/>
    <w:uiPriority w:val="99"/>
    <w:semiHidden/>
    <w:unhideWhenUsed/>
    <w:rsid w:val="002375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750E"/>
    <w:rPr>
      <w:sz w:val="20"/>
      <w:szCs w:val="20"/>
    </w:rPr>
  </w:style>
  <w:style w:type="character" w:styleId="EndnoteReference">
    <w:name w:val="endnote reference"/>
    <w:basedOn w:val="DefaultParagraphFont"/>
    <w:uiPriority w:val="99"/>
    <w:semiHidden/>
    <w:unhideWhenUsed/>
    <w:rsid w:val="002375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5.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rp.wisc.edu/resource/child-care-quality-does-it-matter-and-does-it-need-to-be-improved/" TargetMode="Externa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acecqa.gov.au/nqf/national-quality-standard" TargetMode="Externa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www.abs.gov.au/ausstats/abs@.nsf/mf/2033.0.55.001"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haredservicescentre.sharepoint.com/sites/EDU-AnalysisDataandMeasurementBranch-TEAM/Shared%20Documents/02.%20Projects/IDA/2023/30%20-%20FFY%20DIPA%20publication/final_chart_data/3_2_Child_care_quality.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haredservicescentre.sharepoint.com/sites/EDU-AnalysisDataandMeasurementBranch-TEAM/Shared%20Documents/02.%20Projects/IDA/2023/30%20-%20FFY%20DIPA%20publication/final_chart_data/3_2_Child_care_quality.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0254A"/>
            </a:solidFill>
            <a:ln>
              <a:noFill/>
            </a:ln>
            <a:effectLst/>
          </c:spPr>
          <c:invertIfNegative val="0"/>
          <c:dLbls>
            <c:dLbl>
              <c:idx val="0"/>
              <c:tx>
                <c:rich>
                  <a:bodyPr/>
                  <a:lstStyle/>
                  <a:p>
                    <a:fld id="{B1678296-ADE0-4D25-B12D-19E483AA5EE4}"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4D6-438E-8556-B3A1F7A084A9}"/>
                </c:ext>
              </c:extLst>
            </c:dLbl>
            <c:dLbl>
              <c:idx val="1"/>
              <c:tx>
                <c:rich>
                  <a:bodyPr/>
                  <a:lstStyle/>
                  <a:p>
                    <a:fld id="{DAF278FB-74AE-4482-9CD7-DFD0A8BF9738}"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4D6-438E-8556-B3A1F7A084A9}"/>
                </c:ext>
              </c:extLst>
            </c:dLbl>
            <c:dLbl>
              <c:idx val="2"/>
              <c:tx>
                <c:rich>
                  <a:bodyPr/>
                  <a:lstStyle/>
                  <a:p>
                    <a:fld id="{793B58B5-8DD8-45F0-83A5-CE0421304D5B}"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4D6-438E-8556-B3A1F7A084A9}"/>
                </c:ext>
              </c:extLst>
            </c:dLbl>
            <c:dLbl>
              <c:idx val="3"/>
              <c:tx>
                <c:rich>
                  <a:bodyPr/>
                  <a:lstStyle/>
                  <a:p>
                    <a:fld id="{3FA57DB4-2FA6-47ED-A574-ACC271ED97A1}"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4D6-438E-8556-B3A1F7A084A9}"/>
                </c:ext>
              </c:extLst>
            </c:dLbl>
            <c:dLbl>
              <c:idx val="4"/>
              <c:tx>
                <c:rich>
                  <a:bodyPr/>
                  <a:lstStyle/>
                  <a:p>
                    <a:fld id="{A914D9FA-936C-48F9-996E-5E0D76DF4777}"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14D6-438E-8556-B3A1F7A084A9}"/>
                </c:ext>
              </c:extLst>
            </c:dLbl>
            <c:dLbl>
              <c:idx val="5"/>
              <c:tx>
                <c:rich>
                  <a:bodyPr/>
                  <a:lstStyle/>
                  <a:p>
                    <a:fld id="{5BDABECB-D5FB-45BC-9110-6D81D717A199}" type="CELLRANGE">
                      <a:rPr lang="en-US"/>
                      <a:pPr/>
                      <a:t>[CELLRANGE]</a:t>
                    </a:fld>
                    <a:endParaRPr lang="en-US"/>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14D6-438E-8556-B3A1F7A084A9}"/>
                </c:ext>
              </c:extLst>
            </c:dLbl>
            <c:numFmt formatCode="#,##0" sourceLinked="0"/>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'3_2 Figure 1'!$A$6:$A$11</c:f>
              <c:strCache>
                <c:ptCount val="6"/>
                <c:pt idx="0">
                  <c:v>Above standard child care</c:v>
                </c:pt>
                <c:pt idx="1">
                  <c:v>At standard child care</c:v>
                </c:pt>
                <c:pt idx="2">
                  <c:v>Not yet at standard child care</c:v>
                </c:pt>
                <c:pt idx="4">
                  <c:v>Provisional - not yet assessed</c:v>
                </c:pt>
                <c:pt idx="5">
                  <c:v>No formal child care</c:v>
                </c:pt>
              </c:strCache>
            </c:strRef>
          </c:cat>
          <c:val>
            <c:numRef>
              <c:f>'3_2 Figure 1'!$D$6:$D$11</c:f>
              <c:numCache>
                <c:formatCode>0.0%</c:formatCode>
                <c:ptCount val="6"/>
                <c:pt idx="0">
                  <c:v>0.18320835790715309</c:v>
                </c:pt>
                <c:pt idx="1">
                  <c:v>0.20998577713094962</c:v>
                </c:pt>
                <c:pt idx="2">
                  <c:v>0.22432117573259253</c:v>
                </c:pt>
                <c:pt idx="4">
                  <c:v>0.21132600242074631</c:v>
                </c:pt>
                <c:pt idx="5">
                  <c:v>0.21315195980473323</c:v>
                </c:pt>
              </c:numCache>
            </c:numRef>
          </c:val>
          <c:extLst>
            <c:ext xmlns:c15="http://schemas.microsoft.com/office/drawing/2012/chart" uri="{02D57815-91ED-43cb-92C2-25804820EDAC}">
              <c15:datalabelsRange>
                <c15:f>'3_2 Figure 1'!$D$6:$D$11</c15:f>
                <c15:dlblRangeCache>
                  <c:ptCount val="6"/>
                  <c:pt idx="0">
                    <c:v>18.3%</c:v>
                  </c:pt>
                  <c:pt idx="1">
                    <c:v>21.0%</c:v>
                  </c:pt>
                  <c:pt idx="2">
                    <c:v>22.4%</c:v>
                  </c:pt>
                  <c:pt idx="4">
                    <c:v>21.1%</c:v>
                  </c:pt>
                  <c:pt idx="5">
                    <c:v>21.3%</c:v>
                  </c:pt>
                </c15:dlblRangeCache>
              </c15:datalabelsRange>
            </c:ext>
            <c:ext xmlns:c16="http://schemas.microsoft.com/office/drawing/2014/chart" uri="{C3380CC4-5D6E-409C-BE32-E72D297353CC}">
              <c16:uniqueId val="{00000006-14D6-438E-8556-B3A1F7A084A9}"/>
            </c:ext>
          </c:extLst>
        </c:ser>
        <c:dLbls>
          <c:showLegendKey val="0"/>
          <c:showVal val="0"/>
          <c:showCatName val="0"/>
          <c:showSerName val="0"/>
          <c:showPercent val="0"/>
          <c:showBubbleSize val="0"/>
        </c:dLbls>
        <c:gapWidth val="5"/>
        <c:axId val="777965871"/>
        <c:axId val="200931295"/>
      </c:barChart>
      <c:catAx>
        <c:axId val="777965871"/>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t"/>
        <c:numFmt formatCode="0.0%"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sz="11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54840925258175"/>
          <c:y val="2.7761477278814881E-2"/>
          <c:w val="0.76968315876403304"/>
          <c:h val="0.8966438897553981"/>
        </c:manualLayout>
      </c:layout>
      <c:barChart>
        <c:barDir val="bar"/>
        <c:grouping val="clustered"/>
        <c:varyColors val="0"/>
        <c:ser>
          <c:idx val="0"/>
          <c:order val="0"/>
          <c:spPr>
            <a:solidFill>
              <a:srgbClr val="002D3F"/>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F942-4F8F-A954-565003BEC2AA}"/>
              </c:ext>
            </c:extLst>
          </c:dPt>
          <c:dPt>
            <c:idx val="1"/>
            <c:invertIfNegative val="0"/>
            <c:bubble3D val="0"/>
            <c:spPr>
              <a:solidFill>
                <a:srgbClr val="55437E"/>
              </a:solidFill>
              <a:ln>
                <a:noFill/>
              </a:ln>
              <a:effectLst/>
            </c:spPr>
            <c:extLst>
              <c:ext xmlns:c16="http://schemas.microsoft.com/office/drawing/2014/chart" uri="{C3380CC4-5D6E-409C-BE32-E72D297353CC}">
                <c16:uniqueId val="{00000003-F942-4F8F-A954-565003BEC2AA}"/>
              </c:ext>
            </c:extLst>
          </c:dPt>
          <c:dPt>
            <c:idx val="2"/>
            <c:invertIfNegative val="0"/>
            <c:bubble3D val="0"/>
            <c:spPr>
              <a:solidFill>
                <a:srgbClr val="15BEF0"/>
              </a:solidFill>
              <a:ln>
                <a:noFill/>
              </a:ln>
              <a:effectLst/>
            </c:spPr>
            <c:extLst>
              <c:ext xmlns:c16="http://schemas.microsoft.com/office/drawing/2014/chart" uri="{C3380CC4-5D6E-409C-BE32-E72D297353CC}">
                <c16:uniqueId val="{00000005-F942-4F8F-A954-565003BEC2AA}"/>
              </c:ext>
            </c:extLst>
          </c:dPt>
          <c:dPt>
            <c:idx val="3"/>
            <c:invertIfNegative val="0"/>
            <c:bubble3D val="0"/>
            <c:spPr>
              <a:solidFill>
                <a:srgbClr val="47BFAF"/>
              </a:solidFill>
              <a:ln>
                <a:noFill/>
              </a:ln>
              <a:effectLst/>
            </c:spPr>
            <c:extLst>
              <c:ext xmlns:c16="http://schemas.microsoft.com/office/drawing/2014/chart" uri="{C3380CC4-5D6E-409C-BE32-E72D297353CC}">
                <c16:uniqueId val="{00000007-F942-4F8F-A954-565003BEC2AA}"/>
              </c:ext>
            </c:extLst>
          </c:dPt>
          <c:dPt>
            <c:idx val="5"/>
            <c:invertIfNegative val="0"/>
            <c:bubble3D val="0"/>
            <c:spPr>
              <a:solidFill>
                <a:srgbClr val="008599"/>
              </a:solidFill>
              <a:ln>
                <a:noFill/>
              </a:ln>
              <a:effectLst/>
            </c:spPr>
            <c:extLst>
              <c:ext xmlns:c16="http://schemas.microsoft.com/office/drawing/2014/chart" uri="{C3380CC4-5D6E-409C-BE32-E72D297353CC}">
                <c16:uniqueId val="{00000009-F942-4F8F-A954-565003BEC2AA}"/>
              </c:ext>
            </c:extLst>
          </c:dPt>
          <c:dPt>
            <c:idx val="6"/>
            <c:invertIfNegative val="0"/>
            <c:bubble3D val="0"/>
            <c:spPr>
              <a:solidFill>
                <a:srgbClr val="55437E"/>
              </a:solidFill>
              <a:ln>
                <a:noFill/>
              </a:ln>
              <a:effectLst/>
            </c:spPr>
            <c:extLst>
              <c:ext xmlns:c16="http://schemas.microsoft.com/office/drawing/2014/chart" uri="{C3380CC4-5D6E-409C-BE32-E72D297353CC}">
                <c16:uniqueId val="{0000000B-F942-4F8F-A954-565003BEC2AA}"/>
              </c:ext>
            </c:extLst>
          </c:dPt>
          <c:dPt>
            <c:idx val="7"/>
            <c:invertIfNegative val="0"/>
            <c:bubble3D val="0"/>
            <c:spPr>
              <a:solidFill>
                <a:srgbClr val="15BEF0"/>
              </a:solidFill>
              <a:ln>
                <a:noFill/>
              </a:ln>
              <a:effectLst/>
            </c:spPr>
            <c:extLst>
              <c:ext xmlns:c16="http://schemas.microsoft.com/office/drawing/2014/chart" uri="{C3380CC4-5D6E-409C-BE32-E72D297353CC}">
                <c16:uniqueId val="{0000000D-F942-4F8F-A954-565003BEC2AA}"/>
              </c:ext>
            </c:extLst>
          </c:dPt>
          <c:dPt>
            <c:idx val="8"/>
            <c:invertIfNegative val="0"/>
            <c:bubble3D val="0"/>
            <c:spPr>
              <a:solidFill>
                <a:srgbClr val="47BFAF"/>
              </a:solidFill>
              <a:ln>
                <a:noFill/>
              </a:ln>
              <a:effectLst/>
            </c:spPr>
            <c:extLst>
              <c:ext xmlns:c16="http://schemas.microsoft.com/office/drawing/2014/chart" uri="{C3380CC4-5D6E-409C-BE32-E72D297353CC}">
                <c16:uniqueId val="{0000000F-F942-4F8F-A954-565003BEC2AA}"/>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'3_2 Figure 2'!$B$6:$B$14</c:f>
              <c:strCache>
                <c:ptCount val="9"/>
                <c:pt idx="0">
                  <c:v>Above standard
N = 45,479</c:v>
                </c:pt>
                <c:pt idx="1">
                  <c:v>At standard
N = 57,258</c:v>
                </c:pt>
                <c:pt idx="2">
                  <c:v>Not yet at standard
N = 51,728</c:v>
                </c:pt>
                <c:pt idx="3">
                  <c:v>No child care
N = 58,323</c:v>
                </c:pt>
                <c:pt idx="5">
                  <c:v>Above standard
N = 845</c:v>
                </c:pt>
                <c:pt idx="6">
                  <c:v>At standard
N = 1,393</c:v>
                </c:pt>
                <c:pt idx="7">
                  <c:v>Not yet at standard
N = 2,000</c:v>
                </c:pt>
                <c:pt idx="8">
                  <c:v>No child care
N = 6,622</c:v>
                </c:pt>
              </c:strCache>
            </c:strRef>
          </c:cat>
          <c:val>
            <c:numRef>
              <c:f>'3_2 Figure 2'!$F$6:$F$14</c:f>
              <c:numCache>
                <c:formatCode>0.0%</c:formatCode>
                <c:ptCount val="9"/>
                <c:pt idx="0">
                  <c:v>0.59939752413201697</c:v>
                </c:pt>
                <c:pt idx="1">
                  <c:v>0.56652345523769609</c:v>
                </c:pt>
                <c:pt idx="2">
                  <c:v>0.5541872873492113</c:v>
                </c:pt>
                <c:pt idx="3">
                  <c:v>0.59585412273031224</c:v>
                </c:pt>
                <c:pt idx="5">
                  <c:v>0.46035502958579883</c:v>
                </c:pt>
                <c:pt idx="6">
                  <c:v>0.39195979899497485</c:v>
                </c:pt>
                <c:pt idx="7">
                  <c:v>0.35949999999999999</c:v>
                </c:pt>
                <c:pt idx="8">
                  <c:v>0.40154032014497132</c:v>
                </c:pt>
              </c:numCache>
            </c:numRef>
          </c:val>
          <c:extLst>
            <c:ext xmlns:c16="http://schemas.microsoft.com/office/drawing/2014/chart" uri="{C3380CC4-5D6E-409C-BE32-E72D297353CC}">
              <c16:uniqueId val="{00000010-F942-4F8F-A954-565003BEC2AA}"/>
            </c:ext>
          </c:extLst>
        </c:ser>
        <c:dLbls>
          <c:showLegendKey val="0"/>
          <c:showVal val="0"/>
          <c:showCatName val="0"/>
          <c:showSerName val="0"/>
          <c:showPercent val="0"/>
          <c:showBubbleSize val="0"/>
        </c:dLbls>
        <c:gapWidth val="5"/>
        <c:axId val="777965871"/>
        <c:axId val="200931295"/>
      </c:barChart>
      <c:catAx>
        <c:axId val="777965871"/>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t"/>
        <c:numFmt formatCode="0.0%"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2466171285177569E-2"/>
          <c:y val="0.14412238096379151"/>
          <c:w val="0.95506765742964483"/>
          <c:h val="0.68929211242081823"/>
        </c:manualLayout>
      </c:layout>
      <c:barChart>
        <c:barDir val="col"/>
        <c:grouping val="clustered"/>
        <c:varyColors val="0"/>
        <c:ser>
          <c:idx val="0"/>
          <c:order val="0"/>
          <c:tx>
            <c:strRef>
              <c:f>'3_2 Figure 5'!$B$15</c:f>
              <c:strCache>
                <c:ptCount val="1"/>
                <c:pt idx="0">
                  <c:v>Above standard child care</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'3_2 Figure 5'!$A$16:$A$20</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'3_2 Figure 5'!$B$16:$B$20</c:f>
              <c:numCache>
                <c:formatCode>General</c:formatCode>
                <c:ptCount val="5"/>
                <c:pt idx="0">
                  <c:v>80.679619997420787</c:v>
                </c:pt>
                <c:pt idx="1">
                  <c:v>77.795928895385074</c:v>
                </c:pt>
                <c:pt idx="2">
                  <c:v>78.059144539591458</c:v>
                </c:pt>
                <c:pt idx="3">
                  <c:v>88.361188186960916</c:v>
                </c:pt>
                <c:pt idx="4">
                  <c:v>82.372538904651364</c:v>
                </c:pt>
              </c:numCache>
            </c:numRef>
          </c:val>
          <c:extLst>
            <c:ext xmlns:c16="http://schemas.microsoft.com/office/drawing/2014/chart" uri="{C3380CC4-5D6E-409C-BE32-E72D297353CC}">
              <c16:uniqueId val="{00000000-A45E-4053-83A6-3B013908091C}"/>
            </c:ext>
          </c:extLst>
        </c:ser>
        <c:ser>
          <c:idx val="1"/>
          <c:order val="1"/>
          <c:tx>
            <c:strRef>
              <c:f>'3_2 Figure 5'!$C$15</c:f>
              <c:strCache>
                <c:ptCount val="1"/>
                <c:pt idx="0">
                  <c:v>At standard child care</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'3_2 Figure 5'!$A$16:$A$20</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'3_2 Figure 5'!$C$16:$C$20</c:f>
              <c:numCache>
                <c:formatCode>General</c:formatCode>
                <c:ptCount val="5"/>
                <c:pt idx="0">
                  <c:v>78.860034987007253</c:v>
                </c:pt>
                <c:pt idx="1">
                  <c:v>74.893002717391298</c:v>
                </c:pt>
                <c:pt idx="2">
                  <c:v>76.293734882294828</c:v>
                </c:pt>
                <c:pt idx="3">
                  <c:v>86.287142177194525</c:v>
                </c:pt>
                <c:pt idx="4">
                  <c:v>79.298162176852259</c:v>
                </c:pt>
              </c:numCache>
            </c:numRef>
          </c:val>
          <c:extLst>
            <c:ext xmlns:c16="http://schemas.microsoft.com/office/drawing/2014/chart" uri="{C3380CC4-5D6E-409C-BE32-E72D297353CC}">
              <c16:uniqueId val="{00000001-A45E-4053-83A6-3B013908091C}"/>
            </c:ext>
          </c:extLst>
        </c:ser>
        <c:ser>
          <c:idx val="2"/>
          <c:order val="2"/>
          <c:tx>
            <c:strRef>
              <c:f>'3_2 Figure 5'!$D$15</c:f>
              <c:strCache>
                <c:ptCount val="1"/>
                <c:pt idx="0">
                  <c:v>Not yet at standard child care</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'3_2 Figure 5'!$A$16:$A$20</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'3_2 Figure 5'!$D$16:$D$20</c:f>
              <c:numCache>
                <c:formatCode>General</c:formatCode>
                <c:ptCount val="5"/>
                <c:pt idx="0">
                  <c:v>77.637990772822434</c:v>
                </c:pt>
                <c:pt idx="1">
                  <c:v>73.86462598899368</c:v>
                </c:pt>
                <c:pt idx="2">
                  <c:v>75.682109844328309</c:v>
                </c:pt>
                <c:pt idx="3">
                  <c:v>85.198576037379013</c:v>
                </c:pt>
                <c:pt idx="4">
                  <c:v>77.593906936234092</c:v>
                </c:pt>
              </c:numCache>
            </c:numRef>
          </c:val>
          <c:extLst>
            <c:ext xmlns:c16="http://schemas.microsoft.com/office/drawing/2014/chart" uri="{C3380CC4-5D6E-409C-BE32-E72D297353CC}">
              <c16:uniqueId val="{00000002-A45E-4053-83A6-3B013908091C}"/>
            </c:ext>
          </c:extLst>
        </c:ser>
        <c:ser>
          <c:idx val="3"/>
          <c:order val="3"/>
          <c:tx>
            <c:strRef>
              <c:f>'3_2 Figure 5'!$E$15</c:f>
              <c:strCache>
                <c:ptCount val="1"/>
                <c:pt idx="0">
                  <c:v>No child care; preschool only</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'3_2 Figure 5'!$A$16:$A$20</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'3_2 Figure 5'!$E$16:$E$20</c:f>
              <c:numCache>
                <c:formatCode>General</c:formatCode>
                <c:ptCount val="5"/>
                <c:pt idx="0">
                  <c:v>79.541187314375449</c:v>
                </c:pt>
                <c:pt idx="1">
                  <c:v>80.431517137785065</c:v>
                </c:pt>
                <c:pt idx="2">
                  <c:v>80.539198904484763</c:v>
                </c:pt>
                <c:pt idx="3">
                  <c:v>85.021280959950772</c:v>
                </c:pt>
                <c:pt idx="4">
                  <c:v>79.096247738058651</c:v>
                </c:pt>
              </c:numCache>
            </c:numRef>
          </c:val>
          <c:extLst>
            <c:ext xmlns:c16="http://schemas.microsoft.com/office/drawing/2014/chart" uri="{C3380CC4-5D6E-409C-BE32-E72D297353CC}">
              <c16:uniqueId val="{00000003-A45E-4053-83A6-3B013908091C}"/>
            </c:ext>
          </c:extLst>
        </c:ser>
        <c:ser>
          <c:idx val="4"/>
          <c:order val="4"/>
          <c:tx>
            <c:strRef>
              <c:f>'3_2 Figure 5'!$F$15</c:f>
              <c:strCache>
                <c:ptCount val="1"/>
                <c:pt idx="0">
                  <c:v>No child care and no preschool</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'3_2 Figure 5'!$A$16:$A$20</c:f>
              <c:strCache>
                <c:ptCount val="5"/>
                <c:pt idx="0">
                  <c:v>Physical health and wellbeing</c:v>
                </c:pt>
                <c:pt idx="1">
                  <c:v>Social competence</c:v>
                </c:pt>
                <c:pt idx="2">
                  <c:v>Emotional maturity</c:v>
                </c:pt>
                <c:pt idx="3">
                  <c:v>Language and cognitive skills (school-based)</c:v>
                </c:pt>
                <c:pt idx="4">
                  <c:v>Communication skills and general knowledge</c:v>
                </c:pt>
              </c:strCache>
            </c:strRef>
          </c:cat>
          <c:val>
            <c:numRef>
              <c:f>'3_2 Figure 5'!$F$16:$F$20</c:f>
              <c:numCache>
                <c:formatCode>General</c:formatCode>
                <c:ptCount val="5"/>
                <c:pt idx="0">
                  <c:v>65.102683255883676</c:v>
                </c:pt>
                <c:pt idx="1">
                  <c:v>68.231588420578973</c:v>
                </c:pt>
                <c:pt idx="2">
                  <c:v>72.039771015366071</c:v>
                </c:pt>
                <c:pt idx="3">
                  <c:v>67.543200601051851</c:v>
                </c:pt>
                <c:pt idx="4">
                  <c:v>60.938671464987259</c:v>
                </c:pt>
              </c:numCache>
            </c:numRef>
          </c:val>
          <c:extLst>
            <c:ext xmlns:c16="http://schemas.microsoft.com/office/drawing/2014/chart" uri="{C3380CC4-5D6E-409C-BE32-E72D297353CC}">
              <c16:uniqueId val="{00000004-A45E-4053-83A6-3B013908091C}"/>
            </c:ext>
          </c:extLst>
        </c:ser>
        <c:dLbls>
          <c:dLblPos val="ctr"/>
          <c:showLegendKey val="0"/>
          <c:showVal val="1"/>
          <c:showCatName val="0"/>
          <c:showSerName val="0"/>
          <c:showPercent val="0"/>
          <c:showBubbleSize val="0"/>
        </c:dLbls>
        <c:gapWidth val="143"/>
        <c:overlap val="-4"/>
        <c:axId val="1562416144"/>
        <c:axId val="1509497936"/>
      </c:barChart>
      <c:catAx>
        <c:axId val="156241614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1"/>
                  <a:t>AEDC Domain</a:t>
                </a:r>
              </a:p>
            </c:rich>
          </c:tx>
          <c:layout>
            <c:manualLayout>
              <c:xMode val="edge"/>
              <c:yMode val="edge"/>
              <c:x val="0.42943065222013055"/>
              <c:y val="0.9562426158906641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509497936"/>
        <c:crosses val="autoZero"/>
        <c:auto val="1"/>
        <c:lblAlgn val="ctr"/>
        <c:lblOffset val="100"/>
        <c:noMultiLvlLbl val="0"/>
      </c:catAx>
      <c:valAx>
        <c:axId val="15094979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2416144"/>
        <c:crosses val="autoZero"/>
        <c:crossBetween val="between"/>
      </c:valAx>
      <c:spPr>
        <a:noFill/>
        <a:ln>
          <a:noFill/>
        </a:ln>
        <a:effectLst/>
      </c:spPr>
    </c:plotArea>
    <c:legend>
      <c:legendPos val="t"/>
      <c:layout>
        <c:manualLayout>
          <c:xMode val="edge"/>
          <c:yMode val="edge"/>
          <c:x val="2.6798441142109101E-2"/>
          <c:y val="1.873536299765808E-2"/>
          <c:w val="0.96070691479716297"/>
          <c:h val="9.101182554068229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0"/>
          <c:tx>
            <c:strRef>
              <c:f>'3_2 Figure 3'!$B$15</c:f>
              <c:strCache>
                <c:ptCount val="1"/>
                <c:pt idx="0">
                  <c:v>Above standard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3'!$B$16:$B$20</c:f>
              <c:numCache>
                <c:formatCode>0</c:formatCode>
                <c:ptCount val="5"/>
                <c:pt idx="0">
                  <c:v>49.036013095671152</c:v>
                </c:pt>
                <c:pt idx="1">
                  <c:v>58.517034068136276</c:v>
                </c:pt>
                <c:pt idx="2">
                  <c:v>62.223703210041094</c:v>
                </c:pt>
                <c:pt idx="3">
                  <c:v>64.725708972570899</c:v>
                </c:pt>
                <c:pt idx="4">
                  <c:v>67.600811564798377</c:v>
                </c:pt>
              </c:numCache>
            </c:numRef>
          </c:val>
          <c:extLst>
            <c:ext xmlns:c16="http://schemas.microsoft.com/office/drawing/2014/chart" uri="{C3380CC4-5D6E-409C-BE32-E72D297353CC}">
              <c16:uniqueId val="{00000000-A0E1-4545-BA8E-7513FECC75F3}"/>
            </c:ext>
          </c:extLst>
        </c:ser>
        <c:ser>
          <c:idx val="3"/>
          <c:order val="1"/>
          <c:tx>
            <c:strRef>
              <c:f>'3_2 Figure 3'!$C$15</c:f>
              <c:strCache>
                <c:ptCount val="1"/>
                <c:pt idx="0">
                  <c:v>At standard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3'!$C$16:$C$20</c:f>
              <c:numCache>
                <c:formatCode>0</c:formatCode>
                <c:ptCount val="5"/>
                <c:pt idx="0">
                  <c:v>46.133483525767389</c:v>
                </c:pt>
                <c:pt idx="1">
                  <c:v>56.47417363444557</c:v>
                </c:pt>
                <c:pt idx="2">
                  <c:v>59.994628949959719</c:v>
                </c:pt>
                <c:pt idx="3">
                  <c:v>63.532158777329649</c:v>
                </c:pt>
                <c:pt idx="4">
                  <c:v>65.56093394077449</c:v>
                </c:pt>
              </c:numCache>
            </c:numRef>
          </c:val>
          <c:extLst>
            <c:ext xmlns:c16="http://schemas.microsoft.com/office/drawing/2014/chart" uri="{C3380CC4-5D6E-409C-BE32-E72D297353CC}">
              <c16:uniqueId val="{00000001-A0E1-4545-BA8E-7513FECC75F3}"/>
            </c:ext>
          </c:extLst>
        </c:ser>
        <c:ser>
          <c:idx val="4"/>
          <c:order val="2"/>
          <c:tx>
            <c:strRef>
              <c:f>'3_2 Figure 3'!$D$15</c:f>
              <c:strCache>
                <c:ptCount val="1"/>
                <c:pt idx="0">
                  <c:v>Not yet at standard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3'!$D$16:$D$20</c:f>
              <c:numCache>
                <c:formatCode>0</c:formatCode>
                <c:ptCount val="5"/>
                <c:pt idx="0">
                  <c:v>45.216685037999653</c:v>
                </c:pt>
                <c:pt idx="1">
                  <c:v>54.686063038207507</c:v>
                </c:pt>
                <c:pt idx="2">
                  <c:v>58.52925945106162</c:v>
                </c:pt>
                <c:pt idx="3">
                  <c:v>62.683201803833143</c:v>
                </c:pt>
                <c:pt idx="4">
                  <c:v>64.024767801857578</c:v>
                </c:pt>
              </c:numCache>
            </c:numRef>
          </c:val>
          <c:extLst>
            <c:ext xmlns:c16="http://schemas.microsoft.com/office/drawing/2014/chart" uri="{C3380CC4-5D6E-409C-BE32-E72D297353CC}">
              <c16:uniqueId val="{00000002-A0E1-4545-BA8E-7513FECC75F3}"/>
            </c:ext>
          </c:extLst>
        </c:ser>
        <c:ser>
          <c:idx val="5"/>
          <c:order val="3"/>
          <c:tx>
            <c:strRef>
              <c:f>'3_2 Figure 3'!$E$15</c:f>
              <c:strCache>
                <c:ptCount val="1"/>
                <c:pt idx="0">
                  <c:v>No childcare; preschool only</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3'!$E$16:$E$20</c:f>
              <c:numCache>
                <c:formatCode>0</c:formatCode>
                <c:ptCount val="5"/>
                <c:pt idx="0">
                  <c:v>48.071111111111108</c:v>
                </c:pt>
                <c:pt idx="1">
                  <c:v>65.404530744336569</c:v>
                </c:pt>
                <c:pt idx="2">
                  <c:v>67.869029414410363</c:v>
                </c:pt>
                <c:pt idx="3">
                  <c:v>69.776982958131711</c:v>
                </c:pt>
                <c:pt idx="4">
                  <c:v>72.630315957872284</c:v>
                </c:pt>
              </c:numCache>
            </c:numRef>
          </c:val>
          <c:extLst>
            <c:ext xmlns:c16="http://schemas.microsoft.com/office/drawing/2014/chart" uri="{C3380CC4-5D6E-409C-BE32-E72D297353CC}">
              <c16:uniqueId val="{00000003-A0E1-4545-BA8E-7513FECC75F3}"/>
            </c:ext>
          </c:extLst>
        </c:ser>
        <c:ser>
          <c:idx val="0"/>
          <c:order val="4"/>
          <c:tx>
            <c:strRef>
              <c:f>'3_2 Figure 3'!$F$15</c:f>
              <c:strCache>
                <c:ptCount val="1"/>
                <c:pt idx="0">
                  <c:v>No childcare and no preschool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n-US"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3'!$F$16:$F$20</c:f>
              <c:numCache>
                <c:formatCode>0</c:formatCode>
                <c:ptCount val="5"/>
                <c:pt idx="0">
                  <c:v>32.015306122448976</c:v>
                </c:pt>
                <c:pt idx="1">
                  <c:v>44.423320659062107</c:v>
                </c:pt>
                <c:pt idx="2">
                  <c:v>45.865490628445428</c:v>
                </c:pt>
                <c:pt idx="3">
                  <c:v>52.218430034129696</c:v>
                </c:pt>
                <c:pt idx="4">
                  <c:v>58.550724637681164</c:v>
                </c:pt>
              </c:numCache>
            </c:numRef>
          </c:val>
          <c:extLst>
            <c:ext xmlns:c16="http://schemas.microsoft.com/office/drawing/2014/chart" uri="{C3380CC4-5D6E-409C-BE32-E72D297353CC}">
              <c16:uniqueId val="{00000004-A0E1-4545-BA8E-7513FECC75F3}"/>
            </c:ext>
          </c:extLst>
        </c:ser>
        <c:dLbls>
          <c:dLblPos val="ctr"/>
          <c:showLegendKey val="0"/>
          <c:showVal val="1"/>
          <c:showCatName val="0"/>
          <c:showSerName val="0"/>
          <c:showPercent val="0"/>
          <c:showBubbleSize val="0"/>
        </c:dLbls>
        <c:gapWidth val="150"/>
        <c:overlap val="-7"/>
        <c:axId val="1187589280"/>
        <c:axId val="1105165888"/>
      </c:barChart>
      <c:catAx>
        <c:axId val="118758928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b="1"/>
                  <a:t>SEIFA quintile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105165888"/>
        <c:crosses val="autoZero"/>
        <c:auto val="1"/>
        <c:lblAlgn val="ctr"/>
        <c:lblOffset val="100"/>
        <c:noMultiLvlLbl val="0"/>
      </c:catAx>
      <c:valAx>
        <c:axId val="110516588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8758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'3_2 Figure 4'!$B$23</c:f>
              <c:strCache>
                <c:ptCount val="1"/>
                <c:pt idx="0">
                  <c:v>Above standard</c:v>
                </c:pt>
              </c:strCache>
            </c:strRef>
          </c:tx>
          <c:spPr>
            <a:solidFill>
              <a:schemeClr val="accent5"/>
            </a:solidFill>
            <a:ln>
              <a:noFill/>
            </a:ln>
            <a:effectLst/>
          </c:spPr>
          <c:invertIfNegative val="0"/>
          <c:dLbls>
            <c:dLbl>
              <c:idx val="0"/>
              <c:tx>
                <c:rich>
                  <a:bodyPr/>
                  <a:lstStyle/>
                  <a:p>
                    <a:fld id="{CD7BEA07-7621-4D61-8D0F-BC48176CC2F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040-495B-B50C-51756C20833A}"/>
                </c:ext>
              </c:extLst>
            </c:dLbl>
            <c:dLbl>
              <c:idx val="1"/>
              <c:tx>
                <c:rich>
                  <a:bodyPr/>
                  <a:lstStyle/>
                  <a:p>
                    <a:fld id="{316C71FC-F12C-47A9-B977-B80177214BB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040-495B-B50C-51756C20833A}"/>
                </c:ext>
              </c:extLst>
            </c:dLbl>
            <c:dLbl>
              <c:idx val="2"/>
              <c:tx>
                <c:rich>
                  <a:bodyPr/>
                  <a:lstStyle/>
                  <a:p>
                    <a:fld id="{3AD30AFB-FE3A-4219-9E40-49FE13CC570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040-495B-B50C-51756C20833A}"/>
                </c:ext>
              </c:extLst>
            </c:dLbl>
            <c:dLbl>
              <c:idx val="3"/>
              <c:tx>
                <c:rich>
                  <a:bodyPr/>
                  <a:lstStyle/>
                  <a:p>
                    <a:fld id="{67BE79C4-E603-45A9-8604-D42E6BA4185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040-495B-B50C-51756C20833A}"/>
                </c:ext>
              </c:extLst>
            </c:dLbl>
            <c:dLbl>
              <c:idx val="4"/>
              <c:tx>
                <c:rich>
                  <a:bodyPr/>
                  <a:lstStyle/>
                  <a:p>
                    <a:fld id="{D7A368BD-ED6C-4070-97F3-93A322F53E5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040-495B-B50C-51756C20833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4'!$B$14:$B$18</c:f>
              <c:numCache>
                <c:formatCode>0</c:formatCode>
                <c:ptCount val="5"/>
                <c:pt idx="0">
                  <c:v>23.910585370096548</c:v>
                </c:pt>
                <c:pt idx="1">
                  <c:v>27.690645170711761</c:v>
                </c:pt>
                <c:pt idx="2">
                  <c:v>30.182037614402091</c:v>
                </c:pt>
                <c:pt idx="3">
                  <c:v>33.080856626552347</c:v>
                </c:pt>
                <c:pt idx="4">
                  <c:v>36.902199344875996</c:v>
                </c:pt>
              </c:numCache>
            </c:numRef>
          </c:val>
          <c:extLst>
            <c:ext xmlns:c16="http://schemas.microsoft.com/office/drawing/2014/chart" uri="{C3380CC4-5D6E-409C-BE32-E72D297353CC}">
              <c16:uniqueId val="{00000005-5040-495B-B50C-51756C20833A}"/>
            </c:ext>
          </c:extLst>
        </c:ser>
        <c:ser>
          <c:idx val="1"/>
          <c:order val="1"/>
          <c:tx>
            <c:v>At standard</c:v>
          </c:tx>
          <c:spPr>
            <a:solidFill>
              <a:schemeClr val="accent3"/>
            </a:solidFill>
            <a:ln>
              <a:noFill/>
            </a:ln>
            <a:effectLst/>
          </c:spPr>
          <c:invertIfNegative val="0"/>
          <c:dLbls>
            <c:dLbl>
              <c:idx val="0"/>
              <c:tx>
                <c:rich>
                  <a:bodyPr/>
                  <a:lstStyle/>
                  <a:p>
                    <a:fld id="{56806C56-DC59-4529-AF23-4D2FE2910D6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040-495B-B50C-51756C20833A}"/>
                </c:ext>
              </c:extLst>
            </c:dLbl>
            <c:dLbl>
              <c:idx val="1"/>
              <c:tx>
                <c:rich>
                  <a:bodyPr/>
                  <a:lstStyle/>
                  <a:p>
                    <a:fld id="{93C24314-5C2C-4188-8C60-015C9C345E0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040-495B-B50C-51756C20833A}"/>
                </c:ext>
              </c:extLst>
            </c:dLbl>
            <c:dLbl>
              <c:idx val="2"/>
              <c:tx>
                <c:rich>
                  <a:bodyPr/>
                  <a:lstStyle/>
                  <a:p>
                    <a:fld id="{8648AE21-E404-4D6C-AC88-52FF3BD8951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040-495B-B50C-51756C20833A}"/>
                </c:ext>
              </c:extLst>
            </c:dLbl>
            <c:dLbl>
              <c:idx val="3"/>
              <c:tx>
                <c:rich>
                  <a:bodyPr/>
                  <a:lstStyle/>
                  <a:p>
                    <a:fld id="{A4578387-8AF9-4571-B98D-1B5B7B65181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040-495B-B50C-51756C20833A}"/>
                </c:ext>
              </c:extLst>
            </c:dLbl>
            <c:dLbl>
              <c:idx val="4"/>
              <c:tx>
                <c:rich>
                  <a:bodyPr/>
                  <a:lstStyle/>
                  <a:p>
                    <a:fld id="{CCFF7C3C-5108-4580-8D4B-E41785E5825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040-495B-B50C-51756C20833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4'!$C$14:$C$18</c:f>
              <c:numCache>
                <c:formatCode>0</c:formatCode>
                <c:ptCount val="5"/>
                <c:pt idx="0">
                  <c:v>38.607897712446729</c:v>
                </c:pt>
                <c:pt idx="1">
                  <c:v>37.375507462250653</c:v>
                </c:pt>
                <c:pt idx="2">
                  <c:v>37.450132421469043</c:v>
                </c:pt>
                <c:pt idx="3">
                  <c:v>36.225921796301279</c:v>
                </c:pt>
                <c:pt idx="4">
                  <c:v>32.868507253158633</c:v>
                </c:pt>
              </c:numCache>
            </c:numRef>
          </c:val>
          <c:extLst>
            <c:ext xmlns:c16="http://schemas.microsoft.com/office/drawing/2014/chart" uri="{C3380CC4-5D6E-409C-BE32-E72D297353CC}">
              <c16:uniqueId val="{0000000B-5040-495B-B50C-51756C20833A}"/>
            </c:ext>
          </c:extLst>
        </c:ser>
        <c:ser>
          <c:idx val="2"/>
          <c:order val="2"/>
          <c:tx>
            <c:v>Not yet at standard</c:v>
          </c:tx>
          <c:spPr>
            <a:solidFill>
              <a:schemeClr val="accent1"/>
            </a:solidFill>
            <a:ln>
              <a:noFill/>
            </a:ln>
            <a:effectLst/>
          </c:spPr>
          <c:invertIfNegative val="0"/>
          <c:dLbls>
            <c:dLbl>
              <c:idx val="0"/>
              <c:tx>
                <c:rich>
                  <a:bodyPr/>
                  <a:lstStyle/>
                  <a:p>
                    <a:fld id="{5E7FDA50-F6EA-482D-A6D7-1F97FEFC15D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5040-495B-B50C-51756C20833A}"/>
                </c:ext>
              </c:extLst>
            </c:dLbl>
            <c:dLbl>
              <c:idx val="1"/>
              <c:tx>
                <c:rich>
                  <a:bodyPr/>
                  <a:lstStyle/>
                  <a:p>
                    <a:fld id="{F76A31AC-972D-4BD3-A562-50EB644747A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040-495B-B50C-51756C20833A}"/>
                </c:ext>
              </c:extLst>
            </c:dLbl>
            <c:dLbl>
              <c:idx val="2"/>
              <c:tx>
                <c:rich>
                  <a:bodyPr/>
                  <a:lstStyle/>
                  <a:p>
                    <a:fld id="{F31A1FC8-72E1-4CF2-B0BB-6164C056C28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5040-495B-B50C-51756C20833A}"/>
                </c:ext>
              </c:extLst>
            </c:dLbl>
            <c:dLbl>
              <c:idx val="3"/>
              <c:tx>
                <c:rich>
                  <a:bodyPr/>
                  <a:lstStyle/>
                  <a:p>
                    <a:fld id="{F722E2CB-3135-4FCC-A2D2-9276BB54CC2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040-495B-B50C-51756C20833A}"/>
                </c:ext>
              </c:extLst>
            </c:dLbl>
            <c:dLbl>
              <c:idx val="4"/>
              <c:tx>
                <c:rich>
                  <a:bodyPr/>
                  <a:lstStyle/>
                  <a:p>
                    <a:fld id="{0CB43E26-528E-4B21-9DE7-765F1E4BD86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5040-495B-B50C-51756C20833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'3_2 Figure 4'!$D$14:$D$18</c:f>
              <c:numCache>
                <c:formatCode>0</c:formatCode>
                <c:ptCount val="5"/>
                <c:pt idx="0">
                  <c:v>37.48151691745673</c:v>
                </c:pt>
                <c:pt idx="1">
                  <c:v>34.933847367037586</c:v>
                </c:pt>
                <c:pt idx="2">
                  <c:v>32.367829964128866</c:v>
                </c:pt>
                <c:pt idx="3">
                  <c:v>30.693221577146371</c:v>
                </c:pt>
                <c:pt idx="4">
                  <c:v>30.229293401965371</c:v>
                </c:pt>
              </c:numCache>
            </c:numRef>
          </c:val>
          <c:extLst>
            <c:ext xmlns:c16="http://schemas.microsoft.com/office/drawing/2014/chart" uri="{C3380CC4-5D6E-409C-BE32-E72D297353CC}">
              <c16:uniqueId val="{00000011-5040-495B-B50C-51756C20833A}"/>
            </c:ext>
          </c:extLst>
        </c:ser>
        <c:dLbls>
          <c:showLegendKey val="0"/>
          <c:showVal val="0"/>
          <c:showCatName val="0"/>
          <c:showSerName val="0"/>
          <c:showPercent val="0"/>
          <c:showBubbleSize val="0"/>
        </c:dLbls>
        <c:gapWidth val="75"/>
        <c:overlap val="100"/>
        <c:axId val="1114087296"/>
        <c:axId val="1186123264"/>
      </c:barChart>
      <c:catAx>
        <c:axId val="11140872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AU" sz="1200"/>
                  <a:t>SEIFA quintile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86123264"/>
        <c:crosses val="autoZero"/>
        <c:auto val="1"/>
        <c:lblAlgn val="ctr"/>
        <c:lblOffset val="100"/>
        <c:noMultiLvlLbl val="0"/>
      </c:catAx>
      <c:valAx>
        <c:axId val="1186123264"/>
        <c:scaling>
          <c:orientation val="minMax"/>
        </c:scaling>
        <c:delete val="1"/>
        <c:axPos val="l"/>
        <c:numFmt formatCode="0%" sourceLinked="1"/>
        <c:majorTickMark val="none"/>
        <c:minorTickMark val="none"/>
        <c:tickLblPos val="nextTo"/>
        <c:crossAx val="1114087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 All AEDC children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846537120079722E-2"/>
          <c:y val="0.14623461897771253"/>
          <c:w val="0.95615346287992031"/>
          <c:h val="0.50071319898571998"/>
        </c:manualLayout>
      </c:layout>
      <c:barChart>
        <c:barDir val="col"/>
        <c:grouping val="clustered"/>
        <c:varyColors val="0"/>
        <c:ser>
          <c:idx val="0"/>
          <c:order val="0"/>
          <c:spPr>
            <a:solidFill>
              <a:srgbClr val="15BEF0"/>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27E8-4242-A68F-8FDF02693B62}"/>
              </c:ext>
            </c:extLst>
          </c:dPt>
          <c:dPt>
            <c:idx val="1"/>
            <c:invertIfNegative val="0"/>
            <c:bubble3D val="0"/>
            <c:spPr>
              <a:solidFill>
                <a:srgbClr val="55437E"/>
              </a:solidFill>
              <a:ln>
                <a:noFill/>
              </a:ln>
              <a:effectLst/>
            </c:spPr>
            <c:extLst>
              <c:ext xmlns:c16="http://schemas.microsoft.com/office/drawing/2014/chart" uri="{C3380CC4-5D6E-409C-BE32-E72D297353CC}">
                <c16:uniqueId val="{00000003-27E8-4242-A68F-8FDF02693B62}"/>
              </c:ext>
            </c:extLst>
          </c:dPt>
          <c:dPt>
            <c:idx val="2"/>
            <c:invertIfNegative val="0"/>
            <c:bubble3D val="0"/>
            <c:spPr>
              <a:solidFill>
                <a:srgbClr val="15BEF0"/>
              </a:solidFill>
              <a:ln>
                <a:noFill/>
              </a:ln>
              <a:effectLst/>
            </c:spPr>
            <c:extLst>
              <c:ext xmlns:c16="http://schemas.microsoft.com/office/drawing/2014/chart" uri="{C3380CC4-5D6E-409C-BE32-E72D297353CC}">
                <c16:uniqueId val="{00000005-27E8-4242-A68F-8FDF02693B62}"/>
              </c:ext>
            </c:extLst>
          </c:dPt>
          <c:dPt>
            <c:idx val="4"/>
            <c:invertIfNegative val="0"/>
            <c:bubble3D val="0"/>
            <c:spPr>
              <a:solidFill>
                <a:srgbClr val="47BFAF"/>
              </a:solidFill>
              <a:ln>
                <a:noFill/>
              </a:ln>
              <a:effectLst/>
            </c:spPr>
            <c:extLst>
              <c:ext xmlns:c16="http://schemas.microsoft.com/office/drawing/2014/chart" uri="{C3380CC4-5D6E-409C-BE32-E72D297353CC}">
                <c16:uniqueId val="{00000007-27E8-4242-A68F-8FDF02693B62}"/>
              </c:ext>
            </c:extLst>
          </c:dPt>
          <c:dPt>
            <c:idx val="5"/>
            <c:invertIfNegative val="0"/>
            <c:bubble3D val="0"/>
            <c:spPr>
              <a:solidFill>
                <a:srgbClr val="00254A"/>
              </a:solidFill>
              <a:ln>
                <a:noFill/>
              </a:ln>
              <a:effectLst/>
            </c:spPr>
            <c:extLst>
              <c:ext xmlns:c16="http://schemas.microsoft.com/office/drawing/2014/chart" uri="{C3380CC4-5D6E-409C-BE32-E72D297353CC}">
                <c16:uniqueId val="{00000009-27E8-4242-A68F-8FDF02693B62}"/>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'3_2 Figure 6B'!$P$6:$P$11</c:f>
                <c:numCache>
                  <c:formatCode>General</c:formatCode>
                  <c:ptCount val="6"/>
                </c:numCache>
              </c:numRef>
            </c:plus>
            <c:minus>
              <c:numRef>
                <c:f>'3_2 Figure 6B'!$P$6:$P$11</c:f>
                <c:numCache>
                  <c:formatCode>General</c:formatCode>
                  <c:ptCount val="6"/>
                </c:numCache>
              </c:numRef>
            </c:minus>
            <c:spPr>
              <a:noFill/>
              <a:ln w="9525" cap="flat" cmpd="sng" algn="ctr">
                <a:solidFill>
                  <a:srgbClr val="A4A7A9"/>
                </a:solidFill>
                <a:round/>
              </a:ln>
              <a:effectLst/>
            </c:spPr>
          </c:errBars>
          <c:cat>
            <c:strRef>
              <c:f>'3_2 Figure 6A_allAEDC'!$L$6:$L$11</c:f>
              <c:strCache>
                <c:ptCount val="6"/>
                <c:pt idx="0">
                  <c:v>Above standard
N=46,324</c:v>
                </c:pt>
                <c:pt idx="1">
                  <c:v>At standard
N = 58,651</c:v>
                </c:pt>
                <c:pt idx="2">
                  <c:v>Not yet at standard
N =53,728</c:v>
                </c:pt>
                <c:pt idx="4">
                  <c:v>No child care, preschool only
N=58,323</c:v>
                </c:pt>
                <c:pt idx="5">
                  <c:v>No child care no preschool
N = 6,622</c:v>
                </c:pt>
              </c:strCache>
            </c:strRef>
          </c:cat>
          <c:val>
            <c:numRef>
              <c:f>'3_2 Figure 6A_allAEDC'!$P$6:$P$11</c:f>
              <c:numCache>
                <c:formatCode>0.0%</c:formatCode>
                <c:ptCount val="6"/>
                <c:pt idx="0">
                  <c:v>0.59686123823504011</c:v>
                </c:pt>
                <c:pt idx="1">
                  <c:v>0.56237745306985387</c:v>
                </c:pt>
                <c:pt idx="2">
                  <c:v>0.54694014294222748</c:v>
                </c:pt>
                <c:pt idx="4">
                  <c:v>0.59585412273031224</c:v>
                </c:pt>
                <c:pt idx="5">
                  <c:v>0.40154032014497132</c:v>
                </c:pt>
              </c:numCache>
            </c:numRef>
          </c:val>
          <c:extLst>
            <c:ext xmlns:c16="http://schemas.microsoft.com/office/drawing/2014/chart" uri="{C3380CC4-5D6E-409C-BE32-E72D297353CC}">
              <c16:uniqueId val="{0000000A-27E8-4242-A68F-8FDF02693B62}"/>
            </c:ext>
          </c:extLst>
        </c:ser>
        <c:dLbls>
          <c:dLblPos val="ctr"/>
          <c:showLegendKey val="0"/>
          <c:showVal val="1"/>
          <c:showCatName val="0"/>
          <c:showSerName val="0"/>
          <c:showPercent val="0"/>
          <c:showBubbleSize val="0"/>
        </c:dLbls>
        <c:gapWidth val="5"/>
        <c:overlap val="-27"/>
        <c:axId val="777965871"/>
        <c:axId val="200931295"/>
      </c:barChart>
      <c:catAx>
        <c:axId val="77796587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AU" b="1"/>
                  <a:t>Quality of child care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0.0%"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B. Aboriginal and Torres Strait Islander children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254A"/>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2D45-4476-9A3E-D2BD606E0C1B}"/>
              </c:ext>
            </c:extLst>
          </c:dPt>
          <c:dPt>
            <c:idx val="1"/>
            <c:invertIfNegative val="0"/>
            <c:bubble3D val="0"/>
            <c:spPr>
              <a:solidFill>
                <a:srgbClr val="55437E"/>
              </a:solidFill>
              <a:ln>
                <a:noFill/>
              </a:ln>
              <a:effectLst/>
            </c:spPr>
            <c:extLst>
              <c:ext xmlns:c16="http://schemas.microsoft.com/office/drawing/2014/chart" uri="{C3380CC4-5D6E-409C-BE32-E72D297353CC}">
                <c16:uniqueId val="{00000003-2D45-4476-9A3E-D2BD606E0C1B}"/>
              </c:ext>
            </c:extLst>
          </c:dPt>
          <c:dPt>
            <c:idx val="2"/>
            <c:invertIfNegative val="0"/>
            <c:bubble3D val="0"/>
            <c:spPr>
              <a:solidFill>
                <a:srgbClr val="15BEF0"/>
              </a:solidFill>
              <a:ln>
                <a:noFill/>
              </a:ln>
              <a:effectLst/>
            </c:spPr>
            <c:extLst>
              <c:ext xmlns:c16="http://schemas.microsoft.com/office/drawing/2014/chart" uri="{C3380CC4-5D6E-409C-BE32-E72D297353CC}">
                <c16:uniqueId val="{00000005-2D45-4476-9A3E-D2BD606E0C1B}"/>
              </c:ext>
            </c:extLst>
          </c:dPt>
          <c:dPt>
            <c:idx val="4"/>
            <c:invertIfNegative val="0"/>
            <c:bubble3D val="0"/>
            <c:spPr>
              <a:solidFill>
                <a:srgbClr val="47BFAF"/>
              </a:solidFill>
              <a:ln>
                <a:noFill/>
              </a:ln>
              <a:effectLst/>
            </c:spPr>
            <c:extLst>
              <c:ext xmlns:c16="http://schemas.microsoft.com/office/drawing/2014/chart" uri="{C3380CC4-5D6E-409C-BE32-E72D297353CC}">
                <c16:uniqueId val="{00000007-2D45-4476-9A3E-D2BD606E0C1B}"/>
              </c:ext>
            </c:extLst>
          </c:dPt>
          <c:dPt>
            <c:idx val="5"/>
            <c:invertIfNegative val="0"/>
            <c:bubble3D val="0"/>
            <c:spPr>
              <a:solidFill>
                <a:srgbClr val="00254A"/>
              </a:solidFill>
              <a:ln>
                <a:noFill/>
              </a:ln>
              <a:effectLst/>
            </c:spPr>
            <c:extLst>
              <c:ext xmlns:c16="http://schemas.microsoft.com/office/drawing/2014/chart" uri="{C3380CC4-5D6E-409C-BE32-E72D297353CC}">
                <c16:uniqueId val="{00000009-2D45-4476-9A3E-D2BD606E0C1B}"/>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'3_2 Figure 6B'!$P$6:$P$11</c:f>
                <c:numCache>
                  <c:formatCode>General</c:formatCode>
                  <c:ptCount val="6"/>
                </c:numCache>
              </c:numRef>
            </c:plus>
            <c:minus>
              <c:numRef>
                <c:f>'3_2 Figure 6B'!$P$6:$P$11</c:f>
                <c:numCache>
                  <c:formatCode>General</c:formatCode>
                  <c:ptCount val="6"/>
                </c:numCache>
              </c:numRef>
            </c:minus>
            <c:spPr>
              <a:noFill/>
              <a:ln w="9525" cap="flat" cmpd="sng" algn="ctr">
                <a:solidFill>
                  <a:srgbClr val="A4A7A9"/>
                </a:solidFill>
                <a:round/>
              </a:ln>
              <a:effectLst/>
            </c:spPr>
          </c:errBars>
          <c:cat>
            <c:strRef>
              <c:f>'3_2 Figure 6B'!$K$6:$K$11</c:f>
              <c:strCache>
                <c:ptCount val="6"/>
                <c:pt idx="0">
                  <c:v>Above standard
N = 1,931</c:v>
                </c:pt>
                <c:pt idx="1">
                  <c:v>At standard
N = 3,265</c:v>
                </c:pt>
                <c:pt idx="2">
                  <c:v>Not yet at standard
N = 3,030</c:v>
                </c:pt>
                <c:pt idx="4">
                  <c:v>No child care; preschool only
N = 4,455</c:v>
                </c:pt>
                <c:pt idx="5">
                  <c:v>No child care and no preschool
N = 910</c:v>
                </c:pt>
              </c:strCache>
            </c:strRef>
          </c:cat>
          <c:val>
            <c:numRef>
              <c:f>'3_2 Figure 6B'!$N$6:$N$11</c:f>
              <c:numCache>
                <c:formatCode>General</c:formatCode>
                <c:ptCount val="6"/>
                <c:pt idx="0">
                  <c:v>41.584671154842049</c:v>
                </c:pt>
                <c:pt idx="1">
                  <c:v>39.111791730474735</c:v>
                </c:pt>
                <c:pt idx="2">
                  <c:v>38.382838283828384</c:v>
                </c:pt>
                <c:pt idx="4">
                  <c:v>34.859708193041527</c:v>
                </c:pt>
                <c:pt idx="5">
                  <c:v>22.30769230769231</c:v>
                </c:pt>
              </c:numCache>
            </c:numRef>
          </c:val>
          <c:extLst>
            <c:ext xmlns:c16="http://schemas.microsoft.com/office/drawing/2014/chart" uri="{C3380CC4-5D6E-409C-BE32-E72D297353CC}">
              <c16:uniqueId val="{0000000A-2D45-4476-9A3E-D2BD606E0C1B}"/>
            </c:ext>
          </c:extLst>
        </c:ser>
        <c:dLbls>
          <c:dLblPos val="inEnd"/>
          <c:showLegendKey val="0"/>
          <c:showVal val="1"/>
          <c:showCatName val="0"/>
          <c:showSerName val="0"/>
          <c:showPercent val="0"/>
          <c:showBubbleSize val="0"/>
        </c:dLbls>
        <c:gapWidth val="5"/>
        <c:overlap val="-27"/>
        <c:axId val="777965871"/>
        <c:axId val="200931295"/>
      </c:barChart>
      <c:catAx>
        <c:axId val="77796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General"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C: LBOTE children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255788313120176E-2"/>
          <c:y val="8.5321100917431197E-2"/>
          <c:w val="0.95148842337375961"/>
          <c:h val="0.58076895292816699"/>
        </c:manualLayout>
      </c:layout>
      <c:barChart>
        <c:barDir val="col"/>
        <c:grouping val="clustered"/>
        <c:varyColors val="0"/>
        <c:ser>
          <c:idx val="0"/>
          <c:order val="0"/>
          <c:spPr>
            <a:solidFill>
              <a:srgbClr val="002D3F"/>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C7D5-402C-A26B-BCF133361135}"/>
              </c:ext>
            </c:extLst>
          </c:dPt>
          <c:dPt>
            <c:idx val="1"/>
            <c:invertIfNegative val="0"/>
            <c:bubble3D val="0"/>
            <c:spPr>
              <a:solidFill>
                <a:srgbClr val="55437E"/>
              </a:solidFill>
              <a:ln>
                <a:noFill/>
              </a:ln>
              <a:effectLst/>
            </c:spPr>
            <c:extLst>
              <c:ext xmlns:c16="http://schemas.microsoft.com/office/drawing/2014/chart" uri="{C3380CC4-5D6E-409C-BE32-E72D297353CC}">
                <c16:uniqueId val="{00000003-C7D5-402C-A26B-BCF133361135}"/>
              </c:ext>
            </c:extLst>
          </c:dPt>
          <c:dPt>
            <c:idx val="2"/>
            <c:invertIfNegative val="0"/>
            <c:bubble3D val="0"/>
            <c:spPr>
              <a:solidFill>
                <a:srgbClr val="15BEF0"/>
              </a:solidFill>
              <a:ln>
                <a:noFill/>
              </a:ln>
              <a:effectLst/>
            </c:spPr>
            <c:extLst>
              <c:ext xmlns:c16="http://schemas.microsoft.com/office/drawing/2014/chart" uri="{C3380CC4-5D6E-409C-BE32-E72D297353CC}">
                <c16:uniqueId val="{00000005-C7D5-402C-A26B-BCF133361135}"/>
              </c:ext>
            </c:extLst>
          </c:dPt>
          <c:dPt>
            <c:idx val="4"/>
            <c:invertIfNegative val="0"/>
            <c:bubble3D val="0"/>
            <c:spPr>
              <a:solidFill>
                <a:srgbClr val="47BFAF"/>
              </a:solidFill>
              <a:ln>
                <a:noFill/>
              </a:ln>
              <a:effectLst/>
            </c:spPr>
            <c:extLst>
              <c:ext xmlns:c16="http://schemas.microsoft.com/office/drawing/2014/chart" uri="{C3380CC4-5D6E-409C-BE32-E72D297353CC}">
                <c16:uniqueId val="{00000007-C7D5-402C-A26B-BCF133361135}"/>
              </c:ext>
            </c:extLst>
          </c:dPt>
          <c:dPt>
            <c:idx val="5"/>
            <c:invertIfNegative val="0"/>
            <c:bubble3D val="0"/>
            <c:spPr>
              <a:solidFill>
                <a:srgbClr val="00254A"/>
              </a:solidFill>
              <a:ln>
                <a:noFill/>
              </a:ln>
              <a:effectLst/>
            </c:spPr>
            <c:extLst>
              <c:ext xmlns:c16="http://schemas.microsoft.com/office/drawing/2014/chart" uri="{C3380CC4-5D6E-409C-BE32-E72D297353CC}">
                <c16:uniqueId val="{00000009-C7D5-402C-A26B-BCF133361135}"/>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'3_2 Figure 6C'!$G$6:$G$11</c:f>
                <c:numCache>
                  <c:formatCode>General</c:formatCode>
                  <c:ptCount val="6"/>
                </c:numCache>
              </c:numRef>
            </c:plus>
            <c:minus>
              <c:numRef>
                <c:f>'3_2 Figure 6C'!$G$6:$G$11</c:f>
                <c:numCache>
                  <c:formatCode>General</c:formatCode>
                  <c:ptCount val="6"/>
                </c:numCache>
              </c:numRef>
            </c:minus>
            <c:spPr>
              <a:noFill/>
              <a:ln w="9525" cap="flat" cmpd="sng" algn="ctr">
                <a:solidFill>
                  <a:srgbClr val="A4A7A9"/>
                </a:solidFill>
                <a:round/>
              </a:ln>
              <a:effectLst/>
            </c:spPr>
          </c:errBars>
          <c:cat>
            <c:strRef>
              <c:f>'3_2 Figure 6C'!$B$6:$B$11</c:f>
              <c:strCache>
                <c:ptCount val="6"/>
                <c:pt idx="0">
                  <c:v>Above standard
N = 8,920</c:v>
                </c:pt>
                <c:pt idx="1">
                  <c:v>At standard
N = 12,864</c:v>
                </c:pt>
                <c:pt idx="2">
                  <c:v>Not yet at standard
N = 15,491</c:v>
                </c:pt>
                <c:pt idx="4">
                  <c:v>No child care; preschool only
N = 12,728</c:v>
                </c:pt>
                <c:pt idx="5">
                  <c:v>No child care and no preschool
N = 2,162</c:v>
                </c:pt>
              </c:strCache>
            </c:strRef>
          </c:cat>
          <c:val>
            <c:numRef>
              <c:f>'3_2 Figure 6C'!$F$6:$F$11</c:f>
              <c:numCache>
                <c:formatCode>General</c:formatCode>
                <c:ptCount val="6"/>
                <c:pt idx="0">
                  <c:v>57.757847533632287</c:v>
                </c:pt>
                <c:pt idx="1">
                  <c:v>54.710820895522382</c:v>
                </c:pt>
                <c:pt idx="2">
                  <c:v>50.274352850041957</c:v>
                </c:pt>
                <c:pt idx="4">
                  <c:v>51.264927718416089</c:v>
                </c:pt>
                <c:pt idx="5">
                  <c:v>36.679000925069381</c:v>
                </c:pt>
              </c:numCache>
            </c:numRef>
          </c:val>
          <c:extLst>
            <c:ext xmlns:c16="http://schemas.microsoft.com/office/drawing/2014/chart" uri="{C3380CC4-5D6E-409C-BE32-E72D297353CC}">
              <c16:uniqueId val="{0000000A-C7D5-402C-A26B-BCF133361135}"/>
            </c:ext>
          </c:extLst>
        </c:ser>
        <c:dLbls>
          <c:showLegendKey val="0"/>
          <c:showVal val="0"/>
          <c:showCatName val="0"/>
          <c:showSerName val="0"/>
          <c:showPercent val="0"/>
          <c:showBubbleSize val="0"/>
        </c:dLbls>
        <c:gapWidth val="5"/>
        <c:overlap val="-27"/>
        <c:axId val="777965871"/>
        <c:axId val="200931295"/>
      </c:barChart>
      <c:catAx>
        <c:axId val="77796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General" sourceLinked="1"/>
        <c:majorTickMark val="out"/>
        <c:minorTickMark val="none"/>
        <c:tickLblPos val="nextTo"/>
        <c:crossAx val="777965871"/>
        <c:crosses val="autoZero"/>
        <c:crossBetween val="between"/>
      </c:valAx>
      <c:spPr>
        <a:noFill/>
        <a:ln w="25400">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D: Children</a:t>
            </a:r>
            <a:r>
              <a:rPr lang="en-AU" baseline="0"/>
              <a:t> from single parent households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manualLayout>
          <c:layoutTarget val="inner"/>
          <c:xMode val="edge"/>
          <c:yMode val="edge"/>
          <c:x val="2.4255788313120176E-2"/>
          <c:y val="0.1982357092448836"/>
          <c:w val="0.95148842337375961"/>
          <c:h val="0.46785434460071462"/>
        </c:manualLayout>
      </c:layout>
      <c:barChart>
        <c:barDir val="col"/>
        <c:grouping val="clustered"/>
        <c:varyColors val="0"/>
        <c:ser>
          <c:idx val="0"/>
          <c:order val="0"/>
          <c:spPr>
            <a:solidFill>
              <a:srgbClr val="15BEF0"/>
            </a:solidFill>
            <a:ln>
              <a:noFill/>
            </a:ln>
            <a:effectLst/>
          </c:spPr>
          <c:invertIfNegative val="0"/>
          <c:dPt>
            <c:idx val="0"/>
            <c:invertIfNegative val="0"/>
            <c:bubble3D val="0"/>
            <c:spPr>
              <a:solidFill>
                <a:srgbClr val="008599"/>
              </a:solidFill>
              <a:ln>
                <a:noFill/>
              </a:ln>
              <a:effectLst/>
            </c:spPr>
            <c:extLst>
              <c:ext xmlns:c16="http://schemas.microsoft.com/office/drawing/2014/chart" uri="{C3380CC4-5D6E-409C-BE32-E72D297353CC}">
                <c16:uniqueId val="{00000001-ECCA-4E72-BE4F-0A61EE3642A8}"/>
              </c:ext>
            </c:extLst>
          </c:dPt>
          <c:dPt>
            <c:idx val="1"/>
            <c:invertIfNegative val="0"/>
            <c:bubble3D val="0"/>
            <c:spPr>
              <a:solidFill>
                <a:srgbClr val="55437E"/>
              </a:solidFill>
              <a:ln>
                <a:noFill/>
              </a:ln>
              <a:effectLst/>
            </c:spPr>
            <c:extLst>
              <c:ext xmlns:c16="http://schemas.microsoft.com/office/drawing/2014/chart" uri="{C3380CC4-5D6E-409C-BE32-E72D297353CC}">
                <c16:uniqueId val="{00000003-ECCA-4E72-BE4F-0A61EE3642A8}"/>
              </c:ext>
            </c:extLst>
          </c:dPt>
          <c:dPt>
            <c:idx val="2"/>
            <c:invertIfNegative val="0"/>
            <c:bubble3D val="0"/>
            <c:spPr>
              <a:solidFill>
                <a:srgbClr val="15BEF0"/>
              </a:solidFill>
              <a:ln>
                <a:noFill/>
              </a:ln>
              <a:effectLst/>
            </c:spPr>
            <c:extLst>
              <c:ext xmlns:c16="http://schemas.microsoft.com/office/drawing/2014/chart" uri="{C3380CC4-5D6E-409C-BE32-E72D297353CC}">
                <c16:uniqueId val="{00000005-ECCA-4E72-BE4F-0A61EE3642A8}"/>
              </c:ext>
            </c:extLst>
          </c:dPt>
          <c:dPt>
            <c:idx val="4"/>
            <c:invertIfNegative val="0"/>
            <c:bubble3D val="0"/>
            <c:spPr>
              <a:solidFill>
                <a:srgbClr val="47BFAF"/>
              </a:solidFill>
              <a:ln>
                <a:noFill/>
              </a:ln>
              <a:effectLst/>
            </c:spPr>
            <c:extLst>
              <c:ext xmlns:c16="http://schemas.microsoft.com/office/drawing/2014/chart" uri="{C3380CC4-5D6E-409C-BE32-E72D297353CC}">
                <c16:uniqueId val="{00000007-ECCA-4E72-BE4F-0A61EE3642A8}"/>
              </c:ext>
            </c:extLst>
          </c:dPt>
          <c:dPt>
            <c:idx val="5"/>
            <c:invertIfNegative val="0"/>
            <c:bubble3D val="0"/>
            <c:spPr>
              <a:solidFill>
                <a:srgbClr val="00254A"/>
              </a:solidFill>
              <a:ln>
                <a:noFill/>
              </a:ln>
              <a:effectLst/>
            </c:spPr>
            <c:extLst>
              <c:ext xmlns:c16="http://schemas.microsoft.com/office/drawing/2014/chart" uri="{C3380CC4-5D6E-409C-BE32-E72D297353CC}">
                <c16:uniqueId val="{00000009-ECCA-4E72-BE4F-0A61EE3642A8}"/>
              </c:ext>
            </c:extLst>
          </c:dPt>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'3_2 Figure 6D'!$G$6:$G$11</c:f>
                <c:numCache>
                  <c:formatCode>General</c:formatCode>
                  <c:ptCount val="6"/>
                </c:numCache>
              </c:numRef>
            </c:plus>
            <c:minus>
              <c:numRef>
                <c:f>'3_2 Figure 6D'!$G$6:$G$11</c:f>
                <c:numCache>
                  <c:formatCode>General</c:formatCode>
                  <c:ptCount val="6"/>
                </c:numCache>
              </c:numRef>
            </c:minus>
            <c:spPr>
              <a:noFill/>
              <a:ln w="9525" cap="flat" cmpd="sng" algn="ctr">
                <a:solidFill>
                  <a:srgbClr val="A4A7A9"/>
                </a:solidFill>
                <a:round/>
              </a:ln>
              <a:effectLst/>
            </c:spPr>
          </c:errBars>
          <c:cat>
            <c:strRef>
              <c:f>'3_2 Figure 6D'!$B$6:$B$11</c:f>
              <c:strCache>
                <c:ptCount val="6"/>
                <c:pt idx="0">
                  <c:v>Above standard
N = 10,463</c:v>
                </c:pt>
                <c:pt idx="1">
                  <c:v>At standard
N = 15,323</c:v>
                </c:pt>
                <c:pt idx="2">
                  <c:v>Not yet at standard
N = 14,529</c:v>
                </c:pt>
                <c:pt idx="4">
                  <c:v>No child care; preschool only
N = 12,926</c:v>
                </c:pt>
                <c:pt idx="5">
                  <c:v>No child care and no preschool
N = 2,303</c:v>
                </c:pt>
              </c:strCache>
            </c:strRef>
          </c:cat>
          <c:val>
            <c:numRef>
              <c:f>'3_2 Figure 6D'!$F$6:$F$11</c:f>
              <c:numCache>
                <c:formatCode>General</c:formatCode>
                <c:ptCount val="6"/>
                <c:pt idx="0">
                  <c:v>50.893625155309188</c:v>
                </c:pt>
                <c:pt idx="1">
                  <c:v>46.53788422632644</c:v>
                </c:pt>
                <c:pt idx="2">
                  <c:v>45.92883199119003</c:v>
                </c:pt>
                <c:pt idx="4">
                  <c:v>49.822064056939503</c:v>
                </c:pt>
                <c:pt idx="5">
                  <c:v>31.741207121146331</c:v>
                </c:pt>
              </c:numCache>
            </c:numRef>
          </c:val>
          <c:extLst>
            <c:ext xmlns:c16="http://schemas.microsoft.com/office/drawing/2014/chart" uri="{C3380CC4-5D6E-409C-BE32-E72D297353CC}">
              <c16:uniqueId val="{0000000A-ECCA-4E72-BE4F-0A61EE3642A8}"/>
            </c:ext>
          </c:extLst>
        </c:ser>
        <c:dLbls>
          <c:showLegendKey val="0"/>
          <c:showVal val="0"/>
          <c:showCatName val="0"/>
          <c:showSerName val="0"/>
          <c:showPercent val="0"/>
          <c:showBubbleSize val="0"/>
        </c:dLbls>
        <c:gapWidth val="5"/>
        <c:overlap val="-27"/>
        <c:axId val="777965871"/>
        <c:axId val="200931295"/>
      </c:barChart>
      <c:catAx>
        <c:axId val="77796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crossAx val="200931295"/>
        <c:crosses val="autoZero"/>
        <c:auto val="1"/>
        <c:lblAlgn val="ctr"/>
        <c:lblOffset val="100"/>
        <c:noMultiLvlLbl val="0"/>
      </c:catAx>
      <c:valAx>
        <c:axId val="200931295"/>
        <c:scaling>
          <c:orientation val="minMax"/>
        </c:scaling>
        <c:delete val="1"/>
        <c:axPos val="l"/>
        <c:numFmt formatCode="General" sourceLinked="1"/>
        <c:majorTickMark val="out"/>
        <c:minorTickMark val="none"/>
        <c:tickLblPos val="nextTo"/>
        <c:crossAx val="777965871"/>
        <c:crosses val="autoZero"/>
        <c:crossBetween val="between"/>
      </c:valAx>
      <c:spPr>
        <a:solidFill>
          <a:sysClr val="window" lastClr="FFFFFF"/>
        </a:solidFill>
        <a:ln w="25400">
          <a:noFill/>
        </a:ln>
        <a:effectLst/>
      </c:spPr>
    </c:plotArea>
    <c:plotVisOnly val="1"/>
    <c:dispBlanksAs val="gap"/>
    <c:showDLblsOverMax val="0"/>
    <c:extLst/>
  </c:chart>
  <c:spPr>
    <a:solidFill>
      <a:sysClr val="window" lastClr="FFFFFF"/>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EducationColours">
    <a:dk1>
      <a:sysClr val="windowText" lastClr="000000"/>
    </a:dk1>
    <a:lt1>
      <a:sysClr val="window" lastClr="FFFFFF"/>
    </a:lt1>
    <a:dk2>
      <a:srgbClr val="44546A"/>
    </a:dk2>
    <a:lt2>
      <a:srgbClr val="E7E6E6"/>
    </a:lt2>
    <a:accent1>
      <a:srgbClr val="00254A"/>
    </a:accent1>
    <a:accent2>
      <a:srgbClr val="004C6C"/>
    </a:accent2>
    <a:accent3>
      <a:srgbClr val="008599"/>
    </a:accent3>
    <a:accent4>
      <a:srgbClr val="55437E"/>
    </a:accent4>
    <a:accent5>
      <a:srgbClr val="15BEF0"/>
    </a:accent5>
    <a:accent6>
      <a:srgbClr val="47BFAF"/>
    </a:accent6>
    <a:hlink>
      <a:srgbClr val="F16464"/>
    </a:hlink>
    <a:folHlink>
      <a:srgbClr val="F99D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ummary xmlns="5f4485f1-0608-40f2-b649-7dde6654a8bf" xsi:nil="true"/>
    <Topic xmlns="5f4485f1-0608-40f2-b649-7dde6654a8bf" xsi:nil="true"/>
    <_Flow_SignoffStatus xmlns="5f4485f1-0608-40f2-b649-7dde6654a8bf" xsi:nil="true"/>
    <Status xmlns="5f4485f1-0608-40f2-b649-7dde6654a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877E-D97F-4153-8B0C-3254412F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09004-62EB-44E1-BFAA-F5D24AA14393}">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2129EA89-8959-4B0D-AFF9-0D59B3EAEF61}">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2382</Words>
  <Characters>13035</Characters>
  <Application>Microsoft Office Word</Application>
  <DocSecurity>4</DocSecurity>
  <Lines>202</Lines>
  <Paragraphs>59</Paragraphs>
  <ScaleCrop>false</ScaleCrop>
  <Company/>
  <LinksUpToDate>false</LinksUpToDate>
  <CharactersWithSpaces>15396</CharactersWithSpaces>
  <SharedDoc>false</SharedDoc>
  <HLinks>
    <vt:vector size="18" baseType="variant">
      <vt:variant>
        <vt:i4>524382</vt:i4>
      </vt:variant>
      <vt:variant>
        <vt:i4>6</vt:i4>
      </vt:variant>
      <vt:variant>
        <vt:i4>0</vt:i4>
      </vt:variant>
      <vt:variant>
        <vt:i4>5</vt:i4>
      </vt:variant>
      <vt:variant>
        <vt:lpwstr>https://www.irp.wisc.edu/resource/child-care-quality-does-it-matter-and-does-it-need-to-be-improved/</vt:lpwstr>
      </vt:variant>
      <vt:variant>
        <vt:lpwstr/>
      </vt:variant>
      <vt:variant>
        <vt:i4>2490405</vt:i4>
      </vt:variant>
      <vt:variant>
        <vt:i4>3</vt:i4>
      </vt:variant>
      <vt:variant>
        <vt:i4>0</vt:i4>
      </vt:variant>
      <vt:variant>
        <vt:i4>5</vt:i4>
      </vt:variant>
      <vt:variant>
        <vt:lpwstr>https://www.acecqa.gov.au/nqf/national-quality-standard</vt:lpwstr>
      </vt:variant>
      <vt:variant>
        <vt:lpwstr/>
      </vt:variant>
      <vt:variant>
        <vt:i4>8192027</vt:i4>
      </vt:variant>
      <vt:variant>
        <vt:i4>0</vt:i4>
      </vt:variant>
      <vt:variant>
        <vt:i4>0</vt:i4>
      </vt:variant>
      <vt:variant>
        <vt:i4>5</vt:i4>
      </vt:variant>
      <vt:variant>
        <vt:lpwstr>https://www.abs.gov.au/ausstats/abs@.nsf/mf/2033.0.55.001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XIA,Hua</dc:creator>
  <cp:keywords/>
  <dc:description/>
  <cp:lastModifiedBy>XIA,Hua</cp:lastModifiedBy>
  <cp:revision>226</cp:revision>
  <cp:lastPrinted>2025-11-24T22:31:00Z</cp:lastPrinted>
  <dcterms:created xsi:type="dcterms:W3CDTF">2024-08-10T00:15:00Z</dcterms:created>
  <dcterms:modified xsi:type="dcterms:W3CDTF">2025-11-24T03:32:00Z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