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A59" w14:textId="7AFA6D98" w:rsidR="005F5FB0" w:rsidRPr="00930233" w:rsidRDefault="005F5FB0" w:rsidP="00425B25">
      <w:pPr>
        <w:pStyle w:val="Title"/>
        <w:spacing w:before="120" w:line="240" w:lineRule="auto"/>
      </w:pPr>
      <w:bookmarkStart w:id="0" w:name="_Hlk54693875"/>
      <w:r w:rsidRPr="00930233">
        <w:t>National School Reform Agreement</w:t>
      </w:r>
    </w:p>
    <w:p w14:paraId="130299AA" w14:textId="77777777" w:rsidR="00425B25" w:rsidRDefault="00425B25" w:rsidP="00425B25">
      <w:pPr>
        <w:pStyle w:val="Subtitle"/>
        <w:spacing w:before="120"/>
        <w:outlineLvl w:val="9"/>
        <w:rPr>
          <w:rFonts w:eastAsia="Times New Roman"/>
          <w:sz w:val="40"/>
          <w:szCs w:val="56"/>
        </w:rPr>
      </w:pPr>
    </w:p>
    <w:p w14:paraId="6EA6D626" w14:textId="3B546D9C" w:rsidR="005F5FB0" w:rsidRPr="00930233" w:rsidRDefault="00C1368B" w:rsidP="00425B25">
      <w:pPr>
        <w:pStyle w:val="Subtitle"/>
        <w:spacing w:before="120"/>
        <w:outlineLvl w:val="9"/>
        <w:rPr>
          <w:sz w:val="40"/>
          <w:szCs w:val="40"/>
        </w:rPr>
      </w:pPr>
      <w:r w:rsidRPr="00425B25">
        <w:rPr>
          <w:rFonts w:eastAsia="Times New Roman"/>
          <w:sz w:val="40"/>
          <w:szCs w:val="56"/>
        </w:rPr>
        <w:t>Tasm</w:t>
      </w:r>
      <w:r w:rsidR="00D37F80" w:rsidRPr="00425B25">
        <w:rPr>
          <w:rFonts w:eastAsia="Times New Roman"/>
          <w:sz w:val="40"/>
          <w:szCs w:val="56"/>
        </w:rPr>
        <w:t>ania</w:t>
      </w:r>
      <w:r w:rsidR="00106D67" w:rsidRPr="00425B25">
        <w:rPr>
          <w:rFonts w:eastAsia="Times New Roman"/>
          <w:sz w:val="40"/>
          <w:szCs w:val="56"/>
        </w:rPr>
        <w:t xml:space="preserve"> </w:t>
      </w:r>
      <w:r w:rsidR="009257F2" w:rsidRPr="00425B25">
        <w:rPr>
          <w:rFonts w:eastAsia="Times New Roman"/>
          <w:sz w:val="40"/>
          <w:szCs w:val="56"/>
        </w:rPr>
        <w:t xml:space="preserve">Bilateral </w:t>
      </w:r>
      <w:r w:rsidR="005F5FB0" w:rsidRPr="00425B25">
        <w:rPr>
          <w:rFonts w:eastAsia="Times New Roman"/>
          <w:sz w:val="40"/>
          <w:szCs w:val="56"/>
        </w:rPr>
        <w:t>Agreement:</w:t>
      </w:r>
      <w:r w:rsidR="001C65CA" w:rsidRPr="00425B25">
        <w:rPr>
          <w:rFonts w:eastAsia="Times New Roman"/>
          <w:sz w:val="40"/>
          <w:szCs w:val="56"/>
        </w:rPr>
        <w:t xml:space="preserve"> </w:t>
      </w:r>
      <w:r w:rsidR="0089368B" w:rsidRPr="00425B25">
        <w:rPr>
          <w:rFonts w:eastAsia="Times New Roman"/>
          <w:sz w:val="40"/>
          <w:szCs w:val="56"/>
        </w:rPr>
        <w:br/>
      </w:r>
      <w:r w:rsidR="00E67DE9" w:rsidRPr="00425B25">
        <w:rPr>
          <w:rFonts w:eastAsia="Times New Roman"/>
          <w:sz w:val="40"/>
          <w:szCs w:val="56"/>
        </w:rPr>
        <w:t>202</w:t>
      </w:r>
      <w:r w:rsidR="00C24136">
        <w:rPr>
          <w:rFonts w:eastAsia="Times New Roman"/>
          <w:sz w:val="40"/>
          <w:szCs w:val="56"/>
        </w:rPr>
        <w:t>3</w:t>
      </w:r>
      <w:r w:rsidR="00E67DE9" w:rsidRPr="00425B25">
        <w:rPr>
          <w:rFonts w:eastAsia="Times New Roman"/>
          <w:sz w:val="40"/>
          <w:szCs w:val="56"/>
        </w:rPr>
        <w:t xml:space="preserve"> </w:t>
      </w:r>
      <w:r w:rsidR="005F5FB0" w:rsidRPr="00425B25">
        <w:rPr>
          <w:rFonts w:eastAsia="Times New Roman"/>
          <w:sz w:val="40"/>
          <w:szCs w:val="56"/>
        </w:rPr>
        <w:t>Progress Report</w:t>
      </w:r>
      <w:bookmarkEnd w:id="0"/>
      <w:r w:rsidR="005F5FB0" w:rsidRPr="00930233">
        <w:rPr>
          <w:sz w:val="40"/>
          <w:szCs w:val="40"/>
        </w:rPr>
        <w:br w:type="page"/>
      </w:r>
    </w:p>
    <w:p w14:paraId="3EB411AA" w14:textId="3845F860" w:rsidR="0076096C" w:rsidRPr="002E0A37" w:rsidRDefault="00C24C08" w:rsidP="00096432">
      <w:pPr>
        <w:pStyle w:val="Heading1"/>
        <w:spacing w:before="120" w:line="360" w:lineRule="auto"/>
        <w:rPr>
          <w:rFonts w:ascii="Arial" w:hAnsi="Arial" w:cs="Arial"/>
        </w:rPr>
      </w:pPr>
      <w:r w:rsidRPr="002E0A37">
        <w:rPr>
          <w:rFonts w:ascii="Arial" w:hAnsi="Arial" w:cs="Arial"/>
        </w:rPr>
        <w:lastRenderedPageBreak/>
        <w:t>Executive Summary</w:t>
      </w:r>
    </w:p>
    <w:p w14:paraId="43BFBA1D" w14:textId="77777777" w:rsidR="00C24136" w:rsidRPr="00534919" w:rsidRDefault="00C24136" w:rsidP="00C24136">
      <w:pPr>
        <w:spacing w:line="360" w:lineRule="auto"/>
        <w:rPr>
          <w:rFonts w:ascii="Arial" w:eastAsia="Arial" w:hAnsi="Arial"/>
          <w:b/>
        </w:rPr>
      </w:pPr>
      <w:r>
        <w:rPr>
          <w:rFonts w:ascii="Arial" w:eastAsia="Arial" w:hAnsi="Arial"/>
          <w:b/>
        </w:rPr>
        <w:t>Tasmanian Department for Education, Children and Young People (DECYP)</w:t>
      </w:r>
    </w:p>
    <w:p w14:paraId="2D53C354" w14:textId="77777777" w:rsidR="00C24136" w:rsidRPr="002E1A94" w:rsidRDefault="00C24136" w:rsidP="00C24136">
      <w:pPr>
        <w:pStyle w:val="ListParagraph"/>
        <w:numPr>
          <w:ilvl w:val="0"/>
          <w:numId w:val="22"/>
        </w:numPr>
        <w:spacing w:line="360" w:lineRule="auto"/>
        <w:contextualSpacing w:val="0"/>
        <w:rPr>
          <w:rFonts w:ascii="Arial" w:eastAsia="Calibri" w:hAnsi="Arial"/>
          <w:szCs w:val="24"/>
        </w:rPr>
      </w:pPr>
      <w:r w:rsidRPr="002E1A94">
        <w:rPr>
          <w:rFonts w:ascii="Arial" w:eastAsia="Calibri" w:hAnsi="Arial"/>
          <w:szCs w:val="24"/>
        </w:rPr>
        <w:t>The Department for Education, Children and Young People (DECYP) has continued to make progress under each reform direction. Notable progress includes:</w:t>
      </w:r>
    </w:p>
    <w:p w14:paraId="205AD1C8" w14:textId="088F0E00" w:rsidR="00C24136" w:rsidRPr="001C5E32" w:rsidRDefault="00C24136" w:rsidP="001C5E32">
      <w:pPr>
        <w:pStyle w:val="ListParagraph"/>
        <w:numPr>
          <w:ilvl w:val="0"/>
          <w:numId w:val="22"/>
        </w:numPr>
        <w:spacing w:line="360" w:lineRule="auto"/>
        <w:contextualSpacing w:val="0"/>
        <w:rPr>
          <w:rFonts w:ascii="Arial" w:eastAsia="Calibri" w:hAnsi="Arial"/>
          <w:szCs w:val="24"/>
        </w:rPr>
      </w:pPr>
      <w:r w:rsidRPr="002E1A94">
        <w:rPr>
          <w:rFonts w:ascii="Arial" w:eastAsia="Calibri" w:hAnsi="Arial"/>
          <w:szCs w:val="24"/>
        </w:rPr>
        <w:t>The updated Years 9-12 Curriculum Framework saw 15 new senior secondary courses accredited in 2023, with six additional qualifications</w:t>
      </w:r>
      <w:r w:rsidR="001C5E32">
        <w:rPr>
          <w:rFonts w:ascii="Arial" w:eastAsia="Calibri" w:hAnsi="Arial"/>
          <w:szCs w:val="24"/>
        </w:rPr>
        <w:t xml:space="preserve"> </w:t>
      </w:r>
      <w:r w:rsidRPr="001C5E32">
        <w:rPr>
          <w:rFonts w:ascii="Arial" w:eastAsia="Calibri" w:hAnsi="Arial"/>
          <w:szCs w:val="24"/>
        </w:rPr>
        <w:t>developed for 2024, aligning with employability skills. DECYP worked closely with industry and the Department of State Growth to ensure curriculum and vocational program delivery addressed workforce needs.</w:t>
      </w:r>
    </w:p>
    <w:p w14:paraId="572EAEA3" w14:textId="77777777" w:rsidR="00C24136" w:rsidRPr="002E1A94" w:rsidRDefault="00C24136" w:rsidP="00C24136">
      <w:pPr>
        <w:pStyle w:val="ListParagraph"/>
        <w:numPr>
          <w:ilvl w:val="0"/>
          <w:numId w:val="22"/>
        </w:numPr>
        <w:spacing w:line="360" w:lineRule="auto"/>
        <w:contextualSpacing w:val="0"/>
        <w:rPr>
          <w:rFonts w:ascii="Arial" w:eastAsia="Calibri" w:hAnsi="Arial"/>
          <w:szCs w:val="24"/>
        </w:rPr>
      </w:pPr>
      <w:r w:rsidRPr="002E1A94">
        <w:rPr>
          <w:rFonts w:ascii="Arial" w:eastAsia="Calibri" w:hAnsi="Arial"/>
          <w:szCs w:val="24"/>
        </w:rPr>
        <w:t>The Principal Capability Framework (PCF) 'year of learning' launched for government school principals, encouraging self-assessment and growth.</w:t>
      </w:r>
    </w:p>
    <w:p w14:paraId="34EE8569" w14:textId="54BE80DD" w:rsidR="00C24136" w:rsidRPr="002E1A94" w:rsidRDefault="00C24136" w:rsidP="00C24136">
      <w:pPr>
        <w:pStyle w:val="ListParagraph"/>
        <w:numPr>
          <w:ilvl w:val="0"/>
          <w:numId w:val="22"/>
        </w:numPr>
        <w:spacing w:line="360" w:lineRule="auto"/>
        <w:contextualSpacing w:val="0"/>
        <w:rPr>
          <w:rFonts w:ascii="Arial" w:eastAsia="Calibri" w:hAnsi="Arial"/>
          <w:szCs w:val="24"/>
        </w:rPr>
      </w:pPr>
      <w:r w:rsidRPr="002E1A94">
        <w:rPr>
          <w:rFonts w:ascii="Arial" w:eastAsia="Calibri" w:hAnsi="Arial"/>
          <w:szCs w:val="24"/>
        </w:rPr>
        <w:t xml:space="preserve">DECYP engaged in developing a national </w:t>
      </w:r>
      <w:r w:rsidR="00155746" w:rsidRPr="00155746">
        <w:rPr>
          <w:rFonts w:ascii="Arial" w:eastAsia="Calibri" w:hAnsi="Arial"/>
          <w:szCs w:val="24"/>
        </w:rPr>
        <w:t xml:space="preserve">Highly Accomplished and Lead Teacher </w:t>
      </w:r>
      <w:r w:rsidR="00155746">
        <w:rPr>
          <w:rFonts w:ascii="Arial" w:eastAsia="Calibri" w:hAnsi="Arial"/>
          <w:szCs w:val="24"/>
        </w:rPr>
        <w:t>(</w:t>
      </w:r>
      <w:r w:rsidRPr="002E1A94">
        <w:rPr>
          <w:rFonts w:ascii="Arial" w:eastAsia="Calibri" w:hAnsi="Arial"/>
          <w:szCs w:val="24"/>
        </w:rPr>
        <w:t>HALT</w:t>
      </w:r>
      <w:r w:rsidR="00155746">
        <w:rPr>
          <w:rFonts w:ascii="Arial" w:eastAsia="Calibri" w:hAnsi="Arial"/>
          <w:szCs w:val="24"/>
        </w:rPr>
        <w:t>)</w:t>
      </w:r>
      <w:r w:rsidRPr="002E1A94">
        <w:rPr>
          <w:rFonts w:ascii="Arial" w:eastAsia="Calibri" w:hAnsi="Arial"/>
          <w:szCs w:val="24"/>
        </w:rPr>
        <w:t xml:space="preserve"> certification framework and provided a range of educational leadership programs. The School Leadership and Management Prerequisite (SLMP) modules were developed as a baseline capability for principalship.</w:t>
      </w:r>
    </w:p>
    <w:p w14:paraId="74EB8A24" w14:textId="77777777" w:rsidR="00290377" w:rsidRDefault="00C24136" w:rsidP="00C24136">
      <w:pPr>
        <w:pStyle w:val="ListParagraph"/>
        <w:numPr>
          <w:ilvl w:val="0"/>
          <w:numId w:val="22"/>
        </w:numPr>
        <w:spacing w:line="360" w:lineRule="auto"/>
        <w:contextualSpacing w:val="0"/>
        <w:rPr>
          <w:rFonts w:ascii="Arial" w:eastAsia="Calibri" w:hAnsi="Arial"/>
          <w:szCs w:val="24"/>
        </w:rPr>
      </w:pPr>
      <w:r w:rsidRPr="002E1A94">
        <w:rPr>
          <w:rFonts w:ascii="Arial" w:eastAsia="Calibri" w:hAnsi="Arial"/>
          <w:szCs w:val="24"/>
        </w:rPr>
        <w:t xml:space="preserve">DECYP implemented Collaborative Inquiry resources as part of the Our Approach to School Improvement Framework, guiding school improvement efforts and aligning strategies with the Literacy Advisory Panel. </w:t>
      </w:r>
    </w:p>
    <w:p w14:paraId="3D80D560" w14:textId="154AE2CD" w:rsidR="00C24136" w:rsidRPr="002E1A94" w:rsidRDefault="00C24136" w:rsidP="00C24136">
      <w:pPr>
        <w:pStyle w:val="ListParagraph"/>
        <w:numPr>
          <w:ilvl w:val="0"/>
          <w:numId w:val="22"/>
        </w:numPr>
        <w:spacing w:line="360" w:lineRule="auto"/>
        <w:contextualSpacing w:val="0"/>
        <w:rPr>
          <w:rFonts w:ascii="Arial" w:eastAsia="Calibri" w:hAnsi="Arial"/>
          <w:szCs w:val="24"/>
        </w:rPr>
      </w:pPr>
      <w:r w:rsidRPr="002E1A94">
        <w:rPr>
          <w:rFonts w:ascii="Arial" w:eastAsia="Calibri" w:hAnsi="Arial"/>
          <w:szCs w:val="24"/>
        </w:rPr>
        <w:t>The Orb platform content was developed in collaboration with the Tasmanian Aboriginal Community, supporting knowledge and skills development regarding Aboriginal and Torres Strait Islander histories and cultures.</w:t>
      </w:r>
    </w:p>
    <w:p w14:paraId="1286A19D" w14:textId="77777777" w:rsidR="00C24136" w:rsidRDefault="00C24136" w:rsidP="00C24136">
      <w:pPr>
        <w:spacing w:line="360" w:lineRule="auto"/>
        <w:rPr>
          <w:rFonts w:ascii="Times New Roman" w:hAnsi="Times New Roman"/>
          <w:sz w:val="24"/>
        </w:rPr>
      </w:pPr>
    </w:p>
    <w:p w14:paraId="51F2C06D" w14:textId="77777777" w:rsidR="00C24136" w:rsidRPr="00250109" w:rsidRDefault="00C24136" w:rsidP="00C24136">
      <w:pPr>
        <w:spacing w:line="360" w:lineRule="auto"/>
        <w:rPr>
          <w:rFonts w:ascii="Arial" w:eastAsia="Arial" w:hAnsi="Arial"/>
          <w:b/>
        </w:rPr>
      </w:pPr>
      <w:r>
        <w:rPr>
          <w:rFonts w:ascii="Arial" w:eastAsia="Arial" w:hAnsi="Arial"/>
          <w:b/>
        </w:rPr>
        <w:t>Catholic Education Tasmania (CET)</w:t>
      </w:r>
    </w:p>
    <w:p w14:paraId="68CCFEDF" w14:textId="77777777" w:rsidR="00C24136" w:rsidRPr="0073576F" w:rsidRDefault="00C24136" w:rsidP="00C24136">
      <w:pPr>
        <w:spacing w:line="360" w:lineRule="auto"/>
        <w:rPr>
          <w:rFonts w:ascii="Arial" w:eastAsia="Arial" w:hAnsi="Arial"/>
        </w:rPr>
      </w:pPr>
      <w:r>
        <w:rPr>
          <w:rFonts w:ascii="Arial" w:eastAsia="Arial" w:hAnsi="Arial"/>
        </w:rPr>
        <w:t>CET’s achievements include:</w:t>
      </w:r>
    </w:p>
    <w:p w14:paraId="1B5A92B9" w14:textId="77777777" w:rsidR="00C24136" w:rsidRPr="0073576F" w:rsidRDefault="00C24136" w:rsidP="00C24136">
      <w:pPr>
        <w:pStyle w:val="ListParagraph"/>
        <w:numPr>
          <w:ilvl w:val="0"/>
          <w:numId w:val="22"/>
        </w:numPr>
        <w:spacing w:line="360" w:lineRule="auto"/>
        <w:contextualSpacing w:val="0"/>
        <w:rPr>
          <w:rFonts w:ascii="Arial" w:eastAsia="Calibri" w:hAnsi="Arial"/>
          <w:szCs w:val="24"/>
        </w:rPr>
      </w:pPr>
      <w:r w:rsidRPr="0073576F">
        <w:rPr>
          <w:rFonts w:ascii="Arial" w:eastAsia="Calibri" w:hAnsi="Arial"/>
          <w:szCs w:val="24"/>
        </w:rPr>
        <w:t>Establishing a diagnostic model for imputed disability.</w:t>
      </w:r>
    </w:p>
    <w:p w14:paraId="7CBB7149" w14:textId="7F26AF4D" w:rsidR="00C24136" w:rsidRPr="0073576F" w:rsidRDefault="00C24136" w:rsidP="00C24136">
      <w:pPr>
        <w:pStyle w:val="ListParagraph"/>
        <w:numPr>
          <w:ilvl w:val="0"/>
          <w:numId w:val="22"/>
        </w:numPr>
        <w:spacing w:line="360" w:lineRule="auto"/>
        <w:contextualSpacing w:val="0"/>
        <w:rPr>
          <w:rFonts w:ascii="Arial" w:eastAsia="Calibri" w:hAnsi="Arial"/>
          <w:szCs w:val="24"/>
        </w:rPr>
      </w:pPr>
      <w:r w:rsidRPr="0073576F">
        <w:rPr>
          <w:rFonts w:ascii="Arial" w:eastAsia="Calibri" w:hAnsi="Arial"/>
          <w:szCs w:val="24"/>
        </w:rPr>
        <w:t xml:space="preserve">Development of an </w:t>
      </w:r>
      <w:r w:rsidR="002B1EE1">
        <w:rPr>
          <w:rFonts w:ascii="Arial" w:eastAsia="Calibri" w:hAnsi="Arial"/>
          <w:szCs w:val="24"/>
        </w:rPr>
        <w:t xml:space="preserve">English as </w:t>
      </w:r>
      <w:r w:rsidR="007B1197">
        <w:rPr>
          <w:rFonts w:ascii="Arial" w:eastAsia="Calibri" w:hAnsi="Arial"/>
          <w:szCs w:val="24"/>
        </w:rPr>
        <w:t>an Additional Language or Dialect (</w:t>
      </w:r>
      <w:r w:rsidRPr="0073576F">
        <w:rPr>
          <w:rFonts w:ascii="Arial" w:eastAsia="Calibri" w:hAnsi="Arial"/>
          <w:szCs w:val="24"/>
        </w:rPr>
        <w:t>EALD</w:t>
      </w:r>
      <w:r w:rsidR="007B1197">
        <w:rPr>
          <w:rFonts w:ascii="Arial" w:eastAsia="Calibri" w:hAnsi="Arial"/>
          <w:szCs w:val="24"/>
        </w:rPr>
        <w:t>)</w:t>
      </w:r>
      <w:r w:rsidRPr="0073576F">
        <w:rPr>
          <w:rFonts w:ascii="Arial" w:eastAsia="Calibri" w:hAnsi="Arial"/>
          <w:szCs w:val="24"/>
        </w:rPr>
        <w:t xml:space="preserve"> Teaching Hub.</w:t>
      </w:r>
    </w:p>
    <w:p w14:paraId="3DF5F28F" w14:textId="77777777" w:rsidR="00C24136" w:rsidRPr="0073576F" w:rsidRDefault="00C24136" w:rsidP="00C24136">
      <w:pPr>
        <w:pStyle w:val="ListParagraph"/>
        <w:numPr>
          <w:ilvl w:val="0"/>
          <w:numId w:val="22"/>
        </w:numPr>
        <w:spacing w:line="360" w:lineRule="auto"/>
        <w:contextualSpacing w:val="0"/>
        <w:rPr>
          <w:rFonts w:ascii="Arial" w:eastAsia="Calibri" w:hAnsi="Arial"/>
          <w:szCs w:val="24"/>
        </w:rPr>
      </w:pPr>
      <w:r w:rsidRPr="0073576F">
        <w:rPr>
          <w:rFonts w:ascii="Arial" w:eastAsia="Calibri" w:hAnsi="Arial"/>
          <w:szCs w:val="24"/>
        </w:rPr>
        <w:t>A system-wide approach to literacy was introduced in all 38 schools.</w:t>
      </w:r>
    </w:p>
    <w:p w14:paraId="1F67274D" w14:textId="0C0522D0" w:rsidR="00C24136" w:rsidRPr="0073576F" w:rsidRDefault="00C24136" w:rsidP="00C24136">
      <w:pPr>
        <w:pStyle w:val="ListParagraph"/>
        <w:numPr>
          <w:ilvl w:val="0"/>
          <w:numId w:val="22"/>
        </w:numPr>
        <w:spacing w:line="360" w:lineRule="auto"/>
        <w:contextualSpacing w:val="0"/>
        <w:rPr>
          <w:rFonts w:ascii="Arial" w:eastAsia="Calibri" w:hAnsi="Arial"/>
          <w:szCs w:val="24"/>
        </w:rPr>
      </w:pPr>
      <w:r w:rsidRPr="0073576F">
        <w:rPr>
          <w:rFonts w:ascii="Arial" w:eastAsia="Calibri" w:hAnsi="Arial"/>
          <w:szCs w:val="24"/>
        </w:rPr>
        <w:lastRenderedPageBreak/>
        <w:t>Executive Director of CET developed a leadership framework for the continued investment in the CET Leadership Program ac</w:t>
      </w:r>
      <w:r w:rsidR="00290377">
        <w:rPr>
          <w:rFonts w:ascii="Arial" w:eastAsia="Calibri" w:hAnsi="Arial"/>
          <w:szCs w:val="24"/>
        </w:rPr>
        <w:t>ro</w:t>
      </w:r>
      <w:r w:rsidRPr="0073576F">
        <w:rPr>
          <w:rFonts w:ascii="Arial" w:eastAsia="Calibri" w:hAnsi="Arial"/>
          <w:szCs w:val="24"/>
        </w:rPr>
        <w:t>ss multiple channels</w:t>
      </w:r>
      <w:r w:rsidR="00D45972">
        <w:rPr>
          <w:rFonts w:ascii="Arial" w:eastAsia="Calibri" w:hAnsi="Arial"/>
          <w:szCs w:val="24"/>
        </w:rPr>
        <w:t xml:space="preserve"> including</w:t>
      </w:r>
      <w:r w:rsidRPr="0073576F">
        <w:rPr>
          <w:rFonts w:ascii="Arial" w:eastAsia="Calibri" w:hAnsi="Arial"/>
          <w:szCs w:val="24"/>
        </w:rPr>
        <w:t xml:space="preserve"> school leadership teams, emerging leaders and leaders within </w:t>
      </w:r>
      <w:r w:rsidR="00D45972">
        <w:rPr>
          <w:rFonts w:ascii="Arial" w:eastAsia="Calibri" w:hAnsi="Arial"/>
          <w:szCs w:val="24"/>
        </w:rPr>
        <w:t xml:space="preserve">CET. </w:t>
      </w:r>
    </w:p>
    <w:p w14:paraId="535B7629" w14:textId="77777777" w:rsidR="00C24136" w:rsidRDefault="00C24136" w:rsidP="00C24136">
      <w:pPr>
        <w:pStyle w:val="ListParagraph"/>
        <w:numPr>
          <w:ilvl w:val="0"/>
          <w:numId w:val="22"/>
        </w:numPr>
        <w:spacing w:line="360" w:lineRule="auto"/>
        <w:contextualSpacing w:val="0"/>
        <w:rPr>
          <w:rFonts w:ascii="Arial" w:hAnsi="Arial"/>
          <w:szCs w:val="24"/>
        </w:rPr>
      </w:pPr>
      <w:r w:rsidRPr="0073576F">
        <w:rPr>
          <w:rFonts w:ascii="Arial" w:eastAsia="Calibri" w:hAnsi="Arial"/>
          <w:szCs w:val="24"/>
        </w:rPr>
        <w:t>The St Thomas Aquinas Teaching Schools Institute continues to grow with an increase in students across 2023</w:t>
      </w:r>
      <w:r>
        <w:rPr>
          <w:rFonts w:ascii="Arial" w:hAnsi="Arial"/>
          <w:szCs w:val="24"/>
        </w:rPr>
        <w:t xml:space="preserve">. </w:t>
      </w:r>
    </w:p>
    <w:p w14:paraId="76D0DDC8" w14:textId="77777777" w:rsidR="00C24136" w:rsidRPr="00520C3A" w:rsidRDefault="00C24136" w:rsidP="00C24136">
      <w:pPr>
        <w:pStyle w:val="ListParagraph"/>
        <w:numPr>
          <w:ilvl w:val="0"/>
          <w:numId w:val="22"/>
        </w:numPr>
        <w:spacing w:line="360" w:lineRule="auto"/>
        <w:contextualSpacing w:val="0"/>
        <w:rPr>
          <w:rFonts w:ascii="Arial" w:eastAsia="Calibri" w:hAnsi="Arial"/>
          <w:szCs w:val="24"/>
        </w:rPr>
      </w:pPr>
      <w:bookmarkStart w:id="1" w:name="page2"/>
      <w:bookmarkEnd w:id="1"/>
      <w:r w:rsidRPr="00520C3A">
        <w:rPr>
          <w:rFonts w:ascii="Arial" w:eastAsia="Calibri" w:hAnsi="Arial"/>
          <w:szCs w:val="24"/>
        </w:rPr>
        <w:t>The creation of a state-wide Learning Management Suite of Products (Project Connect) with successful pilot classes in November 2023, across two colleges.</w:t>
      </w:r>
    </w:p>
    <w:p w14:paraId="45D92828" w14:textId="77777777" w:rsidR="00C24136" w:rsidRPr="00520C3A" w:rsidRDefault="00C24136" w:rsidP="00C24136">
      <w:pPr>
        <w:pStyle w:val="ListParagraph"/>
        <w:numPr>
          <w:ilvl w:val="0"/>
          <w:numId w:val="22"/>
        </w:numPr>
        <w:spacing w:line="360" w:lineRule="auto"/>
        <w:contextualSpacing w:val="0"/>
        <w:rPr>
          <w:rFonts w:ascii="Arial" w:eastAsia="Calibri" w:hAnsi="Arial"/>
          <w:szCs w:val="24"/>
        </w:rPr>
      </w:pPr>
      <w:r w:rsidRPr="00520C3A">
        <w:rPr>
          <w:rFonts w:ascii="Arial" w:eastAsia="Calibri" w:hAnsi="Arial"/>
          <w:szCs w:val="24"/>
        </w:rPr>
        <w:t>Partnership with the Catholic Principals Association of Tasmania (CPAT) to support well-being for senior leadership staff has been maintained in 2023.</w:t>
      </w:r>
    </w:p>
    <w:p w14:paraId="36E672F4" w14:textId="77777777" w:rsidR="00C24136" w:rsidRPr="00C62804" w:rsidRDefault="00C24136" w:rsidP="00C24136">
      <w:pPr>
        <w:pStyle w:val="ListParagraph"/>
        <w:numPr>
          <w:ilvl w:val="0"/>
          <w:numId w:val="22"/>
        </w:numPr>
        <w:spacing w:line="360" w:lineRule="auto"/>
        <w:contextualSpacing w:val="0"/>
        <w:rPr>
          <w:rFonts w:ascii="Arial" w:eastAsia="Calibri" w:hAnsi="Arial"/>
          <w:szCs w:val="24"/>
        </w:rPr>
      </w:pPr>
      <w:r w:rsidRPr="00520C3A">
        <w:rPr>
          <w:rFonts w:ascii="Arial" w:eastAsia="Calibri" w:hAnsi="Arial"/>
          <w:szCs w:val="24"/>
        </w:rPr>
        <w:t>In 2023 a whole of system approach to teaching, (Insight) based on the science of learning was introduced.</w:t>
      </w:r>
    </w:p>
    <w:p w14:paraId="1BF3EF5A" w14:textId="61E2956F" w:rsidR="00C24136" w:rsidRPr="006F03F3" w:rsidRDefault="00C24136" w:rsidP="00C24136">
      <w:pPr>
        <w:spacing w:line="360" w:lineRule="auto"/>
        <w:rPr>
          <w:rFonts w:ascii="Arial" w:eastAsia="Arial" w:hAnsi="Arial"/>
          <w:b/>
        </w:rPr>
      </w:pPr>
      <w:r>
        <w:rPr>
          <w:rFonts w:ascii="Arial" w:eastAsia="Arial" w:hAnsi="Arial"/>
          <w:b/>
        </w:rPr>
        <w:t>Independent Schools Tasmania (IST)</w:t>
      </w:r>
    </w:p>
    <w:p w14:paraId="783207BD" w14:textId="77777777" w:rsidR="00C24136" w:rsidRPr="00F77F09" w:rsidRDefault="00C24136" w:rsidP="00C24136">
      <w:pPr>
        <w:spacing w:line="360" w:lineRule="auto"/>
        <w:ind w:right="660"/>
        <w:rPr>
          <w:rFonts w:ascii="Arial" w:eastAsia="Arial" w:hAnsi="Arial"/>
        </w:rPr>
      </w:pPr>
      <w:r>
        <w:rPr>
          <w:rFonts w:ascii="Arial" w:eastAsia="Arial" w:hAnsi="Arial"/>
        </w:rPr>
        <w:t>In 2023, IST continued to make progress against each reform direction in which it was involved.</w:t>
      </w:r>
    </w:p>
    <w:p w14:paraId="325FD8C5" w14:textId="77777777" w:rsidR="00C24136" w:rsidRPr="006C3B64" w:rsidRDefault="00C24136" w:rsidP="00C24136">
      <w:pPr>
        <w:spacing w:line="360" w:lineRule="auto"/>
        <w:rPr>
          <w:rFonts w:ascii="Arial" w:eastAsia="Arial" w:hAnsi="Arial"/>
        </w:rPr>
      </w:pPr>
      <w:r>
        <w:rPr>
          <w:rFonts w:ascii="Arial" w:eastAsia="Arial" w:hAnsi="Arial"/>
        </w:rPr>
        <w:t>This was achieved through:</w:t>
      </w:r>
    </w:p>
    <w:p w14:paraId="220BC1D4" w14:textId="3C154999" w:rsidR="00C24136" w:rsidRDefault="00C24136" w:rsidP="00C24136">
      <w:pPr>
        <w:pStyle w:val="ListParagraph"/>
        <w:numPr>
          <w:ilvl w:val="0"/>
          <w:numId w:val="22"/>
        </w:numPr>
        <w:spacing w:line="360" w:lineRule="auto"/>
        <w:contextualSpacing w:val="0"/>
        <w:rPr>
          <w:rFonts w:ascii="Arial" w:eastAsia="Arial" w:hAnsi="Arial"/>
        </w:rPr>
      </w:pPr>
      <w:r>
        <w:rPr>
          <w:rFonts w:ascii="Arial" w:eastAsia="Arial" w:hAnsi="Arial"/>
        </w:rPr>
        <w:t>132 professional learning sessions (face-to-face workshops, webinars or in-school) presented by IST consultants or expert guest facilitators with 1,995 participants;</w:t>
      </w:r>
    </w:p>
    <w:p w14:paraId="3817A7B3" w14:textId="77777777" w:rsidR="00C24136" w:rsidRDefault="00C24136" w:rsidP="00C24136">
      <w:pPr>
        <w:pStyle w:val="ListParagraph"/>
        <w:numPr>
          <w:ilvl w:val="0"/>
          <w:numId w:val="22"/>
        </w:numPr>
        <w:spacing w:line="360" w:lineRule="auto"/>
        <w:contextualSpacing w:val="0"/>
        <w:rPr>
          <w:rFonts w:ascii="Arial" w:eastAsia="Arial" w:hAnsi="Arial"/>
        </w:rPr>
      </w:pPr>
      <w:r w:rsidRPr="007F410D">
        <w:rPr>
          <w:rFonts w:ascii="Arial" w:eastAsia="Arial" w:hAnsi="Arial"/>
        </w:rPr>
        <w:t>19 school leadership mentoring sessions, conducted by IST consultants and executives;</w:t>
      </w:r>
    </w:p>
    <w:p w14:paraId="7E895504" w14:textId="77777777" w:rsidR="00C24136" w:rsidRDefault="00C24136" w:rsidP="00C24136">
      <w:pPr>
        <w:pStyle w:val="ListParagraph"/>
        <w:numPr>
          <w:ilvl w:val="0"/>
          <w:numId w:val="22"/>
        </w:numPr>
        <w:spacing w:line="360" w:lineRule="auto"/>
        <w:contextualSpacing w:val="0"/>
        <w:rPr>
          <w:rFonts w:ascii="Arial" w:eastAsia="Arial" w:hAnsi="Arial"/>
        </w:rPr>
      </w:pPr>
      <w:r w:rsidRPr="007F410D">
        <w:rPr>
          <w:rFonts w:ascii="Arial" w:eastAsia="Arial" w:hAnsi="Arial"/>
        </w:rPr>
        <w:t>Four principals’ networking events;</w:t>
      </w:r>
    </w:p>
    <w:p w14:paraId="758F763B" w14:textId="21E1F2FD" w:rsidR="00C24136" w:rsidRPr="00A21EE7" w:rsidRDefault="00C24136" w:rsidP="00A21EE7">
      <w:pPr>
        <w:pStyle w:val="ListParagraph"/>
        <w:numPr>
          <w:ilvl w:val="0"/>
          <w:numId w:val="22"/>
        </w:numPr>
        <w:spacing w:line="360" w:lineRule="auto"/>
        <w:rPr>
          <w:rFonts w:ascii="Arial" w:eastAsia="Arial" w:hAnsi="Arial"/>
        </w:rPr>
      </w:pPr>
      <w:r w:rsidRPr="00DD059D">
        <w:rPr>
          <w:rFonts w:ascii="Arial" w:eastAsia="Arial" w:hAnsi="Arial"/>
        </w:rPr>
        <w:t xml:space="preserve">Two professional learning events for aspiring school leaders facilitated jointly by IST and </w:t>
      </w:r>
      <w:r w:rsidR="00A21EE7" w:rsidRPr="00A21EE7">
        <w:rPr>
          <w:rFonts w:ascii="Arial" w:eastAsia="Arial" w:hAnsi="Arial"/>
        </w:rPr>
        <w:t xml:space="preserve">Association of Heads of Independent Schools of Australia </w:t>
      </w:r>
      <w:r w:rsidR="00A21EE7">
        <w:rPr>
          <w:rFonts w:ascii="Arial" w:eastAsia="Arial" w:hAnsi="Arial"/>
        </w:rPr>
        <w:t>(</w:t>
      </w:r>
      <w:r w:rsidRPr="00A21EE7">
        <w:rPr>
          <w:rFonts w:ascii="Arial" w:eastAsia="Arial" w:hAnsi="Arial"/>
        </w:rPr>
        <w:t>AHISA</w:t>
      </w:r>
      <w:r w:rsidR="00A21EE7">
        <w:rPr>
          <w:rFonts w:ascii="Arial" w:eastAsia="Arial" w:hAnsi="Arial"/>
        </w:rPr>
        <w:t>)</w:t>
      </w:r>
      <w:r w:rsidRPr="00A21EE7">
        <w:rPr>
          <w:rFonts w:ascii="Arial" w:eastAsia="Arial" w:hAnsi="Arial"/>
        </w:rPr>
        <w:t>; and</w:t>
      </w:r>
    </w:p>
    <w:p w14:paraId="1BB7B856" w14:textId="77777777" w:rsidR="00C24136" w:rsidRPr="00DD059D" w:rsidRDefault="00C24136" w:rsidP="00C24136">
      <w:pPr>
        <w:pStyle w:val="ListParagraph"/>
        <w:numPr>
          <w:ilvl w:val="0"/>
          <w:numId w:val="22"/>
        </w:numPr>
        <w:spacing w:line="360" w:lineRule="auto"/>
        <w:contextualSpacing w:val="0"/>
        <w:rPr>
          <w:rFonts w:ascii="Arial" w:eastAsia="Arial" w:hAnsi="Arial"/>
        </w:rPr>
      </w:pPr>
      <w:r w:rsidRPr="00DD059D">
        <w:rPr>
          <w:rFonts w:ascii="Arial" w:eastAsia="Arial" w:hAnsi="Arial"/>
        </w:rPr>
        <w:t>734 visits to schools by IST consultants for, mentoring, coaching, class observation and student observations.</w:t>
      </w:r>
      <w:r>
        <w:rPr>
          <w:rFonts w:ascii="Arial" w:eastAsia="Arial" w:hAnsi="Arial"/>
        </w:rPr>
        <w:t xml:space="preserve"> </w:t>
      </w:r>
    </w:p>
    <w:p w14:paraId="1AF196F5" w14:textId="77777777" w:rsidR="00F432A7" w:rsidRDefault="00C24C08" w:rsidP="0019045E">
      <w:pPr>
        <w:rPr>
          <w:rFonts w:asciiTheme="majorHAnsi" w:eastAsia="Corbel" w:hAnsiTheme="majorHAnsi" w:cstheme="majorHAnsi"/>
          <w:color w:val="C0504D" w:themeColor="accent2"/>
        </w:rPr>
        <w:sectPr w:rsidR="00F432A7" w:rsidSect="00F432A7">
          <w:headerReference w:type="default" r:id="rId11"/>
          <w:footerReference w:type="even" r:id="rId12"/>
          <w:footerReference w:type="default" r:id="rId13"/>
          <w:footerReference w:type="first" r:id="rId14"/>
          <w:pgSz w:w="11900" w:h="16840" w:code="9"/>
          <w:pgMar w:top="1440" w:right="1440" w:bottom="1440" w:left="1440" w:header="737" w:footer="737" w:gutter="0"/>
          <w:pgNumType w:start="1"/>
          <w:cols w:space="720"/>
          <w:titlePg/>
          <w:docGrid w:linePitch="326"/>
        </w:sectPr>
      </w:pPr>
      <w:r w:rsidRPr="00AA7333">
        <w:rPr>
          <w:rFonts w:asciiTheme="majorHAnsi" w:eastAsia="Corbel" w:hAnsiTheme="majorHAnsi" w:cstheme="majorHAnsi"/>
          <w:color w:val="C0504D" w:themeColor="accent2"/>
        </w:rPr>
        <w:br w:type="page"/>
      </w:r>
    </w:p>
    <w:p w14:paraId="4195D959" w14:textId="20C17D20" w:rsidR="00FD7D1A" w:rsidRPr="0019045E" w:rsidRDefault="00FD7D1A" w:rsidP="0019045E">
      <w:pPr>
        <w:rPr>
          <w:rFonts w:asciiTheme="majorHAnsi" w:eastAsia="Corbel" w:hAnsiTheme="majorHAnsi" w:cstheme="majorHAnsi"/>
        </w:rPr>
      </w:pPr>
    </w:p>
    <w:p w14:paraId="7BE6889C" w14:textId="7C0F43BB" w:rsidR="00C24C08" w:rsidRPr="002E0A37" w:rsidRDefault="00DC3F00" w:rsidP="009113AE">
      <w:pPr>
        <w:pStyle w:val="Heading2"/>
        <w:spacing w:before="120" w:line="360" w:lineRule="auto"/>
        <w:rPr>
          <w:rFonts w:ascii="Arial" w:hAnsi="Arial" w:cs="Arial"/>
        </w:rPr>
      </w:pPr>
      <w:r w:rsidRPr="002E0A37">
        <w:rPr>
          <w:rFonts w:ascii="Arial" w:hAnsi="Arial" w:cs="Arial"/>
          <w:sz w:val="32"/>
          <w:szCs w:val="22"/>
        </w:rPr>
        <w:t xml:space="preserve">Progress Against Each Reform Direction </w:t>
      </w:r>
      <w:r w:rsidRPr="002E0A37">
        <w:rPr>
          <w:rFonts w:ascii="Arial" w:hAnsi="Arial" w:cs="Arial"/>
          <w:sz w:val="32"/>
          <w:szCs w:val="22"/>
        </w:rPr>
        <w:br/>
      </w:r>
      <w:r w:rsidRPr="002E0A37">
        <w:rPr>
          <w:rFonts w:ascii="Arial" w:hAnsi="Arial" w:cs="Arial"/>
        </w:rPr>
        <w:t>Improvement Direction A – Quality Teaching – curriculum, pedagogy, assessment and differentiation</w:t>
      </w:r>
    </w:p>
    <w:tbl>
      <w:tblPr>
        <w:tblStyle w:val="TableGrid0"/>
        <w:tblW w:w="0" w:type="auto"/>
        <w:tblInd w:w="-10" w:type="dxa"/>
        <w:tblCellMar>
          <w:top w:w="57" w:type="dxa"/>
          <w:left w:w="108" w:type="dxa"/>
          <w:right w:w="115" w:type="dxa"/>
        </w:tblCellMar>
        <w:tblLook w:val="04A0" w:firstRow="1" w:lastRow="0" w:firstColumn="1" w:lastColumn="0" w:noHBand="0" w:noVBand="1"/>
      </w:tblPr>
      <w:tblGrid>
        <w:gridCol w:w="4972"/>
        <w:gridCol w:w="1481"/>
        <w:gridCol w:w="1114"/>
        <w:gridCol w:w="6383"/>
      </w:tblGrid>
      <w:tr w:rsidR="00502D5C" w:rsidRPr="00AA7333" w14:paraId="0107FA44" w14:textId="77777777" w:rsidTr="6608AE1A">
        <w:trPr>
          <w:trHeight w:val="613"/>
          <w:tblHeader/>
        </w:trPr>
        <w:tc>
          <w:tcPr>
            <w:tcW w:w="0" w:type="auto"/>
            <w:tcBorders>
              <w:top w:val="single" w:sz="24" w:space="0" w:color="316F72"/>
              <w:left w:val="single" w:sz="8" w:space="0" w:color="316F72"/>
              <w:bottom w:val="single" w:sz="24" w:space="0" w:color="316F72"/>
              <w:right w:val="single" w:sz="8" w:space="0" w:color="316F72"/>
            </w:tcBorders>
          </w:tcPr>
          <w:p w14:paraId="52864F34" w14:textId="008FEF60" w:rsidR="00502D5C" w:rsidRPr="002E0A37" w:rsidRDefault="00502D5C" w:rsidP="00C24C08">
            <w:pPr>
              <w:ind w:left="34"/>
              <w:rPr>
                <w:rFonts w:ascii="Arial" w:hAnsi="Arial" w:cs="Arial"/>
                <w:szCs w:val="20"/>
              </w:rPr>
            </w:pPr>
            <w:bookmarkStart w:id="6" w:name="_Hlk133408472"/>
            <w:r w:rsidRPr="002E0A37">
              <w:rPr>
                <w:rFonts w:ascii="Arial" w:eastAsia="Corbel" w:hAnsi="Arial" w:cs="Arial"/>
                <w:b/>
                <w:szCs w:val="20"/>
              </w:rPr>
              <w:t xml:space="preserve">Actions </w:t>
            </w:r>
          </w:p>
        </w:tc>
        <w:tc>
          <w:tcPr>
            <w:tcW w:w="0" w:type="auto"/>
            <w:tcBorders>
              <w:top w:val="single" w:sz="24" w:space="0" w:color="316F72"/>
              <w:left w:val="single" w:sz="8" w:space="0" w:color="316F72"/>
              <w:bottom w:val="single" w:sz="24" w:space="0" w:color="316F72"/>
              <w:right w:val="single" w:sz="8" w:space="0" w:color="316F72"/>
            </w:tcBorders>
          </w:tcPr>
          <w:p w14:paraId="05995137" w14:textId="747F6970" w:rsidR="00502D5C" w:rsidRPr="002E0A37" w:rsidRDefault="00502D5C" w:rsidP="00853E50">
            <w:pPr>
              <w:ind w:left="34"/>
              <w:rPr>
                <w:rFonts w:ascii="Arial" w:hAnsi="Arial" w:cs="Arial"/>
                <w:szCs w:val="20"/>
              </w:rPr>
            </w:pPr>
            <w:r w:rsidRPr="002E0A37">
              <w:rPr>
                <w:rFonts w:ascii="Arial" w:eastAsia="Corbel" w:hAnsi="Arial" w:cs="Arial"/>
                <w:b/>
                <w:szCs w:val="20"/>
              </w:rPr>
              <w:t xml:space="preserve">Sector(s) </w:t>
            </w:r>
          </w:p>
        </w:tc>
        <w:tc>
          <w:tcPr>
            <w:tcW w:w="0" w:type="auto"/>
            <w:tcBorders>
              <w:top w:val="single" w:sz="24" w:space="0" w:color="316F72"/>
              <w:left w:val="single" w:sz="8" w:space="0" w:color="316F72"/>
              <w:bottom w:val="single" w:sz="24" w:space="0" w:color="316F72"/>
              <w:right w:val="single" w:sz="8" w:space="0" w:color="316F72"/>
            </w:tcBorders>
          </w:tcPr>
          <w:p w14:paraId="65CD5DDB" w14:textId="77777777" w:rsidR="00502D5C" w:rsidRPr="002E0A37" w:rsidRDefault="00502D5C" w:rsidP="00853E50">
            <w:pPr>
              <w:ind w:left="34"/>
              <w:rPr>
                <w:rFonts w:ascii="Arial" w:hAnsi="Arial" w:cs="Arial"/>
                <w:szCs w:val="20"/>
              </w:rPr>
            </w:pPr>
            <w:r w:rsidRPr="002E0A37">
              <w:rPr>
                <w:rFonts w:ascii="Arial" w:eastAsia="Corbel" w:hAnsi="Arial" w:cs="Arial"/>
                <w:b/>
                <w:szCs w:val="20"/>
              </w:rPr>
              <w:t xml:space="preserve">Timing </w:t>
            </w:r>
          </w:p>
        </w:tc>
        <w:tc>
          <w:tcPr>
            <w:tcW w:w="0" w:type="auto"/>
            <w:tcBorders>
              <w:top w:val="single" w:sz="24" w:space="0" w:color="316F72"/>
              <w:left w:val="single" w:sz="8" w:space="0" w:color="316F72"/>
              <w:bottom w:val="single" w:sz="24" w:space="0" w:color="316F72"/>
              <w:right w:val="single" w:sz="8" w:space="0" w:color="316F72"/>
            </w:tcBorders>
            <w:vAlign w:val="center"/>
          </w:tcPr>
          <w:p w14:paraId="32E7C89D" w14:textId="53EE4E0C" w:rsidR="00502D5C" w:rsidRPr="002E0A37" w:rsidRDefault="00502D5C" w:rsidP="00787316">
            <w:pPr>
              <w:spacing w:line="360" w:lineRule="auto"/>
              <w:ind w:left="34"/>
              <w:rPr>
                <w:rFonts w:ascii="Arial" w:hAnsi="Arial" w:cs="Arial"/>
                <w:szCs w:val="20"/>
              </w:rPr>
            </w:pPr>
            <w:r w:rsidRPr="002E0A37">
              <w:rPr>
                <w:rFonts w:ascii="Arial" w:eastAsia="Corbel" w:hAnsi="Arial" w:cs="Arial"/>
                <w:b/>
                <w:szCs w:val="20"/>
              </w:rPr>
              <w:t xml:space="preserve">Progress towards implementation of actions (including progress of non-government sector actions) </w:t>
            </w:r>
          </w:p>
        </w:tc>
      </w:tr>
      <w:bookmarkEnd w:id="6"/>
      <w:tr w:rsidR="00502D5C" w:rsidRPr="00E621EE" w14:paraId="2DA994F7"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34AADCC5" w14:textId="3FFD64ED" w:rsidR="00502D5C" w:rsidRPr="001625D1" w:rsidRDefault="00502D5C" w:rsidP="004C0E5C">
            <w:pPr>
              <w:pStyle w:val="paragraph"/>
              <w:spacing w:before="120" w:beforeAutospacing="0" w:after="120" w:afterAutospacing="0" w:line="360" w:lineRule="auto"/>
              <w:textAlignment w:val="baseline"/>
              <w:rPr>
                <w:rFonts w:ascii="Arial" w:hAnsi="Arial" w:cs="Arial"/>
                <w:sz w:val="23"/>
                <w:szCs w:val="23"/>
              </w:rPr>
            </w:pPr>
            <w:r w:rsidRPr="001625D1">
              <w:rPr>
                <w:rStyle w:val="normaltextrun"/>
                <w:rFonts w:ascii="Arial" w:hAnsi="Arial" w:cs="Arial"/>
                <w:color w:val="000000"/>
                <w:sz w:val="22"/>
                <w:szCs w:val="22"/>
                <w:shd w:val="clear" w:color="auto" w:fill="FFFFFF"/>
              </w:rPr>
              <w:t>Contribute to national effort and discussions and effort regarding learning progressions, formative assessment and the review of senior secondary education.</w:t>
            </w:r>
            <w:r w:rsidRPr="001625D1">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19E433E1" w14:textId="57BDF59E" w:rsidR="00502D5C" w:rsidRPr="000108EA" w:rsidRDefault="00502D5C" w:rsidP="00853E50">
            <w:pPr>
              <w:ind w:left="34"/>
              <w:jc w:val="center"/>
              <w:rPr>
                <w:rFonts w:ascii="Arial" w:eastAsia="Times New Roman" w:hAnsi="Arial" w:cs="Arial"/>
              </w:rPr>
            </w:pPr>
            <w:r w:rsidRPr="000108EA">
              <w:rPr>
                <w:rFonts w:ascii="Arial" w:eastAsia="Times New Roman" w:hAnsi="Arial" w:cs="Arial"/>
              </w:rPr>
              <w:t>All sectors</w:t>
            </w:r>
          </w:p>
        </w:tc>
        <w:tc>
          <w:tcPr>
            <w:tcW w:w="0" w:type="auto"/>
            <w:tcBorders>
              <w:top w:val="single" w:sz="8" w:space="0" w:color="316F72"/>
              <w:left w:val="single" w:sz="8" w:space="0" w:color="316F72"/>
              <w:bottom w:val="single" w:sz="8" w:space="0" w:color="316F72"/>
              <w:right w:val="single" w:sz="8" w:space="0" w:color="316F72"/>
            </w:tcBorders>
          </w:tcPr>
          <w:p w14:paraId="62A70F0F" w14:textId="73BAE16D" w:rsidR="00502D5C" w:rsidRPr="000108EA" w:rsidRDefault="00502D5C" w:rsidP="00853E50">
            <w:pPr>
              <w:ind w:left="34"/>
              <w:jc w:val="center"/>
              <w:rPr>
                <w:rFonts w:ascii="Arial" w:eastAsia="Times New Roman" w:hAnsi="Arial" w:cs="Arial"/>
              </w:rPr>
            </w:pPr>
            <w:r w:rsidRPr="000108EA">
              <w:rPr>
                <w:rFonts w:ascii="Arial" w:eastAsia="Times New Roman"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5E2730FB" w14:textId="26343452" w:rsidR="00502D5C" w:rsidRPr="000108EA" w:rsidRDefault="00502D5C" w:rsidP="000108EA">
            <w:pPr>
              <w:spacing w:line="360" w:lineRule="auto"/>
              <w:rPr>
                <w:rFonts w:ascii="Arial" w:hAnsi="Arial" w:cs="Arial"/>
                <w:u w:val="single"/>
              </w:rPr>
            </w:pPr>
            <w:r w:rsidRPr="000108EA">
              <w:rPr>
                <w:rFonts w:ascii="Arial" w:hAnsi="Arial" w:cs="Arial"/>
                <w:b/>
                <w:bCs/>
              </w:rPr>
              <w:t>DECYP Business Unit:</w:t>
            </w:r>
            <w:r w:rsidRPr="000108EA">
              <w:rPr>
                <w:rFonts w:ascii="Arial" w:hAnsi="Arial" w:cs="Arial"/>
              </w:rPr>
              <w:t xml:space="preserve"> </w:t>
            </w:r>
            <w:r w:rsidR="00C24136" w:rsidRPr="00C24136">
              <w:rPr>
                <w:rFonts w:ascii="Arial" w:hAnsi="Arial" w:cs="Arial"/>
              </w:rPr>
              <w:t>Senior Secondary Provision</w:t>
            </w:r>
          </w:p>
          <w:p w14:paraId="041465CB" w14:textId="3BC70C14" w:rsidR="00502D5C" w:rsidRPr="000108EA" w:rsidRDefault="00502D5C" w:rsidP="000108EA">
            <w:pPr>
              <w:spacing w:line="360" w:lineRule="auto"/>
              <w:rPr>
                <w:rFonts w:ascii="Arial" w:hAnsi="Arial" w:cs="Arial"/>
                <w:b/>
                <w:bCs/>
              </w:rPr>
            </w:pPr>
            <w:r w:rsidRPr="000108EA">
              <w:rPr>
                <w:rFonts w:ascii="Arial" w:hAnsi="Arial" w:cs="Arial"/>
                <w:b/>
                <w:bCs/>
              </w:rPr>
              <w:t>Government</w:t>
            </w:r>
          </w:p>
          <w:p w14:paraId="79118DAC" w14:textId="3F4AF82C" w:rsidR="00C24136" w:rsidRPr="00C24136" w:rsidRDefault="00C24136" w:rsidP="00C24136">
            <w:pPr>
              <w:pStyle w:val="ListParagraph"/>
              <w:numPr>
                <w:ilvl w:val="0"/>
                <w:numId w:val="32"/>
              </w:numPr>
              <w:spacing w:line="360" w:lineRule="auto"/>
              <w:rPr>
                <w:rFonts w:ascii="Arial" w:hAnsi="Arial" w:cs="Arial"/>
              </w:rPr>
            </w:pPr>
            <w:r w:rsidRPr="00C24136">
              <w:rPr>
                <w:rFonts w:ascii="Arial" w:hAnsi="Arial" w:cs="Arial"/>
              </w:rPr>
              <w:t>DECYP continued to be involved in national discussions</w:t>
            </w:r>
            <w:r>
              <w:rPr>
                <w:rFonts w:ascii="Arial" w:hAnsi="Arial" w:cs="Arial"/>
              </w:rPr>
              <w:t xml:space="preserve"> </w:t>
            </w:r>
            <w:r w:rsidRPr="00C24136">
              <w:rPr>
                <w:rFonts w:ascii="Arial" w:hAnsi="Arial" w:cs="Arial"/>
              </w:rPr>
              <w:t>in 2023 through Education Ministers Meetings (EMM) and</w:t>
            </w:r>
            <w:r>
              <w:rPr>
                <w:rFonts w:ascii="Arial" w:hAnsi="Arial" w:cs="Arial"/>
              </w:rPr>
              <w:t xml:space="preserve"> </w:t>
            </w:r>
            <w:r w:rsidRPr="00C24136">
              <w:rPr>
                <w:rFonts w:ascii="Arial" w:hAnsi="Arial" w:cs="Arial"/>
              </w:rPr>
              <w:t>associated officers’ forums.</w:t>
            </w:r>
          </w:p>
          <w:p w14:paraId="451525BF" w14:textId="589C9D9D" w:rsidR="00C24136" w:rsidRPr="00C24136" w:rsidRDefault="00C24136" w:rsidP="00C24136">
            <w:pPr>
              <w:pStyle w:val="ListParagraph"/>
              <w:numPr>
                <w:ilvl w:val="0"/>
                <w:numId w:val="32"/>
              </w:numPr>
              <w:spacing w:line="360" w:lineRule="auto"/>
              <w:rPr>
                <w:rFonts w:ascii="Arial" w:hAnsi="Arial" w:cs="Arial"/>
              </w:rPr>
            </w:pPr>
            <w:r w:rsidRPr="00C24136">
              <w:rPr>
                <w:rFonts w:ascii="Arial" w:hAnsi="Arial" w:cs="Arial"/>
              </w:rPr>
              <w:t>In June 2023 the National Formative Assessment</w:t>
            </w:r>
            <w:r>
              <w:rPr>
                <w:rFonts w:ascii="Arial" w:hAnsi="Arial" w:cs="Arial"/>
              </w:rPr>
              <w:t xml:space="preserve"> </w:t>
            </w:r>
            <w:r w:rsidRPr="00C24136">
              <w:rPr>
                <w:rFonts w:ascii="Arial" w:hAnsi="Arial" w:cs="Arial"/>
              </w:rPr>
              <w:t>Resource Bank (NFARB) Steering Committee was</w:t>
            </w:r>
            <w:r>
              <w:rPr>
                <w:rFonts w:ascii="Arial" w:hAnsi="Arial" w:cs="Arial"/>
              </w:rPr>
              <w:t xml:space="preserve"> </w:t>
            </w:r>
            <w:r w:rsidRPr="00C24136">
              <w:rPr>
                <w:rFonts w:ascii="Arial" w:hAnsi="Arial" w:cs="Arial"/>
              </w:rPr>
              <w:t>established to oversee the development and</w:t>
            </w:r>
            <w:r>
              <w:rPr>
                <w:rFonts w:ascii="Arial" w:hAnsi="Arial" w:cs="Arial"/>
              </w:rPr>
              <w:t xml:space="preserve"> </w:t>
            </w:r>
            <w:r w:rsidRPr="00C24136">
              <w:rPr>
                <w:rFonts w:ascii="Arial" w:hAnsi="Arial" w:cs="Arial"/>
              </w:rPr>
              <w:t>establishment of a national bank of formative</w:t>
            </w:r>
            <w:r>
              <w:rPr>
                <w:rFonts w:ascii="Arial" w:hAnsi="Arial" w:cs="Arial"/>
              </w:rPr>
              <w:t xml:space="preserve"> </w:t>
            </w:r>
            <w:r w:rsidRPr="00C24136">
              <w:rPr>
                <w:rFonts w:ascii="Arial" w:hAnsi="Arial" w:cs="Arial"/>
              </w:rPr>
              <w:t>assessments.</w:t>
            </w:r>
          </w:p>
          <w:p w14:paraId="00215309" w14:textId="0427A245" w:rsidR="00502D5C" w:rsidRPr="00C24136" w:rsidRDefault="00AA197D" w:rsidP="00C24136">
            <w:pPr>
              <w:pStyle w:val="ListParagraph"/>
              <w:numPr>
                <w:ilvl w:val="0"/>
                <w:numId w:val="32"/>
              </w:numPr>
              <w:spacing w:line="360" w:lineRule="auto"/>
              <w:rPr>
                <w:rFonts w:ascii="Arial" w:hAnsi="Arial" w:cs="Arial"/>
              </w:rPr>
            </w:pPr>
            <w:r w:rsidRPr="00AA197D">
              <w:rPr>
                <w:rFonts w:ascii="Arial" w:hAnsi="Arial" w:cs="Arial"/>
              </w:rPr>
              <w:t xml:space="preserve">Australian Curriculum Assessment and Reporting Authority </w:t>
            </w:r>
            <w:r>
              <w:rPr>
                <w:rFonts w:ascii="Arial" w:hAnsi="Arial" w:cs="Arial"/>
              </w:rPr>
              <w:t>(</w:t>
            </w:r>
            <w:r w:rsidR="00C24136" w:rsidRPr="00C24136">
              <w:rPr>
                <w:rFonts w:ascii="Arial" w:hAnsi="Arial" w:cs="Arial"/>
              </w:rPr>
              <w:t>ACARA</w:t>
            </w:r>
            <w:r>
              <w:rPr>
                <w:rFonts w:ascii="Arial" w:hAnsi="Arial" w:cs="Arial"/>
              </w:rPr>
              <w:t>)</w:t>
            </w:r>
            <w:r w:rsidR="00C24136" w:rsidRPr="00C24136">
              <w:rPr>
                <w:rFonts w:ascii="Arial" w:hAnsi="Arial" w:cs="Arial"/>
              </w:rPr>
              <w:t xml:space="preserve"> designed a pilot program to inform the future</w:t>
            </w:r>
            <w:r w:rsidR="00C24136">
              <w:rPr>
                <w:rFonts w:ascii="Arial" w:hAnsi="Arial" w:cs="Arial"/>
              </w:rPr>
              <w:t xml:space="preserve"> </w:t>
            </w:r>
            <w:r w:rsidR="00C24136" w:rsidRPr="00C24136">
              <w:rPr>
                <w:rFonts w:ascii="Arial" w:hAnsi="Arial" w:cs="Arial"/>
              </w:rPr>
              <w:t>development of the NFARB with three Tasmanian</w:t>
            </w:r>
            <w:r w:rsidR="00C24136">
              <w:rPr>
                <w:rFonts w:ascii="Arial" w:hAnsi="Arial" w:cs="Arial"/>
              </w:rPr>
              <w:t xml:space="preserve"> </w:t>
            </w:r>
            <w:r w:rsidR="00C24136" w:rsidRPr="00C24136">
              <w:rPr>
                <w:rFonts w:ascii="Arial" w:hAnsi="Arial" w:cs="Arial"/>
              </w:rPr>
              <w:t>schools participating in the pilot.</w:t>
            </w:r>
          </w:p>
          <w:p w14:paraId="474C1C05" w14:textId="69AFF73D" w:rsidR="00502D5C" w:rsidRDefault="00502D5C" w:rsidP="00C24136">
            <w:pPr>
              <w:tabs>
                <w:tab w:val="left" w:pos="1912"/>
              </w:tabs>
              <w:spacing w:line="360" w:lineRule="auto"/>
              <w:rPr>
                <w:rFonts w:ascii="Arial" w:hAnsi="Arial" w:cs="Arial"/>
                <w:b/>
                <w:bCs/>
              </w:rPr>
            </w:pPr>
            <w:r w:rsidRPr="000108EA">
              <w:rPr>
                <w:rFonts w:ascii="Arial" w:hAnsi="Arial" w:cs="Arial"/>
                <w:b/>
                <w:bCs/>
              </w:rPr>
              <w:t>Catholic</w:t>
            </w:r>
            <w:r w:rsidR="00C24136">
              <w:rPr>
                <w:rFonts w:ascii="Arial" w:hAnsi="Arial" w:cs="Arial"/>
                <w:b/>
                <w:bCs/>
              </w:rPr>
              <w:tab/>
            </w:r>
          </w:p>
          <w:p w14:paraId="06E9CEFC" w14:textId="3F1EC56A" w:rsidR="00C24136" w:rsidRPr="00C24136" w:rsidRDefault="00C24136" w:rsidP="00C24136">
            <w:pPr>
              <w:pStyle w:val="ListParagraph"/>
              <w:numPr>
                <w:ilvl w:val="0"/>
                <w:numId w:val="32"/>
              </w:numPr>
              <w:spacing w:line="360" w:lineRule="auto"/>
              <w:rPr>
                <w:rFonts w:ascii="Arial" w:hAnsi="Arial" w:cs="Arial"/>
              </w:rPr>
            </w:pPr>
            <w:r w:rsidRPr="00C24136">
              <w:rPr>
                <w:rFonts w:ascii="Arial" w:hAnsi="Arial" w:cs="Arial"/>
              </w:rPr>
              <w:lastRenderedPageBreak/>
              <w:t>CET has continued to be an active participant in the</w:t>
            </w:r>
            <w:r>
              <w:rPr>
                <w:rFonts w:ascii="Arial" w:hAnsi="Arial" w:cs="Arial"/>
              </w:rPr>
              <w:t xml:space="preserve"> </w:t>
            </w:r>
            <w:r w:rsidRPr="00C24136">
              <w:rPr>
                <w:rFonts w:ascii="Arial" w:hAnsi="Arial" w:cs="Arial"/>
              </w:rPr>
              <w:t>ACARA Curriculum Directors Group.</w:t>
            </w:r>
          </w:p>
          <w:p w14:paraId="36D82F4D" w14:textId="5F3819C8" w:rsidR="00C24136" w:rsidRPr="00C24136" w:rsidRDefault="00C24136" w:rsidP="00C24136">
            <w:pPr>
              <w:pStyle w:val="ListParagraph"/>
              <w:numPr>
                <w:ilvl w:val="0"/>
                <w:numId w:val="32"/>
              </w:numPr>
              <w:spacing w:line="360" w:lineRule="auto"/>
              <w:rPr>
                <w:rFonts w:ascii="Arial" w:hAnsi="Arial" w:cs="Arial"/>
              </w:rPr>
            </w:pPr>
            <w:r w:rsidRPr="00C24136">
              <w:rPr>
                <w:rFonts w:ascii="Arial" w:hAnsi="Arial" w:cs="Arial"/>
              </w:rPr>
              <w:t>The Curriculum and Pedagogy (C&amp;P) Team have been</w:t>
            </w:r>
            <w:r>
              <w:rPr>
                <w:rFonts w:ascii="Arial" w:hAnsi="Arial" w:cs="Arial"/>
              </w:rPr>
              <w:t xml:space="preserve"> </w:t>
            </w:r>
            <w:r w:rsidRPr="00C24136">
              <w:rPr>
                <w:rFonts w:ascii="Arial" w:hAnsi="Arial" w:cs="Arial"/>
              </w:rPr>
              <w:t>present at ACARA subject meetings throughout 2023.</w:t>
            </w:r>
          </w:p>
          <w:p w14:paraId="6F4C6FAF" w14:textId="47D44DBA" w:rsidR="00C24136" w:rsidRPr="00C24136" w:rsidRDefault="00C24136" w:rsidP="00C24136">
            <w:pPr>
              <w:pStyle w:val="ListParagraph"/>
              <w:numPr>
                <w:ilvl w:val="0"/>
                <w:numId w:val="32"/>
              </w:numPr>
              <w:spacing w:line="360" w:lineRule="auto"/>
              <w:rPr>
                <w:rFonts w:ascii="Arial" w:hAnsi="Arial" w:cs="Arial"/>
              </w:rPr>
            </w:pPr>
            <w:r w:rsidRPr="00C24136">
              <w:rPr>
                <w:rFonts w:ascii="Arial" w:hAnsi="Arial" w:cs="Arial"/>
              </w:rPr>
              <w:t>C&amp;P team members have participated in these and then</w:t>
            </w:r>
            <w:r>
              <w:rPr>
                <w:rFonts w:ascii="Arial" w:hAnsi="Arial" w:cs="Arial"/>
              </w:rPr>
              <w:t xml:space="preserve"> </w:t>
            </w:r>
            <w:r w:rsidRPr="00C24136">
              <w:rPr>
                <w:rFonts w:ascii="Arial" w:hAnsi="Arial" w:cs="Arial"/>
              </w:rPr>
              <w:t>facilitated Learning Area network meetings throughout</w:t>
            </w:r>
            <w:r>
              <w:rPr>
                <w:rFonts w:ascii="Arial" w:hAnsi="Arial" w:cs="Arial"/>
              </w:rPr>
              <w:t xml:space="preserve"> </w:t>
            </w:r>
            <w:r w:rsidRPr="00C24136">
              <w:rPr>
                <w:rFonts w:ascii="Arial" w:hAnsi="Arial" w:cs="Arial"/>
              </w:rPr>
              <w:t>the year advising schools of changes to Australian</w:t>
            </w:r>
            <w:r>
              <w:rPr>
                <w:rFonts w:ascii="Arial" w:hAnsi="Arial" w:cs="Arial"/>
              </w:rPr>
              <w:t xml:space="preserve"> </w:t>
            </w:r>
            <w:r w:rsidRPr="00C24136">
              <w:rPr>
                <w:rFonts w:ascii="Arial" w:hAnsi="Arial" w:cs="Arial"/>
              </w:rPr>
              <w:t>Curriculum. Schools were invited to provide feedback and</w:t>
            </w:r>
            <w:r>
              <w:rPr>
                <w:rFonts w:ascii="Arial" w:hAnsi="Arial" w:cs="Arial"/>
              </w:rPr>
              <w:t xml:space="preserve"> </w:t>
            </w:r>
            <w:r w:rsidRPr="00C24136">
              <w:rPr>
                <w:rFonts w:ascii="Arial" w:hAnsi="Arial" w:cs="Arial"/>
              </w:rPr>
              <w:t>subsequently some important changes were considered.</w:t>
            </w:r>
          </w:p>
          <w:p w14:paraId="307DC05F" w14:textId="34C0A852" w:rsidR="00C24136" w:rsidRPr="00EB5333" w:rsidRDefault="00C24136" w:rsidP="00EB5333">
            <w:pPr>
              <w:pStyle w:val="ListParagraph"/>
              <w:numPr>
                <w:ilvl w:val="0"/>
                <w:numId w:val="32"/>
              </w:numPr>
              <w:spacing w:line="360" w:lineRule="auto"/>
              <w:rPr>
                <w:rFonts w:ascii="Arial" w:hAnsi="Arial" w:cs="Arial"/>
              </w:rPr>
            </w:pPr>
            <w:r w:rsidRPr="00C24136">
              <w:rPr>
                <w:rFonts w:ascii="Arial" w:hAnsi="Arial" w:cs="Arial"/>
              </w:rPr>
              <w:t>In 2022, a system-wide approach to literacy was</w:t>
            </w:r>
            <w:r w:rsidR="00EB5333">
              <w:rPr>
                <w:rFonts w:ascii="Arial" w:hAnsi="Arial" w:cs="Arial"/>
              </w:rPr>
              <w:t xml:space="preserve"> </w:t>
            </w:r>
            <w:r w:rsidRPr="00EB5333">
              <w:rPr>
                <w:rFonts w:ascii="Arial" w:hAnsi="Arial" w:cs="Arial"/>
              </w:rPr>
              <w:t>introduced in all 38 schools. In 2023, this was supported by continuing Professional Learning and upskilling of staff and leaders in this area.</w:t>
            </w:r>
          </w:p>
          <w:p w14:paraId="695240D5" w14:textId="50417A58" w:rsidR="00C24136" w:rsidRPr="00C24136" w:rsidRDefault="00C24136" w:rsidP="00C24136">
            <w:pPr>
              <w:pStyle w:val="ListParagraph"/>
              <w:numPr>
                <w:ilvl w:val="0"/>
                <w:numId w:val="32"/>
              </w:numPr>
              <w:spacing w:line="360" w:lineRule="auto"/>
              <w:rPr>
                <w:rFonts w:ascii="Arial" w:hAnsi="Arial" w:cs="Arial"/>
              </w:rPr>
            </w:pPr>
            <w:r w:rsidRPr="00C24136">
              <w:rPr>
                <w:rFonts w:ascii="Arial" w:hAnsi="Arial" w:cs="Arial"/>
              </w:rPr>
              <w:t>CET continues to contribute to national initiatives by</w:t>
            </w:r>
            <w:r>
              <w:rPr>
                <w:rFonts w:ascii="Arial" w:hAnsi="Arial" w:cs="Arial"/>
              </w:rPr>
              <w:t xml:space="preserve"> </w:t>
            </w:r>
            <w:r w:rsidRPr="00C24136">
              <w:rPr>
                <w:rFonts w:ascii="Arial" w:hAnsi="Arial" w:cs="Arial"/>
              </w:rPr>
              <w:t>participating in National Catholic Education Commission</w:t>
            </w:r>
            <w:r>
              <w:rPr>
                <w:rFonts w:ascii="Arial" w:hAnsi="Arial" w:cs="Arial"/>
              </w:rPr>
              <w:t xml:space="preserve"> </w:t>
            </w:r>
            <w:r w:rsidRPr="00C24136">
              <w:rPr>
                <w:rFonts w:ascii="Arial" w:hAnsi="Arial" w:cs="Arial"/>
              </w:rPr>
              <w:t>(NCEC) submissions.</w:t>
            </w:r>
          </w:p>
          <w:p w14:paraId="5013A46D" w14:textId="4E891E4B" w:rsidR="00502D5C" w:rsidRPr="000108EA" w:rsidRDefault="00502D5C" w:rsidP="000108EA">
            <w:pPr>
              <w:keepNext/>
              <w:spacing w:line="360" w:lineRule="auto"/>
              <w:rPr>
                <w:rFonts w:ascii="Arial" w:hAnsi="Arial" w:cs="Arial"/>
                <w:b/>
                <w:bCs/>
              </w:rPr>
            </w:pPr>
            <w:r w:rsidRPr="000108EA">
              <w:rPr>
                <w:rFonts w:ascii="Arial" w:hAnsi="Arial" w:cs="Arial"/>
                <w:b/>
                <w:bCs/>
              </w:rPr>
              <w:lastRenderedPageBreak/>
              <w:t>Independent</w:t>
            </w:r>
          </w:p>
          <w:p w14:paraId="4ECDE6EC" w14:textId="1BD13EB6" w:rsidR="00C24136" w:rsidRPr="00844458" w:rsidRDefault="00C24136" w:rsidP="00844458">
            <w:pPr>
              <w:pStyle w:val="ListParagraph"/>
              <w:numPr>
                <w:ilvl w:val="0"/>
                <w:numId w:val="32"/>
              </w:numPr>
              <w:spacing w:line="360" w:lineRule="auto"/>
              <w:rPr>
                <w:rFonts w:ascii="Arial" w:hAnsi="Arial" w:cs="Arial"/>
              </w:rPr>
            </w:pPr>
            <w:r w:rsidRPr="00C24136">
              <w:rPr>
                <w:rFonts w:ascii="Arial" w:hAnsi="Arial" w:cs="Arial"/>
              </w:rPr>
              <w:t>Independent school principals and staff continued to be</w:t>
            </w:r>
            <w:r>
              <w:rPr>
                <w:rFonts w:ascii="Arial" w:hAnsi="Arial" w:cs="Arial"/>
              </w:rPr>
              <w:t xml:space="preserve"> </w:t>
            </w:r>
            <w:r w:rsidRPr="00C24136">
              <w:rPr>
                <w:rFonts w:ascii="Arial" w:hAnsi="Arial" w:cs="Arial"/>
              </w:rPr>
              <w:t>supported by IST in their understanding of and use of the</w:t>
            </w:r>
            <w:r>
              <w:rPr>
                <w:rFonts w:ascii="Arial" w:hAnsi="Arial" w:cs="Arial"/>
              </w:rPr>
              <w:t xml:space="preserve"> </w:t>
            </w:r>
            <w:r w:rsidRPr="00C24136">
              <w:rPr>
                <w:rFonts w:ascii="Arial" w:hAnsi="Arial" w:cs="Arial"/>
              </w:rPr>
              <w:t>English and Maths learning progressions, the 9-1</w:t>
            </w:r>
            <w:r w:rsidR="00844458">
              <w:rPr>
                <w:rFonts w:ascii="Arial" w:hAnsi="Arial" w:cs="Arial"/>
              </w:rPr>
              <w:t xml:space="preserve">2 </w:t>
            </w:r>
            <w:r w:rsidRPr="00844458">
              <w:rPr>
                <w:rFonts w:ascii="Arial" w:hAnsi="Arial" w:cs="Arial"/>
              </w:rPr>
              <w:t xml:space="preserve">curriculum changes, updates in </w:t>
            </w:r>
            <w:r w:rsidR="00BA4039">
              <w:rPr>
                <w:rFonts w:ascii="Arial" w:hAnsi="Arial" w:cs="Arial"/>
              </w:rPr>
              <w:t>Vocational Education and Training (</w:t>
            </w:r>
            <w:r w:rsidRPr="00844458">
              <w:rPr>
                <w:rFonts w:ascii="Arial" w:hAnsi="Arial" w:cs="Arial"/>
              </w:rPr>
              <w:t>VET</w:t>
            </w:r>
            <w:r w:rsidR="00BA4039">
              <w:rPr>
                <w:rFonts w:ascii="Arial" w:hAnsi="Arial" w:cs="Arial"/>
              </w:rPr>
              <w:t>)</w:t>
            </w:r>
            <w:r w:rsidRPr="00844458">
              <w:rPr>
                <w:rFonts w:ascii="Arial" w:hAnsi="Arial" w:cs="Arial"/>
              </w:rPr>
              <w:t xml:space="preserve"> and vocational</w:t>
            </w:r>
            <w:r w:rsidR="00844458">
              <w:rPr>
                <w:rFonts w:ascii="Arial" w:hAnsi="Arial" w:cs="Arial"/>
              </w:rPr>
              <w:t xml:space="preserve"> </w:t>
            </w:r>
            <w:r w:rsidRPr="00844458">
              <w:rPr>
                <w:rFonts w:ascii="Arial" w:hAnsi="Arial" w:cs="Arial"/>
              </w:rPr>
              <w:t>learning and were supported to utili</w:t>
            </w:r>
            <w:r w:rsidR="0062220F">
              <w:rPr>
                <w:rFonts w:ascii="Arial" w:hAnsi="Arial" w:cs="Arial"/>
              </w:rPr>
              <w:t>s</w:t>
            </w:r>
            <w:r w:rsidRPr="00844458">
              <w:rPr>
                <w:rFonts w:ascii="Arial" w:hAnsi="Arial" w:cs="Arial"/>
              </w:rPr>
              <w:t>e, review and act</w:t>
            </w:r>
            <w:r w:rsidR="00844458">
              <w:rPr>
                <w:rFonts w:ascii="Arial" w:hAnsi="Arial" w:cs="Arial"/>
              </w:rPr>
              <w:t xml:space="preserve"> </w:t>
            </w:r>
            <w:r w:rsidRPr="00844458">
              <w:rPr>
                <w:rFonts w:ascii="Arial" w:hAnsi="Arial" w:cs="Arial"/>
              </w:rPr>
              <w:t>upon both formative and summative assessment.</w:t>
            </w:r>
          </w:p>
          <w:p w14:paraId="53BC4525" w14:textId="54FE80ED" w:rsidR="00C24136" w:rsidRPr="00844458" w:rsidRDefault="00C24136" w:rsidP="00844458">
            <w:pPr>
              <w:pStyle w:val="ListParagraph"/>
              <w:numPr>
                <w:ilvl w:val="0"/>
                <w:numId w:val="32"/>
              </w:numPr>
              <w:spacing w:line="360" w:lineRule="auto"/>
              <w:rPr>
                <w:rFonts w:ascii="Arial" w:hAnsi="Arial" w:cs="Arial"/>
              </w:rPr>
            </w:pPr>
            <w:r w:rsidRPr="00C24136">
              <w:rPr>
                <w:rFonts w:ascii="Arial" w:hAnsi="Arial" w:cs="Arial"/>
              </w:rPr>
              <w:t>Professional learning in curriculum areas for teachers and</w:t>
            </w:r>
            <w:r w:rsidR="00844458">
              <w:rPr>
                <w:rFonts w:ascii="Arial" w:hAnsi="Arial" w:cs="Arial"/>
              </w:rPr>
              <w:t xml:space="preserve"> </w:t>
            </w:r>
            <w:r w:rsidRPr="00844458">
              <w:rPr>
                <w:rFonts w:ascii="Arial" w:hAnsi="Arial" w:cs="Arial"/>
              </w:rPr>
              <w:t>school leaders in 2023 included a year-long numeracy</w:t>
            </w:r>
            <w:r w:rsidR="00844458">
              <w:rPr>
                <w:rFonts w:ascii="Arial" w:hAnsi="Arial" w:cs="Arial"/>
              </w:rPr>
              <w:t xml:space="preserve"> </w:t>
            </w:r>
            <w:r w:rsidRPr="00844458">
              <w:rPr>
                <w:rFonts w:ascii="Arial" w:hAnsi="Arial" w:cs="Arial"/>
              </w:rPr>
              <w:t>champions project, differentiation, the Australian Health</w:t>
            </w:r>
            <w:r w:rsidR="00844458">
              <w:rPr>
                <w:rFonts w:ascii="Arial" w:hAnsi="Arial" w:cs="Arial"/>
              </w:rPr>
              <w:t xml:space="preserve"> </w:t>
            </w:r>
            <w:r w:rsidRPr="00844458">
              <w:rPr>
                <w:rFonts w:ascii="Arial" w:hAnsi="Arial" w:cs="Arial"/>
              </w:rPr>
              <w:t>Curriculum, curriculum aligned planning, NAPLAN and</w:t>
            </w:r>
            <w:r w:rsidR="00844458">
              <w:rPr>
                <w:rFonts w:ascii="Arial" w:hAnsi="Arial" w:cs="Arial"/>
              </w:rPr>
              <w:t xml:space="preserve"> </w:t>
            </w:r>
            <w:r w:rsidRPr="00844458">
              <w:rPr>
                <w:rFonts w:ascii="Arial" w:hAnsi="Arial" w:cs="Arial"/>
              </w:rPr>
              <w:t xml:space="preserve">data literacy, Australian Curriculum V.9, </w:t>
            </w:r>
            <w:r w:rsidR="001D1B21">
              <w:rPr>
                <w:rFonts w:ascii="Arial" w:hAnsi="Arial" w:cs="Arial"/>
              </w:rPr>
              <w:t>l</w:t>
            </w:r>
            <w:r w:rsidRPr="00844458">
              <w:rPr>
                <w:rFonts w:ascii="Arial" w:hAnsi="Arial" w:cs="Arial"/>
              </w:rPr>
              <w:t>iteracy and</w:t>
            </w:r>
            <w:r w:rsidR="00844458">
              <w:rPr>
                <w:rFonts w:ascii="Arial" w:hAnsi="Arial" w:cs="Arial"/>
              </w:rPr>
              <w:t xml:space="preserve"> </w:t>
            </w:r>
            <w:r w:rsidRPr="00844458">
              <w:rPr>
                <w:rFonts w:ascii="Arial" w:hAnsi="Arial" w:cs="Arial"/>
              </w:rPr>
              <w:t>numeracy general capabilities, science of reading and</w:t>
            </w:r>
            <w:r w:rsidR="00844458">
              <w:rPr>
                <w:rFonts w:ascii="Arial" w:hAnsi="Arial" w:cs="Arial"/>
              </w:rPr>
              <w:t xml:space="preserve"> </w:t>
            </w:r>
            <w:r w:rsidRPr="00844458">
              <w:rPr>
                <w:rFonts w:ascii="Arial" w:hAnsi="Arial" w:cs="Arial"/>
              </w:rPr>
              <w:t>structured literacy.</w:t>
            </w:r>
          </w:p>
          <w:p w14:paraId="3DF9A7DD" w14:textId="2BA4A70D" w:rsidR="00502D5C" w:rsidRPr="00844458" w:rsidRDefault="00C24136" w:rsidP="00844458">
            <w:pPr>
              <w:pStyle w:val="ListParagraph"/>
              <w:numPr>
                <w:ilvl w:val="0"/>
                <w:numId w:val="32"/>
              </w:numPr>
              <w:spacing w:line="360" w:lineRule="auto"/>
              <w:rPr>
                <w:rFonts w:ascii="Arial" w:hAnsi="Arial" w:cs="Arial"/>
              </w:rPr>
            </w:pPr>
            <w:r w:rsidRPr="00C24136">
              <w:rPr>
                <w:rFonts w:ascii="Arial" w:hAnsi="Arial" w:cs="Arial"/>
              </w:rPr>
              <w:t>IST staff attended 100 per cent of national and loca</w:t>
            </w:r>
            <w:r w:rsidR="00844458">
              <w:rPr>
                <w:rFonts w:ascii="Arial" w:hAnsi="Arial" w:cs="Arial"/>
              </w:rPr>
              <w:t xml:space="preserve">l </w:t>
            </w:r>
            <w:r w:rsidRPr="00844458">
              <w:rPr>
                <w:rFonts w:ascii="Arial" w:hAnsi="Arial" w:cs="Arial"/>
              </w:rPr>
              <w:t>committees and forums (which were online) focusing on</w:t>
            </w:r>
            <w:r w:rsidR="00844458">
              <w:rPr>
                <w:rFonts w:ascii="Arial" w:hAnsi="Arial" w:cs="Arial"/>
              </w:rPr>
              <w:t xml:space="preserve"> </w:t>
            </w:r>
            <w:r w:rsidRPr="00844458">
              <w:rPr>
                <w:rFonts w:ascii="Arial" w:hAnsi="Arial" w:cs="Arial"/>
              </w:rPr>
              <w:t>learning progressions, senior secondary education, VET, the revised Australian Curriculum and the 9-12</w:t>
            </w:r>
            <w:r w:rsidR="00844458">
              <w:rPr>
                <w:rFonts w:ascii="Arial" w:hAnsi="Arial" w:cs="Arial"/>
              </w:rPr>
              <w:t xml:space="preserve"> </w:t>
            </w:r>
            <w:r w:rsidRPr="00844458">
              <w:rPr>
                <w:rFonts w:ascii="Arial" w:hAnsi="Arial" w:cs="Arial"/>
              </w:rPr>
              <w:t>review.</w:t>
            </w:r>
          </w:p>
        </w:tc>
      </w:tr>
      <w:tr w:rsidR="00502D5C" w:rsidRPr="00E621EE" w14:paraId="6725DCCC"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573C192D" w14:textId="6F3839D6" w:rsidR="00502D5C" w:rsidRPr="00CE56BA" w:rsidRDefault="00502D5C" w:rsidP="00CE56BA">
            <w:pPr>
              <w:pStyle w:val="paragraph"/>
              <w:spacing w:before="120" w:beforeAutospacing="0" w:after="120" w:afterAutospacing="0" w:line="360" w:lineRule="auto"/>
              <w:textAlignment w:val="baseline"/>
              <w:rPr>
                <w:rFonts w:ascii="Arial" w:hAnsi="Arial" w:cs="Arial"/>
                <w:sz w:val="22"/>
                <w:szCs w:val="22"/>
              </w:rPr>
            </w:pPr>
            <w:bookmarkStart w:id="7" w:name="_Hlk48890736"/>
            <w:r w:rsidRPr="00CE56BA">
              <w:rPr>
                <w:rStyle w:val="normaltextrun"/>
                <w:rFonts w:ascii="Arial" w:hAnsi="Arial" w:cs="Arial"/>
                <w:color w:val="000000"/>
                <w:sz w:val="22"/>
                <w:szCs w:val="22"/>
                <w:shd w:val="clear" w:color="auto" w:fill="FFFFFF"/>
              </w:rPr>
              <w:lastRenderedPageBreak/>
              <w:t>Meet the needs of students at risk of educational disadvantage (including students with disability, Aboriginal students, students with low English proficiency and students in rural and regional areas) through evidence-based pedagogy, quality teaching and leadership and innovation.</w:t>
            </w:r>
            <w:r w:rsidRPr="00CE56BA">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379EC491" w14:textId="2E517892" w:rsidR="00502D5C" w:rsidRPr="00CE56BA" w:rsidRDefault="00502D5C" w:rsidP="002B52FA">
            <w:pPr>
              <w:ind w:left="34"/>
              <w:jc w:val="center"/>
              <w:rPr>
                <w:rFonts w:ascii="Arial" w:eastAsia="Times New Roman" w:hAnsi="Arial" w:cs="Arial"/>
              </w:rPr>
            </w:pPr>
            <w:r w:rsidRPr="00CE56BA">
              <w:rPr>
                <w:rFonts w:ascii="Arial" w:eastAsia="Times New Roman" w:hAnsi="Arial" w:cs="Arial"/>
              </w:rPr>
              <w:t>All Sectors</w:t>
            </w:r>
          </w:p>
        </w:tc>
        <w:tc>
          <w:tcPr>
            <w:tcW w:w="0" w:type="auto"/>
            <w:tcBorders>
              <w:top w:val="single" w:sz="8" w:space="0" w:color="316F72"/>
              <w:left w:val="single" w:sz="8" w:space="0" w:color="316F72"/>
              <w:bottom w:val="single" w:sz="8" w:space="0" w:color="316F72"/>
              <w:right w:val="single" w:sz="8" w:space="0" w:color="316F72"/>
            </w:tcBorders>
          </w:tcPr>
          <w:p w14:paraId="60E7B3C2" w14:textId="31BC1127" w:rsidR="00502D5C" w:rsidRPr="00CE56BA" w:rsidRDefault="00502D5C" w:rsidP="002B52FA">
            <w:pPr>
              <w:ind w:left="34"/>
              <w:jc w:val="center"/>
              <w:rPr>
                <w:rFonts w:ascii="Arial" w:eastAsia="Times New Roman" w:hAnsi="Arial" w:cs="Arial"/>
              </w:rPr>
            </w:pPr>
            <w:r w:rsidRPr="00CE56BA">
              <w:rPr>
                <w:rFonts w:ascii="Arial" w:eastAsia="Times New Roman"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4F0E68F5" w14:textId="10586CB0" w:rsidR="00502D5C" w:rsidRPr="00CE56BA" w:rsidRDefault="00502D5C" w:rsidP="00CE56BA">
            <w:pPr>
              <w:spacing w:line="360" w:lineRule="auto"/>
              <w:rPr>
                <w:rFonts w:ascii="Arial" w:hAnsi="Arial" w:cs="Arial"/>
                <w:u w:val="single"/>
              </w:rPr>
            </w:pPr>
            <w:r w:rsidRPr="00CE56BA">
              <w:rPr>
                <w:rFonts w:ascii="Arial" w:hAnsi="Arial" w:cs="Arial"/>
                <w:b/>
                <w:bCs/>
              </w:rPr>
              <w:t>DECYP Business Unit:</w:t>
            </w:r>
            <w:r w:rsidRPr="00CE56BA">
              <w:rPr>
                <w:rFonts w:ascii="Arial" w:hAnsi="Arial" w:cs="Arial"/>
              </w:rPr>
              <w:t xml:space="preserve"> Inclusion and Diversity Services</w:t>
            </w:r>
          </w:p>
          <w:p w14:paraId="4D90088B" w14:textId="361B440D" w:rsidR="00502D5C" w:rsidRPr="00CE56BA" w:rsidRDefault="00502D5C" w:rsidP="00CE56BA">
            <w:pPr>
              <w:spacing w:line="360" w:lineRule="auto"/>
              <w:rPr>
                <w:rFonts w:ascii="Arial" w:hAnsi="Arial" w:cs="Arial"/>
                <w:b/>
                <w:bCs/>
              </w:rPr>
            </w:pPr>
            <w:r w:rsidRPr="00CE56BA">
              <w:rPr>
                <w:rFonts w:ascii="Arial" w:hAnsi="Arial" w:cs="Arial"/>
                <w:b/>
                <w:bCs/>
              </w:rPr>
              <w:t>Government</w:t>
            </w:r>
          </w:p>
          <w:p w14:paraId="7DFF3986" w14:textId="223BE7F2" w:rsidR="00A12BAA" w:rsidRPr="00C41652" w:rsidRDefault="00A12BAA" w:rsidP="00C41652">
            <w:pPr>
              <w:pStyle w:val="ListParagraph"/>
              <w:numPr>
                <w:ilvl w:val="0"/>
                <w:numId w:val="32"/>
              </w:numPr>
              <w:spacing w:line="360" w:lineRule="auto"/>
              <w:rPr>
                <w:rFonts w:ascii="Arial" w:hAnsi="Arial" w:cs="Arial"/>
              </w:rPr>
            </w:pPr>
            <w:r w:rsidRPr="00A12BAA">
              <w:rPr>
                <w:rFonts w:ascii="Arial" w:hAnsi="Arial" w:cs="Arial"/>
              </w:rPr>
              <w:t>Aboriginal Education Services continue to provide</w:t>
            </w:r>
            <w:r>
              <w:rPr>
                <w:rFonts w:ascii="Arial" w:hAnsi="Arial" w:cs="Arial"/>
              </w:rPr>
              <w:t xml:space="preserve"> </w:t>
            </w:r>
            <w:r w:rsidRPr="00A12BAA">
              <w:rPr>
                <w:rFonts w:ascii="Arial" w:hAnsi="Arial" w:cs="Arial"/>
              </w:rPr>
              <w:t>Aboriginal Educators in schools and Child and Family</w:t>
            </w:r>
            <w:r w:rsidR="00C41652">
              <w:rPr>
                <w:rFonts w:ascii="Arial" w:hAnsi="Arial" w:cs="Arial"/>
              </w:rPr>
              <w:t xml:space="preserve"> </w:t>
            </w:r>
            <w:r w:rsidRPr="00C41652">
              <w:rPr>
                <w:rFonts w:ascii="Arial" w:hAnsi="Arial" w:cs="Arial"/>
              </w:rPr>
              <w:t>Learning Centres to support staff and Aboriginal and</w:t>
            </w:r>
            <w:r w:rsidR="00C41652">
              <w:rPr>
                <w:rFonts w:ascii="Arial" w:hAnsi="Arial" w:cs="Arial"/>
              </w:rPr>
              <w:t xml:space="preserve"> </w:t>
            </w:r>
            <w:r w:rsidRPr="00C41652">
              <w:rPr>
                <w:rFonts w:ascii="Arial" w:hAnsi="Arial" w:cs="Arial"/>
              </w:rPr>
              <w:t>Torres Strait Islander students and families.</w:t>
            </w:r>
          </w:p>
          <w:p w14:paraId="2ECFD241" w14:textId="25196286" w:rsidR="00A12BAA" w:rsidRPr="00A12BAA" w:rsidRDefault="00A12BAA" w:rsidP="00C41652">
            <w:pPr>
              <w:pStyle w:val="ListParagraph"/>
              <w:numPr>
                <w:ilvl w:val="0"/>
                <w:numId w:val="32"/>
              </w:numPr>
              <w:spacing w:line="360" w:lineRule="auto"/>
              <w:rPr>
                <w:rFonts w:ascii="Arial" w:hAnsi="Arial" w:cs="Arial"/>
              </w:rPr>
            </w:pPr>
            <w:r w:rsidRPr="00A12BAA">
              <w:rPr>
                <w:rFonts w:ascii="Arial" w:hAnsi="Arial" w:cs="Arial"/>
              </w:rPr>
              <w:t>Culturally responsive resources have been</w:t>
            </w:r>
            <w:r w:rsidR="00D2292F">
              <w:rPr>
                <w:rFonts w:ascii="Arial" w:hAnsi="Arial" w:cs="Arial"/>
              </w:rPr>
              <w:t xml:space="preserve"> </w:t>
            </w:r>
            <w:r w:rsidRPr="00A12BAA">
              <w:rPr>
                <w:rFonts w:ascii="Arial" w:hAnsi="Arial" w:cs="Arial"/>
              </w:rPr>
              <w:t>codesigned</w:t>
            </w:r>
            <w:r>
              <w:rPr>
                <w:rFonts w:ascii="Arial" w:hAnsi="Arial" w:cs="Arial"/>
              </w:rPr>
              <w:t xml:space="preserve"> </w:t>
            </w:r>
            <w:r w:rsidRPr="00A12BAA">
              <w:rPr>
                <w:rFonts w:ascii="Arial" w:hAnsi="Arial" w:cs="Arial"/>
              </w:rPr>
              <w:t>with the Aboriginal community including a book ‘Here on</w:t>
            </w:r>
            <w:r>
              <w:rPr>
                <w:rFonts w:ascii="Arial" w:hAnsi="Arial" w:cs="Arial"/>
              </w:rPr>
              <w:t xml:space="preserve"> </w:t>
            </w:r>
            <w:r w:rsidRPr="00A12BAA">
              <w:rPr>
                <w:rFonts w:ascii="Arial" w:hAnsi="Arial" w:cs="Arial"/>
              </w:rPr>
              <w:t>Sea Country’.</w:t>
            </w:r>
          </w:p>
          <w:p w14:paraId="49EB61A6" w14:textId="76FC5F95" w:rsidR="00A12BAA" w:rsidRPr="00A12BAA" w:rsidRDefault="00A12BAA" w:rsidP="00C41652">
            <w:pPr>
              <w:pStyle w:val="ListParagraph"/>
              <w:numPr>
                <w:ilvl w:val="0"/>
                <w:numId w:val="32"/>
              </w:numPr>
              <w:spacing w:line="360" w:lineRule="auto"/>
              <w:rPr>
                <w:rFonts w:ascii="Arial" w:hAnsi="Arial" w:cs="Arial"/>
              </w:rPr>
            </w:pPr>
            <w:r w:rsidRPr="00A12BAA">
              <w:rPr>
                <w:rFonts w:ascii="Arial" w:hAnsi="Arial" w:cs="Arial"/>
              </w:rPr>
              <w:t>Through professional learning opportunities and requests</w:t>
            </w:r>
            <w:r>
              <w:rPr>
                <w:rFonts w:ascii="Arial" w:hAnsi="Arial" w:cs="Arial"/>
              </w:rPr>
              <w:t xml:space="preserve"> </w:t>
            </w:r>
            <w:r w:rsidRPr="00A12BAA">
              <w:rPr>
                <w:rFonts w:ascii="Arial" w:hAnsi="Arial" w:cs="Arial"/>
              </w:rPr>
              <w:t>for information more teachers can complete Learning</w:t>
            </w:r>
            <w:r>
              <w:rPr>
                <w:rFonts w:ascii="Arial" w:hAnsi="Arial" w:cs="Arial"/>
              </w:rPr>
              <w:t xml:space="preserve"> </w:t>
            </w:r>
            <w:r w:rsidRPr="00A12BAA">
              <w:rPr>
                <w:rFonts w:ascii="Arial" w:hAnsi="Arial" w:cs="Arial"/>
              </w:rPr>
              <w:t>Plans more effectively for Aboriginal and Torres Strait</w:t>
            </w:r>
            <w:r>
              <w:rPr>
                <w:rFonts w:ascii="Arial" w:hAnsi="Arial" w:cs="Arial"/>
              </w:rPr>
              <w:t xml:space="preserve"> </w:t>
            </w:r>
            <w:r w:rsidRPr="00A12BAA">
              <w:rPr>
                <w:rFonts w:ascii="Arial" w:hAnsi="Arial" w:cs="Arial"/>
              </w:rPr>
              <w:t>Islander students.</w:t>
            </w:r>
          </w:p>
          <w:p w14:paraId="08B99BC0" w14:textId="1ADC714E" w:rsidR="0046331D" w:rsidRPr="00914F6D" w:rsidRDefault="00A12BAA" w:rsidP="00914F6D">
            <w:pPr>
              <w:pStyle w:val="ListParagraph"/>
              <w:numPr>
                <w:ilvl w:val="0"/>
                <w:numId w:val="32"/>
              </w:numPr>
              <w:spacing w:line="360" w:lineRule="auto"/>
              <w:rPr>
                <w:rFonts w:ascii="Arial" w:hAnsi="Arial" w:cs="Arial"/>
              </w:rPr>
            </w:pPr>
            <w:r w:rsidRPr="00A12BAA">
              <w:rPr>
                <w:rFonts w:ascii="Arial" w:hAnsi="Arial" w:cs="Arial"/>
              </w:rPr>
              <w:t>Two Virtual intensive English (VIE) classes were</w:t>
            </w:r>
            <w:r>
              <w:rPr>
                <w:rFonts w:ascii="Arial" w:hAnsi="Arial" w:cs="Arial"/>
              </w:rPr>
              <w:t xml:space="preserve"> </w:t>
            </w:r>
            <w:r w:rsidRPr="00A12BAA">
              <w:rPr>
                <w:rFonts w:ascii="Arial" w:hAnsi="Arial" w:cs="Arial"/>
              </w:rPr>
              <w:t>conducted. Students had twice weekly lessons online.</w:t>
            </w:r>
            <w:r>
              <w:rPr>
                <w:rFonts w:ascii="Arial" w:hAnsi="Arial" w:cs="Arial"/>
              </w:rPr>
              <w:t xml:space="preserve"> </w:t>
            </w:r>
            <w:r w:rsidRPr="00A12BAA">
              <w:rPr>
                <w:rFonts w:ascii="Arial" w:hAnsi="Arial" w:cs="Arial"/>
              </w:rPr>
              <w:t>Each language represented had an interpreter present</w:t>
            </w:r>
            <w:r w:rsidR="00914F6D">
              <w:rPr>
                <w:rFonts w:ascii="Arial" w:hAnsi="Arial" w:cs="Arial"/>
              </w:rPr>
              <w:t xml:space="preserve"> </w:t>
            </w:r>
            <w:r w:rsidR="0046331D" w:rsidRPr="00914F6D">
              <w:rPr>
                <w:rFonts w:ascii="Arial" w:hAnsi="Arial" w:cs="Arial"/>
              </w:rPr>
              <w:t>plus the</w:t>
            </w:r>
            <w:r w:rsidR="006F1552" w:rsidRPr="00914F6D">
              <w:rPr>
                <w:rFonts w:ascii="Arial" w:hAnsi="Arial" w:cs="Arial"/>
              </w:rPr>
              <w:t xml:space="preserve"> English as an Additional Language</w:t>
            </w:r>
            <w:r w:rsidR="0046331D" w:rsidRPr="00914F6D">
              <w:rPr>
                <w:rFonts w:ascii="Arial" w:hAnsi="Arial" w:cs="Arial"/>
              </w:rPr>
              <w:t xml:space="preserve"> </w:t>
            </w:r>
            <w:r w:rsidR="006F1552" w:rsidRPr="00914F6D">
              <w:rPr>
                <w:rFonts w:ascii="Arial" w:hAnsi="Arial" w:cs="Arial"/>
              </w:rPr>
              <w:t>(</w:t>
            </w:r>
            <w:r w:rsidR="0046331D" w:rsidRPr="00914F6D">
              <w:rPr>
                <w:rFonts w:ascii="Arial" w:hAnsi="Arial" w:cs="Arial"/>
              </w:rPr>
              <w:t>EAL</w:t>
            </w:r>
            <w:r w:rsidR="006F1552" w:rsidRPr="00914F6D">
              <w:rPr>
                <w:rFonts w:ascii="Arial" w:hAnsi="Arial" w:cs="Arial"/>
              </w:rPr>
              <w:t>)</w:t>
            </w:r>
            <w:r w:rsidR="0046331D" w:rsidRPr="00914F6D">
              <w:rPr>
                <w:rFonts w:ascii="Arial" w:hAnsi="Arial" w:cs="Arial"/>
              </w:rPr>
              <w:t xml:space="preserve"> Teacher. All </w:t>
            </w:r>
            <w:r w:rsidR="0046331D" w:rsidRPr="00914F6D">
              <w:rPr>
                <w:rFonts w:ascii="Arial" w:hAnsi="Arial" w:cs="Arial"/>
              </w:rPr>
              <w:lastRenderedPageBreak/>
              <w:t>students increased their</w:t>
            </w:r>
            <w:r w:rsidR="006F1552" w:rsidRPr="00914F6D">
              <w:rPr>
                <w:rFonts w:ascii="Arial" w:hAnsi="Arial" w:cs="Arial"/>
              </w:rPr>
              <w:t xml:space="preserve"> </w:t>
            </w:r>
            <w:r w:rsidR="0046331D" w:rsidRPr="00914F6D">
              <w:rPr>
                <w:rFonts w:ascii="Arial" w:hAnsi="Arial" w:cs="Arial"/>
              </w:rPr>
              <w:t xml:space="preserve">English language proficiency and also learnt helpful basic ICT skills. </w:t>
            </w:r>
          </w:p>
          <w:p w14:paraId="2BB85F38" w14:textId="77777777" w:rsidR="0046331D" w:rsidRPr="0046331D" w:rsidRDefault="0046331D" w:rsidP="0046331D">
            <w:pPr>
              <w:pStyle w:val="ListParagraph"/>
              <w:numPr>
                <w:ilvl w:val="0"/>
                <w:numId w:val="32"/>
              </w:numPr>
              <w:spacing w:line="360" w:lineRule="auto"/>
              <w:rPr>
                <w:rFonts w:ascii="Arial" w:hAnsi="Arial" w:cs="Arial"/>
              </w:rPr>
            </w:pPr>
            <w:r w:rsidRPr="0046331D">
              <w:rPr>
                <w:rFonts w:ascii="Arial" w:hAnsi="Arial" w:cs="Arial"/>
              </w:rPr>
              <w:t>Providing accessible information to EAL families was a high priority, some key strategies included using a variety of modes to communicate, simplifying and translating communication using registered agencies and/or local interpreters. DECYP’s public website is now translatable, reducing the imperative to have all DECYP comms translated.</w:t>
            </w:r>
          </w:p>
          <w:p w14:paraId="0B8A352F" w14:textId="5B29B7AA" w:rsidR="0046331D" w:rsidRDefault="0046331D" w:rsidP="0046331D">
            <w:pPr>
              <w:pStyle w:val="ListParagraph"/>
              <w:numPr>
                <w:ilvl w:val="0"/>
                <w:numId w:val="32"/>
              </w:numPr>
              <w:spacing w:line="360" w:lineRule="auto"/>
              <w:rPr>
                <w:rFonts w:ascii="Arial" w:hAnsi="Arial" w:cs="Arial"/>
              </w:rPr>
            </w:pPr>
            <w:r w:rsidRPr="0046331D">
              <w:rPr>
                <w:rFonts w:ascii="Arial" w:hAnsi="Arial" w:cs="Arial"/>
              </w:rPr>
              <w:t>The EAL Hub is used multiple times daily by several users. It houses all student information, resources, staff information etc. The EAL Hub student information is now accessible to schools. Information uploaded to the Hub is regularly updated.</w:t>
            </w:r>
          </w:p>
          <w:p w14:paraId="23071847" w14:textId="3EF76E2A" w:rsidR="0046331D" w:rsidRPr="007C4FB1" w:rsidRDefault="0046331D" w:rsidP="007C4FB1">
            <w:pPr>
              <w:pStyle w:val="ListParagraph"/>
              <w:numPr>
                <w:ilvl w:val="0"/>
                <w:numId w:val="32"/>
              </w:numPr>
              <w:spacing w:line="360" w:lineRule="auto"/>
              <w:rPr>
                <w:rFonts w:ascii="Arial" w:hAnsi="Arial" w:cs="Arial"/>
              </w:rPr>
            </w:pPr>
            <w:r w:rsidRPr="0046331D">
              <w:rPr>
                <w:rFonts w:ascii="Arial" w:hAnsi="Arial" w:cs="Arial"/>
              </w:rPr>
              <w:t>In 2023 a review of the Educational Adjustments Disability Funding Model was undertaken by KPMG who undertook extensive consultation with over 217 stakeholders including schools, families, students,</w:t>
            </w:r>
            <w:r>
              <w:rPr>
                <w:rFonts w:ascii="Arial" w:hAnsi="Arial" w:cs="Arial"/>
              </w:rPr>
              <w:t xml:space="preserve"> </w:t>
            </w:r>
            <w:r w:rsidRPr="0046331D">
              <w:rPr>
                <w:rFonts w:ascii="Arial" w:hAnsi="Arial" w:cs="Arial"/>
              </w:rPr>
              <w:t>disability stakeholder groups and Departmental business</w:t>
            </w:r>
            <w:r>
              <w:rPr>
                <w:rFonts w:ascii="Arial" w:hAnsi="Arial" w:cs="Arial"/>
              </w:rPr>
              <w:t xml:space="preserve"> </w:t>
            </w:r>
            <w:r w:rsidRPr="0046331D">
              <w:rPr>
                <w:rFonts w:ascii="Arial" w:hAnsi="Arial" w:cs="Arial"/>
              </w:rPr>
              <w:t xml:space="preserve">units. The final report was </w:t>
            </w:r>
            <w:r w:rsidRPr="0046331D">
              <w:rPr>
                <w:rFonts w:ascii="Arial" w:hAnsi="Arial" w:cs="Arial"/>
              </w:rPr>
              <w:lastRenderedPageBreak/>
              <w:t>submitted in May 202</w:t>
            </w:r>
            <w:r>
              <w:rPr>
                <w:rFonts w:ascii="Arial" w:hAnsi="Arial" w:cs="Arial"/>
              </w:rPr>
              <w:t xml:space="preserve">3 </w:t>
            </w:r>
            <w:r w:rsidRPr="0046331D">
              <w:rPr>
                <w:rFonts w:ascii="Arial" w:hAnsi="Arial" w:cs="Arial"/>
              </w:rPr>
              <w:t>containing 12 recommendations categorised across four</w:t>
            </w:r>
            <w:r>
              <w:rPr>
                <w:rFonts w:ascii="Arial" w:hAnsi="Arial" w:cs="Arial"/>
              </w:rPr>
              <w:t xml:space="preserve"> </w:t>
            </w:r>
            <w:r w:rsidRPr="0046331D">
              <w:rPr>
                <w:rFonts w:ascii="Arial" w:hAnsi="Arial" w:cs="Arial"/>
              </w:rPr>
              <w:t>themes.</w:t>
            </w:r>
          </w:p>
          <w:p w14:paraId="12C4EDB4" w14:textId="689BBA47" w:rsidR="0046331D" w:rsidRPr="007C4FB1" w:rsidRDefault="0046331D" w:rsidP="007C4FB1">
            <w:pPr>
              <w:pStyle w:val="ListParagraph"/>
              <w:numPr>
                <w:ilvl w:val="0"/>
                <w:numId w:val="32"/>
              </w:numPr>
              <w:spacing w:line="360" w:lineRule="auto"/>
              <w:rPr>
                <w:rFonts w:ascii="Arial" w:hAnsi="Arial" w:cs="Arial"/>
              </w:rPr>
            </w:pPr>
            <w:r w:rsidRPr="0046331D">
              <w:rPr>
                <w:rFonts w:ascii="Arial" w:hAnsi="Arial" w:cs="Arial"/>
              </w:rPr>
              <w:t>In November 2023 the Government accepted all 12 recommendations and DECYP continued to lead a structured approach to implementing the response actions for each recommendation.</w:t>
            </w:r>
          </w:p>
          <w:p w14:paraId="5DECC9EA" w14:textId="27DFBC21" w:rsidR="0046331D" w:rsidRDefault="0046331D" w:rsidP="0046331D">
            <w:pPr>
              <w:pStyle w:val="ListParagraph"/>
              <w:numPr>
                <w:ilvl w:val="0"/>
                <w:numId w:val="32"/>
              </w:numPr>
              <w:spacing w:line="360" w:lineRule="auto"/>
              <w:rPr>
                <w:rFonts w:ascii="Arial" w:hAnsi="Arial" w:cs="Arial"/>
              </w:rPr>
            </w:pPr>
            <w:r w:rsidRPr="0046331D">
              <w:rPr>
                <w:rFonts w:ascii="Arial" w:hAnsi="Arial" w:cs="Arial"/>
              </w:rPr>
              <w:t>Assistive technology support is being strengthened as part of the DECYP Digital Inclusion for 21st Century Learners Framework. This includes continuing to work in partnership with the Missing School project to deliver telepresence robots for students who are unable to attend school due to illness or injury; as well as a pilot project to implement the Texthelp Read and Write software. This pilot is currently operating in 33 schools, supporting 146 students with Specific Learning Disabilities.</w:t>
            </w:r>
          </w:p>
          <w:p w14:paraId="7BC8BBA3" w14:textId="78D24449" w:rsidR="007C4FB1" w:rsidRPr="007C4FB1" w:rsidRDefault="007C4FB1" w:rsidP="007C4FB1">
            <w:pPr>
              <w:pStyle w:val="ListParagraph"/>
              <w:numPr>
                <w:ilvl w:val="0"/>
                <w:numId w:val="32"/>
              </w:numPr>
              <w:spacing w:line="360" w:lineRule="auto"/>
              <w:rPr>
                <w:rFonts w:ascii="Arial" w:hAnsi="Arial" w:cs="Arial"/>
              </w:rPr>
            </w:pPr>
            <w:r w:rsidRPr="007C4FB1">
              <w:rPr>
                <w:rFonts w:ascii="Arial" w:hAnsi="Arial" w:cs="Arial"/>
              </w:rPr>
              <w:t>In 2023, Tasmanian Autism Diagnostic Services (TADS) developed a proposal to establish solutions to support</w:t>
            </w:r>
            <w:r>
              <w:rPr>
                <w:rFonts w:ascii="Arial" w:hAnsi="Arial" w:cs="Arial"/>
              </w:rPr>
              <w:t xml:space="preserve"> </w:t>
            </w:r>
            <w:r w:rsidRPr="007C4FB1">
              <w:rPr>
                <w:rFonts w:ascii="Arial" w:hAnsi="Arial" w:cs="Arial"/>
              </w:rPr>
              <w:t>“anytime access” to our referral forms for families an</w:t>
            </w:r>
            <w:r>
              <w:rPr>
                <w:rFonts w:ascii="Arial" w:hAnsi="Arial" w:cs="Arial"/>
              </w:rPr>
              <w:t xml:space="preserve">d </w:t>
            </w:r>
            <w:r w:rsidRPr="007C4FB1">
              <w:rPr>
                <w:rFonts w:ascii="Arial" w:hAnsi="Arial" w:cs="Arial"/>
              </w:rPr>
              <w:t>stakeholders which is being progressed in 2024.</w:t>
            </w:r>
          </w:p>
          <w:p w14:paraId="5ED34E7B" w14:textId="77777777" w:rsidR="007C4FB1" w:rsidRPr="007C4FB1" w:rsidRDefault="007C4FB1" w:rsidP="007C4FB1">
            <w:pPr>
              <w:pStyle w:val="ListParagraph"/>
              <w:numPr>
                <w:ilvl w:val="0"/>
                <w:numId w:val="32"/>
              </w:numPr>
              <w:spacing w:line="360" w:lineRule="auto"/>
              <w:rPr>
                <w:rFonts w:ascii="Arial" w:hAnsi="Arial" w:cs="Arial"/>
              </w:rPr>
            </w:pPr>
            <w:r w:rsidRPr="007C4FB1">
              <w:rPr>
                <w:rFonts w:ascii="Arial" w:hAnsi="Arial" w:cs="Arial"/>
              </w:rPr>
              <w:lastRenderedPageBreak/>
              <w:t>The service was successful in extending the allied health professionals on the team.</w:t>
            </w:r>
          </w:p>
          <w:p w14:paraId="40B20C18" w14:textId="3E98890D" w:rsidR="007C4FB1" w:rsidRPr="007C4FB1" w:rsidRDefault="007C4FB1" w:rsidP="007C4FB1">
            <w:pPr>
              <w:pStyle w:val="ListParagraph"/>
              <w:numPr>
                <w:ilvl w:val="0"/>
                <w:numId w:val="32"/>
              </w:numPr>
              <w:spacing w:line="360" w:lineRule="auto"/>
              <w:rPr>
                <w:rFonts w:ascii="Arial" w:hAnsi="Arial" w:cs="Arial"/>
              </w:rPr>
            </w:pPr>
            <w:r w:rsidRPr="007C4FB1">
              <w:rPr>
                <w:rFonts w:ascii="Arial" w:hAnsi="Arial" w:cs="Arial"/>
              </w:rPr>
              <w:t>The Student</w:t>
            </w:r>
            <w:r w:rsidR="001E4556">
              <w:rPr>
                <w:rFonts w:ascii="Arial" w:hAnsi="Arial" w:cs="Arial"/>
              </w:rPr>
              <w:t>s</w:t>
            </w:r>
            <w:r w:rsidRPr="007C4FB1">
              <w:rPr>
                <w:rFonts w:ascii="Arial" w:hAnsi="Arial" w:cs="Arial"/>
              </w:rPr>
              <w:t xml:space="preserve"> with Disability Community Online Hub continued to be utilised during 2023, work is underway in 2024 to refresh and relaunch the hub.</w:t>
            </w:r>
          </w:p>
          <w:p w14:paraId="5989F5C8" w14:textId="125AF4F1" w:rsidR="007C4FB1" w:rsidRPr="0046331D" w:rsidRDefault="007C4FB1" w:rsidP="007C4FB1">
            <w:pPr>
              <w:pStyle w:val="ListParagraph"/>
              <w:numPr>
                <w:ilvl w:val="0"/>
                <w:numId w:val="32"/>
              </w:numPr>
              <w:spacing w:line="360" w:lineRule="auto"/>
              <w:rPr>
                <w:rFonts w:ascii="Arial" w:hAnsi="Arial" w:cs="Arial"/>
              </w:rPr>
            </w:pPr>
            <w:r w:rsidRPr="007C4FB1">
              <w:rPr>
                <w:rFonts w:ascii="Arial" w:hAnsi="Arial" w:cs="Arial"/>
              </w:rPr>
              <w:t>Learning Plans continue to be of importance in our schools to support teaching staff to capture student information and convey educational adjustments. These will soon be captured in the Department</w:t>
            </w:r>
            <w:r w:rsidR="001E4556">
              <w:rPr>
                <w:rFonts w:ascii="Arial" w:hAnsi="Arial" w:cs="Arial"/>
              </w:rPr>
              <w:t>’</w:t>
            </w:r>
            <w:r w:rsidRPr="007C4FB1">
              <w:rPr>
                <w:rFonts w:ascii="Arial" w:hAnsi="Arial" w:cs="Arial"/>
              </w:rPr>
              <w:t>s new Case Management Platform system (CMP). The new Learning Plan Module (LPM) within the CMP was refined and finalised in 2023 ready for schools to adopt the new process in 2024. Continued online and in person Professional Learning is being delivered to support staff to develop, monitor and assess progress for students who require a learning plan</w:t>
            </w:r>
            <w:r>
              <w:rPr>
                <w:rFonts w:ascii="Arial" w:hAnsi="Arial" w:cs="Arial"/>
              </w:rPr>
              <w:t xml:space="preserve">. </w:t>
            </w:r>
          </w:p>
          <w:p w14:paraId="04CD7C51" w14:textId="77777777" w:rsidR="00502D5C" w:rsidRPr="00CE56BA" w:rsidRDefault="00502D5C" w:rsidP="00CE56BA">
            <w:pPr>
              <w:spacing w:line="360" w:lineRule="auto"/>
              <w:ind w:left="34"/>
              <w:rPr>
                <w:rFonts w:ascii="Arial" w:hAnsi="Arial" w:cs="Arial"/>
                <w:b/>
                <w:bCs/>
              </w:rPr>
            </w:pPr>
            <w:r w:rsidRPr="00CE56BA">
              <w:rPr>
                <w:rFonts w:ascii="Arial" w:hAnsi="Arial" w:cs="Arial"/>
                <w:b/>
                <w:bCs/>
              </w:rPr>
              <w:t>Catholic</w:t>
            </w:r>
          </w:p>
          <w:p w14:paraId="2EC8ACC6" w14:textId="77777777" w:rsidR="002B193F" w:rsidRDefault="002B193F" w:rsidP="00914F6D">
            <w:pPr>
              <w:pStyle w:val="ListParagraph"/>
              <w:numPr>
                <w:ilvl w:val="0"/>
                <w:numId w:val="34"/>
              </w:numPr>
              <w:spacing w:line="360" w:lineRule="auto"/>
              <w:ind w:left="461"/>
              <w:contextualSpacing w:val="0"/>
              <w:rPr>
                <w:rFonts w:ascii="Arial" w:hAnsi="Arial" w:cs="Arial"/>
              </w:rPr>
            </w:pPr>
            <w:r w:rsidRPr="002B193F">
              <w:rPr>
                <w:rFonts w:ascii="Arial" w:hAnsi="Arial" w:cs="Arial"/>
              </w:rPr>
              <w:t xml:space="preserve">In 2023 CET continued to build on the understanding and capacity of all staff to support students with disability and </w:t>
            </w:r>
            <w:r w:rsidRPr="002B193F">
              <w:rPr>
                <w:rFonts w:ascii="Arial" w:hAnsi="Arial" w:cs="Arial"/>
              </w:rPr>
              <w:lastRenderedPageBreak/>
              <w:t xml:space="preserve">additional needs. Providing professional learning to develop quality tier 1 teaching practices, and ensure all students can access and participate meaningfully in learning and school programs. </w:t>
            </w:r>
          </w:p>
          <w:p w14:paraId="3F18986E" w14:textId="5C5F1617" w:rsidR="00C63D76" w:rsidRPr="008821B0" w:rsidRDefault="00C63D76" w:rsidP="00914F6D">
            <w:pPr>
              <w:pStyle w:val="ListParagraph"/>
              <w:numPr>
                <w:ilvl w:val="0"/>
                <w:numId w:val="34"/>
              </w:numPr>
              <w:spacing w:line="360" w:lineRule="auto"/>
              <w:ind w:left="461"/>
              <w:rPr>
                <w:rFonts w:ascii="Arial" w:hAnsi="Arial" w:cs="Arial"/>
              </w:rPr>
            </w:pPr>
            <w:r w:rsidRPr="00C63D76">
              <w:rPr>
                <w:rFonts w:ascii="Arial" w:hAnsi="Arial" w:cs="Arial"/>
              </w:rPr>
              <w:t xml:space="preserve">In 2023 CET ran statewide moderation of evidence for </w:t>
            </w:r>
            <w:r w:rsidR="008821B0" w:rsidRPr="008821B0">
              <w:rPr>
                <w:rFonts w:ascii="Arial" w:hAnsi="Arial" w:cs="Arial"/>
              </w:rPr>
              <w:t xml:space="preserve">Nationally Consistent Collection of Data </w:t>
            </w:r>
            <w:r w:rsidR="008821B0">
              <w:rPr>
                <w:rFonts w:ascii="Arial" w:hAnsi="Arial" w:cs="Arial"/>
              </w:rPr>
              <w:t>(</w:t>
            </w:r>
            <w:r w:rsidRPr="008821B0">
              <w:rPr>
                <w:rFonts w:ascii="Arial" w:hAnsi="Arial" w:cs="Arial"/>
              </w:rPr>
              <w:t>NCCD</w:t>
            </w:r>
            <w:r w:rsidR="008821B0">
              <w:rPr>
                <w:rFonts w:ascii="Arial" w:hAnsi="Arial" w:cs="Arial"/>
              </w:rPr>
              <w:t xml:space="preserve">) </w:t>
            </w:r>
            <w:r w:rsidRPr="008821B0">
              <w:rPr>
                <w:rFonts w:ascii="Arial" w:hAnsi="Arial" w:cs="Arial"/>
              </w:rPr>
              <w:t xml:space="preserve">with 38 NCCD school teams. Statewide moderation ensures consistency, rigour and accountability in Catholic schools across the state. The professional learning and dialogue at this moderation network deepens each school teams' understanding of how to provide reasonable adjustments and quality modification of courses and programs for students with disability and additional needs. </w:t>
            </w:r>
          </w:p>
          <w:p w14:paraId="2E3B365B" w14:textId="21129E9B" w:rsidR="00305A45" w:rsidRPr="00B73D7A" w:rsidRDefault="00C63D76" w:rsidP="00914F6D">
            <w:pPr>
              <w:pStyle w:val="ListParagraph"/>
              <w:numPr>
                <w:ilvl w:val="0"/>
                <w:numId w:val="34"/>
              </w:numPr>
              <w:spacing w:line="360" w:lineRule="auto"/>
              <w:ind w:left="461"/>
              <w:rPr>
                <w:rFonts w:ascii="Arial" w:hAnsi="Arial" w:cs="Arial"/>
                <w:b/>
                <w:bCs/>
              </w:rPr>
            </w:pPr>
            <w:r w:rsidRPr="00C63D76">
              <w:rPr>
                <w:rFonts w:ascii="Arial" w:hAnsi="Arial" w:cs="Arial"/>
              </w:rPr>
              <w:t xml:space="preserve">In 2023 CET began rolling out 'It Starts with Us' training for teachers in schools. This program supports teachers to develop their skills, knowledge and understanding of a range of evidence based, proactive and preventative classroom management strategies, and examines the </w:t>
            </w:r>
            <w:r w:rsidRPr="00C63D76">
              <w:rPr>
                <w:rFonts w:ascii="Arial" w:hAnsi="Arial" w:cs="Arial"/>
              </w:rPr>
              <w:lastRenderedPageBreak/>
              <w:t xml:space="preserve">effects of trauma and neurodiversity as possible contributing factors to complex student behaviours. </w:t>
            </w:r>
          </w:p>
          <w:p w14:paraId="56D6F2F5" w14:textId="77777777" w:rsidR="00B73D7A" w:rsidRPr="00B73D7A" w:rsidRDefault="00B73D7A" w:rsidP="00914F6D">
            <w:pPr>
              <w:pStyle w:val="ListParagraph"/>
              <w:numPr>
                <w:ilvl w:val="0"/>
                <w:numId w:val="34"/>
              </w:numPr>
              <w:spacing w:line="360" w:lineRule="auto"/>
              <w:ind w:left="461"/>
              <w:rPr>
                <w:rFonts w:ascii="Arial" w:hAnsi="Arial" w:cs="Arial"/>
              </w:rPr>
            </w:pPr>
            <w:r w:rsidRPr="00B73D7A">
              <w:rPr>
                <w:rFonts w:ascii="Arial" w:hAnsi="Arial" w:cs="Arial"/>
              </w:rPr>
              <w:t>The CET EALD team continued to provide schools with targeted and individualised professional learning sessions, student observation and teacher recommendations.</w:t>
            </w:r>
          </w:p>
          <w:p w14:paraId="00F1FD30" w14:textId="77777777" w:rsidR="00B73D7A" w:rsidRPr="00B73D7A" w:rsidRDefault="00B73D7A" w:rsidP="00914F6D">
            <w:pPr>
              <w:pStyle w:val="ListParagraph"/>
              <w:numPr>
                <w:ilvl w:val="0"/>
                <w:numId w:val="34"/>
              </w:numPr>
              <w:spacing w:line="360" w:lineRule="auto"/>
              <w:ind w:left="461"/>
              <w:rPr>
                <w:rFonts w:ascii="Arial" w:hAnsi="Arial" w:cs="Arial"/>
              </w:rPr>
            </w:pPr>
            <w:r w:rsidRPr="00B73D7A">
              <w:rPr>
                <w:rFonts w:ascii="Arial" w:hAnsi="Arial" w:cs="Arial"/>
              </w:rPr>
              <w:t xml:space="preserve">Statewide, school staff were closely supported to raise awareness of best practice EALD teaching strategies, to ensure the highest level of EALD student support in every school. </w:t>
            </w:r>
          </w:p>
          <w:p w14:paraId="613ED11A" w14:textId="403A9C30" w:rsidR="00B73D7A" w:rsidRPr="00B73D7A" w:rsidRDefault="00B73D7A" w:rsidP="00914F6D">
            <w:pPr>
              <w:pStyle w:val="ListParagraph"/>
              <w:numPr>
                <w:ilvl w:val="0"/>
                <w:numId w:val="34"/>
              </w:numPr>
              <w:spacing w:line="360" w:lineRule="auto"/>
              <w:ind w:left="461"/>
              <w:rPr>
                <w:rFonts w:ascii="Arial" w:hAnsi="Arial" w:cs="Arial"/>
              </w:rPr>
            </w:pPr>
            <w:r w:rsidRPr="00B73D7A">
              <w:rPr>
                <w:rFonts w:ascii="Arial" w:hAnsi="Arial" w:cs="Arial"/>
              </w:rPr>
              <w:t xml:space="preserve">The CET EALD language learning progressions in P-2, 3-6, 7-10 and senior secondary were formally revised. Details were added to each progression </w:t>
            </w:r>
            <w:r w:rsidR="003E4873">
              <w:rPr>
                <w:rFonts w:ascii="Arial" w:hAnsi="Arial" w:cs="Arial"/>
              </w:rPr>
              <w:t xml:space="preserve">to </w:t>
            </w:r>
            <w:r w:rsidRPr="00B73D7A">
              <w:rPr>
                <w:rFonts w:ascii="Arial" w:hAnsi="Arial" w:cs="Arial"/>
              </w:rPr>
              <w:t xml:space="preserve">ensure EALD students' language skills across the four modes of language are tracked and supported closely and authentically. </w:t>
            </w:r>
          </w:p>
          <w:p w14:paraId="6FDD4D7A" w14:textId="77777777" w:rsidR="00B73D7A" w:rsidRPr="00B73D7A" w:rsidRDefault="00B73D7A" w:rsidP="00914F6D">
            <w:pPr>
              <w:pStyle w:val="ListParagraph"/>
              <w:numPr>
                <w:ilvl w:val="0"/>
                <w:numId w:val="34"/>
              </w:numPr>
              <w:spacing w:line="360" w:lineRule="auto"/>
              <w:ind w:left="461"/>
              <w:rPr>
                <w:rFonts w:ascii="Arial" w:hAnsi="Arial" w:cs="Arial"/>
              </w:rPr>
            </w:pPr>
            <w:r w:rsidRPr="00B73D7A">
              <w:rPr>
                <w:rFonts w:ascii="Arial" w:hAnsi="Arial" w:cs="Arial"/>
              </w:rPr>
              <w:t xml:space="preserve">The importance of supporting CALD parental connections with schools remained a key CET priority. System translations and audio files were developed to support parents equitable access to essential information. </w:t>
            </w:r>
            <w:r w:rsidRPr="00B73D7A">
              <w:rPr>
                <w:rFonts w:ascii="Arial" w:hAnsi="Arial" w:cs="Arial"/>
              </w:rPr>
              <w:lastRenderedPageBreak/>
              <w:t xml:space="preserve">Induction of new bicultural workers also occurred in support of language learning parents. </w:t>
            </w:r>
          </w:p>
          <w:p w14:paraId="4635217A" w14:textId="77777777" w:rsidR="00B73D7A" w:rsidRPr="00B73D7A" w:rsidRDefault="00B73D7A" w:rsidP="00914F6D">
            <w:pPr>
              <w:pStyle w:val="ListParagraph"/>
              <w:numPr>
                <w:ilvl w:val="0"/>
                <w:numId w:val="34"/>
              </w:numPr>
              <w:spacing w:line="360" w:lineRule="auto"/>
              <w:ind w:left="461"/>
              <w:rPr>
                <w:rFonts w:ascii="Arial" w:hAnsi="Arial" w:cs="Arial"/>
              </w:rPr>
            </w:pPr>
            <w:r w:rsidRPr="00B73D7A">
              <w:rPr>
                <w:rFonts w:ascii="Arial" w:hAnsi="Arial" w:cs="Arial"/>
              </w:rPr>
              <w:t>Reviewing EALD Learning Plans continued to be key work, teaching staff were supported to convey educational adjustments in line with EALD best practice in Australian schooling.</w:t>
            </w:r>
          </w:p>
          <w:p w14:paraId="193D66C3" w14:textId="55597DDE" w:rsidR="00B73D7A" w:rsidRPr="00B73D7A" w:rsidRDefault="00B73D7A" w:rsidP="00914F6D">
            <w:pPr>
              <w:pStyle w:val="ListParagraph"/>
              <w:numPr>
                <w:ilvl w:val="0"/>
                <w:numId w:val="34"/>
              </w:numPr>
              <w:spacing w:line="360" w:lineRule="auto"/>
              <w:ind w:left="461"/>
              <w:rPr>
                <w:rFonts w:ascii="Arial" w:hAnsi="Arial" w:cs="Arial"/>
              </w:rPr>
            </w:pPr>
            <w:r w:rsidRPr="00B73D7A">
              <w:rPr>
                <w:rFonts w:ascii="Arial" w:hAnsi="Arial" w:cs="Arial"/>
              </w:rPr>
              <w:t xml:space="preserve">CET is currently developing an initial language assessment package for early years and upper primary EALD learners. </w:t>
            </w:r>
          </w:p>
          <w:p w14:paraId="39955649" w14:textId="6AE6AB01" w:rsidR="00502D5C" w:rsidRPr="00305A45" w:rsidRDefault="00502D5C" w:rsidP="00305A45">
            <w:pPr>
              <w:spacing w:line="360" w:lineRule="auto"/>
              <w:rPr>
                <w:rFonts w:ascii="Arial" w:hAnsi="Arial" w:cs="Arial"/>
                <w:b/>
                <w:bCs/>
              </w:rPr>
            </w:pPr>
            <w:r w:rsidRPr="00305A45">
              <w:rPr>
                <w:rFonts w:ascii="Arial" w:hAnsi="Arial" w:cs="Arial"/>
                <w:b/>
                <w:bCs/>
              </w:rPr>
              <w:t>Independent</w:t>
            </w:r>
          </w:p>
          <w:p w14:paraId="7DC38F2E" w14:textId="6961346D" w:rsidR="007F7A2A" w:rsidRPr="007F7A2A" w:rsidRDefault="007F7A2A" w:rsidP="00914F6D">
            <w:pPr>
              <w:pStyle w:val="ListParagraph"/>
              <w:numPr>
                <w:ilvl w:val="0"/>
                <w:numId w:val="34"/>
              </w:numPr>
              <w:spacing w:line="360" w:lineRule="auto"/>
              <w:ind w:left="461"/>
              <w:contextualSpacing w:val="0"/>
              <w:rPr>
                <w:rFonts w:ascii="Arial" w:eastAsia="Calibri" w:hAnsi="Arial" w:cs="Arial"/>
              </w:rPr>
            </w:pPr>
            <w:r w:rsidRPr="007F7A2A">
              <w:rPr>
                <w:rFonts w:ascii="Arial" w:eastAsia="Calibri" w:hAnsi="Arial" w:cs="Arial"/>
              </w:rPr>
              <w:t xml:space="preserve">To meet the needs of students at risk of educational disadvantage (including students with disability, Aboriginal students and students with low English proficiency) the IST Consultancy team continued to focus on the provision of targeted and individualised professional learning sessions, mentoring, coaching, class observation, student observation and problem solving. The relevant professional learning included understanding trauma, trauma informed classroom practices, inclusive education </w:t>
            </w:r>
            <w:r w:rsidRPr="007F7A2A">
              <w:rPr>
                <w:rFonts w:ascii="Arial" w:eastAsia="Calibri" w:hAnsi="Arial" w:cs="Arial"/>
              </w:rPr>
              <w:lastRenderedPageBreak/>
              <w:t>strategies and technologies. IST’s consultancy team supported staff in</w:t>
            </w:r>
            <w:r>
              <w:rPr>
                <w:rFonts w:ascii="Arial" w:eastAsia="Calibri" w:hAnsi="Arial" w:cs="Arial"/>
              </w:rPr>
              <w:t xml:space="preserve"> </w:t>
            </w:r>
            <w:r w:rsidRPr="007F7A2A">
              <w:rPr>
                <w:rFonts w:ascii="Arial" w:eastAsia="Calibri" w:hAnsi="Arial" w:cs="Arial"/>
              </w:rPr>
              <w:t>independent schools to be up-skilled and supported with</w:t>
            </w:r>
            <w:r>
              <w:rPr>
                <w:rFonts w:ascii="Arial" w:eastAsia="Calibri" w:hAnsi="Arial" w:cs="Arial"/>
              </w:rPr>
              <w:t xml:space="preserve"> </w:t>
            </w:r>
            <w:r w:rsidRPr="007F7A2A">
              <w:rPr>
                <w:rFonts w:ascii="Arial" w:eastAsia="Calibri" w:hAnsi="Arial" w:cs="Arial"/>
              </w:rPr>
              <w:t>research-based teaching practices to ensure that the</w:t>
            </w:r>
            <w:r>
              <w:rPr>
                <w:rFonts w:ascii="Arial" w:eastAsia="Calibri" w:hAnsi="Arial" w:cs="Arial"/>
              </w:rPr>
              <w:t xml:space="preserve">y </w:t>
            </w:r>
            <w:r w:rsidRPr="007F7A2A">
              <w:rPr>
                <w:rFonts w:ascii="Arial" w:eastAsia="Calibri" w:hAnsi="Arial" w:cs="Arial"/>
              </w:rPr>
              <w:t>accurately monitored these identified students’</w:t>
            </w:r>
            <w:r>
              <w:rPr>
                <w:rFonts w:ascii="Arial" w:eastAsia="Calibri" w:hAnsi="Arial" w:cs="Arial"/>
              </w:rPr>
              <w:t xml:space="preserve"> </w:t>
            </w:r>
            <w:r w:rsidRPr="007F7A2A">
              <w:rPr>
                <w:rFonts w:ascii="Arial" w:eastAsia="Calibri" w:hAnsi="Arial" w:cs="Arial"/>
              </w:rPr>
              <w:t>achievement in a timely and responsive way. Over the</w:t>
            </w:r>
            <w:r>
              <w:rPr>
                <w:rFonts w:ascii="Arial" w:eastAsia="Calibri" w:hAnsi="Arial" w:cs="Arial"/>
              </w:rPr>
              <w:t xml:space="preserve"> </w:t>
            </w:r>
            <w:r w:rsidRPr="007F7A2A">
              <w:rPr>
                <w:rFonts w:ascii="Arial" w:eastAsia="Calibri" w:hAnsi="Arial" w:cs="Arial"/>
              </w:rPr>
              <w:t>course of the year, 100 per cent of schools were</w:t>
            </w:r>
            <w:r>
              <w:rPr>
                <w:rFonts w:ascii="Arial" w:eastAsia="Calibri" w:hAnsi="Arial" w:cs="Arial"/>
              </w:rPr>
              <w:t xml:space="preserve"> </w:t>
            </w:r>
            <w:r w:rsidRPr="007F7A2A">
              <w:rPr>
                <w:rFonts w:ascii="Arial" w:eastAsia="Calibri" w:hAnsi="Arial" w:cs="Arial"/>
              </w:rPr>
              <w:t>represented at ongoing focused professional learning</w:t>
            </w:r>
            <w:r>
              <w:rPr>
                <w:rFonts w:ascii="Arial" w:eastAsia="Calibri" w:hAnsi="Arial" w:cs="Arial"/>
              </w:rPr>
              <w:t xml:space="preserve"> </w:t>
            </w:r>
            <w:r w:rsidRPr="007F7A2A">
              <w:rPr>
                <w:rFonts w:ascii="Arial" w:eastAsia="Calibri" w:hAnsi="Arial" w:cs="Arial"/>
              </w:rPr>
              <w:t>sessions.</w:t>
            </w:r>
          </w:p>
          <w:p w14:paraId="5258D4FE" w14:textId="77777777" w:rsidR="007F7A2A" w:rsidRPr="007F7A2A" w:rsidRDefault="007F7A2A" w:rsidP="00914F6D">
            <w:pPr>
              <w:pStyle w:val="ListParagraph"/>
              <w:numPr>
                <w:ilvl w:val="0"/>
                <w:numId w:val="34"/>
              </w:numPr>
              <w:spacing w:line="360" w:lineRule="auto"/>
              <w:ind w:left="461"/>
              <w:contextualSpacing w:val="0"/>
              <w:rPr>
                <w:rFonts w:ascii="Arial" w:eastAsia="Calibri" w:hAnsi="Arial" w:cs="Arial"/>
              </w:rPr>
            </w:pPr>
            <w:r w:rsidRPr="007F7A2A">
              <w:rPr>
                <w:rFonts w:ascii="Arial" w:eastAsia="Calibri" w:hAnsi="Arial" w:cs="Arial"/>
              </w:rPr>
              <w:t>Total numbers for professional learning in 2023 were:</w:t>
            </w:r>
          </w:p>
          <w:p w14:paraId="34EFE2B9" w14:textId="4098FE8F" w:rsidR="007F7A2A" w:rsidRPr="007F7A2A" w:rsidRDefault="007F7A2A" w:rsidP="007F7A2A">
            <w:pPr>
              <w:pStyle w:val="ListParagraph"/>
              <w:numPr>
                <w:ilvl w:val="1"/>
                <w:numId w:val="34"/>
              </w:numPr>
              <w:spacing w:line="360" w:lineRule="auto"/>
              <w:contextualSpacing w:val="0"/>
              <w:rPr>
                <w:rFonts w:ascii="Arial" w:eastAsia="Calibri" w:hAnsi="Arial" w:cs="Arial"/>
              </w:rPr>
            </w:pPr>
            <w:r w:rsidRPr="007F7A2A">
              <w:rPr>
                <w:rFonts w:ascii="Arial" w:eastAsia="Calibri" w:hAnsi="Arial" w:cs="Arial"/>
              </w:rPr>
              <w:t>Senior staff and principals – 181</w:t>
            </w:r>
          </w:p>
          <w:p w14:paraId="33E80573" w14:textId="487901B1" w:rsidR="00502D5C" w:rsidRPr="00914F6D" w:rsidRDefault="007F7A2A" w:rsidP="007F7A2A">
            <w:pPr>
              <w:pStyle w:val="ListParagraph"/>
              <w:numPr>
                <w:ilvl w:val="1"/>
                <w:numId w:val="34"/>
              </w:numPr>
              <w:spacing w:line="360" w:lineRule="auto"/>
              <w:contextualSpacing w:val="0"/>
              <w:rPr>
                <w:rFonts w:ascii="Arial" w:eastAsia="Calibri" w:hAnsi="Arial" w:cs="Arial"/>
              </w:rPr>
            </w:pPr>
            <w:r w:rsidRPr="007F7A2A">
              <w:rPr>
                <w:rFonts w:ascii="Arial" w:eastAsia="Calibri" w:hAnsi="Arial" w:cs="Arial"/>
              </w:rPr>
              <w:t>Overall participants in any IST PL – 1780</w:t>
            </w:r>
          </w:p>
        </w:tc>
      </w:tr>
      <w:tr w:rsidR="00502D5C" w:rsidRPr="00E621EE" w14:paraId="584AF8B2"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1BADC533" w14:textId="77777777" w:rsidR="00502D5C" w:rsidRPr="00CE56BA" w:rsidRDefault="00502D5C" w:rsidP="00CE56BA">
            <w:pPr>
              <w:pStyle w:val="paragraph"/>
              <w:spacing w:before="0" w:beforeAutospacing="0" w:after="0" w:afterAutospacing="0" w:line="360" w:lineRule="auto"/>
              <w:textAlignment w:val="baseline"/>
              <w:rPr>
                <w:rFonts w:ascii="Arial" w:hAnsi="Arial" w:cs="Arial"/>
                <w:sz w:val="22"/>
                <w:szCs w:val="22"/>
              </w:rPr>
            </w:pPr>
            <w:bookmarkStart w:id="8" w:name="_Hlk45806847"/>
            <w:bookmarkEnd w:id="7"/>
            <w:r w:rsidRPr="00CE56BA">
              <w:rPr>
                <w:rStyle w:val="normaltextrun"/>
                <w:rFonts w:ascii="Arial" w:hAnsi="Arial" w:cs="Arial"/>
                <w:color w:val="000000"/>
                <w:sz w:val="22"/>
                <w:szCs w:val="22"/>
              </w:rPr>
              <w:lastRenderedPageBreak/>
              <w:t>Implement recommendations from Tasmania’s Years 9-12 Review </w:t>
            </w:r>
            <w:r w:rsidRPr="00CE56BA">
              <w:rPr>
                <w:rStyle w:val="eop"/>
                <w:rFonts w:ascii="Arial" w:hAnsi="Arial" w:cs="Arial"/>
                <w:color w:val="000000"/>
                <w:sz w:val="22"/>
                <w:szCs w:val="22"/>
              </w:rPr>
              <w:t> </w:t>
            </w:r>
          </w:p>
          <w:p w14:paraId="7472EDCC" w14:textId="77777777" w:rsidR="00502D5C" w:rsidRPr="00CE56BA" w:rsidRDefault="00502D5C" w:rsidP="00CE56BA">
            <w:pPr>
              <w:pStyle w:val="paragraph"/>
              <w:numPr>
                <w:ilvl w:val="0"/>
                <w:numId w:val="19"/>
              </w:numPr>
              <w:spacing w:before="0" w:beforeAutospacing="0" w:after="0" w:afterAutospacing="0" w:line="360" w:lineRule="auto"/>
              <w:textAlignment w:val="baseline"/>
              <w:rPr>
                <w:rFonts w:ascii="Arial" w:hAnsi="Arial" w:cs="Arial"/>
                <w:sz w:val="22"/>
                <w:szCs w:val="22"/>
              </w:rPr>
            </w:pPr>
            <w:r w:rsidRPr="00CE56BA">
              <w:rPr>
                <w:rStyle w:val="normaltextrun"/>
                <w:rFonts w:ascii="Arial" w:hAnsi="Arial" w:cs="Arial"/>
                <w:sz w:val="22"/>
                <w:szCs w:val="22"/>
              </w:rPr>
              <w:t>Development of a curriculum framework </w:t>
            </w:r>
            <w:r w:rsidRPr="00CE56BA">
              <w:rPr>
                <w:rStyle w:val="eop"/>
                <w:rFonts w:ascii="Arial" w:hAnsi="Arial" w:cs="Arial"/>
                <w:sz w:val="22"/>
                <w:szCs w:val="22"/>
              </w:rPr>
              <w:t> </w:t>
            </w:r>
          </w:p>
          <w:p w14:paraId="781994C1" w14:textId="77777777" w:rsidR="00502D5C" w:rsidRPr="00CE56BA" w:rsidRDefault="00502D5C" w:rsidP="00914F6D">
            <w:pPr>
              <w:pStyle w:val="paragraph"/>
              <w:numPr>
                <w:ilvl w:val="0"/>
                <w:numId w:val="19"/>
              </w:numPr>
              <w:spacing w:before="0" w:beforeAutospacing="0" w:after="0" w:afterAutospacing="0" w:line="360" w:lineRule="auto"/>
              <w:textAlignment w:val="baseline"/>
              <w:rPr>
                <w:rFonts w:ascii="Arial" w:hAnsi="Arial" w:cs="Arial"/>
                <w:sz w:val="22"/>
                <w:szCs w:val="22"/>
              </w:rPr>
            </w:pPr>
            <w:r w:rsidRPr="00CE56BA">
              <w:rPr>
                <w:rStyle w:val="normaltextrun"/>
                <w:rFonts w:ascii="Arial" w:hAnsi="Arial" w:cs="Arial"/>
                <w:sz w:val="22"/>
                <w:szCs w:val="22"/>
              </w:rPr>
              <w:t>Revise accreditation and certification standards for completion of Year 12 </w:t>
            </w:r>
            <w:r w:rsidRPr="00CE56BA">
              <w:rPr>
                <w:rStyle w:val="eop"/>
                <w:rFonts w:ascii="Arial" w:hAnsi="Arial" w:cs="Arial"/>
                <w:sz w:val="22"/>
                <w:szCs w:val="22"/>
              </w:rPr>
              <w:t> </w:t>
            </w:r>
          </w:p>
          <w:p w14:paraId="086CB4D1" w14:textId="77777777" w:rsidR="00502D5C" w:rsidRPr="00CE56BA" w:rsidRDefault="00502D5C" w:rsidP="00914F6D">
            <w:pPr>
              <w:pStyle w:val="paragraph"/>
              <w:numPr>
                <w:ilvl w:val="0"/>
                <w:numId w:val="19"/>
              </w:numPr>
              <w:spacing w:before="0" w:beforeAutospacing="0" w:after="0" w:afterAutospacing="0" w:line="360" w:lineRule="auto"/>
              <w:textAlignment w:val="baseline"/>
              <w:rPr>
                <w:rFonts w:ascii="Arial" w:hAnsi="Arial" w:cs="Arial"/>
                <w:sz w:val="22"/>
                <w:szCs w:val="22"/>
              </w:rPr>
            </w:pPr>
            <w:r w:rsidRPr="00CE56BA">
              <w:rPr>
                <w:rStyle w:val="normaltextrun"/>
                <w:rFonts w:ascii="Arial" w:hAnsi="Arial" w:cs="Arial"/>
                <w:sz w:val="22"/>
                <w:szCs w:val="22"/>
              </w:rPr>
              <w:t>Develop a strategic response to gaps in workforce</w:t>
            </w:r>
            <w:r w:rsidRPr="00CE56BA">
              <w:rPr>
                <w:rStyle w:val="eop"/>
                <w:rFonts w:ascii="Arial" w:hAnsi="Arial" w:cs="Arial"/>
                <w:sz w:val="22"/>
                <w:szCs w:val="22"/>
              </w:rPr>
              <w:t> </w:t>
            </w:r>
          </w:p>
          <w:p w14:paraId="04995B46" w14:textId="6332F4A7" w:rsidR="00502D5C" w:rsidRPr="00E621EE" w:rsidRDefault="00502D5C" w:rsidP="00914F6D">
            <w:pPr>
              <w:pStyle w:val="paragraph"/>
              <w:numPr>
                <w:ilvl w:val="0"/>
                <w:numId w:val="19"/>
              </w:numPr>
              <w:spacing w:before="0" w:beforeAutospacing="0" w:after="0" w:afterAutospacing="0" w:line="360" w:lineRule="auto"/>
              <w:textAlignment w:val="baseline"/>
              <w:rPr>
                <w:rFonts w:asciiTheme="majorHAnsi" w:hAnsiTheme="majorHAnsi" w:cstheme="majorHAnsi"/>
                <w:sz w:val="23"/>
                <w:szCs w:val="23"/>
              </w:rPr>
            </w:pPr>
            <w:r w:rsidRPr="00CE56BA">
              <w:rPr>
                <w:rStyle w:val="normaltextrun"/>
                <w:rFonts w:ascii="Arial" w:hAnsi="Arial" w:cs="Arial"/>
                <w:sz w:val="22"/>
                <w:szCs w:val="22"/>
              </w:rPr>
              <w:lastRenderedPageBreak/>
              <w:t>Review of the use of senior secondary data.</w:t>
            </w:r>
            <w:r w:rsidRPr="00CE56BA">
              <w:rPr>
                <w:rStyle w:val="eop"/>
                <w:rFonts w:asciiTheme="majorHAnsi" w:hAnsiTheme="majorHAnsi" w:cstheme="majorHAnsi"/>
                <w:sz w:val="22"/>
                <w:szCs w:val="22"/>
              </w:rPr>
              <w:t> </w:t>
            </w:r>
          </w:p>
        </w:tc>
        <w:tc>
          <w:tcPr>
            <w:tcW w:w="0" w:type="auto"/>
            <w:tcBorders>
              <w:top w:val="single" w:sz="8" w:space="0" w:color="316F72"/>
              <w:left w:val="single" w:sz="8" w:space="0" w:color="316F72"/>
              <w:bottom w:val="single" w:sz="8" w:space="0" w:color="316F72"/>
              <w:right w:val="single" w:sz="8" w:space="0" w:color="316F72"/>
            </w:tcBorders>
          </w:tcPr>
          <w:p w14:paraId="0A4F3F03" w14:textId="0ABDB7E1" w:rsidR="00502D5C" w:rsidRPr="00CE56BA" w:rsidRDefault="00502D5C" w:rsidP="002B52FA">
            <w:pPr>
              <w:ind w:left="34"/>
              <w:jc w:val="center"/>
              <w:rPr>
                <w:rFonts w:ascii="Arial" w:eastAsia="Times New Roman" w:hAnsi="Arial" w:cs="Arial"/>
                <w:sz w:val="23"/>
                <w:szCs w:val="23"/>
              </w:rPr>
            </w:pPr>
            <w:r w:rsidRPr="00CE56BA">
              <w:rPr>
                <w:rFonts w:ascii="Arial" w:eastAsia="Times New Roman" w:hAnsi="Arial" w:cs="Arial"/>
              </w:rPr>
              <w:lastRenderedPageBreak/>
              <w:t>All Sectors</w:t>
            </w:r>
          </w:p>
        </w:tc>
        <w:tc>
          <w:tcPr>
            <w:tcW w:w="0" w:type="auto"/>
            <w:tcBorders>
              <w:top w:val="single" w:sz="8" w:space="0" w:color="316F72"/>
              <w:left w:val="single" w:sz="8" w:space="0" w:color="316F72"/>
              <w:bottom w:val="single" w:sz="8" w:space="0" w:color="316F72"/>
              <w:right w:val="single" w:sz="8" w:space="0" w:color="316F72"/>
            </w:tcBorders>
          </w:tcPr>
          <w:p w14:paraId="1D30FA82" w14:textId="60A1F1F6" w:rsidR="00502D5C" w:rsidRPr="00CE56BA" w:rsidRDefault="00502D5C" w:rsidP="00CE56BA">
            <w:pPr>
              <w:spacing w:line="360" w:lineRule="auto"/>
              <w:ind w:left="34"/>
              <w:jc w:val="center"/>
              <w:rPr>
                <w:rFonts w:ascii="Arial" w:eastAsia="Times New Roman" w:hAnsi="Arial" w:cs="Arial"/>
                <w:sz w:val="23"/>
                <w:szCs w:val="23"/>
              </w:rPr>
            </w:pPr>
            <w:r w:rsidRPr="00CE56BA">
              <w:rPr>
                <w:rFonts w:ascii="Arial" w:eastAsia="Times New Roman"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755DB1C8" w14:textId="2DA904DB" w:rsidR="00502D5C" w:rsidRPr="00CE56BA" w:rsidRDefault="00502D5C" w:rsidP="00CE56BA">
            <w:pPr>
              <w:spacing w:line="360" w:lineRule="auto"/>
              <w:rPr>
                <w:rFonts w:ascii="Arial" w:hAnsi="Arial" w:cs="Arial"/>
                <w:u w:val="single"/>
              </w:rPr>
            </w:pPr>
            <w:r w:rsidRPr="00CE56BA">
              <w:rPr>
                <w:rFonts w:ascii="Arial" w:hAnsi="Arial" w:cs="Arial"/>
                <w:b/>
                <w:bCs/>
              </w:rPr>
              <w:t>DECYP Business Unit:</w:t>
            </w:r>
            <w:r w:rsidR="00AE6B86">
              <w:rPr>
                <w:rFonts w:ascii="Arial" w:hAnsi="Arial" w:cs="Arial"/>
                <w:b/>
                <w:bCs/>
              </w:rPr>
              <w:t xml:space="preserve"> </w:t>
            </w:r>
            <w:r w:rsidR="00AE6B86" w:rsidRPr="00AE6B86">
              <w:rPr>
                <w:rFonts w:ascii="Arial" w:hAnsi="Arial" w:cs="Arial"/>
              </w:rPr>
              <w:t>Senior Secondary Provision</w:t>
            </w:r>
          </w:p>
          <w:p w14:paraId="24195030" w14:textId="2B4E4945" w:rsidR="00502D5C" w:rsidRPr="00CE56BA" w:rsidRDefault="00502D5C" w:rsidP="00CE56BA">
            <w:pPr>
              <w:spacing w:line="360" w:lineRule="auto"/>
              <w:rPr>
                <w:rFonts w:ascii="Arial" w:hAnsi="Arial" w:cs="Arial"/>
                <w:b/>
                <w:bCs/>
              </w:rPr>
            </w:pPr>
            <w:r w:rsidRPr="00CE56BA">
              <w:rPr>
                <w:rFonts w:ascii="Arial" w:hAnsi="Arial" w:cs="Arial"/>
                <w:b/>
                <w:bCs/>
              </w:rPr>
              <w:t>Government</w:t>
            </w:r>
          </w:p>
          <w:p w14:paraId="4CF6C381" w14:textId="0FD3A990" w:rsidR="00502D5C" w:rsidRDefault="00502D5C" w:rsidP="00CE56BA">
            <w:pPr>
              <w:pStyle w:val="ListParagraph"/>
              <w:numPr>
                <w:ilvl w:val="0"/>
                <w:numId w:val="24"/>
              </w:numPr>
              <w:spacing w:line="360" w:lineRule="auto"/>
              <w:ind w:left="455" w:hanging="284"/>
              <w:contextualSpacing w:val="0"/>
              <w:rPr>
                <w:rFonts w:ascii="Arial" w:hAnsi="Arial" w:cs="Arial"/>
              </w:rPr>
            </w:pPr>
            <w:r w:rsidRPr="00CE56BA">
              <w:rPr>
                <w:rFonts w:ascii="Arial" w:hAnsi="Arial" w:cs="Arial"/>
              </w:rPr>
              <w:t xml:space="preserve">The Years 9-12 Curriculum Framework defines curriculum priorities for Years 9-12 in Tasmania. </w:t>
            </w:r>
          </w:p>
          <w:p w14:paraId="6E363544" w14:textId="77777777" w:rsidR="00C9158E" w:rsidRDefault="00AE6B86" w:rsidP="00C9158E">
            <w:pPr>
              <w:pStyle w:val="ListParagraph"/>
              <w:numPr>
                <w:ilvl w:val="0"/>
                <w:numId w:val="24"/>
              </w:numPr>
              <w:spacing w:line="360" w:lineRule="auto"/>
              <w:ind w:left="455" w:hanging="284"/>
              <w:contextualSpacing w:val="0"/>
              <w:rPr>
                <w:rFonts w:ascii="Arial" w:hAnsi="Arial" w:cs="Arial"/>
              </w:rPr>
            </w:pPr>
            <w:r w:rsidRPr="00AE6B86">
              <w:rPr>
                <w:rFonts w:ascii="Arial" w:hAnsi="Arial" w:cs="Arial"/>
              </w:rPr>
              <w:lastRenderedPageBreak/>
              <w:t>In 2023, DECYP updated its plans for senior secondary</w:t>
            </w:r>
            <w:r>
              <w:rPr>
                <w:rFonts w:ascii="Arial" w:hAnsi="Arial" w:cs="Arial"/>
              </w:rPr>
              <w:t xml:space="preserve"> </w:t>
            </w:r>
            <w:r w:rsidRPr="00AE6B86">
              <w:rPr>
                <w:rFonts w:ascii="Arial" w:hAnsi="Arial" w:cs="Arial"/>
              </w:rPr>
              <w:t>course development and provision from 2023 through to</w:t>
            </w:r>
            <w:r>
              <w:rPr>
                <w:rFonts w:ascii="Arial" w:hAnsi="Arial" w:cs="Arial"/>
              </w:rPr>
              <w:t xml:space="preserve"> </w:t>
            </w:r>
            <w:r w:rsidRPr="00AE6B86">
              <w:rPr>
                <w:rFonts w:ascii="Arial" w:hAnsi="Arial" w:cs="Arial"/>
              </w:rPr>
              <w:t>2025</w:t>
            </w:r>
            <w:r w:rsidR="008D39BD">
              <w:rPr>
                <w:rFonts w:ascii="Arial" w:hAnsi="Arial" w:cs="Arial"/>
              </w:rPr>
              <w:t xml:space="preserve">. </w:t>
            </w:r>
          </w:p>
          <w:p w14:paraId="2C580990" w14:textId="4EF4E93A" w:rsidR="00C9158E" w:rsidRPr="00C9158E" w:rsidRDefault="00C9158E" w:rsidP="00C9158E">
            <w:pPr>
              <w:pStyle w:val="ListParagraph"/>
              <w:numPr>
                <w:ilvl w:val="0"/>
                <w:numId w:val="24"/>
              </w:numPr>
              <w:spacing w:line="360" w:lineRule="auto"/>
              <w:ind w:left="455" w:hanging="284"/>
              <w:contextualSpacing w:val="0"/>
              <w:rPr>
                <w:rFonts w:ascii="Arial" w:hAnsi="Arial" w:cs="Arial"/>
              </w:rPr>
            </w:pPr>
            <w:r w:rsidRPr="00C9158E">
              <w:rPr>
                <w:rFonts w:ascii="Arial" w:hAnsi="Arial" w:cs="Arial"/>
              </w:rPr>
              <w:t>15 new and ongoing contemporary senior secondary</w:t>
            </w:r>
            <w:r>
              <w:rPr>
                <w:rFonts w:ascii="Arial" w:hAnsi="Arial" w:cs="Arial"/>
              </w:rPr>
              <w:t xml:space="preserve"> </w:t>
            </w:r>
            <w:r w:rsidRPr="00C9158E">
              <w:rPr>
                <w:rFonts w:ascii="Arial" w:hAnsi="Arial" w:cs="Arial"/>
              </w:rPr>
              <w:t>courses were accredited in 2023. These include:</w:t>
            </w:r>
          </w:p>
          <w:p w14:paraId="16963468" w14:textId="527D8C30" w:rsidR="00C9158E" w:rsidRPr="00C9158E" w:rsidRDefault="00C9158E" w:rsidP="00914F6D">
            <w:pPr>
              <w:pStyle w:val="ListParagraph"/>
              <w:numPr>
                <w:ilvl w:val="1"/>
                <w:numId w:val="24"/>
              </w:numPr>
              <w:spacing w:line="360" w:lineRule="auto"/>
              <w:rPr>
                <w:rFonts w:ascii="Arial" w:hAnsi="Arial" w:cs="Arial"/>
              </w:rPr>
            </w:pPr>
            <w:r w:rsidRPr="00C9158E">
              <w:rPr>
                <w:rFonts w:ascii="Arial" w:hAnsi="Arial" w:cs="Arial"/>
              </w:rPr>
              <w:t>Discipline-based Study courses in History,</w:t>
            </w:r>
            <w:r>
              <w:rPr>
                <w:rFonts w:ascii="Arial" w:hAnsi="Arial" w:cs="Arial"/>
              </w:rPr>
              <w:t xml:space="preserve"> </w:t>
            </w:r>
            <w:r w:rsidRPr="00C9158E">
              <w:rPr>
                <w:rFonts w:ascii="Arial" w:hAnsi="Arial" w:cs="Arial"/>
              </w:rPr>
              <w:t>Electronics and Dance.</w:t>
            </w:r>
          </w:p>
          <w:p w14:paraId="5576E810" w14:textId="7106EEF1" w:rsidR="00C9158E" w:rsidRPr="00C9158E" w:rsidRDefault="00C9158E" w:rsidP="00914F6D">
            <w:pPr>
              <w:pStyle w:val="ListParagraph"/>
              <w:numPr>
                <w:ilvl w:val="1"/>
                <w:numId w:val="24"/>
              </w:numPr>
              <w:spacing w:line="360" w:lineRule="auto"/>
              <w:rPr>
                <w:rFonts w:ascii="Arial" w:hAnsi="Arial" w:cs="Arial"/>
              </w:rPr>
            </w:pPr>
            <w:r w:rsidRPr="00C9158E">
              <w:rPr>
                <w:rFonts w:ascii="Arial" w:hAnsi="Arial" w:cs="Arial"/>
              </w:rPr>
              <w:t>Professional Studies courses English Studio,</w:t>
            </w:r>
            <w:r>
              <w:rPr>
                <w:rFonts w:ascii="Arial" w:hAnsi="Arial" w:cs="Arial"/>
              </w:rPr>
              <w:t xml:space="preserve"> </w:t>
            </w:r>
            <w:r w:rsidRPr="00C9158E">
              <w:rPr>
                <w:rFonts w:ascii="Arial" w:hAnsi="Arial" w:cs="Arial"/>
              </w:rPr>
              <w:t>Contemporary Art Practice and Data Science and</w:t>
            </w:r>
            <w:r>
              <w:rPr>
                <w:rFonts w:ascii="Arial" w:hAnsi="Arial" w:cs="Arial"/>
              </w:rPr>
              <w:t xml:space="preserve"> </w:t>
            </w:r>
            <w:r w:rsidRPr="00C9158E">
              <w:rPr>
                <w:rFonts w:ascii="Arial" w:hAnsi="Arial" w:cs="Arial"/>
              </w:rPr>
              <w:t>Digital Solutions.</w:t>
            </w:r>
          </w:p>
          <w:p w14:paraId="356A96C5" w14:textId="2E2D1D46" w:rsidR="008D39BD" w:rsidRDefault="00C9158E" w:rsidP="00914F6D">
            <w:pPr>
              <w:pStyle w:val="ListParagraph"/>
              <w:numPr>
                <w:ilvl w:val="1"/>
                <w:numId w:val="24"/>
              </w:numPr>
              <w:spacing w:line="360" w:lineRule="auto"/>
              <w:rPr>
                <w:rFonts w:ascii="Arial" w:hAnsi="Arial" w:cs="Arial"/>
              </w:rPr>
            </w:pPr>
            <w:r w:rsidRPr="00C9158E">
              <w:rPr>
                <w:rFonts w:ascii="Arial" w:hAnsi="Arial" w:cs="Arial"/>
              </w:rPr>
              <w:t>Transdisciplinary Projects courses English Inquiry,</w:t>
            </w:r>
            <w:r>
              <w:rPr>
                <w:rFonts w:ascii="Arial" w:hAnsi="Arial" w:cs="Arial"/>
              </w:rPr>
              <w:t xml:space="preserve"> </w:t>
            </w:r>
            <w:r w:rsidRPr="00C9158E">
              <w:rPr>
                <w:rFonts w:ascii="Arial" w:hAnsi="Arial" w:cs="Arial"/>
              </w:rPr>
              <w:t>Studies of Religion and Digital Technologies.</w:t>
            </w:r>
            <w:r w:rsidR="00D6261A">
              <w:rPr>
                <w:rFonts w:ascii="Arial" w:hAnsi="Arial" w:cs="Arial"/>
              </w:rPr>
              <w:t xml:space="preserve"> </w:t>
            </w:r>
          </w:p>
          <w:p w14:paraId="41829C82" w14:textId="2DACB754" w:rsidR="00582173" w:rsidRPr="00582173" w:rsidRDefault="00582173" w:rsidP="00582173">
            <w:pPr>
              <w:pStyle w:val="ListParagraph"/>
              <w:numPr>
                <w:ilvl w:val="0"/>
                <w:numId w:val="24"/>
              </w:numPr>
              <w:spacing w:line="360" w:lineRule="auto"/>
              <w:ind w:left="455"/>
              <w:rPr>
                <w:rFonts w:ascii="Arial" w:hAnsi="Arial" w:cs="Arial"/>
              </w:rPr>
            </w:pPr>
            <w:r w:rsidRPr="00582173">
              <w:rPr>
                <w:rFonts w:ascii="Arial" w:hAnsi="Arial" w:cs="Arial"/>
              </w:rPr>
              <w:t>An additional 6 new qualifications were developed for use</w:t>
            </w:r>
            <w:r>
              <w:rPr>
                <w:rFonts w:ascii="Arial" w:hAnsi="Arial" w:cs="Arial"/>
              </w:rPr>
              <w:t xml:space="preserve"> </w:t>
            </w:r>
            <w:r w:rsidRPr="00582173">
              <w:rPr>
                <w:rFonts w:ascii="Arial" w:hAnsi="Arial" w:cs="Arial"/>
              </w:rPr>
              <w:t>from 2024.</w:t>
            </w:r>
          </w:p>
          <w:p w14:paraId="7BD6C753" w14:textId="609B6075" w:rsidR="00582173" w:rsidRPr="00582173" w:rsidRDefault="00582173" w:rsidP="00582173">
            <w:pPr>
              <w:pStyle w:val="ListParagraph"/>
              <w:numPr>
                <w:ilvl w:val="0"/>
                <w:numId w:val="24"/>
              </w:numPr>
              <w:spacing w:line="360" w:lineRule="auto"/>
              <w:ind w:left="455"/>
              <w:rPr>
                <w:rFonts w:ascii="Arial" w:hAnsi="Arial" w:cs="Arial"/>
              </w:rPr>
            </w:pPr>
            <w:r w:rsidRPr="00582173">
              <w:rPr>
                <w:rFonts w:ascii="Arial" w:hAnsi="Arial" w:cs="Arial"/>
              </w:rPr>
              <w:t>These qualifications are aligned with employability skills</w:t>
            </w:r>
            <w:r>
              <w:rPr>
                <w:rFonts w:ascii="Arial" w:hAnsi="Arial" w:cs="Arial"/>
              </w:rPr>
              <w:t xml:space="preserve"> </w:t>
            </w:r>
            <w:r w:rsidRPr="00582173">
              <w:rPr>
                <w:rFonts w:ascii="Arial" w:hAnsi="Arial" w:cs="Arial"/>
              </w:rPr>
              <w:t>and real-world contexts and would be appropriate to</w:t>
            </w:r>
            <w:r>
              <w:rPr>
                <w:rFonts w:ascii="Arial" w:hAnsi="Arial" w:cs="Arial"/>
              </w:rPr>
              <w:t xml:space="preserve"> </w:t>
            </w:r>
            <w:r w:rsidRPr="00582173">
              <w:rPr>
                <w:rFonts w:ascii="Arial" w:hAnsi="Arial" w:cs="Arial"/>
              </w:rPr>
              <w:lastRenderedPageBreak/>
              <w:t>include on a student’s resume under other</w:t>
            </w:r>
            <w:r>
              <w:rPr>
                <w:rFonts w:ascii="Arial" w:hAnsi="Arial" w:cs="Arial"/>
              </w:rPr>
              <w:t xml:space="preserve"> </w:t>
            </w:r>
            <w:r w:rsidRPr="00582173">
              <w:rPr>
                <w:rFonts w:ascii="Arial" w:hAnsi="Arial" w:cs="Arial"/>
              </w:rPr>
              <w:t>qualifications/certification.</w:t>
            </w:r>
          </w:p>
          <w:p w14:paraId="79A9BFC6" w14:textId="2A60DED1" w:rsidR="00582173" w:rsidRPr="00582173" w:rsidRDefault="00582173" w:rsidP="00582173">
            <w:pPr>
              <w:pStyle w:val="ListParagraph"/>
              <w:numPr>
                <w:ilvl w:val="1"/>
                <w:numId w:val="24"/>
              </w:numPr>
              <w:spacing w:line="360" w:lineRule="auto"/>
              <w:rPr>
                <w:rFonts w:ascii="Arial" w:hAnsi="Arial" w:cs="Arial"/>
              </w:rPr>
            </w:pPr>
            <w:r w:rsidRPr="00582173">
              <w:rPr>
                <w:rFonts w:ascii="Arial" w:hAnsi="Arial" w:cs="Arial"/>
              </w:rPr>
              <w:t>Accessing information and sources.</w:t>
            </w:r>
          </w:p>
          <w:p w14:paraId="002EFC41" w14:textId="1F592136" w:rsidR="00582173" w:rsidRPr="00582173" w:rsidRDefault="00582173" w:rsidP="00582173">
            <w:pPr>
              <w:pStyle w:val="ListParagraph"/>
              <w:numPr>
                <w:ilvl w:val="1"/>
                <w:numId w:val="24"/>
              </w:numPr>
              <w:spacing w:line="360" w:lineRule="auto"/>
              <w:rPr>
                <w:rFonts w:ascii="Arial" w:hAnsi="Arial" w:cs="Arial"/>
              </w:rPr>
            </w:pPr>
            <w:r w:rsidRPr="00582173">
              <w:rPr>
                <w:rFonts w:ascii="Arial" w:hAnsi="Arial" w:cs="Arial"/>
              </w:rPr>
              <w:t>Consumer ethics and sustainability.</w:t>
            </w:r>
          </w:p>
          <w:p w14:paraId="258FFDB1" w14:textId="06BB51BA" w:rsidR="00582173" w:rsidRPr="00582173" w:rsidRDefault="00582173" w:rsidP="00582173">
            <w:pPr>
              <w:pStyle w:val="ListParagraph"/>
              <w:numPr>
                <w:ilvl w:val="1"/>
                <w:numId w:val="24"/>
              </w:numPr>
              <w:spacing w:line="360" w:lineRule="auto"/>
              <w:rPr>
                <w:rFonts w:ascii="Arial" w:hAnsi="Arial" w:cs="Arial"/>
              </w:rPr>
            </w:pPr>
            <w:r w:rsidRPr="00582173">
              <w:rPr>
                <w:rFonts w:ascii="Arial" w:hAnsi="Arial" w:cs="Arial"/>
              </w:rPr>
              <w:t>Critical and creative thinking for life and work.</w:t>
            </w:r>
          </w:p>
          <w:p w14:paraId="4078B520" w14:textId="29B74740" w:rsidR="00582173" w:rsidRDefault="00582173" w:rsidP="00582173">
            <w:pPr>
              <w:pStyle w:val="ListParagraph"/>
              <w:numPr>
                <w:ilvl w:val="1"/>
                <w:numId w:val="24"/>
              </w:numPr>
              <w:spacing w:line="360" w:lineRule="auto"/>
              <w:rPr>
                <w:rFonts w:ascii="Arial" w:hAnsi="Arial" w:cs="Arial"/>
              </w:rPr>
            </w:pPr>
            <w:r w:rsidRPr="00582173">
              <w:rPr>
                <w:rFonts w:ascii="Arial" w:hAnsi="Arial" w:cs="Arial"/>
              </w:rPr>
              <w:t>Navigating cultural diversity of identity.</w:t>
            </w:r>
          </w:p>
          <w:p w14:paraId="2C26B85C" w14:textId="7D80A8F0" w:rsidR="00582173" w:rsidRPr="00582173" w:rsidRDefault="00582173" w:rsidP="00582173">
            <w:pPr>
              <w:pStyle w:val="ListParagraph"/>
              <w:numPr>
                <w:ilvl w:val="1"/>
                <w:numId w:val="24"/>
              </w:numPr>
              <w:spacing w:line="360" w:lineRule="auto"/>
              <w:rPr>
                <w:rFonts w:ascii="Arial" w:hAnsi="Arial" w:cs="Arial"/>
              </w:rPr>
            </w:pPr>
            <w:r w:rsidRPr="00582173">
              <w:rPr>
                <w:rFonts w:ascii="Arial" w:hAnsi="Arial" w:cs="Arial"/>
              </w:rPr>
              <w:t>Resilience strategies for life and work.</w:t>
            </w:r>
          </w:p>
          <w:p w14:paraId="30CB81FB" w14:textId="4FEAAF3F" w:rsidR="00582173" w:rsidRDefault="00582173" w:rsidP="00582173">
            <w:pPr>
              <w:pStyle w:val="ListParagraph"/>
              <w:numPr>
                <w:ilvl w:val="1"/>
                <w:numId w:val="24"/>
              </w:numPr>
              <w:spacing w:line="360" w:lineRule="auto"/>
              <w:rPr>
                <w:rFonts w:ascii="Arial" w:hAnsi="Arial" w:cs="Arial"/>
              </w:rPr>
            </w:pPr>
            <w:r w:rsidRPr="00582173">
              <w:rPr>
                <w:rFonts w:ascii="Arial" w:hAnsi="Arial" w:cs="Arial"/>
              </w:rPr>
              <w:t>Workplace communication, ethics and conflict resolution.</w:t>
            </w:r>
            <w:r>
              <w:rPr>
                <w:rFonts w:ascii="Arial" w:hAnsi="Arial" w:cs="Arial"/>
              </w:rPr>
              <w:t xml:space="preserve"> </w:t>
            </w:r>
          </w:p>
          <w:p w14:paraId="32AFDE09" w14:textId="7B5B72A0" w:rsidR="008919E5" w:rsidRPr="008919E5" w:rsidRDefault="008919E5" w:rsidP="00914F6D">
            <w:pPr>
              <w:pStyle w:val="ListParagraph"/>
              <w:numPr>
                <w:ilvl w:val="0"/>
                <w:numId w:val="24"/>
              </w:numPr>
              <w:spacing w:line="360" w:lineRule="auto"/>
              <w:ind w:left="356"/>
              <w:rPr>
                <w:rFonts w:ascii="Arial" w:hAnsi="Arial" w:cs="Arial"/>
              </w:rPr>
            </w:pPr>
            <w:r w:rsidRPr="008919E5">
              <w:rPr>
                <w:rFonts w:ascii="Arial" w:hAnsi="Arial" w:cs="Arial"/>
              </w:rPr>
              <w:t>The Vision for Vocational Learning and VET to 2030 defines the priorities for Vocational Learning in Years 9 – 12 in Tasmania.</w:t>
            </w:r>
            <w:r>
              <w:rPr>
                <w:rFonts w:ascii="Arial" w:hAnsi="Arial" w:cs="Arial"/>
              </w:rPr>
              <w:t xml:space="preserve"> </w:t>
            </w:r>
          </w:p>
          <w:p w14:paraId="4EA485E8" w14:textId="1C006DC2" w:rsidR="008919E5" w:rsidRPr="008919E5" w:rsidRDefault="008919E5" w:rsidP="00914F6D">
            <w:pPr>
              <w:pStyle w:val="ListParagraph"/>
              <w:numPr>
                <w:ilvl w:val="0"/>
                <w:numId w:val="24"/>
              </w:numPr>
              <w:spacing w:line="360" w:lineRule="auto"/>
              <w:ind w:left="356"/>
              <w:rPr>
                <w:rFonts w:ascii="Arial" w:hAnsi="Arial" w:cs="Arial"/>
              </w:rPr>
            </w:pPr>
            <w:r w:rsidRPr="008919E5">
              <w:rPr>
                <w:rFonts w:ascii="Arial" w:hAnsi="Arial" w:cs="Arial"/>
              </w:rPr>
              <w:t>In 2023, 53 (slightly reduced due to staff movements) qualified career practitioners working across DECYP schools and portfolios were supported to strengthen their Career Education provision and Transition Planning through the delivery of the Graduate Certificate in Career Development (GCCD) to school staff.</w:t>
            </w:r>
          </w:p>
          <w:p w14:paraId="1E9BB663" w14:textId="232A0CDA" w:rsidR="00502D5C" w:rsidRDefault="008919E5" w:rsidP="00914F6D">
            <w:pPr>
              <w:pStyle w:val="ListParagraph"/>
              <w:numPr>
                <w:ilvl w:val="0"/>
                <w:numId w:val="24"/>
              </w:numPr>
              <w:spacing w:line="360" w:lineRule="auto"/>
              <w:ind w:left="401"/>
              <w:rPr>
                <w:rFonts w:ascii="Arial" w:hAnsi="Arial" w:cs="Arial"/>
              </w:rPr>
            </w:pPr>
            <w:r w:rsidRPr="008919E5">
              <w:rPr>
                <w:rFonts w:ascii="Arial" w:hAnsi="Arial" w:cs="Arial"/>
              </w:rPr>
              <w:lastRenderedPageBreak/>
              <w:t>Throughout the senior secondary curriculum renewal process, as well as the support provided for vocational learning in Tasmanian schools, DECYP worked closely with industry, as well as the Department of State Growth (DSG), which has oversight of the Ministerial Priorities for Training and Workforce Development.</w:t>
            </w:r>
          </w:p>
          <w:p w14:paraId="0CC930A5" w14:textId="5C174BA0" w:rsidR="005A6ABF" w:rsidRPr="005A6ABF" w:rsidRDefault="005A6ABF" w:rsidP="00914F6D">
            <w:pPr>
              <w:pStyle w:val="ListParagraph"/>
              <w:numPr>
                <w:ilvl w:val="0"/>
                <w:numId w:val="24"/>
              </w:numPr>
              <w:spacing w:line="360" w:lineRule="auto"/>
              <w:ind w:left="401"/>
              <w:rPr>
                <w:rFonts w:ascii="Arial" w:hAnsi="Arial" w:cs="Arial"/>
              </w:rPr>
            </w:pPr>
            <w:r w:rsidRPr="005A6ABF">
              <w:rPr>
                <w:rFonts w:ascii="Arial" w:hAnsi="Arial" w:cs="Arial"/>
              </w:rPr>
              <w:t>These relationships help ensure curriculum development</w:t>
            </w:r>
            <w:r>
              <w:rPr>
                <w:rFonts w:ascii="Arial" w:hAnsi="Arial" w:cs="Arial"/>
              </w:rPr>
              <w:t xml:space="preserve"> </w:t>
            </w:r>
            <w:r w:rsidRPr="005A6ABF">
              <w:rPr>
                <w:rFonts w:ascii="Arial" w:hAnsi="Arial" w:cs="Arial"/>
              </w:rPr>
              <w:t>and vocational learning program delivery are cognisant</w:t>
            </w:r>
            <w:r>
              <w:rPr>
                <w:rFonts w:ascii="Arial" w:hAnsi="Arial" w:cs="Arial"/>
              </w:rPr>
              <w:t xml:space="preserve"> </w:t>
            </w:r>
            <w:r w:rsidRPr="005A6ABF">
              <w:rPr>
                <w:rFonts w:ascii="Arial" w:hAnsi="Arial" w:cs="Arial"/>
              </w:rPr>
              <w:t>of, and seeking to address, workforce gaps and needs.</w:t>
            </w:r>
          </w:p>
          <w:p w14:paraId="7A2CCE87" w14:textId="5790282E" w:rsidR="005A6ABF" w:rsidRPr="005A6ABF" w:rsidRDefault="005A6ABF" w:rsidP="00914F6D">
            <w:pPr>
              <w:pStyle w:val="ListParagraph"/>
              <w:numPr>
                <w:ilvl w:val="0"/>
                <w:numId w:val="24"/>
              </w:numPr>
              <w:spacing w:line="360" w:lineRule="auto"/>
              <w:ind w:left="401"/>
              <w:rPr>
                <w:rFonts w:ascii="Arial" w:hAnsi="Arial" w:cs="Arial"/>
              </w:rPr>
            </w:pPr>
            <w:r w:rsidRPr="005A6ABF">
              <w:rPr>
                <w:rFonts w:ascii="Arial" w:hAnsi="Arial" w:cs="Arial"/>
              </w:rPr>
              <w:t>DECYP is working with the Tasmanian Assessment,</w:t>
            </w:r>
            <w:r>
              <w:rPr>
                <w:rFonts w:ascii="Arial" w:hAnsi="Arial" w:cs="Arial"/>
              </w:rPr>
              <w:t xml:space="preserve"> </w:t>
            </w:r>
            <w:r w:rsidRPr="005A6ABF">
              <w:rPr>
                <w:rFonts w:ascii="Arial" w:hAnsi="Arial" w:cs="Arial"/>
              </w:rPr>
              <w:t>Standards and Certification and the non-government</w:t>
            </w:r>
            <w:r>
              <w:rPr>
                <w:rFonts w:ascii="Arial" w:hAnsi="Arial" w:cs="Arial"/>
              </w:rPr>
              <w:t xml:space="preserve"> </w:t>
            </w:r>
            <w:r w:rsidRPr="005A6ABF">
              <w:rPr>
                <w:rFonts w:ascii="Arial" w:hAnsi="Arial" w:cs="Arial"/>
              </w:rPr>
              <w:t>school sector to continue the reform of data reporting to</w:t>
            </w:r>
            <w:r>
              <w:rPr>
                <w:rFonts w:ascii="Arial" w:hAnsi="Arial" w:cs="Arial"/>
              </w:rPr>
              <w:t xml:space="preserve"> </w:t>
            </w:r>
            <w:r w:rsidRPr="005A6ABF">
              <w:rPr>
                <w:rFonts w:ascii="Arial" w:hAnsi="Arial" w:cs="Arial"/>
              </w:rPr>
              <w:t>strengthen monitoring and decision making.</w:t>
            </w:r>
          </w:p>
          <w:p w14:paraId="42DDE70A" w14:textId="77777777" w:rsidR="00502D5C" w:rsidRPr="00CE56BA" w:rsidRDefault="00502D5C" w:rsidP="00CE56BA">
            <w:pPr>
              <w:spacing w:line="360" w:lineRule="auto"/>
              <w:rPr>
                <w:rFonts w:ascii="Arial" w:hAnsi="Arial" w:cs="Arial"/>
                <w:b/>
                <w:bCs/>
              </w:rPr>
            </w:pPr>
            <w:r w:rsidRPr="00CE56BA">
              <w:rPr>
                <w:rFonts w:ascii="Arial" w:hAnsi="Arial" w:cs="Arial"/>
                <w:b/>
                <w:bCs/>
              </w:rPr>
              <w:t>Catholic</w:t>
            </w:r>
          </w:p>
          <w:p w14:paraId="3AFAC287" w14:textId="5280E153" w:rsidR="00502D5C" w:rsidRPr="00D94A6C" w:rsidRDefault="00D94A6C" w:rsidP="00914F6D">
            <w:pPr>
              <w:pStyle w:val="ListParagraph"/>
              <w:numPr>
                <w:ilvl w:val="0"/>
                <w:numId w:val="24"/>
              </w:numPr>
              <w:spacing w:line="360" w:lineRule="auto"/>
              <w:ind w:left="401"/>
              <w:rPr>
                <w:rFonts w:ascii="Arial" w:eastAsia="Calibri" w:hAnsi="Arial" w:cs="Arial"/>
              </w:rPr>
            </w:pPr>
            <w:r w:rsidRPr="00D94A6C">
              <w:rPr>
                <w:rFonts w:ascii="Arial" w:eastAsia="Calibri" w:hAnsi="Arial" w:cs="Arial"/>
              </w:rPr>
              <w:t>CET maintained representation on all 9 to 12 Project</w:t>
            </w:r>
            <w:r>
              <w:rPr>
                <w:rFonts w:ascii="Arial" w:eastAsia="Calibri" w:hAnsi="Arial" w:cs="Arial"/>
              </w:rPr>
              <w:t xml:space="preserve"> </w:t>
            </w:r>
            <w:r w:rsidRPr="00D94A6C">
              <w:rPr>
                <w:rFonts w:ascii="Arial" w:eastAsia="Calibri" w:hAnsi="Arial" w:cs="Arial"/>
              </w:rPr>
              <w:t>stakeholder committees. Elements of the 9 to 12 Project</w:t>
            </w:r>
            <w:r>
              <w:rPr>
                <w:rFonts w:ascii="Arial" w:eastAsia="Calibri" w:hAnsi="Arial" w:cs="Arial"/>
              </w:rPr>
              <w:t xml:space="preserve"> </w:t>
            </w:r>
            <w:r w:rsidRPr="00D94A6C">
              <w:rPr>
                <w:rFonts w:ascii="Arial" w:eastAsia="Calibri" w:hAnsi="Arial" w:cs="Arial"/>
              </w:rPr>
              <w:t>such as Packages of Learning continue being delivered in</w:t>
            </w:r>
            <w:r>
              <w:rPr>
                <w:rFonts w:ascii="Arial" w:eastAsia="Calibri" w:hAnsi="Arial" w:cs="Arial"/>
              </w:rPr>
              <w:t xml:space="preserve"> </w:t>
            </w:r>
            <w:r w:rsidRPr="00D94A6C">
              <w:rPr>
                <w:rFonts w:ascii="Arial" w:eastAsia="Calibri" w:hAnsi="Arial" w:cs="Arial"/>
              </w:rPr>
              <w:t>many CET colleges. CET also continued its contribution</w:t>
            </w:r>
            <w:r>
              <w:rPr>
                <w:rFonts w:ascii="Arial" w:eastAsia="Calibri" w:hAnsi="Arial" w:cs="Arial"/>
              </w:rPr>
              <w:t xml:space="preserve"> </w:t>
            </w:r>
            <w:r w:rsidRPr="00D94A6C">
              <w:rPr>
                <w:rFonts w:ascii="Arial" w:eastAsia="Calibri" w:hAnsi="Arial" w:cs="Arial"/>
              </w:rPr>
              <w:t xml:space="preserve">to </w:t>
            </w:r>
            <w:r w:rsidRPr="00D94A6C">
              <w:rPr>
                <w:rFonts w:ascii="Arial" w:eastAsia="Calibri" w:hAnsi="Arial" w:cs="Arial"/>
              </w:rPr>
              <w:lastRenderedPageBreak/>
              <w:t>course development and collaborative content creation</w:t>
            </w:r>
            <w:r>
              <w:rPr>
                <w:rFonts w:ascii="Arial" w:eastAsia="Calibri" w:hAnsi="Arial" w:cs="Arial"/>
              </w:rPr>
              <w:t xml:space="preserve"> </w:t>
            </w:r>
            <w:r w:rsidRPr="00D94A6C">
              <w:rPr>
                <w:rFonts w:ascii="Arial" w:eastAsia="Calibri" w:hAnsi="Arial" w:cs="Arial"/>
              </w:rPr>
              <w:t>for senior secondary courses. Due to the challenges 9 to</w:t>
            </w:r>
            <w:r>
              <w:rPr>
                <w:rFonts w:ascii="Arial" w:eastAsia="Calibri" w:hAnsi="Arial" w:cs="Arial"/>
              </w:rPr>
              <w:t xml:space="preserve"> </w:t>
            </w:r>
            <w:r w:rsidRPr="00D94A6C">
              <w:rPr>
                <w:rFonts w:ascii="Arial" w:eastAsia="Calibri" w:hAnsi="Arial" w:cs="Arial"/>
              </w:rPr>
              <w:t>12 Learning faced with staff shortages, some actions and</w:t>
            </w:r>
            <w:r>
              <w:rPr>
                <w:rFonts w:ascii="Arial" w:eastAsia="Calibri" w:hAnsi="Arial" w:cs="Arial"/>
              </w:rPr>
              <w:t xml:space="preserve"> </w:t>
            </w:r>
            <w:r w:rsidRPr="00D94A6C">
              <w:rPr>
                <w:rFonts w:ascii="Arial" w:eastAsia="Calibri" w:hAnsi="Arial" w:cs="Arial"/>
              </w:rPr>
              <w:t>elements of the 9 to 12 Project were put on hold for 2023</w:t>
            </w:r>
            <w:r>
              <w:rPr>
                <w:rFonts w:ascii="Arial" w:eastAsia="Calibri" w:hAnsi="Arial" w:cs="Arial"/>
              </w:rPr>
              <w:t xml:space="preserve"> </w:t>
            </w:r>
            <w:r w:rsidRPr="00D94A6C">
              <w:rPr>
                <w:rFonts w:ascii="Arial" w:eastAsia="Calibri" w:hAnsi="Arial" w:cs="Arial"/>
              </w:rPr>
              <w:t>and therefore not developed further in CET colleges.</w:t>
            </w:r>
          </w:p>
          <w:p w14:paraId="497E85FF" w14:textId="3E70A52B" w:rsidR="00502D5C" w:rsidRPr="00CE56BA" w:rsidRDefault="00502D5C" w:rsidP="00CE56BA">
            <w:pPr>
              <w:spacing w:line="360" w:lineRule="auto"/>
              <w:rPr>
                <w:rFonts w:ascii="Arial" w:hAnsi="Arial" w:cs="Arial"/>
                <w:b/>
                <w:bCs/>
              </w:rPr>
            </w:pPr>
            <w:r w:rsidRPr="00CE56BA">
              <w:rPr>
                <w:rFonts w:ascii="Arial" w:hAnsi="Arial" w:cs="Arial"/>
                <w:b/>
                <w:bCs/>
              </w:rPr>
              <w:t>Independent</w:t>
            </w:r>
          </w:p>
          <w:p w14:paraId="49D6CF35" w14:textId="0567A523" w:rsidR="009B4A0C" w:rsidRPr="00594730" w:rsidRDefault="009B4A0C" w:rsidP="00914F6D">
            <w:pPr>
              <w:pStyle w:val="ListParagraph"/>
              <w:numPr>
                <w:ilvl w:val="0"/>
                <w:numId w:val="20"/>
              </w:numPr>
              <w:spacing w:line="360" w:lineRule="auto"/>
              <w:ind w:left="401"/>
              <w:rPr>
                <w:rFonts w:ascii="Arial" w:hAnsi="Arial" w:cs="Arial"/>
              </w:rPr>
            </w:pPr>
            <w:r w:rsidRPr="00594730">
              <w:rPr>
                <w:rFonts w:ascii="Arial" w:hAnsi="Arial" w:cs="Arial"/>
              </w:rPr>
              <w:t>IST continued to work collaboratively with all stakeholders to further implement the Years 9-12 Project. Regular updates on the progress of the project were made available to all schools in the areas of curriculum and assessment, accreditation and certification and workforce development.</w:t>
            </w:r>
          </w:p>
          <w:p w14:paraId="0852DADF" w14:textId="11C814A5" w:rsidR="009B4A0C" w:rsidRPr="00594730" w:rsidRDefault="009B4A0C" w:rsidP="00914F6D">
            <w:pPr>
              <w:pStyle w:val="ListParagraph"/>
              <w:numPr>
                <w:ilvl w:val="0"/>
                <w:numId w:val="20"/>
              </w:numPr>
              <w:spacing w:line="360" w:lineRule="auto"/>
              <w:ind w:left="401"/>
              <w:rPr>
                <w:rFonts w:ascii="Arial" w:hAnsi="Arial" w:cs="Arial"/>
              </w:rPr>
            </w:pPr>
            <w:r w:rsidRPr="00594730">
              <w:rPr>
                <w:rFonts w:ascii="Arial" w:hAnsi="Arial" w:cs="Arial"/>
              </w:rPr>
              <w:t>IST maintained representation at all levels of the Years 9- 12 Project.</w:t>
            </w:r>
          </w:p>
          <w:p w14:paraId="7B070B57" w14:textId="3833A55B" w:rsidR="00502D5C" w:rsidRPr="00594730" w:rsidRDefault="009B4A0C" w:rsidP="00914F6D">
            <w:pPr>
              <w:pStyle w:val="ListParagraph"/>
              <w:numPr>
                <w:ilvl w:val="0"/>
                <w:numId w:val="20"/>
              </w:numPr>
              <w:spacing w:line="360" w:lineRule="auto"/>
              <w:ind w:left="401"/>
              <w:rPr>
                <w:rFonts w:ascii="Arial" w:hAnsi="Arial" w:cs="Arial"/>
                <w:sz w:val="23"/>
                <w:szCs w:val="23"/>
              </w:rPr>
            </w:pPr>
            <w:r w:rsidRPr="00594730">
              <w:rPr>
                <w:rFonts w:ascii="Arial" w:hAnsi="Arial" w:cs="Arial"/>
              </w:rPr>
              <w:t xml:space="preserve">Support for schools continued in relation to VET and vocational learning, familiarisation with the curriculum framework and course rollouts. Professional learning </w:t>
            </w:r>
            <w:r w:rsidRPr="00594730">
              <w:rPr>
                <w:rFonts w:ascii="Arial" w:hAnsi="Arial" w:cs="Arial"/>
              </w:rPr>
              <w:lastRenderedPageBreak/>
              <w:t>included packages of learning, career education and school-age apprenticeships.</w:t>
            </w:r>
          </w:p>
        </w:tc>
      </w:tr>
      <w:bookmarkEnd w:id="8"/>
      <w:tr w:rsidR="00502D5C" w:rsidRPr="00E621EE" w14:paraId="2A188331"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731AEFC1" w14:textId="1F5BA459" w:rsidR="00502D5C" w:rsidRPr="00192BF3" w:rsidRDefault="00502D5C" w:rsidP="00192BF3">
            <w:pPr>
              <w:spacing w:line="360" w:lineRule="auto"/>
              <w:ind w:left="34"/>
              <w:rPr>
                <w:rFonts w:ascii="Arial" w:hAnsi="Arial" w:cs="Arial"/>
                <w:sz w:val="23"/>
                <w:szCs w:val="23"/>
              </w:rPr>
            </w:pPr>
            <w:r w:rsidRPr="00192BF3">
              <w:rPr>
                <w:rStyle w:val="normaltextrun"/>
                <w:rFonts w:ascii="Arial" w:hAnsi="Arial" w:cs="Arial"/>
                <w:color w:val="000000"/>
                <w:shd w:val="clear" w:color="auto" w:fill="FFFFFF"/>
              </w:rPr>
              <w:lastRenderedPageBreak/>
              <w:t>Implement learning progressions for literacy and numeracy to support curriculum delivery, including in the early years of schooling.</w:t>
            </w:r>
            <w:r w:rsidRPr="00192BF3">
              <w:rPr>
                <w:rStyle w:val="eop"/>
                <w:rFonts w:ascii="Arial" w:hAnsi="Arial" w:cs="Arial"/>
                <w:color w:val="000000"/>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6B6CB340" w14:textId="5C37FFA2" w:rsidR="00502D5C" w:rsidRPr="00192BF3" w:rsidRDefault="00502D5C" w:rsidP="002B52FA">
            <w:pPr>
              <w:ind w:left="34"/>
              <w:jc w:val="center"/>
              <w:rPr>
                <w:rFonts w:ascii="Arial" w:eastAsia="Times New Roman" w:hAnsi="Arial" w:cs="Arial"/>
              </w:rPr>
            </w:pPr>
            <w:r w:rsidRPr="00192BF3">
              <w:rPr>
                <w:rFonts w:ascii="Arial" w:eastAsia="Times New Roman" w:hAnsi="Arial" w:cs="Arial"/>
              </w:rPr>
              <w:t>Independent</w:t>
            </w:r>
          </w:p>
        </w:tc>
        <w:tc>
          <w:tcPr>
            <w:tcW w:w="0" w:type="auto"/>
            <w:tcBorders>
              <w:top w:val="single" w:sz="8" w:space="0" w:color="316F72"/>
              <w:left w:val="single" w:sz="8" w:space="0" w:color="316F72"/>
              <w:bottom w:val="single" w:sz="8" w:space="0" w:color="316F72"/>
              <w:right w:val="single" w:sz="8" w:space="0" w:color="316F72"/>
            </w:tcBorders>
          </w:tcPr>
          <w:p w14:paraId="44258D12" w14:textId="690F95E0" w:rsidR="00502D5C" w:rsidRPr="00192BF3" w:rsidRDefault="00502D5C" w:rsidP="002B52FA">
            <w:pPr>
              <w:ind w:left="34"/>
              <w:jc w:val="center"/>
              <w:rPr>
                <w:rFonts w:ascii="Arial" w:eastAsia="Times New Roman" w:hAnsi="Arial" w:cs="Arial"/>
              </w:rPr>
            </w:pPr>
            <w:r w:rsidRPr="00192BF3">
              <w:rPr>
                <w:rFonts w:ascii="Arial" w:eastAsia="Times New Roman" w:hAnsi="Arial" w:cs="Arial"/>
              </w:rPr>
              <w:t>2019</w:t>
            </w:r>
          </w:p>
        </w:tc>
        <w:tc>
          <w:tcPr>
            <w:tcW w:w="0" w:type="auto"/>
            <w:tcBorders>
              <w:top w:val="single" w:sz="8" w:space="0" w:color="316F72"/>
              <w:left w:val="single" w:sz="8" w:space="0" w:color="316F72"/>
              <w:bottom w:val="single" w:sz="8" w:space="0" w:color="316F72"/>
              <w:right w:val="single" w:sz="8" w:space="0" w:color="316F72"/>
            </w:tcBorders>
          </w:tcPr>
          <w:p w14:paraId="47133992" w14:textId="73B55F44" w:rsidR="00502D5C" w:rsidRPr="00192BF3" w:rsidRDefault="00502D5C" w:rsidP="00192BF3">
            <w:pPr>
              <w:spacing w:line="360" w:lineRule="auto"/>
              <w:rPr>
                <w:rFonts w:ascii="Arial" w:hAnsi="Arial" w:cs="Arial"/>
              </w:rPr>
            </w:pPr>
            <w:r w:rsidRPr="00192BF3">
              <w:rPr>
                <w:rFonts w:ascii="Arial" w:hAnsi="Arial" w:cs="Arial"/>
              </w:rPr>
              <w:t>Completed in 2019</w:t>
            </w:r>
          </w:p>
          <w:p w14:paraId="6FA1B7E3" w14:textId="7A2A97BB" w:rsidR="00502D5C" w:rsidRPr="00E621EE" w:rsidRDefault="00502D5C" w:rsidP="00192BF3">
            <w:pPr>
              <w:spacing w:line="360" w:lineRule="auto"/>
              <w:rPr>
                <w:rFonts w:asciiTheme="majorHAnsi" w:hAnsiTheme="majorHAnsi" w:cstheme="majorHAnsi"/>
                <w:sz w:val="23"/>
                <w:szCs w:val="23"/>
              </w:rPr>
            </w:pPr>
            <w:r w:rsidRPr="00192BF3">
              <w:rPr>
                <w:rFonts w:ascii="Arial" w:hAnsi="Arial" w:cs="Arial"/>
              </w:rPr>
              <w:t>N/A</w:t>
            </w:r>
          </w:p>
        </w:tc>
      </w:tr>
      <w:tr w:rsidR="00502D5C" w:rsidRPr="00E621EE" w14:paraId="64072F33"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1AC2B5CA" w14:textId="1F4F6AF0" w:rsidR="00502D5C" w:rsidRPr="00192BF3" w:rsidRDefault="00502D5C" w:rsidP="00192BF3">
            <w:pPr>
              <w:spacing w:line="360" w:lineRule="auto"/>
              <w:ind w:left="34"/>
              <w:rPr>
                <w:rFonts w:ascii="Arial" w:hAnsi="Arial" w:cs="Arial"/>
                <w:sz w:val="23"/>
                <w:szCs w:val="23"/>
              </w:rPr>
            </w:pPr>
            <w:r w:rsidRPr="00192BF3">
              <w:rPr>
                <w:rStyle w:val="normaltextrun"/>
                <w:rFonts w:ascii="Arial" w:hAnsi="Arial" w:cs="Arial"/>
                <w:color w:val="000000"/>
                <w:shd w:val="clear" w:color="auto" w:fill="FFFFFF"/>
              </w:rPr>
              <w:t>Provide opportunities and encourage access to professional learning and networking for school leaders to improve performance and capabilities in alignment with AITSL standards.</w:t>
            </w:r>
            <w:r w:rsidRPr="00192BF3">
              <w:rPr>
                <w:rStyle w:val="eop"/>
                <w:rFonts w:ascii="Arial" w:hAnsi="Arial" w:cs="Arial"/>
                <w:color w:val="000000"/>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3AC4D25C" w14:textId="5F24C704" w:rsidR="00502D5C" w:rsidRPr="00192BF3" w:rsidRDefault="00502D5C" w:rsidP="002B52FA">
            <w:pPr>
              <w:ind w:left="34"/>
              <w:jc w:val="center"/>
              <w:rPr>
                <w:rFonts w:ascii="Arial" w:hAnsi="Arial" w:cs="Arial"/>
              </w:rPr>
            </w:pPr>
            <w:r w:rsidRPr="00192BF3">
              <w:rPr>
                <w:rFonts w:ascii="Arial" w:hAnsi="Arial" w:cs="Arial"/>
              </w:rPr>
              <w:t>Independent</w:t>
            </w:r>
          </w:p>
        </w:tc>
        <w:tc>
          <w:tcPr>
            <w:tcW w:w="0" w:type="auto"/>
            <w:tcBorders>
              <w:top w:val="single" w:sz="8" w:space="0" w:color="316F72"/>
              <w:left w:val="single" w:sz="8" w:space="0" w:color="316F72"/>
              <w:bottom w:val="single" w:sz="8" w:space="0" w:color="316F72"/>
              <w:right w:val="single" w:sz="8" w:space="0" w:color="316F72"/>
            </w:tcBorders>
          </w:tcPr>
          <w:p w14:paraId="2BC6F44E" w14:textId="55EB76A0" w:rsidR="00502D5C" w:rsidRPr="00192BF3" w:rsidRDefault="00502D5C" w:rsidP="002B52FA">
            <w:pPr>
              <w:ind w:left="34"/>
              <w:jc w:val="center"/>
              <w:rPr>
                <w:rFonts w:ascii="Arial" w:hAnsi="Arial" w:cs="Arial"/>
              </w:rPr>
            </w:pPr>
            <w:r w:rsidRPr="00192BF3">
              <w:rPr>
                <w:rFonts w:ascii="Arial"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584F07A4" w14:textId="686D067E" w:rsidR="00594730" w:rsidRPr="00914F6D" w:rsidRDefault="00594730" w:rsidP="00914F6D">
            <w:pPr>
              <w:pStyle w:val="ListParagraph"/>
              <w:numPr>
                <w:ilvl w:val="0"/>
                <w:numId w:val="24"/>
              </w:numPr>
              <w:spacing w:line="360" w:lineRule="auto"/>
              <w:ind w:left="401"/>
              <w:rPr>
                <w:rFonts w:ascii="Arial" w:hAnsi="Arial" w:cs="Arial"/>
              </w:rPr>
            </w:pPr>
            <w:r w:rsidRPr="00914F6D">
              <w:rPr>
                <w:rFonts w:ascii="Arial" w:hAnsi="Arial" w:cs="Arial"/>
              </w:rPr>
              <w:t>IST continued to inform and encourage independent school leaders to access a variety of leadership learning opportunities appropriate to their career stage and development needs and recognised and harnessed the skills and experience of high performing principals by enabling them to share their expertise across and throughout the sector through a range of different forums.</w:t>
            </w:r>
          </w:p>
          <w:p w14:paraId="6AE4F9EA" w14:textId="77777777" w:rsidR="00594730" w:rsidRPr="00914F6D" w:rsidRDefault="00594730" w:rsidP="00914F6D">
            <w:pPr>
              <w:pStyle w:val="ListParagraph"/>
              <w:numPr>
                <w:ilvl w:val="0"/>
                <w:numId w:val="24"/>
              </w:numPr>
              <w:spacing w:line="360" w:lineRule="auto"/>
              <w:ind w:left="401"/>
              <w:rPr>
                <w:rFonts w:ascii="Arial" w:hAnsi="Arial" w:cs="Arial"/>
              </w:rPr>
            </w:pPr>
            <w:r w:rsidRPr="00914F6D">
              <w:rPr>
                <w:rFonts w:ascii="Arial" w:hAnsi="Arial" w:cs="Arial"/>
              </w:rPr>
              <w:t>IST held 19 leadership mentoring sessions in 2023.</w:t>
            </w:r>
          </w:p>
          <w:p w14:paraId="54E6B190" w14:textId="1EA3CCA5" w:rsidR="00594730" w:rsidRPr="00914F6D" w:rsidRDefault="00594730" w:rsidP="00914F6D">
            <w:pPr>
              <w:pStyle w:val="ListParagraph"/>
              <w:numPr>
                <w:ilvl w:val="0"/>
                <w:numId w:val="24"/>
              </w:numPr>
              <w:spacing w:line="360" w:lineRule="auto"/>
              <w:ind w:left="401"/>
              <w:rPr>
                <w:rFonts w:ascii="Arial" w:hAnsi="Arial" w:cs="Arial"/>
              </w:rPr>
            </w:pPr>
            <w:r w:rsidRPr="00914F6D">
              <w:rPr>
                <w:rFonts w:ascii="Arial" w:hAnsi="Arial" w:cs="Arial"/>
              </w:rPr>
              <w:t>IST professional learning guided school leaders in their support for provisionally registered teachers to progress to full teacher registration.</w:t>
            </w:r>
          </w:p>
          <w:p w14:paraId="0A9728DC" w14:textId="221359DB" w:rsidR="00502D5C" w:rsidRPr="00914F6D" w:rsidRDefault="00594730" w:rsidP="00914F6D">
            <w:pPr>
              <w:pStyle w:val="ListParagraph"/>
              <w:numPr>
                <w:ilvl w:val="0"/>
                <w:numId w:val="24"/>
              </w:numPr>
              <w:spacing w:line="360" w:lineRule="auto"/>
              <w:ind w:left="401"/>
              <w:rPr>
                <w:rFonts w:ascii="Arial" w:hAnsi="Arial" w:cs="Arial"/>
              </w:rPr>
            </w:pPr>
            <w:r w:rsidRPr="00914F6D">
              <w:rPr>
                <w:rFonts w:ascii="Arial" w:hAnsi="Arial" w:cs="Arial"/>
              </w:rPr>
              <w:lastRenderedPageBreak/>
              <w:t>IST also provided access to leadership programs and online professional learning provided by Independent School Victoria and AIS NSW.</w:t>
            </w:r>
          </w:p>
        </w:tc>
      </w:tr>
      <w:tr w:rsidR="00502D5C" w:rsidRPr="00E621EE" w14:paraId="1E0D3E4D"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33911FA3" w14:textId="3F079D86" w:rsidR="00502D5C" w:rsidRPr="00192BF3" w:rsidRDefault="00502D5C" w:rsidP="00192BF3">
            <w:pPr>
              <w:spacing w:line="360" w:lineRule="auto"/>
              <w:ind w:left="34"/>
              <w:rPr>
                <w:rStyle w:val="normaltextrun"/>
                <w:rFonts w:ascii="Arial" w:hAnsi="Arial" w:cs="Arial"/>
                <w:sz w:val="23"/>
                <w:szCs w:val="23"/>
              </w:rPr>
            </w:pPr>
            <w:r w:rsidRPr="00192BF3">
              <w:rPr>
                <w:rStyle w:val="normaltextrun"/>
                <w:rFonts w:ascii="Arial" w:hAnsi="Arial" w:cs="Arial"/>
                <w:color w:val="000000"/>
                <w:shd w:val="clear" w:color="auto" w:fill="FFFFFF"/>
              </w:rPr>
              <w:lastRenderedPageBreak/>
              <w:t>Collaboration with schools and colleges to establish uniform feedback and reporting to ACARA standards and progressions.</w:t>
            </w:r>
            <w:r w:rsidRPr="00192BF3">
              <w:rPr>
                <w:rStyle w:val="eop"/>
                <w:rFonts w:ascii="Arial" w:hAnsi="Arial" w:cs="Arial"/>
                <w:color w:val="000000"/>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6177901F" w14:textId="664754D0" w:rsidR="00502D5C" w:rsidRPr="00233F2B" w:rsidRDefault="00502D5C" w:rsidP="002B52FA">
            <w:pPr>
              <w:ind w:left="34"/>
              <w:jc w:val="center"/>
              <w:rPr>
                <w:rFonts w:ascii="Arial" w:hAnsi="Arial" w:cs="Arial"/>
              </w:rPr>
            </w:pPr>
            <w:r w:rsidRPr="00233F2B">
              <w:rPr>
                <w:rFonts w:ascii="Arial" w:hAnsi="Arial" w:cs="Arial"/>
              </w:rPr>
              <w:t>Catholic</w:t>
            </w:r>
          </w:p>
        </w:tc>
        <w:tc>
          <w:tcPr>
            <w:tcW w:w="0" w:type="auto"/>
            <w:tcBorders>
              <w:top w:val="single" w:sz="8" w:space="0" w:color="316F72"/>
              <w:left w:val="single" w:sz="8" w:space="0" w:color="316F72"/>
              <w:bottom w:val="single" w:sz="8" w:space="0" w:color="316F72"/>
              <w:right w:val="single" w:sz="8" w:space="0" w:color="316F72"/>
            </w:tcBorders>
          </w:tcPr>
          <w:p w14:paraId="42E0E248" w14:textId="7FF26886" w:rsidR="00502D5C" w:rsidRPr="00233F2B" w:rsidRDefault="00502D5C" w:rsidP="002B52FA">
            <w:pPr>
              <w:ind w:left="34"/>
              <w:jc w:val="center"/>
              <w:rPr>
                <w:rFonts w:ascii="Arial" w:hAnsi="Arial" w:cs="Arial"/>
              </w:rPr>
            </w:pPr>
            <w:r w:rsidRPr="00233F2B">
              <w:rPr>
                <w:rFonts w:ascii="Arial" w:hAnsi="Arial" w:cs="Arial"/>
              </w:rPr>
              <w:t>2019</w:t>
            </w:r>
          </w:p>
        </w:tc>
        <w:tc>
          <w:tcPr>
            <w:tcW w:w="0" w:type="auto"/>
            <w:tcBorders>
              <w:top w:val="single" w:sz="8" w:space="0" w:color="316F72"/>
              <w:left w:val="single" w:sz="8" w:space="0" w:color="316F72"/>
              <w:bottom w:val="single" w:sz="8" w:space="0" w:color="316F72"/>
              <w:right w:val="single" w:sz="8" w:space="0" w:color="316F72"/>
            </w:tcBorders>
          </w:tcPr>
          <w:p w14:paraId="0AD1C966" w14:textId="2D28158A" w:rsidR="00A012AA" w:rsidRPr="00233F2B" w:rsidRDefault="00A012AA" w:rsidP="00233F2B">
            <w:pPr>
              <w:pStyle w:val="ActionStatus"/>
              <w:spacing w:after="120" w:line="360" w:lineRule="auto"/>
              <w:rPr>
                <w:rFonts w:ascii="Arial" w:hAnsi="Arial" w:cs="Arial"/>
                <w:b w:val="0"/>
                <w:bCs/>
                <w:sz w:val="22"/>
                <w:szCs w:val="20"/>
              </w:rPr>
            </w:pPr>
            <w:r w:rsidRPr="00233F2B">
              <w:rPr>
                <w:rFonts w:ascii="Arial" w:hAnsi="Arial" w:cs="Arial"/>
                <w:sz w:val="22"/>
                <w:szCs w:val="20"/>
              </w:rPr>
              <w:t>Implementation</w:t>
            </w:r>
            <w:r w:rsidRPr="00233F2B">
              <w:rPr>
                <w:rFonts w:ascii="Arial" w:hAnsi="Arial" w:cs="Arial"/>
                <w:bCs/>
                <w:sz w:val="22"/>
                <w:szCs w:val="20"/>
              </w:rPr>
              <w:t xml:space="preserve"> completed in 2019 (</w:t>
            </w:r>
            <w:r w:rsidRPr="00564388">
              <w:rPr>
                <w:rFonts w:ascii="Arial" w:hAnsi="Arial" w:cs="Arial"/>
                <w:bCs/>
                <w:sz w:val="22"/>
                <w:szCs w:val="20"/>
              </w:rPr>
              <w:t>activities ongoing)</w:t>
            </w:r>
          </w:p>
          <w:p w14:paraId="26444534" w14:textId="77777777" w:rsidR="00D5568D" w:rsidRPr="00914F6D" w:rsidRDefault="00D5568D" w:rsidP="00914F6D">
            <w:pPr>
              <w:pStyle w:val="ListParagraph"/>
              <w:numPr>
                <w:ilvl w:val="0"/>
                <w:numId w:val="44"/>
              </w:numPr>
              <w:spacing w:line="360" w:lineRule="auto"/>
              <w:ind w:left="401"/>
              <w:rPr>
                <w:rFonts w:ascii="Arial" w:hAnsi="Arial" w:cs="Arial"/>
              </w:rPr>
            </w:pPr>
            <w:r w:rsidRPr="00914F6D">
              <w:rPr>
                <w:rFonts w:ascii="Arial" w:hAnsi="Arial" w:cs="Arial"/>
              </w:rPr>
              <w:t xml:space="preserve">Curriculum and pedagogy team continue to support schools transitioning to AC version 9.0. </w:t>
            </w:r>
          </w:p>
          <w:p w14:paraId="12A0EBF6" w14:textId="77777777" w:rsidR="00D5568D" w:rsidRPr="00914F6D" w:rsidRDefault="00D5568D" w:rsidP="00914F6D">
            <w:pPr>
              <w:pStyle w:val="ListParagraph"/>
              <w:numPr>
                <w:ilvl w:val="0"/>
                <w:numId w:val="44"/>
              </w:numPr>
              <w:spacing w:line="360" w:lineRule="auto"/>
              <w:ind w:left="401"/>
              <w:rPr>
                <w:rFonts w:ascii="Arial" w:hAnsi="Arial" w:cs="Arial"/>
              </w:rPr>
            </w:pPr>
            <w:r w:rsidRPr="00914F6D">
              <w:rPr>
                <w:rFonts w:ascii="Arial" w:hAnsi="Arial" w:cs="Arial"/>
              </w:rPr>
              <w:t>Subject Matter Experts continue to keep abreast of current curriculum developments by attending ACARA subject meetings in turn informing schools of any relevant updates in each area.</w:t>
            </w:r>
          </w:p>
          <w:p w14:paraId="4855C902" w14:textId="17EE14F4" w:rsidR="00502D5C" w:rsidRPr="00914F6D" w:rsidRDefault="00D5568D" w:rsidP="00914F6D">
            <w:pPr>
              <w:pStyle w:val="ListParagraph"/>
              <w:numPr>
                <w:ilvl w:val="0"/>
                <w:numId w:val="44"/>
              </w:numPr>
              <w:spacing w:line="360" w:lineRule="auto"/>
              <w:ind w:left="401"/>
              <w:rPr>
                <w:rFonts w:ascii="Arial" w:hAnsi="Arial" w:cs="Arial"/>
              </w:rPr>
            </w:pPr>
            <w:r w:rsidRPr="00914F6D">
              <w:rPr>
                <w:rFonts w:ascii="Arial" w:hAnsi="Arial" w:cs="Arial"/>
              </w:rPr>
              <w:t>A review of CET reporting policy is being scheduled for 2024.</w:t>
            </w:r>
          </w:p>
        </w:tc>
      </w:tr>
      <w:tr w:rsidR="00502D5C" w:rsidRPr="00E621EE" w14:paraId="1CCFB540"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68A90C3A" w14:textId="1FC456D8" w:rsidR="00502D5C" w:rsidRPr="00183D94" w:rsidRDefault="00502D5C" w:rsidP="00233F2B">
            <w:pPr>
              <w:pStyle w:val="paragraph"/>
              <w:spacing w:before="120" w:beforeAutospacing="0" w:after="120" w:afterAutospacing="0" w:line="360" w:lineRule="auto"/>
              <w:textAlignment w:val="baseline"/>
              <w:rPr>
                <w:rStyle w:val="normaltextrun"/>
                <w:rFonts w:ascii="Arial" w:hAnsi="Arial" w:cs="Arial"/>
                <w:sz w:val="23"/>
                <w:szCs w:val="23"/>
              </w:rPr>
            </w:pPr>
            <w:r w:rsidRPr="00183D94">
              <w:rPr>
                <w:rStyle w:val="normaltextrun"/>
                <w:rFonts w:ascii="Arial" w:hAnsi="Arial" w:cs="Arial"/>
                <w:color w:val="000000"/>
                <w:sz w:val="22"/>
                <w:szCs w:val="22"/>
                <w:shd w:val="clear" w:color="auto" w:fill="FFFFFF"/>
              </w:rPr>
              <w:t>Trial of Staff Learning Management System</w:t>
            </w:r>
            <w:r w:rsidR="00183D94" w:rsidRPr="00183D94">
              <w:rPr>
                <w:rStyle w:val="normaltextrun"/>
                <w:rFonts w:ascii="Arial" w:hAnsi="Arial" w:cs="Arial"/>
                <w:color w:val="000000"/>
                <w:sz w:val="22"/>
                <w:szCs w:val="22"/>
                <w:shd w:val="clear" w:color="auto" w:fill="FFFFFF"/>
              </w:rPr>
              <w:t xml:space="preserve"> (LMS)</w:t>
            </w:r>
            <w:r w:rsidRPr="00183D94">
              <w:rPr>
                <w:rStyle w:val="normaltextrun"/>
                <w:rFonts w:ascii="Arial" w:hAnsi="Arial" w:cs="Arial"/>
                <w:color w:val="000000"/>
                <w:sz w:val="22"/>
                <w:szCs w:val="22"/>
                <w:shd w:val="clear" w:color="auto" w:fill="FFFFFF"/>
              </w:rPr>
              <w:t xml:space="preserve"> to enhance capability, tracking and delivery of professional development.</w:t>
            </w:r>
            <w:r w:rsidRPr="00183D94">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38470A0D" w14:textId="2AEEB7CB" w:rsidR="00502D5C" w:rsidRPr="00233F2B" w:rsidRDefault="00502D5C" w:rsidP="002B52FA">
            <w:pPr>
              <w:ind w:left="34"/>
              <w:jc w:val="center"/>
              <w:rPr>
                <w:rFonts w:ascii="Arial" w:hAnsi="Arial" w:cs="Arial"/>
              </w:rPr>
            </w:pPr>
            <w:r w:rsidRPr="00233F2B">
              <w:rPr>
                <w:rFonts w:ascii="Arial" w:hAnsi="Arial" w:cs="Arial"/>
              </w:rPr>
              <w:t>Catholic</w:t>
            </w:r>
          </w:p>
        </w:tc>
        <w:tc>
          <w:tcPr>
            <w:tcW w:w="0" w:type="auto"/>
            <w:tcBorders>
              <w:top w:val="single" w:sz="8" w:space="0" w:color="316F72"/>
              <w:left w:val="single" w:sz="8" w:space="0" w:color="316F72"/>
              <w:bottom w:val="single" w:sz="8" w:space="0" w:color="316F72"/>
              <w:right w:val="single" w:sz="8" w:space="0" w:color="316F72"/>
            </w:tcBorders>
          </w:tcPr>
          <w:p w14:paraId="18596DAA" w14:textId="62AC0267" w:rsidR="00502D5C" w:rsidRPr="00233F2B" w:rsidRDefault="00502D5C" w:rsidP="002B52FA">
            <w:pPr>
              <w:ind w:left="34"/>
              <w:jc w:val="center"/>
              <w:rPr>
                <w:rFonts w:ascii="Arial" w:hAnsi="Arial" w:cs="Arial"/>
              </w:rPr>
            </w:pPr>
            <w:r w:rsidRPr="00233F2B">
              <w:rPr>
                <w:rFonts w:ascii="Arial" w:hAnsi="Arial" w:cs="Arial"/>
              </w:rPr>
              <w:t>2019</w:t>
            </w:r>
          </w:p>
        </w:tc>
        <w:tc>
          <w:tcPr>
            <w:tcW w:w="0" w:type="auto"/>
            <w:tcBorders>
              <w:top w:val="single" w:sz="8" w:space="0" w:color="316F72"/>
              <w:left w:val="single" w:sz="8" w:space="0" w:color="316F72"/>
              <w:bottom w:val="single" w:sz="8" w:space="0" w:color="316F72"/>
              <w:right w:val="single" w:sz="8" w:space="0" w:color="316F72"/>
            </w:tcBorders>
          </w:tcPr>
          <w:p w14:paraId="3C0AA008" w14:textId="7EAA26F9" w:rsidR="00A012AA" w:rsidRPr="00233F2B" w:rsidRDefault="00A012AA" w:rsidP="00233F2B">
            <w:pPr>
              <w:pStyle w:val="ActionStatus"/>
              <w:spacing w:after="120" w:line="360" w:lineRule="auto"/>
              <w:rPr>
                <w:rFonts w:ascii="Arial" w:hAnsi="Arial" w:cs="Arial"/>
                <w:b w:val="0"/>
                <w:bCs/>
                <w:sz w:val="22"/>
                <w:szCs w:val="20"/>
              </w:rPr>
            </w:pPr>
            <w:r w:rsidRPr="00233F2B">
              <w:rPr>
                <w:rFonts w:ascii="Arial" w:hAnsi="Arial" w:cs="Arial"/>
                <w:sz w:val="22"/>
                <w:szCs w:val="20"/>
              </w:rPr>
              <w:t>Implementation</w:t>
            </w:r>
            <w:r w:rsidRPr="00233F2B">
              <w:rPr>
                <w:rFonts w:ascii="Arial" w:hAnsi="Arial" w:cs="Arial"/>
                <w:bCs/>
                <w:sz w:val="22"/>
                <w:szCs w:val="20"/>
              </w:rPr>
              <w:t xml:space="preserve"> completed in 2019</w:t>
            </w:r>
          </w:p>
          <w:p w14:paraId="39D0DD89" w14:textId="365B4F2F" w:rsidR="00502D5C" w:rsidRPr="00914F6D" w:rsidRDefault="00296EEC" w:rsidP="00914F6D">
            <w:pPr>
              <w:pStyle w:val="ListParagraph"/>
              <w:numPr>
                <w:ilvl w:val="0"/>
                <w:numId w:val="45"/>
              </w:numPr>
              <w:spacing w:line="360" w:lineRule="auto"/>
              <w:ind w:left="401"/>
              <w:rPr>
                <w:rFonts w:ascii="Arial" w:hAnsi="Arial" w:cs="Arial"/>
                <w:sz w:val="23"/>
                <w:szCs w:val="23"/>
              </w:rPr>
            </w:pPr>
            <w:r w:rsidRPr="00914F6D">
              <w:rPr>
                <w:rFonts w:ascii="Arial" w:hAnsi="Arial" w:cs="Arial"/>
              </w:rPr>
              <w:t xml:space="preserve">CET has had continual development of courses within the Staff LMS, and it now provides various courses with extensive content. Engagement with the Staff LMS increased significantly with the implementation of the </w:t>
            </w:r>
            <w:r w:rsidRPr="00914F6D">
              <w:rPr>
                <w:rFonts w:ascii="Arial" w:hAnsi="Arial" w:cs="Arial"/>
              </w:rPr>
              <w:lastRenderedPageBreak/>
              <w:t xml:space="preserve">Science of Learning (Insight Project) and many staff now have actively engaged with the platform on a regular basis. </w:t>
            </w:r>
          </w:p>
        </w:tc>
      </w:tr>
    </w:tbl>
    <w:p w14:paraId="12C24938" w14:textId="77777777" w:rsidR="00233F2B" w:rsidRDefault="00233F2B" w:rsidP="00C24C08">
      <w:pPr>
        <w:pStyle w:val="Heading2"/>
        <w:rPr>
          <w:rFonts w:asciiTheme="majorHAnsi" w:hAnsiTheme="majorHAnsi" w:cstheme="majorHAnsi"/>
          <w:sz w:val="23"/>
          <w:szCs w:val="23"/>
        </w:rPr>
      </w:pPr>
    </w:p>
    <w:p w14:paraId="51E9C6A6" w14:textId="4725DDFF" w:rsidR="00C24C08" w:rsidRPr="00233F2B" w:rsidRDefault="00FD7D1A" w:rsidP="009113AE">
      <w:pPr>
        <w:pStyle w:val="Heading2"/>
        <w:spacing w:before="120" w:line="360" w:lineRule="auto"/>
        <w:rPr>
          <w:rFonts w:ascii="Arial" w:hAnsi="Arial" w:cs="Arial"/>
          <w:szCs w:val="28"/>
        </w:rPr>
      </w:pPr>
      <w:r w:rsidRPr="00233F2B">
        <w:rPr>
          <w:rFonts w:ascii="Arial" w:hAnsi="Arial" w:cs="Arial"/>
          <w:szCs w:val="28"/>
        </w:rPr>
        <w:t>Improvement</w:t>
      </w:r>
      <w:r w:rsidR="00C24C08" w:rsidRPr="00233F2B">
        <w:rPr>
          <w:rFonts w:ascii="Arial" w:hAnsi="Arial" w:cs="Arial"/>
          <w:szCs w:val="28"/>
        </w:rPr>
        <w:t xml:space="preserve"> Direction B – </w:t>
      </w:r>
      <w:r w:rsidRPr="00233F2B">
        <w:rPr>
          <w:rFonts w:ascii="Arial" w:hAnsi="Arial" w:cs="Arial"/>
          <w:szCs w:val="28"/>
        </w:rPr>
        <w:t>Effective Leadership – school culture, education leadership, building teacher capacity, building leadership capacity</w:t>
      </w:r>
    </w:p>
    <w:tbl>
      <w:tblPr>
        <w:tblStyle w:val="TableGrid0"/>
        <w:tblW w:w="0" w:type="auto"/>
        <w:tblInd w:w="-10" w:type="dxa"/>
        <w:tblCellMar>
          <w:top w:w="57" w:type="dxa"/>
          <w:left w:w="108" w:type="dxa"/>
          <w:right w:w="115" w:type="dxa"/>
        </w:tblCellMar>
        <w:tblLook w:val="04A0" w:firstRow="1" w:lastRow="0" w:firstColumn="1" w:lastColumn="0" w:noHBand="0" w:noVBand="1"/>
      </w:tblPr>
      <w:tblGrid>
        <w:gridCol w:w="4541"/>
        <w:gridCol w:w="2324"/>
        <w:gridCol w:w="1115"/>
        <w:gridCol w:w="5970"/>
      </w:tblGrid>
      <w:tr w:rsidR="00330240" w:rsidRPr="00E621EE" w14:paraId="40604E78" w14:textId="77777777" w:rsidTr="00CE30EB">
        <w:trPr>
          <w:trHeight w:val="613"/>
          <w:tblHeader/>
        </w:trPr>
        <w:tc>
          <w:tcPr>
            <w:tcW w:w="0" w:type="auto"/>
            <w:tcBorders>
              <w:top w:val="single" w:sz="24" w:space="0" w:color="316F72"/>
              <w:left w:val="single" w:sz="8" w:space="0" w:color="316F72"/>
              <w:bottom w:val="single" w:sz="24" w:space="0" w:color="316F72"/>
              <w:right w:val="single" w:sz="8" w:space="0" w:color="316F72"/>
            </w:tcBorders>
          </w:tcPr>
          <w:p w14:paraId="1405C16B" w14:textId="53AF2657" w:rsidR="00A4425E" w:rsidRPr="00233F2B" w:rsidRDefault="00A4425E" w:rsidP="00C24C08">
            <w:pPr>
              <w:ind w:left="34"/>
              <w:rPr>
                <w:rFonts w:ascii="Arial" w:hAnsi="Arial" w:cs="Arial"/>
              </w:rPr>
            </w:pPr>
            <w:r w:rsidRPr="00233F2B">
              <w:rPr>
                <w:rFonts w:ascii="Arial" w:eastAsia="Corbel" w:hAnsi="Arial" w:cs="Arial"/>
                <w:b/>
              </w:rPr>
              <w:t xml:space="preserve">Actions </w:t>
            </w:r>
          </w:p>
        </w:tc>
        <w:tc>
          <w:tcPr>
            <w:tcW w:w="0" w:type="auto"/>
            <w:tcBorders>
              <w:top w:val="single" w:sz="24" w:space="0" w:color="316F72"/>
              <w:left w:val="single" w:sz="8" w:space="0" w:color="316F72"/>
              <w:bottom w:val="single" w:sz="24" w:space="0" w:color="316F72"/>
              <w:right w:val="single" w:sz="8" w:space="0" w:color="316F72"/>
            </w:tcBorders>
          </w:tcPr>
          <w:p w14:paraId="3BD9D201" w14:textId="0D973D88" w:rsidR="00A4425E" w:rsidRPr="00233F2B" w:rsidRDefault="00A4425E" w:rsidP="00C24AEF">
            <w:pPr>
              <w:ind w:left="34"/>
              <w:rPr>
                <w:rFonts w:ascii="Arial" w:hAnsi="Arial" w:cs="Arial"/>
              </w:rPr>
            </w:pPr>
            <w:r w:rsidRPr="00233F2B">
              <w:rPr>
                <w:rFonts w:ascii="Arial" w:eastAsia="Corbel" w:hAnsi="Arial" w:cs="Arial"/>
                <w:b/>
              </w:rPr>
              <w:t xml:space="preserve">Sector(s) </w:t>
            </w:r>
          </w:p>
        </w:tc>
        <w:tc>
          <w:tcPr>
            <w:tcW w:w="0" w:type="auto"/>
            <w:tcBorders>
              <w:top w:val="single" w:sz="24" w:space="0" w:color="316F72"/>
              <w:left w:val="single" w:sz="8" w:space="0" w:color="316F72"/>
              <w:bottom w:val="single" w:sz="24" w:space="0" w:color="316F72"/>
              <w:right w:val="single" w:sz="8" w:space="0" w:color="316F72"/>
            </w:tcBorders>
          </w:tcPr>
          <w:p w14:paraId="2E5A49AE" w14:textId="77777777" w:rsidR="00A4425E" w:rsidRPr="00233F2B" w:rsidRDefault="00A4425E" w:rsidP="00C24AEF">
            <w:pPr>
              <w:ind w:left="34"/>
              <w:rPr>
                <w:rFonts w:ascii="Arial" w:hAnsi="Arial" w:cs="Arial"/>
              </w:rPr>
            </w:pPr>
            <w:r w:rsidRPr="00233F2B">
              <w:rPr>
                <w:rFonts w:ascii="Arial" w:eastAsia="Corbel" w:hAnsi="Arial" w:cs="Arial"/>
                <w:b/>
              </w:rPr>
              <w:t xml:space="preserve">Timing </w:t>
            </w:r>
          </w:p>
        </w:tc>
        <w:tc>
          <w:tcPr>
            <w:tcW w:w="0" w:type="auto"/>
            <w:tcBorders>
              <w:top w:val="single" w:sz="24" w:space="0" w:color="316F72"/>
              <w:left w:val="single" w:sz="8" w:space="0" w:color="316F72"/>
              <w:bottom w:val="single" w:sz="24" w:space="0" w:color="316F72"/>
              <w:right w:val="single" w:sz="8" w:space="0" w:color="316F72"/>
            </w:tcBorders>
            <w:vAlign w:val="center"/>
          </w:tcPr>
          <w:p w14:paraId="58C95F77" w14:textId="77777777" w:rsidR="00A4425E" w:rsidRPr="00233F2B" w:rsidRDefault="00A4425E" w:rsidP="00787316">
            <w:pPr>
              <w:spacing w:line="360" w:lineRule="auto"/>
              <w:ind w:left="34"/>
              <w:rPr>
                <w:rFonts w:ascii="Arial" w:hAnsi="Arial" w:cs="Arial"/>
              </w:rPr>
            </w:pPr>
            <w:r w:rsidRPr="00233F2B">
              <w:rPr>
                <w:rFonts w:ascii="Arial" w:eastAsia="Corbel" w:hAnsi="Arial" w:cs="Arial"/>
                <w:b/>
              </w:rPr>
              <w:t xml:space="preserve">Progress towards implementation of actions (including progress of non-government sector actions) </w:t>
            </w:r>
          </w:p>
        </w:tc>
      </w:tr>
      <w:tr w:rsidR="00330240" w:rsidRPr="00E621EE" w14:paraId="6BFADC07"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3CFB375A" w14:textId="2B758AE2" w:rsidR="00A4425E" w:rsidRPr="00731526" w:rsidRDefault="00A4425E" w:rsidP="00731526">
            <w:pPr>
              <w:spacing w:line="360" w:lineRule="auto"/>
              <w:rPr>
                <w:rFonts w:ascii="Arial" w:hAnsi="Arial" w:cs="Arial"/>
                <w:sz w:val="23"/>
                <w:szCs w:val="23"/>
              </w:rPr>
            </w:pPr>
            <w:r w:rsidRPr="00731526">
              <w:rPr>
                <w:rStyle w:val="normaltextrun"/>
                <w:rFonts w:ascii="Arial" w:hAnsi="Arial" w:cs="Arial"/>
                <w:color w:val="000000"/>
                <w:shd w:val="clear" w:color="auto" w:fill="FFFFFF"/>
              </w:rPr>
              <w:t>Contribute to national discussion and effort with regard to initial teacher education and national teacher workforce strategy and review of teacher registration, including consideration of legislative amendments.</w:t>
            </w:r>
            <w:r w:rsidRPr="00731526">
              <w:rPr>
                <w:rStyle w:val="eop"/>
                <w:rFonts w:ascii="Arial" w:hAnsi="Arial" w:cs="Arial"/>
                <w:color w:val="000000"/>
                <w:shd w:val="clear" w:color="auto" w:fill="FFFFFF"/>
              </w:rPr>
              <w:t> </w:t>
            </w:r>
          </w:p>
        </w:tc>
        <w:tc>
          <w:tcPr>
            <w:tcW w:w="0" w:type="auto"/>
            <w:tcBorders>
              <w:top w:val="single" w:sz="8" w:space="0" w:color="316F72"/>
              <w:left w:val="single" w:sz="8" w:space="0" w:color="316F72"/>
              <w:right w:val="single" w:sz="8" w:space="0" w:color="316F72"/>
            </w:tcBorders>
          </w:tcPr>
          <w:p w14:paraId="0C874014" w14:textId="2C1A69D4" w:rsidR="00A4425E" w:rsidRPr="00731526" w:rsidRDefault="00A4425E" w:rsidP="00BC2A09">
            <w:pPr>
              <w:ind w:left="34"/>
              <w:jc w:val="center"/>
              <w:rPr>
                <w:rFonts w:ascii="Arial" w:hAnsi="Arial" w:cs="Arial"/>
              </w:rPr>
            </w:pPr>
            <w:r w:rsidRPr="00731526">
              <w:rPr>
                <w:rFonts w:ascii="Arial" w:eastAsia="Times New Roman" w:hAnsi="Arial" w:cs="Arial"/>
              </w:rPr>
              <w:t>All Sectors</w:t>
            </w:r>
          </w:p>
        </w:tc>
        <w:tc>
          <w:tcPr>
            <w:tcW w:w="0" w:type="auto"/>
            <w:tcBorders>
              <w:top w:val="single" w:sz="8" w:space="0" w:color="316F72"/>
              <w:left w:val="single" w:sz="8" w:space="0" w:color="316F72"/>
              <w:bottom w:val="single" w:sz="8" w:space="0" w:color="316F72"/>
              <w:right w:val="single" w:sz="8" w:space="0" w:color="316F72"/>
            </w:tcBorders>
          </w:tcPr>
          <w:p w14:paraId="3BB20493" w14:textId="2CCE2322" w:rsidR="00A4425E" w:rsidRPr="00731526" w:rsidRDefault="00A4425E" w:rsidP="00BC2A09">
            <w:pPr>
              <w:ind w:left="34"/>
              <w:jc w:val="center"/>
              <w:rPr>
                <w:rFonts w:ascii="Arial" w:hAnsi="Arial" w:cs="Arial"/>
              </w:rPr>
            </w:pPr>
            <w:r w:rsidRPr="00731526">
              <w:rPr>
                <w:rFonts w:ascii="Arial" w:eastAsia="Times New Roman" w:hAnsi="Arial" w:cs="Arial"/>
              </w:rPr>
              <w:t>2019</w:t>
            </w:r>
          </w:p>
        </w:tc>
        <w:tc>
          <w:tcPr>
            <w:tcW w:w="0" w:type="auto"/>
            <w:tcBorders>
              <w:top w:val="single" w:sz="8" w:space="0" w:color="316F72"/>
              <w:left w:val="single" w:sz="8" w:space="0" w:color="316F72"/>
              <w:bottom w:val="single" w:sz="8" w:space="0" w:color="316F72"/>
              <w:right w:val="single" w:sz="8" w:space="0" w:color="316F72"/>
            </w:tcBorders>
          </w:tcPr>
          <w:p w14:paraId="0A393E6E" w14:textId="7DA552D7" w:rsidR="00A4425E" w:rsidRPr="00731526" w:rsidRDefault="00A4425E" w:rsidP="00731526">
            <w:pPr>
              <w:spacing w:line="360" w:lineRule="auto"/>
              <w:rPr>
                <w:rFonts w:ascii="Arial" w:hAnsi="Arial" w:cs="Arial"/>
              </w:rPr>
            </w:pPr>
            <w:r w:rsidRPr="00731526">
              <w:rPr>
                <w:rFonts w:ascii="Arial" w:hAnsi="Arial" w:cs="Arial"/>
                <w:b/>
                <w:bCs/>
              </w:rPr>
              <w:t>DECYP Business Unit:</w:t>
            </w:r>
            <w:r w:rsidRPr="00731526">
              <w:rPr>
                <w:rFonts w:ascii="Arial" w:hAnsi="Arial" w:cs="Arial"/>
              </w:rPr>
              <w:t xml:space="preserve"> People Capability and Development</w:t>
            </w:r>
          </w:p>
          <w:p w14:paraId="3FF896D7" w14:textId="52C92910" w:rsidR="00A4425E" w:rsidRPr="00731526" w:rsidRDefault="00A4425E" w:rsidP="00731526">
            <w:pPr>
              <w:spacing w:line="360" w:lineRule="auto"/>
              <w:rPr>
                <w:rFonts w:ascii="Arial" w:hAnsi="Arial" w:cs="Arial"/>
                <w:b/>
                <w:bCs/>
              </w:rPr>
            </w:pPr>
            <w:r w:rsidRPr="00731526">
              <w:rPr>
                <w:rFonts w:ascii="Arial" w:hAnsi="Arial" w:cs="Arial"/>
                <w:b/>
                <w:bCs/>
              </w:rPr>
              <w:t>Government</w:t>
            </w:r>
          </w:p>
          <w:p w14:paraId="54DD1BC0" w14:textId="4CC91077" w:rsidR="00A50A5E" w:rsidRPr="00A50A5E" w:rsidRDefault="00A50A5E" w:rsidP="00914F6D">
            <w:pPr>
              <w:pStyle w:val="ListParagraph"/>
              <w:numPr>
                <w:ilvl w:val="0"/>
                <w:numId w:val="23"/>
              </w:numPr>
              <w:spacing w:line="360" w:lineRule="auto"/>
              <w:ind w:left="421"/>
              <w:rPr>
                <w:rStyle w:val="normaltextrun"/>
                <w:rFonts w:ascii="Arial" w:hAnsi="Arial" w:cs="Arial"/>
              </w:rPr>
            </w:pPr>
            <w:r w:rsidRPr="00A50A5E">
              <w:rPr>
                <w:rStyle w:val="normaltextrun"/>
                <w:rFonts w:ascii="Arial" w:hAnsi="Arial" w:cs="Arial"/>
              </w:rPr>
              <w:t>In 2023 DECYP continued engagement with the</w:t>
            </w:r>
            <w:r>
              <w:rPr>
                <w:rStyle w:val="normaltextrun"/>
                <w:rFonts w:ascii="Arial" w:hAnsi="Arial" w:cs="Arial"/>
              </w:rPr>
              <w:t xml:space="preserve"> </w:t>
            </w:r>
            <w:r w:rsidRPr="00A50A5E">
              <w:rPr>
                <w:rStyle w:val="normaltextrun"/>
                <w:rFonts w:ascii="Arial" w:hAnsi="Arial" w:cs="Arial"/>
              </w:rPr>
              <w:t>work of the National Teacher Workforce Action Plan</w:t>
            </w:r>
            <w:r>
              <w:rPr>
                <w:rStyle w:val="normaltextrun"/>
                <w:rFonts w:ascii="Arial" w:hAnsi="Arial" w:cs="Arial"/>
              </w:rPr>
              <w:t xml:space="preserve"> </w:t>
            </w:r>
            <w:r w:rsidRPr="00A50A5E">
              <w:rPr>
                <w:rStyle w:val="normaltextrun"/>
                <w:rFonts w:ascii="Arial" w:hAnsi="Arial" w:cs="Arial"/>
              </w:rPr>
              <w:t>(NTWAP) through membership of the NTWAP</w:t>
            </w:r>
            <w:r>
              <w:rPr>
                <w:rStyle w:val="normaltextrun"/>
                <w:rFonts w:ascii="Arial" w:hAnsi="Arial" w:cs="Arial"/>
              </w:rPr>
              <w:t xml:space="preserve"> </w:t>
            </w:r>
            <w:r w:rsidRPr="00A50A5E">
              <w:rPr>
                <w:rStyle w:val="normaltextrun"/>
                <w:rFonts w:ascii="Arial" w:hAnsi="Arial" w:cs="Arial"/>
              </w:rPr>
              <w:t xml:space="preserve">working </w:t>
            </w:r>
            <w:r w:rsidRPr="00A50A5E">
              <w:rPr>
                <w:rStyle w:val="normaltextrun"/>
                <w:rFonts w:ascii="Arial" w:hAnsi="Arial" w:cs="Arial"/>
              </w:rPr>
              <w:lastRenderedPageBreak/>
              <w:t>group and contribution of state-based</w:t>
            </w:r>
            <w:r>
              <w:rPr>
                <w:rStyle w:val="normaltextrun"/>
                <w:rFonts w:ascii="Arial" w:hAnsi="Arial" w:cs="Arial"/>
              </w:rPr>
              <w:t xml:space="preserve"> </w:t>
            </w:r>
            <w:r w:rsidRPr="00A50A5E">
              <w:rPr>
                <w:rStyle w:val="normaltextrun"/>
                <w:rFonts w:ascii="Arial" w:hAnsi="Arial" w:cs="Arial"/>
              </w:rPr>
              <w:t>initiatives to progress updates.</w:t>
            </w:r>
          </w:p>
          <w:p w14:paraId="292656E2" w14:textId="5A3CEB9E" w:rsidR="00A50A5E" w:rsidRPr="00A50A5E" w:rsidRDefault="00A50A5E" w:rsidP="00914F6D">
            <w:pPr>
              <w:pStyle w:val="ListParagraph"/>
              <w:numPr>
                <w:ilvl w:val="0"/>
                <w:numId w:val="23"/>
              </w:numPr>
              <w:spacing w:line="360" w:lineRule="auto"/>
              <w:ind w:left="421"/>
              <w:rPr>
                <w:rStyle w:val="normaltextrun"/>
                <w:rFonts w:ascii="Arial" w:hAnsi="Arial" w:cs="Arial"/>
              </w:rPr>
            </w:pPr>
            <w:r w:rsidRPr="00A50A5E">
              <w:rPr>
                <w:rStyle w:val="normaltextrun"/>
                <w:rFonts w:ascii="Arial" w:hAnsi="Arial" w:cs="Arial"/>
              </w:rPr>
              <w:t xml:space="preserve">DECYP continued membership of the </w:t>
            </w:r>
            <w:r w:rsidR="000235D8" w:rsidRPr="000235D8">
              <w:rPr>
                <w:rStyle w:val="normaltextrun"/>
                <w:rFonts w:ascii="Arial" w:hAnsi="Arial" w:cs="Arial"/>
              </w:rPr>
              <w:t>Australian Institute for Teaching and School Leadership</w:t>
            </w:r>
            <w:r w:rsidR="000235D8">
              <w:rPr>
                <w:rStyle w:val="normaltextrun"/>
                <w:rFonts w:ascii="Arial" w:hAnsi="Arial" w:cs="Arial"/>
              </w:rPr>
              <w:t xml:space="preserve"> (</w:t>
            </w:r>
            <w:r w:rsidRPr="00A50A5E">
              <w:rPr>
                <w:rStyle w:val="normaltextrun"/>
                <w:rFonts w:ascii="Arial" w:hAnsi="Arial" w:cs="Arial"/>
              </w:rPr>
              <w:t>AITSL</w:t>
            </w:r>
            <w:r w:rsidR="000235D8">
              <w:rPr>
                <w:rStyle w:val="normaltextrun"/>
                <w:rFonts w:ascii="Arial" w:hAnsi="Arial" w:cs="Arial"/>
              </w:rPr>
              <w:t>)</w:t>
            </w:r>
            <w:r w:rsidRPr="00A50A5E">
              <w:rPr>
                <w:rStyle w:val="normaltextrun"/>
                <w:rFonts w:ascii="Arial" w:hAnsi="Arial" w:cs="Arial"/>
              </w:rPr>
              <w:t xml:space="preserve"> HALT</w:t>
            </w:r>
            <w:r>
              <w:rPr>
                <w:rStyle w:val="normaltextrun"/>
                <w:rFonts w:ascii="Arial" w:hAnsi="Arial" w:cs="Arial"/>
              </w:rPr>
              <w:t xml:space="preserve"> </w:t>
            </w:r>
            <w:r w:rsidRPr="00A50A5E">
              <w:rPr>
                <w:rStyle w:val="normaltextrun"/>
                <w:rFonts w:ascii="Arial" w:hAnsi="Arial" w:cs="Arial"/>
              </w:rPr>
              <w:t>Numbers Steering Group.</w:t>
            </w:r>
          </w:p>
          <w:p w14:paraId="6F802C28" w14:textId="4C385CE9" w:rsidR="00A4425E" w:rsidRPr="00A50A5E" w:rsidRDefault="00A50A5E" w:rsidP="00914F6D">
            <w:pPr>
              <w:pStyle w:val="ListParagraph"/>
              <w:numPr>
                <w:ilvl w:val="0"/>
                <w:numId w:val="23"/>
              </w:numPr>
              <w:spacing w:line="360" w:lineRule="auto"/>
              <w:ind w:left="421"/>
              <w:rPr>
                <w:rFonts w:ascii="Arial" w:hAnsi="Arial" w:cs="Arial"/>
              </w:rPr>
            </w:pPr>
            <w:r w:rsidRPr="00A50A5E">
              <w:rPr>
                <w:rStyle w:val="normaltextrun"/>
                <w:rFonts w:ascii="Arial" w:hAnsi="Arial" w:cs="Arial"/>
              </w:rPr>
              <w:t>Continuing contribution to the Australian Teacher</w:t>
            </w:r>
            <w:r>
              <w:rPr>
                <w:rStyle w:val="normaltextrun"/>
                <w:rFonts w:ascii="Arial" w:hAnsi="Arial" w:cs="Arial"/>
              </w:rPr>
              <w:t xml:space="preserve"> </w:t>
            </w:r>
            <w:r w:rsidRPr="00A50A5E">
              <w:rPr>
                <w:rStyle w:val="normaltextrun"/>
                <w:rFonts w:ascii="Arial" w:hAnsi="Arial" w:cs="Arial"/>
              </w:rPr>
              <w:t>Workforce Data initiative.</w:t>
            </w:r>
            <w:r>
              <w:rPr>
                <w:rStyle w:val="normaltextrun"/>
                <w:rFonts w:ascii="Arial" w:hAnsi="Arial" w:cs="Arial"/>
              </w:rPr>
              <w:t xml:space="preserve"> </w:t>
            </w:r>
          </w:p>
          <w:p w14:paraId="410A6541" w14:textId="5FDB5D7D" w:rsidR="00A4425E" w:rsidRPr="00731526" w:rsidRDefault="00A4425E" w:rsidP="00731526">
            <w:pPr>
              <w:spacing w:line="360" w:lineRule="auto"/>
              <w:rPr>
                <w:rFonts w:ascii="Arial" w:hAnsi="Arial" w:cs="Arial"/>
                <w:b/>
                <w:bCs/>
              </w:rPr>
            </w:pPr>
            <w:r w:rsidRPr="00731526">
              <w:rPr>
                <w:rFonts w:ascii="Arial" w:hAnsi="Arial" w:cs="Arial"/>
                <w:b/>
                <w:bCs/>
              </w:rPr>
              <w:t>Catholic</w:t>
            </w:r>
          </w:p>
          <w:p w14:paraId="7D9E655D" w14:textId="16D35C41" w:rsidR="00A4425E" w:rsidRPr="00731526" w:rsidRDefault="00A4425E" w:rsidP="00731526">
            <w:pPr>
              <w:spacing w:line="360" w:lineRule="auto"/>
              <w:rPr>
                <w:rFonts w:ascii="Arial" w:hAnsi="Arial" w:cs="Arial"/>
              </w:rPr>
            </w:pPr>
            <w:r w:rsidRPr="00731526">
              <w:rPr>
                <w:rFonts w:ascii="Arial" w:hAnsi="Arial" w:cs="Arial"/>
              </w:rPr>
              <w:t>N/A</w:t>
            </w:r>
          </w:p>
          <w:p w14:paraId="60A318CF" w14:textId="6DF9867B" w:rsidR="00A4425E" w:rsidRPr="00731526" w:rsidRDefault="00A4425E" w:rsidP="00731526">
            <w:pPr>
              <w:spacing w:line="360" w:lineRule="auto"/>
              <w:rPr>
                <w:rFonts w:ascii="Arial" w:hAnsi="Arial" w:cs="Arial"/>
                <w:b/>
                <w:bCs/>
              </w:rPr>
            </w:pPr>
            <w:r w:rsidRPr="00731526">
              <w:rPr>
                <w:rFonts w:ascii="Arial" w:hAnsi="Arial" w:cs="Arial"/>
                <w:b/>
                <w:bCs/>
              </w:rPr>
              <w:t xml:space="preserve">Independent </w:t>
            </w:r>
          </w:p>
          <w:p w14:paraId="376655EB" w14:textId="0F62E093" w:rsidR="00A4425E" w:rsidRPr="00A832A1" w:rsidRDefault="00A4425E" w:rsidP="00731526">
            <w:pPr>
              <w:spacing w:line="360" w:lineRule="auto"/>
              <w:rPr>
                <w:rFonts w:asciiTheme="majorHAnsi" w:hAnsiTheme="majorHAnsi" w:cstheme="majorHAnsi"/>
                <w:sz w:val="23"/>
                <w:szCs w:val="23"/>
              </w:rPr>
            </w:pPr>
            <w:r w:rsidRPr="00731526">
              <w:rPr>
                <w:rFonts w:ascii="Arial" w:hAnsi="Arial" w:cs="Arial"/>
              </w:rPr>
              <w:t>N/A</w:t>
            </w:r>
          </w:p>
        </w:tc>
      </w:tr>
      <w:tr w:rsidR="00330240" w:rsidRPr="00E621EE" w14:paraId="1E43962C"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459D1D19" w14:textId="76B3EF15" w:rsidR="00A4425E" w:rsidRPr="0026374C" w:rsidRDefault="00A4425E" w:rsidP="0026374C">
            <w:pPr>
              <w:spacing w:line="360" w:lineRule="auto"/>
              <w:ind w:left="34"/>
              <w:rPr>
                <w:rFonts w:ascii="Arial" w:hAnsi="Arial" w:cs="Arial"/>
                <w:sz w:val="23"/>
                <w:szCs w:val="23"/>
                <w:u w:val="single"/>
              </w:rPr>
            </w:pPr>
            <w:r w:rsidRPr="0026374C">
              <w:rPr>
                <w:rStyle w:val="normaltextrun"/>
                <w:rFonts w:ascii="Arial" w:hAnsi="Arial" w:cs="Arial"/>
                <w:color w:val="000000"/>
                <w:shd w:val="clear" w:color="auto" w:fill="FFFFFF"/>
              </w:rPr>
              <w:lastRenderedPageBreak/>
              <w:t xml:space="preserve">Implement the four year </w:t>
            </w:r>
            <w:r w:rsidRPr="0026374C">
              <w:rPr>
                <w:rStyle w:val="normaltextrun"/>
                <w:rFonts w:ascii="Arial" w:hAnsi="Arial" w:cs="Arial"/>
                <w:i/>
                <w:iCs/>
                <w:color w:val="000000"/>
                <w:shd w:val="clear" w:color="auto" w:fill="FFFFFF"/>
              </w:rPr>
              <w:t>More Teachers, Quality Teaching</w:t>
            </w:r>
            <w:r w:rsidRPr="0026374C">
              <w:rPr>
                <w:rStyle w:val="normaltextrun"/>
                <w:rFonts w:ascii="Arial" w:hAnsi="Arial" w:cs="Arial"/>
                <w:color w:val="000000"/>
                <w:shd w:val="clear" w:color="auto" w:fill="FFFFFF"/>
              </w:rPr>
              <w:t xml:space="preserve"> action plan, including a marketing strategy and collaboration with education leaders across Tasmania to attract, train and develop a diverse </w:t>
            </w:r>
            <w:r w:rsidRPr="0026374C">
              <w:rPr>
                <w:rStyle w:val="normaltextrun"/>
                <w:rFonts w:ascii="Arial" w:hAnsi="Arial" w:cs="Arial"/>
                <w:color w:val="000000"/>
                <w:shd w:val="clear" w:color="auto" w:fill="FFFFFF"/>
              </w:rPr>
              <w:lastRenderedPageBreak/>
              <w:t>(including Aboriginal and Torres Strait Islander), future fit, skilled and ready workforce.</w:t>
            </w:r>
            <w:r w:rsidRPr="0026374C">
              <w:rPr>
                <w:rStyle w:val="eop"/>
                <w:rFonts w:ascii="Arial" w:hAnsi="Arial" w:cs="Arial"/>
                <w:color w:val="000000"/>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3772108A" w14:textId="219C5765" w:rsidR="00A4425E" w:rsidRPr="008F77EF" w:rsidRDefault="00A4425E" w:rsidP="00BC2A09">
            <w:pPr>
              <w:ind w:left="34"/>
              <w:jc w:val="center"/>
              <w:rPr>
                <w:rFonts w:ascii="Arial" w:hAnsi="Arial" w:cs="Arial"/>
              </w:rPr>
            </w:pPr>
            <w:r w:rsidRPr="008F77EF">
              <w:rPr>
                <w:rFonts w:ascii="Arial" w:eastAsia="Times New Roman" w:hAnsi="Arial" w:cs="Arial"/>
              </w:rPr>
              <w:lastRenderedPageBreak/>
              <w:t>G</w:t>
            </w:r>
            <w:r w:rsidRPr="008F77EF">
              <w:rPr>
                <w:rFonts w:ascii="Arial" w:hAnsi="Arial" w:cs="Arial"/>
              </w:rPr>
              <w:t>overnment</w:t>
            </w:r>
          </w:p>
        </w:tc>
        <w:tc>
          <w:tcPr>
            <w:tcW w:w="0" w:type="auto"/>
            <w:tcBorders>
              <w:top w:val="single" w:sz="8" w:space="0" w:color="316F72"/>
              <w:left w:val="single" w:sz="8" w:space="0" w:color="316F72"/>
              <w:bottom w:val="single" w:sz="8" w:space="0" w:color="316F72"/>
              <w:right w:val="single" w:sz="8" w:space="0" w:color="316F72"/>
            </w:tcBorders>
          </w:tcPr>
          <w:p w14:paraId="2DF14A69" w14:textId="2D65B77A" w:rsidR="00A4425E" w:rsidRPr="008F77EF" w:rsidRDefault="00A4425E" w:rsidP="008F77EF">
            <w:pPr>
              <w:spacing w:line="360" w:lineRule="auto"/>
              <w:ind w:left="34"/>
              <w:jc w:val="center"/>
              <w:rPr>
                <w:rFonts w:ascii="Arial" w:hAnsi="Arial" w:cs="Arial"/>
              </w:rPr>
            </w:pPr>
            <w:r w:rsidRPr="008F77EF">
              <w:rPr>
                <w:rFonts w:ascii="Arial" w:eastAsia="Times New Roman"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53DE0063" w14:textId="4FAA81B2" w:rsidR="00A4425E" w:rsidRPr="00DB1D4B" w:rsidRDefault="00A4425E" w:rsidP="00DB1D4B">
            <w:pPr>
              <w:spacing w:line="360" w:lineRule="auto"/>
              <w:rPr>
                <w:rFonts w:ascii="Arial" w:hAnsi="Arial" w:cs="Arial"/>
              </w:rPr>
            </w:pPr>
            <w:r w:rsidRPr="00DB1D4B">
              <w:rPr>
                <w:rFonts w:ascii="Arial" w:hAnsi="Arial" w:cs="Arial"/>
                <w:b/>
                <w:bCs/>
              </w:rPr>
              <w:t>DECYP Business Unit:</w:t>
            </w:r>
            <w:r w:rsidRPr="00DB1D4B">
              <w:rPr>
                <w:rFonts w:ascii="Arial" w:hAnsi="Arial" w:cs="Arial"/>
              </w:rPr>
              <w:t xml:space="preserve"> People Capability and Development</w:t>
            </w:r>
          </w:p>
          <w:p w14:paraId="747EDF89" w14:textId="757991DF" w:rsidR="00A4425E" w:rsidRPr="00DB1D4B" w:rsidRDefault="00A4425E" w:rsidP="00DB1D4B">
            <w:pPr>
              <w:spacing w:line="360" w:lineRule="auto"/>
              <w:rPr>
                <w:rFonts w:ascii="Arial" w:hAnsi="Arial" w:cs="Arial"/>
                <w:b/>
                <w:bCs/>
              </w:rPr>
            </w:pPr>
            <w:r w:rsidRPr="00DB1D4B">
              <w:rPr>
                <w:rFonts w:ascii="Arial" w:hAnsi="Arial" w:cs="Arial"/>
                <w:b/>
                <w:bCs/>
              </w:rPr>
              <w:t>Government</w:t>
            </w:r>
          </w:p>
          <w:p w14:paraId="2F76175A" w14:textId="66562942" w:rsidR="00242191" w:rsidRPr="00242191" w:rsidRDefault="00242191" w:rsidP="00914F6D">
            <w:pPr>
              <w:pStyle w:val="ListParagraph"/>
              <w:numPr>
                <w:ilvl w:val="0"/>
                <w:numId w:val="20"/>
              </w:numPr>
              <w:spacing w:line="360" w:lineRule="auto"/>
              <w:ind w:left="280" w:hanging="280"/>
              <w:rPr>
                <w:rFonts w:ascii="Arial" w:hAnsi="Arial" w:cs="Arial"/>
              </w:rPr>
            </w:pPr>
            <w:r w:rsidRPr="00242191">
              <w:rPr>
                <w:rFonts w:ascii="Arial" w:hAnsi="Arial" w:cs="Arial"/>
              </w:rPr>
              <w:lastRenderedPageBreak/>
              <w:t>The four-year More Teachers, Quality Teaching</w:t>
            </w:r>
            <w:r>
              <w:rPr>
                <w:rFonts w:ascii="Arial" w:hAnsi="Arial" w:cs="Arial"/>
              </w:rPr>
              <w:t xml:space="preserve"> </w:t>
            </w:r>
            <w:r w:rsidRPr="00242191">
              <w:rPr>
                <w:rFonts w:ascii="Arial" w:hAnsi="Arial" w:cs="Arial"/>
              </w:rPr>
              <w:t xml:space="preserve">action plan concluded </w:t>
            </w:r>
            <w:r w:rsidR="00D4459D">
              <w:rPr>
                <w:rFonts w:ascii="Arial" w:hAnsi="Arial" w:cs="Arial"/>
              </w:rPr>
              <w:t xml:space="preserve">in </w:t>
            </w:r>
            <w:r w:rsidRPr="00242191">
              <w:rPr>
                <w:rFonts w:ascii="Arial" w:hAnsi="Arial" w:cs="Arial"/>
              </w:rPr>
              <w:t>early 2023.</w:t>
            </w:r>
          </w:p>
          <w:p w14:paraId="63C465DB" w14:textId="1B76775A" w:rsidR="00242191" w:rsidRPr="00242191" w:rsidRDefault="00242191" w:rsidP="00914F6D">
            <w:pPr>
              <w:pStyle w:val="ListParagraph"/>
              <w:numPr>
                <w:ilvl w:val="0"/>
                <w:numId w:val="20"/>
              </w:numPr>
              <w:spacing w:line="360" w:lineRule="auto"/>
              <w:ind w:left="280" w:hanging="284"/>
              <w:rPr>
                <w:rFonts w:ascii="Arial" w:hAnsi="Arial" w:cs="Arial"/>
              </w:rPr>
            </w:pPr>
            <w:r w:rsidRPr="00242191">
              <w:rPr>
                <w:rFonts w:ascii="Arial" w:hAnsi="Arial" w:cs="Arial"/>
              </w:rPr>
              <w:t>Since the Plan concluded, the Education Workforce</w:t>
            </w:r>
            <w:r>
              <w:rPr>
                <w:rFonts w:ascii="Arial" w:hAnsi="Arial" w:cs="Arial"/>
              </w:rPr>
              <w:t xml:space="preserve"> </w:t>
            </w:r>
            <w:r w:rsidRPr="00242191">
              <w:rPr>
                <w:rFonts w:ascii="Arial" w:hAnsi="Arial" w:cs="Arial"/>
              </w:rPr>
              <w:t>Roundtable have continued to work together to</w:t>
            </w:r>
            <w:r>
              <w:rPr>
                <w:rFonts w:ascii="Arial" w:hAnsi="Arial" w:cs="Arial"/>
              </w:rPr>
              <w:t xml:space="preserve"> </w:t>
            </w:r>
            <w:r w:rsidRPr="00242191">
              <w:rPr>
                <w:rFonts w:ascii="Arial" w:hAnsi="Arial" w:cs="Arial"/>
              </w:rPr>
              <w:t>identify priorities throughout 2023 and progress</w:t>
            </w:r>
            <w:r>
              <w:rPr>
                <w:rFonts w:ascii="Arial" w:hAnsi="Arial" w:cs="Arial"/>
              </w:rPr>
              <w:t xml:space="preserve"> </w:t>
            </w:r>
            <w:r w:rsidRPr="00242191">
              <w:rPr>
                <w:rFonts w:ascii="Arial" w:hAnsi="Arial" w:cs="Arial"/>
              </w:rPr>
              <w:t>actions that respond to the immediate, medium- and</w:t>
            </w:r>
            <w:r>
              <w:rPr>
                <w:rFonts w:ascii="Arial" w:hAnsi="Arial" w:cs="Arial"/>
              </w:rPr>
              <w:t xml:space="preserve"> </w:t>
            </w:r>
            <w:r w:rsidRPr="00242191">
              <w:rPr>
                <w:rFonts w:ascii="Arial" w:hAnsi="Arial" w:cs="Arial"/>
              </w:rPr>
              <w:t>long-term needs of the sector. These include:</w:t>
            </w:r>
          </w:p>
          <w:p w14:paraId="7171DFDF" w14:textId="6A7FC843" w:rsidR="00242191" w:rsidRPr="00242191" w:rsidRDefault="00242191" w:rsidP="00242191">
            <w:pPr>
              <w:pStyle w:val="ListParagraph"/>
              <w:numPr>
                <w:ilvl w:val="1"/>
                <w:numId w:val="20"/>
              </w:numPr>
              <w:spacing w:line="360" w:lineRule="auto"/>
              <w:rPr>
                <w:rFonts w:ascii="Arial" w:hAnsi="Arial" w:cs="Arial"/>
              </w:rPr>
            </w:pPr>
            <w:r w:rsidRPr="00242191">
              <w:rPr>
                <w:rFonts w:ascii="Arial" w:hAnsi="Arial" w:cs="Arial"/>
              </w:rPr>
              <w:t>A review of the Limited Authority to Teach</w:t>
            </w:r>
            <w:r>
              <w:rPr>
                <w:rFonts w:ascii="Arial" w:hAnsi="Arial" w:cs="Arial"/>
              </w:rPr>
              <w:t xml:space="preserve"> </w:t>
            </w:r>
            <w:r w:rsidRPr="00242191">
              <w:rPr>
                <w:rFonts w:ascii="Arial" w:hAnsi="Arial" w:cs="Arial"/>
              </w:rPr>
              <w:t>(LAT) Policy in Tasmania</w:t>
            </w:r>
          </w:p>
          <w:p w14:paraId="06B5D07F" w14:textId="24157A79" w:rsidR="00242191" w:rsidRPr="00242191" w:rsidRDefault="00242191" w:rsidP="00242191">
            <w:pPr>
              <w:pStyle w:val="ListParagraph"/>
              <w:numPr>
                <w:ilvl w:val="1"/>
                <w:numId w:val="20"/>
              </w:numPr>
              <w:spacing w:line="360" w:lineRule="auto"/>
              <w:rPr>
                <w:rFonts w:ascii="Arial" w:hAnsi="Arial" w:cs="Arial"/>
              </w:rPr>
            </w:pPr>
            <w:r w:rsidRPr="00242191">
              <w:rPr>
                <w:rFonts w:ascii="Arial" w:hAnsi="Arial" w:cs="Arial"/>
              </w:rPr>
              <w:t>Identifying options to ensure that</w:t>
            </w:r>
            <w:r>
              <w:rPr>
                <w:rFonts w:ascii="Arial" w:hAnsi="Arial" w:cs="Arial"/>
              </w:rPr>
              <w:t xml:space="preserve"> </w:t>
            </w:r>
            <w:r w:rsidRPr="00242191">
              <w:rPr>
                <w:rFonts w:ascii="Arial" w:hAnsi="Arial" w:cs="Arial"/>
              </w:rPr>
              <w:t>Professional Experience Placements and</w:t>
            </w:r>
            <w:r>
              <w:rPr>
                <w:rFonts w:ascii="Arial" w:hAnsi="Arial" w:cs="Arial"/>
              </w:rPr>
              <w:t xml:space="preserve"> </w:t>
            </w:r>
            <w:r w:rsidRPr="00242191">
              <w:rPr>
                <w:rFonts w:ascii="Arial" w:hAnsi="Arial" w:cs="Arial"/>
              </w:rPr>
              <w:t>employment expectations and arrangements</w:t>
            </w:r>
            <w:r>
              <w:rPr>
                <w:rFonts w:ascii="Arial" w:hAnsi="Arial" w:cs="Arial"/>
              </w:rPr>
              <w:t xml:space="preserve"> </w:t>
            </w:r>
            <w:r w:rsidRPr="00242191">
              <w:rPr>
                <w:rFonts w:ascii="Arial" w:hAnsi="Arial" w:cs="Arial"/>
              </w:rPr>
              <w:t>are equitable for all Initial Teacher Education</w:t>
            </w:r>
            <w:r>
              <w:rPr>
                <w:rFonts w:ascii="Arial" w:hAnsi="Arial" w:cs="Arial"/>
              </w:rPr>
              <w:t xml:space="preserve"> </w:t>
            </w:r>
            <w:r w:rsidRPr="00242191">
              <w:rPr>
                <w:rFonts w:ascii="Arial" w:hAnsi="Arial" w:cs="Arial"/>
              </w:rPr>
              <w:t>(ITE) students.</w:t>
            </w:r>
          </w:p>
          <w:p w14:paraId="02B15545" w14:textId="77777777" w:rsidR="00A4425E" w:rsidRDefault="00242191" w:rsidP="00242191">
            <w:pPr>
              <w:pStyle w:val="ListParagraph"/>
              <w:numPr>
                <w:ilvl w:val="1"/>
                <w:numId w:val="20"/>
              </w:numPr>
              <w:spacing w:line="360" w:lineRule="auto"/>
              <w:rPr>
                <w:rFonts w:ascii="Arial" w:hAnsi="Arial" w:cs="Arial"/>
              </w:rPr>
            </w:pPr>
            <w:r w:rsidRPr="00242191">
              <w:rPr>
                <w:rFonts w:ascii="Arial" w:hAnsi="Arial" w:cs="Arial"/>
              </w:rPr>
              <w:t xml:space="preserve">The design of the Teach Tasmania Scholarship Program that aims to increase the numbers of full-time students commencing ITE courses in 2024. Students are required to study and live in Tasmania and undertake their </w:t>
            </w:r>
            <w:r w:rsidRPr="00242191">
              <w:rPr>
                <w:rFonts w:ascii="Arial" w:hAnsi="Arial" w:cs="Arial"/>
              </w:rPr>
              <w:lastRenderedPageBreak/>
              <w:t>professional experience placements within Tasmanian Government Schools.</w:t>
            </w:r>
          </w:p>
          <w:p w14:paraId="077E8114" w14:textId="77777777" w:rsidR="00242191" w:rsidRDefault="00242191" w:rsidP="00914F6D">
            <w:pPr>
              <w:pStyle w:val="ListParagraph"/>
              <w:numPr>
                <w:ilvl w:val="0"/>
                <w:numId w:val="20"/>
              </w:numPr>
              <w:spacing w:line="360" w:lineRule="auto"/>
              <w:ind w:left="421"/>
              <w:rPr>
                <w:rFonts w:ascii="Arial" w:hAnsi="Arial" w:cs="Arial"/>
              </w:rPr>
            </w:pPr>
            <w:r w:rsidRPr="00242191">
              <w:rPr>
                <w:rFonts w:ascii="Arial" w:hAnsi="Arial" w:cs="Arial"/>
              </w:rPr>
              <w:t>The Teacher Intern Placement Program (TIPP) continued in 2023 providing University of Tasmania (UTAS) initial teacher education students with the opportunity to undertake their final year of study while immersed full-time in a Tasmanian public education school. Successful graduates move into permanent DECYP teaching roles in those schools in the following year.</w:t>
            </w:r>
            <w:r>
              <w:rPr>
                <w:rFonts w:ascii="Arial" w:hAnsi="Arial" w:cs="Arial"/>
              </w:rPr>
              <w:t xml:space="preserve"> </w:t>
            </w:r>
          </w:p>
          <w:p w14:paraId="46CA92DA" w14:textId="17B4FE44" w:rsidR="00242191" w:rsidRPr="00242191" w:rsidRDefault="00242191" w:rsidP="00914F6D">
            <w:pPr>
              <w:pStyle w:val="ListParagraph"/>
              <w:numPr>
                <w:ilvl w:val="0"/>
                <w:numId w:val="20"/>
              </w:numPr>
              <w:spacing w:line="360" w:lineRule="auto"/>
              <w:ind w:left="421"/>
              <w:rPr>
                <w:rFonts w:ascii="Arial" w:hAnsi="Arial" w:cs="Arial"/>
              </w:rPr>
            </w:pPr>
            <w:r w:rsidRPr="00242191">
              <w:rPr>
                <w:rFonts w:ascii="Arial" w:hAnsi="Arial" w:cs="Arial"/>
              </w:rPr>
              <w:t>The Tasmania Teacher Profile continued to support</w:t>
            </w:r>
            <w:r>
              <w:rPr>
                <w:rFonts w:ascii="Arial" w:hAnsi="Arial" w:cs="Arial"/>
              </w:rPr>
              <w:t xml:space="preserve"> </w:t>
            </w:r>
            <w:r w:rsidRPr="00242191">
              <w:rPr>
                <w:rFonts w:ascii="Arial" w:hAnsi="Arial" w:cs="Arial"/>
              </w:rPr>
              <w:t>quality assessment protocols for the central</w:t>
            </w:r>
            <w:r>
              <w:rPr>
                <w:rFonts w:ascii="Arial" w:hAnsi="Arial" w:cs="Arial"/>
              </w:rPr>
              <w:t xml:space="preserve"> </w:t>
            </w:r>
            <w:r w:rsidRPr="00242191">
              <w:rPr>
                <w:rFonts w:ascii="Arial" w:hAnsi="Arial" w:cs="Arial"/>
              </w:rPr>
              <w:t>recruitment program of participants into the Teacher</w:t>
            </w:r>
            <w:r>
              <w:rPr>
                <w:rFonts w:ascii="Arial" w:hAnsi="Arial" w:cs="Arial"/>
              </w:rPr>
              <w:t xml:space="preserve"> </w:t>
            </w:r>
            <w:r w:rsidRPr="00242191">
              <w:rPr>
                <w:rFonts w:ascii="Arial" w:hAnsi="Arial" w:cs="Arial"/>
              </w:rPr>
              <w:t>Intern Placement Program scholarships.</w:t>
            </w:r>
          </w:p>
          <w:p w14:paraId="1CC0748A" w14:textId="1279C07E" w:rsidR="00242191" w:rsidRPr="00242191" w:rsidRDefault="00242191" w:rsidP="00914F6D">
            <w:pPr>
              <w:pStyle w:val="ListParagraph"/>
              <w:numPr>
                <w:ilvl w:val="0"/>
                <w:numId w:val="20"/>
              </w:numPr>
              <w:spacing w:line="360" w:lineRule="auto"/>
              <w:ind w:left="421"/>
              <w:rPr>
                <w:rFonts w:ascii="Arial" w:hAnsi="Arial" w:cs="Arial"/>
              </w:rPr>
            </w:pPr>
            <w:r w:rsidRPr="00242191">
              <w:rPr>
                <w:rFonts w:ascii="Arial" w:hAnsi="Arial" w:cs="Arial"/>
              </w:rPr>
              <w:t>Several strategic recruitment programs focussed on</w:t>
            </w:r>
            <w:r>
              <w:rPr>
                <w:rFonts w:ascii="Arial" w:hAnsi="Arial" w:cs="Arial"/>
              </w:rPr>
              <w:t xml:space="preserve"> </w:t>
            </w:r>
            <w:r w:rsidRPr="00242191">
              <w:rPr>
                <w:rFonts w:ascii="Arial" w:hAnsi="Arial" w:cs="Arial"/>
              </w:rPr>
              <w:t>attracting quality teachers to the Tasmanian publi</w:t>
            </w:r>
            <w:r>
              <w:rPr>
                <w:rFonts w:ascii="Arial" w:hAnsi="Arial" w:cs="Arial"/>
              </w:rPr>
              <w:t xml:space="preserve">c </w:t>
            </w:r>
            <w:r w:rsidRPr="00242191">
              <w:rPr>
                <w:rFonts w:ascii="Arial" w:hAnsi="Arial" w:cs="Arial"/>
              </w:rPr>
              <w:t>education system and included national an</w:t>
            </w:r>
            <w:r>
              <w:rPr>
                <w:rFonts w:ascii="Arial" w:hAnsi="Arial" w:cs="Arial"/>
              </w:rPr>
              <w:t xml:space="preserve">d </w:t>
            </w:r>
            <w:r w:rsidRPr="00242191">
              <w:rPr>
                <w:rFonts w:ascii="Arial" w:hAnsi="Arial" w:cs="Arial"/>
              </w:rPr>
              <w:t>international advertising. Recruitment campaign</w:t>
            </w:r>
            <w:r>
              <w:rPr>
                <w:rFonts w:ascii="Arial" w:hAnsi="Arial" w:cs="Arial"/>
              </w:rPr>
              <w:t xml:space="preserve">s </w:t>
            </w:r>
            <w:r w:rsidRPr="00242191">
              <w:rPr>
                <w:rFonts w:ascii="Arial" w:hAnsi="Arial" w:cs="Arial"/>
              </w:rPr>
              <w:t xml:space="preserve">used </w:t>
            </w:r>
            <w:r w:rsidRPr="00242191">
              <w:rPr>
                <w:rFonts w:ascii="Arial" w:hAnsi="Arial" w:cs="Arial"/>
              </w:rPr>
              <w:lastRenderedPageBreak/>
              <w:t>various social platforms which were developed</w:t>
            </w:r>
            <w:r>
              <w:rPr>
                <w:rFonts w:ascii="Arial" w:hAnsi="Arial" w:cs="Arial"/>
              </w:rPr>
              <w:t xml:space="preserve"> </w:t>
            </w:r>
            <w:r w:rsidRPr="00242191">
              <w:rPr>
                <w:rFonts w:ascii="Arial" w:hAnsi="Arial" w:cs="Arial"/>
              </w:rPr>
              <w:t>into various talent pipelines and DECYP used</w:t>
            </w:r>
            <w:r>
              <w:rPr>
                <w:rFonts w:ascii="Arial" w:hAnsi="Arial" w:cs="Arial"/>
              </w:rPr>
              <w:t xml:space="preserve"> </w:t>
            </w:r>
            <w:r w:rsidRPr="00242191">
              <w:rPr>
                <w:rFonts w:ascii="Arial" w:hAnsi="Arial" w:cs="Arial"/>
              </w:rPr>
              <w:t>contemporary approaches to assess candidates and</w:t>
            </w:r>
            <w:r>
              <w:rPr>
                <w:rFonts w:ascii="Arial" w:hAnsi="Arial" w:cs="Arial"/>
              </w:rPr>
              <w:t xml:space="preserve"> </w:t>
            </w:r>
            <w:r w:rsidRPr="00242191">
              <w:rPr>
                <w:rFonts w:ascii="Arial" w:hAnsi="Arial" w:cs="Arial"/>
              </w:rPr>
              <w:t>streamline the recruitment process. There was a</w:t>
            </w:r>
            <w:r>
              <w:rPr>
                <w:rFonts w:ascii="Arial" w:hAnsi="Arial" w:cs="Arial"/>
              </w:rPr>
              <w:t xml:space="preserve"> </w:t>
            </w:r>
            <w:r w:rsidRPr="00242191">
              <w:rPr>
                <w:rFonts w:ascii="Arial" w:hAnsi="Arial" w:cs="Arial"/>
              </w:rPr>
              <w:t>focus on strengthening the pipeline of graduate</w:t>
            </w:r>
            <w:r w:rsidR="00D4459D">
              <w:rPr>
                <w:rFonts w:ascii="Arial" w:hAnsi="Arial" w:cs="Arial"/>
              </w:rPr>
              <w:t>s</w:t>
            </w:r>
            <w:r>
              <w:rPr>
                <w:rFonts w:ascii="Arial" w:hAnsi="Arial" w:cs="Arial"/>
              </w:rPr>
              <w:t xml:space="preserve"> </w:t>
            </w:r>
            <w:r w:rsidRPr="00242191">
              <w:rPr>
                <w:rFonts w:ascii="Arial" w:hAnsi="Arial" w:cs="Arial"/>
              </w:rPr>
              <w:t>from the University of Tasmania and other Australian</w:t>
            </w:r>
            <w:r>
              <w:rPr>
                <w:rFonts w:ascii="Arial" w:hAnsi="Arial" w:cs="Arial"/>
              </w:rPr>
              <w:t xml:space="preserve"> </w:t>
            </w:r>
            <w:r w:rsidRPr="00242191">
              <w:rPr>
                <w:rFonts w:ascii="Arial" w:hAnsi="Arial" w:cs="Arial"/>
              </w:rPr>
              <w:t>universities.</w:t>
            </w:r>
          </w:p>
        </w:tc>
      </w:tr>
      <w:tr w:rsidR="00330240" w:rsidRPr="00E621EE" w14:paraId="7DD66A3E" w14:textId="77777777" w:rsidTr="00CE30EB">
        <w:trPr>
          <w:trHeight w:val="521"/>
        </w:trPr>
        <w:tc>
          <w:tcPr>
            <w:tcW w:w="0" w:type="auto"/>
            <w:tcBorders>
              <w:top w:val="single" w:sz="8" w:space="0" w:color="316F72"/>
              <w:left w:val="single" w:sz="8" w:space="0" w:color="316F72"/>
              <w:bottom w:val="single" w:sz="4" w:space="0" w:color="auto"/>
              <w:right w:val="single" w:sz="8" w:space="0" w:color="316F72"/>
            </w:tcBorders>
          </w:tcPr>
          <w:p w14:paraId="69CE5B90" w14:textId="178344D0" w:rsidR="00A4425E" w:rsidRPr="00DB1D4B" w:rsidRDefault="00A4425E" w:rsidP="00DB1D4B">
            <w:pPr>
              <w:spacing w:line="360" w:lineRule="auto"/>
              <w:ind w:left="34"/>
              <w:rPr>
                <w:rFonts w:ascii="Arial" w:hAnsi="Arial" w:cs="Arial"/>
              </w:rPr>
            </w:pPr>
            <w:r w:rsidRPr="00DB1D4B">
              <w:rPr>
                <w:rStyle w:val="normaltextrun"/>
                <w:rFonts w:ascii="Arial" w:hAnsi="Arial" w:cs="Arial"/>
                <w:color w:val="000000"/>
                <w:shd w:val="clear" w:color="auto" w:fill="FFFFFF"/>
              </w:rPr>
              <w:lastRenderedPageBreak/>
              <w:t>Develop a strong pipeline of school leaders by giving highly skilled teachers opportunities and support to complete leadership development offerings and through prioritisation of succession planning.</w:t>
            </w:r>
            <w:r w:rsidRPr="00DB1D4B">
              <w:rPr>
                <w:rStyle w:val="eop"/>
                <w:rFonts w:ascii="Arial" w:hAnsi="Arial" w:cs="Arial"/>
                <w:color w:val="000000"/>
                <w:shd w:val="clear" w:color="auto" w:fill="FFFFFF"/>
              </w:rPr>
              <w:t> </w:t>
            </w:r>
            <w:r w:rsidRPr="00DB1D4B">
              <w:rPr>
                <w:rFonts w:ascii="Arial" w:hAnsi="Arial" w:cs="Arial"/>
              </w:rPr>
              <w:t xml:space="preserve"> </w:t>
            </w:r>
          </w:p>
        </w:tc>
        <w:tc>
          <w:tcPr>
            <w:tcW w:w="0" w:type="auto"/>
            <w:tcBorders>
              <w:top w:val="single" w:sz="8" w:space="0" w:color="316F72"/>
              <w:left w:val="single" w:sz="8" w:space="0" w:color="316F72"/>
              <w:bottom w:val="single" w:sz="4" w:space="0" w:color="auto"/>
              <w:right w:val="single" w:sz="8" w:space="0" w:color="316F72"/>
            </w:tcBorders>
          </w:tcPr>
          <w:p w14:paraId="2C9B84DF" w14:textId="70520983" w:rsidR="00A4425E" w:rsidRPr="00DB1D4B" w:rsidRDefault="00A4425E" w:rsidP="0018711A">
            <w:pPr>
              <w:ind w:left="34"/>
              <w:jc w:val="center"/>
              <w:rPr>
                <w:rFonts w:ascii="Arial" w:hAnsi="Arial" w:cs="Arial"/>
                <w:sz w:val="23"/>
                <w:szCs w:val="23"/>
              </w:rPr>
            </w:pPr>
            <w:r w:rsidRPr="00DB1D4B">
              <w:rPr>
                <w:rFonts w:ascii="Arial" w:eastAsia="Times New Roman" w:hAnsi="Arial" w:cs="Arial"/>
              </w:rPr>
              <w:t>Government/Catholic</w:t>
            </w:r>
          </w:p>
        </w:tc>
        <w:tc>
          <w:tcPr>
            <w:tcW w:w="0" w:type="auto"/>
            <w:tcBorders>
              <w:top w:val="single" w:sz="8" w:space="0" w:color="316F72"/>
              <w:left w:val="single" w:sz="8" w:space="0" w:color="316F72"/>
              <w:bottom w:val="single" w:sz="4" w:space="0" w:color="auto"/>
              <w:right w:val="single" w:sz="8" w:space="0" w:color="316F72"/>
            </w:tcBorders>
          </w:tcPr>
          <w:p w14:paraId="65452584" w14:textId="05046F45" w:rsidR="00A4425E" w:rsidRPr="00DB1D4B" w:rsidRDefault="00A4425E" w:rsidP="00DB1D4B">
            <w:pPr>
              <w:spacing w:line="360" w:lineRule="auto"/>
              <w:ind w:left="34"/>
              <w:jc w:val="center"/>
              <w:rPr>
                <w:rFonts w:ascii="Arial" w:hAnsi="Arial" w:cs="Arial"/>
                <w:sz w:val="23"/>
                <w:szCs w:val="23"/>
              </w:rPr>
            </w:pPr>
            <w:r w:rsidRPr="00DB1D4B">
              <w:rPr>
                <w:rFonts w:ascii="Arial" w:eastAsia="Times New Roman" w:hAnsi="Arial" w:cs="Arial"/>
              </w:rPr>
              <w:t>From 2019</w:t>
            </w:r>
          </w:p>
        </w:tc>
        <w:tc>
          <w:tcPr>
            <w:tcW w:w="0" w:type="auto"/>
            <w:tcBorders>
              <w:top w:val="single" w:sz="8" w:space="0" w:color="316F72"/>
              <w:left w:val="single" w:sz="8" w:space="0" w:color="316F72"/>
              <w:bottom w:val="single" w:sz="4" w:space="0" w:color="auto"/>
              <w:right w:val="single" w:sz="8" w:space="0" w:color="316F72"/>
            </w:tcBorders>
          </w:tcPr>
          <w:p w14:paraId="0644FD77" w14:textId="1D62A768" w:rsidR="00A4425E" w:rsidRPr="00DB1D4B" w:rsidRDefault="00A4425E" w:rsidP="00DB1D4B">
            <w:pPr>
              <w:spacing w:line="360" w:lineRule="auto"/>
              <w:rPr>
                <w:rFonts w:ascii="Arial" w:hAnsi="Arial" w:cs="Arial"/>
              </w:rPr>
            </w:pPr>
            <w:r w:rsidRPr="00DB1D4B">
              <w:rPr>
                <w:rFonts w:ascii="Arial" w:hAnsi="Arial" w:cs="Arial"/>
                <w:b/>
                <w:bCs/>
              </w:rPr>
              <w:t>DECYP Business Unit:</w:t>
            </w:r>
            <w:r w:rsidRPr="00DB1D4B">
              <w:rPr>
                <w:rFonts w:ascii="Arial" w:hAnsi="Arial" w:cs="Arial"/>
              </w:rPr>
              <w:t xml:space="preserve"> People Capability and Development</w:t>
            </w:r>
          </w:p>
          <w:p w14:paraId="34E15764" w14:textId="5B3E7615" w:rsidR="00A4425E" w:rsidRPr="00DB1D4B" w:rsidRDefault="00A4425E" w:rsidP="00DB1D4B">
            <w:pPr>
              <w:spacing w:line="360" w:lineRule="auto"/>
              <w:rPr>
                <w:rFonts w:ascii="Arial" w:hAnsi="Arial" w:cs="Arial"/>
                <w:b/>
                <w:bCs/>
              </w:rPr>
            </w:pPr>
            <w:r w:rsidRPr="00DB1D4B">
              <w:rPr>
                <w:rFonts w:ascii="Arial" w:hAnsi="Arial" w:cs="Arial"/>
                <w:b/>
                <w:bCs/>
              </w:rPr>
              <w:t>Government</w:t>
            </w:r>
          </w:p>
          <w:p w14:paraId="6962605C" w14:textId="6DE34C44" w:rsidR="00F41A7F" w:rsidRPr="00F41A7F" w:rsidRDefault="00F41A7F" w:rsidP="00914F6D">
            <w:pPr>
              <w:pStyle w:val="ListParagraph"/>
              <w:numPr>
                <w:ilvl w:val="0"/>
                <w:numId w:val="20"/>
              </w:numPr>
              <w:spacing w:line="360" w:lineRule="auto"/>
              <w:ind w:left="421"/>
              <w:rPr>
                <w:rFonts w:ascii="Arial" w:hAnsi="Arial" w:cs="Arial"/>
              </w:rPr>
            </w:pPr>
            <w:r w:rsidRPr="00F41A7F">
              <w:rPr>
                <w:rFonts w:ascii="Arial" w:hAnsi="Arial" w:cs="Arial"/>
              </w:rPr>
              <w:t>In 2023, the Principal Capability Framework (PCF)</w:t>
            </w:r>
            <w:r>
              <w:rPr>
                <w:rFonts w:ascii="Arial" w:hAnsi="Arial" w:cs="Arial"/>
              </w:rPr>
              <w:t xml:space="preserve"> </w:t>
            </w:r>
            <w:r w:rsidRPr="00F41A7F">
              <w:rPr>
                <w:rFonts w:ascii="Arial" w:hAnsi="Arial" w:cs="Arial"/>
              </w:rPr>
              <w:t>‘year of learning’ was launched for government</w:t>
            </w:r>
            <w:r>
              <w:rPr>
                <w:rFonts w:ascii="Arial" w:hAnsi="Arial" w:cs="Arial"/>
              </w:rPr>
              <w:t xml:space="preserve"> </w:t>
            </w:r>
            <w:r w:rsidRPr="00F41A7F">
              <w:rPr>
                <w:rFonts w:ascii="Arial" w:hAnsi="Arial" w:cs="Arial"/>
              </w:rPr>
              <w:t>school principals. The PCF is a DECYP school</w:t>
            </w:r>
            <w:r>
              <w:rPr>
                <w:rFonts w:ascii="Arial" w:hAnsi="Arial" w:cs="Arial"/>
              </w:rPr>
              <w:t xml:space="preserve"> </w:t>
            </w:r>
            <w:r w:rsidRPr="00F41A7F">
              <w:rPr>
                <w:rFonts w:ascii="Arial" w:hAnsi="Arial" w:cs="Arial"/>
              </w:rPr>
              <w:t>leadership initiative to focus principal capability and</w:t>
            </w:r>
            <w:r>
              <w:rPr>
                <w:rFonts w:ascii="Arial" w:hAnsi="Arial" w:cs="Arial"/>
              </w:rPr>
              <w:t xml:space="preserve"> </w:t>
            </w:r>
            <w:r w:rsidRPr="00F41A7F">
              <w:rPr>
                <w:rFonts w:ascii="Arial" w:hAnsi="Arial" w:cs="Arial"/>
              </w:rPr>
              <w:t>growth. Self-assessment is encouraged on a growth</w:t>
            </w:r>
            <w:r>
              <w:rPr>
                <w:rFonts w:ascii="Arial" w:hAnsi="Arial" w:cs="Arial"/>
              </w:rPr>
              <w:t xml:space="preserve"> </w:t>
            </w:r>
            <w:r w:rsidRPr="00F41A7F">
              <w:rPr>
                <w:rFonts w:ascii="Arial" w:hAnsi="Arial" w:cs="Arial"/>
              </w:rPr>
              <w:t>continuum, across three stages: ‘proficient’, ‘highly</w:t>
            </w:r>
            <w:r>
              <w:rPr>
                <w:rFonts w:ascii="Arial" w:hAnsi="Arial" w:cs="Arial"/>
              </w:rPr>
              <w:t xml:space="preserve"> </w:t>
            </w:r>
            <w:r w:rsidRPr="00F41A7F">
              <w:rPr>
                <w:rFonts w:ascii="Arial" w:hAnsi="Arial" w:cs="Arial"/>
              </w:rPr>
              <w:t>proficient’ and ‘advanced’. The PCF is introduced to</w:t>
            </w:r>
            <w:r>
              <w:rPr>
                <w:rFonts w:ascii="Arial" w:hAnsi="Arial" w:cs="Arial"/>
              </w:rPr>
              <w:t xml:space="preserve"> </w:t>
            </w:r>
            <w:r w:rsidRPr="00F41A7F">
              <w:rPr>
                <w:rFonts w:ascii="Arial" w:hAnsi="Arial" w:cs="Arial"/>
              </w:rPr>
              <w:t xml:space="preserve">future school </w:t>
            </w:r>
            <w:r w:rsidRPr="00F41A7F">
              <w:rPr>
                <w:rFonts w:ascii="Arial" w:hAnsi="Arial" w:cs="Arial"/>
              </w:rPr>
              <w:lastRenderedPageBreak/>
              <w:t>leaders in the relevant middle leader</w:t>
            </w:r>
            <w:r>
              <w:rPr>
                <w:rFonts w:ascii="Arial" w:hAnsi="Arial" w:cs="Arial"/>
              </w:rPr>
              <w:t xml:space="preserve"> </w:t>
            </w:r>
            <w:r w:rsidRPr="00F41A7F">
              <w:rPr>
                <w:rFonts w:ascii="Arial" w:hAnsi="Arial" w:cs="Arial"/>
              </w:rPr>
              <w:t>and principalship professional learning programs.</w:t>
            </w:r>
          </w:p>
          <w:p w14:paraId="0A652B8B" w14:textId="7E6A0DF7" w:rsidR="00F41A7F" w:rsidRPr="00F41A7F" w:rsidRDefault="00F41A7F" w:rsidP="00914F6D">
            <w:pPr>
              <w:pStyle w:val="ListParagraph"/>
              <w:numPr>
                <w:ilvl w:val="0"/>
                <w:numId w:val="20"/>
              </w:numPr>
              <w:spacing w:line="360" w:lineRule="auto"/>
              <w:ind w:left="421"/>
              <w:rPr>
                <w:rFonts w:ascii="Arial" w:hAnsi="Arial" w:cs="Arial"/>
              </w:rPr>
            </w:pPr>
            <w:r w:rsidRPr="00F41A7F">
              <w:rPr>
                <w:rFonts w:ascii="Arial" w:hAnsi="Arial" w:cs="Arial"/>
              </w:rPr>
              <w:t>DECYP continued engagement in the work towards</w:t>
            </w:r>
            <w:r>
              <w:rPr>
                <w:rFonts w:ascii="Arial" w:hAnsi="Arial" w:cs="Arial"/>
              </w:rPr>
              <w:t xml:space="preserve"> </w:t>
            </w:r>
            <w:r w:rsidRPr="00F41A7F">
              <w:rPr>
                <w:rFonts w:ascii="Arial" w:hAnsi="Arial" w:cs="Arial"/>
              </w:rPr>
              <w:t>the development of a national framework for HALT</w:t>
            </w:r>
            <w:r w:rsidR="006205FB">
              <w:rPr>
                <w:rFonts w:ascii="Arial" w:hAnsi="Arial" w:cs="Arial"/>
              </w:rPr>
              <w:t xml:space="preserve"> </w:t>
            </w:r>
            <w:r w:rsidRPr="00F41A7F">
              <w:rPr>
                <w:rFonts w:ascii="Arial" w:hAnsi="Arial" w:cs="Arial"/>
              </w:rPr>
              <w:t>certification.</w:t>
            </w:r>
          </w:p>
          <w:p w14:paraId="4AFEE26C" w14:textId="1833C019" w:rsidR="00F41A7F" w:rsidRPr="00F41A7F" w:rsidRDefault="00F41A7F" w:rsidP="00914F6D">
            <w:pPr>
              <w:pStyle w:val="ListParagraph"/>
              <w:numPr>
                <w:ilvl w:val="0"/>
                <w:numId w:val="20"/>
              </w:numPr>
              <w:spacing w:line="360" w:lineRule="auto"/>
              <w:ind w:left="421"/>
              <w:rPr>
                <w:rFonts w:ascii="Arial" w:hAnsi="Arial" w:cs="Arial"/>
              </w:rPr>
            </w:pPr>
            <w:r w:rsidRPr="00F41A7F">
              <w:rPr>
                <w:rFonts w:ascii="Arial" w:hAnsi="Arial" w:cs="Arial"/>
              </w:rPr>
              <w:t>DECYP continued to provide a suite of educational</w:t>
            </w:r>
            <w:r>
              <w:rPr>
                <w:rFonts w:ascii="Arial" w:hAnsi="Arial" w:cs="Arial"/>
              </w:rPr>
              <w:t xml:space="preserve"> </w:t>
            </w:r>
            <w:r w:rsidRPr="00F41A7F">
              <w:rPr>
                <w:rFonts w:ascii="Arial" w:hAnsi="Arial" w:cs="Arial"/>
              </w:rPr>
              <w:t>leadership programs that ranged from foundational</w:t>
            </w:r>
            <w:r>
              <w:rPr>
                <w:rFonts w:ascii="Arial" w:hAnsi="Arial" w:cs="Arial"/>
              </w:rPr>
              <w:t xml:space="preserve"> </w:t>
            </w:r>
            <w:r w:rsidRPr="00F41A7F">
              <w:rPr>
                <w:rFonts w:ascii="Arial" w:hAnsi="Arial" w:cs="Arial"/>
              </w:rPr>
              <w:t>to advanced skills in developing self and others to</w:t>
            </w:r>
            <w:r>
              <w:rPr>
                <w:rFonts w:ascii="Arial" w:hAnsi="Arial" w:cs="Arial"/>
              </w:rPr>
              <w:t xml:space="preserve"> </w:t>
            </w:r>
            <w:r w:rsidRPr="00F41A7F">
              <w:rPr>
                <w:rFonts w:ascii="Arial" w:hAnsi="Arial" w:cs="Arial"/>
              </w:rPr>
              <w:t>lead with impact. Programs included: Leading</w:t>
            </w:r>
            <w:r>
              <w:rPr>
                <w:rFonts w:ascii="Arial" w:hAnsi="Arial" w:cs="Arial"/>
              </w:rPr>
              <w:t xml:space="preserve"> </w:t>
            </w:r>
            <w:r w:rsidRPr="00F41A7F">
              <w:rPr>
                <w:rFonts w:ascii="Arial" w:hAnsi="Arial" w:cs="Arial"/>
              </w:rPr>
              <w:t>Teams, Leadership Starts from Within, Middl</w:t>
            </w:r>
            <w:r>
              <w:rPr>
                <w:rFonts w:ascii="Arial" w:hAnsi="Arial" w:cs="Arial"/>
              </w:rPr>
              <w:t xml:space="preserve">e </w:t>
            </w:r>
            <w:r w:rsidRPr="00F41A7F">
              <w:rPr>
                <w:rFonts w:ascii="Arial" w:hAnsi="Arial" w:cs="Arial"/>
              </w:rPr>
              <w:t>Leaders in Schools and Principal Preparation</w:t>
            </w:r>
            <w:r>
              <w:rPr>
                <w:rFonts w:ascii="Arial" w:hAnsi="Arial" w:cs="Arial"/>
              </w:rPr>
              <w:t xml:space="preserve"> </w:t>
            </w:r>
            <w:r w:rsidRPr="00F41A7F">
              <w:rPr>
                <w:rFonts w:ascii="Arial" w:hAnsi="Arial" w:cs="Arial"/>
              </w:rPr>
              <w:t>programs.</w:t>
            </w:r>
          </w:p>
          <w:p w14:paraId="19DD8D7B" w14:textId="239B7CCD" w:rsidR="00A4425E" w:rsidRPr="00F41A7F" w:rsidRDefault="00F41A7F" w:rsidP="00914F6D">
            <w:pPr>
              <w:pStyle w:val="ListParagraph"/>
              <w:numPr>
                <w:ilvl w:val="0"/>
                <w:numId w:val="20"/>
              </w:numPr>
              <w:spacing w:line="360" w:lineRule="auto"/>
              <w:ind w:left="421"/>
              <w:rPr>
                <w:rFonts w:ascii="Arial" w:hAnsi="Arial" w:cs="Arial"/>
              </w:rPr>
            </w:pPr>
            <w:r w:rsidRPr="00F41A7F">
              <w:rPr>
                <w:rFonts w:ascii="Arial" w:hAnsi="Arial" w:cs="Arial"/>
              </w:rPr>
              <w:t>In 2023 DECYP developed the School Leadership and Management Prerequisite (SLMP) modules as the baseline capability for principalship in government schools. SLMP certification is an essential requirement prior to principal appointment that is intended for implementation in late 2024.</w:t>
            </w:r>
          </w:p>
          <w:p w14:paraId="22432E37" w14:textId="77777777" w:rsidR="00A4425E" w:rsidRPr="00DB1D4B" w:rsidRDefault="00A4425E" w:rsidP="00DB1D4B">
            <w:pPr>
              <w:spacing w:line="360" w:lineRule="auto"/>
              <w:rPr>
                <w:rFonts w:ascii="Arial" w:hAnsi="Arial" w:cs="Arial"/>
                <w:b/>
                <w:bCs/>
              </w:rPr>
            </w:pPr>
            <w:r w:rsidRPr="00DB1D4B">
              <w:rPr>
                <w:rFonts w:ascii="Arial" w:hAnsi="Arial" w:cs="Arial"/>
                <w:b/>
                <w:bCs/>
              </w:rPr>
              <w:t>Catholic</w:t>
            </w:r>
          </w:p>
          <w:p w14:paraId="29FAEC71" w14:textId="5B6A1893" w:rsidR="00CB2729" w:rsidRPr="00CB2729" w:rsidRDefault="00040935" w:rsidP="00914F6D">
            <w:pPr>
              <w:pStyle w:val="ListParagraph"/>
              <w:numPr>
                <w:ilvl w:val="0"/>
                <w:numId w:val="35"/>
              </w:numPr>
              <w:spacing w:line="360" w:lineRule="auto"/>
              <w:ind w:left="421"/>
              <w:rPr>
                <w:rFonts w:ascii="Arial" w:hAnsi="Arial" w:cs="Arial"/>
              </w:rPr>
            </w:pPr>
            <w:r w:rsidRPr="00040935">
              <w:rPr>
                <w:rFonts w:ascii="Arial" w:hAnsi="Arial" w:cs="Arial"/>
              </w:rPr>
              <w:lastRenderedPageBreak/>
              <w:t>CET’s Leadership Program continued in its third year. The program, facilitated by Catherine Jackson, the Executive and Deputy Directors, focuses on Aspiring Leaders within our schools and the Tasmanian Catholic Education Office, System Managers, Principals, and senior leadership. The program has one full week per term where different cohorts of leaders work on awareness, acceptance, and action approaches to leadership behaviours, mindsets, and</w:t>
            </w:r>
            <w:r w:rsidR="00CB2729">
              <w:rPr>
                <w:rFonts w:ascii="Arial" w:hAnsi="Arial" w:cs="Arial"/>
              </w:rPr>
              <w:t xml:space="preserve"> </w:t>
            </w:r>
            <w:r w:rsidR="00CB2729" w:rsidRPr="00CB2729">
              <w:rPr>
                <w:rFonts w:ascii="Arial" w:hAnsi="Arial" w:cs="Arial"/>
              </w:rPr>
              <w:t>practices that research identifies as quality</w:t>
            </w:r>
            <w:r w:rsidR="00CB2729">
              <w:rPr>
                <w:rFonts w:ascii="Arial" w:hAnsi="Arial" w:cs="Arial"/>
              </w:rPr>
              <w:t xml:space="preserve"> </w:t>
            </w:r>
            <w:r w:rsidR="00CB2729" w:rsidRPr="00CB2729">
              <w:rPr>
                <w:rFonts w:ascii="Arial" w:hAnsi="Arial" w:cs="Arial"/>
              </w:rPr>
              <w:t>leadership.</w:t>
            </w:r>
          </w:p>
          <w:p w14:paraId="28BD363C" w14:textId="54416456" w:rsidR="00A4425E" w:rsidRPr="00CB2729" w:rsidRDefault="00CB2729" w:rsidP="00914F6D">
            <w:pPr>
              <w:pStyle w:val="ListParagraph"/>
              <w:numPr>
                <w:ilvl w:val="0"/>
                <w:numId w:val="35"/>
              </w:numPr>
              <w:spacing w:line="360" w:lineRule="auto"/>
              <w:ind w:left="421"/>
              <w:rPr>
                <w:rFonts w:ascii="Arial" w:hAnsi="Arial" w:cs="Arial"/>
              </w:rPr>
            </w:pPr>
            <w:r w:rsidRPr="00CB2729">
              <w:rPr>
                <w:rFonts w:ascii="Arial" w:hAnsi="Arial" w:cs="Arial"/>
              </w:rPr>
              <w:t>In 2023, CET continued to be members of the</w:t>
            </w:r>
            <w:r>
              <w:rPr>
                <w:rFonts w:ascii="Arial" w:hAnsi="Arial" w:cs="Arial"/>
              </w:rPr>
              <w:t xml:space="preserve"> </w:t>
            </w:r>
            <w:r w:rsidRPr="00CB2729">
              <w:rPr>
                <w:rFonts w:ascii="Arial" w:hAnsi="Arial" w:cs="Arial"/>
              </w:rPr>
              <w:t>Tasmanian HALT Pilot Project Steering Committee.</w:t>
            </w:r>
          </w:p>
        </w:tc>
      </w:tr>
      <w:tr w:rsidR="00330240" w:rsidRPr="00E621EE" w14:paraId="33E4FC3A" w14:textId="77777777" w:rsidTr="00CE30EB">
        <w:trPr>
          <w:trHeight w:val="521"/>
        </w:trPr>
        <w:tc>
          <w:tcPr>
            <w:tcW w:w="0" w:type="auto"/>
            <w:tcBorders>
              <w:top w:val="single" w:sz="4" w:space="0" w:color="auto"/>
              <w:left w:val="single" w:sz="8" w:space="0" w:color="316F72"/>
              <w:bottom w:val="single" w:sz="8" w:space="0" w:color="316F72"/>
              <w:right w:val="single" w:sz="8" w:space="0" w:color="316F72"/>
            </w:tcBorders>
          </w:tcPr>
          <w:p w14:paraId="236CBB81" w14:textId="2459FF6C" w:rsidR="00A4425E" w:rsidRPr="00DB1D4B" w:rsidRDefault="00A4425E" w:rsidP="00DB1D4B">
            <w:pPr>
              <w:spacing w:line="360" w:lineRule="auto"/>
              <w:rPr>
                <w:rFonts w:ascii="Arial" w:hAnsi="Arial" w:cs="Arial"/>
                <w:sz w:val="23"/>
                <w:szCs w:val="23"/>
              </w:rPr>
            </w:pPr>
            <w:r w:rsidRPr="00DB1D4B">
              <w:rPr>
                <w:rStyle w:val="normaltextrun"/>
                <w:rFonts w:ascii="Arial" w:hAnsi="Arial" w:cs="Arial"/>
                <w:color w:val="000000"/>
                <w:shd w:val="clear" w:color="auto" w:fill="FFFFFF"/>
              </w:rPr>
              <w:lastRenderedPageBreak/>
              <w:t>Strengthen teacher induction processes and mentoring to support transition from the Graduate to Proficient teaching standards.</w:t>
            </w:r>
            <w:r w:rsidRPr="00DB1D4B">
              <w:rPr>
                <w:rStyle w:val="eop"/>
                <w:rFonts w:ascii="Arial" w:hAnsi="Arial" w:cs="Arial"/>
                <w:color w:val="000000"/>
                <w:shd w:val="clear" w:color="auto" w:fill="FFFFFF"/>
              </w:rPr>
              <w:t> </w:t>
            </w:r>
          </w:p>
        </w:tc>
        <w:tc>
          <w:tcPr>
            <w:tcW w:w="0" w:type="auto"/>
            <w:tcBorders>
              <w:top w:val="single" w:sz="4" w:space="0" w:color="auto"/>
              <w:left w:val="single" w:sz="8" w:space="0" w:color="316F72"/>
              <w:bottom w:val="single" w:sz="8" w:space="0" w:color="316F72"/>
              <w:right w:val="single" w:sz="8" w:space="0" w:color="316F72"/>
            </w:tcBorders>
          </w:tcPr>
          <w:p w14:paraId="1D621071" w14:textId="042A9887" w:rsidR="00A4425E" w:rsidRPr="00DB1D4B" w:rsidRDefault="00A4425E" w:rsidP="00A330E9">
            <w:pPr>
              <w:ind w:left="34"/>
              <w:jc w:val="center"/>
              <w:rPr>
                <w:rFonts w:ascii="Arial" w:hAnsi="Arial" w:cs="Arial"/>
              </w:rPr>
            </w:pPr>
            <w:r w:rsidRPr="00DB1D4B">
              <w:rPr>
                <w:rFonts w:ascii="Arial" w:eastAsia="Times New Roman" w:hAnsi="Arial" w:cs="Arial"/>
              </w:rPr>
              <w:t>Government/C</w:t>
            </w:r>
            <w:r w:rsidRPr="00DB1D4B">
              <w:rPr>
                <w:rFonts w:ascii="Arial" w:hAnsi="Arial" w:cs="Arial"/>
              </w:rPr>
              <w:t>atholic</w:t>
            </w:r>
          </w:p>
        </w:tc>
        <w:tc>
          <w:tcPr>
            <w:tcW w:w="0" w:type="auto"/>
            <w:tcBorders>
              <w:top w:val="single" w:sz="4" w:space="0" w:color="auto"/>
              <w:left w:val="single" w:sz="8" w:space="0" w:color="316F72"/>
              <w:bottom w:val="single" w:sz="8" w:space="0" w:color="316F72"/>
              <w:right w:val="single" w:sz="8" w:space="0" w:color="316F72"/>
            </w:tcBorders>
          </w:tcPr>
          <w:p w14:paraId="561D8AF4" w14:textId="6244DE48" w:rsidR="00A4425E" w:rsidRPr="00DB1D4B" w:rsidRDefault="00A4425E" w:rsidP="00A330E9">
            <w:pPr>
              <w:ind w:left="34"/>
              <w:jc w:val="center"/>
              <w:rPr>
                <w:rFonts w:ascii="Arial" w:hAnsi="Arial" w:cs="Arial"/>
                <w:sz w:val="23"/>
                <w:szCs w:val="23"/>
              </w:rPr>
            </w:pPr>
            <w:r w:rsidRPr="00DB1D4B">
              <w:rPr>
                <w:rFonts w:ascii="Arial" w:eastAsia="Times New Roman" w:hAnsi="Arial" w:cs="Arial"/>
              </w:rPr>
              <w:t>2019</w:t>
            </w:r>
          </w:p>
        </w:tc>
        <w:tc>
          <w:tcPr>
            <w:tcW w:w="0" w:type="auto"/>
            <w:tcBorders>
              <w:top w:val="single" w:sz="4" w:space="0" w:color="auto"/>
              <w:left w:val="single" w:sz="8" w:space="0" w:color="316F72"/>
              <w:bottom w:val="single" w:sz="8" w:space="0" w:color="316F72"/>
              <w:right w:val="single" w:sz="8" w:space="0" w:color="316F72"/>
            </w:tcBorders>
          </w:tcPr>
          <w:p w14:paraId="2CEFA03B" w14:textId="37786AA9" w:rsidR="00A4425E" w:rsidRPr="00DB1D4B" w:rsidRDefault="00A4425E" w:rsidP="00DB1D4B">
            <w:pPr>
              <w:spacing w:line="360" w:lineRule="auto"/>
              <w:rPr>
                <w:rStyle w:val="normaltextrun"/>
                <w:rFonts w:ascii="Arial" w:hAnsi="Arial" w:cs="Arial"/>
              </w:rPr>
            </w:pPr>
            <w:r w:rsidRPr="00DB1D4B">
              <w:rPr>
                <w:rFonts w:ascii="Arial" w:hAnsi="Arial" w:cs="Arial"/>
                <w:b/>
                <w:bCs/>
              </w:rPr>
              <w:t>DECYP Business Unit:</w:t>
            </w:r>
            <w:r w:rsidRPr="00DB1D4B">
              <w:rPr>
                <w:rFonts w:ascii="Arial" w:hAnsi="Arial" w:cs="Arial"/>
              </w:rPr>
              <w:t xml:space="preserve"> People Capability and Development</w:t>
            </w:r>
          </w:p>
          <w:p w14:paraId="5A59FF9C" w14:textId="6CBD1586" w:rsidR="00A4425E" w:rsidRPr="00DB1D4B" w:rsidRDefault="00A4425E" w:rsidP="00DB1D4B">
            <w:pPr>
              <w:spacing w:line="360" w:lineRule="auto"/>
              <w:rPr>
                <w:rStyle w:val="normaltextrun"/>
                <w:rFonts w:ascii="Arial" w:hAnsi="Arial" w:cs="Arial"/>
                <w:b/>
                <w:bCs/>
                <w:shd w:val="clear" w:color="auto" w:fill="FFFFFF"/>
                <w:lang w:val="en-GB"/>
              </w:rPr>
            </w:pPr>
            <w:r w:rsidRPr="00DB1D4B">
              <w:rPr>
                <w:rStyle w:val="normaltextrun"/>
                <w:rFonts w:ascii="Arial" w:hAnsi="Arial" w:cs="Arial"/>
                <w:b/>
                <w:bCs/>
                <w:shd w:val="clear" w:color="auto" w:fill="FFFFFF"/>
                <w:lang w:val="en-GB"/>
              </w:rPr>
              <w:t>Government</w:t>
            </w:r>
          </w:p>
          <w:p w14:paraId="0EFA74B8" w14:textId="1F76B3A5" w:rsidR="00CB2729" w:rsidRPr="00CB2729" w:rsidRDefault="00CB2729" w:rsidP="00914F6D">
            <w:pPr>
              <w:pStyle w:val="ListParagraph"/>
              <w:numPr>
                <w:ilvl w:val="0"/>
                <w:numId w:val="20"/>
              </w:numPr>
              <w:spacing w:line="360" w:lineRule="auto"/>
              <w:ind w:left="421"/>
              <w:rPr>
                <w:rFonts w:ascii="Arial" w:hAnsi="Arial" w:cs="Arial"/>
              </w:rPr>
            </w:pPr>
            <w:r w:rsidRPr="00CB2729">
              <w:rPr>
                <w:rFonts w:ascii="Arial" w:hAnsi="Arial" w:cs="Arial"/>
              </w:rPr>
              <w:t>DECYP continued to offer the Early Career</w:t>
            </w:r>
            <w:r>
              <w:rPr>
                <w:rFonts w:ascii="Arial" w:hAnsi="Arial" w:cs="Arial"/>
              </w:rPr>
              <w:t xml:space="preserve"> </w:t>
            </w:r>
            <w:r w:rsidRPr="00CB2729">
              <w:rPr>
                <w:rFonts w:ascii="Arial" w:hAnsi="Arial" w:cs="Arial"/>
              </w:rPr>
              <w:t>Development Program and the statewide Welcome to</w:t>
            </w:r>
            <w:r>
              <w:rPr>
                <w:rFonts w:ascii="Arial" w:hAnsi="Arial" w:cs="Arial"/>
              </w:rPr>
              <w:t xml:space="preserve"> </w:t>
            </w:r>
            <w:r w:rsidRPr="00CB2729">
              <w:rPr>
                <w:rFonts w:ascii="Arial" w:hAnsi="Arial" w:cs="Arial"/>
              </w:rPr>
              <w:lastRenderedPageBreak/>
              <w:t>the Profession Day with a return to face-to-face</w:t>
            </w:r>
            <w:r>
              <w:rPr>
                <w:rFonts w:ascii="Arial" w:hAnsi="Arial" w:cs="Arial"/>
              </w:rPr>
              <w:t xml:space="preserve"> </w:t>
            </w:r>
            <w:r w:rsidRPr="00CB2729">
              <w:rPr>
                <w:rFonts w:ascii="Arial" w:hAnsi="Arial" w:cs="Arial"/>
              </w:rPr>
              <w:t>learning in 2023, together with wrap around supports</w:t>
            </w:r>
            <w:r>
              <w:rPr>
                <w:rFonts w:ascii="Arial" w:hAnsi="Arial" w:cs="Arial"/>
              </w:rPr>
              <w:t xml:space="preserve"> </w:t>
            </w:r>
            <w:r w:rsidRPr="00CB2729">
              <w:rPr>
                <w:rFonts w:ascii="Arial" w:hAnsi="Arial" w:cs="Arial"/>
              </w:rPr>
              <w:t>for teachers.</w:t>
            </w:r>
          </w:p>
          <w:p w14:paraId="2A25AED7" w14:textId="796F8540" w:rsidR="00CB2729" w:rsidRPr="00CB2729" w:rsidRDefault="00CB2729" w:rsidP="00914F6D">
            <w:pPr>
              <w:pStyle w:val="ListParagraph"/>
              <w:numPr>
                <w:ilvl w:val="0"/>
                <w:numId w:val="20"/>
              </w:numPr>
              <w:spacing w:line="360" w:lineRule="auto"/>
              <w:ind w:left="421"/>
              <w:rPr>
                <w:rFonts w:ascii="Arial" w:hAnsi="Arial" w:cs="Arial"/>
              </w:rPr>
            </w:pPr>
            <w:r w:rsidRPr="00CB2729">
              <w:rPr>
                <w:rFonts w:ascii="Arial" w:hAnsi="Arial" w:cs="Arial"/>
              </w:rPr>
              <w:t>During 2023, DECYP developed the First Year</w:t>
            </w:r>
            <w:r>
              <w:rPr>
                <w:rFonts w:ascii="Arial" w:hAnsi="Arial" w:cs="Arial"/>
              </w:rPr>
              <w:t xml:space="preserve"> </w:t>
            </w:r>
            <w:r w:rsidRPr="00CB2729">
              <w:rPr>
                <w:rFonts w:ascii="Arial" w:hAnsi="Arial" w:cs="Arial"/>
              </w:rPr>
              <w:t>Teacher Specialised Professional Learning program.</w:t>
            </w:r>
            <w:r>
              <w:rPr>
                <w:rFonts w:ascii="Arial" w:hAnsi="Arial" w:cs="Arial"/>
              </w:rPr>
              <w:t xml:space="preserve"> </w:t>
            </w:r>
            <w:r w:rsidRPr="00CB2729">
              <w:rPr>
                <w:rFonts w:ascii="Arial" w:hAnsi="Arial" w:cs="Arial"/>
              </w:rPr>
              <w:t>This is an expansion on and replacement of the</w:t>
            </w:r>
            <w:r>
              <w:rPr>
                <w:rFonts w:ascii="Arial" w:hAnsi="Arial" w:cs="Arial"/>
              </w:rPr>
              <w:t xml:space="preserve"> </w:t>
            </w:r>
            <w:r w:rsidRPr="00CB2729">
              <w:rPr>
                <w:rFonts w:ascii="Arial" w:hAnsi="Arial" w:cs="Arial"/>
              </w:rPr>
              <w:t>Welcome to the Profession Day from 2024 onwards.</w:t>
            </w:r>
            <w:r>
              <w:rPr>
                <w:rFonts w:ascii="Arial" w:hAnsi="Arial" w:cs="Arial"/>
              </w:rPr>
              <w:t xml:space="preserve"> </w:t>
            </w:r>
            <w:r w:rsidRPr="00CB2729">
              <w:rPr>
                <w:rFonts w:ascii="Arial" w:hAnsi="Arial" w:cs="Arial"/>
              </w:rPr>
              <w:t>The program consists of 3 days of specialised</w:t>
            </w:r>
            <w:r>
              <w:rPr>
                <w:rFonts w:ascii="Arial" w:hAnsi="Arial" w:cs="Arial"/>
              </w:rPr>
              <w:t xml:space="preserve"> </w:t>
            </w:r>
            <w:r w:rsidRPr="00CB2729">
              <w:rPr>
                <w:rFonts w:ascii="Arial" w:hAnsi="Arial" w:cs="Arial"/>
              </w:rPr>
              <w:t>professional learning and 1 day of on-site school</w:t>
            </w:r>
            <w:r>
              <w:rPr>
                <w:rFonts w:ascii="Arial" w:hAnsi="Arial" w:cs="Arial"/>
              </w:rPr>
              <w:t xml:space="preserve"> </w:t>
            </w:r>
            <w:r w:rsidRPr="00CB2729">
              <w:rPr>
                <w:rFonts w:ascii="Arial" w:hAnsi="Arial" w:cs="Arial"/>
              </w:rPr>
              <w:t>induction, held annually prior to the commencement</w:t>
            </w:r>
            <w:r>
              <w:rPr>
                <w:rFonts w:ascii="Arial" w:hAnsi="Arial" w:cs="Arial"/>
              </w:rPr>
              <w:t xml:space="preserve"> </w:t>
            </w:r>
            <w:r w:rsidRPr="00CB2729">
              <w:rPr>
                <w:rFonts w:ascii="Arial" w:hAnsi="Arial" w:cs="Arial"/>
              </w:rPr>
              <w:t>of Term 1.</w:t>
            </w:r>
          </w:p>
          <w:p w14:paraId="657B2816" w14:textId="77777777" w:rsidR="00CB2729" w:rsidRPr="00CB2729" w:rsidRDefault="00CB2729" w:rsidP="00914F6D">
            <w:pPr>
              <w:pStyle w:val="ListParagraph"/>
              <w:numPr>
                <w:ilvl w:val="0"/>
                <w:numId w:val="20"/>
              </w:numPr>
              <w:spacing w:line="360" w:lineRule="auto"/>
              <w:ind w:left="421"/>
              <w:rPr>
                <w:rFonts w:ascii="Arial" w:hAnsi="Arial" w:cs="Arial"/>
              </w:rPr>
            </w:pPr>
            <w:r w:rsidRPr="00CB2729">
              <w:rPr>
                <w:rFonts w:ascii="Arial" w:hAnsi="Arial" w:cs="Arial"/>
              </w:rPr>
              <w:t xml:space="preserve">DECYP continued to deliver the </w:t>
            </w:r>
            <w:r w:rsidRPr="00CB2729">
              <w:rPr>
                <w:rFonts w:ascii="Arial" w:hAnsi="Arial" w:cs="Arial"/>
                <w:i/>
                <w:iCs/>
              </w:rPr>
              <w:t>Meeting the Standards</w:t>
            </w:r>
            <w:r w:rsidRPr="00CB2729">
              <w:rPr>
                <w:rFonts w:ascii="Arial" w:hAnsi="Arial" w:cs="Arial"/>
              </w:rPr>
              <w:t xml:space="preserve"> Program aligning to the Australian Professional Standards for Teachers (APSTs), to provide tools, strategies and resources to support transition from graduate to proficient teacher practice standards.</w:t>
            </w:r>
          </w:p>
          <w:p w14:paraId="176D58BC" w14:textId="47B61619" w:rsidR="00CB2729" w:rsidRPr="00CB2729" w:rsidRDefault="00CB2729" w:rsidP="00914F6D">
            <w:pPr>
              <w:pStyle w:val="ListParagraph"/>
              <w:numPr>
                <w:ilvl w:val="0"/>
                <w:numId w:val="20"/>
              </w:numPr>
              <w:spacing w:line="360" w:lineRule="auto"/>
              <w:ind w:left="421"/>
              <w:rPr>
                <w:rFonts w:ascii="Arial" w:hAnsi="Arial" w:cs="Arial"/>
              </w:rPr>
            </w:pPr>
            <w:r w:rsidRPr="00CB2729">
              <w:rPr>
                <w:rFonts w:ascii="Arial" w:hAnsi="Arial" w:cs="Arial"/>
              </w:rPr>
              <w:lastRenderedPageBreak/>
              <w:t xml:space="preserve">The draft </w:t>
            </w:r>
            <w:r w:rsidRPr="00CB2729">
              <w:rPr>
                <w:rFonts w:ascii="Arial" w:hAnsi="Arial" w:cs="Arial"/>
                <w:i/>
                <w:iCs/>
              </w:rPr>
              <w:t>Good Practice Guide: Induction for Early Career Teachers</w:t>
            </w:r>
            <w:r w:rsidRPr="00CB2729">
              <w:rPr>
                <w:rFonts w:ascii="Arial" w:hAnsi="Arial" w:cs="Arial"/>
              </w:rPr>
              <w:t xml:space="preserve"> was tested within the 2022 Teacher Intern Placement Program cohort. Further review and refinement that was planned for 2023 was hindered due to the prioritisation of other work streams in response to teacher workforce shortages.</w:t>
            </w:r>
          </w:p>
          <w:p w14:paraId="50E5E67A" w14:textId="77777777" w:rsidR="00A4425E" w:rsidRPr="00DB1D4B" w:rsidRDefault="00A4425E" w:rsidP="00DB1D4B">
            <w:pPr>
              <w:spacing w:line="360" w:lineRule="auto"/>
              <w:rPr>
                <w:rStyle w:val="normaltextrun"/>
                <w:rFonts w:ascii="Arial" w:hAnsi="Arial" w:cs="Arial"/>
                <w:b/>
                <w:bCs/>
                <w:shd w:val="clear" w:color="auto" w:fill="FFFFFF"/>
                <w:lang w:val="en-GB"/>
              </w:rPr>
            </w:pPr>
            <w:r w:rsidRPr="00DB1D4B">
              <w:rPr>
                <w:rStyle w:val="normaltextrun"/>
                <w:rFonts w:ascii="Arial" w:hAnsi="Arial" w:cs="Arial"/>
                <w:b/>
                <w:bCs/>
                <w:shd w:val="clear" w:color="auto" w:fill="FFFFFF"/>
                <w:lang w:val="en-GB"/>
              </w:rPr>
              <w:t>Catholic</w:t>
            </w:r>
          </w:p>
          <w:p w14:paraId="6DAF4DE8" w14:textId="77777777" w:rsidR="00A4425E" w:rsidRPr="00DB1D4B" w:rsidRDefault="00A4425E" w:rsidP="00914F6D">
            <w:pPr>
              <w:pStyle w:val="ListParagraph"/>
              <w:numPr>
                <w:ilvl w:val="0"/>
                <w:numId w:val="36"/>
              </w:numPr>
              <w:spacing w:line="360" w:lineRule="auto"/>
              <w:ind w:left="421"/>
              <w:contextualSpacing w:val="0"/>
              <w:rPr>
                <w:rFonts w:ascii="Arial" w:hAnsi="Arial" w:cs="Arial"/>
              </w:rPr>
            </w:pPr>
            <w:r w:rsidRPr="00DB1D4B">
              <w:rPr>
                <w:rFonts w:ascii="Arial" w:hAnsi="Arial" w:cs="Arial"/>
              </w:rPr>
              <w:t>The St Thomas Aquinas Teaching Schools Institute continues to work with graduate students in university courses in induction, formation</w:t>
            </w:r>
            <w:r w:rsidRPr="00DB1D4B">
              <w:rPr>
                <w:rFonts w:ascii="Arial" w:eastAsia="Calibri" w:hAnsi="Arial" w:cs="Arial"/>
              </w:rPr>
              <w:t>,</w:t>
            </w:r>
            <w:r w:rsidRPr="00DB1D4B">
              <w:rPr>
                <w:rFonts w:ascii="Arial" w:hAnsi="Arial" w:cs="Arial"/>
              </w:rPr>
              <w:t xml:space="preserve"> and support of teaching in Catholic Schools.</w:t>
            </w:r>
          </w:p>
          <w:p w14:paraId="4A32B188" w14:textId="5394DC57" w:rsidR="00A4425E" w:rsidRPr="00DB1D4B" w:rsidRDefault="00A4425E" w:rsidP="00914F6D">
            <w:pPr>
              <w:pStyle w:val="ListParagraph"/>
              <w:numPr>
                <w:ilvl w:val="0"/>
                <w:numId w:val="36"/>
              </w:numPr>
              <w:spacing w:line="360" w:lineRule="auto"/>
              <w:ind w:left="421"/>
              <w:contextualSpacing w:val="0"/>
              <w:rPr>
                <w:rStyle w:val="normaltextrun"/>
                <w:rFonts w:ascii="Arial" w:hAnsi="Arial" w:cs="Arial"/>
              </w:rPr>
            </w:pPr>
            <w:r w:rsidRPr="00DB1D4B">
              <w:rPr>
                <w:rFonts w:ascii="Arial" w:hAnsi="Arial" w:cs="Arial"/>
              </w:rPr>
              <w:t xml:space="preserve">CET initiated conversations with the University of Tasmania School of Education in developing improved pathways and partnerships between us. With a particular focus on greater awareness and support by CET in practical experiences in our schools. </w:t>
            </w:r>
          </w:p>
          <w:p w14:paraId="119F34B1" w14:textId="40D621B1" w:rsidR="00A4425E" w:rsidRPr="00DB1D4B" w:rsidRDefault="00A4425E" w:rsidP="00914F6D">
            <w:pPr>
              <w:pStyle w:val="ListParagraph"/>
              <w:numPr>
                <w:ilvl w:val="0"/>
                <w:numId w:val="36"/>
              </w:numPr>
              <w:spacing w:line="360" w:lineRule="auto"/>
              <w:ind w:left="421"/>
              <w:contextualSpacing w:val="0"/>
              <w:rPr>
                <w:rFonts w:ascii="Arial" w:hAnsi="Arial" w:cs="Arial"/>
              </w:rPr>
            </w:pPr>
            <w:r w:rsidRPr="00DB1D4B">
              <w:rPr>
                <w:rFonts w:ascii="Arial" w:hAnsi="Arial" w:cs="Arial"/>
              </w:rPr>
              <w:lastRenderedPageBreak/>
              <w:t>Regional Principal Leaders supported Principals in developing clear and more consistent approaches to the induction of early career teachers</w:t>
            </w:r>
            <w:r w:rsidR="006B307E">
              <w:rPr>
                <w:rFonts w:ascii="Arial" w:hAnsi="Arial" w:cs="Arial"/>
              </w:rPr>
              <w:t xml:space="preserve"> (ECT)</w:t>
            </w:r>
            <w:r w:rsidRPr="00DB1D4B">
              <w:rPr>
                <w:rFonts w:ascii="Arial" w:hAnsi="Arial" w:cs="Arial"/>
              </w:rPr>
              <w:t>, the development of onsite mentors, and the development needed to move from graduate to proficient as teachers.</w:t>
            </w:r>
          </w:p>
          <w:p w14:paraId="72021E4A" w14:textId="77777777" w:rsidR="00A4425E" w:rsidRDefault="00CB2729" w:rsidP="00914F6D">
            <w:pPr>
              <w:pStyle w:val="ListParagraph"/>
              <w:widowControl w:val="0"/>
              <w:numPr>
                <w:ilvl w:val="0"/>
                <w:numId w:val="36"/>
              </w:numPr>
              <w:spacing w:line="360" w:lineRule="auto"/>
              <w:ind w:left="421"/>
              <w:rPr>
                <w:rFonts w:ascii="Arial" w:hAnsi="Arial" w:cs="Arial"/>
                <w:shd w:val="clear" w:color="auto" w:fill="FFFFFF"/>
                <w:lang w:val="en-GB"/>
              </w:rPr>
            </w:pPr>
            <w:r w:rsidRPr="00CB2729">
              <w:rPr>
                <w:rFonts w:ascii="Arial" w:hAnsi="Arial" w:cs="Arial"/>
                <w:shd w:val="clear" w:color="auto" w:fill="FFFFFF"/>
                <w:lang w:val="en-GB"/>
              </w:rPr>
              <w:t>In 2023, two additional Regional Principal Leaders were appointed for commencement in 2024. CET now has four Regional Principal Leaders.</w:t>
            </w:r>
            <w:r>
              <w:rPr>
                <w:rFonts w:ascii="Arial" w:hAnsi="Arial" w:cs="Arial"/>
                <w:shd w:val="clear" w:color="auto" w:fill="FFFFFF"/>
                <w:lang w:val="en-GB"/>
              </w:rPr>
              <w:t xml:space="preserve"> </w:t>
            </w:r>
          </w:p>
          <w:p w14:paraId="4161C7DD" w14:textId="7589F361" w:rsidR="006D2D2D" w:rsidRPr="006D2D2D" w:rsidRDefault="00CB2729" w:rsidP="00914F6D">
            <w:pPr>
              <w:pStyle w:val="ListParagraph"/>
              <w:widowControl w:val="0"/>
              <w:numPr>
                <w:ilvl w:val="0"/>
                <w:numId w:val="36"/>
              </w:numPr>
              <w:spacing w:line="360" w:lineRule="auto"/>
              <w:ind w:left="421"/>
              <w:rPr>
                <w:rFonts w:ascii="Arial" w:hAnsi="Arial" w:cs="Arial"/>
                <w:shd w:val="clear" w:color="auto" w:fill="FFFFFF"/>
                <w:lang w:val="en-GB"/>
              </w:rPr>
            </w:pPr>
            <w:r w:rsidRPr="00CB2729">
              <w:rPr>
                <w:rFonts w:ascii="Arial" w:hAnsi="Arial" w:cs="Arial"/>
                <w:shd w:val="clear" w:color="auto" w:fill="FFFFFF"/>
                <w:lang w:val="en-GB"/>
              </w:rPr>
              <w:t>CET continues to offer the Early Career Teacher</w:t>
            </w:r>
            <w:r>
              <w:rPr>
                <w:rFonts w:ascii="Arial" w:hAnsi="Arial" w:cs="Arial"/>
                <w:shd w:val="clear" w:color="auto" w:fill="FFFFFF"/>
                <w:lang w:val="en-GB"/>
              </w:rPr>
              <w:t xml:space="preserve"> </w:t>
            </w:r>
            <w:r w:rsidR="006D2D2D" w:rsidRPr="006D2D2D">
              <w:rPr>
                <w:rFonts w:ascii="Arial" w:hAnsi="Arial" w:cs="Arial"/>
                <w:shd w:val="clear" w:color="auto" w:fill="FFFFFF"/>
                <w:lang w:val="en-GB"/>
              </w:rPr>
              <w:t>Program for all graduate teachers in their first three</w:t>
            </w:r>
            <w:r w:rsidR="006D2D2D">
              <w:rPr>
                <w:rFonts w:ascii="Arial" w:hAnsi="Arial" w:cs="Arial"/>
                <w:shd w:val="clear" w:color="auto" w:fill="FFFFFF"/>
                <w:lang w:val="en-GB"/>
              </w:rPr>
              <w:t xml:space="preserve"> </w:t>
            </w:r>
            <w:r w:rsidR="006D2D2D" w:rsidRPr="006D2D2D">
              <w:rPr>
                <w:rFonts w:ascii="Arial" w:hAnsi="Arial" w:cs="Arial"/>
                <w:shd w:val="clear" w:color="auto" w:fill="FFFFFF"/>
                <w:lang w:val="en-GB"/>
              </w:rPr>
              <w:t>years of teaching, with a renewed focus on</w:t>
            </w:r>
            <w:r w:rsidR="006D2D2D">
              <w:rPr>
                <w:rFonts w:ascii="Arial" w:hAnsi="Arial" w:cs="Arial"/>
                <w:shd w:val="clear" w:color="auto" w:fill="FFFFFF"/>
                <w:lang w:val="en-GB"/>
              </w:rPr>
              <w:t xml:space="preserve"> </w:t>
            </w:r>
            <w:r w:rsidR="006D2D2D" w:rsidRPr="006D2D2D">
              <w:rPr>
                <w:rFonts w:ascii="Arial" w:hAnsi="Arial" w:cs="Arial"/>
                <w:shd w:val="clear" w:color="auto" w:fill="FFFFFF"/>
                <w:lang w:val="en-GB"/>
              </w:rPr>
              <w:t>supporting their transition from Graduate to Proficient</w:t>
            </w:r>
            <w:r w:rsidR="006D2D2D">
              <w:rPr>
                <w:rFonts w:ascii="Arial" w:hAnsi="Arial" w:cs="Arial"/>
                <w:shd w:val="clear" w:color="auto" w:fill="FFFFFF"/>
                <w:lang w:val="en-GB"/>
              </w:rPr>
              <w:t xml:space="preserve"> </w:t>
            </w:r>
            <w:r w:rsidR="006D2D2D" w:rsidRPr="006D2D2D">
              <w:rPr>
                <w:rFonts w:ascii="Arial" w:hAnsi="Arial" w:cs="Arial"/>
                <w:shd w:val="clear" w:color="auto" w:fill="FFFFFF"/>
                <w:lang w:val="en-GB"/>
              </w:rPr>
              <w:t>stage of the Australian Teacher Standards.</w:t>
            </w:r>
          </w:p>
          <w:p w14:paraId="26C7D358" w14:textId="77777777" w:rsidR="00CB2729" w:rsidRDefault="006D2D2D" w:rsidP="00914F6D">
            <w:pPr>
              <w:pStyle w:val="ListParagraph"/>
              <w:widowControl w:val="0"/>
              <w:numPr>
                <w:ilvl w:val="0"/>
                <w:numId w:val="36"/>
              </w:numPr>
              <w:spacing w:line="360" w:lineRule="auto"/>
              <w:ind w:left="421"/>
              <w:rPr>
                <w:rFonts w:ascii="Arial" w:hAnsi="Arial" w:cs="Arial"/>
                <w:shd w:val="clear" w:color="auto" w:fill="FFFFFF"/>
                <w:lang w:val="en-GB"/>
              </w:rPr>
            </w:pPr>
            <w:r w:rsidRPr="006D2D2D">
              <w:rPr>
                <w:rFonts w:ascii="Arial" w:hAnsi="Arial" w:cs="Arial"/>
                <w:shd w:val="clear" w:color="auto" w:fill="FFFFFF"/>
                <w:lang w:val="en-GB"/>
              </w:rPr>
              <w:t>In 2023 the position of Manager Early Career</w:t>
            </w:r>
            <w:r>
              <w:rPr>
                <w:rFonts w:ascii="Arial" w:hAnsi="Arial" w:cs="Arial"/>
                <w:shd w:val="clear" w:color="auto" w:fill="FFFFFF"/>
                <w:lang w:val="en-GB"/>
              </w:rPr>
              <w:t xml:space="preserve"> </w:t>
            </w:r>
            <w:r w:rsidRPr="006D2D2D">
              <w:rPr>
                <w:rFonts w:ascii="Arial" w:hAnsi="Arial" w:cs="Arial"/>
                <w:shd w:val="clear" w:color="auto" w:fill="FFFFFF"/>
                <w:lang w:val="en-GB"/>
              </w:rPr>
              <w:t>Teachers was appointed for the commencement in</w:t>
            </w:r>
            <w:r>
              <w:rPr>
                <w:rFonts w:ascii="Arial" w:hAnsi="Arial" w:cs="Arial"/>
                <w:shd w:val="clear" w:color="auto" w:fill="FFFFFF"/>
                <w:lang w:val="en-GB"/>
              </w:rPr>
              <w:t xml:space="preserve"> </w:t>
            </w:r>
            <w:r w:rsidRPr="006D2D2D">
              <w:rPr>
                <w:rFonts w:ascii="Arial" w:hAnsi="Arial" w:cs="Arial"/>
                <w:shd w:val="clear" w:color="auto" w:fill="FFFFFF"/>
                <w:lang w:val="en-GB"/>
              </w:rPr>
              <w:t>2024.</w:t>
            </w:r>
          </w:p>
          <w:p w14:paraId="7C7335E7" w14:textId="38CA6C24" w:rsidR="00FB5C59" w:rsidRPr="00FB5C59" w:rsidRDefault="00FB5C59" w:rsidP="00914F6D">
            <w:pPr>
              <w:pStyle w:val="ListParagraph"/>
              <w:widowControl w:val="0"/>
              <w:numPr>
                <w:ilvl w:val="0"/>
                <w:numId w:val="36"/>
              </w:numPr>
              <w:spacing w:line="360" w:lineRule="auto"/>
              <w:ind w:left="421"/>
              <w:rPr>
                <w:rFonts w:ascii="Arial" w:hAnsi="Arial" w:cs="Arial"/>
                <w:shd w:val="clear" w:color="auto" w:fill="FFFFFF"/>
                <w:lang w:val="en-GB"/>
              </w:rPr>
            </w:pPr>
            <w:r w:rsidRPr="00FB5C59">
              <w:rPr>
                <w:rFonts w:ascii="Arial" w:hAnsi="Arial" w:cs="Arial"/>
                <w:shd w:val="clear" w:color="auto" w:fill="FFFFFF"/>
                <w:lang w:val="en-GB"/>
              </w:rPr>
              <w:t>Provisionally registered teachers beyond their first</w:t>
            </w:r>
            <w:r>
              <w:rPr>
                <w:rFonts w:ascii="Arial" w:hAnsi="Arial" w:cs="Arial"/>
                <w:shd w:val="clear" w:color="auto" w:fill="FFFFFF"/>
                <w:lang w:val="en-GB"/>
              </w:rPr>
              <w:t xml:space="preserve"> </w:t>
            </w:r>
            <w:r w:rsidRPr="00FB5C59">
              <w:rPr>
                <w:rFonts w:ascii="Arial" w:hAnsi="Arial" w:cs="Arial"/>
                <w:shd w:val="clear" w:color="auto" w:fill="FFFFFF"/>
                <w:lang w:val="en-GB"/>
              </w:rPr>
              <w:lastRenderedPageBreak/>
              <w:t>three years of teaching were also offered professional learning support to move to proficient registration.</w:t>
            </w:r>
          </w:p>
          <w:p w14:paraId="294B4227" w14:textId="7E700315" w:rsidR="000F5081" w:rsidRPr="000F5081" w:rsidRDefault="000F5081" w:rsidP="00914F6D">
            <w:pPr>
              <w:pStyle w:val="ListParagraph"/>
              <w:widowControl w:val="0"/>
              <w:numPr>
                <w:ilvl w:val="0"/>
                <w:numId w:val="36"/>
              </w:numPr>
              <w:spacing w:line="360" w:lineRule="auto"/>
              <w:ind w:left="421"/>
              <w:rPr>
                <w:rFonts w:ascii="Arial" w:hAnsi="Arial" w:cs="Arial"/>
                <w:shd w:val="clear" w:color="auto" w:fill="FFFFFF"/>
              </w:rPr>
            </w:pPr>
            <w:r w:rsidRPr="000F5081">
              <w:rPr>
                <w:rFonts w:ascii="Arial" w:hAnsi="Arial" w:cs="Arial"/>
                <w:shd w:val="clear" w:color="auto" w:fill="FFFFFF"/>
              </w:rPr>
              <w:t xml:space="preserve">Increased support for the mentors of PST, </w:t>
            </w:r>
            <w:r w:rsidR="008D2B91">
              <w:rPr>
                <w:rFonts w:ascii="Arial" w:hAnsi="Arial" w:cs="Arial"/>
                <w:shd w:val="clear" w:color="auto" w:fill="FFFFFF"/>
              </w:rPr>
              <w:t>Limited Authority to Teach registrations (</w:t>
            </w:r>
            <w:r w:rsidRPr="000F5081">
              <w:rPr>
                <w:rFonts w:ascii="Arial" w:hAnsi="Arial" w:cs="Arial"/>
                <w:shd w:val="clear" w:color="auto" w:fill="FFFFFF"/>
              </w:rPr>
              <w:t>LATs</w:t>
            </w:r>
            <w:r w:rsidR="008D2B91">
              <w:rPr>
                <w:rFonts w:ascii="Arial" w:hAnsi="Arial" w:cs="Arial"/>
                <w:shd w:val="clear" w:color="auto" w:fill="FFFFFF"/>
              </w:rPr>
              <w:t>)</w:t>
            </w:r>
            <w:r w:rsidRPr="000F5081">
              <w:rPr>
                <w:rFonts w:ascii="Arial" w:hAnsi="Arial" w:cs="Arial"/>
                <w:shd w:val="clear" w:color="auto" w:fill="FFFFFF"/>
              </w:rPr>
              <w:t>, ECTs and those teachers moving to full registration with 2 professional learning days planned annually and check-ins around specific topics.</w:t>
            </w:r>
          </w:p>
          <w:p w14:paraId="46688C8E" w14:textId="6E39713C" w:rsidR="00330240" w:rsidRPr="00B31CCE" w:rsidRDefault="000F5081" w:rsidP="00914F6D">
            <w:pPr>
              <w:pStyle w:val="ListParagraph"/>
              <w:widowControl w:val="0"/>
              <w:numPr>
                <w:ilvl w:val="0"/>
                <w:numId w:val="36"/>
              </w:numPr>
              <w:spacing w:line="360" w:lineRule="auto"/>
              <w:ind w:left="421"/>
              <w:rPr>
                <w:rFonts w:ascii="Arial" w:hAnsi="Arial" w:cs="Arial"/>
                <w:shd w:val="clear" w:color="auto" w:fill="FFFFFF"/>
              </w:rPr>
            </w:pPr>
            <w:r w:rsidRPr="000F5081">
              <w:rPr>
                <w:rFonts w:ascii="Arial" w:hAnsi="Arial" w:cs="Arial"/>
                <w:shd w:val="clear" w:color="auto" w:fill="FFFFFF"/>
              </w:rPr>
              <w:t>Specific support on the transition to full registration offered through the ECT network days in the first 3 years with the content of network days tailored toward reflective practice and goal setting.</w:t>
            </w:r>
            <w:r w:rsidR="00CF54AE">
              <w:rPr>
                <w:rFonts w:ascii="Arial" w:hAnsi="Arial" w:cs="Arial"/>
                <w:shd w:val="clear" w:color="auto" w:fill="FFFFFF"/>
              </w:rPr>
              <w:t xml:space="preserve"> </w:t>
            </w:r>
          </w:p>
        </w:tc>
      </w:tr>
      <w:tr w:rsidR="00330240" w:rsidRPr="00E621EE" w14:paraId="3B94065A"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6771BA2C" w14:textId="7E57B360" w:rsidR="00A4425E" w:rsidRPr="00B7147C" w:rsidRDefault="00A4425E" w:rsidP="00DB1D4B">
            <w:pPr>
              <w:spacing w:line="360" w:lineRule="auto"/>
              <w:rPr>
                <w:rFonts w:asciiTheme="majorHAnsi" w:hAnsiTheme="majorHAnsi" w:cstheme="majorHAnsi"/>
                <w:sz w:val="23"/>
                <w:szCs w:val="23"/>
                <w:u w:val="single"/>
              </w:rPr>
            </w:pPr>
            <w:r w:rsidRPr="00DB1D4B">
              <w:rPr>
                <w:rStyle w:val="normaltextrun"/>
                <w:rFonts w:ascii="Arial" w:hAnsi="Arial" w:cs="Arial"/>
                <w:color w:val="000000"/>
                <w:shd w:val="clear" w:color="auto" w:fill="FFFFFF"/>
              </w:rPr>
              <w:lastRenderedPageBreak/>
              <w:t>Increase staffing in selected schools to the support our principals to focus on leading high quality teaching and learning in their schools</w:t>
            </w:r>
            <w:r w:rsidRPr="00B7147C">
              <w:rPr>
                <w:rStyle w:val="normaltextrun"/>
                <w:rFonts w:asciiTheme="majorHAnsi" w:hAnsiTheme="majorHAnsi" w:cstheme="majorHAnsi"/>
                <w:color w:val="000000"/>
                <w:sz w:val="23"/>
                <w:szCs w:val="23"/>
                <w:shd w:val="clear" w:color="auto" w:fill="FFFFFF"/>
              </w:rPr>
              <w:t>.</w:t>
            </w:r>
            <w:r w:rsidRPr="00B7147C">
              <w:rPr>
                <w:rStyle w:val="eop"/>
                <w:rFonts w:asciiTheme="majorHAnsi" w:hAnsiTheme="majorHAnsi" w:cstheme="majorHAnsi"/>
                <w:color w:val="000000"/>
                <w:sz w:val="23"/>
                <w:szCs w:val="23"/>
                <w:shd w:val="clear" w:color="auto" w:fill="FFFFFF"/>
              </w:rPr>
              <w:t> </w:t>
            </w:r>
          </w:p>
        </w:tc>
        <w:tc>
          <w:tcPr>
            <w:tcW w:w="0" w:type="auto"/>
            <w:tcBorders>
              <w:top w:val="single" w:sz="8" w:space="0" w:color="316F72"/>
              <w:left w:val="single" w:sz="8" w:space="0" w:color="316F72"/>
              <w:right w:val="single" w:sz="8" w:space="0" w:color="316F72"/>
            </w:tcBorders>
          </w:tcPr>
          <w:p w14:paraId="11000F84" w14:textId="3990AFEC" w:rsidR="00A4425E" w:rsidRPr="00DB1D4B" w:rsidRDefault="00A4425E" w:rsidP="00A330E9">
            <w:pPr>
              <w:ind w:left="34"/>
              <w:jc w:val="center"/>
              <w:rPr>
                <w:rFonts w:ascii="Arial" w:hAnsi="Arial" w:cs="Arial"/>
                <w:sz w:val="23"/>
                <w:szCs w:val="23"/>
              </w:rPr>
            </w:pPr>
            <w:r w:rsidRPr="00DB1D4B">
              <w:rPr>
                <w:rFonts w:ascii="Arial" w:eastAsia="Times New Roman" w:hAnsi="Arial" w:cs="Arial"/>
              </w:rPr>
              <w:t>Government</w:t>
            </w:r>
          </w:p>
        </w:tc>
        <w:tc>
          <w:tcPr>
            <w:tcW w:w="0" w:type="auto"/>
            <w:tcBorders>
              <w:top w:val="single" w:sz="8" w:space="0" w:color="316F72"/>
              <w:left w:val="single" w:sz="8" w:space="0" w:color="316F72"/>
              <w:bottom w:val="single" w:sz="8" w:space="0" w:color="316F72"/>
              <w:right w:val="single" w:sz="8" w:space="0" w:color="316F72"/>
            </w:tcBorders>
          </w:tcPr>
          <w:p w14:paraId="4A5FF326" w14:textId="7DBF6875" w:rsidR="00A4425E" w:rsidRPr="0058354B" w:rsidRDefault="00A4425E" w:rsidP="0058354B">
            <w:pPr>
              <w:spacing w:line="360" w:lineRule="auto"/>
              <w:ind w:left="34"/>
              <w:jc w:val="center"/>
              <w:rPr>
                <w:rFonts w:ascii="Arial" w:hAnsi="Arial" w:cs="Arial"/>
                <w:sz w:val="23"/>
                <w:szCs w:val="23"/>
              </w:rPr>
            </w:pPr>
            <w:r w:rsidRPr="0058354B">
              <w:rPr>
                <w:rFonts w:ascii="Arial" w:eastAsia="Times New Roman"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2A80F8B7" w14:textId="0E65A4E6"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People Capability and Development</w:t>
            </w:r>
          </w:p>
          <w:p w14:paraId="5DFFDB7C" w14:textId="3A83E55B" w:rsidR="00A4425E" w:rsidRPr="00A871ED" w:rsidRDefault="00A4425E" w:rsidP="0058354B">
            <w:pPr>
              <w:spacing w:line="360" w:lineRule="auto"/>
              <w:rPr>
                <w:rFonts w:asciiTheme="majorHAnsi" w:hAnsiTheme="majorHAnsi" w:cstheme="majorHAnsi"/>
                <w:b/>
                <w:bCs/>
                <w:sz w:val="23"/>
                <w:szCs w:val="23"/>
              </w:rPr>
            </w:pPr>
            <w:r w:rsidRPr="0058354B">
              <w:rPr>
                <w:rFonts w:ascii="Arial" w:hAnsi="Arial" w:cs="Arial"/>
                <w:b/>
                <w:bCs/>
              </w:rPr>
              <w:t>Completed in 2020</w:t>
            </w:r>
          </w:p>
        </w:tc>
      </w:tr>
      <w:tr w:rsidR="00330240" w:rsidRPr="00E621EE" w14:paraId="5626563C"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5C3E3C95" w14:textId="5F2084C3" w:rsidR="00A4425E" w:rsidRPr="0058354B" w:rsidRDefault="00A4425E" w:rsidP="0058354B">
            <w:pPr>
              <w:spacing w:line="360" w:lineRule="auto"/>
              <w:ind w:left="34"/>
              <w:rPr>
                <w:rFonts w:ascii="Arial" w:hAnsi="Arial" w:cs="Arial"/>
                <w:sz w:val="23"/>
                <w:szCs w:val="23"/>
              </w:rPr>
            </w:pPr>
            <w:r w:rsidRPr="0058354B">
              <w:rPr>
                <w:rStyle w:val="normaltextrun"/>
                <w:rFonts w:ascii="Arial" w:hAnsi="Arial" w:cs="Arial"/>
                <w:color w:val="000000"/>
                <w:shd w:val="clear" w:color="auto" w:fill="FFFFFF"/>
              </w:rPr>
              <w:lastRenderedPageBreak/>
              <w:t>Undertake a functional analysis of school leadership teams and review the role of the principal in the context of leadership in government schools, with a focus on the principal being the instructional leader.</w:t>
            </w:r>
            <w:r w:rsidRPr="0058354B">
              <w:rPr>
                <w:rStyle w:val="eop"/>
                <w:rFonts w:ascii="Arial" w:hAnsi="Arial" w:cs="Arial"/>
                <w:color w:val="000000"/>
                <w:shd w:val="clear" w:color="auto" w:fill="FFFFFF"/>
              </w:rPr>
              <w:t> </w:t>
            </w:r>
            <w:r w:rsidRPr="0058354B">
              <w:rPr>
                <w:rFonts w:ascii="Arial" w:hAnsi="Arial" w:cs="Arial"/>
              </w:rPr>
              <w:t xml:space="preserve"> </w:t>
            </w:r>
          </w:p>
        </w:tc>
        <w:tc>
          <w:tcPr>
            <w:tcW w:w="0" w:type="auto"/>
            <w:tcBorders>
              <w:top w:val="single" w:sz="8" w:space="0" w:color="316F72"/>
              <w:left w:val="single" w:sz="8" w:space="0" w:color="316F72"/>
              <w:bottom w:val="single" w:sz="8" w:space="0" w:color="316F72"/>
              <w:right w:val="single" w:sz="8" w:space="0" w:color="316F72"/>
            </w:tcBorders>
          </w:tcPr>
          <w:p w14:paraId="5AA714DE" w14:textId="2E35E5EE" w:rsidR="00A4425E" w:rsidRPr="0058354B" w:rsidRDefault="00A4425E" w:rsidP="00A330E9">
            <w:pPr>
              <w:ind w:left="34"/>
              <w:jc w:val="center"/>
              <w:rPr>
                <w:rFonts w:ascii="Arial" w:hAnsi="Arial" w:cs="Arial"/>
                <w:sz w:val="23"/>
                <w:szCs w:val="23"/>
              </w:rPr>
            </w:pPr>
            <w:r w:rsidRPr="0058354B">
              <w:rPr>
                <w:rFonts w:ascii="Arial" w:hAnsi="Arial" w:cs="Arial"/>
              </w:rPr>
              <w:t>Government</w:t>
            </w:r>
          </w:p>
        </w:tc>
        <w:tc>
          <w:tcPr>
            <w:tcW w:w="0" w:type="auto"/>
            <w:tcBorders>
              <w:top w:val="single" w:sz="8" w:space="0" w:color="316F72"/>
              <w:left w:val="single" w:sz="8" w:space="0" w:color="316F72"/>
              <w:bottom w:val="single" w:sz="8" w:space="0" w:color="316F72"/>
              <w:right w:val="single" w:sz="8" w:space="0" w:color="316F72"/>
            </w:tcBorders>
          </w:tcPr>
          <w:p w14:paraId="56D86256" w14:textId="2DF233D3" w:rsidR="00A4425E" w:rsidRPr="0058354B" w:rsidRDefault="00A4425E" w:rsidP="0058354B">
            <w:pPr>
              <w:spacing w:line="360" w:lineRule="auto"/>
              <w:ind w:left="34"/>
              <w:jc w:val="center"/>
              <w:rPr>
                <w:rFonts w:ascii="Arial" w:hAnsi="Arial" w:cs="Arial"/>
                <w:sz w:val="23"/>
                <w:szCs w:val="23"/>
              </w:rPr>
            </w:pPr>
            <w:r w:rsidRPr="0058354B">
              <w:rPr>
                <w:rFonts w:ascii="Arial"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31E14BA5" w14:textId="71029997"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People Capability and Development</w:t>
            </w:r>
          </w:p>
          <w:p w14:paraId="668039AF" w14:textId="272448A5" w:rsidR="00330240" w:rsidRPr="00330240" w:rsidRDefault="00330240" w:rsidP="00914F6D">
            <w:pPr>
              <w:pStyle w:val="ListParagraph"/>
              <w:numPr>
                <w:ilvl w:val="0"/>
                <w:numId w:val="20"/>
              </w:numPr>
              <w:spacing w:line="360" w:lineRule="auto"/>
              <w:ind w:left="421"/>
              <w:rPr>
                <w:rFonts w:ascii="Arial" w:hAnsi="Arial" w:cs="Arial"/>
              </w:rPr>
            </w:pPr>
            <w:r w:rsidRPr="00330240">
              <w:rPr>
                <w:rFonts w:ascii="Arial" w:hAnsi="Arial" w:cs="Arial"/>
              </w:rPr>
              <w:t>In 2023 DECYP launched the Principal Capability</w:t>
            </w:r>
            <w:r>
              <w:rPr>
                <w:rFonts w:ascii="Arial" w:hAnsi="Arial" w:cs="Arial"/>
              </w:rPr>
              <w:t xml:space="preserve"> </w:t>
            </w:r>
            <w:r w:rsidRPr="00330240">
              <w:rPr>
                <w:rFonts w:ascii="Arial" w:hAnsi="Arial" w:cs="Arial"/>
              </w:rPr>
              <w:t>Framework</w:t>
            </w:r>
            <w:r w:rsidR="003D011D">
              <w:rPr>
                <w:rFonts w:ascii="Arial" w:hAnsi="Arial" w:cs="Arial"/>
              </w:rPr>
              <w:t xml:space="preserve"> (PCF) </w:t>
            </w:r>
            <w:r w:rsidRPr="00330240">
              <w:rPr>
                <w:rFonts w:ascii="Arial" w:hAnsi="Arial" w:cs="Arial"/>
              </w:rPr>
              <w:t>with a ‘year of learning’ for government</w:t>
            </w:r>
            <w:r>
              <w:rPr>
                <w:rFonts w:ascii="Arial" w:hAnsi="Arial" w:cs="Arial"/>
              </w:rPr>
              <w:t xml:space="preserve"> </w:t>
            </w:r>
            <w:r w:rsidRPr="00330240">
              <w:rPr>
                <w:rFonts w:ascii="Arial" w:hAnsi="Arial" w:cs="Arial"/>
              </w:rPr>
              <w:t>school principals. The PCF is a self-assessment tool</w:t>
            </w:r>
            <w:r>
              <w:rPr>
                <w:rFonts w:ascii="Arial" w:hAnsi="Arial" w:cs="Arial"/>
              </w:rPr>
              <w:t xml:space="preserve"> </w:t>
            </w:r>
            <w:r w:rsidRPr="00330240">
              <w:rPr>
                <w:rFonts w:ascii="Arial" w:hAnsi="Arial" w:cs="Arial"/>
              </w:rPr>
              <w:t>that sets clear expectations for principal growth in the</w:t>
            </w:r>
            <w:r>
              <w:rPr>
                <w:rFonts w:ascii="Arial" w:hAnsi="Arial" w:cs="Arial"/>
              </w:rPr>
              <w:t xml:space="preserve"> </w:t>
            </w:r>
            <w:r w:rsidRPr="00330240">
              <w:rPr>
                <w:rFonts w:ascii="Arial" w:hAnsi="Arial" w:cs="Arial"/>
              </w:rPr>
              <w:t>complex educational setting, and specifically the</w:t>
            </w:r>
            <w:r>
              <w:rPr>
                <w:rFonts w:ascii="Arial" w:hAnsi="Arial" w:cs="Arial"/>
              </w:rPr>
              <w:t xml:space="preserve"> </w:t>
            </w:r>
            <w:r w:rsidRPr="00330240">
              <w:rPr>
                <w:rFonts w:ascii="Arial" w:hAnsi="Arial" w:cs="Arial"/>
              </w:rPr>
              <w:t>capabilities required to enact effective principal</w:t>
            </w:r>
            <w:r>
              <w:rPr>
                <w:rFonts w:ascii="Arial" w:hAnsi="Arial" w:cs="Arial"/>
              </w:rPr>
              <w:t xml:space="preserve"> </w:t>
            </w:r>
            <w:r w:rsidRPr="00330240">
              <w:rPr>
                <w:rFonts w:ascii="Arial" w:hAnsi="Arial" w:cs="Arial"/>
              </w:rPr>
              <w:t>practices.</w:t>
            </w:r>
          </w:p>
          <w:p w14:paraId="46416757" w14:textId="657A7E28" w:rsidR="00A4425E" w:rsidRPr="00330240" w:rsidRDefault="00330240" w:rsidP="00914F6D">
            <w:pPr>
              <w:pStyle w:val="ListParagraph"/>
              <w:numPr>
                <w:ilvl w:val="0"/>
                <w:numId w:val="20"/>
              </w:numPr>
              <w:spacing w:line="360" w:lineRule="auto"/>
              <w:ind w:left="421"/>
              <w:rPr>
                <w:rFonts w:ascii="Arial" w:hAnsi="Arial" w:cs="Arial"/>
              </w:rPr>
            </w:pPr>
            <w:r w:rsidRPr="00330240">
              <w:rPr>
                <w:rFonts w:ascii="Arial" w:hAnsi="Arial" w:cs="Arial"/>
              </w:rPr>
              <w:t>In 2023, the scoping and refinement of the High</w:t>
            </w:r>
            <w:r>
              <w:rPr>
                <w:rFonts w:ascii="Arial" w:hAnsi="Arial" w:cs="Arial"/>
              </w:rPr>
              <w:t xml:space="preserve"> </w:t>
            </w:r>
            <w:r w:rsidRPr="00330240">
              <w:rPr>
                <w:rFonts w:ascii="Arial" w:hAnsi="Arial" w:cs="Arial"/>
              </w:rPr>
              <w:t>Impact Leadership Teams (HILT) tool recommenced</w:t>
            </w:r>
            <w:r>
              <w:rPr>
                <w:rFonts w:ascii="Arial" w:hAnsi="Arial" w:cs="Arial"/>
              </w:rPr>
              <w:t xml:space="preserve"> </w:t>
            </w:r>
            <w:r w:rsidRPr="00330240">
              <w:rPr>
                <w:rFonts w:ascii="Arial" w:hAnsi="Arial" w:cs="Arial"/>
              </w:rPr>
              <w:t>but was hindered due to the prioritisation of other</w:t>
            </w:r>
            <w:r>
              <w:rPr>
                <w:rFonts w:ascii="Arial" w:hAnsi="Arial" w:cs="Arial"/>
              </w:rPr>
              <w:t xml:space="preserve"> </w:t>
            </w:r>
            <w:r w:rsidRPr="00330240">
              <w:rPr>
                <w:rFonts w:ascii="Arial" w:hAnsi="Arial" w:cs="Arial"/>
              </w:rPr>
              <w:t>work streams in response to teacher workforce</w:t>
            </w:r>
            <w:r>
              <w:rPr>
                <w:rFonts w:ascii="Arial" w:hAnsi="Arial" w:cs="Arial"/>
              </w:rPr>
              <w:t xml:space="preserve"> </w:t>
            </w:r>
            <w:r w:rsidRPr="00330240">
              <w:rPr>
                <w:rFonts w:ascii="Arial" w:hAnsi="Arial" w:cs="Arial"/>
              </w:rPr>
              <w:t>shortages.</w:t>
            </w:r>
            <w:r w:rsidR="007C69A3">
              <w:rPr>
                <w:rFonts w:ascii="Arial" w:hAnsi="Arial" w:cs="Arial"/>
              </w:rPr>
              <w:t xml:space="preserve"> </w:t>
            </w:r>
          </w:p>
        </w:tc>
      </w:tr>
      <w:tr w:rsidR="00330240" w:rsidRPr="00E621EE" w14:paraId="135DCDAD"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6D757AD0" w14:textId="642A92E8" w:rsidR="00A4425E" w:rsidRPr="0058354B" w:rsidRDefault="00A4425E" w:rsidP="0058354B">
            <w:pPr>
              <w:spacing w:line="360" w:lineRule="auto"/>
              <w:ind w:left="34"/>
              <w:rPr>
                <w:rFonts w:ascii="Arial" w:hAnsi="Arial" w:cs="Arial"/>
                <w:sz w:val="23"/>
                <w:szCs w:val="23"/>
              </w:rPr>
            </w:pPr>
            <w:r w:rsidRPr="0058354B">
              <w:rPr>
                <w:rStyle w:val="normaltextrun"/>
                <w:rFonts w:ascii="Arial" w:hAnsi="Arial" w:cs="Arial"/>
                <w:color w:val="000000"/>
                <w:shd w:val="clear" w:color="auto" w:fill="FFFFFF"/>
              </w:rPr>
              <w:t xml:space="preserve">Develop a leadership continuum model aligning AITSL standards and Catholic Education Tasmania defined capability </w:t>
            </w:r>
            <w:r w:rsidRPr="0058354B">
              <w:rPr>
                <w:rStyle w:val="normaltextrun"/>
                <w:rFonts w:ascii="Arial" w:hAnsi="Arial" w:cs="Arial"/>
                <w:color w:val="000000"/>
                <w:shd w:val="clear" w:color="auto" w:fill="FFFFFF"/>
              </w:rPr>
              <w:lastRenderedPageBreak/>
              <w:t>streams with an ongoing reference to principal well-being strategies.</w:t>
            </w:r>
            <w:r w:rsidRPr="0058354B">
              <w:rPr>
                <w:rStyle w:val="eop"/>
                <w:rFonts w:ascii="Arial" w:hAnsi="Arial" w:cs="Arial"/>
                <w:color w:val="000000"/>
                <w:shd w:val="clear" w:color="auto" w:fill="FFFFFF"/>
              </w:rPr>
              <w:t> </w:t>
            </w:r>
            <w:r w:rsidRPr="0058354B">
              <w:rPr>
                <w:rFonts w:ascii="Arial" w:hAnsi="Arial" w:cs="Arial"/>
              </w:rPr>
              <w:t xml:space="preserve"> </w:t>
            </w:r>
          </w:p>
        </w:tc>
        <w:tc>
          <w:tcPr>
            <w:tcW w:w="0" w:type="auto"/>
            <w:tcBorders>
              <w:top w:val="single" w:sz="8" w:space="0" w:color="316F72"/>
              <w:left w:val="single" w:sz="8" w:space="0" w:color="316F72"/>
              <w:bottom w:val="single" w:sz="8" w:space="0" w:color="316F72"/>
              <w:right w:val="single" w:sz="8" w:space="0" w:color="316F72"/>
            </w:tcBorders>
          </w:tcPr>
          <w:p w14:paraId="4EF56171" w14:textId="56B1AD38" w:rsidR="00A4425E" w:rsidRPr="005D3894" w:rsidRDefault="00A4425E" w:rsidP="00A330E9">
            <w:pPr>
              <w:ind w:left="34"/>
              <w:jc w:val="center"/>
              <w:rPr>
                <w:rFonts w:ascii="Arial" w:hAnsi="Arial" w:cs="Arial"/>
              </w:rPr>
            </w:pPr>
            <w:r w:rsidRPr="005D3894">
              <w:rPr>
                <w:rFonts w:ascii="Arial" w:hAnsi="Arial" w:cs="Arial"/>
              </w:rPr>
              <w:lastRenderedPageBreak/>
              <w:t>Catholic</w:t>
            </w:r>
          </w:p>
        </w:tc>
        <w:tc>
          <w:tcPr>
            <w:tcW w:w="0" w:type="auto"/>
            <w:tcBorders>
              <w:top w:val="single" w:sz="8" w:space="0" w:color="316F72"/>
              <w:left w:val="single" w:sz="8" w:space="0" w:color="316F72"/>
              <w:bottom w:val="single" w:sz="8" w:space="0" w:color="316F72"/>
              <w:right w:val="single" w:sz="8" w:space="0" w:color="316F72"/>
            </w:tcBorders>
          </w:tcPr>
          <w:p w14:paraId="36A80AD6" w14:textId="39F511D6" w:rsidR="00A4425E" w:rsidRPr="00C56F3A" w:rsidRDefault="00A4425E" w:rsidP="00A330E9">
            <w:pPr>
              <w:ind w:left="34"/>
              <w:jc w:val="center"/>
              <w:rPr>
                <w:rFonts w:ascii="Arial" w:hAnsi="Arial" w:cs="Arial"/>
              </w:rPr>
            </w:pPr>
            <w:r w:rsidRPr="00C56F3A">
              <w:rPr>
                <w:rFonts w:ascii="Arial"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71B33E68" w14:textId="77777777" w:rsidR="00C56F3A" w:rsidRPr="00C56F3A" w:rsidRDefault="00C56F3A" w:rsidP="00914F6D">
            <w:pPr>
              <w:pStyle w:val="GuidanceText"/>
              <w:numPr>
                <w:ilvl w:val="0"/>
                <w:numId w:val="43"/>
              </w:numPr>
              <w:spacing w:line="360" w:lineRule="auto"/>
              <w:ind w:left="421"/>
              <w:rPr>
                <w:rFonts w:ascii="Arial" w:hAnsi="Arial" w:cs="Arial"/>
                <w:color w:val="auto"/>
              </w:rPr>
            </w:pPr>
            <w:r w:rsidRPr="00C56F3A">
              <w:rPr>
                <w:rFonts w:ascii="Arial" w:hAnsi="Arial" w:cs="Arial"/>
                <w:color w:val="auto"/>
              </w:rPr>
              <w:t>Ford Health is now part of the salary and package conditions for each Principal and Senior Leader within CET.</w:t>
            </w:r>
          </w:p>
          <w:p w14:paraId="0D659932" w14:textId="3550B122" w:rsidR="00C56F3A" w:rsidRPr="00C56F3A" w:rsidRDefault="00C56F3A" w:rsidP="00914F6D">
            <w:pPr>
              <w:pStyle w:val="GuidanceText"/>
              <w:numPr>
                <w:ilvl w:val="0"/>
                <w:numId w:val="43"/>
              </w:numPr>
              <w:spacing w:line="360" w:lineRule="auto"/>
              <w:ind w:left="421"/>
              <w:rPr>
                <w:rFonts w:ascii="Arial" w:hAnsi="Arial" w:cs="Arial"/>
                <w:color w:val="auto"/>
              </w:rPr>
            </w:pPr>
            <w:r w:rsidRPr="00C56F3A">
              <w:rPr>
                <w:rFonts w:ascii="Arial" w:hAnsi="Arial" w:cs="Arial"/>
                <w:color w:val="auto"/>
              </w:rPr>
              <w:lastRenderedPageBreak/>
              <w:t>They are provided (at no cost to them) a comprehensive health check up.  A 2.5 hour one to one consultation that focuses on physical, mental and emotional wellbeing.  Blood tests, cardio testing, skin checks as examples.</w:t>
            </w:r>
          </w:p>
          <w:p w14:paraId="0DB2B915" w14:textId="77777777" w:rsidR="00C56F3A" w:rsidRPr="00C56F3A" w:rsidRDefault="00C56F3A" w:rsidP="00914F6D">
            <w:pPr>
              <w:pStyle w:val="GuidanceText"/>
              <w:numPr>
                <w:ilvl w:val="0"/>
                <w:numId w:val="43"/>
              </w:numPr>
              <w:spacing w:line="360" w:lineRule="auto"/>
              <w:ind w:left="421"/>
              <w:rPr>
                <w:rFonts w:ascii="Arial" w:hAnsi="Arial" w:cs="Arial"/>
                <w:color w:val="auto"/>
              </w:rPr>
            </w:pPr>
            <w:r w:rsidRPr="00C56F3A">
              <w:rPr>
                <w:rFonts w:ascii="Arial" w:hAnsi="Arial" w:cs="Arial"/>
                <w:color w:val="auto"/>
              </w:rPr>
              <w:t>Planning, discussions  and recruitment for organisational structure changes within CET began in 2023. Structure recommendations will include:</w:t>
            </w:r>
          </w:p>
          <w:p w14:paraId="5A12881A" w14:textId="484563DA" w:rsidR="00C56F3A" w:rsidRPr="00C56F3A" w:rsidRDefault="00C56F3A" w:rsidP="00914F6D">
            <w:pPr>
              <w:pStyle w:val="GuidanceText"/>
              <w:numPr>
                <w:ilvl w:val="0"/>
                <w:numId w:val="43"/>
              </w:numPr>
              <w:spacing w:line="360" w:lineRule="auto"/>
              <w:ind w:left="421"/>
              <w:rPr>
                <w:rFonts w:ascii="Arial" w:hAnsi="Arial" w:cs="Arial"/>
                <w:color w:val="auto"/>
              </w:rPr>
            </w:pPr>
            <w:r w:rsidRPr="00C56F3A">
              <w:rPr>
                <w:rFonts w:ascii="Arial" w:hAnsi="Arial" w:cs="Arial"/>
                <w:color w:val="auto"/>
              </w:rPr>
              <w:t>Director Schools:</w:t>
            </w:r>
            <w:r>
              <w:rPr>
                <w:rFonts w:ascii="Arial" w:hAnsi="Arial" w:cs="Arial"/>
                <w:color w:val="auto"/>
              </w:rPr>
              <w:t xml:space="preserve"> </w:t>
            </w:r>
            <w:r w:rsidRPr="00C56F3A">
              <w:rPr>
                <w:rFonts w:ascii="Arial" w:hAnsi="Arial" w:cs="Arial"/>
                <w:color w:val="auto"/>
              </w:rPr>
              <w:t>Principal Leads (4) who are each responsible for a network of 9-11 schools each.</w:t>
            </w:r>
          </w:p>
          <w:p w14:paraId="4CE8FCC4" w14:textId="2733E262" w:rsidR="00C56F3A" w:rsidRPr="00C56F3A" w:rsidRDefault="00C56F3A" w:rsidP="00914F6D">
            <w:pPr>
              <w:pStyle w:val="GuidanceText"/>
              <w:numPr>
                <w:ilvl w:val="0"/>
                <w:numId w:val="43"/>
              </w:numPr>
              <w:spacing w:line="360" w:lineRule="auto"/>
              <w:ind w:left="421"/>
              <w:rPr>
                <w:rFonts w:ascii="Arial" w:hAnsi="Arial" w:cs="Arial"/>
                <w:color w:val="auto"/>
              </w:rPr>
            </w:pPr>
            <w:r w:rsidRPr="00C56F3A">
              <w:rPr>
                <w:rFonts w:ascii="Arial" w:hAnsi="Arial" w:cs="Arial"/>
                <w:color w:val="auto"/>
              </w:rPr>
              <w:t>The priority of supporting leaders was core in establishing four Principal Lead positions responsible for a network of 9-11 schools each, enabling a more frequent, relational, coaching and needs based provision of support to Principals in schools</w:t>
            </w:r>
            <w:r>
              <w:rPr>
                <w:rFonts w:ascii="Arial" w:hAnsi="Arial" w:cs="Arial"/>
                <w:color w:val="auto"/>
              </w:rPr>
              <w:t xml:space="preserve">. </w:t>
            </w:r>
          </w:p>
          <w:p w14:paraId="2135D24F" w14:textId="2AEC16A3" w:rsidR="00C56F3A" w:rsidRPr="00C56F3A" w:rsidRDefault="00C56F3A" w:rsidP="00914F6D">
            <w:pPr>
              <w:pStyle w:val="GuidanceText"/>
              <w:numPr>
                <w:ilvl w:val="0"/>
                <w:numId w:val="43"/>
              </w:numPr>
              <w:spacing w:line="360" w:lineRule="auto"/>
              <w:ind w:left="421"/>
              <w:rPr>
                <w:rFonts w:ascii="Arial" w:hAnsi="Arial" w:cs="Arial"/>
                <w:color w:val="auto"/>
              </w:rPr>
            </w:pPr>
            <w:r w:rsidRPr="00C56F3A">
              <w:rPr>
                <w:rFonts w:ascii="Arial" w:hAnsi="Arial" w:cs="Arial"/>
                <w:color w:val="auto"/>
              </w:rPr>
              <w:t xml:space="preserve">Implementation of 360 Feedback Tool for each Senior Leader and Principal.  Focus is on formative feedback </w:t>
            </w:r>
            <w:r w:rsidRPr="00C56F3A">
              <w:rPr>
                <w:rFonts w:ascii="Arial" w:hAnsi="Arial" w:cs="Arial"/>
                <w:color w:val="auto"/>
              </w:rPr>
              <w:lastRenderedPageBreak/>
              <w:t xml:space="preserve">that supports </w:t>
            </w:r>
            <w:r w:rsidR="005303D1" w:rsidRPr="00C56F3A">
              <w:rPr>
                <w:rFonts w:ascii="Arial" w:hAnsi="Arial" w:cs="Arial"/>
                <w:color w:val="auto"/>
              </w:rPr>
              <w:t>self-awareness</w:t>
            </w:r>
            <w:r w:rsidRPr="00C56F3A">
              <w:rPr>
                <w:rFonts w:ascii="Arial" w:hAnsi="Arial" w:cs="Arial"/>
                <w:color w:val="auto"/>
              </w:rPr>
              <w:t>, goal setting and coaching in improving practice.  A component of this is around work and life balance, wellbeing strategies and resilience as part of the goal setting process.</w:t>
            </w:r>
          </w:p>
          <w:p w14:paraId="67B484F6" w14:textId="28D1D1C7" w:rsidR="00A4425E" w:rsidRPr="00C56F3A" w:rsidRDefault="00C56F3A" w:rsidP="00914F6D">
            <w:pPr>
              <w:pStyle w:val="GuidanceText"/>
              <w:numPr>
                <w:ilvl w:val="0"/>
                <w:numId w:val="43"/>
              </w:numPr>
              <w:spacing w:line="360" w:lineRule="auto"/>
              <w:ind w:left="421"/>
              <w:rPr>
                <w:rFonts w:ascii="Arial" w:hAnsi="Arial" w:cs="Arial"/>
                <w:color w:val="auto"/>
              </w:rPr>
            </w:pPr>
            <w:r w:rsidRPr="00C56F3A">
              <w:rPr>
                <w:rFonts w:ascii="Arial" w:hAnsi="Arial" w:cs="Arial"/>
                <w:color w:val="auto"/>
              </w:rPr>
              <w:t>We offer confidential debriefing of the survey feedback and then working with their Principal Lead on the goal setting the leader wants to prioritise in improving practice, effectiveness and wellbeing.</w:t>
            </w:r>
          </w:p>
        </w:tc>
      </w:tr>
    </w:tbl>
    <w:p w14:paraId="1E24198C" w14:textId="77777777" w:rsidR="007A1823" w:rsidRDefault="007A1823" w:rsidP="009113AE">
      <w:pPr>
        <w:pStyle w:val="Heading2"/>
        <w:spacing w:before="120" w:line="360" w:lineRule="auto"/>
        <w:rPr>
          <w:rFonts w:ascii="Arial" w:hAnsi="Arial" w:cs="Arial"/>
          <w:szCs w:val="28"/>
        </w:rPr>
      </w:pPr>
    </w:p>
    <w:p w14:paraId="5894135B" w14:textId="37504998" w:rsidR="00C24C08" w:rsidRPr="0058354B" w:rsidRDefault="00FD7D1A" w:rsidP="009113AE">
      <w:pPr>
        <w:pStyle w:val="Heading2"/>
        <w:spacing w:before="120" w:line="360" w:lineRule="auto"/>
        <w:rPr>
          <w:rFonts w:ascii="Arial" w:hAnsi="Arial" w:cs="Arial"/>
          <w:szCs w:val="28"/>
        </w:rPr>
      </w:pPr>
      <w:r w:rsidRPr="0058354B">
        <w:rPr>
          <w:rFonts w:ascii="Arial" w:hAnsi="Arial" w:cs="Arial"/>
          <w:szCs w:val="28"/>
        </w:rPr>
        <w:t>Improvement Direction C – School Improvement and Support – review, data, planning and resourcing, monitoring and evaluation</w:t>
      </w:r>
    </w:p>
    <w:tbl>
      <w:tblPr>
        <w:tblStyle w:val="TableGrid0"/>
        <w:tblW w:w="0" w:type="auto"/>
        <w:tblInd w:w="-10" w:type="dxa"/>
        <w:tblCellMar>
          <w:top w:w="57" w:type="dxa"/>
          <w:left w:w="108" w:type="dxa"/>
          <w:right w:w="115" w:type="dxa"/>
        </w:tblCellMar>
        <w:tblLook w:val="04A0" w:firstRow="1" w:lastRow="0" w:firstColumn="1" w:lastColumn="0" w:noHBand="0" w:noVBand="1"/>
      </w:tblPr>
      <w:tblGrid>
        <w:gridCol w:w="4536"/>
        <w:gridCol w:w="1917"/>
        <w:gridCol w:w="1485"/>
        <w:gridCol w:w="6012"/>
      </w:tblGrid>
      <w:tr w:rsidR="00A4425E" w:rsidRPr="00E621EE" w14:paraId="62CACF8E" w14:textId="77777777" w:rsidTr="007A1823">
        <w:trPr>
          <w:trHeight w:val="613"/>
          <w:tblHeader/>
        </w:trPr>
        <w:tc>
          <w:tcPr>
            <w:tcW w:w="4536" w:type="dxa"/>
            <w:tcBorders>
              <w:top w:val="single" w:sz="24" w:space="0" w:color="316F72"/>
              <w:left w:val="single" w:sz="8" w:space="0" w:color="316F72"/>
              <w:bottom w:val="single" w:sz="24" w:space="0" w:color="316F72"/>
              <w:right w:val="single" w:sz="8" w:space="0" w:color="316F72"/>
            </w:tcBorders>
          </w:tcPr>
          <w:p w14:paraId="5EC58ECB" w14:textId="548E9D1A" w:rsidR="00A4425E" w:rsidRPr="00787316" w:rsidRDefault="00A4425E" w:rsidP="00C24C08">
            <w:pPr>
              <w:ind w:left="34"/>
              <w:rPr>
                <w:rFonts w:ascii="Arial" w:hAnsi="Arial" w:cs="Arial"/>
              </w:rPr>
            </w:pPr>
            <w:r w:rsidRPr="00787316">
              <w:rPr>
                <w:rFonts w:ascii="Arial" w:eastAsia="Corbel" w:hAnsi="Arial" w:cs="Arial"/>
                <w:b/>
              </w:rPr>
              <w:lastRenderedPageBreak/>
              <w:t>Actions</w:t>
            </w:r>
          </w:p>
        </w:tc>
        <w:tc>
          <w:tcPr>
            <w:tcW w:w="1917" w:type="dxa"/>
            <w:tcBorders>
              <w:top w:val="single" w:sz="24" w:space="0" w:color="316F72"/>
              <w:left w:val="single" w:sz="8" w:space="0" w:color="316F72"/>
              <w:bottom w:val="single" w:sz="24" w:space="0" w:color="316F72"/>
              <w:right w:val="single" w:sz="8" w:space="0" w:color="316F72"/>
            </w:tcBorders>
          </w:tcPr>
          <w:p w14:paraId="5C03FCDA" w14:textId="5BA78828" w:rsidR="00A4425E" w:rsidRPr="00787316" w:rsidRDefault="00A4425E" w:rsidP="00C24AEF">
            <w:pPr>
              <w:ind w:left="34"/>
              <w:rPr>
                <w:rFonts w:ascii="Arial" w:hAnsi="Arial" w:cs="Arial"/>
              </w:rPr>
            </w:pPr>
            <w:r w:rsidRPr="00787316">
              <w:rPr>
                <w:rFonts w:ascii="Arial" w:eastAsia="Corbel" w:hAnsi="Arial" w:cs="Arial"/>
                <w:b/>
              </w:rPr>
              <w:t xml:space="preserve">Sector(s) </w:t>
            </w:r>
          </w:p>
        </w:tc>
        <w:tc>
          <w:tcPr>
            <w:tcW w:w="1485" w:type="dxa"/>
            <w:tcBorders>
              <w:top w:val="single" w:sz="24" w:space="0" w:color="316F72"/>
              <w:left w:val="single" w:sz="8" w:space="0" w:color="316F72"/>
              <w:bottom w:val="single" w:sz="24" w:space="0" w:color="316F72"/>
              <w:right w:val="single" w:sz="8" w:space="0" w:color="316F72"/>
            </w:tcBorders>
          </w:tcPr>
          <w:p w14:paraId="200821BF" w14:textId="77777777" w:rsidR="00A4425E" w:rsidRPr="00787316" w:rsidRDefault="00A4425E" w:rsidP="00C24AEF">
            <w:pPr>
              <w:ind w:left="34"/>
              <w:rPr>
                <w:rFonts w:ascii="Arial" w:hAnsi="Arial" w:cs="Arial"/>
              </w:rPr>
            </w:pPr>
            <w:r w:rsidRPr="00787316">
              <w:rPr>
                <w:rFonts w:ascii="Arial" w:eastAsia="Corbel" w:hAnsi="Arial" w:cs="Arial"/>
                <w:b/>
              </w:rPr>
              <w:t xml:space="preserve">Timing </w:t>
            </w:r>
          </w:p>
        </w:tc>
        <w:tc>
          <w:tcPr>
            <w:tcW w:w="6012"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A4425E" w:rsidRPr="00787316" w:rsidRDefault="00A4425E" w:rsidP="00787316">
            <w:pPr>
              <w:spacing w:line="360" w:lineRule="auto"/>
              <w:ind w:left="34"/>
              <w:rPr>
                <w:rFonts w:ascii="Arial" w:hAnsi="Arial" w:cs="Arial"/>
              </w:rPr>
            </w:pPr>
            <w:r w:rsidRPr="00787316">
              <w:rPr>
                <w:rFonts w:ascii="Arial" w:eastAsia="Corbel" w:hAnsi="Arial" w:cs="Arial"/>
                <w:b/>
              </w:rPr>
              <w:t xml:space="preserve">Progress towards implementation of actions (including progress of non-government sector actions) </w:t>
            </w:r>
          </w:p>
        </w:tc>
      </w:tr>
      <w:tr w:rsidR="00A4425E" w:rsidRPr="00E621EE" w14:paraId="3C3DBCEB" w14:textId="77777777" w:rsidTr="007A1823">
        <w:trPr>
          <w:trHeight w:val="1502"/>
        </w:trPr>
        <w:tc>
          <w:tcPr>
            <w:tcW w:w="4536" w:type="dxa"/>
            <w:tcBorders>
              <w:top w:val="single" w:sz="8" w:space="0" w:color="316F72"/>
              <w:left w:val="single" w:sz="8" w:space="0" w:color="316F72"/>
              <w:bottom w:val="single" w:sz="8" w:space="0" w:color="316F72"/>
              <w:right w:val="single" w:sz="8" w:space="0" w:color="316F72"/>
            </w:tcBorders>
          </w:tcPr>
          <w:p w14:paraId="120BA8F3" w14:textId="75EB4B0C" w:rsidR="00A4425E" w:rsidRPr="0058354B" w:rsidRDefault="00A4425E" w:rsidP="0058354B">
            <w:pPr>
              <w:pStyle w:val="paragraph"/>
              <w:spacing w:before="120" w:beforeAutospacing="0" w:after="120" w:afterAutospacing="0" w:line="360" w:lineRule="auto"/>
              <w:textAlignment w:val="baseline"/>
              <w:rPr>
                <w:rFonts w:ascii="Arial" w:hAnsi="Arial" w:cs="Arial"/>
                <w:sz w:val="22"/>
                <w:szCs w:val="22"/>
              </w:rPr>
            </w:pPr>
            <w:r w:rsidRPr="0058354B">
              <w:rPr>
                <w:rStyle w:val="normaltextrun"/>
                <w:rFonts w:ascii="Arial" w:hAnsi="Arial" w:cs="Arial"/>
                <w:color w:val="000000"/>
                <w:sz w:val="22"/>
                <w:szCs w:val="22"/>
                <w:shd w:val="clear" w:color="auto" w:fill="FFFFFF"/>
              </w:rPr>
              <w:t>Develop a new school and system review approach and associated quality assurance processes to drive improvement in student learning outcomes, with a focus on specific cohorts of students including Aboriginal and Torres Strait Islander students.</w:t>
            </w:r>
            <w:r w:rsidRPr="0058354B">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645D2A66" w14:textId="383FAEB8" w:rsidR="00A4425E" w:rsidRPr="0058354B" w:rsidRDefault="00A4425E" w:rsidP="00C24AEF">
            <w:pPr>
              <w:ind w:left="34"/>
              <w:jc w:val="center"/>
              <w:rPr>
                <w:rFonts w:ascii="Arial" w:hAnsi="Arial" w:cs="Arial"/>
                <w:sz w:val="23"/>
                <w:szCs w:val="23"/>
              </w:rPr>
            </w:pPr>
            <w:r w:rsidRPr="0058354B">
              <w:rPr>
                <w:rFonts w:ascii="Arial" w:hAnsi="Arial" w:cs="Arial"/>
              </w:rPr>
              <w:t>Government</w:t>
            </w:r>
          </w:p>
        </w:tc>
        <w:tc>
          <w:tcPr>
            <w:tcW w:w="1485" w:type="dxa"/>
            <w:tcBorders>
              <w:top w:val="single" w:sz="8" w:space="0" w:color="316F72"/>
              <w:left w:val="single" w:sz="8" w:space="0" w:color="316F72"/>
              <w:bottom w:val="single" w:sz="8" w:space="0" w:color="316F72"/>
              <w:right w:val="single" w:sz="8" w:space="0" w:color="316F72"/>
            </w:tcBorders>
          </w:tcPr>
          <w:p w14:paraId="653066C4" w14:textId="687BD127" w:rsidR="00A4425E" w:rsidRPr="0058354B" w:rsidRDefault="00A4425E" w:rsidP="0058354B">
            <w:pPr>
              <w:spacing w:line="360" w:lineRule="auto"/>
              <w:rPr>
                <w:rFonts w:ascii="Arial" w:hAnsi="Arial" w:cs="Arial"/>
                <w:sz w:val="23"/>
                <w:szCs w:val="23"/>
              </w:rPr>
            </w:pPr>
            <w:r w:rsidRPr="0058354B">
              <w:rPr>
                <w:rFonts w:ascii="Arial" w:hAnsi="Arial" w:cs="Arial"/>
              </w:rPr>
              <w:t>From 2019</w:t>
            </w:r>
          </w:p>
        </w:tc>
        <w:tc>
          <w:tcPr>
            <w:tcW w:w="6012" w:type="dxa"/>
            <w:tcBorders>
              <w:top w:val="single" w:sz="8" w:space="0" w:color="316F72"/>
              <w:left w:val="single" w:sz="8" w:space="0" w:color="316F72"/>
              <w:bottom w:val="single" w:sz="8" w:space="0" w:color="316F72"/>
              <w:right w:val="single" w:sz="8" w:space="0" w:color="316F72"/>
            </w:tcBorders>
          </w:tcPr>
          <w:p w14:paraId="7D9C137C" w14:textId="4AC5CB19"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External School Review</w:t>
            </w:r>
          </w:p>
          <w:p w14:paraId="027C0DB0" w14:textId="10AA9B6E" w:rsidR="005D3894" w:rsidRPr="005D3894" w:rsidRDefault="00A4425E" w:rsidP="005D3894">
            <w:pPr>
              <w:keepNext/>
              <w:spacing w:line="360" w:lineRule="auto"/>
              <w:rPr>
                <w:rFonts w:ascii="Arial" w:hAnsi="Arial" w:cs="Arial"/>
                <w:b/>
                <w:bCs/>
              </w:rPr>
            </w:pPr>
            <w:r w:rsidRPr="0058354B">
              <w:rPr>
                <w:rFonts w:ascii="Arial" w:hAnsi="Arial" w:cs="Arial"/>
                <w:b/>
                <w:bCs/>
              </w:rPr>
              <w:t>Government</w:t>
            </w:r>
          </w:p>
          <w:p w14:paraId="731BE796" w14:textId="46C139BE" w:rsidR="00237E76" w:rsidRPr="00237E76" w:rsidRDefault="00237E76" w:rsidP="007A1823">
            <w:pPr>
              <w:pStyle w:val="ListParagraph"/>
              <w:numPr>
                <w:ilvl w:val="0"/>
                <w:numId w:val="20"/>
              </w:numPr>
              <w:spacing w:line="360" w:lineRule="auto"/>
              <w:ind w:left="466"/>
              <w:rPr>
                <w:rFonts w:ascii="Arial" w:hAnsi="Arial" w:cs="Arial"/>
              </w:rPr>
            </w:pPr>
            <w:r w:rsidRPr="00237E76">
              <w:rPr>
                <w:rFonts w:ascii="Arial" w:hAnsi="Arial" w:cs="Arial"/>
              </w:rPr>
              <w:t>In 2023, the second Review Cycle commenced. All Schools are scheduled to be Reviewed within the next four years.</w:t>
            </w:r>
          </w:p>
          <w:p w14:paraId="10905570" w14:textId="678993C8" w:rsidR="00237E76" w:rsidRPr="00237E76" w:rsidRDefault="00237E76" w:rsidP="007A1823">
            <w:pPr>
              <w:pStyle w:val="ListParagraph"/>
              <w:numPr>
                <w:ilvl w:val="0"/>
                <w:numId w:val="20"/>
              </w:numPr>
              <w:spacing w:line="360" w:lineRule="auto"/>
              <w:ind w:left="466"/>
              <w:rPr>
                <w:rFonts w:ascii="Arial" w:hAnsi="Arial" w:cs="Arial"/>
              </w:rPr>
            </w:pPr>
            <w:r w:rsidRPr="00237E76">
              <w:rPr>
                <w:rFonts w:ascii="Arial" w:hAnsi="Arial" w:cs="Arial"/>
              </w:rPr>
              <w:t>The approach continues to support schools to strengthen their focus on learning to improve levels of student growth and achievement. The model is underpinned by the National School Improvement Tool. Outcomes from Reviews are shared with the system to inform progress and system level improvements.</w:t>
            </w:r>
          </w:p>
          <w:p w14:paraId="51B58860" w14:textId="5B1790F4" w:rsidR="00A4425E" w:rsidRPr="005D3894" w:rsidRDefault="00237E76" w:rsidP="007A1823">
            <w:pPr>
              <w:pStyle w:val="ListParagraph"/>
              <w:numPr>
                <w:ilvl w:val="0"/>
                <w:numId w:val="20"/>
              </w:numPr>
              <w:spacing w:line="360" w:lineRule="auto"/>
              <w:ind w:left="466"/>
              <w:rPr>
                <w:rFonts w:ascii="Arial" w:hAnsi="Arial" w:cs="Arial"/>
                <w:sz w:val="23"/>
                <w:szCs w:val="23"/>
              </w:rPr>
            </w:pPr>
            <w:r w:rsidRPr="00237E76">
              <w:rPr>
                <w:rFonts w:ascii="Arial" w:hAnsi="Arial" w:cs="Arial"/>
              </w:rPr>
              <w:t xml:space="preserve">In 2023 the 10 recommendations </w:t>
            </w:r>
            <w:r w:rsidR="00DC2F0A">
              <w:rPr>
                <w:rFonts w:ascii="Arial" w:hAnsi="Arial" w:cs="Arial"/>
              </w:rPr>
              <w:t>included</w:t>
            </w:r>
            <w:r w:rsidRPr="00237E76">
              <w:rPr>
                <w:rFonts w:ascii="Arial" w:hAnsi="Arial" w:cs="Arial"/>
              </w:rPr>
              <w:t xml:space="preserve"> in </w:t>
            </w:r>
            <w:r w:rsidR="00DC2F0A">
              <w:rPr>
                <w:rFonts w:ascii="Arial" w:hAnsi="Arial" w:cs="Arial"/>
              </w:rPr>
              <w:t xml:space="preserve">the </w:t>
            </w:r>
            <w:r w:rsidRPr="00237E76">
              <w:rPr>
                <w:rFonts w:ascii="Arial" w:hAnsi="Arial" w:cs="Arial"/>
              </w:rPr>
              <w:t>2022 ‘Review of Review’ were actioned and implemented by the External School Review Team.</w:t>
            </w:r>
          </w:p>
        </w:tc>
      </w:tr>
      <w:tr w:rsidR="00A4425E" w:rsidRPr="00E621EE" w14:paraId="0DA6DB3B" w14:textId="77777777" w:rsidTr="007A1823">
        <w:trPr>
          <w:trHeight w:val="1056"/>
        </w:trPr>
        <w:tc>
          <w:tcPr>
            <w:tcW w:w="4536" w:type="dxa"/>
            <w:tcBorders>
              <w:top w:val="single" w:sz="8" w:space="0" w:color="316F72"/>
              <w:left w:val="single" w:sz="8" w:space="0" w:color="316F72"/>
              <w:bottom w:val="single" w:sz="8" w:space="0" w:color="316F72"/>
              <w:right w:val="single" w:sz="8" w:space="0" w:color="316F72"/>
            </w:tcBorders>
          </w:tcPr>
          <w:p w14:paraId="37D89CD7" w14:textId="5843DE3E" w:rsidR="00A4425E" w:rsidRPr="0058354B" w:rsidRDefault="00A4425E" w:rsidP="0058354B">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58354B">
              <w:rPr>
                <w:rStyle w:val="normaltextrun"/>
                <w:rFonts w:ascii="Arial" w:hAnsi="Arial" w:cs="Arial"/>
                <w:color w:val="000000"/>
                <w:sz w:val="22"/>
                <w:szCs w:val="22"/>
                <w:shd w:val="clear" w:color="auto" w:fill="FFFFFF"/>
              </w:rPr>
              <w:t xml:space="preserve">Continue to utilise external expertise to engage and evaluate system improvement </w:t>
            </w:r>
            <w:r w:rsidRPr="0058354B">
              <w:rPr>
                <w:rStyle w:val="normaltextrun"/>
                <w:rFonts w:ascii="Arial" w:hAnsi="Arial" w:cs="Arial"/>
                <w:color w:val="000000"/>
                <w:sz w:val="22"/>
                <w:szCs w:val="22"/>
                <w:shd w:val="clear" w:color="auto" w:fill="FFFFFF"/>
              </w:rPr>
              <w:lastRenderedPageBreak/>
              <w:t>priorities, with a particular focus on capacity building.</w:t>
            </w:r>
            <w:r w:rsidRPr="0058354B">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0C05B5C8" w14:textId="2121BA7F" w:rsidR="00A4425E" w:rsidRPr="0058354B" w:rsidRDefault="00A4425E" w:rsidP="00902149">
            <w:pPr>
              <w:ind w:left="34"/>
              <w:jc w:val="center"/>
              <w:rPr>
                <w:rFonts w:ascii="Arial" w:hAnsi="Arial" w:cs="Arial"/>
                <w:sz w:val="23"/>
                <w:szCs w:val="23"/>
              </w:rPr>
            </w:pPr>
            <w:r w:rsidRPr="0058354B">
              <w:rPr>
                <w:rFonts w:ascii="Arial" w:hAnsi="Arial" w:cs="Arial"/>
              </w:rPr>
              <w:lastRenderedPageBreak/>
              <w:t>Government</w:t>
            </w:r>
          </w:p>
        </w:tc>
        <w:tc>
          <w:tcPr>
            <w:tcW w:w="1485" w:type="dxa"/>
            <w:tcBorders>
              <w:top w:val="single" w:sz="8" w:space="0" w:color="316F72"/>
              <w:left w:val="single" w:sz="8" w:space="0" w:color="316F72"/>
              <w:bottom w:val="single" w:sz="8" w:space="0" w:color="316F72"/>
              <w:right w:val="single" w:sz="8" w:space="0" w:color="316F72"/>
            </w:tcBorders>
          </w:tcPr>
          <w:p w14:paraId="521B6CAF" w14:textId="7C6615DF" w:rsidR="00A4425E" w:rsidRPr="0058354B" w:rsidRDefault="00A4425E" w:rsidP="00902149">
            <w:pPr>
              <w:ind w:left="34"/>
              <w:jc w:val="center"/>
              <w:rPr>
                <w:rFonts w:ascii="Arial" w:hAnsi="Arial" w:cs="Arial"/>
                <w:sz w:val="23"/>
                <w:szCs w:val="23"/>
              </w:rPr>
            </w:pPr>
            <w:r w:rsidRPr="0058354B">
              <w:rPr>
                <w:rFonts w:ascii="Arial" w:hAnsi="Arial" w:cs="Arial"/>
              </w:rPr>
              <w:t>Ongoing</w:t>
            </w:r>
          </w:p>
        </w:tc>
        <w:tc>
          <w:tcPr>
            <w:tcW w:w="6012" w:type="dxa"/>
            <w:tcBorders>
              <w:top w:val="single" w:sz="8" w:space="0" w:color="316F72"/>
              <w:left w:val="single" w:sz="8" w:space="0" w:color="316F72"/>
              <w:bottom w:val="single" w:sz="8" w:space="0" w:color="316F72"/>
              <w:right w:val="single" w:sz="8" w:space="0" w:color="316F72"/>
            </w:tcBorders>
          </w:tcPr>
          <w:p w14:paraId="4CBB0B92" w14:textId="211D55CA"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w:t>
            </w:r>
            <w:r w:rsidR="00736567">
              <w:rPr>
                <w:rFonts w:ascii="Arial" w:eastAsia="Arial" w:hAnsi="Arial"/>
              </w:rPr>
              <w:t>Strategic Policy and Projects</w:t>
            </w:r>
          </w:p>
          <w:p w14:paraId="10B91372" w14:textId="03168C8F" w:rsidR="00736567" w:rsidRPr="008E2048" w:rsidRDefault="00736567" w:rsidP="007A1823">
            <w:pPr>
              <w:pStyle w:val="ListParagraph"/>
              <w:numPr>
                <w:ilvl w:val="0"/>
                <w:numId w:val="20"/>
              </w:numPr>
              <w:spacing w:line="360" w:lineRule="auto"/>
              <w:ind w:left="466"/>
              <w:rPr>
                <w:rFonts w:ascii="Arial" w:hAnsi="Arial" w:cs="Arial"/>
              </w:rPr>
            </w:pPr>
            <w:r w:rsidRPr="00736567">
              <w:rPr>
                <w:rFonts w:ascii="Arial" w:hAnsi="Arial" w:cs="Arial"/>
              </w:rPr>
              <w:lastRenderedPageBreak/>
              <w:t xml:space="preserve">The </w:t>
            </w:r>
            <w:r w:rsidRPr="00736567">
              <w:rPr>
                <w:rFonts w:ascii="Arial" w:hAnsi="Arial" w:cs="Arial"/>
                <w:i/>
                <w:iCs/>
              </w:rPr>
              <w:t>Our Approach to School Improvement Framework</w:t>
            </w:r>
            <w:r w:rsidRPr="00736567">
              <w:rPr>
                <w:rFonts w:ascii="Arial" w:hAnsi="Arial" w:cs="Arial"/>
              </w:rPr>
              <w:t xml:space="preserve"> has</w:t>
            </w:r>
            <w:r>
              <w:rPr>
                <w:rFonts w:ascii="Arial" w:hAnsi="Arial" w:cs="Arial"/>
              </w:rPr>
              <w:t xml:space="preserve"> </w:t>
            </w:r>
            <w:r w:rsidRPr="00736567">
              <w:rPr>
                <w:rFonts w:ascii="Arial" w:hAnsi="Arial" w:cs="Arial"/>
              </w:rPr>
              <w:t>been utilised by all schools with some tight expectations</w:t>
            </w:r>
            <w:r>
              <w:rPr>
                <w:rFonts w:ascii="Arial" w:hAnsi="Arial" w:cs="Arial"/>
              </w:rPr>
              <w:t xml:space="preserve"> </w:t>
            </w:r>
            <w:r w:rsidRPr="00736567">
              <w:rPr>
                <w:rFonts w:ascii="Arial" w:hAnsi="Arial" w:cs="Arial"/>
              </w:rPr>
              <w:t>around Learning, Teaching and Leading. This framework</w:t>
            </w:r>
            <w:r>
              <w:rPr>
                <w:rFonts w:ascii="Arial" w:hAnsi="Arial" w:cs="Arial"/>
              </w:rPr>
              <w:t xml:space="preserve"> </w:t>
            </w:r>
            <w:r w:rsidRPr="00736567">
              <w:rPr>
                <w:rFonts w:ascii="Arial" w:hAnsi="Arial" w:cs="Arial"/>
              </w:rPr>
              <w:t>continues to guide school improvement and is underpinned</w:t>
            </w:r>
            <w:r>
              <w:rPr>
                <w:rFonts w:ascii="Arial" w:hAnsi="Arial" w:cs="Arial"/>
              </w:rPr>
              <w:t xml:space="preserve"> </w:t>
            </w:r>
            <w:r w:rsidRPr="00736567">
              <w:rPr>
                <w:rFonts w:ascii="Arial" w:hAnsi="Arial" w:cs="Arial"/>
              </w:rPr>
              <w:t>by the School Improvement Tool and supported by a</w:t>
            </w:r>
            <w:r w:rsidR="008E2048">
              <w:rPr>
                <w:rFonts w:ascii="Arial" w:hAnsi="Arial" w:cs="Arial"/>
              </w:rPr>
              <w:t xml:space="preserve"> </w:t>
            </w:r>
            <w:r w:rsidRPr="008E2048">
              <w:rPr>
                <w:rFonts w:ascii="Arial" w:hAnsi="Arial" w:cs="Arial"/>
              </w:rPr>
              <w:t>range of other resources including Collaborative Inquiry</w:t>
            </w:r>
            <w:r w:rsidR="008E2048">
              <w:rPr>
                <w:rFonts w:ascii="Arial" w:hAnsi="Arial" w:cs="Arial"/>
              </w:rPr>
              <w:t xml:space="preserve"> </w:t>
            </w:r>
            <w:r w:rsidR="008E2048" w:rsidRPr="008E2048">
              <w:rPr>
                <w:rFonts w:ascii="Arial" w:hAnsi="Arial" w:cs="Arial"/>
              </w:rPr>
              <w:t>re</w:t>
            </w:r>
            <w:r w:rsidRPr="008E2048">
              <w:rPr>
                <w:rFonts w:ascii="Arial" w:hAnsi="Arial" w:cs="Arial"/>
              </w:rPr>
              <w:t>sources.</w:t>
            </w:r>
          </w:p>
          <w:p w14:paraId="52E205AC" w14:textId="1AAD4245" w:rsidR="00736567" w:rsidRPr="008E2048" w:rsidRDefault="00736567" w:rsidP="007A1823">
            <w:pPr>
              <w:pStyle w:val="ListParagraph"/>
              <w:numPr>
                <w:ilvl w:val="0"/>
                <w:numId w:val="20"/>
              </w:numPr>
              <w:spacing w:line="360" w:lineRule="auto"/>
              <w:ind w:left="466"/>
              <w:rPr>
                <w:rFonts w:ascii="Arial" w:hAnsi="Arial" w:cs="Arial"/>
              </w:rPr>
            </w:pPr>
            <w:r w:rsidRPr="00736567">
              <w:rPr>
                <w:rFonts w:ascii="Arial" w:hAnsi="Arial" w:cs="Arial"/>
              </w:rPr>
              <w:t>DECYP was involved in the Literacy Advisory Panel to</w:t>
            </w:r>
            <w:r w:rsidR="008E2048">
              <w:rPr>
                <w:rFonts w:ascii="Arial" w:hAnsi="Arial" w:cs="Arial"/>
              </w:rPr>
              <w:t xml:space="preserve"> </w:t>
            </w:r>
            <w:r w:rsidRPr="008E2048">
              <w:rPr>
                <w:rFonts w:ascii="Arial" w:hAnsi="Arial" w:cs="Arial"/>
              </w:rPr>
              <w:t>align strategies in schools in Literacy, in particular Reading.</w:t>
            </w:r>
          </w:p>
          <w:p w14:paraId="44006A94" w14:textId="77777777" w:rsidR="00736567" w:rsidRPr="00736567" w:rsidRDefault="00736567" w:rsidP="007A1823">
            <w:pPr>
              <w:pStyle w:val="ListParagraph"/>
              <w:numPr>
                <w:ilvl w:val="0"/>
                <w:numId w:val="20"/>
              </w:numPr>
              <w:spacing w:line="360" w:lineRule="auto"/>
              <w:ind w:left="466"/>
              <w:rPr>
                <w:rFonts w:ascii="Arial" w:hAnsi="Arial" w:cs="Arial"/>
              </w:rPr>
            </w:pPr>
            <w:r w:rsidRPr="00736567">
              <w:rPr>
                <w:rFonts w:ascii="Arial" w:hAnsi="Arial" w:cs="Arial"/>
              </w:rPr>
              <w:t>In 2023 all schools were expected to focus on system goals for Reading and Attendance in their School Improvement Plans.</w:t>
            </w:r>
          </w:p>
          <w:p w14:paraId="012543CE" w14:textId="4B6C28EC" w:rsidR="00A4425E" w:rsidRPr="008E2048" w:rsidRDefault="00736567" w:rsidP="007A1823">
            <w:pPr>
              <w:pStyle w:val="ListParagraph"/>
              <w:numPr>
                <w:ilvl w:val="0"/>
                <w:numId w:val="20"/>
              </w:numPr>
              <w:spacing w:line="360" w:lineRule="auto"/>
              <w:ind w:left="466"/>
              <w:rPr>
                <w:rFonts w:ascii="Arial" w:hAnsi="Arial" w:cs="Arial"/>
              </w:rPr>
            </w:pPr>
            <w:r w:rsidRPr="00736567">
              <w:rPr>
                <w:rFonts w:ascii="Arial" w:hAnsi="Arial" w:cs="Arial"/>
              </w:rPr>
              <w:t xml:space="preserve">From 2023 Principal Performance and Development Plans were strengthened to support </w:t>
            </w:r>
            <w:r w:rsidR="008E2048" w:rsidRPr="00736567">
              <w:rPr>
                <w:rFonts w:ascii="Arial" w:hAnsi="Arial" w:cs="Arial"/>
              </w:rPr>
              <w:t>principals’</w:t>
            </w:r>
            <w:r w:rsidRPr="00736567">
              <w:rPr>
                <w:rFonts w:ascii="Arial" w:hAnsi="Arial" w:cs="Arial"/>
              </w:rPr>
              <w:t xml:space="preserve"> performance and development, where principals now set targets which support system improvement. From 2023 principal PDP targets align with system goals for reading, a school improvement plan goal, and </w:t>
            </w:r>
            <w:r w:rsidRPr="00736567">
              <w:rPr>
                <w:rFonts w:ascii="Arial" w:hAnsi="Arial" w:cs="Arial"/>
              </w:rPr>
              <w:lastRenderedPageBreak/>
              <w:t>personal goal guided by the Principal Capability Framework.</w:t>
            </w:r>
          </w:p>
        </w:tc>
      </w:tr>
      <w:tr w:rsidR="00A4425E" w:rsidRPr="00E621EE" w14:paraId="6B6FC17E" w14:textId="77777777" w:rsidTr="007A1823">
        <w:trPr>
          <w:trHeight w:val="1058"/>
        </w:trPr>
        <w:tc>
          <w:tcPr>
            <w:tcW w:w="4536" w:type="dxa"/>
            <w:tcBorders>
              <w:top w:val="single" w:sz="8" w:space="0" w:color="316F72"/>
              <w:left w:val="single" w:sz="8" w:space="0" w:color="316F72"/>
              <w:bottom w:val="single" w:sz="8" w:space="0" w:color="316F72"/>
              <w:right w:val="single" w:sz="8" w:space="0" w:color="316F72"/>
            </w:tcBorders>
          </w:tcPr>
          <w:p w14:paraId="5A415394" w14:textId="11FBEFE3" w:rsidR="00A4425E" w:rsidRPr="0058354B" w:rsidRDefault="00A4425E" w:rsidP="0058354B">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58354B">
              <w:rPr>
                <w:rStyle w:val="normaltextrun"/>
                <w:rFonts w:ascii="Arial" w:hAnsi="Arial" w:cs="Arial"/>
                <w:color w:val="000000"/>
                <w:sz w:val="22"/>
                <w:szCs w:val="22"/>
                <w:shd w:val="clear" w:color="auto" w:fill="FFFFFF"/>
              </w:rPr>
              <w:lastRenderedPageBreak/>
              <w:t>Enhance schools’ internal self-review and external quality assurance process for the purpose of monitoring and reviewing student learning gain.</w:t>
            </w:r>
            <w:r w:rsidRPr="0058354B">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17303068" w14:textId="1C0F606D" w:rsidR="00A4425E" w:rsidRPr="0058354B" w:rsidRDefault="00A4425E" w:rsidP="00902149">
            <w:pPr>
              <w:ind w:left="34"/>
              <w:jc w:val="center"/>
              <w:rPr>
                <w:rFonts w:ascii="Arial" w:hAnsi="Arial" w:cs="Arial"/>
              </w:rPr>
            </w:pPr>
            <w:r w:rsidRPr="0058354B">
              <w:rPr>
                <w:rFonts w:ascii="Arial" w:hAnsi="Arial" w:cs="Arial"/>
              </w:rPr>
              <w:t>Independent</w:t>
            </w:r>
          </w:p>
        </w:tc>
        <w:tc>
          <w:tcPr>
            <w:tcW w:w="1485" w:type="dxa"/>
            <w:tcBorders>
              <w:top w:val="single" w:sz="8" w:space="0" w:color="316F72"/>
              <w:left w:val="single" w:sz="8" w:space="0" w:color="316F72"/>
              <w:bottom w:val="single" w:sz="8" w:space="0" w:color="316F72"/>
              <w:right w:val="single" w:sz="8" w:space="0" w:color="316F72"/>
            </w:tcBorders>
          </w:tcPr>
          <w:p w14:paraId="2EBDBEE1" w14:textId="56280A5D" w:rsidR="00A4425E" w:rsidRPr="0058354B" w:rsidRDefault="00A4425E" w:rsidP="00902149">
            <w:pPr>
              <w:ind w:left="34"/>
              <w:jc w:val="center"/>
              <w:rPr>
                <w:rFonts w:ascii="Arial" w:hAnsi="Arial" w:cs="Arial"/>
              </w:rPr>
            </w:pPr>
            <w:r w:rsidRPr="0058354B">
              <w:rPr>
                <w:rFonts w:ascii="Arial" w:hAnsi="Arial" w:cs="Arial"/>
              </w:rPr>
              <w:t>Ongoing</w:t>
            </w:r>
          </w:p>
        </w:tc>
        <w:tc>
          <w:tcPr>
            <w:tcW w:w="6012" w:type="dxa"/>
            <w:tcBorders>
              <w:top w:val="single" w:sz="8" w:space="0" w:color="316F72"/>
              <w:left w:val="single" w:sz="8" w:space="0" w:color="316F72"/>
              <w:bottom w:val="single" w:sz="8" w:space="0" w:color="316F72"/>
              <w:right w:val="single" w:sz="8" w:space="0" w:color="316F72"/>
            </w:tcBorders>
          </w:tcPr>
          <w:p w14:paraId="405080F3" w14:textId="1142D7CC" w:rsidR="00A4425E" w:rsidRPr="0035796A" w:rsidRDefault="0035796A" w:rsidP="007A1823">
            <w:pPr>
              <w:pStyle w:val="ListParagraph"/>
              <w:numPr>
                <w:ilvl w:val="0"/>
                <w:numId w:val="20"/>
              </w:numPr>
              <w:spacing w:line="360" w:lineRule="auto"/>
              <w:ind w:left="466"/>
              <w:rPr>
                <w:rFonts w:ascii="Arial" w:hAnsi="Arial" w:cs="Arial"/>
                <w:sz w:val="23"/>
                <w:szCs w:val="23"/>
              </w:rPr>
            </w:pPr>
            <w:r w:rsidRPr="0035796A">
              <w:rPr>
                <w:rFonts w:ascii="Arial" w:hAnsi="Arial" w:cs="Arial"/>
                <w:sz w:val="23"/>
                <w:szCs w:val="23"/>
              </w:rPr>
              <w:t>In 2023, the IST consultancy team continued to work with</w:t>
            </w:r>
            <w:r>
              <w:rPr>
                <w:rFonts w:ascii="Arial" w:hAnsi="Arial" w:cs="Arial"/>
                <w:sz w:val="23"/>
                <w:szCs w:val="23"/>
              </w:rPr>
              <w:t xml:space="preserve"> </w:t>
            </w:r>
            <w:r w:rsidRPr="0035796A">
              <w:rPr>
                <w:rFonts w:ascii="Arial" w:hAnsi="Arial" w:cs="Arial"/>
                <w:sz w:val="23"/>
                <w:szCs w:val="23"/>
              </w:rPr>
              <w:t>schools to develop and enhance their data literacy skills, with</w:t>
            </w:r>
            <w:r>
              <w:rPr>
                <w:rFonts w:ascii="Arial" w:hAnsi="Arial" w:cs="Arial"/>
                <w:sz w:val="23"/>
                <w:szCs w:val="23"/>
              </w:rPr>
              <w:t xml:space="preserve"> </w:t>
            </w:r>
            <w:r w:rsidRPr="0035796A">
              <w:rPr>
                <w:rFonts w:ascii="Arial" w:hAnsi="Arial" w:cs="Arial"/>
                <w:sz w:val="23"/>
                <w:szCs w:val="23"/>
              </w:rPr>
              <w:t>professional learning targeting the collection of meaningful</w:t>
            </w:r>
            <w:r>
              <w:rPr>
                <w:rFonts w:ascii="Arial" w:hAnsi="Arial" w:cs="Arial"/>
                <w:sz w:val="23"/>
                <w:szCs w:val="23"/>
              </w:rPr>
              <w:t xml:space="preserve"> </w:t>
            </w:r>
            <w:r w:rsidRPr="0035796A">
              <w:rPr>
                <w:rFonts w:ascii="Arial" w:hAnsi="Arial" w:cs="Arial"/>
                <w:sz w:val="23"/>
                <w:szCs w:val="23"/>
              </w:rPr>
              <w:t>data and interrogating data. Schools were assisted to</w:t>
            </w:r>
            <w:r>
              <w:rPr>
                <w:rFonts w:ascii="Arial" w:hAnsi="Arial" w:cs="Arial"/>
                <w:sz w:val="23"/>
                <w:szCs w:val="23"/>
              </w:rPr>
              <w:t xml:space="preserve"> </w:t>
            </w:r>
            <w:r w:rsidRPr="0035796A">
              <w:rPr>
                <w:rFonts w:ascii="Arial" w:hAnsi="Arial" w:cs="Arial"/>
                <w:sz w:val="23"/>
                <w:szCs w:val="23"/>
              </w:rPr>
              <w:t>monitor and review student learning gain, with a particular</w:t>
            </w:r>
            <w:r>
              <w:rPr>
                <w:rFonts w:ascii="Arial" w:hAnsi="Arial" w:cs="Arial"/>
                <w:sz w:val="23"/>
                <w:szCs w:val="23"/>
              </w:rPr>
              <w:t xml:space="preserve"> </w:t>
            </w:r>
            <w:r w:rsidRPr="0035796A">
              <w:rPr>
                <w:rFonts w:ascii="Arial" w:hAnsi="Arial" w:cs="Arial"/>
                <w:sz w:val="23"/>
                <w:szCs w:val="23"/>
              </w:rPr>
              <w:t>focus upon the review of NAPLAN standardised longitudinal</w:t>
            </w:r>
            <w:r>
              <w:rPr>
                <w:rFonts w:ascii="Arial" w:hAnsi="Arial" w:cs="Arial"/>
                <w:sz w:val="23"/>
                <w:szCs w:val="23"/>
              </w:rPr>
              <w:t xml:space="preserve"> </w:t>
            </w:r>
            <w:r w:rsidRPr="0035796A">
              <w:rPr>
                <w:rFonts w:ascii="Arial" w:hAnsi="Arial" w:cs="Arial"/>
                <w:sz w:val="23"/>
                <w:szCs w:val="23"/>
              </w:rPr>
              <w:t>data.</w:t>
            </w:r>
            <w:r>
              <w:rPr>
                <w:rFonts w:ascii="Arial" w:hAnsi="Arial" w:cs="Arial"/>
                <w:sz w:val="23"/>
                <w:szCs w:val="23"/>
              </w:rPr>
              <w:t xml:space="preserve"> </w:t>
            </w:r>
          </w:p>
        </w:tc>
      </w:tr>
      <w:tr w:rsidR="00A4425E" w:rsidRPr="00E621EE" w14:paraId="70223366" w14:textId="77777777" w:rsidTr="007A1823">
        <w:trPr>
          <w:trHeight w:val="1060"/>
        </w:trPr>
        <w:tc>
          <w:tcPr>
            <w:tcW w:w="4536" w:type="dxa"/>
            <w:tcBorders>
              <w:top w:val="single" w:sz="8" w:space="0" w:color="316F72"/>
              <w:left w:val="single" w:sz="8" w:space="0" w:color="316F72"/>
              <w:bottom w:val="single" w:sz="8" w:space="0" w:color="316F72"/>
              <w:right w:val="single" w:sz="8" w:space="0" w:color="316F72"/>
            </w:tcBorders>
          </w:tcPr>
          <w:p w14:paraId="757DD065" w14:textId="0EC0CA05"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9C4677">
              <w:rPr>
                <w:rStyle w:val="normaltextrun"/>
                <w:rFonts w:ascii="Arial" w:hAnsi="Arial" w:cs="Arial"/>
                <w:color w:val="000000"/>
                <w:sz w:val="22"/>
                <w:szCs w:val="22"/>
                <w:shd w:val="clear" w:color="auto" w:fill="FFFFFF"/>
              </w:rPr>
              <w:t>Continue to improve school improvement frameworks consistent with the ACER National School Improvement Tool and its nine domains.</w:t>
            </w:r>
            <w:r w:rsidRPr="009C4677">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76B0A794" w14:textId="39B11408" w:rsidR="00A4425E" w:rsidRPr="009C4677" w:rsidRDefault="00A4425E" w:rsidP="0038684F">
            <w:pPr>
              <w:ind w:left="34"/>
              <w:jc w:val="center"/>
              <w:rPr>
                <w:rFonts w:ascii="Arial" w:hAnsi="Arial" w:cs="Arial"/>
              </w:rPr>
            </w:pPr>
            <w:r w:rsidRPr="009C4677">
              <w:rPr>
                <w:rFonts w:ascii="Arial" w:hAnsi="Arial" w:cs="Arial"/>
              </w:rPr>
              <w:t>Catholic</w:t>
            </w:r>
          </w:p>
        </w:tc>
        <w:tc>
          <w:tcPr>
            <w:tcW w:w="1485" w:type="dxa"/>
            <w:tcBorders>
              <w:top w:val="single" w:sz="8" w:space="0" w:color="316F72"/>
              <w:left w:val="single" w:sz="8" w:space="0" w:color="316F72"/>
              <w:bottom w:val="single" w:sz="8" w:space="0" w:color="316F72"/>
              <w:right w:val="single" w:sz="8" w:space="0" w:color="316F72"/>
            </w:tcBorders>
          </w:tcPr>
          <w:p w14:paraId="7219C064" w14:textId="0BF47A57" w:rsidR="00A4425E" w:rsidRPr="009C4677" w:rsidRDefault="00A4425E" w:rsidP="0038684F">
            <w:pPr>
              <w:ind w:left="34"/>
              <w:jc w:val="center"/>
              <w:rPr>
                <w:rFonts w:ascii="Arial" w:hAnsi="Arial" w:cs="Arial"/>
              </w:rPr>
            </w:pPr>
            <w:r w:rsidRPr="009C4677">
              <w:rPr>
                <w:rFonts w:ascii="Arial" w:hAnsi="Arial" w:cs="Arial"/>
              </w:rPr>
              <w:t>Ongoing</w:t>
            </w:r>
          </w:p>
        </w:tc>
        <w:tc>
          <w:tcPr>
            <w:tcW w:w="6012" w:type="dxa"/>
            <w:tcBorders>
              <w:top w:val="single" w:sz="8" w:space="0" w:color="316F72"/>
              <w:left w:val="single" w:sz="8" w:space="0" w:color="316F72"/>
              <w:bottom w:val="single" w:sz="8" w:space="0" w:color="316F72"/>
              <w:right w:val="single" w:sz="8" w:space="0" w:color="316F72"/>
            </w:tcBorders>
          </w:tcPr>
          <w:p w14:paraId="497B6EE7" w14:textId="3612AE20" w:rsidR="00C32C10" w:rsidRPr="00C32C10" w:rsidRDefault="00C32C10" w:rsidP="007A1823">
            <w:pPr>
              <w:pStyle w:val="ListParagraph"/>
              <w:numPr>
                <w:ilvl w:val="0"/>
                <w:numId w:val="38"/>
              </w:numPr>
              <w:spacing w:line="360" w:lineRule="auto"/>
              <w:ind w:left="466"/>
              <w:rPr>
                <w:rFonts w:ascii="Arial" w:hAnsi="Arial" w:cs="Arial"/>
              </w:rPr>
            </w:pPr>
            <w:r w:rsidRPr="00C32C10">
              <w:rPr>
                <w:rFonts w:ascii="Arial" w:hAnsi="Arial" w:cs="Arial"/>
              </w:rPr>
              <w:t>These three externally managed surveys provide all</w:t>
            </w:r>
            <w:r>
              <w:rPr>
                <w:rFonts w:ascii="Arial" w:hAnsi="Arial" w:cs="Arial"/>
              </w:rPr>
              <w:t xml:space="preserve"> </w:t>
            </w:r>
            <w:r w:rsidRPr="00C32C10">
              <w:rPr>
                <w:rFonts w:ascii="Arial" w:hAnsi="Arial" w:cs="Arial"/>
              </w:rPr>
              <w:t>stakeholders with an opportunity for consultation in the</w:t>
            </w:r>
            <w:r>
              <w:rPr>
                <w:rFonts w:ascii="Arial" w:hAnsi="Arial" w:cs="Arial"/>
              </w:rPr>
              <w:t xml:space="preserve"> </w:t>
            </w:r>
            <w:r w:rsidRPr="00C32C10">
              <w:rPr>
                <w:rFonts w:ascii="Arial" w:hAnsi="Arial" w:cs="Arial"/>
              </w:rPr>
              <w:t>validation process and will supply quality objective evidence</w:t>
            </w:r>
            <w:r>
              <w:rPr>
                <w:rFonts w:ascii="Arial" w:hAnsi="Arial" w:cs="Arial"/>
              </w:rPr>
              <w:t xml:space="preserve"> </w:t>
            </w:r>
            <w:r w:rsidRPr="00C32C10">
              <w:rPr>
                <w:rFonts w:ascii="Arial" w:hAnsi="Arial" w:cs="Arial"/>
              </w:rPr>
              <w:t>and data to inform the schools’ review and planning efforts.</w:t>
            </w:r>
          </w:p>
          <w:p w14:paraId="60F69E42" w14:textId="27A39D16" w:rsidR="00A4425E" w:rsidRPr="00C32C10" w:rsidRDefault="00C32C10" w:rsidP="007A1823">
            <w:pPr>
              <w:pStyle w:val="ListParagraph"/>
              <w:numPr>
                <w:ilvl w:val="0"/>
                <w:numId w:val="38"/>
              </w:numPr>
              <w:spacing w:line="360" w:lineRule="auto"/>
              <w:ind w:left="466"/>
              <w:rPr>
                <w:rFonts w:ascii="Arial" w:hAnsi="Arial" w:cs="Arial"/>
              </w:rPr>
            </w:pPr>
            <w:r w:rsidRPr="00C32C10">
              <w:rPr>
                <w:rFonts w:ascii="Arial" w:hAnsi="Arial" w:cs="Arial"/>
              </w:rPr>
              <w:t>In 2023, this validation process has continued.</w:t>
            </w:r>
          </w:p>
        </w:tc>
      </w:tr>
      <w:tr w:rsidR="00A4425E" w:rsidRPr="00E621EE" w14:paraId="1B053575" w14:textId="77777777" w:rsidTr="007A1823">
        <w:trPr>
          <w:trHeight w:val="521"/>
        </w:trPr>
        <w:tc>
          <w:tcPr>
            <w:tcW w:w="4536" w:type="dxa"/>
            <w:tcBorders>
              <w:top w:val="single" w:sz="8" w:space="0" w:color="316F72"/>
              <w:left w:val="single" w:sz="8" w:space="0" w:color="316F72"/>
              <w:bottom w:val="single" w:sz="8" w:space="0" w:color="316F72"/>
              <w:right w:val="single" w:sz="8" w:space="0" w:color="316F72"/>
            </w:tcBorders>
          </w:tcPr>
          <w:p w14:paraId="58F5CD9B" w14:textId="18D19732"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9C4677">
              <w:rPr>
                <w:rStyle w:val="normaltextrun"/>
                <w:rFonts w:ascii="Arial" w:hAnsi="Arial" w:cs="Arial"/>
                <w:color w:val="000000"/>
                <w:sz w:val="22"/>
                <w:szCs w:val="22"/>
                <w:shd w:val="clear" w:color="auto" w:fill="FFFFFF"/>
              </w:rPr>
              <w:lastRenderedPageBreak/>
              <w:t>Undertake a review of the approaches to, and levels of family engagement in schools to drive continued improvement across the government system.</w:t>
            </w:r>
            <w:r w:rsidRPr="009C4677">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68DD9025" w14:textId="7A87FD7E" w:rsidR="00A4425E" w:rsidRPr="009C4677" w:rsidRDefault="00A4425E" w:rsidP="0038684F">
            <w:pPr>
              <w:ind w:left="34"/>
              <w:jc w:val="center"/>
              <w:rPr>
                <w:rFonts w:ascii="Arial" w:hAnsi="Arial" w:cs="Arial"/>
                <w:sz w:val="23"/>
                <w:szCs w:val="23"/>
              </w:rPr>
            </w:pPr>
            <w:r w:rsidRPr="009C4677">
              <w:rPr>
                <w:rFonts w:ascii="Arial" w:hAnsi="Arial" w:cs="Arial"/>
              </w:rPr>
              <w:t>Government</w:t>
            </w:r>
          </w:p>
        </w:tc>
        <w:tc>
          <w:tcPr>
            <w:tcW w:w="1485" w:type="dxa"/>
            <w:tcBorders>
              <w:top w:val="single" w:sz="8" w:space="0" w:color="316F72"/>
              <w:left w:val="single" w:sz="8" w:space="0" w:color="316F72"/>
              <w:bottom w:val="single" w:sz="8" w:space="0" w:color="316F72"/>
              <w:right w:val="single" w:sz="8" w:space="0" w:color="316F72"/>
            </w:tcBorders>
          </w:tcPr>
          <w:p w14:paraId="16EFB74E" w14:textId="6356680F" w:rsidR="00A4425E" w:rsidRPr="009C4677" w:rsidRDefault="00A4425E" w:rsidP="0038684F">
            <w:pPr>
              <w:ind w:left="34"/>
              <w:jc w:val="center"/>
              <w:rPr>
                <w:rFonts w:ascii="Arial" w:hAnsi="Arial" w:cs="Arial"/>
                <w:sz w:val="23"/>
                <w:szCs w:val="23"/>
              </w:rPr>
            </w:pPr>
            <w:r w:rsidRPr="009C4677">
              <w:rPr>
                <w:rFonts w:ascii="Arial" w:hAnsi="Arial" w:cs="Arial"/>
              </w:rPr>
              <w:t>2019</w:t>
            </w:r>
          </w:p>
        </w:tc>
        <w:tc>
          <w:tcPr>
            <w:tcW w:w="6012" w:type="dxa"/>
            <w:tcBorders>
              <w:top w:val="single" w:sz="8" w:space="0" w:color="316F72"/>
              <w:left w:val="single" w:sz="8" w:space="0" w:color="316F72"/>
              <w:bottom w:val="single" w:sz="8" w:space="0" w:color="316F72"/>
              <w:right w:val="single" w:sz="8" w:space="0" w:color="316F72"/>
            </w:tcBorders>
          </w:tcPr>
          <w:p w14:paraId="6C2828B0" w14:textId="1820EE9F" w:rsidR="00A4425E" w:rsidRPr="009C4677" w:rsidRDefault="00A4425E" w:rsidP="009C4677">
            <w:pPr>
              <w:spacing w:line="360" w:lineRule="auto"/>
              <w:ind w:left="34"/>
              <w:rPr>
                <w:rFonts w:ascii="Arial" w:hAnsi="Arial" w:cs="Arial"/>
                <w:u w:val="single"/>
              </w:rPr>
            </w:pPr>
            <w:r w:rsidRPr="009C4677">
              <w:rPr>
                <w:rFonts w:ascii="Arial" w:hAnsi="Arial" w:cs="Arial"/>
                <w:b/>
                <w:bCs/>
              </w:rPr>
              <w:t>DECYP Business Unit:</w:t>
            </w:r>
            <w:r w:rsidRPr="009C4677">
              <w:rPr>
                <w:rFonts w:ascii="Arial" w:hAnsi="Arial" w:cs="Arial"/>
              </w:rPr>
              <w:t xml:space="preserve"> Strategic Policy and Projects</w:t>
            </w:r>
          </w:p>
          <w:p w14:paraId="0557F957" w14:textId="491D7D8A" w:rsidR="00A4425E" w:rsidRPr="00A704DF" w:rsidRDefault="00A4425E" w:rsidP="009C4677">
            <w:pPr>
              <w:spacing w:line="360" w:lineRule="auto"/>
              <w:ind w:left="34"/>
              <w:rPr>
                <w:rFonts w:asciiTheme="majorHAnsi" w:hAnsiTheme="majorHAnsi" w:cstheme="majorHAnsi"/>
                <w:sz w:val="23"/>
                <w:szCs w:val="23"/>
              </w:rPr>
            </w:pPr>
            <w:r w:rsidRPr="009C4677">
              <w:rPr>
                <w:rFonts w:ascii="Arial" w:hAnsi="Arial" w:cs="Arial"/>
              </w:rPr>
              <w:t>Completed in 2019</w:t>
            </w:r>
          </w:p>
        </w:tc>
      </w:tr>
      <w:tr w:rsidR="00A4425E" w:rsidRPr="00E621EE" w14:paraId="59BDCA46" w14:textId="77777777" w:rsidTr="007A1823">
        <w:trPr>
          <w:trHeight w:val="521"/>
        </w:trPr>
        <w:tc>
          <w:tcPr>
            <w:tcW w:w="4536" w:type="dxa"/>
            <w:tcBorders>
              <w:top w:val="single" w:sz="8" w:space="0" w:color="316F72"/>
              <w:left w:val="single" w:sz="8" w:space="0" w:color="316F72"/>
              <w:bottom w:val="single" w:sz="8" w:space="0" w:color="316F72"/>
              <w:right w:val="single" w:sz="8" w:space="0" w:color="316F72"/>
            </w:tcBorders>
          </w:tcPr>
          <w:p w14:paraId="5A533031" w14:textId="76416590"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9C4677">
              <w:rPr>
                <w:rStyle w:val="normaltextrun"/>
                <w:rFonts w:ascii="Arial" w:hAnsi="Arial" w:cs="Arial"/>
                <w:color w:val="000000"/>
                <w:sz w:val="22"/>
                <w:szCs w:val="22"/>
                <w:shd w:val="clear" w:color="auto" w:fill="FFFFFF"/>
              </w:rPr>
              <w:t>Consult with the Aboriginal Education Reference Group on relevant initiatives.</w:t>
            </w:r>
            <w:r w:rsidRPr="009C4677">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446C9E1E" w14:textId="4E031D3B" w:rsidR="00A4425E" w:rsidRPr="009C4677" w:rsidRDefault="00A4425E" w:rsidP="0038684F">
            <w:pPr>
              <w:ind w:left="34"/>
              <w:jc w:val="center"/>
              <w:rPr>
                <w:rFonts w:ascii="Arial" w:hAnsi="Arial" w:cs="Arial"/>
              </w:rPr>
            </w:pPr>
            <w:r w:rsidRPr="009C4677">
              <w:rPr>
                <w:rFonts w:ascii="Arial" w:hAnsi="Arial" w:cs="Arial"/>
              </w:rPr>
              <w:t>All sectors</w:t>
            </w:r>
          </w:p>
        </w:tc>
        <w:tc>
          <w:tcPr>
            <w:tcW w:w="1485" w:type="dxa"/>
            <w:tcBorders>
              <w:top w:val="single" w:sz="8" w:space="0" w:color="316F72"/>
              <w:left w:val="single" w:sz="8" w:space="0" w:color="316F72"/>
              <w:bottom w:val="single" w:sz="8" w:space="0" w:color="316F72"/>
              <w:right w:val="single" w:sz="8" w:space="0" w:color="316F72"/>
            </w:tcBorders>
          </w:tcPr>
          <w:p w14:paraId="15FAC855" w14:textId="2DE699A3" w:rsidR="00A4425E" w:rsidRPr="009C4677" w:rsidRDefault="00A4425E" w:rsidP="0038684F">
            <w:pPr>
              <w:ind w:left="34"/>
              <w:jc w:val="center"/>
              <w:rPr>
                <w:rFonts w:ascii="Arial" w:hAnsi="Arial" w:cs="Arial"/>
              </w:rPr>
            </w:pPr>
            <w:r w:rsidRPr="009C4677">
              <w:rPr>
                <w:rFonts w:ascii="Arial" w:hAnsi="Arial" w:cs="Arial"/>
              </w:rPr>
              <w:t>Ongoing</w:t>
            </w:r>
          </w:p>
        </w:tc>
        <w:tc>
          <w:tcPr>
            <w:tcW w:w="6012" w:type="dxa"/>
            <w:tcBorders>
              <w:top w:val="single" w:sz="8" w:space="0" w:color="316F72"/>
              <w:left w:val="single" w:sz="8" w:space="0" w:color="316F72"/>
              <w:bottom w:val="single" w:sz="8" w:space="0" w:color="316F72"/>
              <w:right w:val="single" w:sz="8" w:space="0" w:color="316F72"/>
            </w:tcBorders>
          </w:tcPr>
          <w:p w14:paraId="5728EDBA" w14:textId="6817AF06" w:rsidR="00A4425E" w:rsidRPr="009C4677" w:rsidRDefault="00A4425E" w:rsidP="009C4677">
            <w:pPr>
              <w:spacing w:line="360" w:lineRule="auto"/>
              <w:rPr>
                <w:rStyle w:val="normaltextrun"/>
                <w:rFonts w:ascii="Arial" w:hAnsi="Arial" w:cs="Arial"/>
              </w:rPr>
            </w:pPr>
            <w:r w:rsidRPr="009C4677">
              <w:rPr>
                <w:rFonts w:ascii="Arial" w:hAnsi="Arial" w:cs="Arial"/>
                <w:b/>
                <w:bCs/>
              </w:rPr>
              <w:t>DECYP Business Unit:</w:t>
            </w:r>
            <w:r w:rsidRPr="009C4677">
              <w:rPr>
                <w:rFonts w:ascii="Arial" w:hAnsi="Arial" w:cs="Arial"/>
              </w:rPr>
              <w:t xml:space="preserve"> Inclusion and Diversity Services</w:t>
            </w:r>
          </w:p>
          <w:p w14:paraId="4360B3BF" w14:textId="126566E4" w:rsidR="00A4425E" w:rsidRPr="009C4677" w:rsidRDefault="00A4425E" w:rsidP="009C4677">
            <w:pPr>
              <w:spacing w:line="360" w:lineRule="auto"/>
              <w:rPr>
                <w:rFonts w:ascii="Arial" w:hAnsi="Arial" w:cs="Arial"/>
                <w:b/>
                <w:bCs/>
                <w:shd w:val="clear" w:color="auto" w:fill="FFFFFF"/>
                <w:lang w:val="en-GB"/>
              </w:rPr>
            </w:pPr>
            <w:r w:rsidRPr="009C4677">
              <w:rPr>
                <w:rStyle w:val="normaltextrun"/>
                <w:rFonts w:ascii="Arial" w:hAnsi="Arial" w:cs="Arial"/>
                <w:b/>
                <w:bCs/>
                <w:shd w:val="clear" w:color="auto" w:fill="FFFFFF"/>
                <w:lang w:val="en-GB"/>
              </w:rPr>
              <w:t>Government</w:t>
            </w:r>
          </w:p>
          <w:p w14:paraId="2BE7E7D3" w14:textId="1404F595" w:rsidR="00A4425E" w:rsidRPr="00B24CE4" w:rsidRDefault="00B24CE4" w:rsidP="007A1823">
            <w:pPr>
              <w:pStyle w:val="ListParagraph"/>
              <w:numPr>
                <w:ilvl w:val="0"/>
                <w:numId w:val="38"/>
              </w:numPr>
              <w:spacing w:line="360" w:lineRule="auto"/>
              <w:ind w:left="466"/>
              <w:rPr>
                <w:rFonts w:ascii="Arial" w:hAnsi="Arial" w:cs="Arial"/>
              </w:rPr>
            </w:pPr>
            <w:r w:rsidRPr="00B24CE4">
              <w:rPr>
                <w:rFonts w:ascii="Arial" w:hAnsi="Arial" w:cs="Arial"/>
              </w:rPr>
              <w:t>Prior to 20</w:t>
            </w:r>
            <w:r w:rsidR="000B464A">
              <w:rPr>
                <w:rFonts w:ascii="Arial" w:hAnsi="Arial" w:cs="Arial"/>
              </w:rPr>
              <w:t>2</w:t>
            </w:r>
            <w:r w:rsidRPr="00B24CE4">
              <w:rPr>
                <w:rFonts w:ascii="Arial" w:hAnsi="Arial" w:cs="Arial"/>
              </w:rPr>
              <w:t>3, content within DECYP’s online platform “The Orb” has been</w:t>
            </w:r>
            <w:r>
              <w:rPr>
                <w:rFonts w:ascii="Arial" w:hAnsi="Arial" w:cs="Arial"/>
              </w:rPr>
              <w:t xml:space="preserve"> </w:t>
            </w:r>
            <w:r w:rsidRPr="00B24CE4">
              <w:rPr>
                <w:rFonts w:ascii="Arial" w:hAnsi="Arial" w:cs="Arial"/>
              </w:rPr>
              <w:t>developed in collaboration with the Tasmanian Aboriginal</w:t>
            </w:r>
            <w:r>
              <w:rPr>
                <w:rFonts w:ascii="Arial" w:hAnsi="Arial" w:cs="Arial"/>
              </w:rPr>
              <w:t xml:space="preserve"> </w:t>
            </w:r>
            <w:r w:rsidRPr="00B24CE4">
              <w:rPr>
                <w:rFonts w:ascii="Arial" w:hAnsi="Arial" w:cs="Arial"/>
              </w:rPr>
              <w:t>Community via the Aboriginal Education Reference Group</w:t>
            </w:r>
            <w:r>
              <w:rPr>
                <w:rFonts w:ascii="Arial" w:hAnsi="Arial" w:cs="Arial"/>
              </w:rPr>
              <w:t xml:space="preserve"> </w:t>
            </w:r>
            <w:r w:rsidRPr="00B24CE4">
              <w:rPr>
                <w:rFonts w:ascii="Arial" w:hAnsi="Arial" w:cs="Arial"/>
              </w:rPr>
              <w:t>(AERG)</w:t>
            </w:r>
            <w:r>
              <w:rPr>
                <w:rFonts w:ascii="Arial" w:hAnsi="Arial" w:cs="Arial"/>
              </w:rPr>
              <w:t xml:space="preserve">. </w:t>
            </w:r>
          </w:p>
          <w:p w14:paraId="7AB55BEC" w14:textId="77777777" w:rsidR="00A4425E" w:rsidRPr="009C4677" w:rsidRDefault="00A4425E" w:rsidP="007A1823">
            <w:pPr>
              <w:pStyle w:val="ListParagraph"/>
              <w:numPr>
                <w:ilvl w:val="0"/>
                <w:numId w:val="38"/>
              </w:numPr>
              <w:spacing w:line="360" w:lineRule="auto"/>
              <w:ind w:left="466"/>
              <w:contextualSpacing w:val="0"/>
              <w:rPr>
                <w:rFonts w:ascii="Arial" w:hAnsi="Arial" w:cs="Arial"/>
              </w:rPr>
            </w:pPr>
            <w:r w:rsidRPr="009C4677">
              <w:rPr>
                <w:rFonts w:ascii="Arial" w:hAnsi="Arial" w:cs="Arial"/>
              </w:rPr>
              <w:t xml:space="preserve">The AERG meet regularly as an advisory group to support new resources to be used in classrooms to build knowledge and skills for learners to gain deeper understanding and value Aboriginal and Torres Strait Islander histories and cultures. </w:t>
            </w:r>
          </w:p>
          <w:p w14:paraId="47EDE9EC" w14:textId="3A23F43E" w:rsidR="00A4425E" w:rsidRDefault="00A4425E" w:rsidP="007A1823">
            <w:pPr>
              <w:pStyle w:val="ListParagraph"/>
              <w:numPr>
                <w:ilvl w:val="0"/>
                <w:numId w:val="38"/>
              </w:numPr>
              <w:spacing w:line="360" w:lineRule="auto"/>
              <w:ind w:left="466"/>
              <w:contextualSpacing w:val="0"/>
              <w:rPr>
                <w:rFonts w:ascii="Arial" w:hAnsi="Arial" w:cs="Arial"/>
              </w:rPr>
            </w:pPr>
            <w:r w:rsidRPr="009C4677">
              <w:rPr>
                <w:rFonts w:ascii="Arial" w:hAnsi="Arial" w:cs="Arial"/>
              </w:rPr>
              <w:t xml:space="preserve">The Connected Beginnings partnership in the Kutalayna/Bridgewater area work closely with the </w:t>
            </w:r>
            <w:r w:rsidRPr="009C4677">
              <w:rPr>
                <w:rFonts w:ascii="Arial" w:hAnsi="Arial" w:cs="Arial"/>
              </w:rPr>
              <w:lastRenderedPageBreak/>
              <w:t xml:space="preserve">Aboriginal Education Services team based in the area to provide excellent and relevant services to Aboriginal and Torres Strait Islander families in the community. </w:t>
            </w:r>
          </w:p>
          <w:p w14:paraId="289531CD" w14:textId="417C345E" w:rsidR="00B24CE4" w:rsidRPr="00B24CE4" w:rsidRDefault="00B24CE4" w:rsidP="007A1823">
            <w:pPr>
              <w:pStyle w:val="ListParagraph"/>
              <w:numPr>
                <w:ilvl w:val="0"/>
                <w:numId w:val="38"/>
              </w:numPr>
              <w:spacing w:line="360" w:lineRule="auto"/>
              <w:ind w:left="466"/>
              <w:rPr>
                <w:rFonts w:ascii="Arial" w:hAnsi="Arial" w:cs="Arial"/>
              </w:rPr>
            </w:pPr>
            <w:r w:rsidRPr="00B24CE4">
              <w:rPr>
                <w:rFonts w:ascii="Arial" w:hAnsi="Arial" w:cs="Arial"/>
              </w:rPr>
              <w:t>The AERG is now the Aboriginal Education Working Group</w:t>
            </w:r>
            <w:r>
              <w:rPr>
                <w:rFonts w:ascii="Arial" w:hAnsi="Arial" w:cs="Arial"/>
              </w:rPr>
              <w:t xml:space="preserve"> </w:t>
            </w:r>
            <w:r w:rsidRPr="00B24CE4">
              <w:rPr>
                <w:rFonts w:ascii="Arial" w:hAnsi="Arial" w:cs="Arial"/>
              </w:rPr>
              <w:t>with an endorsed Terms of Reference from the national body</w:t>
            </w:r>
            <w:r>
              <w:rPr>
                <w:rFonts w:ascii="Arial" w:hAnsi="Arial" w:cs="Arial"/>
              </w:rPr>
              <w:t xml:space="preserve"> </w:t>
            </w:r>
            <w:r w:rsidRPr="00B24CE4">
              <w:rPr>
                <w:rFonts w:ascii="Arial" w:hAnsi="Arial" w:cs="Arial"/>
              </w:rPr>
              <w:t>NATSIEC.</w:t>
            </w:r>
          </w:p>
          <w:p w14:paraId="13806BB8" w14:textId="438FE2AD" w:rsidR="00B24CE4" w:rsidRPr="00B24CE4" w:rsidRDefault="00B24CE4" w:rsidP="007A1823">
            <w:pPr>
              <w:pStyle w:val="ListParagraph"/>
              <w:numPr>
                <w:ilvl w:val="0"/>
                <w:numId w:val="38"/>
              </w:numPr>
              <w:spacing w:line="360" w:lineRule="auto"/>
              <w:ind w:left="466"/>
              <w:rPr>
                <w:rFonts w:ascii="Arial" w:hAnsi="Arial" w:cs="Arial"/>
              </w:rPr>
            </w:pPr>
            <w:r w:rsidRPr="00B24CE4">
              <w:rPr>
                <w:rFonts w:ascii="Arial" w:hAnsi="Arial" w:cs="Arial"/>
              </w:rPr>
              <w:t>The Working Group meets four times a year to discuss new</w:t>
            </w:r>
            <w:r>
              <w:rPr>
                <w:rFonts w:ascii="Arial" w:hAnsi="Arial" w:cs="Arial"/>
              </w:rPr>
              <w:t xml:space="preserve"> </w:t>
            </w:r>
            <w:r w:rsidRPr="00B24CE4">
              <w:rPr>
                <w:rFonts w:ascii="Arial" w:hAnsi="Arial" w:cs="Arial"/>
              </w:rPr>
              <w:t>resources and community events.</w:t>
            </w:r>
            <w:r>
              <w:rPr>
                <w:rFonts w:ascii="Arial" w:hAnsi="Arial" w:cs="Arial"/>
              </w:rPr>
              <w:t xml:space="preserve"> </w:t>
            </w:r>
          </w:p>
          <w:p w14:paraId="0D33D875" w14:textId="77777777" w:rsidR="00A4425E" w:rsidRPr="009C4677" w:rsidRDefault="00A4425E" w:rsidP="009C4677">
            <w:pPr>
              <w:spacing w:line="360" w:lineRule="auto"/>
              <w:ind w:left="34"/>
              <w:rPr>
                <w:rFonts w:ascii="Arial" w:hAnsi="Arial" w:cs="Arial"/>
                <w:b/>
                <w:bCs/>
              </w:rPr>
            </w:pPr>
            <w:r w:rsidRPr="009C4677">
              <w:rPr>
                <w:rFonts w:ascii="Arial" w:hAnsi="Arial" w:cs="Arial"/>
                <w:b/>
                <w:bCs/>
              </w:rPr>
              <w:t>Catholic</w:t>
            </w:r>
          </w:p>
          <w:p w14:paraId="533DC6DE" w14:textId="77777777" w:rsidR="00A4425E" w:rsidRPr="009C4677" w:rsidRDefault="00A4425E" w:rsidP="007A1823">
            <w:pPr>
              <w:pStyle w:val="ListParagraph"/>
              <w:numPr>
                <w:ilvl w:val="0"/>
                <w:numId w:val="38"/>
              </w:numPr>
              <w:spacing w:line="360" w:lineRule="auto"/>
              <w:ind w:left="466"/>
              <w:contextualSpacing w:val="0"/>
              <w:rPr>
                <w:rFonts w:ascii="Arial" w:hAnsi="Arial" w:cs="Arial"/>
              </w:rPr>
            </w:pPr>
            <w:r w:rsidRPr="009C4677">
              <w:rPr>
                <w:rFonts w:ascii="Arial" w:hAnsi="Arial" w:cs="Arial"/>
              </w:rPr>
              <w:t>CET encourages all Tasmanian Catholic schools to develop autonomous partnerships with Aboriginal and Torres Strait Islander local community members. These partnerships are the point of reference for consultation of relevant initiatives.</w:t>
            </w:r>
          </w:p>
          <w:p w14:paraId="45560437" w14:textId="50EDF0DA" w:rsidR="00A4425E" w:rsidRPr="009C4677" w:rsidRDefault="00A4425E" w:rsidP="007A1823">
            <w:pPr>
              <w:pStyle w:val="ListParagraph"/>
              <w:numPr>
                <w:ilvl w:val="0"/>
                <w:numId w:val="38"/>
              </w:numPr>
              <w:spacing w:line="360" w:lineRule="auto"/>
              <w:ind w:left="466"/>
              <w:contextualSpacing w:val="0"/>
              <w:rPr>
                <w:rFonts w:ascii="Arial" w:hAnsi="Arial" w:cs="Arial"/>
              </w:rPr>
            </w:pPr>
            <w:r w:rsidRPr="009C4677">
              <w:rPr>
                <w:rFonts w:ascii="Arial" w:eastAsia="Calibri" w:hAnsi="Arial" w:cs="Arial"/>
                <w:highlight w:val="white"/>
              </w:rPr>
              <w:t>The Tasmanian Catholic Education Office’s valued and on-going partnerships include:</w:t>
            </w:r>
          </w:p>
          <w:p w14:paraId="0FEC8215" w14:textId="77777777" w:rsidR="00A4425E" w:rsidRPr="009C4677" w:rsidRDefault="00A4425E" w:rsidP="009C4677">
            <w:pPr>
              <w:numPr>
                <w:ilvl w:val="1"/>
                <w:numId w:val="29"/>
              </w:numPr>
              <w:spacing w:line="360" w:lineRule="auto"/>
              <w:rPr>
                <w:rFonts w:ascii="Arial" w:eastAsia="Calibri" w:hAnsi="Arial" w:cs="Arial"/>
                <w:highlight w:val="white"/>
              </w:rPr>
            </w:pPr>
            <w:r w:rsidRPr="009C4677">
              <w:rPr>
                <w:rFonts w:ascii="Arial" w:eastAsia="Calibri" w:hAnsi="Arial" w:cs="Arial"/>
                <w:highlight w:val="white"/>
              </w:rPr>
              <w:lastRenderedPageBreak/>
              <w:t>The</w:t>
            </w:r>
            <w:r w:rsidRPr="009C4677">
              <w:rPr>
                <w:rFonts w:ascii="Arial" w:eastAsia="Calibri" w:hAnsi="Arial" w:cs="Arial"/>
                <w:color w:val="202124"/>
                <w:highlight w:val="white"/>
              </w:rPr>
              <w:t xml:space="preserve"> National Aboriginal and Torres Strait Islander Catholic Council</w:t>
            </w:r>
          </w:p>
          <w:p w14:paraId="7F4719C5" w14:textId="77777777" w:rsidR="00A4425E" w:rsidRPr="009C4677" w:rsidRDefault="00A4425E" w:rsidP="009C4677">
            <w:pPr>
              <w:numPr>
                <w:ilvl w:val="1"/>
                <w:numId w:val="29"/>
              </w:numPr>
              <w:spacing w:line="360" w:lineRule="auto"/>
              <w:rPr>
                <w:rFonts w:ascii="Arial" w:eastAsia="Calibri" w:hAnsi="Arial" w:cs="Arial"/>
                <w:highlight w:val="white"/>
              </w:rPr>
            </w:pPr>
            <w:r w:rsidRPr="009C4677">
              <w:rPr>
                <w:rFonts w:ascii="Arial" w:eastAsia="Calibri" w:hAnsi="Arial" w:cs="Arial"/>
                <w:highlight w:val="white"/>
              </w:rPr>
              <w:t>Reconciliation Tasmania, Reconciliation Australia, Indigenous Connect</w:t>
            </w:r>
          </w:p>
          <w:p w14:paraId="0249750C" w14:textId="77777777" w:rsidR="00A4425E" w:rsidRPr="009C4677" w:rsidRDefault="00A4425E" w:rsidP="009C4677">
            <w:pPr>
              <w:numPr>
                <w:ilvl w:val="1"/>
                <w:numId w:val="29"/>
              </w:numPr>
              <w:spacing w:line="360" w:lineRule="auto"/>
              <w:rPr>
                <w:rFonts w:ascii="Arial" w:eastAsia="Calibri" w:hAnsi="Arial" w:cs="Arial"/>
                <w:highlight w:val="white"/>
              </w:rPr>
            </w:pPr>
            <w:r w:rsidRPr="009C4677">
              <w:rPr>
                <w:rFonts w:ascii="Arial" w:eastAsia="Calibri" w:hAnsi="Arial" w:cs="Arial"/>
                <w:highlight w:val="white"/>
              </w:rPr>
              <w:t>National Catholic Education Commission for Aboriginal and Torres Strait Islander education</w:t>
            </w:r>
          </w:p>
          <w:p w14:paraId="1903AC31" w14:textId="2F7E3A72" w:rsidR="00A4425E" w:rsidRDefault="00A4425E" w:rsidP="007A1823">
            <w:pPr>
              <w:pStyle w:val="ListParagraph"/>
              <w:numPr>
                <w:ilvl w:val="0"/>
                <w:numId w:val="38"/>
              </w:numPr>
              <w:spacing w:line="360" w:lineRule="auto"/>
              <w:ind w:left="466"/>
              <w:contextualSpacing w:val="0"/>
              <w:rPr>
                <w:rFonts w:ascii="Arial" w:eastAsia="Calibri" w:hAnsi="Arial" w:cs="Arial"/>
                <w:highlight w:val="white"/>
              </w:rPr>
            </w:pPr>
            <w:r w:rsidRPr="009C4677">
              <w:rPr>
                <w:rFonts w:ascii="Arial" w:eastAsia="Calibri" w:hAnsi="Arial" w:cs="Arial"/>
                <w:highlight w:val="white"/>
              </w:rPr>
              <w:t xml:space="preserve">CET has appointed an Aboriginal Senior Consultant.  This role guides the development and implementation of strategic </w:t>
            </w:r>
            <w:r w:rsidRPr="001B0A98">
              <w:rPr>
                <w:rFonts w:ascii="Arial" w:eastAsia="Calibri" w:hAnsi="Arial" w:cs="Arial"/>
              </w:rPr>
              <w:t>projects.</w:t>
            </w:r>
          </w:p>
          <w:p w14:paraId="730BC4A1" w14:textId="77777777" w:rsidR="001B0A98" w:rsidRPr="001B0A98" w:rsidRDefault="001B0A98" w:rsidP="007A1823">
            <w:pPr>
              <w:pStyle w:val="ListParagraph"/>
              <w:numPr>
                <w:ilvl w:val="0"/>
                <w:numId w:val="38"/>
              </w:numPr>
              <w:spacing w:line="360" w:lineRule="auto"/>
              <w:ind w:left="466"/>
              <w:rPr>
                <w:rFonts w:ascii="Arial" w:eastAsia="Calibri" w:hAnsi="Arial" w:cs="Arial"/>
                <w:highlight w:val="white"/>
              </w:rPr>
            </w:pPr>
            <w:r w:rsidRPr="001B0A98">
              <w:rPr>
                <w:rFonts w:ascii="Arial" w:eastAsia="Calibri" w:hAnsi="Arial" w:cs="Arial"/>
                <w:highlight w:val="white"/>
              </w:rPr>
              <w:t>Unpacking the Safeguarding briefing document for Catholic Education Tasmania (CET) in relation to Aboriginal Knowledge Sharers and Educators</w:t>
            </w:r>
          </w:p>
          <w:p w14:paraId="1F84CF9A" w14:textId="77777777" w:rsidR="001B0A98" w:rsidRPr="001B0A98" w:rsidRDefault="001B0A98" w:rsidP="007A1823">
            <w:pPr>
              <w:pStyle w:val="ListParagraph"/>
              <w:numPr>
                <w:ilvl w:val="0"/>
                <w:numId w:val="38"/>
              </w:numPr>
              <w:spacing w:line="360" w:lineRule="auto"/>
              <w:ind w:left="466"/>
              <w:rPr>
                <w:rFonts w:ascii="Arial" w:eastAsia="Calibri" w:hAnsi="Arial" w:cs="Arial"/>
                <w:highlight w:val="white"/>
              </w:rPr>
            </w:pPr>
            <w:r w:rsidRPr="001B0A98">
              <w:rPr>
                <w:rFonts w:ascii="Arial" w:eastAsia="Calibri" w:hAnsi="Arial" w:cs="Arial"/>
                <w:highlight w:val="white"/>
              </w:rPr>
              <w:t>Aboriginal Knowledge Sharers and Educators Portal - updates to the Story Mapping and Calendar sections of the portal</w:t>
            </w:r>
          </w:p>
          <w:p w14:paraId="330C08CC" w14:textId="1B7AD756" w:rsidR="001B0A98" w:rsidRPr="001B0A98" w:rsidRDefault="001B0A98" w:rsidP="007A1823">
            <w:pPr>
              <w:pStyle w:val="ListParagraph"/>
              <w:numPr>
                <w:ilvl w:val="0"/>
                <w:numId w:val="38"/>
              </w:numPr>
              <w:spacing w:line="360" w:lineRule="auto"/>
              <w:ind w:left="466"/>
              <w:rPr>
                <w:rFonts w:ascii="Arial" w:eastAsia="Calibri" w:hAnsi="Arial" w:cs="Arial"/>
                <w:highlight w:val="white"/>
              </w:rPr>
            </w:pPr>
            <w:r w:rsidRPr="001B0A98">
              <w:rPr>
                <w:rFonts w:ascii="Arial" w:eastAsia="Calibri" w:hAnsi="Arial" w:cs="Arial"/>
                <w:highlight w:val="white"/>
              </w:rPr>
              <w:t>Updates to the ‘Designing for Country’ project in Collaborating with the CRT Facilities Team.</w:t>
            </w:r>
          </w:p>
          <w:p w14:paraId="5194E589" w14:textId="77777777" w:rsidR="00A4425E" w:rsidRPr="009C4677" w:rsidRDefault="00A4425E" w:rsidP="009C4677">
            <w:pPr>
              <w:spacing w:line="360" w:lineRule="auto"/>
              <w:ind w:left="34"/>
              <w:rPr>
                <w:rFonts w:ascii="Arial" w:hAnsi="Arial" w:cs="Arial"/>
                <w:b/>
                <w:bCs/>
              </w:rPr>
            </w:pPr>
            <w:r w:rsidRPr="009C4677">
              <w:rPr>
                <w:rFonts w:ascii="Arial" w:hAnsi="Arial" w:cs="Arial"/>
                <w:b/>
                <w:bCs/>
              </w:rPr>
              <w:lastRenderedPageBreak/>
              <w:t>Independent</w:t>
            </w:r>
          </w:p>
          <w:p w14:paraId="042669F2" w14:textId="7BB1FDA4" w:rsidR="00FA386F" w:rsidRPr="00FA386F" w:rsidRDefault="00FA386F" w:rsidP="007A1823">
            <w:pPr>
              <w:pStyle w:val="ListParagraph"/>
              <w:numPr>
                <w:ilvl w:val="0"/>
                <w:numId w:val="38"/>
              </w:numPr>
              <w:spacing w:line="360" w:lineRule="auto"/>
              <w:ind w:left="466"/>
              <w:rPr>
                <w:rFonts w:ascii="Arial" w:hAnsi="Arial" w:cs="Arial"/>
              </w:rPr>
            </w:pPr>
            <w:r w:rsidRPr="00FA386F">
              <w:rPr>
                <w:rFonts w:ascii="Arial" w:hAnsi="Arial" w:cs="Arial"/>
              </w:rPr>
              <w:t>Since early 2023 an IST Education Consultant has been an active member of the following groups:</w:t>
            </w:r>
          </w:p>
          <w:p w14:paraId="50BB23CF" w14:textId="77777777" w:rsidR="00FA386F" w:rsidRPr="00FA386F" w:rsidRDefault="00FA386F" w:rsidP="00FA386F">
            <w:pPr>
              <w:pStyle w:val="ListParagraph"/>
              <w:numPr>
                <w:ilvl w:val="1"/>
                <w:numId w:val="38"/>
              </w:numPr>
              <w:spacing w:line="360" w:lineRule="auto"/>
              <w:rPr>
                <w:rFonts w:ascii="Arial" w:hAnsi="Arial" w:cs="Arial"/>
              </w:rPr>
            </w:pPr>
            <w:r w:rsidRPr="00FA386F">
              <w:rPr>
                <w:rFonts w:ascii="Arial" w:hAnsi="Arial" w:cs="Arial"/>
              </w:rPr>
              <w:t>Aboriginal Education Working Group (Tasmanian Based) – 4 meetings a year</w:t>
            </w:r>
          </w:p>
          <w:p w14:paraId="36598D33" w14:textId="77777777" w:rsidR="00FA386F" w:rsidRPr="00FA386F" w:rsidRDefault="00FA386F" w:rsidP="00FA386F">
            <w:pPr>
              <w:pStyle w:val="ListParagraph"/>
              <w:numPr>
                <w:ilvl w:val="1"/>
                <w:numId w:val="38"/>
              </w:numPr>
              <w:spacing w:line="360" w:lineRule="auto"/>
              <w:rPr>
                <w:rFonts w:ascii="Arial" w:hAnsi="Arial" w:cs="Arial"/>
              </w:rPr>
            </w:pPr>
            <w:r w:rsidRPr="00FA386F">
              <w:rPr>
                <w:rFonts w:ascii="Arial" w:hAnsi="Arial" w:cs="Arial"/>
              </w:rPr>
              <w:t>Education Circle Group (Reconciliation Tasmania) – 4 meetings a year</w:t>
            </w:r>
          </w:p>
          <w:p w14:paraId="74F1EDA0" w14:textId="30F214AD" w:rsidR="00FA386F" w:rsidRPr="00FA386F" w:rsidRDefault="00FA386F" w:rsidP="00FA386F">
            <w:pPr>
              <w:pStyle w:val="ListParagraph"/>
              <w:numPr>
                <w:ilvl w:val="1"/>
                <w:numId w:val="38"/>
              </w:numPr>
              <w:spacing w:line="360" w:lineRule="auto"/>
              <w:rPr>
                <w:rFonts w:ascii="Arial" w:hAnsi="Arial" w:cs="Arial"/>
              </w:rPr>
            </w:pPr>
            <w:r w:rsidRPr="00FA386F">
              <w:rPr>
                <w:rFonts w:ascii="Arial" w:hAnsi="Arial" w:cs="Arial"/>
              </w:rPr>
              <w:t>ISA/AIS Reconciliation Group – 4 meetings a year</w:t>
            </w:r>
          </w:p>
          <w:p w14:paraId="32F28D79" w14:textId="783FA0C0" w:rsidR="00FA386F" w:rsidRPr="00FA386F" w:rsidRDefault="00FA386F" w:rsidP="007A1823">
            <w:pPr>
              <w:pStyle w:val="ListParagraph"/>
              <w:numPr>
                <w:ilvl w:val="0"/>
                <w:numId w:val="38"/>
              </w:numPr>
              <w:spacing w:line="360" w:lineRule="auto"/>
              <w:ind w:left="466"/>
              <w:rPr>
                <w:rFonts w:ascii="Arial" w:hAnsi="Arial" w:cs="Arial"/>
              </w:rPr>
            </w:pPr>
            <w:r w:rsidRPr="00FA386F">
              <w:rPr>
                <w:rFonts w:ascii="Arial" w:hAnsi="Arial" w:cs="Arial"/>
              </w:rPr>
              <w:t>IST also started an active cooperative partnership with DECYP Aboriginal Education Services.</w:t>
            </w:r>
          </w:p>
          <w:p w14:paraId="50A91F2A" w14:textId="343874C7" w:rsidR="00FA386F" w:rsidRPr="00FA386F" w:rsidRDefault="00FA386F" w:rsidP="007A1823">
            <w:pPr>
              <w:pStyle w:val="ListParagraph"/>
              <w:numPr>
                <w:ilvl w:val="0"/>
                <w:numId w:val="38"/>
              </w:numPr>
              <w:spacing w:line="360" w:lineRule="auto"/>
              <w:ind w:left="466"/>
              <w:rPr>
                <w:rFonts w:ascii="Arial" w:hAnsi="Arial" w:cs="Arial"/>
              </w:rPr>
            </w:pPr>
            <w:r w:rsidRPr="00FA386F">
              <w:rPr>
                <w:rFonts w:ascii="Arial" w:hAnsi="Arial" w:cs="Arial"/>
              </w:rPr>
              <w:t>In 2023 IST connected schools that are working on Reconciliation Action Plans (RAPS) and started the process of creating an IST Aboriginal Education Network.</w:t>
            </w:r>
          </w:p>
          <w:p w14:paraId="50E419C7" w14:textId="031D64E1" w:rsidR="00A4425E" w:rsidRPr="00FA386F" w:rsidRDefault="00FA386F" w:rsidP="007A1823">
            <w:pPr>
              <w:pStyle w:val="ListParagraph"/>
              <w:numPr>
                <w:ilvl w:val="0"/>
                <w:numId w:val="38"/>
              </w:numPr>
              <w:spacing w:line="360" w:lineRule="auto"/>
              <w:ind w:left="466"/>
              <w:contextualSpacing w:val="0"/>
              <w:rPr>
                <w:rFonts w:ascii="Arial" w:hAnsi="Arial" w:cs="Arial"/>
              </w:rPr>
            </w:pPr>
            <w:r w:rsidRPr="00FA386F">
              <w:rPr>
                <w:rFonts w:ascii="Arial" w:hAnsi="Arial" w:cs="Arial"/>
              </w:rPr>
              <w:t xml:space="preserve">The IST Respectful Relationships Committee is an internal IST staff working group. One of its activities in </w:t>
            </w:r>
            <w:r w:rsidRPr="00FA386F">
              <w:rPr>
                <w:rFonts w:ascii="Arial" w:hAnsi="Arial" w:cs="Arial"/>
              </w:rPr>
              <w:lastRenderedPageBreak/>
              <w:t>2023 was to discuss how IST might connect with the Aboriginal and Torres Strait Islander Community.</w:t>
            </w:r>
          </w:p>
        </w:tc>
      </w:tr>
      <w:tr w:rsidR="00A4425E" w:rsidRPr="00E621EE" w14:paraId="69DAE5C7" w14:textId="77777777" w:rsidTr="007A1823">
        <w:trPr>
          <w:trHeight w:val="521"/>
        </w:trPr>
        <w:tc>
          <w:tcPr>
            <w:tcW w:w="4536" w:type="dxa"/>
            <w:tcBorders>
              <w:top w:val="single" w:sz="8" w:space="0" w:color="316F72"/>
              <w:left w:val="single" w:sz="8" w:space="0" w:color="316F72"/>
              <w:bottom w:val="single" w:sz="8" w:space="0" w:color="316F72"/>
              <w:right w:val="single" w:sz="8" w:space="0" w:color="316F72"/>
            </w:tcBorders>
          </w:tcPr>
          <w:p w14:paraId="1F730591" w14:textId="27F9117A"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9C4677">
              <w:rPr>
                <w:rStyle w:val="normaltextrun"/>
                <w:rFonts w:ascii="Arial" w:hAnsi="Arial" w:cs="Arial"/>
                <w:color w:val="000000"/>
                <w:sz w:val="22"/>
                <w:szCs w:val="22"/>
                <w:shd w:val="clear" w:color="auto" w:fill="FFFFFF"/>
              </w:rPr>
              <w:lastRenderedPageBreak/>
              <w:t>Recognise, acknowledge and further utilise the existing high levels of parent engagement in our schools.</w:t>
            </w:r>
            <w:r w:rsidRPr="009C4677">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1AA9533C" w14:textId="3D86C6D7" w:rsidR="00A4425E" w:rsidRPr="009C4677" w:rsidRDefault="00A4425E" w:rsidP="0038684F">
            <w:pPr>
              <w:ind w:left="34"/>
              <w:jc w:val="center"/>
              <w:rPr>
                <w:rFonts w:ascii="Arial" w:hAnsi="Arial" w:cs="Arial"/>
              </w:rPr>
            </w:pPr>
            <w:r w:rsidRPr="009C4677">
              <w:rPr>
                <w:rFonts w:ascii="Arial" w:hAnsi="Arial" w:cs="Arial"/>
              </w:rPr>
              <w:t>All sectors</w:t>
            </w:r>
          </w:p>
        </w:tc>
        <w:tc>
          <w:tcPr>
            <w:tcW w:w="1485" w:type="dxa"/>
            <w:tcBorders>
              <w:top w:val="single" w:sz="8" w:space="0" w:color="316F72"/>
              <w:left w:val="single" w:sz="8" w:space="0" w:color="316F72"/>
              <w:bottom w:val="single" w:sz="8" w:space="0" w:color="316F72"/>
              <w:right w:val="single" w:sz="8" w:space="0" w:color="316F72"/>
            </w:tcBorders>
          </w:tcPr>
          <w:p w14:paraId="6CEAEA2E" w14:textId="5464207C" w:rsidR="00A4425E" w:rsidRPr="009C4677" w:rsidRDefault="00A4425E" w:rsidP="0038684F">
            <w:pPr>
              <w:ind w:left="34"/>
              <w:jc w:val="center"/>
              <w:rPr>
                <w:rFonts w:ascii="Arial" w:hAnsi="Arial" w:cs="Arial"/>
              </w:rPr>
            </w:pPr>
            <w:r w:rsidRPr="009C4677">
              <w:rPr>
                <w:rFonts w:ascii="Arial" w:hAnsi="Arial" w:cs="Arial"/>
              </w:rPr>
              <w:t>Ongoing</w:t>
            </w:r>
          </w:p>
        </w:tc>
        <w:tc>
          <w:tcPr>
            <w:tcW w:w="6012" w:type="dxa"/>
            <w:tcBorders>
              <w:top w:val="single" w:sz="8" w:space="0" w:color="316F72"/>
              <w:left w:val="single" w:sz="8" w:space="0" w:color="316F72"/>
              <w:bottom w:val="single" w:sz="8" w:space="0" w:color="316F72"/>
              <w:right w:val="single" w:sz="8" w:space="0" w:color="316F72"/>
            </w:tcBorders>
          </w:tcPr>
          <w:p w14:paraId="42350BE9" w14:textId="1A06CFFA" w:rsidR="00A4425E" w:rsidRPr="009C4677" w:rsidRDefault="00A4425E" w:rsidP="009C4677">
            <w:pPr>
              <w:spacing w:line="360" w:lineRule="auto"/>
              <w:rPr>
                <w:rFonts w:ascii="Arial" w:hAnsi="Arial" w:cs="Arial"/>
                <w:b/>
                <w:bCs/>
              </w:rPr>
            </w:pPr>
            <w:r w:rsidRPr="009C4677">
              <w:rPr>
                <w:rFonts w:ascii="Arial" w:hAnsi="Arial" w:cs="Arial"/>
                <w:b/>
                <w:bCs/>
              </w:rPr>
              <w:t xml:space="preserve">DECYP Business Unit: </w:t>
            </w:r>
            <w:r w:rsidRPr="0052226C">
              <w:rPr>
                <w:rFonts w:ascii="Arial" w:hAnsi="Arial" w:cs="Arial"/>
              </w:rPr>
              <w:t>Strategic Policy and Projects</w:t>
            </w:r>
          </w:p>
          <w:p w14:paraId="480F7AEF" w14:textId="7AC066CF" w:rsidR="00A4425E" w:rsidRPr="009C4677" w:rsidRDefault="00A4425E" w:rsidP="009C4677">
            <w:pPr>
              <w:spacing w:line="360" w:lineRule="auto"/>
              <w:rPr>
                <w:rFonts w:ascii="Arial" w:hAnsi="Arial" w:cs="Arial"/>
                <w:b/>
                <w:bCs/>
              </w:rPr>
            </w:pPr>
            <w:r w:rsidRPr="009C4677">
              <w:rPr>
                <w:rFonts w:ascii="Arial" w:hAnsi="Arial" w:cs="Arial"/>
                <w:b/>
                <w:bCs/>
              </w:rPr>
              <w:t>Government</w:t>
            </w:r>
          </w:p>
          <w:p w14:paraId="4DFD3322" w14:textId="5EDF60F9" w:rsidR="00A4425E" w:rsidRPr="009C4677" w:rsidRDefault="00A4425E" w:rsidP="007A1823">
            <w:pPr>
              <w:pStyle w:val="ListParagraph"/>
              <w:numPr>
                <w:ilvl w:val="0"/>
                <w:numId w:val="38"/>
              </w:numPr>
              <w:spacing w:line="360" w:lineRule="auto"/>
              <w:ind w:left="466"/>
              <w:contextualSpacing w:val="0"/>
              <w:rPr>
                <w:rFonts w:ascii="Arial" w:eastAsia="Calibri" w:hAnsi="Arial" w:cs="Arial"/>
                <w:highlight w:val="white"/>
              </w:rPr>
            </w:pPr>
            <w:r w:rsidRPr="009C4677">
              <w:rPr>
                <w:rFonts w:ascii="Arial" w:eastAsia="Calibri" w:hAnsi="Arial" w:cs="Arial"/>
                <w:highlight w:val="white"/>
              </w:rPr>
              <w:t>DECYP is committed to working in partnership with families to improve outcomes for our learners. The Together with Families approach outlines DECYP’s commitment to effectively engaging families in learning. The approach is supported by the delivery of professional learning to build staff capability to effectively engage with families.</w:t>
            </w:r>
            <w:r w:rsidR="007B66AB">
              <w:rPr>
                <w:rFonts w:ascii="Arial" w:eastAsia="Calibri" w:hAnsi="Arial" w:cs="Arial"/>
                <w:highlight w:val="white"/>
              </w:rPr>
              <w:t xml:space="preserve"> This approach continued in 2023. </w:t>
            </w:r>
          </w:p>
          <w:p w14:paraId="3BF57B2E" w14:textId="486D9D74" w:rsidR="00A4425E" w:rsidRPr="009C4677" w:rsidRDefault="00A4425E" w:rsidP="007A1823">
            <w:pPr>
              <w:pStyle w:val="ListParagraph"/>
              <w:numPr>
                <w:ilvl w:val="0"/>
                <w:numId w:val="38"/>
              </w:numPr>
              <w:spacing w:line="360" w:lineRule="auto"/>
              <w:ind w:left="466"/>
              <w:contextualSpacing w:val="0"/>
              <w:rPr>
                <w:rFonts w:ascii="Arial" w:eastAsia="Calibri" w:hAnsi="Arial" w:cs="Arial"/>
                <w:highlight w:val="white"/>
              </w:rPr>
            </w:pPr>
            <w:r w:rsidRPr="009C4677">
              <w:rPr>
                <w:rFonts w:ascii="Arial" w:eastAsia="Calibri" w:hAnsi="Arial" w:cs="Arial"/>
                <w:highlight w:val="white"/>
              </w:rPr>
              <w:t xml:space="preserve">DECYP’s reporting and communication requirements have a strong focus on teacher, student, and family engagement. From 2022, more regular communication with families replaced written comments in mid-year and end-of-year reports. This change is to keep </w:t>
            </w:r>
            <w:r w:rsidRPr="009C4677">
              <w:rPr>
                <w:rFonts w:ascii="Arial" w:eastAsia="Calibri" w:hAnsi="Arial" w:cs="Arial"/>
                <w:highlight w:val="white"/>
              </w:rPr>
              <w:lastRenderedPageBreak/>
              <w:t>families up to date on their child/ren’s learning progress, application to learning and wellbeing across the entire school year.</w:t>
            </w:r>
          </w:p>
          <w:p w14:paraId="24D06008" w14:textId="77777777" w:rsidR="00A4425E" w:rsidRPr="009C4677" w:rsidRDefault="00A4425E" w:rsidP="009C4677">
            <w:pPr>
              <w:spacing w:line="360" w:lineRule="auto"/>
              <w:rPr>
                <w:rFonts w:ascii="Arial" w:hAnsi="Arial" w:cs="Arial"/>
                <w:b/>
                <w:bCs/>
              </w:rPr>
            </w:pPr>
            <w:r w:rsidRPr="009C4677">
              <w:rPr>
                <w:rFonts w:ascii="Arial" w:hAnsi="Arial" w:cs="Arial"/>
                <w:b/>
                <w:bCs/>
              </w:rPr>
              <w:t>Catholic</w:t>
            </w:r>
          </w:p>
          <w:p w14:paraId="679EC8BD" w14:textId="175FEE25" w:rsidR="00C96D55" w:rsidRPr="00C96D55" w:rsidRDefault="00C96D55" w:rsidP="007A1823">
            <w:pPr>
              <w:pStyle w:val="ListParagraph"/>
              <w:numPr>
                <w:ilvl w:val="0"/>
                <w:numId w:val="38"/>
              </w:numPr>
              <w:spacing w:line="360" w:lineRule="auto"/>
              <w:ind w:left="466"/>
              <w:rPr>
                <w:rFonts w:ascii="Arial" w:eastAsia="Calibri" w:hAnsi="Arial" w:cs="Arial"/>
              </w:rPr>
            </w:pPr>
            <w:bookmarkStart w:id="9" w:name="_heading=h.2404ughx6bpg" w:colFirst="0" w:colLast="0"/>
            <w:bookmarkEnd w:id="9"/>
            <w:r w:rsidRPr="00C96D55">
              <w:rPr>
                <w:rFonts w:ascii="Arial" w:eastAsia="Calibri" w:hAnsi="Arial" w:cs="Arial"/>
              </w:rPr>
              <w:t>Throughout 2023 Catholic Schools continued to evolve and</w:t>
            </w:r>
            <w:r>
              <w:rPr>
                <w:rFonts w:ascii="Arial" w:eastAsia="Calibri" w:hAnsi="Arial" w:cs="Arial"/>
              </w:rPr>
              <w:t xml:space="preserve"> </w:t>
            </w:r>
            <w:r w:rsidRPr="00C96D55">
              <w:rPr>
                <w:rFonts w:ascii="Arial" w:eastAsia="Calibri" w:hAnsi="Arial" w:cs="Arial"/>
              </w:rPr>
              <w:t>improve their implementations of Online Feedback to</w:t>
            </w:r>
            <w:r>
              <w:rPr>
                <w:rFonts w:ascii="Arial" w:eastAsia="Calibri" w:hAnsi="Arial" w:cs="Arial"/>
              </w:rPr>
              <w:t xml:space="preserve"> </w:t>
            </w:r>
            <w:r w:rsidRPr="00C96D55">
              <w:rPr>
                <w:rFonts w:ascii="Arial" w:eastAsia="Calibri" w:hAnsi="Arial" w:cs="Arial"/>
              </w:rPr>
              <w:t>students and parents. SeeSaw, Schoolbox and SEQTA were</w:t>
            </w:r>
            <w:r>
              <w:rPr>
                <w:rFonts w:ascii="Arial" w:eastAsia="Calibri" w:hAnsi="Arial" w:cs="Arial"/>
              </w:rPr>
              <w:t xml:space="preserve"> </w:t>
            </w:r>
            <w:r w:rsidRPr="00C96D55">
              <w:rPr>
                <w:rFonts w:ascii="Arial" w:eastAsia="Calibri" w:hAnsi="Arial" w:cs="Arial"/>
              </w:rPr>
              <w:t>the predominant platforms utilised.</w:t>
            </w:r>
          </w:p>
          <w:p w14:paraId="60653124" w14:textId="77E95D3D" w:rsidR="00A4425E" w:rsidRPr="00C96D55" w:rsidRDefault="00C96D55" w:rsidP="007A1823">
            <w:pPr>
              <w:pStyle w:val="ListParagraph"/>
              <w:numPr>
                <w:ilvl w:val="0"/>
                <w:numId w:val="38"/>
              </w:numPr>
              <w:spacing w:line="360" w:lineRule="auto"/>
              <w:ind w:left="466"/>
              <w:rPr>
                <w:rFonts w:ascii="Arial" w:eastAsia="Calibri" w:hAnsi="Arial" w:cs="Arial"/>
              </w:rPr>
            </w:pPr>
            <w:r w:rsidRPr="00C96D55">
              <w:rPr>
                <w:rFonts w:ascii="Arial" w:eastAsia="Calibri" w:hAnsi="Arial" w:cs="Arial"/>
              </w:rPr>
              <w:t>This has continued to allow parents and guardians to have a</w:t>
            </w:r>
            <w:r>
              <w:rPr>
                <w:rFonts w:ascii="Arial" w:eastAsia="Calibri" w:hAnsi="Arial" w:cs="Arial"/>
              </w:rPr>
              <w:t xml:space="preserve"> </w:t>
            </w:r>
            <w:r w:rsidRPr="00C96D55">
              <w:rPr>
                <w:rFonts w:ascii="Arial" w:eastAsia="Calibri" w:hAnsi="Arial" w:cs="Arial"/>
              </w:rPr>
              <w:t>more real-time snapshot of their child’s learning progress i</w:t>
            </w:r>
            <w:r>
              <w:rPr>
                <w:rFonts w:ascii="Arial" w:eastAsia="Calibri" w:hAnsi="Arial" w:cs="Arial"/>
              </w:rPr>
              <w:t xml:space="preserve">n </w:t>
            </w:r>
            <w:r w:rsidRPr="00C96D55">
              <w:rPr>
                <w:rFonts w:ascii="Arial" w:eastAsia="Calibri" w:hAnsi="Arial" w:cs="Arial"/>
              </w:rPr>
              <w:t>place of the twice-yearly reports.</w:t>
            </w:r>
            <w:r>
              <w:rPr>
                <w:rFonts w:ascii="Arial" w:eastAsia="Calibri" w:hAnsi="Arial" w:cs="Arial"/>
              </w:rPr>
              <w:t xml:space="preserve"> </w:t>
            </w:r>
            <w:r w:rsidRPr="00C96D55">
              <w:rPr>
                <w:rFonts w:ascii="Arial" w:eastAsia="Calibri" w:hAnsi="Arial" w:cs="Arial"/>
              </w:rPr>
              <w:t>This enables earlier and more targeted interventions as well</w:t>
            </w:r>
            <w:r>
              <w:rPr>
                <w:rFonts w:ascii="Arial" w:eastAsia="Calibri" w:hAnsi="Arial" w:cs="Arial"/>
              </w:rPr>
              <w:t xml:space="preserve"> </w:t>
            </w:r>
            <w:r w:rsidRPr="00C96D55">
              <w:rPr>
                <w:rFonts w:ascii="Arial" w:eastAsia="Calibri" w:hAnsi="Arial" w:cs="Arial"/>
              </w:rPr>
              <w:t>as enhanced communication between teachers and families,</w:t>
            </w:r>
            <w:r>
              <w:rPr>
                <w:rFonts w:ascii="Arial" w:eastAsia="Calibri" w:hAnsi="Arial" w:cs="Arial"/>
              </w:rPr>
              <w:t xml:space="preserve"> </w:t>
            </w:r>
            <w:r w:rsidRPr="00C96D55">
              <w:rPr>
                <w:rFonts w:ascii="Arial" w:eastAsia="Calibri" w:hAnsi="Arial" w:cs="Arial"/>
              </w:rPr>
              <w:t>fostering a collaborative environment that supports student</w:t>
            </w:r>
            <w:r>
              <w:rPr>
                <w:rFonts w:ascii="Arial" w:eastAsia="Calibri" w:hAnsi="Arial" w:cs="Arial"/>
              </w:rPr>
              <w:t xml:space="preserve"> </w:t>
            </w:r>
            <w:r w:rsidRPr="00C96D55">
              <w:rPr>
                <w:rFonts w:ascii="Arial" w:eastAsia="Calibri" w:hAnsi="Arial" w:cs="Arial"/>
              </w:rPr>
              <w:t>achievement.</w:t>
            </w:r>
          </w:p>
          <w:p w14:paraId="5C25BEDA" w14:textId="77777777" w:rsidR="00B05A3A" w:rsidRDefault="00B05A3A" w:rsidP="009C4677">
            <w:pPr>
              <w:spacing w:line="360" w:lineRule="auto"/>
              <w:rPr>
                <w:rFonts w:ascii="Arial" w:hAnsi="Arial" w:cs="Arial"/>
                <w:b/>
                <w:bCs/>
              </w:rPr>
            </w:pPr>
          </w:p>
          <w:p w14:paraId="38FADEE0" w14:textId="77777777" w:rsidR="00B05A3A" w:rsidRDefault="00B05A3A" w:rsidP="009C4677">
            <w:pPr>
              <w:spacing w:line="360" w:lineRule="auto"/>
              <w:rPr>
                <w:rFonts w:ascii="Arial" w:hAnsi="Arial" w:cs="Arial"/>
                <w:b/>
                <w:bCs/>
              </w:rPr>
            </w:pPr>
          </w:p>
          <w:p w14:paraId="1E60F296" w14:textId="2F17A3FD" w:rsidR="00A4425E" w:rsidRPr="009C4677" w:rsidRDefault="00A4425E" w:rsidP="009C4677">
            <w:pPr>
              <w:spacing w:line="360" w:lineRule="auto"/>
              <w:rPr>
                <w:rFonts w:ascii="Arial" w:hAnsi="Arial" w:cs="Arial"/>
                <w:b/>
                <w:bCs/>
              </w:rPr>
            </w:pPr>
            <w:r w:rsidRPr="009C4677">
              <w:rPr>
                <w:rFonts w:ascii="Arial" w:hAnsi="Arial" w:cs="Arial"/>
                <w:b/>
                <w:bCs/>
              </w:rPr>
              <w:lastRenderedPageBreak/>
              <w:t>Independent</w:t>
            </w:r>
          </w:p>
          <w:p w14:paraId="14ED1ED4" w14:textId="454F5B55" w:rsidR="0007784A" w:rsidRPr="0007784A" w:rsidRDefault="00A4425E" w:rsidP="007A1823">
            <w:pPr>
              <w:pStyle w:val="ListParagraph"/>
              <w:numPr>
                <w:ilvl w:val="0"/>
                <w:numId w:val="38"/>
              </w:numPr>
              <w:spacing w:line="360" w:lineRule="auto"/>
              <w:ind w:left="466"/>
              <w:contextualSpacing w:val="0"/>
              <w:rPr>
                <w:rFonts w:ascii="Arial" w:hAnsi="Arial" w:cs="Arial"/>
              </w:rPr>
            </w:pPr>
            <w:r w:rsidRPr="0007784A">
              <w:rPr>
                <w:rFonts w:ascii="Arial" w:eastAsia="Calibri" w:hAnsi="Arial" w:cs="Arial"/>
                <w:highlight w:val="white"/>
              </w:rPr>
              <w:t xml:space="preserve">IST offered a range of support mechanisms to independent schools to ensure that parents were active partners in each student’s education. </w:t>
            </w:r>
          </w:p>
          <w:p w14:paraId="671F309F" w14:textId="52CE6CFD" w:rsidR="0007784A" w:rsidRPr="0007784A" w:rsidRDefault="0007784A" w:rsidP="007A1823">
            <w:pPr>
              <w:pStyle w:val="ListParagraph"/>
              <w:numPr>
                <w:ilvl w:val="0"/>
                <w:numId w:val="38"/>
              </w:numPr>
              <w:spacing w:line="360" w:lineRule="auto"/>
              <w:ind w:left="466"/>
              <w:rPr>
                <w:rFonts w:ascii="Arial" w:hAnsi="Arial" w:cs="Arial"/>
              </w:rPr>
            </w:pPr>
            <w:r w:rsidRPr="0007784A">
              <w:rPr>
                <w:rFonts w:ascii="Arial" w:hAnsi="Arial" w:cs="Arial"/>
              </w:rPr>
              <w:t>Professional learning on changes to impact school community wellbeing was delivered in 2023.</w:t>
            </w:r>
          </w:p>
          <w:p w14:paraId="0B26C832" w14:textId="5FDC11B8" w:rsidR="00A4425E" w:rsidRPr="0007784A" w:rsidRDefault="0007784A" w:rsidP="007A1823">
            <w:pPr>
              <w:pStyle w:val="ListParagraph"/>
              <w:numPr>
                <w:ilvl w:val="0"/>
                <w:numId w:val="38"/>
              </w:numPr>
              <w:spacing w:line="360" w:lineRule="auto"/>
              <w:ind w:left="466"/>
              <w:rPr>
                <w:rFonts w:asciiTheme="majorHAnsi" w:hAnsiTheme="majorHAnsi" w:cstheme="majorHAnsi"/>
                <w:sz w:val="23"/>
                <w:szCs w:val="23"/>
              </w:rPr>
            </w:pPr>
            <w:r w:rsidRPr="0007784A">
              <w:rPr>
                <w:rFonts w:ascii="Arial" w:hAnsi="Arial" w:cs="Arial"/>
              </w:rPr>
              <w:t>IST also provided access to relevant professional learning and support documentation provided by Independent School</w:t>
            </w:r>
            <w:r w:rsidR="00E41E91">
              <w:rPr>
                <w:rFonts w:ascii="Arial" w:hAnsi="Arial" w:cs="Arial"/>
              </w:rPr>
              <w:t>s</w:t>
            </w:r>
            <w:r w:rsidRPr="0007784A">
              <w:rPr>
                <w:rFonts w:ascii="Arial" w:hAnsi="Arial" w:cs="Arial"/>
              </w:rPr>
              <w:t xml:space="preserve"> Victoria.</w:t>
            </w:r>
            <w:r>
              <w:rPr>
                <w:rFonts w:ascii="Arial" w:hAnsi="Arial" w:cs="Arial"/>
              </w:rPr>
              <w:t xml:space="preserve"> </w:t>
            </w:r>
            <w:r w:rsidR="00D938D2">
              <w:rPr>
                <w:rFonts w:ascii="Arial" w:hAnsi="Arial" w:cs="Arial"/>
              </w:rPr>
              <w:t xml:space="preserve"> </w:t>
            </w:r>
          </w:p>
        </w:tc>
      </w:tr>
    </w:tbl>
    <w:p w14:paraId="05B4CE89" w14:textId="04641944" w:rsidR="00A04484" w:rsidRPr="00AA7333" w:rsidRDefault="00A04484" w:rsidP="00727B80">
      <w:pPr>
        <w:tabs>
          <w:tab w:val="left" w:pos="8730"/>
        </w:tabs>
        <w:spacing w:before="100" w:beforeAutospacing="1"/>
        <w:rPr>
          <w:rFonts w:asciiTheme="majorHAnsi" w:hAnsiTheme="majorHAnsi" w:cstheme="majorHAnsi"/>
        </w:rPr>
      </w:pPr>
    </w:p>
    <w:sectPr w:rsidR="00A04484" w:rsidRPr="00AA7333" w:rsidSect="00301AA9">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2572" w14:textId="77777777" w:rsidR="00833DB7" w:rsidRDefault="00833DB7">
      <w:r>
        <w:separator/>
      </w:r>
    </w:p>
    <w:p w14:paraId="140B3D57" w14:textId="77777777" w:rsidR="00833DB7" w:rsidRDefault="00833DB7"/>
  </w:endnote>
  <w:endnote w:type="continuationSeparator" w:id="0">
    <w:p w14:paraId="52255BDC" w14:textId="77777777" w:rsidR="00833DB7" w:rsidRDefault="00833DB7">
      <w:r>
        <w:continuationSeparator/>
      </w:r>
    </w:p>
    <w:p w14:paraId="7E41E661" w14:textId="77777777" w:rsidR="00833DB7" w:rsidRDefault="00833DB7"/>
  </w:endnote>
  <w:endnote w:type="continuationNotice" w:id="1">
    <w:p w14:paraId="699C02DA" w14:textId="77777777" w:rsidR="00833DB7" w:rsidRDefault="00833DB7"/>
    <w:p w14:paraId="2126567D" w14:textId="77777777" w:rsidR="00833DB7" w:rsidRDefault="00833DB7"/>
    <w:p w14:paraId="56D0C576" w14:textId="77777777" w:rsidR="00833DB7" w:rsidRDefault="00833DB7"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877342"/>
      <w:docPartObj>
        <w:docPartGallery w:val="Page Numbers (Bottom of Page)"/>
        <w:docPartUnique/>
      </w:docPartObj>
    </w:sdtPr>
    <w:sdtEndPr>
      <w:rPr>
        <w:noProof/>
      </w:rPr>
    </w:sdtEndPr>
    <w:sdtContent>
      <w:p w14:paraId="745059F2" w14:textId="4C9DC20C" w:rsidR="00301AA9" w:rsidRDefault="00301A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220F4" w14:textId="77777777" w:rsidR="00301AA9" w:rsidRDefault="0030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68E6" w14:textId="77777777" w:rsidR="00833DB7" w:rsidRDefault="00833DB7">
      <w:r>
        <w:separator/>
      </w:r>
    </w:p>
    <w:p w14:paraId="20B71CEB" w14:textId="77777777" w:rsidR="00833DB7" w:rsidRDefault="00833DB7"/>
  </w:footnote>
  <w:footnote w:type="continuationSeparator" w:id="0">
    <w:p w14:paraId="5D9F7F09" w14:textId="77777777" w:rsidR="00833DB7" w:rsidRDefault="00833DB7">
      <w:r>
        <w:continuationSeparator/>
      </w:r>
    </w:p>
    <w:p w14:paraId="4AD95C1A" w14:textId="77777777" w:rsidR="00833DB7" w:rsidRDefault="00833DB7"/>
  </w:footnote>
  <w:footnote w:type="continuationNotice" w:id="1">
    <w:p w14:paraId="4FF0EC1C" w14:textId="77777777" w:rsidR="00833DB7" w:rsidRDefault="00833DB7"/>
    <w:p w14:paraId="689EDA5E" w14:textId="77777777" w:rsidR="00833DB7" w:rsidRDefault="00833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E32" w14:textId="17C411F5" w:rsidR="00D02579" w:rsidRPr="002E0A37" w:rsidRDefault="00D02579" w:rsidP="00096432">
    <w:pPr>
      <w:spacing w:line="360" w:lineRule="auto"/>
      <w:rPr>
        <w:rFonts w:ascii="Arial" w:hAnsi="Arial" w:cs="Arial"/>
      </w:rPr>
    </w:pPr>
    <w:bookmarkStart w:id="2" w:name="_Hlk54693655"/>
    <w:bookmarkStart w:id="3" w:name="_Hlk54693656"/>
    <w:bookmarkStart w:id="4" w:name="_Hlk54699604"/>
    <w:bookmarkStart w:id="5" w:name="_Hlk54699605"/>
    <w:r w:rsidRPr="002E0A37">
      <w:rPr>
        <w:rFonts w:ascii="Arial" w:eastAsia="Corbel" w:hAnsi="Arial" w:cs="Arial"/>
        <w:b/>
        <w:color w:val="806000"/>
        <w:sz w:val="28"/>
      </w:rPr>
      <w:t xml:space="preserve">National School Reform Agreement – Bilateral Agreement Report – </w:t>
    </w:r>
    <w:r w:rsidR="00766C99" w:rsidRPr="002E0A37">
      <w:rPr>
        <w:rFonts w:ascii="Arial" w:eastAsia="Corbel" w:hAnsi="Arial" w:cs="Arial"/>
        <w:b/>
        <w:color w:val="806000"/>
        <w:sz w:val="28"/>
      </w:rPr>
      <w:t>TAS</w:t>
    </w:r>
    <w:r w:rsidR="000A0340" w:rsidRPr="002E0A37">
      <w:rPr>
        <w:rFonts w:ascii="Arial" w:eastAsia="Corbel" w:hAnsi="Arial" w:cs="Arial"/>
        <w:b/>
        <w:color w:val="806000"/>
        <w:sz w:val="28"/>
      </w:rPr>
      <w:t xml:space="preserve"> </w:t>
    </w:r>
    <w:r w:rsidRPr="002E0A37">
      <w:rPr>
        <w:rFonts w:ascii="Arial" w:eastAsia="Corbel" w:hAnsi="Arial" w:cs="Arial"/>
        <w:b/>
        <w:color w:val="806000"/>
        <w:sz w:val="28"/>
      </w:rPr>
      <w:t xml:space="preserve">– </w:t>
    </w:r>
    <w:r w:rsidR="00727B80" w:rsidRPr="002E0A37">
      <w:rPr>
        <w:rFonts w:ascii="Arial" w:eastAsia="Corbel" w:hAnsi="Arial" w:cs="Arial"/>
        <w:b/>
        <w:color w:val="806000"/>
        <w:sz w:val="28"/>
      </w:rPr>
      <w:t>202</w:t>
    </w:r>
    <w:r w:rsidR="00F779FB">
      <w:rPr>
        <w:rFonts w:ascii="Arial" w:eastAsia="Corbel" w:hAnsi="Arial" w:cs="Arial"/>
        <w:b/>
        <w:color w:val="806000"/>
        <w:sz w:val="28"/>
      </w:rPr>
      <w:t>3</w:t>
    </w:r>
  </w:p>
  <w:bookmarkEnd w:id="2"/>
  <w:bookmarkEnd w:id="3"/>
  <w:bookmarkEnd w:id="4"/>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BA0"/>
    <w:multiLevelType w:val="hybridMultilevel"/>
    <w:tmpl w:val="F94C750A"/>
    <w:lvl w:ilvl="0" w:tplc="FFFFFFFF">
      <w:start w:val="1"/>
      <w:numFmt w:val="bullet"/>
      <w:lvlText w:val=""/>
      <w:lvlJc w:val="left"/>
      <w:pPr>
        <w:ind w:left="-198" w:hanging="360"/>
      </w:pPr>
      <w:rPr>
        <w:rFonts w:ascii="Symbol" w:hAnsi="Symbol" w:hint="default"/>
      </w:rPr>
    </w:lvl>
    <w:lvl w:ilvl="1" w:tplc="0C090003">
      <w:start w:val="1"/>
      <w:numFmt w:val="bullet"/>
      <w:lvlText w:val="o"/>
      <w:lvlJc w:val="left"/>
      <w:pPr>
        <w:ind w:left="522" w:hanging="360"/>
      </w:pPr>
      <w:rPr>
        <w:rFonts w:ascii="Courier New" w:hAnsi="Courier New" w:cs="Courier New" w:hint="default"/>
      </w:rPr>
    </w:lvl>
    <w:lvl w:ilvl="2" w:tplc="FFFFFFFF">
      <w:start w:val="1"/>
      <w:numFmt w:val="bullet"/>
      <w:lvlText w:val=""/>
      <w:lvlJc w:val="left"/>
      <w:pPr>
        <w:ind w:left="1242" w:hanging="360"/>
      </w:pPr>
      <w:rPr>
        <w:rFonts w:ascii="Wingdings" w:hAnsi="Wingdings" w:hint="default"/>
      </w:rPr>
    </w:lvl>
    <w:lvl w:ilvl="3" w:tplc="FFFFFFFF" w:tentative="1">
      <w:start w:val="1"/>
      <w:numFmt w:val="bullet"/>
      <w:lvlText w:val=""/>
      <w:lvlJc w:val="left"/>
      <w:pPr>
        <w:ind w:left="1962" w:hanging="360"/>
      </w:pPr>
      <w:rPr>
        <w:rFonts w:ascii="Symbol" w:hAnsi="Symbol" w:hint="default"/>
      </w:rPr>
    </w:lvl>
    <w:lvl w:ilvl="4" w:tplc="FFFFFFFF" w:tentative="1">
      <w:start w:val="1"/>
      <w:numFmt w:val="bullet"/>
      <w:lvlText w:val="o"/>
      <w:lvlJc w:val="left"/>
      <w:pPr>
        <w:ind w:left="2682" w:hanging="360"/>
      </w:pPr>
      <w:rPr>
        <w:rFonts w:ascii="Courier New" w:hAnsi="Courier New" w:cs="Courier New" w:hint="default"/>
      </w:rPr>
    </w:lvl>
    <w:lvl w:ilvl="5" w:tplc="FFFFFFFF" w:tentative="1">
      <w:start w:val="1"/>
      <w:numFmt w:val="bullet"/>
      <w:lvlText w:val=""/>
      <w:lvlJc w:val="left"/>
      <w:pPr>
        <w:ind w:left="3402" w:hanging="360"/>
      </w:pPr>
      <w:rPr>
        <w:rFonts w:ascii="Wingdings" w:hAnsi="Wingdings" w:hint="default"/>
      </w:rPr>
    </w:lvl>
    <w:lvl w:ilvl="6" w:tplc="FFFFFFFF" w:tentative="1">
      <w:start w:val="1"/>
      <w:numFmt w:val="bullet"/>
      <w:lvlText w:val=""/>
      <w:lvlJc w:val="left"/>
      <w:pPr>
        <w:ind w:left="4122" w:hanging="360"/>
      </w:pPr>
      <w:rPr>
        <w:rFonts w:ascii="Symbol" w:hAnsi="Symbol" w:hint="default"/>
      </w:rPr>
    </w:lvl>
    <w:lvl w:ilvl="7" w:tplc="FFFFFFFF" w:tentative="1">
      <w:start w:val="1"/>
      <w:numFmt w:val="bullet"/>
      <w:lvlText w:val="o"/>
      <w:lvlJc w:val="left"/>
      <w:pPr>
        <w:ind w:left="4842" w:hanging="360"/>
      </w:pPr>
      <w:rPr>
        <w:rFonts w:ascii="Courier New" w:hAnsi="Courier New" w:cs="Courier New" w:hint="default"/>
      </w:rPr>
    </w:lvl>
    <w:lvl w:ilvl="8" w:tplc="FFFFFFFF" w:tentative="1">
      <w:start w:val="1"/>
      <w:numFmt w:val="bullet"/>
      <w:lvlText w:val=""/>
      <w:lvlJc w:val="left"/>
      <w:pPr>
        <w:ind w:left="5562"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40023B6"/>
    <w:multiLevelType w:val="hybridMultilevel"/>
    <w:tmpl w:val="71C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857F1"/>
    <w:multiLevelType w:val="hybridMultilevel"/>
    <w:tmpl w:val="2E2CA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53CBA"/>
    <w:multiLevelType w:val="hybridMultilevel"/>
    <w:tmpl w:val="6C683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BC20EE"/>
    <w:multiLevelType w:val="hybridMultilevel"/>
    <w:tmpl w:val="07E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754576"/>
    <w:multiLevelType w:val="hybridMultilevel"/>
    <w:tmpl w:val="24B497AA"/>
    <w:lvl w:ilvl="0" w:tplc="407EB4D2">
      <w:start w:val="1"/>
      <w:numFmt w:val="bullet"/>
      <w:lvlText w:val=""/>
      <w:lvlJc w:val="left"/>
      <w:pPr>
        <w:ind w:left="59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B472B"/>
    <w:multiLevelType w:val="hybridMultilevel"/>
    <w:tmpl w:val="1B3404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1685137D"/>
    <w:multiLevelType w:val="hybridMultilevel"/>
    <w:tmpl w:val="862A881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22665AEE"/>
    <w:multiLevelType w:val="hybridMultilevel"/>
    <w:tmpl w:val="34505548"/>
    <w:lvl w:ilvl="0" w:tplc="0C090003">
      <w:start w:val="1"/>
      <w:numFmt w:val="bullet"/>
      <w:lvlText w:val="o"/>
      <w:lvlJc w:val="left"/>
      <w:pPr>
        <w:ind w:left="1103" w:hanging="360"/>
      </w:pPr>
      <w:rPr>
        <w:rFonts w:ascii="Courier New" w:hAnsi="Courier New" w:cs="Courier New"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0" w15:restartNumberingAfterBreak="0">
    <w:nsid w:val="25667DB5"/>
    <w:multiLevelType w:val="hybridMultilevel"/>
    <w:tmpl w:val="9AA4F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6E3142F"/>
    <w:multiLevelType w:val="hybridMultilevel"/>
    <w:tmpl w:val="AA949CDE"/>
    <w:lvl w:ilvl="0" w:tplc="EB8E5E1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3364ED"/>
    <w:multiLevelType w:val="multilevel"/>
    <w:tmpl w:val="26FE6B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3" w15:restartNumberingAfterBreak="0">
    <w:nsid w:val="2ADD111A"/>
    <w:multiLevelType w:val="hybridMultilevel"/>
    <w:tmpl w:val="722C8288"/>
    <w:lvl w:ilvl="0" w:tplc="EB8E5E1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A7427E"/>
    <w:multiLevelType w:val="hybridMultilevel"/>
    <w:tmpl w:val="C2E67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531043"/>
    <w:multiLevelType w:val="hybridMultilevel"/>
    <w:tmpl w:val="E8DE4716"/>
    <w:lvl w:ilvl="0" w:tplc="407EB4D2">
      <w:start w:val="1"/>
      <w:numFmt w:val="bullet"/>
      <w:lvlText w:val=""/>
      <w:lvlJc w:val="left"/>
      <w:pPr>
        <w:ind w:left="590" w:hanging="363"/>
      </w:pPr>
      <w:rPr>
        <w:rFonts w:ascii="Symbol" w:hAnsi="Symbol" w:hint="default"/>
      </w:rPr>
    </w:lvl>
    <w:lvl w:ilvl="1" w:tplc="E72AFC72">
      <w:start w:val="1"/>
      <w:numFmt w:val="bullet"/>
      <w:lvlText w:val="o"/>
      <w:lvlJc w:val="left"/>
      <w:pPr>
        <w:ind w:left="1179" w:hanging="363"/>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E8557A3"/>
    <w:multiLevelType w:val="hybridMultilevel"/>
    <w:tmpl w:val="5148B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AA7A27"/>
    <w:multiLevelType w:val="hybridMultilevel"/>
    <w:tmpl w:val="FC1C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CB7BA6"/>
    <w:multiLevelType w:val="hybridMultilevel"/>
    <w:tmpl w:val="FFEC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AA22FD"/>
    <w:multiLevelType w:val="hybridMultilevel"/>
    <w:tmpl w:val="AF68AEB4"/>
    <w:lvl w:ilvl="0" w:tplc="407EB4D2">
      <w:start w:val="1"/>
      <w:numFmt w:val="bullet"/>
      <w:lvlText w:val=""/>
      <w:lvlJc w:val="left"/>
      <w:pPr>
        <w:ind w:left="59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481AAA"/>
    <w:multiLevelType w:val="hybridMultilevel"/>
    <w:tmpl w:val="0BB8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763E6F"/>
    <w:multiLevelType w:val="hybridMultilevel"/>
    <w:tmpl w:val="B85C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8F60E4"/>
    <w:multiLevelType w:val="hybridMultilevel"/>
    <w:tmpl w:val="A1DE6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417DEF"/>
    <w:multiLevelType w:val="hybridMultilevel"/>
    <w:tmpl w:val="1F402C1C"/>
    <w:lvl w:ilvl="0" w:tplc="0C090001">
      <w:start w:val="1"/>
      <w:numFmt w:val="bullet"/>
      <w:lvlText w:val=""/>
      <w:lvlJc w:val="left"/>
      <w:pPr>
        <w:ind w:left="2256" w:hanging="360"/>
      </w:pPr>
      <w:rPr>
        <w:rFonts w:ascii="Symbol" w:hAnsi="Symbol" w:hint="default"/>
      </w:rPr>
    </w:lvl>
    <w:lvl w:ilvl="1" w:tplc="0C090003">
      <w:start w:val="1"/>
      <w:numFmt w:val="bullet"/>
      <w:lvlText w:val="o"/>
      <w:lvlJc w:val="left"/>
      <w:pPr>
        <w:ind w:left="1211" w:hanging="360"/>
      </w:pPr>
      <w:rPr>
        <w:rFonts w:ascii="Courier New" w:hAnsi="Courier New" w:cs="Courier New" w:hint="default"/>
      </w:rPr>
    </w:lvl>
    <w:lvl w:ilvl="2" w:tplc="0C090005" w:tentative="1">
      <w:start w:val="1"/>
      <w:numFmt w:val="bullet"/>
      <w:lvlText w:val=""/>
      <w:lvlJc w:val="left"/>
      <w:pPr>
        <w:ind w:left="3696" w:hanging="360"/>
      </w:pPr>
      <w:rPr>
        <w:rFonts w:ascii="Wingdings" w:hAnsi="Wingdings" w:hint="default"/>
      </w:rPr>
    </w:lvl>
    <w:lvl w:ilvl="3" w:tplc="0C090001" w:tentative="1">
      <w:start w:val="1"/>
      <w:numFmt w:val="bullet"/>
      <w:lvlText w:val=""/>
      <w:lvlJc w:val="left"/>
      <w:pPr>
        <w:ind w:left="4416" w:hanging="360"/>
      </w:pPr>
      <w:rPr>
        <w:rFonts w:ascii="Symbol" w:hAnsi="Symbol" w:hint="default"/>
      </w:rPr>
    </w:lvl>
    <w:lvl w:ilvl="4" w:tplc="0C090003" w:tentative="1">
      <w:start w:val="1"/>
      <w:numFmt w:val="bullet"/>
      <w:lvlText w:val="o"/>
      <w:lvlJc w:val="left"/>
      <w:pPr>
        <w:ind w:left="5136" w:hanging="360"/>
      </w:pPr>
      <w:rPr>
        <w:rFonts w:ascii="Courier New" w:hAnsi="Courier New" w:cs="Courier New" w:hint="default"/>
      </w:rPr>
    </w:lvl>
    <w:lvl w:ilvl="5" w:tplc="0C090005" w:tentative="1">
      <w:start w:val="1"/>
      <w:numFmt w:val="bullet"/>
      <w:lvlText w:val=""/>
      <w:lvlJc w:val="left"/>
      <w:pPr>
        <w:ind w:left="5856" w:hanging="360"/>
      </w:pPr>
      <w:rPr>
        <w:rFonts w:ascii="Wingdings" w:hAnsi="Wingdings" w:hint="default"/>
      </w:rPr>
    </w:lvl>
    <w:lvl w:ilvl="6" w:tplc="0C090001" w:tentative="1">
      <w:start w:val="1"/>
      <w:numFmt w:val="bullet"/>
      <w:lvlText w:val=""/>
      <w:lvlJc w:val="left"/>
      <w:pPr>
        <w:ind w:left="6576" w:hanging="360"/>
      </w:pPr>
      <w:rPr>
        <w:rFonts w:ascii="Symbol" w:hAnsi="Symbol" w:hint="default"/>
      </w:rPr>
    </w:lvl>
    <w:lvl w:ilvl="7" w:tplc="0C090003" w:tentative="1">
      <w:start w:val="1"/>
      <w:numFmt w:val="bullet"/>
      <w:lvlText w:val="o"/>
      <w:lvlJc w:val="left"/>
      <w:pPr>
        <w:ind w:left="7296" w:hanging="360"/>
      </w:pPr>
      <w:rPr>
        <w:rFonts w:ascii="Courier New" w:hAnsi="Courier New" w:cs="Courier New" w:hint="default"/>
      </w:rPr>
    </w:lvl>
    <w:lvl w:ilvl="8" w:tplc="0C090005" w:tentative="1">
      <w:start w:val="1"/>
      <w:numFmt w:val="bullet"/>
      <w:lvlText w:val=""/>
      <w:lvlJc w:val="left"/>
      <w:pPr>
        <w:ind w:left="8016" w:hanging="360"/>
      </w:pPr>
      <w:rPr>
        <w:rFonts w:ascii="Wingdings" w:hAnsi="Wingdings" w:hint="default"/>
      </w:rPr>
    </w:lvl>
  </w:abstractNum>
  <w:abstractNum w:abstractNumId="25" w15:restartNumberingAfterBreak="0">
    <w:nsid w:val="4B7C0B1B"/>
    <w:multiLevelType w:val="hybridMultilevel"/>
    <w:tmpl w:val="A1F4794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765" w:hanging="360"/>
      </w:pPr>
      <w:rPr>
        <w:rFonts w:ascii="Courier New" w:hAnsi="Courier New" w:cs="Courier New" w:hint="default"/>
      </w:rPr>
    </w:lvl>
    <w:lvl w:ilvl="2" w:tplc="0C090005" w:tentative="1">
      <w:start w:val="1"/>
      <w:numFmt w:val="bullet"/>
      <w:lvlText w:val=""/>
      <w:lvlJc w:val="left"/>
      <w:pPr>
        <w:ind w:left="1485" w:hanging="360"/>
      </w:pPr>
      <w:rPr>
        <w:rFonts w:ascii="Wingdings" w:hAnsi="Wingdings" w:hint="default"/>
      </w:rPr>
    </w:lvl>
    <w:lvl w:ilvl="3" w:tplc="0C090001" w:tentative="1">
      <w:start w:val="1"/>
      <w:numFmt w:val="bullet"/>
      <w:lvlText w:val=""/>
      <w:lvlJc w:val="left"/>
      <w:pPr>
        <w:ind w:left="2205" w:hanging="360"/>
      </w:pPr>
      <w:rPr>
        <w:rFonts w:ascii="Symbol" w:hAnsi="Symbol" w:hint="default"/>
      </w:rPr>
    </w:lvl>
    <w:lvl w:ilvl="4" w:tplc="0C090003" w:tentative="1">
      <w:start w:val="1"/>
      <w:numFmt w:val="bullet"/>
      <w:lvlText w:val="o"/>
      <w:lvlJc w:val="left"/>
      <w:pPr>
        <w:ind w:left="2925" w:hanging="360"/>
      </w:pPr>
      <w:rPr>
        <w:rFonts w:ascii="Courier New" w:hAnsi="Courier New" w:cs="Courier New" w:hint="default"/>
      </w:rPr>
    </w:lvl>
    <w:lvl w:ilvl="5" w:tplc="0C090005" w:tentative="1">
      <w:start w:val="1"/>
      <w:numFmt w:val="bullet"/>
      <w:lvlText w:val=""/>
      <w:lvlJc w:val="left"/>
      <w:pPr>
        <w:ind w:left="3645" w:hanging="360"/>
      </w:pPr>
      <w:rPr>
        <w:rFonts w:ascii="Wingdings" w:hAnsi="Wingdings" w:hint="default"/>
      </w:rPr>
    </w:lvl>
    <w:lvl w:ilvl="6" w:tplc="0C090001" w:tentative="1">
      <w:start w:val="1"/>
      <w:numFmt w:val="bullet"/>
      <w:lvlText w:val=""/>
      <w:lvlJc w:val="left"/>
      <w:pPr>
        <w:ind w:left="4365" w:hanging="360"/>
      </w:pPr>
      <w:rPr>
        <w:rFonts w:ascii="Symbol" w:hAnsi="Symbol" w:hint="default"/>
      </w:rPr>
    </w:lvl>
    <w:lvl w:ilvl="7" w:tplc="0C090003" w:tentative="1">
      <w:start w:val="1"/>
      <w:numFmt w:val="bullet"/>
      <w:lvlText w:val="o"/>
      <w:lvlJc w:val="left"/>
      <w:pPr>
        <w:ind w:left="5085" w:hanging="360"/>
      </w:pPr>
      <w:rPr>
        <w:rFonts w:ascii="Courier New" w:hAnsi="Courier New" w:cs="Courier New" w:hint="default"/>
      </w:rPr>
    </w:lvl>
    <w:lvl w:ilvl="8" w:tplc="0C090005" w:tentative="1">
      <w:start w:val="1"/>
      <w:numFmt w:val="bullet"/>
      <w:lvlText w:val=""/>
      <w:lvlJc w:val="left"/>
      <w:pPr>
        <w:ind w:left="5805" w:hanging="360"/>
      </w:pPr>
      <w:rPr>
        <w:rFonts w:ascii="Wingdings" w:hAnsi="Wingdings" w:hint="default"/>
      </w:rPr>
    </w:lvl>
  </w:abstractNum>
  <w:abstractNum w:abstractNumId="26" w15:restartNumberingAfterBreak="0">
    <w:nsid w:val="4D8A7224"/>
    <w:multiLevelType w:val="hybridMultilevel"/>
    <w:tmpl w:val="11345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A5431F"/>
    <w:multiLevelType w:val="hybridMultilevel"/>
    <w:tmpl w:val="7C5AE66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8" w15:restartNumberingAfterBreak="0">
    <w:nsid w:val="52BC3E28"/>
    <w:multiLevelType w:val="hybridMultilevel"/>
    <w:tmpl w:val="6B96C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4525FF"/>
    <w:multiLevelType w:val="hybridMultilevel"/>
    <w:tmpl w:val="7AC09616"/>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Courier New" w:hint="default"/>
      </w:rPr>
    </w:lvl>
    <w:lvl w:ilvl="2" w:tplc="0C090005">
      <w:start w:val="1"/>
      <w:numFmt w:val="bullet"/>
      <w:lvlText w:val=""/>
      <w:lvlJc w:val="left"/>
      <w:pPr>
        <w:ind w:left="1834" w:hanging="360"/>
      </w:pPr>
      <w:rPr>
        <w:rFonts w:ascii="Wingdings" w:hAnsi="Wingdings" w:hint="default"/>
      </w:rPr>
    </w:lvl>
    <w:lvl w:ilvl="3" w:tplc="0C090001">
      <w:start w:val="1"/>
      <w:numFmt w:val="bullet"/>
      <w:lvlText w:val=""/>
      <w:lvlJc w:val="left"/>
      <w:pPr>
        <w:ind w:left="2554" w:hanging="360"/>
      </w:pPr>
      <w:rPr>
        <w:rFonts w:ascii="Symbol" w:hAnsi="Symbol" w:hint="default"/>
      </w:rPr>
    </w:lvl>
    <w:lvl w:ilvl="4" w:tplc="0C090003">
      <w:start w:val="1"/>
      <w:numFmt w:val="bullet"/>
      <w:lvlText w:val="o"/>
      <w:lvlJc w:val="left"/>
      <w:pPr>
        <w:ind w:left="3274" w:hanging="360"/>
      </w:pPr>
      <w:rPr>
        <w:rFonts w:ascii="Courier New" w:hAnsi="Courier New" w:cs="Courier New" w:hint="default"/>
      </w:rPr>
    </w:lvl>
    <w:lvl w:ilvl="5" w:tplc="0C090005">
      <w:start w:val="1"/>
      <w:numFmt w:val="bullet"/>
      <w:lvlText w:val=""/>
      <w:lvlJc w:val="left"/>
      <w:pPr>
        <w:ind w:left="3994" w:hanging="360"/>
      </w:pPr>
      <w:rPr>
        <w:rFonts w:ascii="Wingdings" w:hAnsi="Wingdings" w:hint="default"/>
      </w:rPr>
    </w:lvl>
    <w:lvl w:ilvl="6" w:tplc="0C090001">
      <w:start w:val="1"/>
      <w:numFmt w:val="bullet"/>
      <w:lvlText w:val=""/>
      <w:lvlJc w:val="left"/>
      <w:pPr>
        <w:ind w:left="4714" w:hanging="360"/>
      </w:pPr>
      <w:rPr>
        <w:rFonts w:ascii="Symbol" w:hAnsi="Symbol" w:hint="default"/>
      </w:rPr>
    </w:lvl>
    <w:lvl w:ilvl="7" w:tplc="0C090003">
      <w:start w:val="1"/>
      <w:numFmt w:val="bullet"/>
      <w:lvlText w:val="o"/>
      <w:lvlJc w:val="left"/>
      <w:pPr>
        <w:ind w:left="5434" w:hanging="360"/>
      </w:pPr>
      <w:rPr>
        <w:rFonts w:ascii="Courier New" w:hAnsi="Courier New" w:cs="Courier New" w:hint="default"/>
      </w:rPr>
    </w:lvl>
    <w:lvl w:ilvl="8" w:tplc="0C090005">
      <w:start w:val="1"/>
      <w:numFmt w:val="bullet"/>
      <w:lvlText w:val=""/>
      <w:lvlJc w:val="left"/>
      <w:pPr>
        <w:ind w:left="6154" w:hanging="360"/>
      </w:pPr>
      <w:rPr>
        <w:rFonts w:ascii="Wingdings" w:hAnsi="Wingdings" w:hint="default"/>
      </w:rPr>
    </w:lvl>
  </w:abstractNum>
  <w:abstractNum w:abstractNumId="30" w15:restartNumberingAfterBreak="0">
    <w:nsid w:val="55706223"/>
    <w:multiLevelType w:val="hybridMultilevel"/>
    <w:tmpl w:val="3FA2A6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7F0566F"/>
    <w:multiLevelType w:val="hybridMultilevel"/>
    <w:tmpl w:val="420A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0F691A"/>
    <w:multiLevelType w:val="hybridMultilevel"/>
    <w:tmpl w:val="B6487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357751"/>
    <w:multiLevelType w:val="hybridMultilevel"/>
    <w:tmpl w:val="8774EF8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AA53D0B"/>
    <w:multiLevelType w:val="hybridMultilevel"/>
    <w:tmpl w:val="A5A65678"/>
    <w:lvl w:ilvl="0" w:tplc="407EB4D2">
      <w:start w:val="1"/>
      <w:numFmt w:val="bullet"/>
      <w:lvlText w:val=""/>
      <w:lvlJc w:val="left"/>
      <w:pPr>
        <w:ind w:left="59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4203EC"/>
    <w:multiLevelType w:val="hybridMultilevel"/>
    <w:tmpl w:val="8078F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A37485"/>
    <w:multiLevelType w:val="hybridMultilevel"/>
    <w:tmpl w:val="3684C43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7" w15:restartNumberingAfterBreak="0">
    <w:nsid w:val="68386EB5"/>
    <w:multiLevelType w:val="hybridMultilevel"/>
    <w:tmpl w:val="EE721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560014"/>
    <w:multiLevelType w:val="hybridMultilevel"/>
    <w:tmpl w:val="5A4EC7BE"/>
    <w:lvl w:ilvl="0" w:tplc="407EB4D2">
      <w:start w:val="1"/>
      <w:numFmt w:val="bullet"/>
      <w:lvlText w:val=""/>
      <w:lvlJc w:val="left"/>
      <w:pPr>
        <w:ind w:left="59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FE14F8"/>
    <w:multiLevelType w:val="hybridMultilevel"/>
    <w:tmpl w:val="6B3068DA"/>
    <w:lvl w:ilvl="0" w:tplc="407EB4D2">
      <w:start w:val="1"/>
      <w:numFmt w:val="bullet"/>
      <w:lvlText w:val=""/>
      <w:lvlJc w:val="left"/>
      <w:pPr>
        <w:ind w:left="59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0564E5"/>
    <w:multiLevelType w:val="hybridMultilevel"/>
    <w:tmpl w:val="B30C7BD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592D72"/>
    <w:multiLevelType w:val="hybridMultilevel"/>
    <w:tmpl w:val="434C2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0F0AE5"/>
    <w:multiLevelType w:val="hybridMultilevel"/>
    <w:tmpl w:val="9DE84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833564">
    <w:abstractNumId w:val="1"/>
  </w:num>
  <w:num w:numId="2" w16cid:durableId="1522354585">
    <w:abstractNumId w:val="41"/>
  </w:num>
  <w:num w:numId="3" w16cid:durableId="958492523">
    <w:abstractNumId w:val="14"/>
  </w:num>
  <w:num w:numId="4" w16cid:durableId="345793125">
    <w:abstractNumId w:val="3"/>
  </w:num>
  <w:num w:numId="5" w16cid:durableId="1595163608">
    <w:abstractNumId w:val="40"/>
  </w:num>
  <w:num w:numId="6" w16cid:durableId="546526122">
    <w:abstractNumId w:val="0"/>
  </w:num>
  <w:num w:numId="7" w16cid:durableId="1913999324">
    <w:abstractNumId w:val="43"/>
  </w:num>
  <w:num w:numId="8" w16cid:durableId="1717392074">
    <w:abstractNumId w:val="31"/>
  </w:num>
  <w:num w:numId="9" w16cid:durableId="1961254975">
    <w:abstractNumId w:val="17"/>
  </w:num>
  <w:num w:numId="10" w16cid:durableId="1507751218">
    <w:abstractNumId w:val="32"/>
  </w:num>
  <w:num w:numId="11" w16cid:durableId="1039741525">
    <w:abstractNumId w:val="19"/>
  </w:num>
  <w:num w:numId="12" w16cid:durableId="138155787">
    <w:abstractNumId w:val="22"/>
  </w:num>
  <w:num w:numId="13" w16cid:durableId="570778023">
    <w:abstractNumId w:val="8"/>
  </w:num>
  <w:num w:numId="14" w16cid:durableId="1238630446">
    <w:abstractNumId w:val="2"/>
  </w:num>
  <w:num w:numId="15" w16cid:durableId="123280739">
    <w:abstractNumId w:val="4"/>
  </w:num>
  <w:num w:numId="16" w16cid:durableId="1965379032">
    <w:abstractNumId w:val="7"/>
  </w:num>
  <w:num w:numId="17" w16cid:durableId="1392459844">
    <w:abstractNumId w:val="21"/>
  </w:num>
  <w:num w:numId="18" w16cid:durableId="377050364">
    <w:abstractNumId w:val="12"/>
  </w:num>
  <w:num w:numId="19" w16cid:durableId="1205867287">
    <w:abstractNumId w:val="5"/>
  </w:num>
  <w:num w:numId="20" w16cid:durableId="2013753906">
    <w:abstractNumId w:val="16"/>
  </w:num>
  <w:num w:numId="21" w16cid:durableId="815495238">
    <w:abstractNumId w:val="16"/>
    <w:lvlOverride w:ilvl="0">
      <w:startOverride w:val="1"/>
    </w:lvlOverride>
  </w:num>
  <w:num w:numId="22" w16cid:durableId="220142896">
    <w:abstractNumId w:val="28"/>
  </w:num>
  <w:num w:numId="23" w16cid:durableId="1370062196">
    <w:abstractNumId w:val="26"/>
  </w:num>
  <w:num w:numId="24" w16cid:durableId="2056393939">
    <w:abstractNumId w:val="15"/>
  </w:num>
  <w:num w:numId="25" w16cid:durableId="681708245">
    <w:abstractNumId w:val="24"/>
  </w:num>
  <w:num w:numId="26" w16cid:durableId="1083986556">
    <w:abstractNumId w:val="29"/>
  </w:num>
  <w:num w:numId="27" w16cid:durableId="948975198">
    <w:abstractNumId w:val="10"/>
  </w:num>
  <w:num w:numId="28" w16cid:durableId="526523154">
    <w:abstractNumId w:val="35"/>
  </w:num>
  <w:num w:numId="29" w16cid:durableId="1114132590">
    <w:abstractNumId w:val="33"/>
  </w:num>
  <w:num w:numId="30" w16cid:durableId="647635743">
    <w:abstractNumId w:val="11"/>
  </w:num>
  <w:num w:numId="31" w16cid:durableId="1957835930">
    <w:abstractNumId w:val="13"/>
  </w:num>
  <w:num w:numId="32" w16cid:durableId="1967152242">
    <w:abstractNumId w:val="30"/>
  </w:num>
  <w:num w:numId="33" w16cid:durableId="222717331">
    <w:abstractNumId w:val="42"/>
  </w:num>
  <w:num w:numId="34" w16cid:durableId="1941991317">
    <w:abstractNumId w:val="38"/>
  </w:num>
  <w:num w:numId="35" w16cid:durableId="1735354953">
    <w:abstractNumId w:val="20"/>
  </w:num>
  <w:num w:numId="36" w16cid:durableId="737018855">
    <w:abstractNumId w:val="34"/>
  </w:num>
  <w:num w:numId="37" w16cid:durableId="1294408374">
    <w:abstractNumId w:val="39"/>
  </w:num>
  <w:num w:numId="38" w16cid:durableId="780957227">
    <w:abstractNumId w:val="6"/>
  </w:num>
  <w:num w:numId="39" w16cid:durableId="2098477900">
    <w:abstractNumId w:val="9"/>
  </w:num>
  <w:num w:numId="40" w16cid:durableId="1740395920">
    <w:abstractNumId w:val="25"/>
  </w:num>
  <w:num w:numId="41" w16cid:durableId="2011711681">
    <w:abstractNumId w:val="36"/>
  </w:num>
  <w:num w:numId="42" w16cid:durableId="2026249562">
    <w:abstractNumId w:val="18"/>
  </w:num>
  <w:num w:numId="43" w16cid:durableId="1121529950">
    <w:abstractNumId w:val="23"/>
  </w:num>
  <w:num w:numId="44" w16cid:durableId="1625498110">
    <w:abstractNumId w:val="27"/>
  </w:num>
  <w:num w:numId="45" w16cid:durableId="1094784367">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6AB1"/>
    <w:rsid w:val="000108EA"/>
    <w:rsid w:val="000126EA"/>
    <w:rsid w:val="00012D0F"/>
    <w:rsid w:val="00014422"/>
    <w:rsid w:val="0001622F"/>
    <w:rsid w:val="00016D13"/>
    <w:rsid w:val="00023561"/>
    <w:rsid w:val="000235D8"/>
    <w:rsid w:val="00023EE0"/>
    <w:rsid w:val="00026AC5"/>
    <w:rsid w:val="00031104"/>
    <w:rsid w:val="000319A9"/>
    <w:rsid w:val="00031B30"/>
    <w:rsid w:val="00031F67"/>
    <w:rsid w:val="00032796"/>
    <w:rsid w:val="0003351B"/>
    <w:rsid w:val="00035EE7"/>
    <w:rsid w:val="00040935"/>
    <w:rsid w:val="00040FAD"/>
    <w:rsid w:val="00041F43"/>
    <w:rsid w:val="000443BD"/>
    <w:rsid w:val="00045C5C"/>
    <w:rsid w:val="00051C3B"/>
    <w:rsid w:val="0005278D"/>
    <w:rsid w:val="00054C43"/>
    <w:rsid w:val="000558E0"/>
    <w:rsid w:val="00056E69"/>
    <w:rsid w:val="00057C37"/>
    <w:rsid w:val="00057D69"/>
    <w:rsid w:val="00060E56"/>
    <w:rsid w:val="00067700"/>
    <w:rsid w:val="00074C97"/>
    <w:rsid w:val="00074EDE"/>
    <w:rsid w:val="000757DE"/>
    <w:rsid w:val="00075B84"/>
    <w:rsid w:val="00075E6B"/>
    <w:rsid w:val="0007784A"/>
    <w:rsid w:val="000822B0"/>
    <w:rsid w:val="00085130"/>
    <w:rsid w:val="00096432"/>
    <w:rsid w:val="00097986"/>
    <w:rsid w:val="000A0340"/>
    <w:rsid w:val="000A62B2"/>
    <w:rsid w:val="000B2388"/>
    <w:rsid w:val="000B2EEA"/>
    <w:rsid w:val="000B464A"/>
    <w:rsid w:val="000B48DD"/>
    <w:rsid w:val="000B5835"/>
    <w:rsid w:val="000C4F60"/>
    <w:rsid w:val="000C52C3"/>
    <w:rsid w:val="000C531B"/>
    <w:rsid w:val="000C6299"/>
    <w:rsid w:val="000C6EC2"/>
    <w:rsid w:val="000C7BE6"/>
    <w:rsid w:val="000C7FA2"/>
    <w:rsid w:val="000D4523"/>
    <w:rsid w:val="000D4FB4"/>
    <w:rsid w:val="000D7BE3"/>
    <w:rsid w:val="000E2262"/>
    <w:rsid w:val="000F2D25"/>
    <w:rsid w:val="000F5081"/>
    <w:rsid w:val="000F7300"/>
    <w:rsid w:val="000F781C"/>
    <w:rsid w:val="00103C93"/>
    <w:rsid w:val="00104772"/>
    <w:rsid w:val="00105EA5"/>
    <w:rsid w:val="00106D67"/>
    <w:rsid w:val="0011167B"/>
    <w:rsid w:val="00111699"/>
    <w:rsid w:val="00111D94"/>
    <w:rsid w:val="00117F7A"/>
    <w:rsid w:val="00120C8A"/>
    <w:rsid w:val="001214AD"/>
    <w:rsid w:val="0012397D"/>
    <w:rsid w:val="00125B29"/>
    <w:rsid w:val="001275D8"/>
    <w:rsid w:val="001311E2"/>
    <w:rsid w:val="00132382"/>
    <w:rsid w:val="001332ED"/>
    <w:rsid w:val="00135B00"/>
    <w:rsid w:val="00137FD9"/>
    <w:rsid w:val="00140030"/>
    <w:rsid w:val="001417DE"/>
    <w:rsid w:val="001500A6"/>
    <w:rsid w:val="00150578"/>
    <w:rsid w:val="001534C4"/>
    <w:rsid w:val="00153576"/>
    <w:rsid w:val="00154ED6"/>
    <w:rsid w:val="00155746"/>
    <w:rsid w:val="00157C2F"/>
    <w:rsid w:val="001625D1"/>
    <w:rsid w:val="00166FC3"/>
    <w:rsid w:val="001670BB"/>
    <w:rsid w:val="001735CF"/>
    <w:rsid w:val="00173DC6"/>
    <w:rsid w:val="001744CF"/>
    <w:rsid w:val="001764E4"/>
    <w:rsid w:val="00176D50"/>
    <w:rsid w:val="00177C87"/>
    <w:rsid w:val="00183D94"/>
    <w:rsid w:val="0018711A"/>
    <w:rsid w:val="0019045E"/>
    <w:rsid w:val="0019117D"/>
    <w:rsid w:val="00192BF3"/>
    <w:rsid w:val="00195E4C"/>
    <w:rsid w:val="001A2702"/>
    <w:rsid w:val="001A310C"/>
    <w:rsid w:val="001B0A98"/>
    <w:rsid w:val="001B2584"/>
    <w:rsid w:val="001B521B"/>
    <w:rsid w:val="001C5D0F"/>
    <w:rsid w:val="001C5E32"/>
    <w:rsid w:val="001C65CA"/>
    <w:rsid w:val="001C77F2"/>
    <w:rsid w:val="001C7D1B"/>
    <w:rsid w:val="001D1B21"/>
    <w:rsid w:val="001D3813"/>
    <w:rsid w:val="001D4A6F"/>
    <w:rsid w:val="001D4E75"/>
    <w:rsid w:val="001E3FD8"/>
    <w:rsid w:val="001E4556"/>
    <w:rsid w:val="001E6018"/>
    <w:rsid w:val="001E61E8"/>
    <w:rsid w:val="001F592D"/>
    <w:rsid w:val="0020102B"/>
    <w:rsid w:val="0020194D"/>
    <w:rsid w:val="00205787"/>
    <w:rsid w:val="00206DE3"/>
    <w:rsid w:val="002105A5"/>
    <w:rsid w:val="00210E4A"/>
    <w:rsid w:val="002114E6"/>
    <w:rsid w:val="0021192D"/>
    <w:rsid w:val="0021549D"/>
    <w:rsid w:val="0021647F"/>
    <w:rsid w:val="00216E20"/>
    <w:rsid w:val="00223695"/>
    <w:rsid w:val="00224725"/>
    <w:rsid w:val="00230008"/>
    <w:rsid w:val="00230B68"/>
    <w:rsid w:val="0023114B"/>
    <w:rsid w:val="00232800"/>
    <w:rsid w:val="00233F2B"/>
    <w:rsid w:val="002372C1"/>
    <w:rsid w:val="00237C87"/>
    <w:rsid w:val="00237E76"/>
    <w:rsid w:val="0024089E"/>
    <w:rsid w:val="00242191"/>
    <w:rsid w:val="002556EE"/>
    <w:rsid w:val="0026149E"/>
    <w:rsid w:val="00261EC2"/>
    <w:rsid w:val="0026374C"/>
    <w:rsid w:val="00266105"/>
    <w:rsid w:val="002661BF"/>
    <w:rsid w:val="002666BB"/>
    <w:rsid w:val="0027312D"/>
    <w:rsid w:val="00273FFC"/>
    <w:rsid w:val="002743C4"/>
    <w:rsid w:val="00280522"/>
    <w:rsid w:val="0028306B"/>
    <w:rsid w:val="00290377"/>
    <w:rsid w:val="00290B64"/>
    <w:rsid w:val="00294FEA"/>
    <w:rsid w:val="00296EEC"/>
    <w:rsid w:val="0029735B"/>
    <w:rsid w:val="002A1FF5"/>
    <w:rsid w:val="002A4F04"/>
    <w:rsid w:val="002A7E42"/>
    <w:rsid w:val="002B156D"/>
    <w:rsid w:val="002B193F"/>
    <w:rsid w:val="002B196D"/>
    <w:rsid w:val="002B1EE1"/>
    <w:rsid w:val="002B34A8"/>
    <w:rsid w:val="002B460E"/>
    <w:rsid w:val="002B52FA"/>
    <w:rsid w:val="002B6F74"/>
    <w:rsid w:val="002C01D2"/>
    <w:rsid w:val="002C0D6A"/>
    <w:rsid w:val="002C4CBD"/>
    <w:rsid w:val="002C574C"/>
    <w:rsid w:val="002C6222"/>
    <w:rsid w:val="002D060A"/>
    <w:rsid w:val="002D3074"/>
    <w:rsid w:val="002D467C"/>
    <w:rsid w:val="002D6FCA"/>
    <w:rsid w:val="002D7EAC"/>
    <w:rsid w:val="002E0A37"/>
    <w:rsid w:val="002E3EE8"/>
    <w:rsid w:val="002E49CE"/>
    <w:rsid w:val="002E5FEB"/>
    <w:rsid w:val="002E6058"/>
    <w:rsid w:val="002E71F7"/>
    <w:rsid w:val="002E738E"/>
    <w:rsid w:val="002F1406"/>
    <w:rsid w:val="002F3445"/>
    <w:rsid w:val="002F50EB"/>
    <w:rsid w:val="002F58BF"/>
    <w:rsid w:val="002F7542"/>
    <w:rsid w:val="002F7C67"/>
    <w:rsid w:val="00301104"/>
    <w:rsid w:val="00301AA9"/>
    <w:rsid w:val="00301F2F"/>
    <w:rsid w:val="00304AB7"/>
    <w:rsid w:val="00305A45"/>
    <w:rsid w:val="00307E15"/>
    <w:rsid w:val="003145FA"/>
    <w:rsid w:val="00314B03"/>
    <w:rsid w:val="00315E4F"/>
    <w:rsid w:val="00315EE7"/>
    <w:rsid w:val="003210E8"/>
    <w:rsid w:val="0032112D"/>
    <w:rsid w:val="00322195"/>
    <w:rsid w:val="00322E5A"/>
    <w:rsid w:val="00325D45"/>
    <w:rsid w:val="003264A6"/>
    <w:rsid w:val="00327C51"/>
    <w:rsid w:val="0033000C"/>
    <w:rsid w:val="00330240"/>
    <w:rsid w:val="00330441"/>
    <w:rsid w:val="003308BD"/>
    <w:rsid w:val="00331034"/>
    <w:rsid w:val="0035081A"/>
    <w:rsid w:val="00352162"/>
    <w:rsid w:val="00356FB0"/>
    <w:rsid w:val="0035796A"/>
    <w:rsid w:val="00361037"/>
    <w:rsid w:val="00364887"/>
    <w:rsid w:val="00370C30"/>
    <w:rsid w:val="003725A8"/>
    <w:rsid w:val="00376A75"/>
    <w:rsid w:val="0038684F"/>
    <w:rsid w:val="0038737F"/>
    <w:rsid w:val="00390D0A"/>
    <w:rsid w:val="00392EC2"/>
    <w:rsid w:val="003931C9"/>
    <w:rsid w:val="00394BF2"/>
    <w:rsid w:val="003A3025"/>
    <w:rsid w:val="003A408E"/>
    <w:rsid w:val="003A7242"/>
    <w:rsid w:val="003B688A"/>
    <w:rsid w:val="003C271A"/>
    <w:rsid w:val="003C3B1B"/>
    <w:rsid w:val="003C4CAF"/>
    <w:rsid w:val="003C7011"/>
    <w:rsid w:val="003C7723"/>
    <w:rsid w:val="003D011D"/>
    <w:rsid w:val="003D3048"/>
    <w:rsid w:val="003D3843"/>
    <w:rsid w:val="003E18EA"/>
    <w:rsid w:val="003E402E"/>
    <w:rsid w:val="003E4873"/>
    <w:rsid w:val="003F2D32"/>
    <w:rsid w:val="003F4189"/>
    <w:rsid w:val="003F61E1"/>
    <w:rsid w:val="003F711A"/>
    <w:rsid w:val="00400CA9"/>
    <w:rsid w:val="00400EFA"/>
    <w:rsid w:val="00401FA0"/>
    <w:rsid w:val="00403ABA"/>
    <w:rsid w:val="00404900"/>
    <w:rsid w:val="0040564E"/>
    <w:rsid w:val="00412413"/>
    <w:rsid w:val="00412502"/>
    <w:rsid w:val="00412C4F"/>
    <w:rsid w:val="004133B7"/>
    <w:rsid w:val="00414068"/>
    <w:rsid w:val="00420297"/>
    <w:rsid w:val="004207EF"/>
    <w:rsid w:val="00422573"/>
    <w:rsid w:val="00425B25"/>
    <w:rsid w:val="00433159"/>
    <w:rsid w:val="00437CF8"/>
    <w:rsid w:val="00441F81"/>
    <w:rsid w:val="00442D8D"/>
    <w:rsid w:val="004442AC"/>
    <w:rsid w:val="00445FD4"/>
    <w:rsid w:val="00446543"/>
    <w:rsid w:val="004531F6"/>
    <w:rsid w:val="00453C50"/>
    <w:rsid w:val="00455030"/>
    <w:rsid w:val="00456A20"/>
    <w:rsid w:val="00457065"/>
    <w:rsid w:val="0046031C"/>
    <w:rsid w:val="004619F7"/>
    <w:rsid w:val="0046331D"/>
    <w:rsid w:val="004638A8"/>
    <w:rsid w:val="00464909"/>
    <w:rsid w:val="004666F4"/>
    <w:rsid w:val="004718F1"/>
    <w:rsid w:val="00472595"/>
    <w:rsid w:val="00473A1A"/>
    <w:rsid w:val="00474C32"/>
    <w:rsid w:val="00474C74"/>
    <w:rsid w:val="00480261"/>
    <w:rsid w:val="00480F05"/>
    <w:rsid w:val="00484D46"/>
    <w:rsid w:val="004851CA"/>
    <w:rsid w:val="0048707F"/>
    <w:rsid w:val="00490BB8"/>
    <w:rsid w:val="00491CBA"/>
    <w:rsid w:val="004920B1"/>
    <w:rsid w:val="004945D9"/>
    <w:rsid w:val="004972ED"/>
    <w:rsid w:val="004A2F33"/>
    <w:rsid w:val="004A3B4F"/>
    <w:rsid w:val="004A50FB"/>
    <w:rsid w:val="004A6FBC"/>
    <w:rsid w:val="004B0623"/>
    <w:rsid w:val="004B12DF"/>
    <w:rsid w:val="004B7999"/>
    <w:rsid w:val="004C0E5C"/>
    <w:rsid w:val="004C4417"/>
    <w:rsid w:val="004C4863"/>
    <w:rsid w:val="004D0468"/>
    <w:rsid w:val="004D16D7"/>
    <w:rsid w:val="004D7A82"/>
    <w:rsid w:val="004E10EF"/>
    <w:rsid w:val="004E2AC4"/>
    <w:rsid w:val="004E30D8"/>
    <w:rsid w:val="004E5E2F"/>
    <w:rsid w:val="004F17D9"/>
    <w:rsid w:val="004F2116"/>
    <w:rsid w:val="004F464D"/>
    <w:rsid w:val="004F5587"/>
    <w:rsid w:val="004F6766"/>
    <w:rsid w:val="00502D5C"/>
    <w:rsid w:val="005110A4"/>
    <w:rsid w:val="0051218D"/>
    <w:rsid w:val="00515A02"/>
    <w:rsid w:val="00521955"/>
    <w:rsid w:val="0052226C"/>
    <w:rsid w:val="005227C1"/>
    <w:rsid w:val="005250FE"/>
    <w:rsid w:val="005262C1"/>
    <w:rsid w:val="005273D9"/>
    <w:rsid w:val="005303D1"/>
    <w:rsid w:val="00533898"/>
    <w:rsid w:val="00533D85"/>
    <w:rsid w:val="005355A8"/>
    <w:rsid w:val="00535965"/>
    <w:rsid w:val="005361A4"/>
    <w:rsid w:val="00536467"/>
    <w:rsid w:val="00536FFA"/>
    <w:rsid w:val="00544372"/>
    <w:rsid w:val="00544E44"/>
    <w:rsid w:val="00546B85"/>
    <w:rsid w:val="0055138F"/>
    <w:rsid w:val="00552402"/>
    <w:rsid w:val="0056028A"/>
    <w:rsid w:val="00560655"/>
    <w:rsid w:val="00562A35"/>
    <w:rsid w:val="005630BC"/>
    <w:rsid w:val="00564388"/>
    <w:rsid w:val="00571DAE"/>
    <w:rsid w:val="00574E28"/>
    <w:rsid w:val="005761AD"/>
    <w:rsid w:val="00582050"/>
    <w:rsid w:val="00582173"/>
    <w:rsid w:val="00582BB7"/>
    <w:rsid w:val="0058354B"/>
    <w:rsid w:val="005839BA"/>
    <w:rsid w:val="00586D1A"/>
    <w:rsid w:val="005912C4"/>
    <w:rsid w:val="00591917"/>
    <w:rsid w:val="00594730"/>
    <w:rsid w:val="005950BF"/>
    <w:rsid w:val="00596527"/>
    <w:rsid w:val="005965FE"/>
    <w:rsid w:val="005A08F5"/>
    <w:rsid w:val="005A0C91"/>
    <w:rsid w:val="005A2476"/>
    <w:rsid w:val="005A265C"/>
    <w:rsid w:val="005A568D"/>
    <w:rsid w:val="005A6ABF"/>
    <w:rsid w:val="005A6C8B"/>
    <w:rsid w:val="005B0587"/>
    <w:rsid w:val="005B0B2A"/>
    <w:rsid w:val="005B4AF6"/>
    <w:rsid w:val="005B60A4"/>
    <w:rsid w:val="005B777D"/>
    <w:rsid w:val="005B7D31"/>
    <w:rsid w:val="005C0183"/>
    <w:rsid w:val="005C4AF1"/>
    <w:rsid w:val="005C6336"/>
    <w:rsid w:val="005D0D70"/>
    <w:rsid w:val="005D3894"/>
    <w:rsid w:val="005D62F8"/>
    <w:rsid w:val="005D6F53"/>
    <w:rsid w:val="005D7CCB"/>
    <w:rsid w:val="005E2781"/>
    <w:rsid w:val="005E3494"/>
    <w:rsid w:val="005E3823"/>
    <w:rsid w:val="005E465F"/>
    <w:rsid w:val="005F073B"/>
    <w:rsid w:val="005F215F"/>
    <w:rsid w:val="005F37E5"/>
    <w:rsid w:val="005F5423"/>
    <w:rsid w:val="005F5FB0"/>
    <w:rsid w:val="005F60E5"/>
    <w:rsid w:val="00600784"/>
    <w:rsid w:val="00601657"/>
    <w:rsid w:val="00602F9F"/>
    <w:rsid w:val="006035B9"/>
    <w:rsid w:val="0060447F"/>
    <w:rsid w:val="00607814"/>
    <w:rsid w:val="006079B1"/>
    <w:rsid w:val="006100DE"/>
    <w:rsid w:val="00611E4E"/>
    <w:rsid w:val="006135A6"/>
    <w:rsid w:val="00613E28"/>
    <w:rsid w:val="00616ED5"/>
    <w:rsid w:val="006178C1"/>
    <w:rsid w:val="0062027F"/>
    <w:rsid w:val="006205FB"/>
    <w:rsid w:val="0062112B"/>
    <w:rsid w:val="0062220F"/>
    <w:rsid w:val="00624BBA"/>
    <w:rsid w:val="00627C76"/>
    <w:rsid w:val="0063110A"/>
    <w:rsid w:val="0063566A"/>
    <w:rsid w:val="0063583B"/>
    <w:rsid w:val="006362FE"/>
    <w:rsid w:val="00661EDB"/>
    <w:rsid w:val="00662793"/>
    <w:rsid w:val="00665854"/>
    <w:rsid w:val="00666F2A"/>
    <w:rsid w:val="006723E4"/>
    <w:rsid w:val="006743E4"/>
    <w:rsid w:val="0068074F"/>
    <w:rsid w:val="00685313"/>
    <w:rsid w:val="00685ACE"/>
    <w:rsid w:val="006920BA"/>
    <w:rsid w:val="006926C9"/>
    <w:rsid w:val="006937E6"/>
    <w:rsid w:val="00695634"/>
    <w:rsid w:val="00695965"/>
    <w:rsid w:val="006A5280"/>
    <w:rsid w:val="006B1839"/>
    <w:rsid w:val="006B1FAA"/>
    <w:rsid w:val="006B307E"/>
    <w:rsid w:val="006B43E7"/>
    <w:rsid w:val="006C1322"/>
    <w:rsid w:val="006C1ED4"/>
    <w:rsid w:val="006C4188"/>
    <w:rsid w:val="006C4537"/>
    <w:rsid w:val="006C5022"/>
    <w:rsid w:val="006D2D2D"/>
    <w:rsid w:val="006D328C"/>
    <w:rsid w:val="006D6119"/>
    <w:rsid w:val="006D7335"/>
    <w:rsid w:val="006D787E"/>
    <w:rsid w:val="006E02A3"/>
    <w:rsid w:val="006E0EFE"/>
    <w:rsid w:val="006E6349"/>
    <w:rsid w:val="006E6D21"/>
    <w:rsid w:val="006E6FA8"/>
    <w:rsid w:val="006E7029"/>
    <w:rsid w:val="006F03F3"/>
    <w:rsid w:val="006F1552"/>
    <w:rsid w:val="006F1BC2"/>
    <w:rsid w:val="006F25B9"/>
    <w:rsid w:val="006F6C97"/>
    <w:rsid w:val="00700ADC"/>
    <w:rsid w:val="00705A70"/>
    <w:rsid w:val="00706BB1"/>
    <w:rsid w:val="007071CC"/>
    <w:rsid w:val="0071027D"/>
    <w:rsid w:val="007217D0"/>
    <w:rsid w:val="007227A5"/>
    <w:rsid w:val="007267B4"/>
    <w:rsid w:val="00727B80"/>
    <w:rsid w:val="007303E2"/>
    <w:rsid w:val="00730859"/>
    <w:rsid w:val="00731526"/>
    <w:rsid w:val="00733712"/>
    <w:rsid w:val="00733B53"/>
    <w:rsid w:val="00736208"/>
    <w:rsid w:val="00736567"/>
    <w:rsid w:val="00736705"/>
    <w:rsid w:val="00742B01"/>
    <w:rsid w:val="0074580A"/>
    <w:rsid w:val="007460D0"/>
    <w:rsid w:val="00750446"/>
    <w:rsid w:val="00750D01"/>
    <w:rsid w:val="00754EEC"/>
    <w:rsid w:val="0076096C"/>
    <w:rsid w:val="0076361E"/>
    <w:rsid w:val="00766C99"/>
    <w:rsid w:val="00767A55"/>
    <w:rsid w:val="007706E3"/>
    <w:rsid w:val="00770DE4"/>
    <w:rsid w:val="00772B23"/>
    <w:rsid w:val="00772D4A"/>
    <w:rsid w:val="00774363"/>
    <w:rsid w:val="00775DE5"/>
    <w:rsid w:val="00777194"/>
    <w:rsid w:val="00777E70"/>
    <w:rsid w:val="00781136"/>
    <w:rsid w:val="00783AC5"/>
    <w:rsid w:val="00787316"/>
    <w:rsid w:val="00787999"/>
    <w:rsid w:val="007A0C5E"/>
    <w:rsid w:val="007A1823"/>
    <w:rsid w:val="007A3DD0"/>
    <w:rsid w:val="007A67FB"/>
    <w:rsid w:val="007A6F42"/>
    <w:rsid w:val="007B0D8C"/>
    <w:rsid w:val="007B0E52"/>
    <w:rsid w:val="007B1197"/>
    <w:rsid w:val="007B1D18"/>
    <w:rsid w:val="007B249C"/>
    <w:rsid w:val="007B27C5"/>
    <w:rsid w:val="007B316C"/>
    <w:rsid w:val="007B356D"/>
    <w:rsid w:val="007B42CD"/>
    <w:rsid w:val="007B60BF"/>
    <w:rsid w:val="007B66AB"/>
    <w:rsid w:val="007B6849"/>
    <w:rsid w:val="007B70DE"/>
    <w:rsid w:val="007C139F"/>
    <w:rsid w:val="007C148A"/>
    <w:rsid w:val="007C4FB1"/>
    <w:rsid w:val="007C56D7"/>
    <w:rsid w:val="007C5A6B"/>
    <w:rsid w:val="007C6101"/>
    <w:rsid w:val="007C69A3"/>
    <w:rsid w:val="007C7A15"/>
    <w:rsid w:val="007D010B"/>
    <w:rsid w:val="007D0A34"/>
    <w:rsid w:val="007D241A"/>
    <w:rsid w:val="007E2910"/>
    <w:rsid w:val="007E3B97"/>
    <w:rsid w:val="007E67EA"/>
    <w:rsid w:val="007E7B40"/>
    <w:rsid w:val="007F46BE"/>
    <w:rsid w:val="007F473F"/>
    <w:rsid w:val="007F57EC"/>
    <w:rsid w:val="007F7A2A"/>
    <w:rsid w:val="00801294"/>
    <w:rsid w:val="00801430"/>
    <w:rsid w:val="008039B5"/>
    <w:rsid w:val="00804879"/>
    <w:rsid w:val="00805617"/>
    <w:rsid w:val="00805BBE"/>
    <w:rsid w:val="00805D21"/>
    <w:rsid w:val="00813E48"/>
    <w:rsid w:val="008226BC"/>
    <w:rsid w:val="00825573"/>
    <w:rsid w:val="0082718C"/>
    <w:rsid w:val="00827318"/>
    <w:rsid w:val="00833852"/>
    <w:rsid w:val="00833DB7"/>
    <w:rsid w:val="00836111"/>
    <w:rsid w:val="00836261"/>
    <w:rsid w:val="00836EF2"/>
    <w:rsid w:val="008372D8"/>
    <w:rsid w:val="00837933"/>
    <w:rsid w:val="00841C63"/>
    <w:rsid w:val="00844458"/>
    <w:rsid w:val="00846EE8"/>
    <w:rsid w:val="00853E50"/>
    <w:rsid w:val="008555E6"/>
    <w:rsid w:val="00855A7E"/>
    <w:rsid w:val="008618A4"/>
    <w:rsid w:val="00862D4F"/>
    <w:rsid w:val="0086367C"/>
    <w:rsid w:val="0086454C"/>
    <w:rsid w:val="008777B2"/>
    <w:rsid w:val="008821B0"/>
    <w:rsid w:val="00886801"/>
    <w:rsid w:val="008919E5"/>
    <w:rsid w:val="00892183"/>
    <w:rsid w:val="0089348D"/>
    <w:rsid w:val="0089368B"/>
    <w:rsid w:val="00894AC8"/>
    <w:rsid w:val="00895056"/>
    <w:rsid w:val="008A17B8"/>
    <w:rsid w:val="008A1B62"/>
    <w:rsid w:val="008A32E3"/>
    <w:rsid w:val="008A371D"/>
    <w:rsid w:val="008A3772"/>
    <w:rsid w:val="008A3A1F"/>
    <w:rsid w:val="008A6A84"/>
    <w:rsid w:val="008B15EF"/>
    <w:rsid w:val="008B1C23"/>
    <w:rsid w:val="008B296C"/>
    <w:rsid w:val="008B4B9A"/>
    <w:rsid w:val="008B5345"/>
    <w:rsid w:val="008B5BD0"/>
    <w:rsid w:val="008C04AD"/>
    <w:rsid w:val="008C3DC7"/>
    <w:rsid w:val="008C5643"/>
    <w:rsid w:val="008D2B91"/>
    <w:rsid w:val="008D32E4"/>
    <w:rsid w:val="008D39BD"/>
    <w:rsid w:val="008D3B6C"/>
    <w:rsid w:val="008D4A28"/>
    <w:rsid w:val="008D55CB"/>
    <w:rsid w:val="008D6404"/>
    <w:rsid w:val="008D742A"/>
    <w:rsid w:val="008D7EB3"/>
    <w:rsid w:val="008E0007"/>
    <w:rsid w:val="008E2048"/>
    <w:rsid w:val="008E2F4E"/>
    <w:rsid w:val="008E2FCC"/>
    <w:rsid w:val="008E3739"/>
    <w:rsid w:val="008E4965"/>
    <w:rsid w:val="008E65DE"/>
    <w:rsid w:val="008F3E79"/>
    <w:rsid w:val="008F57A9"/>
    <w:rsid w:val="008F77EF"/>
    <w:rsid w:val="00901852"/>
    <w:rsid w:val="00902149"/>
    <w:rsid w:val="0090325F"/>
    <w:rsid w:val="009113AE"/>
    <w:rsid w:val="009116A4"/>
    <w:rsid w:val="00914A8C"/>
    <w:rsid w:val="00914F6D"/>
    <w:rsid w:val="009161A6"/>
    <w:rsid w:val="00923065"/>
    <w:rsid w:val="00925346"/>
    <w:rsid w:val="009257F2"/>
    <w:rsid w:val="00930233"/>
    <w:rsid w:val="00935635"/>
    <w:rsid w:val="00935F88"/>
    <w:rsid w:val="00940D97"/>
    <w:rsid w:val="009412CE"/>
    <w:rsid w:val="00941F36"/>
    <w:rsid w:val="00942082"/>
    <w:rsid w:val="00943968"/>
    <w:rsid w:val="00943FC6"/>
    <w:rsid w:val="00950523"/>
    <w:rsid w:val="00950E7F"/>
    <w:rsid w:val="00950F41"/>
    <w:rsid w:val="00952EAD"/>
    <w:rsid w:val="00956236"/>
    <w:rsid w:val="00957259"/>
    <w:rsid w:val="00957A6B"/>
    <w:rsid w:val="00957B0E"/>
    <w:rsid w:val="00961207"/>
    <w:rsid w:val="00963A23"/>
    <w:rsid w:val="009648AD"/>
    <w:rsid w:val="009658F0"/>
    <w:rsid w:val="009675B9"/>
    <w:rsid w:val="00971AE6"/>
    <w:rsid w:val="009775C9"/>
    <w:rsid w:val="0098126F"/>
    <w:rsid w:val="009856B6"/>
    <w:rsid w:val="00992C70"/>
    <w:rsid w:val="00994FC9"/>
    <w:rsid w:val="00996DC3"/>
    <w:rsid w:val="009B2D9C"/>
    <w:rsid w:val="009B3053"/>
    <w:rsid w:val="009B4A0C"/>
    <w:rsid w:val="009B5520"/>
    <w:rsid w:val="009C4677"/>
    <w:rsid w:val="009D186F"/>
    <w:rsid w:val="009D3D29"/>
    <w:rsid w:val="009D7549"/>
    <w:rsid w:val="009E0921"/>
    <w:rsid w:val="009E2550"/>
    <w:rsid w:val="009E3E1E"/>
    <w:rsid w:val="009E5ACE"/>
    <w:rsid w:val="009F4F2F"/>
    <w:rsid w:val="009F7BF7"/>
    <w:rsid w:val="00A012AA"/>
    <w:rsid w:val="00A01F5F"/>
    <w:rsid w:val="00A03BB7"/>
    <w:rsid w:val="00A04484"/>
    <w:rsid w:val="00A053D1"/>
    <w:rsid w:val="00A06B5B"/>
    <w:rsid w:val="00A10FA1"/>
    <w:rsid w:val="00A11A47"/>
    <w:rsid w:val="00A12BAA"/>
    <w:rsid w:val="00A12EFB"/>
    <w:rsid w:val="00A14F37"/>
    <w:rsid w:val="00A218E7"/>
    <w:rsid w:val="00A21EE7"/>
    <w:rsid w:val="00A30AE6"/>
    <w:rsid w:val="00A30EAC"/>
    <w:rsid w:val="00A329F4"/>
    <w:rsid w:val="00A330E9"/>
    <w:rsid w:val="00A34748"/>
    <w:rsid w:val="00A34C6C"/>
    <w:rsid w:val="00A423AD"/>
    <w:rsid w:val="00A44010"/>
    <w:rsid w:val="00A4425E"/>
    <w:rsid w:val="00A50A5E"/>
    <w:rsid w:val="00A53338"/>
    <w:rsid w:val="00A541E8"/>
    <w:rsid w:val="00A61F3C"/>
    <w:rsid w:val="00A62B90"/>
    <w:rsid w:val="00A63F28"/>
    <w:rsid w:val="00A63F74"/>
    <w:rsid w:val="00A66B18"/>
    <w:rsid w:val="00A66F38"/>
    <w:rsid w:val="00A70088"/>
    <w:rsid w:val="00A703E8"/>
    <w:rsid w:val="00A704DF"/>
    <w:rsid w:val="00A719B5"/>
    <w:rsid w:val="00A73F45"/>
    <w:rsid w:val="00A775B1"/>
    <w:rsid w:val="00A77DF9"/>
    <w:rsid w:val="00A82BB7"/>
    <w:rsid w:val="00A832A1"/>
    <w:rsid w:val="00A871ED"/>
    <w:rsid w:val="00A91FA3"/>
    <w:rsid w:val="00A93F1D"/>
    <w:rsid w:val="00A95355"/>
    <w:rsid w:val="00AA197D"/>
    <w:rsid w:val="00AA6249"/>
    <w:rsid w:val="00AA7333"/>
    <w:rsid w:val="00AB0160"/>
    <w:rsid w:val="00AB19D7"/>
    <w:rsid w:val="00AB4619"/>
    <w:rsid w:val="00AC0607"/>
    <w:rsid w:val="00AC0E4F"/>
    <w:rsid w:val="00AC12F3"/>
    <w:rsid w:val="00AC7E0D"/>
    <w:rsid w:val="00AD27E1"/>
    <w:rsid w:val="00AD62B7"/>
    <w:rsid w:val="00AE130E"/>
    <w:rsid w:val="00AE1E54"/>
    <w:rsid w:val="00AE2CAB"/>
    <w:rsid w:val="00AE3900"/>
    <w:rsid w:val="00AE4CB9"/>
    <w:rsid w:val="00AE52EF"/>
    <w:rsid w:val="00AE6B86"/>
    <w:rsid w:val="00AE7783"/>
    <w:rsid w:val="00AE79BC"/>
    <w:rsid w:val="00AF0433"/>
    <w:rsid w:val="00AF4819"/>
    <w:rsid w:val="00AF6CB6"/>
    <w:rsid w:val="00AF6F17"/>
    <w:rsid w:val="00B02AD3"/>
    <w:rsid w:val="00B05A3A"/>
    <w:rsid w:val="00B066F2"/>
    <w:rsid w:val="00B07B12"/>
    <w:rsid w:val="00B133BE"/>
    <w:rsid w:val="00B137C2"/>
    <w:rsid w:val="00B15CE4"/>
    <w:rsid w:val="00B1659D"/>
    <w:rsid w:val="00B2034C"/>
    <w:rsid w:val="00B204E7"/>
    <w:rsid w:val="00B24879"/>
    <w:rsid w:val="00B24CE4"/>
    <w:rsid w:val="00B26984"/>
    <w:rsid w:val="00B26DC9"/>
    <w:rsid w:val="00B31CCE"/>
    <w:rsid w:val="00B32377"/>
    <w:rsid w:val="00B324BD"/>
    <w:rsid w:val="00B3398C"/>
    <w:rsid w:val="00B36EA3"/>
    <w:rsid w:val="00B478B1"/>
    <w:rsid w:val="00B52C0A"/>
    <w:rsid w:val="00B53252"/>
    <w:rsid w:val="00B532FA"/>
    <w:rsid w:val="00B555AA"/>
    <w:rsid w:val="00B6185B"/>
    <w:rsid w:val="00B618D1"/>
    <w:rsid w:val="00B62B95"/>
    <w:rsid w:val="00B6374A"/>
    <w:rsid w:val="00B64A29"/>
    <w:rsid w:val="00B7147C"/>
    <w:rsid w:val="00B720CD"/>
    <w:rsid w:val="00B73D7A"/>
    <w:rsid w:val="00B75215"/>
    <w:rsid w:val="00B777ED"/>
    <w:rsid w:val="00B819E3"/>
    <w:rsid w:val="00B830EB"/>
    <w:rsid w:val="00B85D44"/>
    <w:rsid w:val="00B861D0"/>
    <w:rsid w:val="00B86226"/>
    <w:rsid w:val="00B90EB0"/>
    <w:rsid w:val="00B94289"/>
    <w:rsid w:val="00B95293"/>
    <w:rsid w:val="00B95448"/>
    <w:rsid w:val="00B95D94"/>
    <w:rsid w:val="00B96CF3"/>
    <w:rsid w:val="00BA2903"/>
    <w:rsid w:val="00BA4039"/>
    <w:rsid w:val="00BA59B7"/>
    <w:rsid w:val="00BA72DC"/>
    <w:rsid w:val="00BB0FB7"/>
    <w:rsid w:val="00BB62E8"/>
    <w:rsid w:val="00BC2A09"/>
    <w:rsid w:val="00BC2BA1"/>
    <w:rsid w:val="00BC3E8A"/>
    <w:rsid w:val="00BC4928"/>
    <w:rsid w:val="00BC607D"/>
    <w:rsid w:val="00BC66A9"/>
    <w:rsid w:val="00BD100E"/>
    <w:rsid w:val="00BD270D"/>
    <w:rsid w:val="00BD602E"/>
    <w:rsid w:val="00BE2727"/>
    <w:rsid w:val="00BE3C0A"/>
    <w:rsid w:val="00BE3ED3"/>
    <w:rsid w:val="00BE7D95"/>
    <w:rsid w:val="00BF0361"/>
    <w:rsid w:val="00BF2344"/>
    <w:rsid w:val="00BF34AF"/>
    <w:rsid w:val="00C03123"/>
    <w:rsid w:val="00C03D2A"/>
    <w:rsid w:val="00C06D9D"/>
    <w:rsid w:val="00C10D43"/>
    <w:rsid w:val="00C11A2F"/>
    <w:rsid w:val="00C11DD0"/>
    <w:rsid w:val="00C1368B"/>
    <w:rsid w:val="00C14C51"/>
    <w:rsid w:val="00C15930"/>
    <w:rsid w:val="00C16C6F"/>
    <w:rsid w:val="00C16EFB"/>
    <w:rsid w:val="00C22BF5"/>
    <w:rsid w:val="00C22D01"/>
    <w:rsid w:val="00C235B9"/>
    <w:rsid w:val="00C24136"/>
    <w:rsid w:val="00C24C08"/>
    <w:rsid w:val="00C2659B"/>
    <w:rsid w:val="00C26899"/>
    <w:rsid w:val="00C31824"/>
    <w:rsid w:val="00C32C10"/>
    <w:rsid w:val="00C41652"/>
    <w:rsid w:val="00C41A48"/>
    <w:rsid w:val="00C41BB4"/>
    <w:rsid w:val="00C437BB"/>
    <w:rsid w:val="00C462BC"/>
    <w:rsid w:val="00C54B8B"/>
    <w:rsid w:val="00C55CF3"/>
    <w:rsid w:val="00C56233"/>
    <w:rsid w:val="00C56F3A"/>
    <w:rsid w:val="00C57063"/>
    <w:rsid w:val="00C61F63"/>
    <w:rsid w:val="00C62E4F"/>
    <w:rsid w:val="00C63926"/>
    <w:rsid w:val="00C63D76"/>
    <w:rsid w:val="00C64F8B"/>
    <w:rsid w:val="00C66745"/>
    <w:rsid w:val="00C7318D"/>
    <w:rsid w:val="00C73C99"/>
    <w:rsid w:val="00C75CE5"/>
    <w:rsid w:val="00C771FE"/>
    <w:rsid w:val="00C86313"/>
    <w:rsid w:val="00C9158E"/>
    <w:rsid w:val="00C91AEB"/>
    <w:rsid w:val="00C964AE"/>
    <w:rsid w:val="00C96D10"/>
    <w:rsid w:val="00C96D55"/>
    <w:rsid w:val="00C96FB3"/>
    <w:rsid w:val="00C97AFD"/>
    <w:rsid w:val="00CA0C9E"/>
    <w:rsid w:val="00CA19D6"/>
    <w:rsid w:val="00CA40A0"/>
    <w:rsid w:val="00CA48CC"/>
    <w:rsid w:val="00CA681E"/>
    <w:rsid w:val="00CB047E"/>
    <w:rsid w:val="00CB097D"/>
    <w:rsid w:val="00CB0B52"/>
    <w:rsid w:val="00CB2729"/>
    <w:rsid w:val="00CB4303"/>
    <w:rsid w:val="00CB6F3E"/>
    <w:rsid w:val="00CB755E"/>
    <w:rsid w:val="00CC1344"/>
    <w:rsid w:val="00CC50CC"/>
    <w:rsid w:val="00CC5788"/>
    <w:rsid w:val="00CD4FFE"/>
    <w:rsid w:val="00CE10E0"/>
    <w:rsid w:val="00CE30EB"/>
    <w:rsid w:val="00CE56BA"/>
    <w:rsid w:val="00CF131D"/>
    <w:rsid w:val="00CF1C50"/>
    <w:rsid w:val="00CF1FBF"/>
    <w:rsid w:val="00CF21A1"/>
    <w:rsid w:val="00CF40B0"/>
    <w:rsid w:val="00CF5497"/>
    <w:rsid w:val="00CF54AE"/>
    <w:rsid w:val="00CF72CC"/>
    <w:rsid w:val="00CF7FC3"/>
    <w:rsid w:val="00D00662"/>
    <w:rsid w:val="00D007B1"/>
    <w:rsid w:val="00D00C22"/>
    <w:rsid w:val="00D01BA8"/>
    <w:rsid w:val="00D02579"/>
    <w:rsid w:val="00D07BDA"/>
    <w:rsid w:val="00D10097"/>
    <w:rsid w:val="00D12A07"/>
    <w:rsid w:val="00D168CD"/>
    <w:rsid w:val="00D225FF"/>
    <w:rsid w:val="00D2292F"/>
    <w:rsid w:val="00D30EE4"/>
    <w:rsid w:val="00D3167D"/>
    <w:rsid w:val="00D339D6"/>
    <w:rsid w:val="00D33F07"/>
    <w:rsid w:val="00D37F80"/>
    <w:rsid w:val="00D408B0"/>
    <w:rsid w:val="00D4459D"/>
    <w:rsid w:val="00D4506A"/>
    <w:rsid w:val="00D45972"/>
    <w:rsid w:val="00D4742D"/>
    <w:rsid w:val="00D50C23"/>
    <w:rsid w:val="00D5568D"/>
    <w:rsid w:val="00D56911"/>
    <w:rsid w:val="00D619BD"/>
    <w:rsid w:val="00D6261A"/>
    <w:rsid w:val="00D637D2"/>
    <w:rsid w:val="00D670C9"/>
    <w:rsid w:val="00D67F61"/>
    <w:rsid w:val="00D71770"/>
    <w:rsid w:val="00D731EF"/>
    <w:rsid w:val="00D74252"/>
    <w:rsid w:val="00D76DA6"/>
    <w:rsid w:val="00D81E9C"/>
    <w:rsid w:val="00D82717"/>
    <w:rsid w:val="00D850BA"/>
    <w:rsid w:val="00D862EC"/>
    <w:rsid w:val="00D90F25"/>
    <w:rsid w:val="00D92ACC"/>
    <w:rsid w:val="00D938D2"/>
    <w:rsid w:val="00D94A6C"/>
    <w:rsid w:val="00DA279C"/>
    <w:rsid w:val="00DA27A6"/>
    <w:rsid w:val="00DA5463"/>
    <w:rsid w:val="00DA5634"/>
    <w:rsid w:val="00DA708C"/>
    <w:rsid w:val="00DB1760"/>
    <w:rsid w:val="00DB1D4B"/>
    <w:rsid w:val="00DB4BA4"/>
    <w:rsid w:val="00DC0519"/>
    <w:rsid w:val="00DC1704"/>
    <w:rsid w:val="00DC1AAD"/>
    <w:rsid w:val="00DC2F0A"/>
    <w:rsid w:val="00DC3F00"/>
    <w:rsid w:val="00DD2824"/>
    <w:rsid w:val="00DD3551"/>
    <w:rsid w:val="00DD4C72"/>
    <w:rsid w:val="00DE0455"/>
    <w:rsid w:val="00DE3165"/>
    <w:rsid w:val="00DE4168"/>
    <w:rsid w:val="00DE4B61"/>
    <w:rsid w:val="00DF5B4A"/>
    <w:rsid w:val="00DF6AB4"/>
    <w:rsid w:val="00E072AD"/>
    <w:rsid w:val="00E1646D"/>
    <w:rsid w:val="00E22884"/>
    <w:rsid w:val="00E2390E"/>
    <w:rsid w:val="00E23BCC"/>
    <w:rsid w:val="00E35176"/>
    <w:rsid w:val="00E41E91"/>
    <w:rsid w:val="00E446BC"/>
    <w:rsid w:val="00E621EE"/>
    <w:rsid w:val="00E64463"/>
    <w:rsid w:val="00E64FDC"/>
    <w:rsid w:val="00E67DE9"/>
    <w:rsid w:val="00E7006C"/>
    <w:rsid w:val="00E75076"/>
    <w:rsid w:val="00E763A2"/>
    <w:rsid w:val="00E76C13"/>
    <w:rsid w:val="00E80B2F"/>
    <w:rsid w:val="00E81209"/>
    <w:rsid w:val="00E87BB3"/>
    <w:rsid w:val="00E929D1"/>
    <w:rsid w:val="00E9410D"/>
    <w:rsid w:val="00E94DA1"/>
    <w:rsid w:val="00E94EE0"/>
    <w:rsid w:val="00E94F32"/>
    <w:rsid w:val="00E95FD8"/>
    <w:rsid w:val="00E96F59"/>
    <w:rsid w:val="00EA556E"/>
    <w:rsid w:val="00EA5B74"/>
    <w:rsid w:val="00EA63D7"/>
    <w:rsid w:val="00EA652B"/>
    <w:rsid w:val="00EA7A5F"/>
    <w:rsid w:val="00EB10B3"/>
    <w:rsid w:val="00EB1B7D"/>
    <w:rsid w:val="00EB384C"/>
    <w:rsid w:val="00EB4D08"/>
    <w:rsid w:val="00EB4F08"/>
    <w:rsid w:val="00EB5333"/>
    <w:rsid w:val="00EB6190"/>
    <w:rsid w:val="00EB6325"/>
    <w:rsid w:val="00EB6846"/>
    <w:rsid w:val="00EC0207"/>
    <w:rsid w:val="00EC0B59"/>
    <w:rsid w:val="00EC1E80"/>
    <w:rsid w:val="00ED1DBA"/>
    <w:rsid w:val="00ED3CA8"/>
    <w:rsid w:val="00ED3DC4"/>
    <w:rsid w:val="00ED5928"/>
    <w:rsid w:val="00ED5BD6"/>
    <w:rsid w:val="00ED7ABC"/>
    <w:rsid w:val="00EE1C84"/>
    <w:rsid w:val="00EE28B1"/>
    <w:rsid w:val="00EE3B53"/>
    <w:rsid w:val="00EE4EEB"/>
    <w:rsid w:val="00EF0A46"/>
    <w:rsid w:val="00EF17AE"/>
    <w:rsid w:val="00EF22FD"/>
    <w:rsid w:val="00EF3BAE"/>
    <w:rsid w:val="00EF4FCC"/>
    <w:rsid w:val="00EF5AEC"/>
    <w:rsid w:val="00EF63C4"/>
    <w:rsid w:val="00F00746"/>
    <w:rsid w:val="00F03805"/>
    <w:rsid w:val="00F03BD0"/>
    <w:rsid w:val="00F04822"/>
    <w:rsid w:val="00F06B9C"/>
    <w:rsid w:val="00F06C60"/>
    <w:rsid w:val="00F24BE4"/>
    <w:rsid w:val="00F252CA"/>
    <w:rsid w:val="00F25BB7"/>
    <w:rsid w:val="00F3771E"/>
    <w:rsid w:val="00F40234"/>
    <w:rsid w:val="00F41A7F"/>
    <w:rsid w:val="00F432A7"/>
    <w:rsid w:val="00F51F1F"/>
    <w:rsid w:val="00F53857"/>
    <w:rsid w:val="00F54586"/>
    <w:rsid w:val="00F5470A"/>
    <w:rsid w:val="00F55581"/>
    <w:rsid w:val="00F57B5E"/>
    <w:rsid w:val="00F6013F"/>
    <w:rsid w:val="00F62DEF"/>
    <w:rsid w:val="00F70D65"/>
    <w:rsid w:val="00F72A5E"/>
    <w:rsid w:val="00F73827"/>
    <w:rsid w:val="00F73F1B"/>
    <w:rsid w:val="00F74C44"/>
    <w:rsid w:val="00F7651D"/>
    <w:rsid w:val="00F77132"/>
    <w:rsid w:val="00F779FB"/>
    <w:rsid w:val="00F80E6A"/>
    <w:rsid w:val="00F81DEC"/>
    <w:rsid w:val="00F81EA0"/>
    <w:rsid w:val="00F820E8"/>
    <w:rsid w:val="00F829C2"/>
    <w:rsid w:val="00F82AD9"/>
    <w:rsid w:val="00F861A0"/>
    <w:rsid w:val="00F87154"/>
    <w:rsid w:val="00F90659"/>
    <w:rsid w:val="00F910B3"/>
    <w:rsid w:val="00F94AE6"/>
    <w:rsid w:val="00F9540E"/>
    <w:rsid w:val="00F9671F"/>
    <w:rsid w:val="00FA147A"/>
    <w:rsid w:val="00FA2B76"/>
    <w:rsid w:val="00FA386F"/>
    <w:rsid w:val="00FA5B49"/>
    <w:rsid w:val="00FA6516"/>
    <w:rsid w:val="00FA6BB4"/>
    <w:rsid w:val="00FB04AE"/>
    <w:rsid w:val="00FB15A2"/>
    <w:rsid w:val="00FB1923"/>
    <w:rsid w:val="00FB1CBA"/>
    <w:rsid w:val="00FB2362"/>
    <w:rsid w:val="00FB5C59"/>
    <w:rsid w:val="00FC4F23"/>
    <w:rsid w:val="00FC6225"/>
    <w:rsid w:val="00FC79FB"/>
    <w:rsid w:val="00FD00FA"/>
    <w:rsid w:val="00FD541E"/>
    <w:rsid w:val="00FD67D1"/>
    <w:rsid w:val="00FD73C0"/>
    <w:rsid w:val="00FD780A"/>
    <w:rsid w:val="00FD7D1A"/>
    <w:rsid w:val="00FE1CF3"/>
    <w:rsid w:val="00FE323A"/>
    <w:rsid w:val="00FE6F4E"/>
    <w:rsid w:val="00FE78A6"/>
    <w:rsid w:val="00FF29CB"/>
    <w:rsid w:val="110AA730"/>
    <w:rsid w:val="2D3C40E6"/>
    <w:rsid w:val="321C36F0"/>
    <w:rsid w:val="3B4E0250"/>
    <w:rsid w:val="468C0BA4"/>
    <w:rsid w:val="6608AE1A"/>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paragraph" w:customStyle="1" w:styleId="ActionStatus">
    <w:name w:val="Action Status"/>
    <w:basedOn w:val="Normal"/>
    <w:link w:val="ActionStatusChar"/>
    <w:qFormat/>
    <w:rsid w:val="00700ADC"/>
    <w:pPr>
      <w:keepNext/>
      <w:spacing w:after="40" w:line="257" w:lineRule="auto"/>
    </w:pPr>
    <w:rPr>
      <w:rFonts w:ascii="Corbel" w:eastAsiaTheme="minorEastAsia" w:hAnsi="Corbel" w:cstheme="minorBidi"/>
      <w:b/>
      <w:sz w:val="23"/>
      <w:szCs w:val="22"/>
      <w:lang w:eastAsia="en-AU"/>
    </w:rPr>
  </w:style>
  <w:style w:type="character" w:customStyle="1" w:styleId="ActionStatusChar">
    <w:name w:val="Action Status Char"/>
    <w:basedOn w:val="DefaultParagraphFont"/>
    <w:link w:val="ActionStatus"/>
    <w:rsid w:val="00700ADC"/>
    <w:rPr>
      <w:rFonts w:ascii="Corbel" w:eastAsiaTheme="minorEastAsia" w:hAnsi="Corbel" w:cstheme="minorBidi"/>
      <w:b/>
      <w:sz w:val="23"/>
      <w:szCs w:val="22"/>
      <w:lang w:eastAsia="en-AU"/>
    </w:rPr>
  </w:style>
  <w:style w:type="paragraph" w:customStyle="1" w:styleId="Background">
    <w:name w:val="Background"/>
    <w:basedOn w:val="Normal"/>
    <w:rsid w:val="00325D45"/>
    <w:pPr>
      <w:keepNext/>
      <w:overflowPunct w:val="0"/>
      <w:autoSpaceDE w:val="0"/>
      <w:autoSpaceDN w:val="0"/>
      <w:spacing w:before="240" w:after="240" w:line="240" w:lineRule="auto"/>
      <w:jc w:val="both"/>
    </w:pPr>
    <w:rPr>
      <w:rFonts w:ascii="Times New Roman" w:eastAsiaTheme="minorHAnsi" w:hAnsi="Times New Roman"/>
      <w:b/>
      <w:bCs/>
      <w:sz w:val="26"/>
      <w:szCs w:val="26"/>
    </w:rPr>
  </w:style>
  <w:style w:type="character" w:styleId="UnresolvedMention">
    <w:name w:val="Unresolved Mention"/>
    <w:basedOn w:val="DefaultParagraphFont"/>
    <w:uiPriority w:val="99"/>
    <w:semiHidden/>
    <w:unhideWhenUsed/>
    <w:rsid w:val="00A2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6648">
      <w:bodyDiv w:val="1"/>
      <w:marLeft w:val="0"/>
      <w:marRight w:val="0"/>
      <w:marTop w:val="0"/>
      <w:marBottom w:val="0"/>
      <w:divBdr>
        <w:top w:val="none" w:sz="0" w:space="0" w:color="auto"/>
        <w:left w:val="none" w:sz="0" w:space="0" w:color="auto"/>
        <w:bottom w:val="none" w:sz="0" w:space="0" w:color="auto"/>
        <w:right w:val="none" w:sz="0" w:space="0" w:color="auto"/>
      </w:divBdr>
      <w:divsChild>
        <w:div w:id="1613322898">
          <w:marLeft w:val="0"/>
          <w:marRight w:val="0"/>
          <w:marTop w:val="0"/>
          <w:marBottom w:val="0"/>
          <w:divBdr>
            <w:top w:val="none" w:sz="0" w:space="0" w:color="auto"/>
            <w:left w:val="none" w:sz="0" w:space="0" w:color="auto"/>
            <w:bottom w:val="none" w:sz="0" w:space="0" w:color="auto"/>
            <w:right w:val="none" w:sz="0" w:space="0" w:color="auto"/>
          </w:divBdr>
        </w:div>
        <w:div w:id="1880824690">
          <w:marLeft w:val="0"/>
          <w:marRight w:val="0"/>
          <w:marTop w:val="0"/>
          <w:marBottom w:val="0"/>
          <w:divBdr>
            <w:top w:val="none" w:sz="0" w:space="0" w:color="auto"/>
            <w:left w:val="none" w:sz="0" w:space="0" w:color="auto"/>
            <w:bottom w:val="none" w:sz="0" w:space="0" w:color="auto"/>
            <w:right w:val="none" w:sz="0" w:space="0" w:color="auto"/>
          </w:divBdr>
        </w:div>
      </w:divsChild>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96606800">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126821486">
      <w:bodyDiv w:val="1"/>
      <w:marLeft w:val="0"/>
      <w:marRight w:val="0"/>
      <w:marTop w:val="0"/>
      <w:marBottom w:val="0"/>
      <w:divBdr>
        <w:top w:val="none" w:sz="0" w:space="0" w:color="auto"/>
        <w:left w:val="none" w:sz="0" w:space="0" w:color="auto"/>
        <w:bottom w:val="none" w:sz="0" w:space="0" w:color="auto"/>
        <w:right w:val="none" w:sz="0" w:space="0" w:color="auto"/>
      </w:divBdr>
    </w:div>
    <w:div w:id="129514377">
      <w:bodyDiv w:val="1"/>
      <w:marLeft w:val="0"/>
      <w:marRight w:val="0"/>
      <w:marTop w:val="0"/>
      <w:marBottom w:val="0"/>
      <w:divBdr>
        <w:top w:val="none" w:sz="0" w:space="0" w:color="auto"/>
        <w:left w:val="none" w:sz="0" w:space="0" w:color="auto"/>
        <w:bottom w:val="none" w:sz="0" w:space="0" w:color="auto"/>
        <w:right w:val="none" w:sz="0" w:space="0" w:color="auto"/>
      </w:divBdr>
    </w:div>
    <w:div w:id="142815144">
      <w:bodyDiv w:val="1"/>
      <w:marLeft w:val="0"/>
      <w:marRight w:val="0"/>
      <w:marTop w:val="0"/>
      <w:marBottom w:val="0"/>
      <w:divBdr>
        <w:top w:val="none" w:sz="0" w:space="0" w:color="auto"/>
        <w:left w:val="none" w:sz="0" w:space="0" w:color="auto"/>
        <w:bottom w:val="none" w:sz="0" w:space="0" w:color="auto"/>
        <w:right w:val="none" w:sz="0" w:space="0" w:color="auto"/>
      </w:divBdr>
    </w:div>
    <w:div w:id="151796171">
      <w:bodyDiv w:val="1"/>
      <w:marLeft w:val="0"/>
      <w:marRight w:val="0"/>
      <w:marTop w:val="0"/>
      <w:marBottom w:val="0"/>
      <w:divBdr>
        <w:top w:val="none" w:sz="0" w:space="0" w:color="auto"/>
        <w:left w:val="none" w:sz="0" w:space="0" w:color="auto"/>
        <w:bottom w:val="none" w:sz="0" w:space="0" w:color="auto"/>
        <w:right w:val="none" w:sz="0" w:space="0" w:color="auto"/>
      </w:divBdr>
    </w:div>
    <w:div w:id="181943471">
      <w:bodyDiv w:val="1"/>
      <w:marLeft w:val="0"/>
      <w:marRight w:val="0"/>
      <w:marTop w:val="0"/>
      <w:marBottom w:val="0"/>
      <w:divBdr>
        <w:top w:val="none" w:sz="0" w:space="0" w:color="auto"/>
        <w:left w:val="none" w:sz="0" w:space="0" w:color="auto"/>
        <w:bottom w:val="none" w:sz="0" w:space="0" w:color="auto"/>
        <w:right w:val="none" w:sz="0" w:space="0" w:color="auto"/>
      </w:divBdr>
    </w:div>
    <w:div w:id="214589921">
      <w:bodyDiv w:val="1"/>
      <w:marLeft w:val="0"/>
      <w:marRight w:val="0"/>
      <w:marTop w:val="0"/>
      <w:marBottom w:val="0"/>
      <w:divBdr>
        <w:top w:val="none" w:sz="0" w:space="0" w:color="auto"/>
        <w:left w:val="none" w:sz="0" w:space="0" w:color="auto"/>
        <w:bottom w:val="none" w:sz="0" w:space="0" w:color="auto"/>
        <w:right w:val="none" w:sz="0" w:space="0" w:color="auto"/>
      </w:divBdr>
    </w:div>
    <w:div w:id="214893721">
      <w:bodyDiv w:val="1"/>
      <w:marLeft w:val="0"/>
      <w:marRight w:val="0"/>
      <w:marTop w:val="0"/>
      <w:marBottom w:val="0"/>
      <w:divBdr>
        <w:top w:val="none" w:sz="0" w:space="0" w:color="auto"/>
        <w:left w:val="none" w:sz="0" w:space="0" w:color="auto"/>
        <w:bottom w:val="none" w:sz="0" w:space="0" w:color="auto"/>
        <w:right w:val="none" w:sz="0" w:space="0" w:color="auto"/>
      </w:divBdr>
    </w:div>
    <w:div w:id="239409670">
      <w:bodyDiv w:val="1"/>
      <w:marLeft w:val="0"/>
      <w:marRight w:val="0"/>
      <w:marTop w:val="0"/>
      <w:marBottom w:val="0"/>
      <w:divBdr>
        <w:top w:val="none" w:sz="0" w:space="0" w:color="auto"/>
        <w:left w:val="none" w:sz="0" w:space="0" w:color="auto"/>
        <w:bottom w:val="none" w:sz="0" w:space="0" w:color="auto"/>
        <w:right w:val="none" w:sz="0" w:space="0" w:color="auto"/>
      </w:divBdr>
    </w:div>
    <w:div w:id="251355848">
      <w:bodyDiv w:val="1"/>
      <w:marLeft w:val="0"/>
      <w:marRight w:val="0"/>
      <w:marTop w:val="0"/>
      <w:marBottom w:val="0"/>
      <w:divBdr>
        <w:top w:val="none" w:sz="0" w:space="0" w:color="auto"/>
        <w:left w:val="none" w:sz="0" w:space="0" w:color="auto"/>
        <w:bottom w:val="none" w:sz="0" w:space="0" w:color="auto"/>
        <w:right w:val="none" w:sz="0" w:space="0" w:color="auto"/>
      </w:divBdr>
    </w:div>
    <w:div w:id="282270788">
      <w:bodyDiv w:val="1"/>
      <w:marLeft w:val="0"/>
      <w:marRight w:val="0"/>
      <w:marTop w:val="0"/>
      <w:marBottom w:val="0"/>
      <w:divBdr>
        <w:top w:val="none" w:sz="0" w:space="0" w:color="auto"/>
        <w:left w:val="none" w:sz="0" w:space="0" w:color="auto"/>
        <w:bottom w:val="none" w:sz="0" w:space="0" w:color="auto"/>
        <w:right w:val="none" w:sz="0" w:space="0" w:color="auto"/>
      </w:divBdr>
    </w:div>
    <w:div w:id="293214656">
      <w:bodyDiv w:val="1"/>
      <w:marLeft w:val="0"/>
      <w:marRight w:val="0"/>
      <w:marTop w:val="0"/>
      <w:marBottom w:val="0"/>
      <w:divBdr>
        <w:top w:val="none" w:sz="0" w:space="0" w:color="auto"/>
        <w:left w:val="none" w:sz="0" w:space="0" w:color="auto"/>
        <w:bottom w:val="none" w:sz="0" w:space="0" w:color="auto"/>
        <w:right w:val="none" w:sz="0" w:space="0" w:color="auto"/>
      </w:divBdr>
    </w:div>
    <w:div w:id="297346036">
      <w:bodyDiv w:val="1"/>
      <w:marLeft w:val="0"/>
      <w:marRight w:val="0"/>
      <w:marTop w:val="0"/>
      <w:marBottom w:val="0"/>
      <w:divBdr>
        <w:top w:val="none" w:sz="0" w:space="0" w:color="auto"/>
        <w:left w:val="none" w:sz="0" w:space="0" w:color="auto"/>
        <w:bottom w:val="none" w:sz="0" w:space="0" w:color="auto"/>
        <w:right w:val="none" w:sz="0" w:space="0" w:color="auto"/>
      </w:divBdr>
    </w:div>
    <w:div w:id="306017532">
      <w:bodyDiv w:val="1"/>
      <w:marLeft w:val="0"/>
      <w:marRight w:val="0"/>
      <w:marTop w:val="0"/>
      <w:marBottom w:val="0"/>
      <w:divBdr>
        <w:top w:val="none" w:sz="0" w:space="0" w:color="auto"/>
        <w:left w:val="none" w:sz="0" w:space="0" w:color="auto"/>
        <w:bottom w:val="none" w:sz="0" w:space="0" w:color="auto"/>
        <w:right w:val="none" w:sz="0" w:space="0" w:color="auto"/>
      </w:divBdr>
    </w:div>
    <w:div w:id="322392504">
      <w:bodyDiv w:val="1"/>
      <w:marLeft w:val="0"/>
      <w:marRight w:val="0"/>
      <w:marTop w:val="0"/>
      <w:marBottom w:val="0"/>
      <w:divBdr>
        <w:top w:val="none" w:sz="0" w:space="0" w:color="auto"/>
        <w:left w:val="none" w:sz="0" w:space="0" w:color="auto"/>
        <w:bottom w:val="none" w:sz="0" w:space="0" w:color="auto"/>
        <w:right w:val="none" w:sz="0" w:space="0" w:color="auto"/>
      </w:divBdr>
    </w:div>
    <w:div w:id="334067076">
      <w:bodyDiv w:val="1"/>
      <w:marLeft w:val="0"/>
      <w:marRight w:val="0"/>
      <w:marTop w:val="0"/>
      <w:marBottom w:val="0"/>
      <w:divBdr>
        <w:top w:val="none" w:sz="0" w:space="0" w:color="auto"/>
        <w:left w:val="none" w:sz="0" w:space="0" w:color="auto"/>
        <w:bottom w:val="none" w:sz="0" w:space="0" w:color="auto"/>
        <w:right w:val="none" w:sz="0" w:space="0" w:color="auto"/>
      </w:divBdr>
    </w:div>
    <w:div w:id="362633696">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405803589">
      <w:bodyDiv w:val="1"/>
      <w:marLeft w:val="0"/>
      <w:marRight w:val="0"/>
      <w:marTop w:val="0"/>
      <w:marBottom w:val="0"/>
      <w:divBdr>
        <w:top w:val="none" w:sz="0" w:space="0" w:color="auto"/>
        <w:left w:val="none" w:sz="0" w:space="0" w:color="auto"/>
        <w:bottom w:val="none" w:sz="0" w:space="0" w:color="auto"/>
        <w:right w:val="none" w:sz="0" w:space="0" w:color="auto"/>
      </w:divBdr>
    </w:div>
    <w:div w:id="439104906">
      <w:bodyDiv w:val="1"/>
      <w:marLeft w:val="0"/>
      <w:marRight w:val="0"/>
      <w:marTop w:val="0"/>
      <w:marBottom w:val="0"/>
      <w:divBdr>
        <w:top w:val="none" w:sz="0" w:space="0" w:color="auto"/>
        <w:left w:val="none" w:sz="0" w:space="0" w:color="auto"/>
        <w:bottom w:val="none" w:sz="0" w:space="0" w:color="auto"/>
        <w:right w:val="none" w:sz="0" w:space="0" w:color="auto"/>
      </w:divBdr>
    </w:div>
    <w:div w:id="447773336">
      <w:bodyDiv w:val="1"/>
      <w:marLeft w:val="0"/>
      <w:marRight w:val="0"/>
      <w:marTop w:val="0"/>
      <w:marBottom w:val="0"/>
      <w:divBdr>
        <w:top w:val="none" w:sz="0" w:space="0" w:color="auto"/>
        <w:left w:val="none" w:sz="0" w:space="0" w:color="auto"/>
        <w:bottom w:val="none" w:sz="0" w:space="0" w:color="auto"/>
        <w:right w:val="none" w:sz="0" w:space="0" w:color="auto"/>
      </w:divBdr>
    </w:div>
    <w:div w:id="459961346">
      <w:bodyDiv w:val="1"/>
      <w:marLeft w:val="0"/>
      <w:marRight w:val="0"/>
      <w:marTop w:val="0"/>
      <w:marBottom w:val="0"/>
      <w:divBdr>
        <w:top w:val="none" w:sz="0" w:space="0" w:color="auto"/>
        <w:left w:val="none" w:sz="0" w:space="0" w:color="auto"/>
        <w:bottom w:val="none" w:sz="0" w:space="0" w:color="auto"/>
        <w:right w:val="none" w:sz="0" w:space="0" w:color="auto"/>
      </w:divBdr>
      <w:divsChild>
        <w:div w:id="198251265">
          <w:marLeft w:val="0"/>
          <w:marRight w:val="0"/>
          <w:marTop w:val="0"/>
          <w:marBottom w:val="0"/>
          <w:divBdr>
            <w:top w:val="none" w:sz="0" w:space="0" w:color="auto"/>
            <w:left w:val="none" w:sz="0" w:space="0" w:color="auto"/>
            <w:bottom w:val="none" w:sz="0" w:space="0" w:color="auto"/>
            <w:right w:val="none" w:sz="0" w:space="0" w:color="auto"/>
          </w:divBdr>
          <w:divsChild>
            <w:div w:id="552624622">
              <w:marLeft w:val="0"/>
              <w:marRight w:val="0"/>
              <w:marTop w:val="0"/>
              <w:marBottom w:val="0"/>
              <w:divBdr>
                <w:top w:val="none" w:sz="0" w:space="0" w:color="auto"/>
                <w:left w:val="none" w:sz="0" w:space="0" w:color="auto"/>
                <w:bottom w:val="none" w:sz="0" w:space="0" w:color="auto"/>
                <w:right w:val="none" w:sz="0" w:space="0" w:color="auto"/>
              </w:divBdr>
              <w:divsChild>
                <w:div w:id="1461532509">
                  <w:marLeft w:val="0"/>
                  <w:marRight w:val="0"/>
                  <w:marTop w:val="0"/>
                  <w:marBottom w:val="0"/>
                  <w:divBdr>
                    <w:top w:val="none" w:sz="0" w:space="0" w:color="auto"/>
                    <w:left w:val="none" w:sz="0" w:space="0" w:color="auto"/>
                    <w:bottom w:val="none" w:sz="0" w:space="0" w:color="auto"/>
                    <w:right w:val="none" w:sz="0" w:space="0" w:color="auto"/>
                  </w:divBdr>
                </w:div>
                <w:div w:id="750930359">
                  <w:marLeft w:val="0"/>
                  <w:marRight w:val="0"/>
                  <w:marTop w:val="0"/>
                  <w:marBottom w:val="0"/>
                  <w:divBdr>
                    <w:top w:val="none" w:sz="0" w:space="0" w:color="auto"/>
                    <w:left w:val="none" w:sz="0" w:space="0" w:color="auto"/>
                    <w:bottom w:val="none" w:sz="0" w:space="0" w:color="auto"/>
                    <w:right w:val="none" w:sz="0" w:space="0" w:color="auto"/>
                  </w:divBdr>
                  <w:divsChild>
                    <w:div w:id="10374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515926878">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1073742716">
          <w:marLeft w:val="0"/>
          <w:marRight w:val="0"/>
          <w:marTop w:val="0"/>
          <w:marBottom w:val="0"/>
          <w:divBdr>
            <w:top w:val="none" w:sz="0" w:space="0" w:color="auto"/>
            <w:left w:val="none" w:sz="0" w:space="0" w:color="auto"/>
            <w:bottom w:val="none" w:sz="0" w:space="0" w:color="auto"/>
            <w:right w:val="none" w:sz="0" w:space="0" w:color="auto"/>
          </w:divBdr>
          <w:divsChild>
            <w:div w:id="1067805907">
              <w:marLeft w:val="0"/>
              <w:marRight w:val="0"/>
              <w:marTop w:val="0"/>
              <w:marBottom w:val="0"/>
              <w:divBdr>
                <w:top w:val="none" w:sz="0" w:space="0" w:color="auto"/>
                <w:left w:val="none" w:sz="0" w:space="0" w:color="auto"/>
                <w:bottom w:val="none" w:sz="0" w:space="0" w:color="auto"/>
                <w:right w:val="none" w:sz="0" w:space="0" w:color="auto"/>
              </w:divBdr>
            </w:div>
            <w:div w:id="72775603">
              <w:marLeft w:val="0"/>
              <w:marRight w:val="0"/>
              <w:marTop w:val="0"/>
              <w:marBottom w:val="0"/>
              <w:divBdr>
                <w:top w:val="none" w:sz="0" w:space="0" w:color="auto"/>
                <w:left w:val="none" w:sz="0" w:space="0" w:color="auto"/>
                <w:bottom w:val="none" w:sz="0" w:space="0" w:color="auto"/>
                <w:right w:val="none" w:sz="0" w:space="0" w:color="auto"/>
              </w:divBdr>
            </w:div>
          </w:divsChild>
        </w:div>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7254">
      <w:bodyDiv w:val="1"/>
      <w:marLeft w:val="0"/>
      <w:marRight w:val="0"/>
      <w:marTop w:val="0"/>
      <w:marBottom w:val="0"/>
      <w:divBdr>
        <w:top w:val="none" w:sz="0" w:space="0" w:color="auto"/>
        <w:left w:val="none" w:sz="0" w:space="0" w:color="auto"/>
        <w:bottom w:val="none" w:sz="0" w:space="0" w:color="auto"/>
        <w:right w:val="none" w:sz="0" w:space="0" w:color="auto"/>
      </w:divBdr>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1493906175">
          <w:marLeft w:val="0"/>
          <w:marRight w:val="0"/>
          <w:marTop w:val="0"/>
          <w:marBottom w:val="0"/>
          <w:divBdr>
            <w:top w:val="none" w:sz="0" w:space="0" w:color="auto"/>
            <w:left w:val="none" w:sz="0" w:space="0" w:color="auto"/>
            <w:bottom w:val="none" w:sz="0" w:space="0" w:color="auto"/>
            <w:right w:val="none" w:sz="0" w:space="0" w:color="auto"/>
          </w:divBdr>
        </w:div>
        <w:div w:id="89266616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749734988">
      <w:bodyDiv w:val="1"/>
      <w:marLeft w:val="0"/>
      <w:marRight w:val="0"/>
      <w:marTop w:val="0"/>
      <w:marBottom w:val="0"/>
      <w:divBdr>
        <w:top w:val="none" w:sz="0" w:space="0" w:color="auto"/>
        <w:left w:val="none" w:sz="0" w:space="0" w:color="auto"/>
        <w:bottom w:val="none" w:sz="0" w:space="0" w:color="auto"/>
        <w:right w:val="none" w:sz="0" w:space="0" w:color="auto"/>
      </w:divBdr>
    </w:div>
    <w:div w:id="776489940">
      <w:bodyDiv w:val="1"/>
      <w:marLeft w:val="0"/>
      <w:marRight w:val="0"/>
      <w:marTop w:val="0"/>
      <w:marBottom w:val="0"/>
      <w:divBdr>
        <w:top w:val="none" w:sz="0" w:space="0" w:color="auto"/>
        <w:left w:val="none" w:sz="0" w:space="0" w:color="auto"/>
        <w:bottom w:val="none" w:sz="0" w:space="0" w:color="auto"/>
        <w:right w:val="none" w:sz="0" w:space="0" w:color="auto"/>
      </w:divBdr>
    </w:div>
    <w:div w:id="781849454">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52769418">
      <w:bodyDiv w:val="1"/>
      <w:marLeft w:val="0"/>
      <w:marRight w:val="0"/>
      <w:marTop w:val="0"/>
      <w:marBottom w:val="0"/>
      <w:divBdr>
        <w:top w:val="none" w:sz="0" w:space="0" w:color="auto"/>
        <w:left w:val="none" w:sz="0" w:space="0" w:color="auto"/>
        <w:bottom w:val="none" w:sz="0" w:space="0" w:color="auto"/>
        <w:right w:val="none" w:sz="0" w:space="0" w:color="auto"/>
      </w:divBdr>
    </w:div>
    <w:div w:id="979381539">
      <w:bodyDiv w:val="1"/>
      <w:marLeft w:val="0"/>
      <w:marRight w:val="0"/>
      <w:marTop w:val="0"/>
      <w:marBottom w:val="0"/>
      <w:divBdr>
        <w:top w:val="none" w:sz="0" w:space="0" w:color="auto"/>
        <w:left w:val="none" w:sz="0" w:space="0" w:color="auto"/>
        <w:bottom w:val="none" w:sz="0" w:space="0" w:color="auto"/>
        <w:right w:val="none" w:sz="0" w:space="0" w:color="auto"/>
      </w:divBdr>
    </w:div>
    <w:div w:id="995299355">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1828937916">
          <w:marLeft w:val="0"/>
          <w:marRight w:val="0"/>
          <w:marTop w:val="0"/>
          <w:marBottom w:val="0"/>
          <w:divBdr>
            <w:top w:val="none" w:sz="0" w:space="0" w:color="auto"/>
            <w:left w:val="none" w:sz="0" w:space="0" w:color="auto"/>
            <w:bottom w:val="none" w:sz="0" w:space="0" w:color="auto"/>
            <w:right w:val="none" w:sz="0" w:space="0" w:color="auto"/>
          </w:divBdr>
        </w:div>
        <w:div w:id="839778996">
          <w:marLeft w:val="0"/>
          <w:marRight w:val="0"/>
          <w:marTop w:val="0"/>
          <w:marBottom w:val="0"/>
          <w:divBdr>
            <w:top w:val="none" w:sz="0" w:space="0" w:color="auto"/>
            <w:left w:val="none" w:sz="0" w:space="0" w:color="auto"/>
            <w:bottom w:val="none" w:sz="0" w:space="0" w:color="auto"/>
            <w:right w:val="none" w:sz="0" w:space="0" w:color="auto"/>
          </w:divBdr>
        </w:div>
      </w:divsChild>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631790067">
          <w:marLeft w:val="0"/>
          <w:marRight w:val="0"/>
          <w:marTop w:val="0"/>
          <w:marBottom w:val="0"/>
          <w:divBdr>
            <w:top w:val="none" w:sz="0" w:space="0" w:color="auto"/>
            <w:left w:val="none" w:sz="0" w:space="0" w:color="auto"/>
            <w:bottom w:val="none" w:sz="0" w:space="0" w:color="auto"/>
            <w:right w:val="none" w:sz="0" w:space="0" w:color="auto"/>
          </w:divBdr>
        </w:div>
        <w:div w:id="1540387946">
          <w:marLeft w:val="0"/>
          <w:marRight w:val="0"/>
          <w:marTop w:val="0"/>
          <w:marBottom w:val="0"/>
          <w:divBdr>
            <w:top w:val="none" w:sz="0" w:space="0" w:color="auto"/>
            <w:left w:val="none" w:sz="0" w:space="0" w:color="auto"/>
            <w:bottom w:val="none" w:sz="0" w:space="0" w:color="auto"/>
            <w:right w:val="none" w:sz="0" w:space="0" w:color="auto"/>
          </w:divBdr>
        </w:div>
      </w:divsChild>
    </w:div>
    <w:div w:id="1075129867">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21991652">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741292931">
          <w:marLeft w:val="0"/>
          <w:marRight w:val="0"/>
          <w:marTop w:val="0"/>
          <w:marBottom w:val="0"/>
          <w:divBdr>
            <w:top w:val="none" w:sz="0" w:space="0" w:color="auto"/>
            <w:left w:val="none" w:sz="0" w:space="0" w:color="auto"/>
            <w:bottom w:val="none" w:sz="0" w:space="0" w:color="auto"/>
            <w:right w:val="none" w:sz="0" w:space="0" w:color="auto"/>
          </w:divBdr>
        </w:div>
        <w:div w:id="1042707072">
          <w:marLeft w:val="0"/>
          <w:marRight w:val="0"/>
          <w:marTop w:val="0"/>
          <w:marBottom w:val="0"/>
          <w:divBdr>
            <w:top w:val="none" w:sz="0" w:space="0" w:color="auto"/>
            <w:left w:val="none" w:sz="0" w:space="0" w:color="auto"/>
            <w:bottom w:val="none" w:sz="0" w:space="0" w:color="auto"/>
            <w:right w:val="none" w:sz="0" w:space="0" w:color="auto"/>
          </w:divBdr>
        </w:div>
      </w:divsChild>
    </w:div>
    <w:div w:id="1163282717">
      <w:bodyDiv w:val="1"/>
      <w:marLeft w:val="0"/>
      <w:marRight w:val="0"/>
      <w:marTop w:val="0"/>
      <w:marBottom w:val="0"/>
      <w:divBdr>
        <w:top w:val="none" w:sz="0" w:space="0" w:color="auto"/>
        <w:left w:val="none" w:sz="0" w:space="0" w:color="auto"/>
        <w:bottom w:val="none" w:sz="0" w:space="0" w:color="auto"/>
        <w:right w:val="none" w:sz="0" w:space="0" w:color="auto"/>
      </w:divBdr>
    </w:div>
    <w:div w:id="1186359057">
      <w:bodyDiv w:val="1"/>
      <w:marLeft w:val="0"/>
      <w:marRight w:val="0"/>
      <w:marTop w:val="0"/>
      <w:marBottom w:val="0"/>
      <w:divBdr>
        <w:top w:val="none" w:sz="0" w:space="0" w:color="auto"/>
        <w:left w:val="none" w:sz="0" w:space="0" w:color="auto"/>
        <w:bottom w:val="none" w:sz="0" w:space="0" w:color="auto"/>
        <w:right w:val="none" w:sz="0" w:space="0" w:color="auto"/>
      </w:divBdr>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352760898">
          <w:marLeft w:val="0"/>
          <w:marRight w:val="0"/>
          <w:marTop w:val="0"/>
          <w:marBottom w:val="0"/>
          <w:divBdr>
            <w:top w:val="none" w:sz="0" w:space="0" w:color="auto"/>
            <w:left w:val="none" w:sz="0" w:space="0" w:color="auto"/>
            <w:bottom w:val="none" w:sz="0" w:space="0" w:color="auto"/>
            <w:right w:val="none" w:sz="0" w:space="0" w:color="auto"/>
          </w:divBdr>
        </w:div>
        <w:div w:id="1173763461">
          <w:marLeft w:val="0"/>
          <w:marRight w:val="0"/>
          <w:marTop w:val="0"/>
          <w:marBottom w:val="0"/>
          <w:divBdr>
            <w:top w:val="none" w:sz="0" w:space="0" w:color="auto"/>
            <w:left w:val="none" w:sz="0" w:space="0" w:color="auto"/>
            <w:bottom w:val="none" w:sz="0" w:space="0" w:color="auto"/>
            <w:right w:val="none" w:sz="0" w:space="0" w:color="auto"/>
          </w:divBdr>
        </w:div>
      </w:divsChild>
    </w:div>
    <w:div w:id="1248808366">
      <w:bodyDiv w:val="1"/>
      <w:marLeft w:val="0"/>
      <w:marRight w:val="0"/>
      <w:marTop w:val="0"/>
      <w:marBottom w:val="0"/>
      <w:divBdr>
        <w:top w:val="none" w:sz="0" w:space="0" w:color="auto"/>
        <w:left w:val="none" w:sz="0" w:space="0" w:color="auto"/>
        <w:bottom w:val="none" w:sz="0" w:space="0" w:color="auto"/>
        <w:right w:val="none" w:sz="0" w:space="0" w:color="auto"/>
      </w:divBdr>
    </w:div>
    <w:div w:id="1304385518">
      <w:bodyDiv w:val="1"/>
      <w:marLeft w:val="0"/>
      <w:marRight w:val="0"/>
      <w:marTop w:val="0"/>
      <w:marBottom w:val="0"/>
      <w:divBdr>
        <w:top w:val="none" w:sz="0" w:space="0" w:color="auto"/>
        <w:left w:val="none" w:sz="0" w:space="0" w:color="auto"/>
        <w:bottom w:val="none" w:sz="0" w:space="0" w:color="auto"/>
        <w:right w:val="none" w:sz="0" w:space="0" w:color="auto"/>
      </w:divBdr>
    </w:div>
    <w:div w:id="1382095050">
      <w:bodyDiv w:val="1"/>
      <w:marLeft w:val="0"/>
      <w:marRight w:val="0"/>
      <w:marTop w:val="0"/>
      <w:marBottom w:val="0"/>
      <w:divBdr>
        <w:top w:val="none" w:sz="0" w:space="0" w:color="auto"/>
        <w:left w:val="none" w:sz="0" w:space="0" w:color="auto"/>
        <w:bottom w:val="none" w:sz="0" w:space="0" w:color="auto"/>
        <w:right w:val="none" w:sz="0" w:space="0" w:color="auto"/>
      </w:divBdr>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2043676246">
          <w:marLeft w:val="0"/>
          <w:marRight w:val="0"/>
          <w:marTop w:val="0"/>
          <w:marBottom w:val="0"/>
          <w:divBdr>
            <w:top w:val="none" w:sz="0" w:space="0" w:color="auto"/>
            <w:left w:val="none" w:sz="0" w:space="0" w:color="auto"/>
            <w:bottom w:val="none" w:sz="0" w:space="0" w:color="auto"/>
            <w:right w:val="none" w:sz="0" w:space="0" w:color="auto"/>
          </w:divBdr>
        </w:div>
        <w:div w:id="1419406149">
          <w:marLeft w:val="0"/>
          <w:marRight w:val="0"/>
          <w:marTop w:val="0"/>
          <w:marBottom w:val="0"/>
          <w:divBdr>
            <w:top w:val="none" w:sz="0" w:space="0" w:color="auto"/>
            <w:left w:val="none" w:sz="0" w:space="0" w:color="auto"/>
            <w:bottom w:val="none" w:sz="0" w:space="0" w:color="auto"/>
            <w:right w:val="none" w:sz="0" w:space="0" w:color="auto"/>
          </w:divBdr>
        </w:div>
      </w:divsChild>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155686298">
          <w:marLeft w:val="0"/>
          <w:marRight w:val="0"/>
          <w:marTop w:val="0"/>
          <w:marBottom w:val="0"/>
          <w:divBdr>
            <w:top w:val="none" w:sz="0" w:space="0" w:color="auto"/>
            <w:left w:val="none" w:sz="0" w:space="0" w:color="auto"/>
            <w:bottom w:val="none" w:sz="0" w:space="0" w:color="auto"/>
            <w:right w:val="none" w:sz="0" w:space="0" w:color="auto"/>
          </w:divBdr>
        </w:div>
        <w:div w:id="1072463526">
          <w:marLeft w:val="0"/>
          <w:marRight w:val="0"/>
          <w:marTop w:val="0"/>
          <w:marBottom w:val="0"/>
          <w:divBdr>
            <w:top w:val="none" w:sz="0" w:space="0" w:color="auto"/>
            <w:left w:val="none" w:sz="0" w:space="0" w:color="auto"/>
            <w:bottom w:val="none" w:sz="0" w:space="0" w:color="auto"/>
            <w:right w:val="none" w:sz="0" w:space="0" w:color="auto"/>
          </w:divBdr>
        </w:div>
      </w:divsChild>
    </w:div>
    <w:div w:id="1539125650">
      <w:bodyDiv w:val="1"/>
      <w:marLeft w:val="0"/>
      <w:marRight w:val="0"/>
      <w:marTop w:val="0"/>
      <w:marBottom w:val="0"/>
      <w:divBdr>
        <w:top w:val="none" w:sz="0" w:space="0" w:color="auto"/>
        <w:left w:val="none" w:sz="0" w:space="0" w:color="auto"/>
        <w:bottom w:val="none" w:sz="0" w:space="0" w:color="auto"/>
        <w:right w:val="none" w:sz="0" w:space="0" w:color="auto"/>
      </w:divBdr>
    </w:div>
    <w:div w:id="1582108038">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09503215">
      <w:bodyDiv w:val="1"/>
      <w:marLeft w:val="0"/>
      <w:marRight w:val="0"/>
      <w:marTop w:val="0"/>
      <w:marBottom w:val="0"/>
      <w:divBdr>
        <w:top w:val="none" w:sz="0" w:space="0" w:color="auto"/>
        <w:left w:val="none" w:sz="0" w:space="0" w:color="auto"/>
        <w:bottom w:val="none" w:sz="0" w:space="0" w:color="auto"/>
        <w:right w:val="none" w:sz="0" w:space="0" w:color="auto"/>
      </w:divBdr>
      <w:divsChild>
        <w:div w:id="408119329">
          <w:marLeft w:val="0"/>
          <w:marRight w:val="0"/>
          <w:marTop w:val="0"/>
          <w:marBottom w:val="0"/>
          <w:divBdr>
            <w:top w:val="none" w:sz="0" w:space="0" w:color="auto"/>
            <w:left w:val="none" w:sz="0" w:space="0" w:color="auto"/>
            <w:bottom w:val="none" w:sz="0" w:space="0" w:color="auto"/>
            <w:right w:val="none" w:sz="0" w:space="0" w:color="auto"/>
          </w:divBdr>
          <w:divsChild>
            <w:div w:id="2069499442">
              <w:marLeft w:val="0"/>
              <w:marRight w:val="0"/>
              <w:marTop w:val="0"/>
              <w:marBottom w:val="0"/>
              <w:divBdr>
                <w:top w:val="none" w:sz="0" w:space="0" w:color="auto"/>
                <w:left w:val="none" w:sz="0" w:space="0" w:color="auto"/>
                <w:bottom w:val="none" w:sz="0" w:space="0" w:color="auto"/>
                <w:right w:val="none" w:sz="0" w:space="0" w:color="auto"/>
              </w:divBdr>
              <w:divsChild>
                <w:div w:id="652564805">
                  <w:marLeft w:val="0"/>
                  <w:marRight w:val="0"/>
                  <w:marTop w:val="0"/>
                  <w:marBottom w:val="0"/>
                  <w:divBdr>
                    <w:top w:val="none" w:sz="0" w:space="0" w:color="auto"/>
                    <w:left w:val="none" w:sz="0" w:space="0" w:color="auto"/>
                    <w:bottom w:val="none" w:sz="0" w:space="0" w:color="auto"/>
                    <w:right w:val="none" w:sz="0" w:space="0" w:color="auto"/>
                  </w:divBdr>
                </w:div>
                <w:div w:id="1338847265">
                  <w:marLeft w:val="0"/>
                  <w:marRight w:val="0"/>
                  <w:marTop w:val="0"/>
                  <w:marBottom w:val="0"/>
                  <w:divBdr>
                    <w:top w:val="none" w:sz="0" w:space="0" w:color="auto"/>
                    <w:left w:val="none" w:sz="0" w:space="0" w:color="auto"/>
                    <w:bottom w:val="none" w:sz="0" w:space="0" w:color="auto"/>
                    <w:right w:val="none" w:sz="0" w:space="0" w:color="auto"/>
                  </w:divBdr>
                  <w:divsChild>
                    <w:div w:id="5403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797291298">
      <w:bodyDiv w:val="1"/>
      <w:marLeft w:val="0"/>
      <w:marRight w:val="0"/>
      <w:marTop w:val="0"/>
      <w:marBottom w:val="0"/>
      <w:divBdr>
        <w:top w:val="none" w:sz="0" w:space="0" w:color="auto"/>
        <w:left w:val="none" w:sz="0" w:space="0" w:color="auto"/>
        <w:bottom w:val="none" w:sz="0" w:space="0" w:color="auto"/>
        <w:right w:val="none" w:sz="0" w:space="0" w:color="auto"/>
      </w:divBdr>
    </w:div>
    <w:div w:id="1831364190">
      <w:bodyDiv w:val="1"/>
      <w:marLeft w:val="0"/>
      <w:marRight w:val="0"/>
      <w:marTop w:val="0"/>
      <w:marBottom w:val="0"/>
      <w:divBdr>
        <w:top w:val="none" w:sz="0" w:space="0" w:color="auto"/>
        <w:left w:val="none" w:sz="0" w:space="0" w:color="auto"/>
        <w:bottom w:val="none" w:sz="0" w:space="0" w:color="auto"/>
        <w:right w:val="none" w:sz="0" w:space="0" w:color="auto"/>
      </w:divBdr>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59544896">
      <w:bodyDiv w:val="1"/>
      <w:marLeft w:val="0"/>
      <w:marRight w:val="0"/>
      <w:marTop w:val="0"/>
      <w:marBottom w:val="0"/>
      <w:divBdr>
        <w:top w:val="none" w:sz="0" w:space="0" w:color="auto"/>
        <w:left w:val="none" w:sz="0" w:space="0" w:color="auto"/>
        <w:bottom w:val="none" w:sz="0" w:space="0" w:color="auto"/>
        <w:right w:val="none" w:sz="0" w:space="0" w:color="auto"/>
      </w:divBdr>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38096900">
      <w:bodyDiv w:val="1"/>
      <w:marLeft w:val="0"/>
      <w:marRight w:val="0"/>
      <w:marTop w:val="0"/>
      <w:marBottom w:val="0"/>
      <w:divBdr>
        <w:top w:val="none" w:sz="0" w:space="0" w:color="auto"/>
        <w:left w:val="none" w:sz="0" w:space="0" w:color="auto"/>
        <w:bottom w:val="none" w:sz="0" w:space="0" w:color="auto"/>
        <w:right w:val="none" w:sz="0" w:space="0" w:color="auto"/>
      </w:divBdr>
    </w:div>
    <w:div w:id="1946110091">
      <w:bodyDiv w:val="1"/>
      <w:marLeft w:val="0"/>
      <w:marRight w:val="0"/>
      <w:marTop w:val="0"/>
      <w:marBottom w:val="0"/>
      <w:divBdr>
        <w:top w:val="none" w:sz="0" w:space="0" w:color="auto"/>
        <w:left w:val="none" w:sz="0" w:space="0" w:color="auto"/>
        <w:bottom w:val="none" w:sz="0" w:space="0" w:color="auto"/>
        <w:right w:val="none" w:sz="0" w:space="0" w:color="auto"/>
      </w:divBdr>
    </w:div>
    <w:div w:id="1950818369">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17145466">
      <w:bodyDiv w:val="1"/>
      <w:marLeft w:val="0"/>
      <w:marRight w:val="0"/>
      <w:marTop w:val="0"/>
      <w:marBottom w:val="0"/>
      <w:divBdr>
        <w:top w:val="none" w:sz="0" w:space="0" w:color="auto"/>
        <w:left w:val="none" w:sz="0" w:space="0" w:color="auto"/>
        <w:bottom w:val="none" w:sz="0" w:space="0" w:color="auto"/>
        <w:right w:val="none" w:sz="0" w:space="0" w:color="auto"/>
      </w:divBdr>
    </w:div>
    <w:div w:id="2028672603">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090734617">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9">
          <w:marLeft w:val="0"/>
          <w:marRight w:val="0"/>
          <w:marTop w:val="0"/>
          <w:marBottom w:val="0"/>
          <w:divBdr>
            <w:top w:val="none" w:sz="0" w:space="0" w:color="auto"/>
            <w:left w:val="none" w:sz="0" w:space="0" w:color="auto"/>
            <w:bottom w:val="none" w:sz="0" w:space="0" w:color="auto"/>
            <w:right w:val="none" w:sz="0" w:space="0" w:color="auto"/>
          </w:divBdr>
        </w:div>
        <w:div w:id="1029137535">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0FBA7961F9BD41AD810912DF2169D6" ma:contentTypeVersion="" ma:contentTypeDescription="PDMS Document Site Content Type" ma:contentTypeScope="" ma:versionID="2758e6730585fcd4b2534ac21ca0dc5e">
  <xsd:schema xmlns:xsd="http://www.w3.org/2001/XMLSchema" xmlns:xs="http://www.w3.org/2001/XMLSchema" xmlns:p="http://schemas.microsoft.com/office/2006/metadata/properties" xmlns:ns2="FED5D976-3ABA-4446-8293-AA831025BA3A" targetNamespace="http://schemas.microsoft.com/office/2006/metadata/properties" ma:root="true" ma:fieldsID="700bc6c4674b025be623b6aaee46edb5" ns2:_="">
    <xsd:import namespace="FED5D976-3ABA-4446-8293-AA831025BA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5D976-3ABA-4446-8293-AA831025BA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ED5D976-3ABA-4446-8293-AA831025BA3A" xsi:nil="true"/>
  </documentManagement>
</p:properties>
</file>

<file path=customXml/itemProps1.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2.xml><?xml version="1.0" encoding="utf-8"?>
<ds:datastoreItem xmlns:ds="http://schemas.openxmlformats.org/officeDocument/2006/customXml" ds:itemID="{5E1918DE-262E-4E9A-8283-A7E1D1482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5D976-3ABA-4446-8293-AA831025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4.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 ds:uri="FED5D976-3ABA-4446-8293-AA831025BA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5401</Words>
  <Characters>32893</Characters>
  <Application>Microsoft Office Word</Application>
  <DocSecurity>0</DocSecurity>
  <Lines>913</Lines>
  <Paragraphs>348</Paragraphs>
  <ScaleCrop>false</ScaleCrop>
  <HeadingPairs>
    <vt:vector size="2" baseType="variant">
      <vt:variant>
        <vt:lpstr>Title</vt:lpstr>
      </vt:variant>
      <vt:variant>
        <vt:i4>1</vt:i4>
      </vt:variant>
    </vt:vector>
  </HeadingPairs>
  <TitlesOfParts>
    <vt:vector size="1" baseType="lpstr">
      <vt:lpstr>National School Reform Agreement - Australian Capital Territory Bilateral Agreement: 2019 Progress Report</vt:lpstr>
    </vt:vector>
  </TitlesOfParts>
  <Company/>
  <LinksUpToDate>false</LinksUpToDate>
  <CharactersWithSpaces>37946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Australian Capital Territory Bilateral Agreement: 2023 Progress Report</dc:title>
  <dc:subject/>
  <dc:creator/>
  <cp:keywords/>
  <cp:lastModifiedBy/>
  <cp:revision>1</cp:revision>
  <dcterms:created xsi:type="dcterms:W3CDTF">2024-08-20T03:28:00Z</dcterms:created>
  <dcterms:modified xsi:type="dcterms:W3CDTF">2025-10-15T01:39:00Z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2023-04-18T01:33:54Z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62cc12fc-a292-4593-8282-709cd58d98fa</vt:lpwstr>
  </property>
  <property fmtid="{D5CDD505-2E9C-101B-9397-08002B2CF9AE}" pid="8" name="MSIP_Label_5f877481-9e35-4b68-b667-876a73c6db41_ContentBits">
    <vt:lpwstr>0</vt:lpwstr>
  </property>
  <property fmtid="{D5CDD505-2E9C-101B-9397-08002B2CF9AE}" pid="9" name="ContentTypeId">
    <vt:lpwstr>0x010100266966F133664895A6EE3632470D45F5005B0FBA7961F9BD41AD810912DF2169D6</vt:lpwstr>
  </property>
</Properties>
</file>