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11BD" w14:textId="77777777" w:rsidR="00A75541" w:rsidRDefault="00375C51" w:rsidP="00A75541">
      <w:pPr>
        <w:spacing w:before="360"/>
        <w:jc w:val="center"/>
      </w:pPr>
      <w:r>
        <w:rPr>
          <w:caps/>
          <w:noProof/>
          <w:lang w:eastAsia="en-AU"/>
        </w:rPr>
        <w:drawing>
          <wp:inline distT="0" distB="0" distL="0" distR="0" wp14:anchorId="4345AA8C" wp14:editId="07777777">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4A9372CD" w14:textId="77777777" w:rsidR="00351536" w:rsidRDefault="00351536" w:rsidP="00351536">
      <w:pPr>
        <w:jc w:val="center"/>
        <w:rPr>
          <w:rFonts w:asciiTheme="minorHAnsi" w:hAnsiTheme="minorHAnsi" w:cstheme="minorBidi"/>
          <w:sz w:val="36"/>
          <w:szCs w:val="36"/>
        </w:rPr>
      </w:pPr>
    </w:p>
    <w:p w14:paraId="79071E1E" w14:textId="21E0DD38" w:rsidR="00351536" w:rsidRDefault="74068C4C" w:rsidP="00351536">
      <w:pPr>
        <w:jc w:val="center"/>
        <w:rPr>
          <w:rFonts w:asciiTheme="minorHAnsi" w:hAnsiTheme="minorHAnsi" w:cstheme="minorBidi"/>
          <w:sz w:val="36"/>
          <w:szCs w:val="36"/>
        </w:rPr>
      </w:pPr>
      <w:bookmarkStart w:id="0" w:name="_Hlk206581042"/>
      <w:r w:rsidRPr="3A6787A0">
        <w:rPr>
          <w:rFonts w:asciiTheme="minorHAnsi" w:hAnsiTheme="minorHAnsi" w:cstheme="minorBidi"/>
          <w:sz w:val="36"/>
          <w:szCs w:val="36"/>
        </w:rPr>
        <w:t xml:space="preserve">Australian Government response to the </w:t>
      </w:r>
    </w:p>
    <w:p w14:paraId="34C743B2" w14:textId="7A75172D" w:rsidR="00A75541" w:rsidRPr="00594A0A" w:rsidRDefault="74068C4C" w:rsidP="00351536">
      <w:pPr>
        <w:jc w:val="center"/>
        <w:rPr>
          <w:rFonts w:asciiTheme="minorHAnsi" w:hAnsiTheme="minorHAnsi" w:cstheme="minorBidi"/>
          <w:sz w:val="36"/>
          <w:szCs w:val="36"/>
        </w:rPr>
      </w:pPr>
      <w:r w:rsidRPr="3A6787A0">
        <w:rPr>
          <w:rFonts w:asciiTheme="minorHAnsi" w:hAnsiTheme="minorHAnsi" w:cstheme="minorBidi"/>
          <w:sz w:val="36"/>
          <w:szCs w:val="36"/>
        </w:rPr>
        <w:t>Senate</w:t>
      </w:r>
      <w:r w:rsidR="66DD0C79" w:rsidRPr="3A6787A0">
        <w:rPr>
          <w:rFonts w:asciiTheme="minorHAnsi" w:hAnsiTheme="minorHAnsi" w:cstheme="minorBidi"/>
          <w:sz w:val="36"/>
          <w:szCs w:val="36"/>
        </w:rPr>
        <w:t xml:space="preserve"> </w:t>
      </w:r>
      <w:r w:rsidR="00351536">
        <w:rPr>
          <w:rFonts w:asciiTheme="minorHAnsi" w:hAnsiTheme="minorHAnsi" w:cstheme="minorBidi"/>
          <w:sz w:val="36"/>
          <w:szCs w:val="36"/>
        </w:rPr>
        <w:t xml:space="preserve">Education and Employment Legislation </w:t>
      </w:r>
      <w:r w:rsidR="66DD0C79" w:rsidRPr="3A6787A0">
        <w:rPr>
          <w:rFonts w:asciiTheme="minorHAnsi" w:hAnsiTheme="minorHAnsi" w:cstheme="minorBidi"/>
          <w:sz w:val="36"/>
          <w:szCs w:val="36"/>
        </w:rPr>
        <w:t>Committee</w:t>
      </w:r>
      <w:r w:rsidRPr="3A6787A0">
        <w:rPr>
          <w:rFonts w:asciiTheme="minorHAnsi" w:hAnsiTheme="minorHAnsi" w:cstheme="minorBidi"/>
          <w:color w:val="FF0000"/>
          <w:sz w:val="36"/>
          <w:szCs w:val="36"/>
        </w:rPr>
        <w:t xml:space="preserve"> </w:t>
      </w:r>
      <w:r w:rsidRPr="3A6787A0">
        <w:rPr>
          <w:rFonts w:asciiTheme="minorHAnsi" w:hAnsiTheme="minorHAnsi" w:cstheme="minorBidi"/>
          <w:sz w:val="36"/>
          <w:szCs w:val="36"/>
        </w:rPr>
        <w:t>report:</w:t>
      </w:r>
    </w:p>
    <w:p w14:paraId="5B7CDACE" w14:textId="07A33CD2" w:rsidR="00A75541" w:rsidRPr="0016337F" w:rsidRDefault="6C8CC7B3" w:rsidP="4219A8F7">
      <w:pPr>
        <w:spacing w:before="360"/>
        <w:jc w:val="center"/>
        <w:rPr>
          <w:rFonts w:asciiTheme="minorHAnsi" w:hAnsiTheme="minorHAnsi" w:cstheme="minorBidi"/>
          <w:sz w:val="36"/>
          <w:szCs w:val="36"/>
        </w:rPr>
      </w:pPr>
      <w:r w:rsidRPr="0016337F">
        <w:rPr>
          <w:rFonts w:asciiTheme="minorHAnsi" w:hAnsiTheme="minorHAnsi" w:cstheme="minorBidi"/>
          <w:sz w:val="36"/>
          <w:szCs w:val="36"/>
        </w:rPr>
        <w:t>Better and Fairer Schools (Funding and Reform) Bill 2024 [Provisions]</w:t>
      </w:r>
    </w:p>
    <w:bookmarkEnd w:id="0"/>
    <w:p w14:paraId="5FE2F430" w14:textId="6B400284" w:rsidR="00A75541" w:rsidRPr="00594A0A" w:rsidRDefault="009A6AF7" w:rsidP="00A75541">
      <w:pPr>
        <w:spacing w:before="6840" w:after="120"/>
        <w:jc w:val="right"/>
        <w:rPr>
          <w:rFonts w:asciiTheme="minorHAnsi" w:hAnsiTheme="minorHAnsi" w:cstheme="minorHAnsi"/>
          <w:caps/>
          <w:sz w:val="28"/>
          <w:szCs w:val="28"/>
        </w:rPr>
      </w:pPr>
      <w:r w:rsidRPr="009A6AF7">
        <w:rPr>
          <w:rFonts w:asciiTheme="minorHAnsi" w:hAnsiTheme="minorHAnsi" w:cstheme="minorHAnsi"/>
          <w:caps/>
          <w:color w:val="000000" w:themeColor="text1"/>
          <w:sz w:val="28"/>
          <w:szCs w:val="28"/>
        </w:rPr>
        <w:t>August</w:t>
      </w:r>
      <w:r w:rsidR="005C221C" w:rsidRPr="009A6AF7">
        <w:rPr>
          <w:rFonts w:asciiTheme="minorHAnsi" w:hAnsiTheme="minorHAnsi" w:cstheme="minorHAnsi"/>
          <w:caps/>
          <w:color w:val="000000" w:themeColor="text1"/>
          <w:sz w:val="28"/>
          <w:szCs w:val="28"/>
        </w:rPr>
        <w:t xml:space="preserve"> </w:t>
      </w:r>
      <w:r w:rsidR="00CB1B9A" w:rsidRPr="009A6AF7">
        <w:rPr>
          <w:rFonts w:asciiTheme="minorHAnsi" w:hAnsiTheme="minorHAnsi" w:cstheme="minorHAnsi"/>
          <w:caps/>
          <w:color w:val="000000" w:themeColor="text1"/>
          <w:sz w:val="28"/>
          <w:szCs w:val="28"/>
        </w:rPr>
        <w:t>2025</w:t>
      </w:r>
      <w:r w:rsidR="00375C51" w:rsidRPr="00594A0A">
        <w:rPr>
          <w:rFonts w:asciiTheme="minorHAnsi" w:hAnsiTheme="minorHAnsi" w:cstheme="minorHAnsi"/>
          <w:caps/>
          <w:sz w:val="28"/>
          <w:szCs w:val="28"/>
        </w:rPr>
        <w:br/>
      </w:r>
    </w:p>
    <w:p w14:paraId="53420FD2" w14:textId="77777777" w:rsidR="00A75541" w:rsidRDefault="00375C51">
      <w:pPr>
        <w:spacing w:after="200" w:line="276" w:lineRule="auto"/>
      </w:pPr>
      <w:r>
        <w:br w:type="page"/>
      </w:r>
    </w:p>
    <w:p w14:paraId="2865C2BB" w14:textId="77777777" w:rsidR="001C3888" w:rsidRPr="00594A0A" w:rsidRDefault="00375C51" w:rsidP="001C3888">
      <w:pPr>
        <w:spacing w:after="120"/>
        <w:rPr>
          <w:rFonts w:asciiTheme="minorHAnsi" w:hAnsiTheme="minorHAnsi" w:cstheme="minorHAnsi"/>
          <w:b/>
        </w:rPr>
      </w:pPr>
      <w:r w:rsidRPr="00594A0A">
        <w:rPr>
          <w:rFonts w:asciiTheme="minorHAnsi" w:hAnsiTheme="minorHAnsi" w:cstheme="minorHAnsi"/>
          <w:b/>
        </w:rPr>
        <w:t>Overview</w:t>
      </w:r>
    </w:p>
    <w:p w14:paraId="321D7867" w14:textId="4FF525AC" w:rsidR="00401496" w:rsidRDefault="00401496" w:rsidP="179D22F1">
      <w:pPr>
        <w:spacing w:before="120"/>
        <w:rPr>
          <w:rFonts w:asciiTheme="minorHAnsi" w:hAnsiTheme="minorHAnsi" w:cstheme="minorBidi"/>
          <w:color w:val="000000" w:themeColor="text1"/>
        </w:rPr>
      </w:pPr>
      <w:r w:rsidRPr="00401496">
        <w:rPr>
          <w:rFonts w:asciiTheme="minorHAnsi" w:hAnsiTheme="minorHAnsi" w:cstheme="minorBidi"/>
          <w:color w:val="000000" w:themeColor="text1"/>
        </w:rPr>
        <w:t xml:space="preserve">On 18 November 2024, the Senate Education and Employment Legislation Committee (the Committee) released its inquiry report on the </w:t>
      </w:r>
      <w:r w:rsidRPr="00B97A02">
        <w:rPr>
          <w:rFonts w:asciiTheme="minorHAnsi" w:hAnsiTheme="minorHAnsi" w:cstheme="minorBidi"/>
          <w:color w:val="000000" w:themeColor="text1"/>
        </w:rPr>
        <w:t>Better and Fairer Schools (Funding and Reform) Bill 2024</w:t>
      </w:r>
      <w:r w:rsidRPr="00401496">
        <w:rPr>
          <w:rFonts w:asciiTheme="minorHAnsi" w:hAnsiTheme="minorHAnsi" w:cstheme="minorBidi"/>
          <w:color w:val="000000" w:themeColor="text1"/>
        </w:rPr>
        <w:t xml:space="preserve"> (the Bill). The </w:t>
      </w:r>
      <w:r w:rsidR="0013622D">
        <w:rPr>
          <w:rFonts w:asciiTheme="minorHAnsi" w:hAnsiTheme="minorHAnsi" w:cstheme="minorBidi"/>
          <w:color w:val="000000" w:themeColor="text1"/>
        </w:rPr>
        <w:t xml:space="preserve">Committee’s </w:t>
      </w:r>
      <w:r w:rsidRPr="00401496">
        <w:rPr>
          <w:rFonts w:asciiTheme="minorHAnsi" w:hAnsiTheme="minorHAnsi" w:cstheme="minorBidi"/>
          <w:color w:val="000000" w:themeColor="text1"/>
        </w:rPr>
        <w:t xml:space="preserve">report recommended that the Bill be passed and included three dissenting recommendations by the </w:t>
      </w:r>
      <w:r w:rsidR="00B112D2">
        <w:rPr>
          <w:rFonts w:asciiTheme="minorHAnsi" w:hAnsiTheme="minorHAnsi" w:cstheme="minorBidi"/>
          <w:color w:val="000000" w:themeColor="text1"/>
        </w:rPr>
        <w:t xml:space="preserve">Australian </w:t>
      </w:r>
      <w:r w:rsidRPr="00401496">
        <w:rPr>
          <w:rFonts w:asciiTheme="minorHAnsi" w:hAnsiTheme="minorHAnsi" w:cstheme="minorBidi"/>
          <w:color w:val="000000" w:themeColor="text1"/>
        </w:rPr>
        <w:t>Greens. </w:t>
      </w:r>
    </w:p>
    <w:p w14:paraId="655C28DE" w14:textId="77777777" w:rsidR="00D12D57" w:rsidRDefault="00F74B82" w:rsidP="00F74B82">
      <w:pPr>
        <w:spacing w:before="120"/>
        <w:rPr>
          <w:rFonts w:asciiTheme="minorHAnsi" w:hAnsiTheme="minorHAnsi" w:cstheme="minorBidi"/>
          <w:color w:val="000000" w:themeColor="text1"/>
        </w:rPr>
      </w:pPr>
      <w:r>
        <w:rPr>
          <w:rFonts w:asciiTheme="minorHAnsi" w:hAnsiTheme="minorHAnsi" w:cstheme="minorBidi"/>
          <w:color w:val="000000" w:themeColor="text1"/>
        </w:rPr>
        <w:t xml:space="preserve">On 29 November 2024, the Bill received Royal Assent, after passing both the House of Representatives and the Senate without amendment on 26 November 2024. </w:t>
      </w:r>
    </w:p>
    <w:p w14:paraId="517CB56E" w14:textId="17AAF0FB" w:rsidR="00F74B82" w:rsidRPr="008B6A41" w:rsidRDefault="00F74B82" w:rsidP="00F74B82">
      <w:pPr>
        <w:spacing w:before="120"/>
        <w:rPr>
          <w:rFonts w:asciiTheme="minorHAnsi" w:hAnsiTheme="minorHAnsi" w:cstheme="minorBidi"/>
          <w:color w:val="000000" w:themeColor="text1"/>
        </w:rPr>
      </w:pPr>
      <w:r>
        <w:rPr>
          <w:rFonts w:asciiTheme="minorHAnsi" w:hAnsiTheme="minorHAnsi" w:cstheme="minorBidi"/>
          <w:color w:val="000000" w:themeColor="text1"/>
        </w:rPr>
        <w:t xml:space="preserve">The </w:t>
      </w:r>
      <w:r w:rsidRPr="0052419A">
        <w:rPr>
          <w:rFonts w:asciiTheme="minorHAnsi" w:hAnsiTheme="minorHAnsi" w:cstheme="minorBidi"/>
          <w:i/>
          <w:iCs/>
          <w:color w:val="000000" w:themeColor="text1"/>
        </w:rPr>
        <w:t>Better and Fairer Schools (Funding and Reform) Act 2024</w:t>
      </w:r>
      <w:r>
        <w:rPr>
          <w:rFonts w:asciiTheme="minorHAnsi" w:hAnsiTheme="minorHAnsi" w:cstheme="minorBidi"/>
          <w:i/>
          <w:iCs/>
          <w:color w:val="000000" w:themeColor="text1"/>
        </w:rPr>
        <w:t xml:space="preserve"> </w:t>
      </w:r>
      <w:r w:rsidR="003161AC">
        <w:rPr>
          <w:rFonts w:asciiTheme="minorHAnsi" w:hAnsiTheme="minorHAnsi" w:cstheme="minorBidi"/>
          <w:color w:val="000000" w:themeColor="text1"/>
        </w:rPr>
        <w:t xml:space="preserve">(the Funding and Reform Act) </w:t>
      </w:r>
      <w:r w:rsidR="003A34B2" w:rsidRPr="003A34B2">
        <w:rPr>
          <w:rFonts w:asciiTheme="minorHAnsi" w:hAnsiTheme="minorHAnsi" w:cstheme="minorBidi"/>
          <w:color w:val="000000" w:themeColor="text1"/>
        </w:rPr>
        <w:t>amend</w:t>
      </w:r>
      <w:r w:rsidR="003A34B2">
        <w:rPr>
          <w:rFonts w:asciiTheme="minorHAnsi" w:hAnsiTheme="minorHAnsi" w:cstheme="minorBidi"/>
          <w:color w:val="000000" w:themeColor="text1"/>
        </w:rPr>
        <w:t xml:space="preserve">ed </w:t>
      </w:r>
      <w:r w:rsidR="003A34B2" w:rsidRPr="003A34B2">
        <w:rPr>
          <w:rFonts w:asciiTheme="minorHAnsi" w:hAnsiTheme="minorHAnsi" w:cstheme="minorBidi"/>
          <w:color w:val="000000" w:themeColor="text1"/>
        </w:rPr>
        <w:t>the</w:t>
      </w:r>
      <w:r w:rsidR="003A34B2" w:rsidRPr="003A34B2">
        <w:rPr>
          <w:rFonts w:asciiTheme="minorHAnsi" w:hAnsiTheme="minorHAnsi" w:cstheme="minorBidi"/>
          <w:i/>
          <w:iCs/>
          <w:color w:val="000000" w:themeColor="text1"/>
        </w:rPr>
        <w:t> Australian Education Act 2013 </w:t>
      </w:r>
      <w:r w:rsidR="003A34B2" w:rsidRPr="003A34B2">
        <w:rPr>
          <w:rFonts w:asciiTheme="minorHAnsi" w:hAnsiTheme="minorHAnsi" w:cstheme="minorBidi"/>
          <w:color w:val="000000" w:themeColor="text1"/>
        </w:rPr>
        <w:t>and enable</w:t>
      </w:r>
      <w:r w:rsidR="003A34B2">
        <w:rPr>
          <w:rFonts w:asciiTheme="minorHAnsi" w:hAnsiTheme="minorHAnsi" w:cstheme="minorBidi"/>
          <w:color w:val="000000" w:themeColor="text1"/>
        </w:rPr>
        <w:t>d</w:t>
      </w:r>
      <w:r w:rsidR="003A34B2" w:rsidRPr="003A34B2">
        <w:rPr>
          <w:rFonts w:asciiTheme="minorHAnsi" w:hAnsiTheme="minorHAnsi" w:cstheme="minorBidi"/>
          <w:color w:val="000000" w:themeColor="text1"/>
        </w:rPr>
        <w:t xml:space="preserve"> the </w:t>
      </w:r>
      <w:r w:rsidR="003A34B2">
        <w:rPr>
          <w:rFonts w:asciiTheme="minorHAnsi" w:hAnsiTheme="minorHAnsi" w:cstheme="minorBidi"/>
          <w:color w:val="000000" w:themeColor="text1"/>
        </w:rPr>
        <w:t>Australian Government</w:t>
      </w:r>
      <w:r w:rsidR="003A34B2" w:rsidRPr="003A34B2">
        <w:rPr>
          <w:rFonts w:asciiTheme="minorHAnsi" w:hAnsiTheme="minorHAnsi" w:cstheme="minorBidi"/>
          <w:color w:val="000000" w:themeColor="text1"/>
        </w:rPr>
        <w:t xml:space="preserve"> to lift its share of funding to public schools above 20 per cent</w:t>
      </w:r>
      <w:r w:rsidR="003A34B2">
        <w:rPr>
          <w:rFonts w:asciiTheme="minorHAnsi" w:hAnsiTheme="minorHAnsi" w:cstheme="minorBidi"/>
          <w:color w:val="000000" w:themeColor="text1"/>
        </w:rPr>
        <w:t xml:space="preserve"> of the Schooling Resource Standard (SRS)</w:t>
      </w:r>
      <w:r w:rsidR="003A34B2" w:rsidRPr="003A34B2">
        <w:rPr>
          <w:rFonts w:asciiTheme="minorHAnsi" w:hAnsiTheme="minorHAnsi" w:cstheme="minorBidi"/>
          <w:color w:val="000000" w:themeColor="text1"/>
        </w:rPr>
        <w:t>.</w:t>
      </w:r>
      <w:r w:rsidR="003161AC">
        <w:rPr>
          <w:rFonts w:asciiTheme="minorHAnsi" w:hAnsiTheme="minorHAnsi" w:cstheme="minorBidi"/>
          <w:color w:val="000000" w:themeColor="text1"/>
        </w:rPr>
        <w:t xml:space="preserve"> The </w:t>
      </w:r>
      <w:r w:rsidR="00AC43A0">
        <w:rPr>
          <w:rFonts w:asciiTheme="minorHAnsi" w:hAnsiTheme="minorHAnsi" w:cstheme="minorBidi"/>
          <w:color w:val="000000" w:themeColor="text1"/>
        </w:rPr>
        <w:t xml:space="preserve">Funding and Reform Act </w:t>
      </w:r>
      <w:r w:rsidR="007358A0">
        <w:rPr>
          <w:rFonts w:asciiTheme="minorHAnsi" w:hAnsiTheme="minorHAnsi" w:cstheme="minorBidi"/>
          <w:color w:val="000000" w:themeColor="text1"/>
        </w:rPr>
        <w:t>allows</w:t>
      </w:r>
      <w:r w:rsidR="00E44BC5" w:rsidRPr="00E44BC5">
        <w:rPr>
          <w:rFonts w:asciiTheme="minorHAnsi" w:hAnsiTheme="minorHAnsi" w:cstheme="minorBidi"/>
          <w:color w:val="000000" w:themeColor="text1"/>
        </w:rPr>
        <w:t xml:space="preserve"> the </w:t>
      </w:r>
      <w:r w:rsidR="00E44BC5">
        <w:rPr>
          <w:rFonts w:asciiTheme="minorHAnsi" w:hAnsiTheme="minorHAnsi" w:cstheme="minorBidi"/>
          <w:color w:val="000000" w:themeColor="text1"/>
        </w:rPr>
        <w:t>Australian Government</w:t>
      </w:r>
      <w:r w:rsidR="00E44BC5" w:rsidRPr="00E44BC5">
        <w:rPr>
          <w:rFonts w:asciiTheme="minorHAnsi" w:hAnsiTheme="minorHAnsi" w:cstheme="minorBidi"/>
          <w:color w:val="000000" w:themeColor="text1"/>
        </w:rPr>
        <w:t xml:space="preserve"> to deliver on the </w:t>
      </w:r>
      <w:r w:rsidR="00DE079A">
        <w:rPr>
          <w:rFonts w:asciiTheme="minorHAnsi" w:hAnsiTheme="minorHAnsi" w:cstheme="minorBidi"/>
          <w:color w:val="000000" w:themeColor="text1"/>
        </w:rPr>
        <w:t xml:space="preserve">school funding </w:t>
      </w:r>
      <w:r w:rsidR="00934625">
        <w:rPr>
          <w:rFonts w:asciiTheme="minorHAnsi" w:hAnsiTheme="minorHAnsi" w:cstheme="minorBidi"/>
          <w:color w:val="000000" w:themeColor="text1"/>
        </w:rPr>
        <w:t xml:space="preserve">and reform </w:t>
      </w:r>
      <w:r w:rsidR="00E44BC5" w:rsidRPr="00E44BC5">
        <w:rPr>
          <w:rFonts w:asciiTheme="minorHAnsi" w:hAnsiTheme="minorHAnsi" w:cstheme="minorBidi"/>
          <w:color w:val="000000" w:themeColor="text1"/>
        </w:rPr>
        <w:t xml:space="preserve">agreements </w:t>
      </w:r>
      <w:r w:rsidR="00122572">
        <w:rPr>
          <w:rFonts w:asciiTheme="minorHAnsi" w:hAnsiTheme="minorHAnsi" w:cstheme="minorBidi"/>
          <w:color w:val="000000" w:themeColor="text1"/>
        </w:rPr>
        <w:t xml:space="preserve">signed </w:t>
      </w:r>
      <w:r w:rsidR="00FB332A">
        <w:rPr>
          <w:rFonts w:asciiTheme="minorHAnsi" w:hAnsiTheme="minorHAnsi" w:cstheme="minorBidi"/>
          <w:color w:val="000000" w:themeColor="text1"/>
        </w:rPr>
        <w:t>with state and territory governments</w:t>
      </w:r>
      <w:r w:rsidR="00E87B63">
        <w:rPr>
          <w:rFonts w:asciiTheme="minorHAnsi" w:hAnsiTheme="minorHAnsi" w:cstheme="minorBidi"/>
          <w:color w:val="000000" w:themeColor="text1"/>
        </w:rPr>
        <w:t xml:space="preserve">, </w:t>
      </w:r>
      <w:r w:rsidR="002B7B64">
        <w:rPr>
          <w:rFonts w:asciiTheme="minorHAnsi" w:hAnsiTheme="minorHAnsi" w:cstheme="minorBidi"/>
          <w:color w:val="000000" w:themeColor="text1"/>
        </w:rPr>
        <w:t>support</w:t>
      </w:r>
      <w:r w:rsidR="00E87B63">
        <w:rPr>
          <w:rFonts w:asciiTheme="minorHAnsi" w:hAnsiTheme="minorHAnsi" w:cstheme="minorBidi"/>
          <w:color w:val="000000" w:themeColor="text1"/>
        </w:rPr>
        <w:t>ing</w:t>
      </w:r>
      <w:r w:rsidR="002B7B64">
        <w:rPr>
          <w:rFonts w:asciiTheme="minorHAnsi" w:hAnsiTheme="minorHAnsi" w:cstheme="minorBidi"/>
          <w:color w:val="000000" w:themeColor="text1"/>
        </w:rPr>
        <w:t xml:space="preserve"> all public schools to be on a pathway to full and fair funding</w:t>
      </w:r>
      <w:r w:rsidR="00FB332A">
        <w:rPr>
          <w:rFonts w:asciiTheme="minorHAnsi" w:hAnsiTheme="minorHAnsi" w:cstheme="minorBidi"/>
          <w:color w:val="000000" w:themeColor="text1"/>
        </w:rPr>
        <w:t xml:space="preserve">. </w:t>
      </w:r>
      <w:r w:rsidR="00E44BC5" w:rsidRPr="00E44BC5">
        <w:rPr>
          <w:rFonts w:asciiTheme="minorHAnsi" w:hAnsiTheme="minorHAnsi" w:cstheme="minorBidi"/>
          <w:color w:val="000000" w:themeColor="text1"/>
        </w:rPr>
        <w:t> </w:t>
      </w:r>
    </w:p>
    <w:p w14:paraId="1FB6F67D" w14:textId="7A092C39" w:rsidR="00672153" w:rsidRDefault="00672153" w:rsidP="00B80B1F">
      <w:pPr>
        <w:spacing w:before="120" w:after="200"/>
        <w:rPr>
          <w:rFonts w:asciiTheme="minorHAnsi" w:hAnsiTheme="minorHAnsi" w:cstheme="minorBidi"/>
          <w:color w:val="000000" w:themeColor="text1"/>
        </w:rPr>
      </w:pPr>
      <w:r>
        <w:rPr>
          <w:rFonts w:asciiTheme="minorHAnsi" w:hAnsiTheme="minorHAnsi" w:cstheme="minorBidi"/>
          <w:color w:val="000000" w:themeColor="text1"/>
        </w:rPr>
        <w:t xml:space="preserve">This </w:t>
      </w:r>
      <w:r w:rsidR="00F74B82">
        <w:rPr>
          <w:rFonts w:asciiTheme="minorHAnsi" w:hAnsiTheme="minorHAnsi" w:cstheme="minorBidi"/>
          <w:color w:val="000000" w:themeColor="text1"/>
        </w:rPr>
        <w:t xml:space="preserve">government </w:t>
      </w:r>
      <w:r>
        <w:rPr>
          <w:rFonts w:asciiTheme="minorHAnsi" w:hAnsiTheme="minorHAnsi" w:cstheme="minorBidi"/>
          <w:color w:val="000000" w:themeColor="text1"/>
        </w:rPr>
        <w:t xml:space="preserve">response </w:t>
      </w:r>
      <w:r w:rsidR="00F74B82">
        <w:rPr>
          <w:rFonts w:asciiTheme="minorHAnsi" w:hAnsiTheme="minorHAnsi" w:cstheme="minorBidi"/>
          <w:color w:val="000000" w:themeColor="text1"/>
        </w:rPr>
        <w:t xml:space="preserve">is a response </w:t>
      </w:r>
      <w:r>
        <w:rPr>
          <w:rFonts w:asciiTheme="minorHAnsi" w:hAnsiTheme="minorHAnsi" w:cstheme="minorBidi"/>
          <w:color w:val="000000" w:themeColor="text1"/>
        </w:rPr>
        <w:t xml:space="preserve">to </w:t>
      </w:r>
      <w:r w:rsidR="00F74B82">
        <w:rPr>
          <w:rFonts w:asciiTheme="minorHAnsi" w:hAnsiTheme="minorHAnsi" w:cstheme="minorBidi"/>
          <w:color w:val="000000" w:themeColor="text1"/>
        </w:rPr>
        <w:t>the</w:t>
      </w:r>
      <w:r w:rsidR="009801DC">
        <w:rPr>
          <w:rFonts w:asciiTheme="minorHAnsi" w:hAnsiTheme="minorHAnsi" w:cstheme="minorBidi"/>
          <w:color w:val="000000" w:themeColor="text1"/>
        </w:rPr>
        <w:t xml:space="preserve"> Committee’s report and the</w:t>
      </w:r>
      <w:r w:rsidR="00F74B82">
        <w:rPr>
          <w:rFonts w:asciiTheme="minorHAnsi" w:hAnsiTheme="minorHAnsi" w:cstheme="minorBidi"/>
          <w:color w:val="000000" w:themeColor="text1"/>
        </w:rPr>
        <w:t xml:space="preserve"> </w:t>
      </w:r>
      <w:r>
        <w:rPr>
          <w:rFonts w:asciiTheme="minorHAnsi" w:hAnsiTheme="minorHAnsi" w:cstheme="minorBidi"/>
          <w:color w:val="000000" w:themeColor="text1"/>
        </w:rPr>
        <w:t>dissenting recommendations</w:t>
      </w:r>
      <w:r w:rsidR="00F74B82">
        <w:rPr>
          <w:rFonts w:asciiTheme="minorHAnsi" w:hAnsiTheme="minorHAnsi" w:cstheme="minorBidi"/>
          <w:color w:val="000000" w:themeColor="text1"/>
        </w:rPr>
        <w:t xml:space="preserve"> from the Australian Greens</w:t>
      </w:r>
      <w:r>
        <w:rPr>
          <w:rFonts w:asciiTheme="minorHAnsi" w:hAnsiTheme="minorHAnsi" w:cstheme="minorBidi"/>
          <w:color w:val="000000" w:themeColor="text1"/>
        </w:rPr>
        <w:t>.</w:t>
      </w:r>
    </w:p>
    <w:p w14:paraId="3507863B" w14:textId="72225BB0" w:rsidR="0098065B" w:rsidRPr="004135B4" w:rsidRDefault="0098065B" w:rsidP="00B80B1F">
      <w:pPr>
        <w:spacing w:before="120" w:after="200"/>
        <w:rPr>
          <w:rFonts w:asciiTheme="minorHAnsi" w:hAnsiTheme="minorHAnsi" w:cstheme="minorBidi"/>
          <w:color w:val="000000" w:themeColor="text1"/>
          <w:u w:val="single"/>
        </w:rPr>
      </w:pPr>
      <w:r w:rsidRPr="004135B4">
        <w:rPr>
          <w:rFonts w:asciiTheme="minorHAnsi" w:hAnsiTheme="minorHAnsi" w:cstheme="minorBidi"/>
          <w:color w:val="000000" w:themeColor="text1"/>
          <w:u w:val="single"/>
        </w:rPr>
        <w:t>Response to the Committee’s report</w:t>
      </w:r>
    </w:p>
    <w:p w14:paraId="6A2FC25A" w14:textId="77777777" w:rsidR="0098065B" w:rsidRDefault="0098065B" w:rsidP="00B80B1F">
      <w:pPr>
        <w:spacing w:before="120" w:after="200"/>
        <w:rPr>
          <w:rFonts w:asciiTheme="minorHAnsi" w:hAnsiTheme="minorHAnsi" w:cstheme="minorBidi"/>
          <w:color w:val="000000" w:themeColor="text1"/>
        </w:rPr>
      </w:pPr>
      <w:r w:rsidRPr="004135B4">
        <w:rPr>
          <w:rFonts w:asciiTheme="minorHAnsi" w:hAnsiTheme="minorHAnsi" w:cstheme="minorBidi"/>
          <w:b/>
          <w:bCs/>
          <w:color w:val="000000" w:themeColor="text1"/>
        </w:rPr>
        <w:t>Recommendation</w:t>
      </w:r>
      <w:r w:rsidRPr="0098065B">
        <w:rPr>
          <w:rFonts w:asciiTheme="minorHAnsi" w:hAnsiTheme="minorHAnsi" w:cstheme="minorBidi"/>
          <w:color w:val="000000" w:themeColor="text1"/>
        </w:rPr>
        <w:t xml:space="preserve"> 1 </w:t>
      </w:r>
    </w:p>
    <w:p w14:paraId="501DBC80" w14:textId="66C9E3A9" w:rsidR="0098065B" w:rsidRDefault="0098065B" w:rsidP="00B80B1F">
      <w:pPr>
        <w:spacing w:before="120" w:after="200"/>
        <w:rPr>
          <w:rFonts w:asciiTheme="minorHAnsi" w:hAnsiTheme="minorHAnsi" w:cstheme="minorBidi"/>
          <w:color w:val="000000" w:themeColor="text1"/>
        </w:rPr>
      </w:pPr>
      <w:r w:rsidRPr="0098065B">
        <w:rPr>
          <w:rFonts w:asciiTheme="minorHAnsi" w:hAnsiTheme="minorHAnsi" w:cstheme="minorBidi"/>
          <w:color w:val="000000" w:themeColor="text1"/>
        </w:rPr>
        <w:t>The committee recommends that the bill be passed.</w:t>
      </w:r>
    </w:p>
    <w:p w14:paraId="500535B8" w14:textId="2A665038" w:rsidR="0098065B" w:rsidRPr="004135B4" w:rsidRDefault="0098065B" w:rsidP="00B80B1F">
      <w:pPr>
        <w:spacing w:before="120" w:after="200"/>
        <w:rPr>
          <w:rFonts w:asciiTheme="minorHAnsi" w:hAnsiTheme="minorHAnsi" w:cstheme="minorBidi"/>
          <w:b/>
          <w:bCs/>
          <w:color w:val="000000" w:themeColor="text1"/>
        </w:rPr>
      </w:pPr>
      <w:r w:rsidRPr="004135B4">
        <w:rPr>
          <w:rFonts w:asciiTheme="minorHAnsi" w:hAnsiTheme="minorHAnsi" w:cstheme="minorBidi"/>
          <w:b/>
          <w:bCs/>
          <w:color w:val="000000" w:themeColor="text1"/>
        </w:rPr>
        <w:t>Response</w:t>
      </w:r>
    </w:p>
    <w:p w14:paraId="46B86159" w14:textId="3C4190D7" w:rsidR="0098065B" w:rsidRDefault="0098065B" w:rsidP="00B80B1F">
      <w:pPr>
        <w:spacing w:before="120" w:after="200"/>
        <w:rPr>
          <w:rFonts w:asciiTheme="minorHAnsi" w:hAnsiTheme="minorHAnsi" w:cstheme="minorBidi"/>
          <w:color w:val="000000" w:themeColor="text1"/>
        </w:rPr>
      </w:pPr>
      <w:r>
        <w:rPr>
          <w:rFonts w:asciiTheme="minorHAnsi" w:hAnsiTheme="minorHAnsi" w:cstheme="minorBidi"/>
          <w:color w:val="000000" w:themeColor="text1"/>
        </w:rPr>
        <w:t xml:space="preserve">The Australian Government </w:t>
      </w:r>
      <w:r w:rsidRPr="004135B4">
        <w:rPr>
          <w:rFonts w:asciiTheme="minorHAnsi" w:hAnsiTheme="minorHAnsi" w:cstheme="minorBidi"/>
          <w:b/>
          <w:bCs/>
          <w:color w:val="000000" w:themeColor="text1"/>
        </w:rPr>
        <w:t>agrees</w:t>
      </w:r>
      <w:r>
        <w:rPr>
          <w:rFonts w:asciiTheme="minorHAnsi" w:hAnsiTheme="minorHAnsi" w:cstheme="minorBidi"/>
          <w:color w:val="000000" w:themeColor="text1"/>
        </w:rPr>
        <w:t xml:space="preserve"> with this recommendation</w:t>
      </w:r>
      <w:r w:rsidR="00CD10D4">
        <w:rPr>
          <w:rFonts w:asciiTheme="minorHAnsi" w:hAnsiTheme="minorHAnsi" w:cstheme="minorBidi"/>
          <w:color w:val="000000" w:themeColor="text1"/>
        </w:rPr>
        <w:t>. T</w:t>
      </w:r>
      <w:r>
        <w:rPr>
          <w:rFonts w:asciiTheme="minorHAnsi" w:hAnsiTheme="minorHAnsi" w:cstheme="minorBidi"/>
          <w:color w:val="000000" w:themeColor="text1"/>
        </w:rPr>
        <w:t xml:space="preserve">he </w:t>
      </w:r>
      <w:r w:rsidRPr="0098065B">
        <w:rPr>
          <w:rFonts w:asciiTheme="minorHAnsi" w:hAnsiTheme="minorHAnsi" w:cstheme="minorBidi"/>
          <w:color w:val="000000" w:themeColor="text1"/>
        </w:rPr>
        <w:t xml:space="preserve">Bill was passed on 26 November 2024 and received Royal Assent on 29 November 2024. </w:t>
      </w:r>
      <w:r>
        <w:rPr>
          <w:rFonts w:asciiTheme="minorHAnsi" w:hAnsiTheme="minorHAnsi" w:cstheme="minorBidi"/>
          <w:color w:val="000000" w:themeColor="text1"/>
        </w:rPr>
        <w:t xml:space="preserve"> </w:t>
      </w:r>
    </w:p>
    <w:p w14:paraId="3B834F2D" w14:textId="6749602E" w:rsidR="00864232" w:rsidRDefault="004A78DE" w:rsidP="00B80B1F">
      <w:pPr>
        <w:spacing w:after="200" w:line="276" w:lineRule="auto"/>
        <w:rPr>
          <w:rStyle w:val="normaltextrun"/>
          <w:rFonts w:ascii="Calibri" w:hAnsi="Calibri" w:cs="Calibri"/>
          <w:b/>
          <w:bCs/>
        </w:rPr>
      </w:pPr>
      <w:r>
        <w:rPr>
          <w:rStyle w:val="normaltextrun"/>
          <w:rFonts w:ascii="Calibri" w:hAnsi="Calibri" w:cs="Calibri"/>
          <w:u w:val="single"/>
        </w:rPr>
        <w:t xml:space="preserve">Response to the Australian </w:t>
      </w:r>
      <w:r w:rsidR="00864232">
        <w:rPr>
          <w:rStyle w:val="normaltextrun"/>
          <w:rFonts w:ascii="Calibri" w:hAnsi="Calibri" w:cs="Calibri"/>
          <w:u w:val="single"/>
        </w:rPr>
        <w:t>Greens</w:t>
      </w:r>
      <w:r>
        <w:rPr>
          <w:rStyle w:val="normaltextrun"/>
          <w:rFonts w:ascii="Calibri" w:hAnsi="Calibri" w:cs="Calibri"/>
          <w:u w:val="single"/>
        </w:rPr>
        <w:t>’</w:t>
      </w:r>
      <w:r w:rsidR="00864232">
        <w:rPr>
          <w:rStyle w:val="normaltextrun"/>
          <w:rFonts w:ascii="Calibri" w:hAnsi="Calibri" w:cs="Calibri"/>
          <w:u w:val="single"/>
        </w:rPr>
        <w:t xml:space="preserve"> dissenting report</w:t>
      </w:r>
      <w:r w:rsidR="00864232">
        <w:rPr>
          <w:rStyle w:val="eop"/>
          <w:rFonts w:ascii="Calibri" w:hAnsi="Calibri" w:cs="Calibri"/>
        </w:rPr>
        <w:t> </w:t>
      </w:r>
    </w:p>
    <w:p w14:paraId="3D3F6462" w14:textId="0B3997DA"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Recommendation 1</w:t>
      </w:r>
      <w:r>
        <w:rPr>
          <w:rStyle w:val="eop"/>
          <w:rFonts w:ascii="Calibri" w:hAnsi="Calibri" w:cs="Calibri"/>
        </w:rPr>
        <w:t> </w:t>
      </w:r>
    </w:p>
    <w:p w14:paraId="43FACB75" w14:textId="77777777"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That the Australian Government fully fund public schools in 2025 by lifting the Commonwealth contribution to the Schooling Resource Standard to a minimum of 25 per cent.</w:t>
      </w:r>
      <w:r>
        <w:rPr>
          <w:rStyle w:val="eop"/>
          <w:rFonts w:ascii="Calibri" w:hAnsi="Calibri" w:cs="Calibri"/>
        </w:rPr>
        <w:t> </w:t>
      </w:r>
    </w:p>
    <w:p w14:paraId="075C28C4" w14:textId="77777777"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59491D6" w14:textId="77777777"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Response:</w:t>
      </w:r>
      <w:r>
        <w:rPr>
          <w:rStyle w:val="eop"/>
          <w:rFonts w:ascii="Calibri" w:hAnsi="Calibri" w:cs="Calibri"/>
        </w:rPr>
        <w:t> </w:t>
      </w:r>
    </w:p>
    <w:p w14:paraId="5FABA624" w14:textId="01947B56"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The Australian Government </w:t>
      </w:r>
      <w:r w:rsidR="00CB0FB6">
        <w:rPr>
          <w:rStyle w:val="normaltextrun"/>
          <w:rFonts w:ascii="Calibri" w:hAnsi="Calibri" w:cs="Calibri"/>
          <w:b/>
          <w:bCs/>
        </w:rPr>
        <w:t xml:space="preserve">agrees-in-principle </w:t>
      </w:r>
      <w:r w:rsidR="00CB0FB6">
        <w:rPr>
          <w:rStyle w:val="normaltextrun"/>
          <w:rFonts w:ascii="Calibri" w:hAnsi="Calibri" w:cs="Calibri"/>
        </w:rPr>
        <w:t xml:space="preserve">to </w:t>
      </w:r>
      <w:r>
        <w:rPr>
          <w:rStyle w:val="normaltextrun"/>
          <w:rFonts w:ascii="Calibri" w:hAnsi="Calibri" w:cs="Calibri"/>
        </w:rPr>
        <w:t>this recommendation. </w:t>
      </w:r>
      <w:r>
        <w:rPr>
          <w:rStyle w:val="eop"/>
          <w:rFonts w:ascii="Calibri" w:hAnsi="Calibri" w:cs="Calibri"/>
        </w:rPr>
        <w:t> </w:t>
      </w:r>
    </w:p>
    <w:p w14:paraId="5711A664" w14:textId="77777777" w:rsidR="00864232" w:rsidRPr="00AE0B05" w:rsidRDefault="00864232" w:rsidP="00864232">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w:t>
      </w:r>
      <w:r>
        <w:rPr>
          <w:rStyle w:val="eop"/>
          <w:rFonts w:ascii="Calibri" w:hAnsi="Calibri" w:cs="Calibri"/>
        </w:rPr>
        <w:t> </w:t>
      </w:r>
    </w:p>
    <w:p w14:paraId="5ACC41AD" w14:textId="7E4DB5DF" w:rsidR="00BD7AE9" w:rsidRDefault="00BD7AE9" w:rsidP="00BD7AE9">
      <w:pPr>
        <w:pStyle w:val="paragraph"/>
        <w:spacing w:before="0" w:beforeAutospacing="0" w:after="0" w:afterAutospacing="0"/>
        <w:textAlignment w:val="baseline"/>
        <w:rPr>
          <w:rStyle w:val="normaltextrun"/>
          <w:rFonts w:ascii="Calibri" w:hAnsi="Calibri" w:cs="Calibri"/>
        </w:rPr>
      </w:pPr>
      <w:r w:rsidRPr="00AE0B05">
        <w:rPr>
          <w:rStyle w:val="normaltextrun"/>
          <w:rFonts w:ascii="Calibri" w:hAnsi="Calibri" w:cs="Calibri"/>
        </w:rPr>
        <w:t>All public schools across Australia are on a pathway to 100 per cent of the S</w:t>
      </w:r>
      <w:r w:rsidR="00CD10D4">
        <w:rPr>
          <w:rStyle w:val="normaltextrun"/>
          <w:rFonts w:ascii="Calibri" w:hAnsi="Calibri" w:cs="Calibri"/>
        </w:rPr>
        <w:t xml:space="preserve">chooling </w:t>
      </w:r>
      <w:r w:rsidRPr="00AE0B05">
        <w:rPr>
          <w:rStyle w:val="normaltextrun"/>
          <w:rFonts w:ascii="Calibri" w:hAnsi="Calibri" w:cs="Calibri"/>
        </w:rPr>
        <w:t>R</w:t>
      </w:r>
      <w:r w:rsidR="00CD10D4">
        <w:rPr>
          <w:rStyle w:val="normaltextrun"/>
          <w:rFonts w:ascii="Calibri" w:hAnsi="Calibri" w:cs="Calibri"/>
        </w:rPr>
        <w:t xml:space="preserve">esource </w:t>
      </w:r>
      <w:r w:rsidRPr="00AE0B05">
        <w:rPr>
          <w:rStyle w:val="normaltextrun"/>
          <w:rFonts w:ascii="Calibri" w:hAnsi="Calibri" w:cs="Calibri"/>
        </w:rPr>
        <w:t>S</w:t>
      </w:r>
      <w:r w:rsidR="00CD10D4">
        <w:rPr>
          <w:rStyle w:val="normaltextrun"/>
          <w:rFonts w:ascii="Calibri" w:hAnsi="Calibri" w:cs="Calibri"/>
        </w:rPr>
        <w:t>tandard</w:t>
      </w:r>
      <w:r w:rsidRPr="00AE0B05">
        <w:rPr>
          <w:rStyle w:val="normaltextrun"/>
          <w:rFonts w:ascii="Calibri" w:hAnsi="Calibri" w:cs="Calibri"/>
        </w:rPr>
        <w:t>.</w:t>
      </w:r>
      <w:r>
        <w:rPr>
          <w:rStyle w:val="normaltextrun"/>
          <w:rFonts w:ascii="Calibri" w:hAnsi="Calibri" w:cs="Calibri"/>
        </w:rPr>
        <w:t xml:space="preserve"> </w:t>
      </w:r>
      <w:r w:rsidRPr="00AE0B05">
        <w:rPr>
          <w:rStyle w:val="normaltextrun"/>
          <w:rFonts w:ascii="Calibri" w:hAnsi="Calibri" w:cs="Calibri"/>
        </w:rPr>
        <w:t xml:space="preserve"> </w:t>
      </w:r>
    </w:p>
    <w:p w14:paraId="2884B78E" w14:textId="77777777" w:rsidR="00BD7AE9" w:rsidRPr="00AE0B05" w:rsidRDefault="00BD7AE9" w:rsidP="00AE0B05">
      <w:pPr>
        <w:pStyle w:val="paragraph"/>
        <w:spacing w:before="0" w:beforeAutospacing="0" w:after="0" w:afterAutospacing="0"/>
        <w:textAlignment w:val="baseline"/>
        <w:rPr>
          <w:rStyle w:val="normaltextrun"/>
          <w:rFonts w:ascii="Calibri" w:hAnsi="Calibri" w:cs="Calibri"/>
        </w:rPr>
      </w:pPr>
    </w:p>
    <w:p w14:paraId="6A00653D" w14:textId="16AA97EA" w:rsidR="005F05CC" w:rsidRDefault="00EA0E38" w:rsidP="00864232">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All states and territories, </w:t>
      </w:r>
      <w:r w:rsidR="0064344C">
        <w:rPr>
          <w:rStyle w:val="normaltextrun"/>
          <w:rFonts w:ascii="Calibri" w:hAnsi="Calibri" w:cs="Calibri"/>
        </w:rPr>
        <w:t>except for the</w:t>
      </w:r>
      <w:r>
        <w:rPr>
          <w:rStyle w:val="normaltextrun"/>
          <w:rFonts w:ascii="Calibri" w:hAnsi="Calibri" w:cs="Calibri"/>
        </w:rPr>
        <w:t xml:space="preserve"> Northern Territory, have signed the </w:t>
      </w:r>
      <w:r w:rsidR="00B97A02" w:rsidRPr="00EA0E38">
        <w:rPr>
          <w:rStyle w:val="normaltextrun"/>
          <w:rFonts w:ascii="Calibri" w:hAnsi="Calibri" w:cs="Calibri"/>
          <w:i/>
          <w:iCs/>
        </w:rPr>
        <w:t xml:space="preserve">Better and Fairer Schools Agreement </w:t>
      </w:r>
      <w:r w:rsidR="00BD7AE9" w:rsidRPr="00EA0E38">
        <w:rPr>
          <w:rStyle w:val="normaltextrun"/>
          <w:rFonts w:ascii="Calibri" w:hAnsi="Calibri" w:cs="Calibri"/>
          <w:i/>
          <w:iCs/>
        </w:rPr>
        <w:t>2025</w:t>
      </w:r>
      <w:r w:rsidR="00BD7AE9" w:rsidRPr="00EA0E38">
        <w:rPr>
          <w:rStyle w:val="normaltextrun"/>
          <w:rFonts w:ascii="Calibri" w:hAnsi="Calibri" w:cs="Calibri"/>
          <w:i/>
          <w:iCs/>
        </w:rPr>
        <w:noBreakHyphen/>
        <w:t>2034</w:t>
      </w:r>
      <w:r w:rsidR="00BD7AE9" w:rsidRPr="00AE0B05">
        <w:rPr>
          <w:rStyle w:val="normaltextrun"/>
          <w:rFonts w:ascii="Calibri" w:hAnsi="Calibri" w:cs="Calibri"/>
          <w:i/>
          <w:iCs/>
        </w:rPr>
        <w:t xml:space="preserve"> </w:t>
      </w:r>
      <w:r w:rsidR="00B97A02" w:rsidRPr="00EA0E38">
        <w:rPr>
          <w:rStyle w:val="normaltextrun"/>
          <w:rFonts w:ascii="Calibri" w:hAnsi="Calibri" w:cs="Calibri"/>
          <w:i/>
          <w:iCs/>
        </w:rPr>
        <w:t>– Full and Fair Funding</w:t>
      </w:r>
      <w:r w:rsidR="00B97A02" w:rsidRPr="00AE0B05">
        <w:rPr>
          <w:rStyle w:val="normaltextrun"/>
          <w:rFonts w:ascii="Calibri" w:hAnsi="Calibri" w:cs="Calibri"/>
        </w:rPr>
        <w:t xml:space="preserve"> </w:t>
      </w:r>
      <w:r w:rsidR="00B97A02" w:rsidRPr="00B97A02">
        <w:rPr>
          <w:rStyle w:val="normaltextrun"/>
          <w:rFonts w:ascii="Calibri" w:hAnsi="Calibri" w:cs="Calibri"/>
        </w:rPr>
        <w:t>(</w:t>
      </w:r>
      <w:r w:rsidR="0064698D">
        <w:rPr>
          <w:rStyle w:val="normaltextrun"/>
          <w:rFonts w:ascii="Calibri" w:hAnsi="Calibri" w:cs="Calibri"/>
        </w:rPr>
        <w:t>the</w:t>
      </w:r>
      <w:r w:rsidR="00B97A02" w:rsidRPr="00B97A02">
        <w:rPr>
          <w:rStyle w:val="normaltextrun"/>
          <w:rFonts w:ascii="Calibri" w:hAnsi="Calibri" w:cs="Calibri"/>
        </w:rPr>
        <w:t xml:space="preserve"> Full and Fair Funding</w:t>
      </w:r>
      <w:r w:rsidR="0097179B">
        <w:rPr>
          <w:rStyle w:val="normaltextrun"/>
          <w:rFonts w:ascii="Calibri" w:hAnsi="Calibri" w:cs="Calibri"/>
        </w:rPr>
        <w:t xml:space="preserve"> Agreement</w:t>
      </w:r>
      <w:r w:rsidR="00B97A02" w:rsidRPr="00B97A02">
        <w:rPr>
          <w:rStyle w:val="normaltextrun"/>
          <w:rFonts w:ascii="Calibri" w:hAnsi="Calibri" w:cs="Calibri"/>
        </w:rPr>
        <w:t>)</w:t>
      </w:r>
      <w:r w:rsidR="00B97A02">
        <w:rPr>
          <w:rStyle w:val="normaltextrun"/>
          <w:rFonts w:ascii="Calibri" w:hAnsi="Calibri" w:cs="Calibri"/>
        </w:rPr>
        <w:t xml:space="preserve">. </w:t>
      </w:r>
      <w:r w:rsidR="007B1F56">
        <w:rPr>
          <w:rStyle w:val="normaltextrun"/>
          <w:rFonts w:ascii="Calibri" w:hAnsi="Calibri" w:cs="Calibri"/>
        </w:rPr>
        <w:t>The Full and Fair Funding Agreement</w:t>
      </w:r>
      <w:r w:rsidR="00B97A02">
        <w:rPr>
          <w:rStyle w:val="normaltextrun"/>
          <w:rFonts w:ascii="Calibri" w:hAnsi="Calibri" w:cs="Calibri"/>
        </w:rPr>
        <w:t xml:space="preserve"> </w:t>
      </w:r>
      <w:r w:rsidR="00B97A02" w:rsidRPr="00B97A02">
        <w:rPr>
          <w:rStyle w:val="normaltextrun"/>
          <w:rFonts w:ascii="Calibri" w:hAnsi="Calibri" w:cs="Calibri"/>
        </w:rPr>
        <w:t>provide</w:t>
      </w:r>
      <w:r w:rsidR="007B1F56">
        <w:rPr>
          <w:rStyle w:val="normaltextrun"/>
          <w:rFonts w:ascii="Calibri" w:hAnsi="Calibri" w:cs="Calibri"/>
        </w:rPr>
        <w:t>s</w:t>
      </w:r>
      <w:r w:rsidR="00B97A02" w:rsidRPr="00B97A02">
        <w:rPr>
          <w:rStyle w:val="normaltextrun"/>
          <w:rFonts w:ascii="Calibri" w:hAnsi="Calibri" w:cs="Calibri"/>
        </w:rPr>
        <w:t xml:space="preserve"> an additional 5</w:t>
      </w:r>
      <w:r w:rsidR="00550F29">
        <w:rPr>
          <w:rStyle w:val="normaltextrun"/>
          <w:rFonts w:ascii="Calibri" w:hAnsi="Calibri" w:cs="Calibri"/>
        </w:rPr>
        <w:t xml:space="preserve"> per cent</w:t>
      </w:r>
      <w:r w:rsidR="00B97A02" w:rsidRPr="00B97A02">
        <w:rPr>
          <w:rStyle w:val="normaltextrun"/>
          <w:rFonts w:ascii="Calibri" w:hAnsi="Calibri" w:cs="Calibri"/>
        </w:rPr>
        <w:t xml:space="preserve"> of the SRS for public schools, lifting the Australian Government’s contribution from 20</w:t>
      </w:r>
      <w:r w:rsidR="00550F29">
        <w:rPr>
          <w:rStyle w:val="normaltextrun"/>
          <w:rFonts w:ascii="Calibri" w:hAnsi="Calibri" w:cs="Calibri"/>
        </w:rPr>
        <w:t xml:space="preserve"> per cent</w:t>
      </w:r>
      <w:r w:rsidR="00B97A02" w:rsidRPr="00B97A02">
        <w:rPr>
          <w:rStyle w:val="normaltextrun"/>
          <w:rFonts w:ascii="Calibri" w:hAnsi="Calibri" w:cs="Calibri"/>
        </w:rPr>
        <w:t xml:space="preserve"> to 25</w:t>
      </w:r>
      <w:r w:rsidR="00550F29">
        <w:rPr>
          <w:rStyle w:val="normaltextrun"/>
          <w:rFonts w:ascii="Calibri" w:hAnsi="Calibri" w:cs="Calibri"/>
        </w:rPr>
        <w:t xml:space="preserve"> per cent</w:t>
      </w:r>
      <w:r w:rsidR="00B97A02" w:rsidRPr="00B97A02">
        <w:rPr>
          <w:rStyle w:val="normaltextrun"/>
          <w:rFonts w:ascii="Calibri" w:hAnsi="Calibri" w:cs="Calibri"/>
        </w:rPr>
        <w:t xml:space="preserve"> of the </w:t>
      </w:r>
      <w:r w:rsidR="00B97A02">
        <w:rPr>
          <w:rStyle w:val="normaltextrun"/>
          <w:rFonts w:ascii="Calibri" w:hAnsi="Calibri" w:cs="Calibri"/>
        </w:rPr>
        <w:t>SRS</w:t>
      </w:r>
      <w:r w:rsidR="00E05FE8" w:rsidRPr="00E05FE8">
        <w:rPr>
          <w:rStyle w:val="normaltextrun"/>
          <w:rFonts w:ascii="Calibri" w:hAnsi="Calibri" w:cs="Calibri"/>
        </w:rPr>
        <w:t xml:space="preserve"> </w:t>
      </w:r>
      <w:r w:rsidR="00E05FE8" w:rsidRPr="00B97A02">
        <w:rPr>
          <w:rStyle w:val="normaltextrun"/>
          <w:rFonts w:ascii="Calibri" w:hAnsi="Calibri" w:cs="Calibri"/>
        </w:rPr>
        <w:t>by no later than 2034</w:t>
      </w:r>
      <w:r w:rsidR="00B97A02">
        <w:rPr>
          <w:rStyle w:val="normaltextrun"/>
          <w:rFonts w:ascii="Calibri" w:hAnsi="Calibri" w:cs="Calibri"/>
        </w:rPr>
        <w:t xml:space="preserve">. </w:t>
      </w:r>
    </w:p>
    <w:p w14:paraId="191B1A64" w14:textId="77777777" w:rsidR="00BD7AE9" w:rsidRDefault="00BD7AE9" w:rsidP="00864232">
      <w:pPr>
        <w:pStyle w:val="paragraph"/>
        <w:spacing w:before="0" w:beforeAutospacing="0" w:after="0" w:afterAutospacing="0"/>
        <w:textAlignment w:val="baseline"/>
        <w:rPr>
          <w:rStyle w:val="normaltextrun"/>
          <w:rFonts w:ascii="Calibri" w:hAnsi="Calibri" w:cs="Calibri"/>
        </w:rPr>
      </w:pPr>
    </w:p>
    <w:p w14:paraId="36356231" w14:textId="36293A46" w:rsidR="00655F23" w:rsidRDefault="00BD7AE9" w:rsidP="00655F23">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For the Northern Territory, the Australian Government will contribute 40 per cent of the SRS </w:t>
      </w:r>
      <w:r w:rsidR="00863931">
        <w:rPr>
          <w:rStyle w:val="normaltextrun"/>
          <w:rFonts w:ascii="Calibri" w:hAnsi="Calibri" w:cs="Calibri"/>
        </w:rPr>
        <w:t xml:space="preserve">for public schools </w:t>
      </w:r>
      <w:r>
        <w:rPr>
          <w:rStyle w:val="normaltextrun"/>
          <w:rFonts w:ascii="Calibri" w:hAnsi="Calibri" w:cs="Calibri"/>
        </w:rPr>
        <w:t>by 2029 through the</w:t>
      </w:r>
      <w:r w:rsidR="00655F23">
        <w:rPr>
          <w:rStyle w:val="normaltextrun"/>
          <w:rFonts w:ascii="Calibri" w:hAnsi="Calibri" w:cs="Calibri"/>
        </w:rPr>
        <w:t xml:space="preserve"> </w:t>
      </w:r>
      <w:r w:rsidR="00655F23" w:rsidRPr="00AE0B05">
        <w:rPr>
          <w:rStyle w:val="normaltextrun"/>
          <w:rFonts w:ascii="Calibri" w:hAnsi="Calibri" w:cs="Calibri"/>
          <w:i/>
          <w:iCs/>
        </w:rPr>
        <w:t>Better and Fairer Schools Agreement 2025</w:t>
      </w:r>
      <w:r w:rsidRPr="00AE0B05">
        <w:rPr>
          <w:rStyle w:val="normaltextrun"/>
          <w:rFonts w:ascii="Calibri" w:hAnsi="Calibri" w:cs="Calibri"/>
          <w:i/>
          <w:iCs/>
        </w:rPr>
        <w:noBreakHyphen/>
      </w:r>
      <w:r w:rsidR="00655F23" w:rsidRPr="00AE0B05">
        <w:rPr>
          <w:rStyle w:val="normaltextrun"/>
          <w:rFonts w:ascii="Calibri" w:hAnsi="Calibri" w:cs="Calibri"/>
          <w:i/>
          <w:iCs/>
        </w:rPr>
        <w:t>2034</w:t>
      </w:r>
      <w:r>
        <w:rPr>
          <w:rStyle w:val="normaltextrun"/>
          <w:rFonts w:ascii="Calibri" w:hAnsi="Calibri" w:cs="Calibri"/>
        </w:rPr>
        <w:t xml:space="preserve"> </w:t>
      </w:r>
      <w:r w:rsidRPr="00AE0B05">
        <w:rPr>
          <w:rStyle w:val="normaltextrun"/>
          <w:rFonts w:ascii="Calibri" w:hAnsi="Calibri" w:cs="Calibri"/>
        </w:rPr>
        <w:t>(the BFSA)</w:t>
      </w:r>
      <w:r w:rsidR="00655F23">
        <w:rPr>
          <w:rStyle w:val="normaltextrun"/>
          <w:rFonts w:ascii="Calibri" w:hAnsi="Calibri" w:cs="Calibri"/>
        </w:rPr>
        <w:t>.</w:t>
      </w:r>
    </w:p>
    <w:p w14:paraId="057C4396" w14:textId="064723D3" w:rsidR="00864232" w:rsidRDefault="00864232" w:rsidP="00864232">
      <w:pPr>
        <w:pStyle w:val="paragraph"/>
        <w:spacing w:before="0" w:beforeAutospacing="0" w:after="0" w:afterAutospacing="0"/>
        <w:textAlignment w:val="baseline"/>
        <w:rPr>
          <w:rStyle w:val="normaltextrun"/>
          <w:rFonts w:ascii="Calibri" w:hAnsi="Calibri" w:cs="Calibri"/>
          <w:b/>
          <w:bCs/>
        </w:rPr>
      </w:pPr>
    </w:p>
    <w:p w14:paraId="577F5336" w14:textId="2B0BF9D6"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Recommendation 2</w:t>
      </w:r>
      <w:r>
        <w:rPr>
          <w:rStyle w:val="eop"/>
          <w:rFonts w:ascii="Calibri" w:hAnsi="Calibri" w:cs="Calibri"/>
        </w:rPr>
        <w:t> </w:t>
      </w:r>
    </w:p>
    <w:p w14:paraId="4AA81921" w14:textId="22DC04B0"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That the Australian Government remove the ability of States and Territories to count non</w:t>
      </w:r>
      <w:r w:rsidR="00E143F9">
        <w:rPr>
          <w:rStyle w:val="normaltextrun"/>
          <w:rFonts w:ascii="Calibri" w:hAnsi="Calibri" w:cs="Calibri"/>
        </w:rPr>
        <w:noBreakHyphen/>
      </w:r>
      <w:r>
        <w:rPr>
          <w:rStyle w:val="normaltextrun"/>
          <w:rFonts w:ascii="Calibri" w:hAnsi="Calibri" w:cs="Calibri"/>
        </w:rPr>
        <w:t>core education expenditure towards their Schooling Resource Standard contributions.</w:t>
      </w:r>
      <w:r>
        <w:rPr>
          <w:rStyle w:val="eop"/>
          <w:rFonts w:ascii="Calibri" w:hAnsi="Calibri" w:cs="Calibri"/>
        </w:rPr>
        <w:t> </w:t>
      </w:r>
    </w:p>
    <w:p w14:paraId="2DD8F103" w14:textId="77777777"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rPr>
        <w:t> </w:t>
      </w:r>
    </w:p>
    <w:p w14:paraId="76A2DAC0" w14:textId="77777777"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Response: </w:t>
      </w:r>
      <w:r>
        <w:rPr>
          <w:rStyle w:val="eop"/>
          <w:rFonts w:ascii="Calibri" w:hAnsi="Calibri" w:cs="Calibri"/>
        </w:rPr>
        <w:t> </w:t>
      </w:r>
    </w:p>
    <w:p w14:paraId="60AEEFB5" w14:textId="2AA020C1"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The Australian Government </w:t>
      </w:r>
      <w:r w:rsidR="00BA284A">
        <w:rPr>
          <w:rStyle w:val="normaltextrun"/>
          <w:rFonts w:ascii="Calibri" w:hAnsi="Calibri" w:cs="Calibri"/>
          <w:b/>
          <w:bCs/>
        </w:rPr>
        <w:t>agree</w:t>
      </w:r>
      <w:r w:rsidR="002A118E">
        <w:rPr>
          <w:rStyle w:val="normaltextrun"/>
          <w:rFonts w:ascii="Calibri" w:hAnsi="Calibri" w:cs="Calibri"/>
          <w:b/>
          <w:bCs/>
        </w:rPr>
        <w:t>s</w:t>
      </w:r>
      <w:r w:rsidR="00BA284A">
        <w:rPr>
          <w:rStyle w:val="normaltextrun"/>
          <w:rFonts w:ascii="Calibri" w:hAnsi="Calibri" w:cs="Calibri"/>
          <w:b/>
          <w:bCs/>
        </w:rPr>
        <w:t xml:space="preserve">-in-principle </w:t>
      </w:r>
      <w:r w:rsidR="00BA284A" w:rsidRPr="00AE0B05">
        <w:rPr>
          <w:rStyle w:val="normaltextrun"/>
          <w:rFonts w:ascii="Calibri" w:hAnsi="Calibri" w:cs="Calibri"/>
        </w:rPr>
        <w:t>to</w:t>
      </w:r>
      <w:r w:rsidR="00BA284A">
        <w:rPr>
          <w:rStyle w:val="normaltextrun"/>
          <w:rFonts w:ascii="Calibri" w:hAnsi="Calibri" w:cs="Calibri"/>
        </w:rPr>
        <w:t xml:space="preserve"> </w:t>
      </w:r>
      <w:r>
        <w:rPr>
          <w:rStyle w:val="normaltextrun"/>
          <w:rFonts w:ascii="Calibri" w:hAnsi="Calibri" w:cs="Calibri"/>
        </w:rPr>
        <w:t>this recommendation. </w:t>
      </w:r>
      <w:r>
        <w:rPr>
          <w:rStyle w:val="eop"/>
          <w:rFonts w:ascii="Calibri" w:hAnsi="Calibri" w:cs="Calibri"/>
        </w:rPr>
        <w:t> </w:t>
      </w:r>
    </w:p>
    <w:p w14:paraId="322EEB9D" w14:textId="77777777"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D7E9581" w14:textId="0A78916E" w:rsidR="00233152" w:rsidRDefault="00B97A02" w:rsidP="00864232">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T</w:t>
      </w:r>
      <w:r w:rsidRPr="00B97A02">
        <w:rPr>
          <w:rStyle w:val="normaltextrun"/>
          <w:rFonts w:ascii="Calibri" w:hAnsi="Calibri" w:cs="Calibri"/>
        </w:rPr>
        <w:t>he Full and Fair Funding</w:t>
      </w:r>
      <w:r w:rsidR="0097179B">
        <w:rPr>
          <w:rStyle w:val="normaltextrun"/>
          <w:rFonts w:ascii="Calibri" w:hAnsi="Calibri" w:cs="Calibri"/>
        </w:rPr>
        <w:t xml:space="preserve"> Agreement</w:t>
      </w:r>
      <w:r w:rsidRPr="00B97A02">
        <w:rPr>
          <w:rStyle w:val="normaltextrun"/>
          <w:rFonts w:ascii="Calibri" w:hAnsi="Calibri" w:cs="Calibri"/>
        </w:rPr>
        <w:t xml:space="preserve"> removes the ability of states and territories to continue to claim the 4</w:t>
      </w:r>
      <w:r w:rsidR="001360E2">
        <w:rPr>
          <w:rStyle w:val="normaltextrun"/>
          <w:rFonts w:ascii="Calibri" w:hAnsi="Calibri" w:cs="Calibri"/>
        </w:rPr>
        <w:t xml:space="preserve"> per cent </w:t>
      </w:r>
      <w:r w:rsidRPr="00B97A02">
        <w:rPr>
          <w:rStyle w:val="normaltextrun"/>
          <w:rFonts w:ascii="Calibri" w:hAnsi="Calibri" w:cs="Calibri"/>
        </w:rPr>
        <w:t xml:space="preserve">provision for indirect school expenditure. This will take place by the end of 2034, and jurisdictions will be required to replace </w:t>
      </w:r>
      <w:r w:rsidR="00CA067C">
        <w:rPr>
          <w:rStyle w:val="normaltextrun"/>
          <w:rFonts w:ascii="Calibri" w:hAnsi="Calibri" w:cs="Calibri"/>
        </w:rPr>
        <w:t>the provision</w:t>
      </w:r>
      <w:r w:rsidRPr="00B97A02">
        <w:rPr>
          <w:rStyle w:val="normaltextrun"/>
          <w:rFonts w:ascii="Calibri" w:hAnsi="Calibri" w:cs="Calibri"/>
        </w:rPr>
        <w:t xml:space="preserve"> with </w:t>
      </w:r>
      <w:r w:rsidR="0088122B">
        <w:rPr>
          <w:rStyle w:val="normaltextrun"/>
          <w:rFonts w:ascii="Calibri" w:hAnsi="Calibri" w:cs="Calibri"/>
        </w:rPr>
        <w:t>recurrent funding on eligible expenses</w:t>
      </w:r>
      <w:r w:rsidRPr="00B97A02">
        <w:rPr>
          <w:rStyle w:val="normaltextrun"/>
          <w:rFonts w:ascii="Calibri" w:hAnsi="Calibri" w:cs="Calibri"/>
        </w:rPr>
        <w:t>.</w:t>
      </w:r>
    </w:p>
    <w:p w14:paraId="75B5878A" w14:textId="77777777" w:rsidR="00864232" w:rsidRDefault="00864232" w:rsidP="00864232">
      <w:pPr>
        <w:pStyle w:val="paragraph"/>
        <w:spacing w:before="0" w:beforeAutospacing="0" w:after="0" w:afterAutospacing="0"/>
        <w:textAlignment w:val="baseline"/>
        <w:rPr>
          <w:rStyle w:val="normaltextrun"/>
          <w:rFonts w:ascii="Calibri" w:hAnsi="Calibri" w:cs="Calibri"/>
          <w:b/>
          <w:bCs/>
        </w:rPr>
      </w:pPr>
    </w:p>
    <w:p w14:paraId="3CE6A6F4" w14:textId="3781480A"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Recommendation 3</w:t>
      </w:r>
      <w:r>
        <w:rPr>
          <w:rStyle w:val="eop"/>
          <w:rFonts w:ascii="Calibri" w:hAnsi="Calibri" w:cs="Calibri"/>
        </w:rPr>
        <w:t> </w:t>
      </w:r>
    </w:p>
    <w:p w14:paraId="779FAE83" w14:textId="77777777"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That the Australian Government review funding arrangements for Australian schools, with particular regard for the adequacy of the Schooling Resource Standard in meeting the increasingly complex needs of school children across Australia.</w:t>
      </w:r>
      <w:r>
        <w:rPr>
          <w:rStyle w:val="eop"/>
          <w:rFonts w:ascii="Calibri" w:hAnsi="Calibri" w:cs="Calibri"/>
        </w:rPr>
        <w:t> </w:t>
      </w:r>
    </w:p>
    <w:p w14:paraId="43F6C98E" w14:textId="77777777"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rPr>
        <w:t> </w:t>
      </w:r>
    </w:p>
    <w:p w14:paraId="6D9F3110" w14:textId="77777777"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Response:</w:t>
      </w:r>
      <w:r>
        <w:rPr>
          <w:rStyle w:val="eop"/>
          <w:rFonts w:ascii="Calibri" w:hAnsi="Calibri" w:cs="Calibri"/>
        </w:rPr>
        <w:t> </w:t>
      </w:r>
    </w:p>
    <w:p w14:paraId="0F2A22E9" w14:textId="1B76BEAB"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Australian Government</w:t>
      </w:r>
      <w:r w:rsidR="00B97A02">
        <w:rPr>
          <w:rStyle w:val="normaltextrun"/>
          <w:rFonts w:ascii="Calibri" w:hAnsi="Calibri" w:cs="Calibri"/>
        </w:rPr>
        <w:t xml:space="preserve"> </w:t>
      </w:r>
      <w:r w:rsidR="00BA284A">
        <w:rPr>
          <w:rStyle w:val="normaltextrun"/>
          <w:rFonts w:ascii="Calibri" w:hAnsi="Calibri" w:cs="Calibri"/>
          <w:b/>
          <w:bCs/>
        </w:rPr>
        <w:t>agree</w:t>
      </w:r>
      <w:r w:rsidR="002A118E">
        <w:rPr>
          <w:rStyle w:val="normaltextrun"/>
          <w:rFonts w:ascii="Calibri" w:hAnsi="Calibri" w:cs="Calibri"/>
          <w:b/>
          <w:bCs/>
        </w:rPr>
        <w:t>s</w:t>
      </w:r>
      <w:r w:rsidR="00BA284A">
        <w:rPr>
          <w:rStyle w:val="normaltextrun"/>
          <w:rFonts w:ascii="Calibri" w:hAnsi="Calibri" w:cs="Calibri"/>
          <w:b/>
          <w:bCs/>
        </w:rPr>
        <w:t xml:space="preserve">-in-principle </w:t>
      </w:r>
      <w:r w:rsidR="00BA284A" w:rsidRPr="00AE0B05">
        <w:rPr>
          <w:rStyle w:val="normaltextrun"/>
          <w:rFonts w:ascii="Calibri" w:hAnsi="Calibri" w:cs="Calibri"/>
        </w:rPr>
        <w:t>to</w:t>
      </w:r>
      <w:r w:rsidR="00BA284A">
        <w:rPr>
          <w:rStyle w:val="normaltextrun"/>
          <w:rFonts w:ascii="Calibri" w:hAnsi="Calibri" w:cs="Calibri"/>
        </w:rPr>
        <w:t xml:space="preserve"> </w:t>
      </w:r>
      <w:r>
        <w:rPr>
          <w:rStyle w:val="normaltextrun"/>
          <w:rFonts w:ascii="Calibri" w:hAnsi="Calibri" w:cs="Calibri"/>
        </w:rPr>
        <w:t>this recommendation.</w:t>
      </w:r>
      <w:r>
        <w:rPr>
          <w:rStyle w:val="eop"/>
          <w:rFonts w:ascii="Calibri" w:hAnsi="Calibri" w:cs="Calibri"/>
        </w:rPr>
        <w:t> </w:t>
      </w:r>
    </w:p>
    <w:p w14:paraId="5E89EDEE" w14:textId="77777777" w:rsidR="00864232" w:rsidRDefault="00864232" w:rsidP="0086423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rPr>
        <w:t> </w:t>
      </w:r>
    </w:p>
    <w:p w14:paraId="2EB59D43" w14:textId="1736954D" w:rsidR="009D69B5" w:rsidRPr="009D69B5" w:rsidRDefault="00864232" w:rsidP="3B5D690D">
      <w:pPr>
        <w:rPr>
          <w:rFonts w:asciiTheme="minorHAnsi" w:eastAsiaTheme="minorEastAsia" w:hAnsiTheme="minorHAnsi" w:cstheme="minorBidi"/>
          <w:strike/>
        </w:rPr>
      </w:pPr>
      <w:r>
        <w:rPr>
          <w:rStyle w:val="normaltextrun"/>
          <w:rFonts w:ascii="Calibri" w:hAnsi="Calibri" w:cs="Calibri"/>
        </w:rPr>
        <w:t xml:space="preserve">The </w:t>
      </w:r>
      <w:r w:rsidR="00CD10D4">
        <w:rPr>
          <w:rStyle w:val="normaltextrun"/>
          <w:rFonts w:ascii="Calibri" w:hAnsi="Calibri" w:cs="Calibri"/>
        </w:rPr>
        <w:t>Better and Fairer Schools Agreements</w:t>
      </w:r>
      <w:r w:rsidR="0097179B">
        <w:rPr>
          <w:rStyle w:val="normaltextrun"/>
          <w:rFonts w:ascii="Calibri" w:hAnsi="Calibri" w:cs="Calibri"/>
        </w:rPr>
        <w:t xml:space="preserve"> </w:t>
      </w:r>
      <w:r>
        <w:rPr>
          <w:rStyle w:val="normaltextrun"/>
          <w:rFonts w:ascii="Calibri" w:hAnsi="Calibri" w:cs="Calibri"/>
        </w:rPr>
        <w:t>include</w:t>
      </w:r>
      <w:r w:rsidR="00CD10D4">
        <w:rPr>
          <w:rStyle w:val="normaltextrun"/>
          <w:rFonts w:ascii="Calibri" w:hAnsi="Calibri" w:cs="Calibri"/>
        </w:rPr>
        <w:t xml:space="preserve"> </w:t>
      </w:r>
      <w:r>
        <w:rPr>
          <w:rStyle w:val="normaltextrun"/>
          <w:rFonts w:ascii="Calibri" w:hAnsi="Calibri" w:cs="Calibri"/>
        </w:rPr>
        <w:t>National Enabling Initiatives, which are specific</w:t>
      </w:r>
      <w:r w:rsidR="00592F14">
        <w:rPr>
          <w:rStyle w:val="normaltextrun"/>
          <w:rFonts w:ascii="Calibri" w:hAnsi="Calibri" w:cs="Calibri"/>
        </w:rPr>
        <w:t xml:space="preserve"> reform</w:t>
      </w:r>
      <w:r>
        <w:rPr>
          <w:rStyle w:val="normaltextrun"/>
          <w:rFonts w:ascii="Calibri" w:hAnsi="Calibri" w:cs="Calibri"/>
        </w:rPr>
        <w:t xml:space="preserve"> activities that require collaboration between the </w:t>
      </w:r>
      <w:r w:rsidR="00DE5071">
        <w:rPr>
          <w:rStyle w:val="normaltextrun"/>
          <w:rFonts w:ascii="Calibri" w:hAnsi="Calibri" w:cs="Calibri"/>
        </w:rPr>
        <w:t>Commonwealth</w:t>
      </w:r>
      <w:r>
        <w:rPr>
          <w:rStyle w:val="normaltextrun"/>
          <w:rFonts w:ascii="Calibri" w:hAnsi="Calibri" w:cs="Calibri"/>
        </w:rPr>
        <w:t xml:space="preserve"> and </w:t>
      </w:r>
      <w:r w:rsidR="00DE5071">
        <w:rPr>
          <w:rStyle w:val="normaltextrun"/>
          <w:rFonts w:ascii="Calibri" w:hAnsi="Calibri" w:cs="Calibri"/>
        </w:rPr>
        <w:t>states and territories who are party to the</w:t>
      </w:r>
      <w:r w:rsidR="00B97A02">
        <w:rPr>
          <w:rStyle w:val="normaltextrun"/>
          <w:rFonts w:ascii="Calibri" w:hAnsi="Calibri" w:cs="Calibri"/>
        </w:rPr>
        <w:t xml:space="preserve"> agreement</w:t>
      </w:r>
      <w:r>
        <w:rPr>
          <w:rStyle w:val="normaltextrun"/>
          <w:rFonts w:ascii="Calibri" w:hAnsi="Calibri" w:cs="Calibri"/>
        </w:rPr>
        <w:t xml:space="preserve">. </w:t>
      </w:r>
      <w:r w:rsidR="00CD10D4">
        <w:rPr>
          <w:rStyle w:val="normaltextrun"/>
          <w:rFonts w:ascii="Calibri" w:hAnsi="Calibri" w:cs="Calibri"/>
        </w:rPr>
        <w:t>Through these initiatives, p</w:t>
      </w:r>
      <w:r>
        <w:rPr>
          <w:rStyle w:val="normaltextrun"/>
          <w:rFonts w:ascii="Calibri" w:hAnsi="Calibri" w:cs="Calibri"/>
        </w:rPr>
        <w:t>arties have agreed to conduct a review of the S</w:t>
      </w:r>
      <w:r w:rsidR="00CD10D4">
        <w:rPr>
          <w:rStyle w:val="normaltextrun"/>
          <w:rFonts w:ascii="Calibri" w:hAnsi="Calibri" w:cs="Calibri"/>
        </w:rPr>
        <w:t xml:space="preserve">chooling </w:t>
      </w:r>
      <w:r>
        <w:rPr>
          <w:rStyle w:val="normaltextrun"/>
          <w:rFonts w:ascii="Calibri" w:hAnsi="Calibri" w:cs="Calibri"/>
        </w:rPr>
        <w:t>R</w:t>
      </w:r>
      <w:r w:rsidR="00CD10D4">
        <w:rPr>
          <w:rStyle w:val="normaltextrun"/>
          <w:rFonts w:ascii="Calibri" w:hAnsi="Calibri" w:cs="Calibri"/>
        </w:rPr>
        <w:t xml:space="preserve">esource </w:t>
      </w:r>
      <w:r>
        <w:rPr>
          <w:rStyle w:val="normaltextrun"/>
          <w:rFonts w:ascii="Calibri" w:hAnsi="Calibri" w:cs="Calibri"/>
        </w:rPr>
        <w:t>S</w:t>
      </w:r>
      <w:r w:rsidR="00CD10D4">
        <w:rPr>
          <w:rStyle w:val="normaltextrun"/>
          <w:rFonts w:ascii="Calibri" w:hAnsi="Calibri" w:cs="Calibri"/>
        </w:rPr>
        <w:t>tandard</w:t>
      </w:r>
      <w:r>
        <w:rPr>
          <w:rStyle w:val="normaltextrun"/>
          <w:rFonts w:ascii="Calibri" w:hAnsi="Calibri" w:cs="Calibri"/>
        </w:rPr>
        <w:t xml:space="preserve"> base and loading calculation methodology. The review is due to be completed by no later than mid-2029.</w:t>
      </w:r>
    </w:p>
    <w:sectPr w:rsidR="009D69B5" w:rsidRPr="009D69B5" w:rsidSect="00B80B1F">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F266" w14:textId="77777777" w:rsidR="00B71D12" w:rsidRDefault="00B71D12" w:rsidP="00D21D3E">
      <w:r>
        <w:separator/>
      </w:r>
    </w:p>
  </w:endnote>
  <w:endnote w:type="continuationSeparator" w:id="0">
    <w:p w14:paraId="327C7DC6" w14:textId="77777777" w:rsidR="00B71D12" w:rsidRDefault="00B71D12" w:rsidP="00D2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847493"/>
      <w:docPartObj>
        <w:docPartGallery w:val="Page Numbers (Bottom of Page)"/>
        <w:docPartUnique/>
      </w:docPartObj>
    </w:sdtPr>
    <w:sdtEndPr>
      <w:rPr>
        <w:noProof/>
      </w:rPr>
    </w:sdtEndPr>
    <w:sdtContent>
      <w:p w14:paraId="72DE0C65" w14:textId="6B39FC6A" w:rsidR="00D21D3E" w:rsidRDefault="00D21D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17FD2E" w14:textId="77777777" w:rsidR="00D21D3E" w:rsidRDefault="00D2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ADC3" w14:textId="77777777" w:rsidR="00B71D12" w:rsidRDefault="00B71D12" w:rsidP="00D21D3E">
      <w:r>
        <w:separator/>
      </w:r>
    </w:p>
  </w:footnote>
  <w:footnote w:type="continuationSeparator" w:id="0">
    <w:p w14:paraId="66D51989" w14:textId="77777777" w:rsidR="00B71D12" w:rsidRDefault="00B71D12" w:rsidP="00D21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60E30"/>
    <w:multiLevelType w:val="hybridMultilevel"/>
    <w:tmpl w:val="1908A2AA"/>
    <w:lvl w:ilvl="0" w:tplc="EDA8C93C">
      <w:start w:val="1"/>
      <w:numFmt w:val="bullet"/>
      <w:lvlText w:val=""/>
      <w:lvlJc w:val="left"/>
      <w:pPr>
        <w:ind w:left="360" w:hanging="360"/>
      </w:pPr>
      <w:rPr>
        <w:rFonts w:ascii="Symbol" w:hAnsi="Symbol" w:hint="default"/>
      </w:rPr>
    </w:lvl>
    <w:lvl w:ilvl="1" w:tplc="91C0ED44" w:tentative="1">
      <w:start w:val="1"/>
      <w:numFmt w:val="bullet"/>
      <w:lvlText w:val="o"/>
      <w:lvlJc w:val="left"/>
      <w:pPr>
        <w:ind w:left="1080" w:hanging="360"/>
      </w:pPr>
      <w:rPr>
        <w:rFonts w:ascii="Courier New" w:hAnsi="Courier New" w:cs="Courier New" w:hint="default"/>
      </w:rPr>
    </w:lvl>
    <w:lvl w:ilvl="2" w:tplc="E5C2E53A" w:tentative="1">
      <w:start w:val="1"/>
      <w:numFmt w:val="bullet"/>
      <w:lvlText w:val=""/>
      <w:lvlJc w:val="left"/>
      <w:pPr>
        <w:ind w:left="1800" w:hanging="360"/>
      </w:pPr>
      <w:rPr>
        <w:rFonts w:ascii="Wingdings" w:hAnsi="Wingdings" w:hint="default"/>
      </w:rPr>
    </w:lvl>
    <w:lvl w:ilvl="3" w:tplc="9AC88EE2" w:tentative="1">
      <w:start w:val="1"/>
      <w:numFmt w:val="bullet"/>
      <w:lvlText w:val=""/>
      <w:lvlJc w:val="left"/>
      <w:pPr>
        <w:ind w:left="2520" w:hanging="360"/>
      </w:pPr>
      <w:rPr>
        <w:rFonts w:ascii="Symbol" w:hAnsi="Symbol" w:hint="default"/>
      </w:rPr>
    </w:lvl>
    <w:lvl w:ilvl="4" w:tplc="DF9A9C2E" w:tentative="1">
      <w:start w:val="1"/>
      <w:numFmt w:val="bullet"/>
      <w:lvlText w:val="o"/>
      <w:lvlJc w:val="left"/>
      <w:pPr>
        <w:ind w:left="3240" w:hanging="360"/>
      </w:pPr>
      <w:rPr>
        <w:rFonts w:ascii="Courier New" w:hAnsi="Courier New" w:cs="Courier New" w:hint="default"/>
      </w:rPr>
    </w:lvl>
    <w:lvl w:ilvl="5" w:tplc="3C2A697C" w:tentative="1">
      <w:start w:val="1"/>
      <w:numFmt w:val="bullet"/>
      <w:lvlText w:val=""/>
      <w:lvlJc w:val="left"/>
      <w:pPr>
        <w:ind w:left="3960" w:hanging="360"/>
      </w:pPr>
      <w:rPr>
        <w:rFonts w:ascii="Wingdings" w:hAnsi="Wingdings" w:hint="default"/>
      </w:rPr>
    </w:lvl>
    <w:lvl w:ilvl="6" w:tplc="543863C2" w:tentative="1">
      <w:start w:val="1"/>
      <w:numFmt w:val="bullet"/>
      <w:lvlText w:val=""/>
      <w:lvlJc w:val="left"/>
      <w:pPr>
        <w:ind w:left="4680" w:hanging="360"/>
      </w:pPr>
      <w:rPr>
        <w:rFonts w:ascii="Symbol" w:hAnsi="Symbol" w:hint="default"/>
      </w:rPr>
    </w:lvl>
    <w:lvl w:ilvl="7" w:tplc="8E9094A0" w:tentative="1">
      <w:start w:val="1"/>
      <w:numFmt w:val="bullet"/>
      <w:lvlText w:val="o"/>
      <w:lvlJc w:val="left"/>
      <w:pPr>
        <w:ind w:left="5400" w:hanging="360"/>
      </w:pPr>
      <w:rPr>
        <w:rFonts w:ascii="Courier New" w:hAnsi="Courier New" w:cs="Courier New" w:hint="default"/>
      </w:rPr>
    </w:lvl>
    <w:lvl w:ilvl="8" w:tplc="243A1498" w:tentative="1">
      <w:start w:val="1"/>
      <w:numFmt w:val="bullet"/>
      <w:lvlText w:val=""/>
      <w:lvlJc w:val="left"/>
      <w:pPr>
        <w:ind w:left="6120" w:hanging="360"/>
      </w:pPr>
      <w:rPr>
        <w:rFonts w:ascii="Wingdings" w:hAnsi="Wingdings" w:hint="default"/>
      </w:rPr>
    </w:lvl>
  </w:abstractNum>
  <w:abstractNum w:abstractNumId="1" w15:restartNumberingAfterBreak="0">
    <w:nsid w:val="3A9234A2"/>
    <w:multiLevelType w:val="hybridMultilevel"/>
    <w:tmpl w:val="F5D0DC0C"/>
    <w:lvl w:ilvl="0" w:tplc="03AAFE08">
      <w:start w:val="1"/>
      <w:numFmt w:val="bullet"/>
      <w:lvlText w:val=""/>
      <w:lvlJc w:val="left"/>
      <w:pPr>
        <w:ind w:left="720" w:hanging="360"/>
      </w:pPr>
      <w:rPr>
        <w:rFonts w:ascii="Symbol" w:hAnsi="Symbol" w:hint="default"/>
      </w:rPr>
    </w:lvl>
    <w:lvl w:ilvl="1" w:tplc="1B4A5B20" w:tentative="1">
      <w:start w:val="1"/>
      <w:numFmt w:val="bullet"/>
      <w:lvlText w:val="o"/>
      <w:lvlJc w:val="left"/>
      <w:pPr>
        <w:ind w:left="1440" w:hanging="360"/>
      </w:pPr>
      <w:rPr>
        <w:rFonts w:ascii="Courier New" w:hAnsi="Courier New" w:cs="Courier New" w:hint="default"/>
      </w:rPr>
    </w:lvl>
    <w:lvl w:ilvl="2" w:tplc="4948C630" w:tentative="1">
      <w:start w:val="1"/>
      <w:numFmt w:val="bullet"/>
      <w:lvlText w:val=""/>
      <w:lvlJc w:val="left"/>
      <w:pPr>
        <w:ind w:left="2160" w:hanging="360"/>
      </w:pPr>
      <w:rPr>
        <w:rFonts w:ascii="Wingdings" w:hAnsi="Wingdings" w:hint="default"/>
      </w:rPr>
    </w:lvl>
    <w:lvl w:ilvl="3" w:tplc="B90A5468" w:tentative="1">
      <w:start w:val="1"/>
      <w:numFmt w:val="bullet"/>
      <w:lvlText w:val=""/>
      <w:lvlJc w:val="left"/>
      <w:pPr>
        <w:ind w:left="2880" w:hanging="360"/>
      </w:pPr>
      <w:rPr>
        <w:rFonts w:ascii="Symbol" w:hAnsi="Symbol" w:hint="default"/>
      </w:rPr>
    </w:lvl>
    <w:lvl w:ilvl="4" w:tplc="6988F3FC" w:tentative="1">
      <w:start w:val="1"/>
      <w:numFmt w:val="bullet"/>
      <w:lvlText w:val="o"/>
      <w:lvlJc w:val="left"/>
      <w:pPr>
        <w:ind w:left="3600" w:hanging="360"/>
      </w:pPr>
      <w:rPr>
        <w:rFonts w:ascii="Courier New" w:hAnsi="Courier New" w:cs="Courier New" w:hint="default"/>
      </w:rPr>
    </w:lvl>
    <w:lvl w:ilvl="5" w:tplc="90FC842C" w:tentative="1">
      <w:start w:val="1"/>
      <w:numFmt w:val="bullet"/>
      <w:lvlText w:val=""/>
      <w:lvlJc w:val="left"/>
      <w:pPr>
        <w:ind w:left="4320" w:hanging="360"/>
      </w:pPr>
      <w:rPr>
        <w:rFonts w:ascii="Wingdings" w:hAnsi="Wingdings" w:hint="default"/>
      </w:rPr>
    </w:lvl>
    <w:lvl w:ilvl="6" w:tplc="FC7E332E" w:tentative="1">
      <w:start w:val="1"/>
      <w:numFmt w:val="bullet"/>
      <w:lvlText w:val=""/>
      <w:lvlJc w:val="left"/>
      <w:pPr>
        <w:ind w:left="5040" w:hanging="360"/>
      </w:pPr>
      <w:rPr>
        <w:rFonts w:ascii="Symbol" w:hAnsi="Symbol" w:hint="default"/>
      </w:rPr>
    </w:lvl>
    <w:lvl w:ilvl="7" w:tplc="C61A856A" w:tentative="1">
      <w:start w:val="1"/>
      <w:numFmt w:val="bullet"/>
      <w:lvlText w:val="o"/>
      <w:lvlJc w:val="left"/>
      <w:pPr>
        <w:ind w:left="5760" w:hanging="360"/>
      </w:pPr>
      <w:rPr>
        <w:rFonts w:ascii="Courier New" w:hAnsi="Courier New" w:cs="Courier New" w:hint="default"/>
      </w:rPr>
    </w:lvl>
    <w:lvl w:ilvl="8" w:tplc="A9221F18" w:tentative="1">
      <w:start w:val="1"/>
      <w:numFmt w:val="bullet"/>
      <w:lvlText w:val=""/>
      <w:lvlJc w:val="left"/>
      <w:pPr>
        <w:ind w:left="6480" w:hanging="360"/>
      </w:pPr>
      <w:rPr>
        <w:rFonts w:ascii="Wingdings" w:hAnsi="Wingdings" w:hint="default"/>
      </w:rPr>
    </w:lvl>
  </w:abstractNum>
  <w:abstractNum w:abstractNumId="2" w15:restartNumberingAfterBreak="0">
    <w:nsid w:val="3F1666C3"/>
    <w:multiLevelType w:val="hybridMultilevel"/>
    <w:tmpl w:val="89D084A8"/>
    <w:lvl w:ilvl="0" w:tplc="8D6C0BE6">
      <w:start w:val="1"/>
      <w:numFmt w:val="bullet"/>
      <w:lvlText w:val=""/>
      <w:lvlJc w:val="left"/>
      <w:pPr>
        <w:ind w:left="720" w:hanging="360"/>
      </w:pPr>
      <w:rPr>
        <w:rFonts w:ascii="Symbol" w:hAnsi="Symbol" w:hint="default"/>
      </w:rPr>
    </w:lvl>
    <w:lvl w:ilvl="1" w:tplc="E70A2C0E" w:tentative="1">
      <w:start w:val="1"/>
      <w:numFmt w:val="bullet"/>
      <w:lvlText w:val="o"/>
      <w:lvlJc w:val="left"/>
      <w:pPr>
        <w:ind w:left="1440" w:hanging="360"/>
      </w:pPr>
      <w:rPr>
        <w:rFonts w:ascii="Courier New" w:hAnsi="Courier New" w:cs="Courier New" w:hint="default"/>
      </w:rPr>
    </w:lvl>
    <w:lvl w:ilvl="2" w:tplc="A0C87FBC" w:tentative="1">
      <w:start w:val="1"/>
      <w:numFmt w:val="bullet"/>
      <w:lvlText w:val=""/>
      <w:lvlJc w:val="left"/>
      <w:pPr>
        <w:ind w:left="2160" w:hanging="360"/>
      </w:pPr>
      <w:rPr>
        <w:rFonts w:ascii="Wingdings" w:hAnsi="Wingdings" w:hint="default"/>
      </w:rPr>
    </w:lvl>
    <w:lvl w:ilvl="3" w:tplc="D298CC8A" w:tentative="1">
      <w:start w:val="1"/>
      <w:numFmt w:val="bullet"/>
      <w:lvlText w:val=""/>
      <w:lvlJc w:val="left"/>
      <w:pPr>
        <w:ind w:left="2880" w:hanging="360"/>
      </w:pPr>
      <w:rPr>
        <w:rFonts w:ascii="Symbol" w:hAnsi="Symbol" w:hint="default"/>
      </w:rPr>
    </w:lvl>
    <w:lvl w:ilvl="4" w:tplc="6472CA94" w:tentative="1">
      <w:start w:val="1"/>
      <w:numFmt w:val="bullet"/>
      <w:lvlText w:val="o"/>
      <w:lvlJc w:val="left"/>
      <w:pPr>
        <w:ind w:left="3600" w:hanging="360"/>
      </w:pPr>
      <w:rPr>
        <w:rFonts w:ascii="Courier New" w:hAnsi="Courier New" w:cs="Courier New" w:hint="default"/>
      </w:rPr>
    </w:lvl>
    <w:lvl w:ilvl="5" w:tplc="29C491A6" w:tentative="1">
      <w:start w:val="1"/>
      <w:numFmt w:val="bullet"/>
      <w:lvlText w:val=""/>
      <w:lvlJc w:val="left"/>
      <w:pPr>
        <w:ind w:left="4320" w:hanging="360"/>
      </w:pPr>
      <w:rPr>
        <w:rFonts w:ascii="Wingdings" w:hAnsi="Wingdings" w:hint="default"/>
      </w:rPr>
    </w:lvl>
    <w:lvl w:ilvl="6" w:tplc="3934079C" w:tentative="1">
      <w:start w:val="1"/>
      <w:numFmt w:val="bullet"/>
      <w:lvlText w:val=""/>
      <w:lvlJc w:val="left"/>
      <w:pPr>
        <w:ind w:left="5040" w:hanging="360"/>
      </w:pPr>
      <w:rPr>
        <w:rFonts w:ascii="Symbol" w:hAnsi="Symbol" w:hint="default"/>
      </w:rPr>
    </w:lvl>
    <w:lvl w:ilvl="7" w:tplc="58F659F8" w:tentative="1">
      <w:start w:val="1"/>
      <w:numFmt w:val="bullet"/>
      <w:lvlText w:val="o"/>
      <w:lvlJc w:val="left"/>
      <w:pPr>
        <w:ind w:left="5760" w:hanging="360"/>
      </w:pPr>
      <w:rPr>
        <w:rFonts w:ascii="Courier New" w:hAnsi="Courier New" w:cs="Courier New" w:hint="default"/>
      </w:rPr>
    </w:lvl>
    <w:lvl w:ilvl="8" w:tplc="E848BE36" w:tentative="1">
      <w:start w:val="1"/>
      <w:numFmt w:val="bullet"/>
      <w:lvlText w:val=""/>
      <w:lvlJc w:val="left"/>
      <w:pPr>
        <w:ind w:left="6480" w:hanging="360"/>
      </w:pPr>
      <w:rPr>
        <w:rFonts w:ascii="Wingdings" w:hAnsi="Wingdings" w:hint="default"/>
      </w:rPr>
    </w:lvl>
  </w:abstractNum>
  <w:abstractNum w:abstractNumId="3" w15:restartNumberingAfterBreak="0">
    <w:nsid w:val="51C3D8F9"/>
    <w:multiLevelType w:val="hybridMultilevel"/>
    <w:tmpl w:val="C97EA2E4"/>
    <w:lvl w:ilvl="0" w:tplc="95E63F42">
      <w:start w:val="1"/>
      <w:numFmt w:val="bullet"/>
      <w:lvlText w:val=""/>
      <w:lvlJc w:val="left"/>
      <w:pPr>
        <w:ind w:left="720" w:hanging="360"/>
      </w:pPr>
      <w:rPr>
        <w:rFonts w:ascii="Symbol" w:hAnsi="Symbol" w:hint="default"/>
      </w:rPr>
    </w:lvl>
    <w:lvl w:ilvl="1" w:tplc="1730F2DC">
      <w:start w:val="1"/>
      <w:numFmt w:val="bullet"/>
      <w:lvlText w:val="o"/>
      <w:lvlJc w:val="left"/>
      <w:pPr>
        <w:ind w:left="1440" w:hanging="360"/>
      </w:pPr>
      <w:rPr>
        <w:rFonts w:ascii="Courier New" w:hAnsi="Courier New" w:hint="default"/>
      </w:rPr>
    </w:lvl>
    <w:lvl w:ilvl="2" w:tplc="9E3ABB78">
      <w:start w:val="1"/>
      <w:numFmt w:val="bullet"/>
      <w:lvlText w:val=""/>
      <w:lvlJc w:val="left"/>
      <w:pPr>
        <w:ind w:left="2160" w:hanging="360"/>
      </w:pPr>
      <w:rPr>
        <w:rFonts w:ascii="Wingdings" w:hAnsi="Wingdings" w:hint="default"/>
      </w:rPr>
    </w:lvl>
    <w:lvl w:ilvl="3" w:tplc="7F6485D0">
      <w:start w:val="1"/>
      <w:numFmt w:val="bullet"/>
      <w:lvlText w:val=""/>
      <w:lvlJc w:val="left"/>
      <w:pPr>
        <w:ind w:left="2880" w:hanging="360"/>
      </w:pPr>
      <w:rPr>
        <w:rFonts w:ascii="Symbol" w:hAnsi="Symbol" w:hint="default"/>
      </w:rPr>
    </w:lvl>
    <w:lvl w:ilvl="4" w:tplc="07D6DB1C">
      <w:start w:val="1"/>
      <w:numFmt w:val="bullet"/>
      <w:lvlText w:val="o"/>
      <w:lvlJc w:val="left"/>
      <w:pPr>
        <w:ind w:left="3600" w:hanging="360"/>
      </w:pPr>
      <w:rPr>
        <w:rFonts w:ascii="Courier New" w:hAnsi="Courier New" w:hint="default"/>
      </w:rPr>
    </w:lvl>
    <w:lvl w:ilvl="5" w:tplc="7D989EF2">
      <w:start w:val="1"/>
      <w:numFmt w:val="bullet"/>
      <w:lvlText w:val=""/>
      <w:lvlJc w:val="left"/>
      <w:pPr>
        <w:ind w:left="4320" w:hanging="360"/>
      </w:pPr>
      <w:rPr>
        <w:rFonts w:ascii="Wingdings" w:hAnsi="Wingdings" w:hint="default"/>
      </w:rPr>
    </w:lvl>
    <w:lvl w:ilvl="6" w:tplc="3A46F120">
      <w:start w:val="1"/>
      <w:numFmt w:val="bullet"/>
      <w:lvlText w:val=""/>
      <w:lvlJc w:val="left"/>
      <w:pPr>
        <w:ind w:left="5040" w:hanging="360"/>
      </w:pPr>
      <w:rPr>
        <w:rFonts w:ascii="Symbol" w:hAnsi="Symbol" w:hint="default"/>
      </w:rPr>
    </w:lvl>
    <w:lvl w:ilvl="7" w:tplc="1B5E2664">
      <w:start w:val="1"/>
      <w:numFmt w:val="bullet"/>
      <w:lvlText w:val="o"/>
      <w:lvlJc w:val="left"/>
      <w:pPr>
        <w:ind w:left="5760" w:hanging="360"/>
      </w:pPr>
      <w:rPr>
        <w:rFonts w:ascii="Courier New" w:hAnsi="Courier New" w:hint="default"/>
      </w:rPr>
    </w:lvl>
    <w:lvl w:ilvl="8" w:tplc="1CC86A8A">
      <w:start w:val="1"/>
      <w:numFmt w:val="bullet"/>
      <w:lvlText w:val=""/>
      <w:lvlJc w:val="left"/>
      <w:pPr>
        <w:ind w:left="6480" w:hanging="360"/>
      </w:pPr>
      <w:rPr>
        <w:rFonts w:ascii="Wingdings" w:hAnsi="Wingdings" w:hint="default"/>
      </w:rPr>
    </w:lvl>
  </w:abstractNum>
  <w:abstractNum w:abstractNumId="4" w15:restartNumberingAfterBreak="0">
    <w:nsid w:val="5BC36DAF"/>
    <w:multiLevelType w:val="hybridMultilevel"/>
    <w:tmpl w:val="6EDEA306"/>
    <w:lvl w:ilvl="0" w:tplc="CF5A6F42">
      <w:start w:val="1"/>
      <w:numFmt w:val="bullet"/>
      <w:lvlText w:val=""/>
      <w:lvlJc w:val="left"/>
      <w:pPr>
        <w:ind w:left="720" w:hanging="360"/>
      </w:pPr>
      <w:rPr>
        <w:rFonts w:ascii="Symbol" w:hAnsi="Symbol" w:hint="default"/>
      </w:rPr>
    </w:lvl>
    <w:lvl w:ilvl="1" w:tplc="D5B62012">
      <w:start w:val="1"/>
      <w:numFmt w:val="bullet"/>
      <w:lvlText w:val="o"/>
      <w:lvlJc w:val="left"/>
      <w:pPr>
        <w:ind w:left="1440" w:hanging="360"/>
      </w:pPr>
      <w:rPr>
        <w:rFonts w:ascii="Courier New" w:hAnsi="Courier New" w:hint="default"/>
      </w:rPr>
    </w:lvl>
    <w:lvl w:ilvl="2" w:tplc="D3B8AFCA">
      <w:start w:val="1"/>
      <w:numFmt w:val="bullet"/>
      <w:lvlText w:val=""/>
      <w:lvlJc w:val="left"/>
      <w:pPr>
        <w:ind w:left="2160" w:hanging="360"/>
      </w:pPr>
      <w:rPr>
        <w:rFonts w:ascii="Wingdings" w:hAnsi="Wingdings" w:hint="default"/>
      </w:rPr>
    </w:lvl>
    <w:lvl w:ilvl="3" w:tplc="63C29E62">
      <w:start w:val="1"/>
      <w:numFmt w:val="bullet"/>
      <w:lvlText w:val=""/>
      <w:lvlJc w:val="left"/>
      <w:pPr>
        <w:ind w:left="2880" w:hanging="360"/>
      </w:pPr>
      <w:rPr>
        <w:rFonts w:ascii="Symbol" w:hAnsi="Symbol" w:hint="default"/>
      </w:rPr>
    </w:lvl>
    <w:lvl w:ilvl="4" w:tplc="849031EA">
      <w:start w:val="1"/>
      <w:numFmt w:val="bullet"/>
      <w:lvlText w:val="o"/>
      <w:lvlJc w:val="left"/>
      <w:pPr>
        <w:ind w:left="3600" w:hanging="360"/>
      </w:pPr>
      <w:rPr>
        <w:rFonts w:ascii="Courier New" w:hAnsi="Courier New" w:hint="default"/>
      </w:rPr>
    </w:lvl>
    <w:lvl w:ilvl="5" w:tplc="38381D76">
      <w:start w:val="1"/>
      <w:numFmt w:val="bullet"/>
      <w:lvlText w:val=""/>
      <w:lvlJc w:val="left"/>
      <w:pPr>
        <w:ind w:left="4320" w:hanging="360"/>
      </w:pPr>
      <w:rPr>
        <w:rFonts w:ascii="Wingdings" w:hAnsi="Wingdings" w:hint="default"/>
      </w:rPr>
    </w:lvl>
    <w:lvl w:ilvl="6" w:tplc="C1F431DC">
      <w:start w:val="1"/>
      <w:numFmt w:val="bullet"/>
      <w:lvlText w:val=""/>
      <w:lvlJc w:val="left"/>
      <w:pPr>
        <w:ind w:left="5040" w:hanging="360"/>
      </w:pPr>
      <w:rPr>
        <w:rFonts w:ascii="Symbol" w:hAnsi="Symbol" w:hint="default"/>
      </w:rPr>
    </w:lvl>
    <w:lvl w:ilvl="7" w:tplc="53B24486">
      <w:start w:val="1"/>
      <w:numFmt w:val="bullet"/>
      <w:lvlText w:val="o"/>
      <w:lvlJc w:val="left"/>
      <w:pPr>
        <w:ind w:left="5760" w:hanging="360"/>
      </w:pPr>
      <w:rPr>
        <w:rFonts w:ascii="Courier New" w:hAnsi="Courier New" w:hint="default"/>
      </w:rPr>
    </w:lvl>
    <w:lvl w:ilvl="8" w:tplc="37E0D518">
      <w:start w:val="1"/>
      <w:numFmt w:val="bullet"/>
      <w:lvlText w:val=""/>
      <w:lvlJc w:val="left"/>
      <w:pPr>
        <w:ind w:left="6480" w:hanging="360"/>
      </w:pPr>
      <w:rPr>
        <w:rFonts w:ascii="Wingdings" w:hAnsi="Wingdings" w:hint="default"/>
      </w:rPr>
    </w:lvl>
  </w:abstractNum>
  <w:abstractNum w:abstractNumId="5" w15:restartNumberingAfterBreak="0">
    <w:nsid w:val="74C15719"/>
    <w:multiLevelType w:val="hybridMultilevel"/>
    <w:tmpl w:val="FFFFFFFF"/>
    <w:lvl w:ilvl="0" w:tplc="D9C4EE22">
      <w:start w:val="1"/>
      <w:numFmt w:val="bullet"/>
      <w:lvlText w:val=""/>
      <w:lvlJc w:val="left"/>
      <w:pPr>
        <w:ind w:left="720" w:hanging="360"/>
      </w:pPr>
      <w:rPr>
        <w:rFonts w:ascii="Symbol" w:hAnsi="Symbol" w:hint="default"/>
      </w:rPr>
    </w:lvl>
    <w:lvl w:ilvl="1" w:tplc="2A86C610">
      <w:start w:val="1"/>
      <w:numFmt w:val="bullet"/>
      <w:lvlText w:val="o"/>
      <w:lvlJc w:val="left"/>
      <w:pPr>
        <w:ind w:left="1440" w:hanging="360"/>
      </w:pPr>
      <w:rPr>
        <w:rFonts w:ascii="Courier New" w:hAnsi="Courier New" w:hint="default"/>
      </w:rPr>
    </w:lvl>
    <w:lvl w:ilvl="2" w:tplc="E5A44B5C">
      <w:start w:val="1"/>
      <w:numFmt w:val="bullet"/>
      <w:lvlText w:val=""/>
      <w:lvlJc w:val="left"/>
      <w:pPr>
        <w:ind w:left="2160" w:hanging="360"/>
      </w:pPr>
      <w:rPr>
        <w:rFonts w:ascii="Wingdings" w:hAnsi="Wingdings" w:hint="default"/>
      </w:rPr>
    </w:lvl>
    <w:lvl w:ilvl="3" w:tplc="8C26FE74">
      <w:start w:val="1"/>
      <w:numFmt w:val="bullet"/>
      <w:lvlText w:val=""/>
      <w:lvlJc w:val="left"/>
      <w:pPr>
        <w:ind w:left="2880" w:hanging="360"/>
      </w:pPr>
      <w:rPr>
        <w:rFonts w:ascii="Symbol" w:hAnsi="Symbol" w:hint="default"/>
      </w:rPr>
    </w:lvl>
    <w:lvl w:ilvl="4" w:tplc="55A29320">
      <w:start w:val="1"/>
      <w:numFmt w:val="bullet"/>
      <w:lvlText w:val="o"/>
      <w:lvlJc w:val="left"/>
      <w:pPr>
        <w:ind w:left="3600" w:hanging="360"/>
      </w:pPr>
      <w:rPr>
        <w:rFonts w:ascii="Courier New" w:hAnsi="Courier New" w:hint="default"/>
      </w:rPr>
    </w:lvl>
    <w:lvl w:ilvl="5" w:tplc="C91E1F4A">
      <w:start w:val="1"/>
      <w:numFmt w:val="bullet"/>
      <w:lvlText w:val=""/>
      <w:lvlJc w:val="left"/>
      <w:pPr>
        <w:ind w:left="4320" w:hanging="360"/>
      </w:pPr>
      <w:rPr>
        <w:rFonts w:ascii="Wingdings" w:hAnsi="Wingdings" w:hint="default"/>
      </w:rPr>
    </w:lvl>
    <w:lvl w:ilvl="6" w:tplc="C03C7A00">
      <w:start w:val="1"/>
      <w:numFmt w:val="bullet"/>
      <w:lvlText w:val=""/>
      <w:lvlJc w:val="left"/>
      <w:pPr>
        <w:ind w:left="5040" w:hanging="360"/>
      </w:pPr>
      <w:rPr>
        <w:rFonts w:ascii="Symbol" w:hAnsi="Symbol" w:hint="default"/>
      </w:rPr>
    </w:lvl>
    <w:lvl w:ilvl="7" w:tplc="E6002722">
      <w:start w:val="1"/>
      <w:numFmt w:val="bullet"/>
      <w:lvlText w:val="o"/>
      <w:lvlJc w:val="left"/>
      <w:pPr>
        <w:ind w:left="5760" w:hanging="360"/>
      </w:pPr>
      <w:rPr>
        <w:rFonts w:ascii="Courier New" w:hAnsi="Courier New" w:hint="default"/>
      </w:rPr>
    </w:lvl>
    <w:lvl w:ilvl="8" w:tplc="B4B4D1E8">
      <w:start w:val="1"/>
      <w:numFmt w:val="bullet"/>
      <w:lvlText w:val=""/>
      <w:lvlJc w:val="left"/>
      <w:pPr>
        <w:ind w:left="6480" w:hanging="360"/>
      </w:pPr>
      <w:rPr>
        <w:rFonts w:ascii="Wingdings" w:hAnsi="Wingdings" w:hint="default"/>
      </w:rPr>
    </w:lvl>
  </w:abstractNum>
  <w:abstractNum w:abstractNumId="6" w15:restartNumberingAfterBreak="0">
    <w:nsid w:val="7A2B9870"/>
    <w:multiLevelType w:val="hybridMultilevel"/>
    <w:tmpl w:val="FFFFFFFF"/>
    <w:lvl w:ilvl="0" w:tplc="8AA09F88">
      <w:start w:val="1"/>
      <w:numFmt w:val="bullet"/>
      <w:lvlText w:val=""/>
      <w:lvlJc w:val="left"/>
      <w:pPr>
        <w:ind w:left="720" w:hanging="360"/>
      </w:pPr>
      <w:rPr>
        <w:rFonts w:ascii="Symbol" w:hAnsi="Symbol" w:hint="default"/>
      </w:rPr>
    </w:lvl>
    <w:lvl w:ilvl="1" w:tplc="A33E0E28">
      <w:start w:val="1"/>
      <w:numFmt w:val="bullet"/>
      <w:lvlText w:val="o"/>
      <w:lvlJc w:val="left"/>
      <w:pPr>
        <w:ind w:left="1440" w:hanging="360"/>
      </w:pPr>
      <w:rPr>
        <w:rFonts w:ascii="Courier New" w:hAnsi="Courier New" w:hint="default"/>
      </w:rPr>
    </w:lvl>
    <w:lvl w:ilvl="2" w:tplc="7C7C2344">
      <w:start w:val="1"/>
      <w:numFmt w:val="bullet"/>
      <w:lvlText w:val=""/>
      <w:lvlJc w:val="left"/>
      <w:pPr>
        <w:ind w:left="2160" w:hanging="360"/>
      </w:pPr>
      <w:rPr>
        <w:rFonts w:ascii="Wingdings" w:hAnsi="Wingdings" w:hint="default"/>
      </w:rPr>
    </w:lvl>
    <w:lvl w:ilvl="3" w:tplc="703AD192">
      <w:start w:val="1"/>
      <w:numFmt w:val="bullet"/>
      <w:lvlText w:val=""/>
      <w:lvlJc w:val="left"/>
      <w:pPr>
        <w:ind w:left="2880" w:hanging="360"/>
      </w:pPr>
      <w:rPr>
        <w:rFonts w:ascii="Symbol" w:hAnsi="Symbol" w:hint="default"/>
      </w:rPr>
    </w:lvl>
    <w:lvl w:ilvl="4" w:tplc="7AEE9280">
      <w:start w:val="1"/>
      <w:numFmt w:val="bullet"/>
      <w:lvlText w:val="o"/>
      <w:lvlJc w:val="left"/>
      <w:pPr>
        <w:ind w:left="3600" w:hanging="360"/>
      </w:pPr>
      <w:rPr>
        <w:rFonts w:ascii="Courier New" w:hAnsi="Courier New" w:hint="default"/>
      </w:rPr>
    </w:lvl>
    <w:lvl w:ilvl="5" w:tplc="B7282CEC">
      <w:start w:val="1"/>
      <w:numFmt w:val="bullet"/>
      <w:lvlText w:val=""/>
      <w:lvlJc w:val="left"/>
      <w:pPr>
        <w:ind w:left="4320" w:hanging="360"/>
      </w:pPr>
      <w:rPr>
        <w:rFonts w:ascii="Wingdings" w:hAnsi="Wingdings" w:hint="default"/>
      </w:rPr>
    </w:lvl>
    <w:lvl w:ilvl="6" w:tplc="B456FA5E">
      <w:start w:val="1"/>
      <w:numFmt w:val="bullet"/>
      <w:lvlText w:val=""/>
      <w:lvlJc w:val="left"/>
      <w:pPr>
        <w:ind w:left="5040" w:hanging="360"/>
      </w:pPr>
      <w:rPr>
        <w:rFonts w:ascii="Symbol" w:hAnsi="Symbol" w:hint="default"/>
      </w:rPr>
    </w:lvl>
    <w:lvl w:ilvl="7" w:tplc="A0AEB23E">
      <w:start w:val="1"/>
      <w:numFmt w:val="bullet"/>
      <w:lvlText w:val="o"/>
      <w:lvlJc w:val="left"/>
      <w:pPr>
        <w:ind w:left="5760" w:hanging="360"/>
      </w:pPr>
      <w:rPr>
        <w:rFonts w:ascii="Courier New" w:hAnsi="Courier New" w:hint="default"/>
      </w:rPr>
    </w:lvl>
    <w:lvl w:ilvl="8" w:tplc="75DCE8DE">
      <w:start w:val="1"/>
      <w:numFmt w:val="bullet"/>
      <w:lvlText w:val=""/>
      <w:lvlJc w:val="left"/>
      <w:pPr>
        <w:ind w:left="6480" w:hanging="360"/>
      </w:pPr>
      <w:rPr>
        <w:rFonts w:ascii="Wingdings" w:hAnsi="Wingdings" w:hint="default"/>
      </w:rPr>
    </w:lvl>
  </w:abstractNum>
  <w:abstractNum w:abstractNumId="7" w15:restartNumberingAfterBreak="0">
    <w:nsid w:val="7EC220E7"/>
    <w:multiLevelType w:val="hybridMultilevel"/>
    <w:tmpl w:val="36E8C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067096305">
    <w:abstractNumId w:val="5"/>
  </w:num>
  <w:num w:numId="2" w16cid:durableId="891767523">
    <w:abstractNumId w:val="6"/>
  </w:num>
  <w:num w:numId="3" w16cid:durableId="1135374472">
    <w:abstractNumId w:val="3"/>
  </w:num>
  <w:num w:numId="4" w16cid:durableId="2053842246">
    <w:abstractNumId w:val="4"/>
  </w:num>
  <w:num w:numId="5" w16cid:durableId="1210610561">
    <w:abstractNumId w:val="1"/>
  </w:num>
  <w:num w:numId="6" w16cid:durableId="2111464384">
    <w:abstractNumId w:val="2"/>
  </w:num>
  <w:num w:numId="7" w16cid:durableId="144010150">
    <w:abstractNumId w:val="2"/>
  </w:num>
  <w:num w:numId="8" w16cid:durableId="212039897">
    <w:abstractNumId w:val="0"/>
  </w:num>
  <w:num w:numId="9" w16cid:durableId="1214658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00C6D"/>
    <w:rsid w:val="00007011"/>
    <w:rsid w:val="00015CD4"/>
    <w:rsid w:val="00041500"/>
    <w:rsid w:val="00052934"/>
    <w:rsid w:val="00057191"/>
    <w:rsid w:val="0006161C"/>
    <w:rsid w:val="0007261D"/>
    <w:rsid w:val="000A172D"/>
    <w:rsid w:val="000A593F"/>
    <w:rsid w:val="000B6239"/>
    <w:rsid w:val="000C412C"/>
    <w:rsid w:val="000E3A14"/>
    <w:rsid w:val="000F1D65"/>
    <w:rsid w:val="0010157D"/>
    <w:rsid w:val="00122572"/>
    <w:rsid w:val="001311FA"/>
    <w:rsid w:val="00133533"/>
    <w:rsid w:val="001360E2"/>
    <w:rsid w:val="0013622D"/>
    <w:rsid w:val="0013624C"/>
    <w:rsid w:val="00161C91"/>
    <w:rsid w:val="0016337F"/>
    <w:rsid w:val="00176236"/>
    <w:rsid w:val="001A2A99"/>
    <w:rsid w:val="001B7CC0"/>
    <w:rsid w:val="001C1823"/>
    <w:rsid w:val="001C3888"/>
    <w:rsid w:val="001D072C"/>
    <w:rsid w:val="001F74FE"/>
    <w:rsid w:val="00212941"/>
    <w:rsid w:val="002172ED"/>
    <w:rsid w:val="002211EA"/>
    <w:rsid w:val="00221BF7"/>
    <w:rsid w:val="00233152"/>
    <w:rsid w:val="00255042"/>
    <w:rsid w:val="00261851"/>
    <w:rsid w:val="002A118E"/>
    <w:rsid w:val="002B361A"/>
    <w:rsid w:val="002B45E1"/>
    <w:rsid w:val="002B7B64"/>
    <w:rsid w:val="002D56D4"/>
    <w:rsid w:val="0030440B"/>
    <w:rsid w:val="003135B6"/>
    <w:rsid w:val="00314353"/>
    <w:rsid w:val="003161AC"/>
    <w:rsid w:val="00317740"/>
    <w:rsid w:val="00321140"/>
    <w:rsid w:val="003441D9"/>
    <w:rsid w:val="00351536"/>
    <w:rsid w:val="00355585"/>
    <w:rsid w:val="00364682"/>
    <w:rsid w:val="00375C51"/>
    <w:rsid w:val="00382A71"/>
    <w:rsid w:val="0038565A"/>
    <w:rsid w:val="00390395"/>
    <w:rsid w:val="003A34B2"/>
    <w:rsid w:val="003A61BA"/>
    <w:rsid w:val="003B518C"/>
    <w:rsid w:val="003D46E4"/>
    <w:rsid w:val="003D51A5"/>
    <w:rsid w:val="003E1655"/>
    <w:rsid w:val="003E5E06"/>
    <w:rsid w:val="00400CB3"/>
    <w:rsid w:val="00401496"/>
    <w:rsid w:val="004036BF"/>
    <w:rsid w:val="004135B4"/>
    <w:rsid w:val="00462E49"/>
    <w:rsid w:val="004907DD"/>
    <w:rsid w:val="004A78DE"/>
    <w:rsid w:val="004D39D3"/>
    <w:rsid w:val="004E663B"/>
    <w:rsid w:val="004E6775"/>
    <w:rsid w:val="004F7B85"/>
    <w:rsid w:val="005168B3"/>
    <w:rsid w:val="005340CD"/>
    <w:rsid w:val="005347B7"/>
    <w:rsid w:val="005351DD"/>
    <w:rsid w:val="00537F89"/>
    <w:rsid w:val="00550F29"/>
    <w:rsid w:val="00555229"/>
    <w:rsid w:val="00574F2E"/>
    <w:rsid w:val="00583757"/>
    <w:rsid w:val="00592F14"/>
    <w:rsid w:val="00594A0A"/>
    <w:rsid w:val="00594F87"/>
    <w:rsid w:val="00597222"/>
    <w:rsid w:val="005B1512"/>
    <w:rsid w:val="005C221C"/>
    <w:rsid w:val="005C4609"/>
    <w:rsid w:val="005D513D"/>
    <w:rsid w:val="005E4B4C"/>
    <w:rsid w:val="005F05CC"/>
    <w:rsid w:val="00607AA4"/>
    <w:rsid w:val="00620E68"/>
    <w:rsid w:val="0062770B"/>
    <w:rsid w:val="0064344C"/>
    <w:rsid w:val="00644FFE"/>
    <w:rsid w:val="0064698D"/>
    <w:rsid w:val="00655F23"/>
    <w:rsid w:val="006672E4"/>
    <w:rsid w:val="00672153"/>
    <w:rsid w:val="00674B92"/>
    <w:rsid w:val="00684457"/>
    <w:rsid w:val="00687955"/>
    <w:rsid w:val="006B0CF9"/>
    <w:rsid w:val="006C794F"/>
    <w:rsid w:val="0072036A"/>
    <w:rsid w:val="007358A0"/>
    <w:rsid w:val="00751328"/>
    <w:rsid w:val="00754CC9"/>
    <w:rsid w:val="007572AE"/>
    <w:rsid w:val="00782F80"/>
    <w:rsid w:val="007A6CE3"/>
    <w:rsid w:val="007B1F56"/>
    <w:rsid w:val="007D1F15"/>
    <w:rsid w:val="007D2D12"/>
    <w:rsid w:val="007D65B9"/>
    <w:rsid w:val="007E6820"/>
    <w:rsid w:val="008006FF"/>
    <w:rsid w:val="00820BE4"/>
    <w:rsid w:val="0083196B"/>
    <w:rsid w:val="00844D41"/>
    <w:rsid w:val="00857DCA"/>
    <w:rsid w:val="00863931"/>
    <w:rsid w:val="00864232"/>
    <w:rsid w:val="0088122B"/>
    <w:rsid w:val="00892CF4"/>
    <w:rsid w:val="00893A33"/>
    <w:rsid w:val="008B6A41"/>
    <w:rsid w:val="008C0C0E"/>
    <w:rsid w:val="008C348E"/>
    <w:rsid w:val="008D1D49"/>
    <w:rsid w:val="008E7885"/>
    <w:rsid w:val="008F3FFD"/>
    <w:rsid w:val="00902AAA"/>
    <w:rsid w:val="00934625"/>
    <w:rsid w:val="0093462B"/>
    <w:rsid w:val="009358FA"/>
    <w:rsid w:val="00944F22"/>
    <w:rsid w:val="0095379F"/>
    <w:rsid w:val="00957CD5"/>
    <w:rsid w:val="0097179B"/>
    <w:rsid w:val="009801DC"/>
    <w:rsid w:val="0098065B"/>
    <w:rsid w:val="00983CC5"/>
    <w:rsid w:val="009A6AF7"/>
    <w:rsid w:val="009B2CCE"/>
    <w:rsid w:val="009B36BE"/>
    <w:rsid w:val="009D69B5"/>
    <w:rsid w:val="009E3548"/>
    <w:rsid w:val="00A17544"/>
    <w:rsid w:val="00A318A5"/>
    <w:rsid w:val="00A75541"/>
    <w:rsid w:val="00AA7B10"/>
    <w:rsid w:val="00AC2766"/>
    <w:rsid w:val="00AC43A0"/>
    <w:rsid w:val="00AD4324"/>
    <w:rsid w:val="00AE0B05"/>
    <w:rsid w:val="00AE0DC9"/>
    <w:rsid w:val="00AF6D7A"/>
    <w:rsid w:val="00B112D2"/>
    <w:rsid w:val="00B12EA0"/>
    <w:rsid w:val="00B2793C"/>
    <w:rsid w:val="00B313FD"/>
    <w:rsid w:val="00B31AC2"/>
    <w:rsid w:val="00B5196E"/>
    <w:rsid w:val="00B65805"/>
    <w:rsid w:val="00B71D12"/>
    <w:rsid w:val="00B775F7"/>
    <w:rsid w:val="00B80B1F"/>
    <w:rsid w:val="00B9429B"/>
    <w:rsid w:val="00B97A02"/>
    <w:rsid w:val="00BA284A"/>
    <w:rsid w:val="00BC00A3"/>
    <w:rsid w:val="00BD4136"/>
    <w:rsid w:val="00BD7AE9"/>
    <w:rsid w:val="00C07836"/>
    <w:rsid w:val="00C30B48"/>
    <w:rsid w:val="00CA067C"/>
    <w:rsid w:val="00CA3D92"/>
    <w:rsid w:val="00CB0FB6"/>
    <w:rsid w:val="00CB1B9A"/>
    <w:rsid w:val="00CD10D4"/>
    <w:rsid w:val="00D054D1"/>
    <w:rsid w:val="00D1122B"/>
    <w:rsid w:val="00D12D57"/>
    <w:rsid w:val="00D21D3E"/>
    <w:rsid w:val="00D23EB8"/>
    <w:rsid w:val="00D34DA0"/>
    <w:rsid w:val="00D421A2"/>
    <w:rsid w:val="00D82DF5"/>
    <w:rsid w:val="00D91C44"/>
    <w:rsid w:val="00DA1E86"/>
    <w:rsid w:val="00DB4EAB"/>
    <w:rsid w:val="00DC641C"/>
    <w:rsid w:val="00DD6FA0"/>
    <w:rsid w:val="00DE079A"/>
    <w:rsid w:val="00DE5071"/>
    <w:rsid w:val="00DF0446"/>
    <w:rsid w:val="00E05FE8"/>
    <w:rsid w:val="00E11836"/>
    <w:rsid w:val="00E143F9"/>
    <w:rsid w:val="00E30C0C"/>
    <w:rsid w:val="00E34B1F"/>
    <w:rsid w:val="00E358FD"/>
    <w:rsid w:val="00E44BC5"/>
    <w:rsid w:val="00E61F22"/>
    <w:rsid w:val="00E65026"/>
    <w:rsid w:val="00E705FA"/>
    <w:rsid w:val="00E73DA3"/>
    <w:rsid w:val="00E7503A"/>
    <w:rsid w:val="00E811C8"/>
    <w:rsid w:val="00E83FE5"/>
    <w:rsid w:val="00E85172"/>
    <w:rsid w:val="00E85578"/>
    <w:rsid w:val="00E87B63"/>
    <w:rsid w:val="00EA01A5"/>
    <w:rsid w:val="00EA0E38"/>
    <w:rsid w:val="00EB31EE"/>
    <w:rsid w:val="00ED6C5A"/>
    <w:rsid w:val="00EF19B8"/>
    <w:rsid w:val="00F11220"/>
    <w:rsid w:val="00F162BE"/>
    <w:rsid w:val="00F27473"/>
    <w:rsid w:val="00F5151E"/>
    <w:rsid w:val="00F74B82"/>
    <w:rsid w:val="00F853AD"/>
    <w:rsid w:val="00FB332A"/>
    <w:rsid w:val="00FB608B"/>
    <w:rsid w:val="00FE0C3B"/>
    <w:rsid w:val="00FE17E9"/>
    <w:rsid w:val="00FF09EE"/>
    <w:rsid w:val="0275AEDC"/>
    <w:rsid w:val="02B3CFB5"/>
    <w:rsid w:val="040306F2"/>
    <w:rsid w:val="0ADDC336"/>
    <w:rsid w:val="1174CD3A"/>
    <w:rsid w:val="179D22F1"/>
    <w:rsid w:val="17A6C2D3"/>
    <w:rsid w:val="19C1E043"/>
    <w:rsid w:val="1B37F98A"/>
    <w:rsid w:val="1BF39A20"/>
    <w:rsid w:val="201C616D"/>
    <w:rsid w:val="20742A26"/>
    <w:rsid w:val="279B392E"/>
    <w:rsid w:val="29D73484"/>
    <w:rsid w:val="2D6AC0B6"/>
    <w:rsid w:val="34A14672"/>
    <w:rsid w:val="3A6787A0"/>
    <w:rsid w:val="3B5D690D"/>
    <w:rsid w:val="3DC7334A"/>
    <w:rsid w:val="4219A8F7"/>
    <w:rsid w:val="440F78FE"/>
    <w:rsid w:val="44D74D2B"/>
    <w:rsid w:val="464AEF59"/>
    <w:rsid w:val="49B5C067"/>
    <w:rsid w:val="4BCFB9F6"/>
    <w:rsid w:val="4C826F78"/>
    <w:rsid w:val="4CDBCB9C"/>
    <w:rsid w:val="4EA5CAB9"/>
    <w:rsid w:val="4ECF41CC"/>
    <w:rsid w:val="4ED5A0E7"/>
    <w:rsid w:val="4F39F32E"/>
    <w:rsid w:val="508D2F0F"/>
    <w:rsid w:val="53D39C1E"/>
    <w:rsid w:val="564C7313"/>
    <w:rsid w:val="56A00F03"/>
    <w:rsid w:val="58522A5C"/>
    <w:rsid w:val="5B9597F0"/>
    <w:rsid w:val="60E40481"/>
    <w:rsid w:val="631A5C4F"/>
    <w:rsid w:val="651565B2"/>
    <w:rsid w:val="66BBF754"/>
    <w:rsid w:val="66DD0C79"/>
    <w:rsid w:val="67099398"/>
    <w:rsid w:val="68633279"/>
    <w:rsid w:val="6C8CC7B3"/>
    <w:rsid w:val="6CDE8D77"/>
    <w:rsid w:val="6EF431C9"/>
    <w:rsid w:val="74068C4C"/>
    <w:rsid w:val="7ADD9C93"/>
    <w:rsid w:val="7C54F5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rsid w:val="00DF0446"/>
    <w:pPr>
      <w:ind w:left="720"/>
      <w:contextualSpacing/>
    </w:pPr>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61F22"/>
    <w:rPr>
      <w:b/>
      <w:bCs/>
    </w:rPr>
  </w:style>
  <w:style w:type="character" w:customStyle="1" w:styleId="CommentSubjectChar">
    <w:name w:val="Comment Subject Char"/>
    <w:basedOn w:val="CommentTextChar"/>
    <w:link w:val="CommentSubject"/>
    <w:uiPriority w:val="99"/>
    <w:semiHidden/>
    <w:rsid w:val="00E61F22"/>
    <w:rPr>
      <w:rFonts w:ascii="Times New Roman" w:eastAsia="Times New Roman" w:hAnsi="Times New Roman" w:cs="Times New Roman"/>
      <w:b/>
      <w:bCs/>
      <w:sz w:val="20"/>
      <w:szCs w:val="20"/>
    </w:rPr>
  </w:style>
  <w:style w:type="paragraph" w:customStyle="1" w:styleId="paragraph">
    <w:name w:val="paragraph"/>
    <w:basedOn w:val="Normal"/>
    <w:rsid w:val="00864232"/>
    <w:pPr>
      <w:spacing w:before="100" w:beforeAutospacing="1" w:after="100" w:afterAutospacing="1"/>
    </w:pPr>
    <w:rPr>
      <w:lang w:eastAsia="en-AU"/>
    </w:rPr>
  </w:style>
  <w:style w:type="character" w:customStyle="1" w:styleId="normaltextrun">
    <w:name w:val="normaltextrun"/>
    <w:basedOn w:val="DefaultParagraphFont"/>
    <w:rsid w:val="00864232"/>
  </w:style>
  <w:style w:type="character" w:customStyle="1" w:styleId="eop">
    <w:name w:val="eop"/>
    <w:basedOn w:val="DefaultParagraphFont"/>
    <w:rsid w:val="00864232"/>
  </w:style>
  <w:style w:type="paragraph" w:styleId="Revision">
    <w:name w:val="Revision"/>
    <w:hidden/>
    <w:uiPriority w:val="99"/>
    <w:semiHidden/>
    <w:rsid w:val="00583757"/>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1D3E"/>
    <w:pPr>
      <w:tabs>
        <w:tab w:val="center" w:pos="4513"/>
        <w:tab w:val="right" w:pos="9026"/>
      </w:tabs>
    </w:pPr>
  </w:style>
  <w:style w:type="character" w:customStyle="1" w:styleId="HeaderChar">
    <w:name w:val="Header Char"/>
    <w:basedOn w:val="DefaultParagraphFont"/>
    <w:link w:val="Header"/>
    <w:uiPriority w:val="99"/>
    <w:rsid w:val="00D21D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1D3E"/>
    <w:pPr>
      <w:tabs>
        <w:tab w:val="center" w:pos="4513"/>
        <w:tab w:val="right" w:pos="9026"/>
      </w:tabs>
    </w:pPr>
  </w:style>
  <w:style w:type="character" w:customStyle="1" w:styleId="FooterChar">
    <w:name w:val="Footer Char"/>
    <w:basedOn w:val="DefaultParagraphFont"/>
    <w:link w:val="Footer"/>
    <w:uiPriority w:val="99"/>
    <w:rsid w:val="00D21D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003">
      <w:bodyDiv w:val="1"/>
      <w:marLeft w:val="0"/>
      <w:marRight w:val="0"/>
      <w:marTop w:val="0"/>
      <w:marBottom w:val="0"/>
      <w:divBdr>
        <w:top w:val="none" w:sz="0" w:space="0" w:color="auto"/>
        <w:left w:val="none" w:sz="0" w:space="0" w:color="auto"/>
        <w:bottom w:val="none" w:sz="0" w:space="0" w:color="auto"/>
        <w:right w:val="none" w:sz="0" w:space="0" w:color="auto"/>
      </w:divBdr>
    </w:div>
    <w:div w:id="133522839">
      <w:bodyDiv w:val="1"/>
      <w:marLeft w:val="0"/>
      <w:marRight w:val="0"/>
      <w:marTop w:val="0"/>
      <w:marBottom w:val="0"/>
      <w:divBdr>
        <w:top w:val="none" w:sz="0" w:space="0" w:color="auto"/>
        <w:left w:val="none" w:sz="0" w:space="0" w:color="auto"/>
        <w:bottom w:val="none" w:sz="0" w:space="0" w:color="auto"/>
        <w:right w:val="none" w:sz="0" w:space="0" w:color="auto"/>
      </w:divBdr>
    </w:div>
    <w:div w:id="194850438">
      <w:bodyDiv w:val="1"/>
      <w:marLeft w:val="0"/>
      <w:marRight w:val="0"/>
      <w:marTop w:val="0"/>
      <w:marBottom w:val="0"/>
      <w:divBdr>
        <w:top w:val="none" w:sz="0" w:space="0" w:color="auto"/>
        <w:left w:val="none" w:sz="0" w:space="0" w:color="auto"/>
        <w:bottom w:val="none" w:sz="0" w:space="0" w:color="auto"/>
        <w:right w:val="none" w:sz="0" w:space="0" w:color="auto"/>
      </w:divBdr>
    </w:div>
    <w:div w:id="242304307">
      <w:bodyDiv w:val="1"/>
      <w:marLeft w:val="0"/>
      <w:marRight w:val="0"/>
      <w:marTop w:val="0"/>
      <w:marBottom w:val="0"/>
      <w:divBdr>
        <w:top w:val="none" w:sz="0" w:space="0" w:color="auto"/>
        <w:left w:val="none" w:sz="0" w:space="0" w:color="auto"/>
        <w:bottom w:val="none" w:sz="0" w:space="0" w:color="auto"/>
        <w:right w:val="none" w:sz="0" w:space="0" w:color="auto"/>
      </w:divBdr>
    </w:div>
    <w:div w:id="290399510">
      <w:bodyDiv w:val="1"/>
      <w:marLeft w:val="0"/>
      <w:marRight w:val="0"/>
      <w:marTop w:val="0"/>
      <w:marBottom w:val="0"/>
      <w:divBdr>
        <w:top w:val="none" w:sz="0" w:space="0" w:color="auto"/>
        <w:left w:val="none" w:sz="0" w:space="0" w:color="auto"/>
        <w:bottom w:val="none" w:sz="0" w:space="0" w:color="auto"/>
        <w:right w:val="none" w:sz="0" w:space="0" w:color="auto"/>
      </w:divBdr>
      <w:divsChild>
        <w:div w:id="1397974717">
          <w:marLeft w:val="0"/>
          <w:marRight w:val="0"/>
          <w:marTop w:val="0"/>
          <w:marBottom w:val="0"/>
          <w:divBdr>
            <w:top w:val="none" w:sz="0" w:space="0" w:color="auto"/>
            <w:left w:val="none" w:sz="0" w:space="0" w:color="auto"/>
            <w:bottom w:val="none" w:sz="0" w:space="0" w:color="auto"/>
            <w:right w:val="none" w:sz="0" w:space="0" w:color="auto"/>
          </w:divBdr>
        </w:div>
        <w:div w:id="418453353">
          <w:marLeft w:val="0"/>
          <w:marRight w:val="0"/>
          <w:marTop w:val="0"/>
          <w:marBottom w:val="0"/>
          <w:divBdr>
            <w:top w:val="none" w:sz="0" w:space="0" w:color="auto"/>
            <w:left w:val="none" w:sz="0" w:space="0" w:color="auto"/>
            <w:bottom w:val="none" w:sz="0" w:space="0" w:color="auto"/>
            <w:right w:val="none" w:sz="0" w:space="0" w:color="auto"/>
          </w:divBdr>
        </w:div>
        <w:div w:id="838159982">
          <w:marLeft w:val="0"/>
          <w:marRight w:val="0"/>
          <w:marTop w:val="0"/>
          <w:marBottom w:val="0"/>
          <w:divBdr>
            <w:top w:val="none" w:sz="0" w:space="0" w:color="auto"/>
            <w:left w:val="none" w:sz="0" w:space="0" w:color="auto"/>
            <w:bottom w:val="none" w:sz="0" w:space="0" w:color="auto"/>
            <w:right w:val="none" w:sz="0" w:space="0" w:color="auto"/>
          </w:divBdr>
        </w:div>
        <w:div w:id="2000767383">
          <w:marLeft w:val="0"/>
          <w:marRight w:val="0"/>
          <w:marTop w:val="0"/>
          <w:marBottom w:val="0"/>
          <w:divBdr>
            <w:top w:val="none" w:sz="0" w:space="0" w:color="auto"/>
            <w:left w:val="none" w:sz="0" w:space="0" w:color="auto"/>
            <w:bottom w:val="none" w:sz="0" w:space="0" w:color="auto"/>
            <w:right w:val="none" w:sz="0" w:space="0" w:color="auto"/>
          </w:divBdr>
        </w:div>
        <w:div w:id="1009722709">
          <w:marLeft w:val="0"/>
          <w:marRight w:val="0"/>
          <w:marTop w:val="0"/>
          <w:marBottom w:val="0"/>
          <w:divBdr>
            <w:top w:val="none" w:sz="0" w:space="0" w:color="auto"/>
            <w:left w:val="none" w:sz="0" w:space="0" w:color="auto"/>
            <w:bottom w:val="none" w:sz="0" w:space="0" w:color="auto"/>
            <w:right w:val="none" w:sz="0" w:space="0" w:color="auto"/>
          </w:divBdr>
        </w:div>
        <w:div w:id="1247572147">
          <w:marLeft w:val="0"/>
          <w:marRight w:val="0"/>
          <w:marTop w:val="0"/>
          <w:marBottom w:val="0"/>
          <w:divBdr>
            <w:top w:val="none" w:sz="0" w:space="0" w:color="auto"/>
            <w:left w:val="none" w:sz="0" w:space="0" w:color="auto"/>
            <w:bottom w:val="none" w:sz="0" w:space="0" w:color="auto"/>
            <w:right w:val="none" w:sz="0" w:space="0" w:color="auto"/>
          </w:divBdr>
        </w:div>
        <w:div w:id="986470781">
          <w:marLeft w:val="0"/>
          <w:marRight w:val="0"/>
          <w:marTop w:val="0"/>
          <w:marBottom w:val="0"/>
          <w:divBdr>
            <w:top w:val="none" w:sz="0" w:space="0" w:color="auto"/>
            <w:left w:val="none" w:sz="0" w:space="0" w:color="auto"/>
            <w:bottom w:val="none" w:sz="0" w:space="0" w:color="auto"/>
            <w:right w:val="none" w:sz="0" w:space="0" w:color="auto"/>
          </w:divBdr>
        </w:div>
        <w:div w:id="993678793">
          <w:marLeft w:val="0"/>
          <w:marRight w:val="0"/>
          <w:marTop w:val="0"/>
          <w:marBottom w:val="0"/>
          <w:divBdr>
            <w:top w:val="none" w:sz="0" w:space="0" w:color="auto"/>
            <w:left w:val="none" w:sz="0" w:space="0" w:color="auto"/>
            <w:bottom w:val="none" w:sz="0" w:space="0" w:color="auto"/>
            <w:right w:val="none" w:sz="0" w:space="0" w:color="auto"/>
          </w:divBdr>
        </w:div>
        <w:div w:id="403380696">
          <w:marLeft w:val="0"/>
          <w:marRight w:val="0"/>
          <w:marTop w:val="0"/>
          <w:marBottom w:val="0"/>
          <w:divBdr>
            <w:top w:val="none" w:sz="0" w:space="0" w:color="auto"/>
            <w:left w:val="none" w:sz="0" w:space="0" w:color="auto"/>
            <w:bottom w:val="none" w:sz="0" w:space="0" w:color="auto"/>
            <w:right w:val="none" w:sz="0" w:space="0" w:color="auto"/>
          </w:divBdr>
        </w:div>
        <w:div w:id="345712647">
          <w:marLeft w:val="0"/>
          <w:marRight w:val="0"/>
          <w:marTop w:val="0"/>
          <w:marBottom w:val="0"/>
          <w:divBdr>
            <w:top w:val="none" w:sz="0" w:space="0" w:color="auto"/>
            <w:left w:val="none" w:sz="0" w:space="0" w:color="auto"/>
            <w:bottom w:val="none" w:sz="0" w:space="0" w:color="auto"/>
            <w:right w:val="none" w:sz="0" w:space="0" w:color="auto"/>
          </w:divBdr>
        </w:div>
        <w:div w:id="783811121">
          <w:marLeft w:val="0"/>
          <w:marRight w:val="0"/>
          <w:marTop w:val="0"/>
          <w:marBottom w:val="0"/>
          <w:divBdr>
            <w:top w:val="none" w:sz="0" w:space="0" w:color="auto"/>
            <w:left w:val="none" w:sz="0" w:space="0" w:color="auto"/>
            <w:bottom w:val="none" w:sz="0" w:space="0" w:color="auto"/>
            <w:right w:val="none" w:sz="0" w:space="0" w:color="auto"/>
          </w:divBdr>
        </w:div>
        <w:div w:id="590092586">
          <w:marLeft w:val="0"/>
          <w:marRight w:val="0"/>
          <w:marTop w:val="0"/>
          <w:marBottom w:val="0"/>
          <w:divBdr>
            <w:top w:val="none" w:sz="0" w:space="0" w:color="auto"/>
            <w:left w:val="none" w:sz="0" w:space="0" w:color="auto"/>
            <w:bottom w:val="none" w:sz="0" w:space="0" w:color="auto"/>
            <w:right w:val="none" w:sz="0" w:space="0" w:color="auto"/>
          </w:divBdr>
        </w:div>
        <w:div w:id="7484377">
          <w:marLeft w:val="0"/>
          <w:marRight w:val="0"/>
          <w:marTop w:val="0"/>
          <w:marBottom w:val="0"/>
          <w:divBdr>
            <w:top w:val="none" w:sz="0" w:space="0" w:color="auto"/>
            <w:left w:val="none" w:sz="0" w:space="0" w:color="auto"/>
            <w:bottom w:val="none" w:sz="0" w:space="0" w:color="auto"/>
            <w:right w:val="none" w:sz="0" w:space="0" w:color="auto"/>
          </w:divBdr>
        </w:div>
        <w:div w:id="508718538">
          <w:marLeft w:val="0"/>
          <w:marRight w:val="0"/>
          <w:marTop w:val="0"/>
          <w:marBottom w:val="0"/>
          <w:divBdr>
            <w:top w:val="none" w:sz="0" w:space="0" w:color="auto"/>
            <w:left w:val="none" w:sz="0" w:space="0" w:color="auto"/>
            <w:bottom w:val="none" w:sz="0" w:space="0" w:color="auto"/>
            <w:right w:val="none" w:sz="0" w:space="0" w:color="auto"/>
          </w:divBdr>
        </w:div>
        <w:div w:id="29573628">
          <w:marLeft w:val="0"/>
          <w:marRight w:val="0"/>
          <w:marTop w:val="0"/>
          <w:marBottom w:val="0"/>
          <w:divBdr>
            <w:top w:val="none" w:sz="0" w:space="0" w:color="auto"/>
            <w:left w:val="none" w:sz="0" w:space="0" w:color="auto"/>
            <w:bottom w:val="none" w:sz="0" w:space="0" w:color="auto"/>
            <w:right w:val="none" w:sz="0" w:space="0" w:color="auto"/>
          </w:divBdr>
        </w:div>
        <w:div w:id="1806316060">
          <w:marLeft w:val="0"/>
          <w:marRight w:val="0"/>
          <w:marTop w:val="0"/>
          <w:marBottom w:val="0"/>
          <w:divBdr>
            <w:top w:val="none" w:sz="0" w:space="0" w:color="auto"/>
            <w:left w:val="none" w:sz="0" w:space="0" w:color="auto"/>
            <w:bottom w:val="none" w:sz="0" w:space="0" w:color="auto"/>
            <w:right w:val="none" w:sz="0" w:space="0" w:color="auto"/>
          </w:divBdr>
        </w:div>
        <w:div w:id="2070760387">
          <w:marLeft w:val="0"/>
          <w:marRight w:val="0"/>
          <w:marTop w:val="0"/>
          <w:marBottom w:val="0"/>
          <w:divBdr>
            <w:top w:val="none" w:sz="0" w:space="0" w:color="auto"/>
            <w:left w:val="none" w:sz="0" w:space="0" w:color="auto"/>
            <w:bottom w:val="none" w:sz="0" w:space="0" w:color="auto"/>
            <w:right w:val="none" w:sz="0" w:space="0" w:color="auto"/>
          </w:divBdr>
        </w:div>
        <w:div w:id="289432818">
          <w:marLeft w:val="0"/>
          <w:marRight w:val="0"/>
          <w:marTop w:val="0"/>
          <w:marBottom w:val="0"/>
          <w:divBdr>
            <w:top w:val="none" w:sz="0" w:space="0" w:color="auto"/>
            <w:left w:val="none" w:sz="0" w:space="0" w:color="auto"/>
            <w:bottom w:val="none" w:sz="0" w:space="0" w:color="auto"/>
            <w:right w:val="none" w:sz="0" w:space="0" w:color="auto"/>
          </w:divBdr>
        </w:div>
        <w:div w:id="1033263429">
          <w:marLeft w:val="0"/>
          <w:marRight w:val="0"/>
          <w:marTop w:val="0"/>
          <w:marBottom w:val="0"/>
          <w:divBdr>
            <w:top w:val="none" w:sz="0" w:space="0" w:color="auto"/>
            <w:left w:val="none" w:sz="0" w:space="0" w:color="auto"/>
            <w:bottom w:val="none" w:sz="0" w:space="0" w:color="auto"/>
            <w:right w:val="none" w:sz="0" w:space="0" w:color="auto"/>
          </w:divBdr>
        </w:div>
        <w:div w:id="1308364295">
          <w:marLeft w:val="0"/>
          <w:marRight w:val="0"/>
          <w:marTop w:val="0"/>
          <w:marBottom w:val="0"/>
          <w:divBdr>
            <w:top w:val="none" w:sz="0" w:space="0" w:color="auto"/>
            <w:left w:val="none" w:sz="0" w:space="0" w:color="auto"/>
            <w:bottom w:val="none" w:sz="0" w:space="0" w:color="auto"/>
            <w:right w:val="none" w:sz="0" w:space="0" w:color="auto"/>
          </w:divBdr>
        </w:div>
        <w:div w:id="624237726">
          <w:marLeft w:val="0"/>
          <w:marRight w:val="0"/>
          <w:marTop w:val="0"/>
          <w:marBottom w:val="0"/>
          <w:divBdr>
            <w:top w:val="none" w:sz="0" w:space="0" w:color="auto"/>
            <w:left w:val="none" w:sz="0" w:space="0" w:color="auto"/>
            <w:bottom w:val="none" w:sz="0" w:space="0" w:color="auto"/>
            <w:right w:val="none" w:sz="0" w:space="0" w:color="auto"/>
          </w:divBdr>
        </w:div>
        <w:div w:id="1852524342">
          <w:marLeft w:val="0"/>
          <w:marRight w:val="0"/>
          <w:marTop w:val="0"/>
          <w:marBottom w:val="0"/>
          <w:divBdr>
            <w:top w:val="none" w:sz="0" w:space="0" w:color="auto"/>
            <w:left w:val="none" w:sz="0" w:space="0" w:color="auto"/>
            <w:bottom w:val="none" w:sz="0" w:space="0" w:color="auto"/>
            <w:right w:val="none" w:sz="0" w:space="0" w:color="auto"/>
          </w:divBdr>
        </w:div>
      </w:divsChild>
    </w:div>
    <w:div w:id="382408575">
      <w:bodyDiv w:val="1"/>
      <w:marLeft w:val="0"/>
      <w:marRight w:val="0"/>
      <w:marTop w:val="0"/>
      <w:marBottom w:val="0"/>
      <w:divBdr>
        <w:top w:val="none" w:sz="0" w:space="0" w:color="auto"/>
        <w:left w:val="none" w:sz="0" w:space="0" w:color="auto"/>
        <w:bottom w:val="none" w:sz="0" w:space="0" w:color="auto"/>
        <w:right w:val="none" w:sz="0" w:space="0" w:color="auto"/>
      </w:divBdr>
    </w:div>
    <w:div w:id="996608956">
      <w:bodyDiv w:val="1"/>
      <w:marLeft w:val="0"/>
      <w:marRight w:val="0"/>
      <w:marTop w:val="0"/>
      <w:marBottom w:val="0"/>
      <w:divBdr>
        <w:top w:val="none" w:sz="0" w:space="0" w:color="auto"/>
        <w:left w:val="none" w:sz="0" w:space="0" w:color="auto"/>
        <w:bottom w:val="none" w:sz="0" w:space="0" w:color="auto"/>
        <w:right w:val="none" w:sz="0" w:space="0" w:color="auto"/>
      </w:divBdr>
      <w:divsChild>
        <w:div w:id="1732537205">
          <w:marLeft w:val="0"/>
          <w:marRight w:val="0"/>
          <w:marTop w:val="0"/>
          <w:marBottom w:val="0"/>
          <w:divBdr>
            <w:top w:val="none" w:sz="0" w:space="0" w:color="auto"/>
            <w:left w:val="none" w:sz="0" w:space="0" w:color="auto"/>
            <w:bottom w:val="none" w:sz="0" w:space="0" w:color="auto"/>
            <w:right w:val="none" w:sz="0" w:space="0" w:color="auto"/>
          </w:divBdr>
        </w:div>
        <w:div w:id="2087726701">
          <w:marLeft w:val="0"/>
          <w:marRight w:val="0"/>
          <w:marTop w:val="0"/>
          <w:marBottom w:val="0"/>
          <w:divBdr>
            <w:top w:val="none" w:sz="0" w:space="0" w:color="auto"/>
            <w:left w:val="none" w:sz="0" w:space="0" w:color="auto"/>
            <w:bottom w:val="none" w:sz="0" w:space="0" w:color="auto"/>
            <w:right w:val="none" w:sz="0" w:space="0" w:color="auto"/>
          </w:divBdr>
        </w:div>
        <w:div w:id="456263945">
          <w:marLeft w:val="0"/>
          <w:marRight w:val="0"/>
          <w:marTop w:val="0"/>
          <w:marBottom w:val="0"/>
          <w:divBdr>
            <w:top w:val="none" w:sz="0" w:space="0" w:color="auto"/>
            <w:left w:val="none" w:sz="0" w:space="0" w:color="auto"/>
            <w:bottom w:val="none" w:sz="0" w:space="0" w:color="auto"/>
            <w:right w:val="none" w:sz="0" w:space="0" w:color="auto"/>
          </w:divBdr>
        </w:div>
        <w:div w:id="803695752">
          <w:marLeft w:val="0"/>
          <w:marRight w:val="0"/>
          <w:marTop w:val="0"/>
          <w:marBottom w:val="0"/>
          <w:divBdr>
            <w:top w:val="none" w:sz="0" w:space="0" w:color="auto"/>
            <w:left w:val="none" w:sz="0" w:space="0" w:color="auto"/>
            <w:bottom w:val="none" w:sz="0" w:space="0" w:color="auto"/>
            <w:right w:val="none" w:sz="0" w:space="0" w:color="auto"/>
          </w:divBdr>
        </w:div>
        <w:div w:id="1122572161">
          <w:marLeft w:val="0"/>
          <w:marRight w:val="0"/>
          <w:marTop w:val="0"/>
          <w:marBottom w:val="0"/>
          <w:divBdr>
            <w:top w:val="none" w:sz="0" w:space="0" w:color="auto"/>
            <w:left w:val="none" w:sz="0" w:space="0" w:color="auto"/>
            <w:bottom w:val="none" w:sz="0" w:space="0" w:color="auto"/>
            <w:right w:val="none" w:sz="0" w:space="0" w:color="auto"/>
          </w:divBdr>
        </w:div>
        <w:div w:id="792556894">
          <w:marLeft w:val="0"/>
          <w:marRight w:val="0"/>
          <w:marTop w:val="0"/>
          <w:marBottom w:val="0"/>
          <w:divBdr>
            <w:top w:val="none" w:sz="0" w:space="0" w:color="auto"/>
            <w:left w:val="none" w:sz="0" w:space="0" w:color="auto"/>
            <w:bottom w:val="none" w:sz="0" w:space="0" w:color="auto"/>
            <w:right w:val="none" w:sz="0" w:space="0" w:color="auto"/>
          </w:divBdr>
        </w:div>
        <w:div w:id="1056467712">
          <w:marLeft w:val="0"/>
          <w:marRight w:val="0"/>
          <w:marTop w:val="0"/>
          <w:marBottom w:val="0"/>
          <w:divBdr>
            <w:top w:val="none" w:sz="0" w:space="0" w:color="auto"/>
            <w:left w:val="none" w:sz="0" w:space="0" w:color="auto"/>
            <w:bottom w:val="none" w:sz="0" w:space="0" w:color="auto"/>
            <w:right w:val="none" w:sz="0" w:space="0" w:color="auto"/>
          </w:divBdr>
        </w:div>
        <w:div w:id="77791699">
          <w:marLeft w:val="0"/>
          <w:marRight w:val="0"/>
          <w:marTop w:val="0"/>
          <w:marBottom w:val="0"/>
          <w:divBdr>
            <w:top w:val="none" w:sz="0" w:space="0" w:color="auto"/>
            <w:left w:val="none" w:sz="0" w:space="0" w:color="auto"/>
            <w:bottom w:val="none" w:sz="0" w:space="0" w:color="auto"/>
            <w:right w:val="none" w:sz="0" w:space="0" w:color="auto"/>
          </w:divBdr>
        </w:div>
        <w:div w:id="1911229581">
          <w:marLeft w:val="0"/>
          <w:marRight w:val="0"/>
          <w:marTop w:val="0"/>
          <w:marBottom w:val="0"/>
          <w:divBdr>
            <w:top w:val="none" w:sz="0" w:space="0" w:color="auto"/>
            <w:left w:val="none" w:sz="0" w:space="0" w:color="auto"/>
            <w:bottom w:val="none" w:sz="0" w:space="0" w:color="auto"/>
            <w:right w:val="none" w:sz="0" w:space="0" w:color="auto"/>
          </w:divBdr>
        </w:div>
        <w:div w:id="346366045">
          <w:marLeft w:val="0"/>
          <w:marRight w:val="0"/>
          <w:marTop w:val="0"/>
          <w:marBottom w:val="0"/>
          <w:divBdr>
            <w:top w:val="none" w:sz="0" w:space="0" w:color="auto"/>
            <w:left w:val="none" w:sz="0" w:space="0" w:color="auto"/>
            <w:bottom w:val="none" w:sz="0" w:space="0" w:color="auto"/>
            <w:right w:val="none" w:sz="0" w:space="0" w:color="auto"/>
          </w:divBdr>
        </w:div>
        <w:div w:id="545487200">
          <w:marLeft w:val="0"/>
          <w:marRight w:val="0"/>
          <w:marTop w:val="0"/>
          <w:marBottom w:val="0"/>
          <w:divBdr>
            <w:top w:val="none" w:sz="0" w:space="0" w:color="auto"/>
            <w:left w:val="none" w:sz="0" w:space="0" w:color="auto"/>
            <w:bottom w:val="none" w:sz="0" w:space="0" w:color="auto"/>
            <w:right w:val="none" w:sz="0" w:space="0" w:color="auto"/>
          </w:divBdr>
        </w:div>
        <w:div w:id="344140062">
          <w:marLeft w:val="0"/>
          <w:marRight w:val="0"/>
          <w:marTop w:val="0"/>
          <w:marBottom w:val="0"/>
          <w:divBdr>
            <w:top w:val="none" w:sz="0" w:space="0" w:color="auto"/>
            <w:left w:val="none" w:sz="0" w:space="0" w:color="auto"/>
            <w:bottom w:val="none" w:sz="0" w:space="0" w:color="auto"/>
            <w:right w:val="none" w:sz="0" w:space="0" w:color="auto"/>
          </w:divBdr>
        </w:div>
        <w:div w:id="100998464">
          <w:marLeft w:val="0"/>
          <w:marRight w:val="0"/>
          <w:marTop w:val="0"/>
          <w:marBottom w:val="0"/>
          <w:divBdr>
            <w:top w:val="none" w:sz="0" w:space="0" w:color="auto"/>
            <w:left w:val="none" w:sz="0" w:space="0" w:color="auto"/>
            <w:bottom w:val="none" w:sz="0" w:space="0" w:color="auto"/>
            <w:right w:val="none" w:sz="0" w:space="0" w:color="auto"/>
          </w:divBdr>
        </w:div>
        <w:div w:id="524708369">
          <w:marLeft w:val="0"/>
          <w:marRight w:val="0"/>
          <w:marTop w:val="0"/>
          <w:marBottom w:val="0"/>
          <w:divBdr>
            <w:top w:val="none" w:sz="0" w:space="0" w:color="auto"/>
            <w:left w:val="none" w:sz="0" w:space="0" w:color="auto"/>
            <w:bottom w:val="none" w:sz="0" w:space="0" w:color="auto"/>
            <w:right w:val="none" w:sz="0" w:space="0" w:color="auto"/>
          </w:divBdr>
        </w:div>
        <w:div w:id="915626298">
          <w:marLeft w:val="0"/>
          <w:marRight w:val="0"/>
          <w:marTop w:val="0"/>
          <w:marBottom w:val="0"/>
          <w:divBdr>
            <w:top w:val="none" w:sz="0" w:space="0" w:color="auto"/>
            <w:left w:val="none" w:sz="0" w:space="0" w:color="auto"/>
            <w:bottom w:val="none" w:sz="0" w:space="0" w:color="auto"/>
            <w:right w:val="none" w:sz="0" w:space="0" w:color="auto"/>
          </w:divBdr>
        </w:div>
        <w:div w:id="489563802">
          <w:marLeft w:val="0"/>
          <w:marRight w:val="0"/>
          <w:marTop w:val="0"/>
          <w:marBottom w:val="0"/>
          <w:divBdr>
            <w:top w:val="none" w:sz="0" w:space="0" w:color="auto"/>
            <w:left w:val="none" w:sz="0" w:space="0" w:color="auto"/>
            <w:bottom w:val="none" w:sz="0" w:space="0" w:color="auto"/>
            <w:right w:val="none" w:sz="0" w:space="0" w:color="auto"/>
          </w:divBdr>
        </w:div>
        <w:div w:id="1887641182">
          <w:marLeft w:val="0"/>
          <w:marRight w:val="0"/>
          <w:marTop w:val="0"/>
          <w:marBottom w:val="0"/>
          <w:divBdr>
            <w:top w:val="none" w:sz="0" w:space="0" w:color="auto"/>
            <w:left w:val="none" w:sz="0" w:space="0" w:color="auto"/>
            <w:bottom w:val="none" w:sz="0" w:space="0" w:color="auto"/>
            <w:right w:val="none" w:sz="0" w:space="0" w:color="auto"/>
          </w:divBdr>
        </w:div>
        <w:div w:id="2074353196">
          <w:marLeft w:val="0"/>
          <w:marRight w:val="0"/>
          <w:marTop w:val="0"/>
          <w:marBottom w:val="0"/>
          <w:divBdr>
            <w:top w:val="none" w:sz="0" w:space="0" w:color="auto"/>
            <w:left w:val="none" w:sz="0" w:space="0" w:color="auto"/>
            <w:bottom w:val="none" w:sz="0" w:space="0" w:color="auto"/>
            <w:right w:val="none" w:sz="0" w:space="0" w:color="auto"/>
          </w:divBdr>
        </w:div>
        <w:div w:id="327297045">
          <w:marLeft w:val="0"/>
          <w:marRight w:val="0"/>
          <w:marTop w:val="0"/>
          <w:marBottom w:val="0"/>
          <w:divBdr>
            <w:top w:val="none" w:sz="0" w:space="0" w:color="auto"/>
            <w:left w:val="none" w:sz="0" w:space="0" w:color="auto"/>
            <w:bottom w:val="none" w:sz="0" w:space="0" w:color="auto"/>
            <w:right w:val="none" w:sz="0" w:space="0" w:color="auto"/>
          </w:divBdr>
        </w:div>
        <w:div w:id="1200315001">
          <w:marLeft w:val="0"/>
          <w:marRight w:val="0"/>
          <w:marTop w:val="0"/>
          <w:marBottom w:val="0"/>
          <w:divBdr>
            <w:top w:val="none" w:sz="0" w:space="0" w:color="auto"/>
            <w:left w:val="none" w:sz="0" w:space="0" w:color="auto"/>
            <w:bottom w:val="none" w:sz="0" w:space="0" w:color="auto"/>
            <w:right w:val="none" w:sz="0" w:space="0" w:color="auto"/>
          </w:divBdr>
        </w:div>
        <w:div w:id="1985349230">
          <w:marLeft w:val="0"/>
          <w:marRight w:val="0"/>
          <w:marTop w:val="0"/>
          <w:marBottom w:val="0"/>
          <w:divBdr>
            <w:top w:val="none" w:sz="0" w:space="0" w:color="auto"/>
            <w:left w:val="none" w:sz="0" w:space="0" w:color="auto"/>
            <w:bottom w:val="none" w:sz="0" w:space="0" w:color="auto"/>
            <w:right w:val="none" w:sz="0" w:space="0" w:color="auto"/>
          </w:divBdr>
        </w:div>
        <w:div w:id="675111651">
          <w:marLeft w:val="0"/>
          <w:marRight w:val="0"/>
          <w:marTop w:val="0"/>
          <w:marBottom w:val="0"/>
          <w:divBdr>
            <w:top w:val="none" w:sz="0" w:space="0" w:color="auto"/>
            <w:left w:val="none" w:sz="0" w:space="0" w:color="auto"/>
            <w:bottom w:val="none" w:sz="0" w:space="0" w:color="auto"/>
            <w:right w:val="none" w:sz="0" w:space="0" w:color="auto"/>
          </w:divBdr>
        </w:div>
      </w:divsChild>
    </w:div>
    <w:div w:id="1515681319">
      <w:bodyDiv w:val="1"/>
      <w:marLeft w:val="0"/>
      <w:marRight w:val="0"/>
      <w:marTop w:val="0"/>
      <w:marBottom w:val="0"/>
      <w:divBdr>
        <w:top w:val="none" w:sz="0" w:space="0" w:color="auto"/>
        <w:left w:val="none" w:sz="0" w:space="0" w:color="auto"/>
        <w:bottom w:val="none" w:sz="0" w:space="0" w:color="auto"/>
        <w:right w:val="none" w:sz="0" w:space="0" w:color="auto"/>
      </w:divBdr>
    </w:div>
    <w:div w:id="1578899842">
      <w:bodyDiv w:val="1"/>
      <w:marLeft w:val="0"/>
      <w:marRight w:val="0"/>
      <w:marTop w:val="0"/>
      <w:marBottom w:val="0"/>
      <w:divBdr>
        <w:top w:val="none" w:sz="0" w:space="0" w:color="auto"/>
        <w:left w:val="none" w:sz="0" w:space="0" w:color="auto"/>
        <w:bottom w:val="none" w:sz="0" w:space="0" w:color="auto"/>
        <w:right w:val="none" w:sz="0" w:space="0" w:color="auto"/>
      </w:divBdr>
      <w:divsChild>
        <w:div w:id="1772621844">
          <w:marLeft w:val="0"/>
          <w:marRight w:val="0"/>
          <w:marTop w:val="0"/>
          <w:marBottom w:val="0"/>
          <w:divBdr>
            <w:top w:val="none" w:sz="0" w:space="0" w:color="auto"/>
            <w:left w:val="none" w:sz="0" w:space="0" w:color="auto"/>
            <w:bottom w:val="none" w:sz="0" w:space="0" w:color="auto"/>
            <w:right w:val="none" w:sz="0" w:space="0" w:color="auto"/>
          </w:divBdr>
        </w:div>
        <w:div w:id="1292713941">
          <w:marLeft w:val="0"/>
          <w:marRight w:val="0"/>
          <w:marTop w:val="0"/>
          <w:marBottom w:val="0"/>
          <w:divBdr>
            <w:top w:val="none" w:sz="0" w:space="0" w:color="auto"/>
            <w:left w:val="none" w:sz="0" w:space="0" w:color="auto"/>
            <w:bottom w:val="none" w:sz="0" w:space="0" w:color="auto"/>
            <w:right w:val="none" w:sz="0" w:space="0" w:color="auto"/>
          </w:divBdr>
        </w:div>
        <w:div w:id="1496993852">
          <w:marLeft w:val="0"/>
          <w:marRight w:val="0"/>
          <w:marTop w:val="0"/>
          <w:marBottom w:val="0"/>
          <w:divBdr>
            <w:top w:val="none" w:sz="0" w:space="0" w:color="auto"/>
            <w:left w:val="none" w:sz="0" w:space="0" w:color="auto"/>
            <w:bottom w:val="none" w:sz="0" w:space="0" w:color="auto"/>
            <w:right w:val="none" w:sz="0" w:space="0" w:color="auto"/>
          </w:divBdr>
        </w:div>
        <w:div w:id="715392469">
          <w:marLeft w:val="0"/>
          <w:marRight w:val="0"/>
          <w:marTop w:val="0"/>
          <w:marBottom w:val="0"/>
          <w:divBdr>
            <w:top w:val="none" w:sz="0" w:space="0" w:color="auto"/>
            <w:left w:val="none" w:sz="0" w:space="0" w:color="auto"/>
            <w:bottom w:val="none" w:sz="0" w:space="0" w:color="auto"/>
            <w:right w:val="none" w:sz="0" w:space="0" w:color="auto"/>
          </w:divBdr>
        </w:div>
        <w:div w:id="1017659096">
          <w:marLeft w:val="0"/>
          <w:marRight w:val="0"/>
          <w:marTop w:val="0"/>
          <w:marBottom w:val="0"/>
          <w:divBdr>
            <w:top w:val="none" w:sz="0" w:space="0" w:color="auto"/>
            <w:left w:val="none" w:sz="0" w:space="0" w:color="auto"/>
            <w:bottom w:val="none" w:sz="0" w:space="0" w:color="auto"/>
            <w:right w:val="none" w:sz="0" w:space="0" w:color="auto"/>
          </w:divBdr>
        </w:div>
        <w:div w:id="175923557">
          <w:marLeft w:val="0"/>
          <w:marRight w:val="0"/>
          <w:marTop w:val="0"/>
          <w:marBottom w:val="0"/>
          <w:divBdr>
            <w:top w:val="none" w:sz="0" w:space="0" w:color="auto"/>
            <w:left w:val="none" w:sz="0" w:space="0" w:color="auto"/>
            <w:bottom w:val="none" w:sz="0" w:space="0" w:color="auto"/>
            <w:right w:val="none" w:sz="0" w:space="0" w:color="auto"/>
          </w:divBdr>
        </w:div>
        <w:div w:id="189028612">
          <w:marLeft w:val="0"/>
          <w:marRight w:val="0"/>
          <w:marTop w:val="0"/>
          <w:marBottom w:val="0"/>
          <w:divBdr>
            <w:top w:val="none" w:sz="0" w:space="0" w:color="auto"/>
            <w:left w:val="none" w:sz="0" w:space="0" w:color="auto"/>
            <w:bottom w:val="none" w:sz="0" w:space="0" w:color="auto"/>
            <w:right w:val="none" w:sz="0" w:space="0" w:color="auto"/>
          </w:divBdr>
        </w:div>
        <w:div w:id="246967038">
          <w:marLeft w:val="0"/>
          <w:marRight w:val="0"/>
          <w:marTop w:val="0"/>
          <w:marBottom w:val="0"/>
          <w:divBdr>
            <w:top w:val="none" w:sz="0" w:space="0" w:color="auto"/>
            <w:left w:val="none" w:sz="0" w:space="0" w:color="auto"/>
            <w:bottom w:val="none" w:sz="0" w:space="0" w:color="auto"/>
            <w:right w:val="none" w:sz="0" w:space="0" w:color="auto"/>
          </w:divBdr>
        </w:div>
        <w:div w:id="1098257845">
          <w:marLeft w:val="0"/>
          <w:marRight w:val="0"/>
          <w:marTop w:val="0"/>
          <w:marBottom w:val="0"/>
          <w:divBdr>
            <w:top w:val="none" w:sz="0" w:space="0" w:color="auto"/>
            <w:left w:val="none" w:sz="0" w:space="0" w:color="auto"/>
            <w:bottom w:val="none" w:sz="0" w:space="0" w:color="auto"/>
            <w:right w:val="none" w:sz="0" w:space="0" w:color="auto"/>
          </w:divBdr>
        </w:div>
        <w:div w:id="1300527634">
          <w:marLeft w:val="0"/>
          <w:marRight w:val="0"/>
          <w:marTop w:val="0"/>
          <w:marBottom w:val="0"/>
          <w:divBdr>
            <w:top w:val="none" w:sz="0" w:space="0" w:color="auto"/>
            <w:left w:val="none" w:sz="0" w:space="0" w:color="auto"/>
            <w:bottom w:val="none" w:sz="0" w:space="0" w:color="auto"/>
            <w:right w:val="none" w:sz="0" w:space="0" w:color="auto"/>
          </w:divBdr>
        </w:div>
        <w:div w:id="578905733">
          <w:marLeft w:val="0"/>
          <w:marRight w:val="0"/>
          <w:marTop w:val="0"/>
          <w:marBottom w:val="0"/>
          <w:divBdr>
            <w:top w:val="none" w:sz="0" w:space="0" w:color="auto"/>
            <w:left w:val="none" w:sz="0" w:space="0" w:color="auto"/>
            <w:bottom w:val="none" w:sz="0" w:space="0" w:color="auto"/>
            <w:right w:val="none" w:sz="0" w:space="0" w:color="auto"/>
          </w:divBdr>
        </w:div>
        <w:div w:id="783502912">
          <w:marLeft w:val="0"/>
          <w:marRight w:val="0"/>
          <w:marTop w:val="0"/>
          <w:marBottom w:val="0"/>
          <w:divBdr>
            <w:top w:val="none" w:sz="0" w:space="0" w:color="auto"/>
            <w:left w:val="none" w:sz="0" w:space="0" w:color="auto"/>
            <w:bottom w:val="none" w:sz="0" w:space="0" w:color="auto"/>
            <w:right w:val="none" w:sz="0" w:space="0" w:color="auto"/>
          </w:divBdr>
        </w:div>
        <w:div w:id="120270202">
          <w:marLeft w:val="0"/>
          <w:marRight w:val="0"/>
          <w:marTop w:val="0"/>
          <w:marBottom w:val="0"/>
          <w:divBdr>
            <w:top w:val="none" w:sz="0" w:space="0" w:color="auto"/>
            <w:left w:val="none" w:sz="0" w:space="0" w:color="auto"/>
            <w:bottom w:val="none" w:sz="0" w:space="0" w:color="auto"/>
            <w:right w:val="none" w:sz="0" w:space="0" w:color="auto"/>
          </w:divBdr>
        </w:div>
        <w:div w:id="720397120">
          <w:marLeft w:val="0"/>
          <w:marRight w:val="0"/>
          <w:marTop w:val="0"/>
          <w:marBottom w:val="0"/>
          <w:divBdr>
            <w:top w:val="none" w:sz="0" w:space="0" w:color="auto"/>
            <w:left w:val="none" w:sz="0" w:space="0" w:color="auto"/>
            <w:bottom w:val="none" w:sz="0" w:space="0" w:color="auto"/>
            <w:right w:val="none" w:sz="0" w:space="0" w:color="auto"/>
          </w:divBdr>
        </w:div>
        <w:div w:id="808473011">
          <w:marLeft w:val="0"/>
          <w:marRight w:val="0"/>
          <w:marTop w:val="0"/>
          <w:marBottom w:val="0"/>
          <w:divBdr>
            <w:top w:val="none" w:sz="0" w:space="0" w:color="auto"/>
            <w:left w:val="none" w:sz="0" w:space="0" w:color="auto"/>
            <w:bottom w:val="none" w:sz="0" w:space="0" w:color="auto"/>
            <w:right w:val="none" w:sz="0" w:space="0" w:color="auto"/>
          </w:divBdr>
        </w:div>
        <w:div w:id="1916549422">
          <w:marLeft w:val="0"/>
          <w:marRight w:val="0"/>
          <w:marTop w:val="0"/>
          <w:marBottom w:val="0"/>
          <w:divBdr>
            <w:top w:val="none" w:sz="0" w:space="0" w:color="auto"/>
            <w:left w:val="none" w:sz="0" w:space="0" w:color="auto"/>
            <w:bottom w:val="none" w:sz="0" w:space="0" w:color="auto"/>
            <w:right w:val="none" w:sz="0" w:space="0" w:color="auto"/>
          </w:divBdr>
        </w:div>
        <w:div w:id="945120022">
          <w:marLeft w:val="0"/>
          <w:marRight w:val="0"/>
          <w:marTop w:val="0"/>
          <w:marBottom w:val="0"/>
          <w:divBdr>
            <w:top w:val="none" w:sz="0" w:space="0" w:color="auto"/>
            <w:left w:val="none" w:sz="0" w:space="0" w:color="auto"/>
            <w:bottom w:val="none" w:sz="0" w:space="0" w:color="auto"/>
            <w:right w:val="none" w:sz="0" w:space="0" w:color="auto"/>
          </w:divBdr>
        </w:div>
        <w:div w:id="1578780447">
          <w:marLeft w:val="0"/>
          <w:marRight w:val="0"/>
          <w:marTop w:val="0"/>
          <w:marBottom w:val="0"/>
          <w:divBdr>
            <w:top w:val="none" w:sz="0" w:space="0" w:color="auto"/>
            <w:left w:val="none" w:sz="0" w:space="0" w:color="auto"/>
            <w:bottom w:val="none" w:sz="0" w:space="0" w:color="auto"/>
            <w:right w:val="none" w:sz="0" w:space="0" w:color="auto"/>
          </w:divBdr>
        </w:div>
        <w:div w:id="353961487">
          <w:marLeft w:val="0"/>
          <w:marRight w:val="0"/>
          <w:marTop w:val="0"/>
          <w:marBottom w:val="0"/>
          <w:divBdr>
            <w:top w:val="none" w:sz="0" w:space="0" w:color="auto"/>
            <w:left w:val="none" w:sz="0" w:space="0" w:color="auto"/>
            <w:bottom w:val="none" w:sz="0" w:space="0" w:color="auto"/>
            <w:right w:val="none" w:sz="0" w:space="0" w:color="auto"/>
          </w:divBdr>
        </w:div>
        <w:div w:id="1809324162">
          <w:marLeft w:val="0"/>
          <w:marRight w:val="0"/>
          <w:marTop w:val="0"/>
          <w:marBottom w:val="0"/>
          <w:divBdr>
            <w:top w:val="none" w:sz="0" w:space="0" w:color="auto"/>
            <w:left w:val="none" w:sz="0" w:space="0" w:color="auto"/>
            <w:bottom w:val="none" w:sz="0" w:space="0" w:color="auto"/>
            <w:right w:val="none" w:sz="0" w:space="0" w:color="auto"/>
          </w:divBdr>
        </w:div>
        <w:div w:id="1400516552">
          <w:marLeft w:val="0"/>
          <w:marRight w:val="0"/>
          <w:marTop w:val="0"/>
          <w:marBottom w:val="0"/>
          <w:divBdr>
            <w:top w:val="none" w:sz="0" w:space="0" w:color="auto"/>
            <w:left w:val="none" w:sz="0" w:space="0" w:color="auto"/>
            <w:bottom w:val="none" w:sz="0" w:space="0" w:color="auto"/>
            <w:right w:val="none" w:sz="0" w:space="0" w:color="auto"/>
          </w:divBdr>
        </w:div>
        <w:div w:id="411245502">
          <w:marLeft w:val="0"/>
          <w:marRight w:val="0"/>
          <w:marTop w:val="0"/>
          <w:marBottom w:val="0"/>
          <w:divBdr>
            <w:top w:val="none" w:sz="0" w:space="0" w:color="auto"/>
            <w:left w:val="none" w:sz="0" w:space="0" w:color="auto"/>
            <w:bottom w:val="none" w:sz="0" w:space="0" w:color="auto"/>
            <w:right w:val="none" w:sz="0" w:space="0" w:color="auto"/>
          </w:divBdr>
        </w:div>
      </w:divsChild>
    </w:div>
    <w:div w:id="19993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2025-08-20T01:36:00Z</dcterms:created>
  <dcterms:modified xsi:type="dcterms:W3CDTF">2025-08-20T01:36:00Z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2025-08-20T01:36:17Z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cb302f4a-a20e-4e2d-a002-b4bedad4bd93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