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80B1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6BFCFB6" wp14:editId="67906995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2A2F6B9F" wp14:editId="78407B37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D3EC8" w14:textId="2724497F" w:rsidR="009269A6" w:rsidRDefault="00CC319A" w:rsidP="009269A6">
      <w:pPr>
        <w:pStyle w:val="Heading1"/>
      </w:pPr>
      <w:r w:rsidRPr="00CC319A">
        <w:rPr>
          <w:bCs/>
        </w:rPr>
        <w:t>Indicative allocations for higher education new overseas student commencements 202</w:t>
      </w:r>
      <w:r w:rsidR="00871D56">
        <w:rPr>
          <w:bCs/>
        </w:rPr>
        <w:t>6</w:t>
      </w:r>
    </w:p>
    <w:p w14:paraId="1B14C180" w14:textId="1F2B6D97" w:rsidR="009C6B7B" w:rsidRDefault="002A0AF1" w:rsidP="009C6B7B">
      <w:pPr>
        <w:rPr>
          <w:b/>
          <w:bCs/>
        </w:rPr>
      </w:pPr>
      <w:r>
        <w:br/>
      </w:r>
      <w:r w:rsidR="009C6B7B" w:rsidRPr="007771FD">
        <w:t>The Australian Government remains committed to a high quality, resilient international education sector with modest growth</w:t>
      </w:r>
      <w:r w:rsidR="009C6B7B">
        <w:t xml:space="preserve"> over time</w:t>
      </w:r>
      <w:r w:rsidR="009C6B7B" w:rsidRPr="007771FD">
        <w:t xml:space="preserve">. A managed growth approach has been effective in returning student numbers to a more </w:t>
      </w:r>
      <w:r w:rsidR="009C6B7B" w:rsidRPr="00936C5C">
        <w:t xml:space="preserve">sustainable level </w:t>
      </w:r>
      <w:r w:rsidR="009C6B7B">
        <w:t xml:space="preserve">in 2025 </w:t>
      </w:r>
      <w:r w:rsidR="009C6B7B" w:rsidRPr="00936C5C">
        <w:t xml:space="preserve">and the Australian </w:t>
      </w:r>
      <w:r w:rsidR="009C6B7B" w:rsidRPr="007771FD">
        <w:t xml:space="preserve">Government </w:t>
      </w:r>
      <w:r w:rsidR="009C6B7B">
        <w:t>has now determined arrangements for 2026</w:t>
      </w:r>
      <w:r w:rsidR="009C6B7B" w:rsidRPr="007771FD">
        <w:t>.</w:t>
      </w:r>
    </w:p>
    <w:p w14:paraId="295AFC7C" w14:textId="77777777" w:rsidR="008D1588" w:rsidRDefault="008D1588" w:rsidP="008D1588">
      <w:pPr>
        <w:pStyle w:val="Heading3"/>
      </w:pPr>
      <w:r>
        <w:t>National Planning Level for 2026</w:t>
      </w:r>
    </w:p>
    <w:p w14:paraId="4492945E" w14:textId="4F3CCDEF" w:rsidR="008D1588" w:rsidRPr="00D409BF" w:rsidRDefault="008D1588" w:rsidP="008D1588">
      <w:r w:rsidRPr="005215B1">
        <w:t>The Australian Government has set a National Planning Level (NPL) for 2026 of 295,000 New Overseas Student Commencements (NOSCs).</w:t>
      </w:r>
      <w:r>
        <w:t xml:space="preserve"> </w:t>
      </w:r>
      <w:r w:rsidR="008F33A7">
        <w:t>The higher education component of the NPL is 196,750 places.</w:t>
      </w:r>
      <w:r>
        <w:t xml:space="preserve"> </w:t>
      </w:r>
      <w:r w:rsidR="008F33A7">
        <w:t>This document sets out the arrangements for 2026 for higher education</w:t>
      </w:r>
      <w:r w:rsidR="00233021">
        <w:t xml:space="preserve">, and further information is available at </w:t>
      </w:r>
      <w:hyperlink r:id="rId14" w:history="1">
        <w:r w:rsidR="00F35E77" w:rsidRPr="00B16EBC">
          <w:rPr>
            <w:rStyle w:val="Hyperlink"/>
          </w:rPr>
          <w:t>https://www.education.gov.au/a-managed-system-for-international-education-in-2026</w:t>
        </w:r>
      </w:hyperlink>
      <w:r w:rsidR="00F35E77">
        <w:t>.</w:t>
      </w:r>
    </w:p>
    <w:p w14:paraId="6CCB9519" w14:textId="43982130" w:rsidR="008D1588" w:rsidRDefault="008D1588" w:rsidP="008D1588">
      <w:pPr>
        <w:pStyle w:val="Heading3"/>
      </w:pPr>
      <w:proofErr w:type="gramStart"/>
      <w:r>
        <w:t>Publicly-funded</w:t>
      </w:r>
      <w:proofErr w:type="gramEnd"/>
      <w:r>
        <w:t xml:space="preserve"> universities</w:t>
      </w:r>
    </w:p>
    <w:p w14:paraId="5FF5C054" w14:textId="6880AF17" w:rsidR="002E7806" w:rsidRDefault="002E7806" w:rsidP="002E7806">
      <w:r>
        <w:t xml:space="preserve">Allocations for </w:t>
      </w:r>
      <w:proofErr w:type="gramStart"/>
      <w:r>
        <w:t>publicly-funded</w:t>
      </w:r>
      <w:proofErr w:type="gramEnd"/>
      <w:r>
        <w:t xml:space="preserve"> universities (those listed as Table A universities in the </w:t>
      </w:r>
      <w:r w:rsidRPr="008F33A7">
        <w:rPr>
          <w:i/>
          <w:iCs/>
        </w:rPr>
        <w:t>Higher Education Support Act 2003</w:t>
      </w:r>
      <w:r>
        <w:t xml:space="preserve">) in 2026 will be no less than their 2025 allocations. </w:t>
      </w:r>
    </w:p>
    <w:p w14:paraId="756665C6" w14:textId="275D03F2" w:rsidR="003245E1" w:rsidRDefault="003245E1" w:rsidP="003245E1">
      <w:r>
        <w:t xml:space="preserve">Publicly funded universities making good progress with their 2025 allocations will be able to apply to increase their individual higher education allocations for 2026. Further information on this process </w:t>
      </w:r>
      <w:r w:rsidR="00112C27">
        <w:t xml:space="preserve">will be provided to universities </w:t>
      </w:r>
      <w:r w:rsidR="00894FD6">
        <w:t>shortly</w:t>
      </w:r>
      <w:r>
        <w:t>. Final 2026 indicative allocations for publicly funded universities will be determined and announced in October 2025.</w:t>
      </w:r>
    </w:p>
    <w:p w14:paraId="23FEE82C" w14:textId="6E3787B7" w:rsidR="008F33A7" w:rsidRDefault="00112C27" w:rsidP="008F33A7">
      <w:pPr>
        <w:pStyle w:val="Heading3"/>
      </w:pPr>
      <w:r>
        <w:t>Other higher education providers</w:t>
      </w:r>
    </w:p>
    <w:p w14:paraId="069420A2" w14:textId="2C1EA8D1" w:rsidR="00D409BF" w:rsidRPr="00D409BF" w:rsidRDefault="00D409BF" w:rsidP="00D409BF">
      <w:r w:rsidRPr="00D409BF">
        <w:t>Th</w:t>
      </w:r>
      <w:r w:rsidR="00112C27">
        <w:t xml:space="preserve">e table below </w:t>
      </w:r>
      <w:r w:rsidRPr="00D409BF">
        <w:t>contains indicative 202</w:t>
      </w:r>
      <w:r w:rsidR="00871D56">
        <w:t>6</w:t>
      </w:r>
      <w:r w:rsidRPr="00D409BF">
        <w:t xml:space="preserve"> New Overseas Student Commencement higher education allocations for CRICOS-registered providers delivering higher education courses</w:t>
      </w:r>
      <w:r w:rsidR="00025D9A">
        <w:t xml:space="preserve"> to international students</w:t>
      </w:r>
      <w:r w:rsidR="00871D56">
        <w:t xml:space="preserve">, other than Table A universities as defined in the </w:t>
      </w:r>
      <w:r w:rsidR="00871D56">
        <w:rPr>
          <w:i/>
          <w:iCs/>
        </w:rPr>
        <w:t xml:space="preserve">Higher Education Support </w:t>
      </w:r>
      <w:r w:rsidR="00871D56" w:rsidRPr="00A403DD">
        <w:rPr>
          <w:i/>
          <w:iCs/>
        </w:rPr>
        <w:t>Act 2003</w:t>
      </w:r>
      <w:r w:rsidRPr="00D409BF">
        <w:t xml:space="preserve">. </w:t>
      </w:r>
    </w:p>
    <w:p w14:paraId="607B8E49" w14:textId="593AEEA4" w:rsidR="00871D56" w:rsidRDefault="00A403DD" w:rsidP="00D409BF">
      <w:r>
        <w:t>In allocating higher education places to providers (other than Table A universities) for 2026, the following principles have been applied:</w:t>
      </w:r>
    </w:p>
    <w:p w14:paraId="7BB49FF2" w14:textId="7AF19AF7" w:rsidR="00D409BF" w:rsidRDefault="00F72C9C" w:rsidP="00871D56">
      <w:pPr>
        <w:pStyle w:val="ListParagraph"/>
        <w:numPr>
          <w:ilvl w:val="0"/>
          <w:numId w:val="23"/>
        </w:numPr>
      </w:pPr>
      <w:r>
        <w:lastRenderedPageBreak/>
        <w:t xml:space="preserve">To simplify the management of allocations for small providers, a </w:t>
      </w:r>
      <w:r w:rsidR="00A403DD">
        <w:t xml:space="preserve">minimum NOSC allocation of 50 places </w:t>
      </w:r>
      <w:r>
        <w:t xml:space="preserve">has been applied </w:t>
      </w:r>
      <w:r w:rsidR="00A403DD">
        <w:t>(in 2025, this was set at 10 places</w:t>
      </w:r>
      <w:r w:rsidR="00A403DD" w:rsidRPr="00DF61C7">
        <w:t>).</w:t>
      </w:r>
      <w:r w:rsidR="00481BA8">
        <w:t xml:space="preserve"> </w:t>
      </w:r>
      <w:r w:rsidR="006B3AC0" w:rsidRPr="00DF61C7">
        <w:t>This provides flexibility for small providers to increase activity in 2026</w:t>
      </w:r>
      <w:r w:rsidR="00736BFA" w:rsidRPr="00DF61C7">
        <w:t>, should</w:t>
      </w:r>
      <w:r w:rsidR="006B3AC0" w:rsidRPr="00DF61C7">
        <w:t xml:space="preserve"> they wish to do so.</w:t>
      </w:r>
      <w:r w:rsidR="006B3AC0">
        <w:t xml:space="preserve"> </w:t>
      </w:r>
    </w:p>
    <w:p w14:paraId="46759596" w14:textId="2E9B66B6" w:rsidR="00F72C9C" w:rsidRDefault="00F72C9C" w:rsidP="00871D56">
      <w:pPr>
        <w:pStyle w:val="ListParagraph"/>
        <w:numPr>
          <w:ilvl w:val="0"/>
          <w:numId w:val="23"/>
        </w:numPr>
      </w:pPr>
      <w:r>
        <w:t>No active provider receives a lower higher education allocation in 2026 than in 2025.</w:t>
      </w:r>
    </w:p>
    <w:p w14:paraId="16F8B5E9" w14:textId="265C6BCB" w:rsidR="00830DBE" w:rsidRPr="00DF61C7" w:rsidRDefault="00830DBE" w:rsidP="00871D56">
      <w:pPr>
        <w:pStyle w:val="ListParagraph"/>
        <w:numPr>
          <w:ilvl w:val="0"/>
          <w:numId w:val="23"/>
        </w:numPr>
      </w:pPr>
      <w:r w:rsidRPr="00DF61C7">
        <w:t xml:space="preserve">Allocations for not-for-profit </w:t>
      </w:r>
      <w:r w:rsidR="00B609C5" w:rsidRPr="00DF61C7">
        <w:t xml:space="preserve">universities have been adjusted to be more consistent with those for </w:t>
      </w:r>
      <w:proofErr w:type="gramStart"/>
      <w:r w:rsidR="00B609C5" w:rsidRPr="00DF61C7">
        <w:t>publicly-funded</w:t>
      </w:r>
      <w:proofErr w:type="gramEnd"/>
      <w:r w:rsidR="00B609C5" w:rsidRPr="00DF61C7">
        <w:t xml:space="preserve"> universities.</w:t>
      </w:r>
    </w:p>
    <w:p w14:paraId="4CF389B1" w14:textId="71090548" w:rsidR="00871D56" w:rsidRDefault="00F72C9C" w:rsidP="00871D56">
      <w:pPr>
        <w:pStyle w:val="ListParagraph"/>
        <w:numPr>
          <w:ilvl w:val="0"/>
          <w:numId w:val="23"/>
        </w:numPr>
      </w:pPr>
      <w:r>
        <w:t xml:space="preserve">TAFE providers delivering higher education receive a </w:t>
      </w:r>
      <w:r w:rsidR="00871D56">
        <w:t xml:space="preserve">5 per cent increase on </w:t>
      </w:r>
      <w:r>
        <w:t>their 2025 higher education allocation.</w:t>
      </w:r>
    </w:p>
    <w:p w14:paraId="6A83F91E" w14:textId="7F2204EA" w:rsidR="00D23D7A" w:rsidRPr="00A50D48" w:rsidRDefault="00D23D7A" w:rsidP="00D23D7A">
      <w:pPr>
        <w:pStyle w:val="ListParagraph"/>
        <w:numPr>
          <w:ilvl w:val="0"/>
          <w:numId w:val="23"/>
        </w:numPr>
      </w:pPr>
      <w:r>
        <w:t>Allocations for other higher education providers have been adjusted</w:t>
      </w:r>
      <w:r w:rsidR="00C6218D">
        <w:t xml:space="preserve"> through growth of</w:t>
      </w:r>
      <w:r w:rsidR="00EE1E06">
        <w:t xml:space="preserve"> </w:t>
      </w:r>
      <w:r w:rsidR="00F32B5F" w:rsidRPr="00DF61C7">
        <w:t>3</w:t>
      </w:r>
      <w:r w:rsidR="009B2E53">
        <w:t> </w:t>
      </w:r>
      <w:r w:rsidR="00C6218D">
        <w:t>per</w:t>
      </w:r>
      <w:r w:rsidR="009B2E53">
        <w:t> </w:t>
      </w:r>
      <w:r w:rsidR="00C6218D">
        <w:t>cent</w:t>
      </w:r>
      <w:r w:rsidR="00C0082E">
        <w:t xml:space="preserve"> </w:t>
      </w:r>
      <w:r w:rsidR="00FD4B9A">
        <w:t xml:space="preserve">or at least an increase of 5 places </w:t>
      </w:r>
      <w:r w:rsidR="00C0082E" w:rsidRPr="00DF61C7">
        <w:t>on their initial 2025 allocation</w:t>
      </w:r>
      <w:r w:rsidR="00EE1E06">
        <w:t>.</w:t>
      </w:r>
    </w:p>
    <w:p w14:paraId="04C8F1F9" w14:textId="20992EBB" w:rsidR="00A50D48" w:rsidRPr="00A50D48" w:rsidRDefault="00A50D48" w:rsidP="00D23D7A">
      <w:pPr>
        <w:pStyle w:val="ListParagraph"/>
        <w:numPr>
          <w:ilvl w:val="0"/>
          <w:numId w:val="23"/>
        </w:numPr>
      </w:pPr>
      <w:r>
        <w:t xml:space="preserve">Allocations have </w:t>
      </w:r>
      <w:r w:rsidR="000056BB">
        <w:t xml:space="preserve">then </w:t>
      </w:r>
      <w:r>
        <w:t>been rounded to the nearest</w:t>
      </w:r>
      <w:r w:rsidR="00EE1E06">
        <w:t xml:space="preserve"> </w:t>
      </w:r>
      <w:r w:rsidR="00EE1E06" w:rsidRPr="00DF61C7">
        <w:t>5</w:t>
      </w:r>
      <w:r>
        <w:t xml:space="preserve"> places.</w:t>
      </w:r>
    </w:p>
    <w:p w14:paraId="58E018EF" w14:textId="77777777" w:rsidR="008604A5" w:rsidRDefault="008604A5" w:rsidP="008604A5">
      <w:r w:rsidRPr="00DF61C7">
        <w:t xml:space="preserve">The Australian Tertiary Education Commission (ATEC) will monitor the utilisation of 2026 allocations for </w:t>
      </w:r>
      <w:proofErr w:type="gramStart"/>
      <w:r w:rsidRPr="00DF61C7">
        <w:t>publicly-funded</w:t>
      </w:r>
      <w:proofErr w:type="gramEnd"/>
      <w:r w:rsidRPr="00DF61C7">
        <w:t xml:space="preserve"> universities and other higher education providers as part of its consideration of 2027 allocations.</w:t>
      </w:r>
    </w:p>
    <w:p w14:paraId="5F73BE19" w14:textId="2836CF8E" w:rsidR="00D62386" w:rsidRPr="00DF61C7" w:rsidRDefault="00D62386" w:rsidP="00D62386">
      <w:r w:rsidRPr="00DF61C7">
        <w:t>Providers with higher education allocations will continue to have the flexibility to redistribute allocations in the following circumstances:</w:t>
      </w:r>
    </w:p>
    <w:p w14:paraId="7650AEA7" w14:textId="23973A83" w:rsidR="00D62386" w:rsidRPr="00DF61C7" w:rsidRDefault="00D62386" w:rsidP="00972EC4">
      <w:pPr>
        <w:pStyle w:val="ListParagraph"/>
        <w:numPr>
          <w:ilvl w:val="0"/>
          <w:numId w:val="23"/>
        </w:numPr>
      </w:pPr>
      <w:r w:rsidRPr="00DF61C7">
        <w:t>Providers with multiple CRICOS registrations</w:t>
      </w:r>
    </w:p>
    <w:p w14:paraId="13CB5CD0" w14:textId="044AED23" w:rsidR="00D62386" w:rsidRPr="00DF61C7" w:rsidRDefault="00D62386" w:rsidP="00972EC4">
      <w:pPr>
        <w:pStyle w:val="ListParagraph"/>
        <w:numPr>
          <w:ilvl w:val="0"/>
          <w:numId w:val="23"/>
        </w:numPr>
      </w:pPr>
      <w:r w:rsidRPr="00DF61C7">
        <w:t>A publicly funded university and its embedded pathways provider.</w:t>
      </w:r>
    </w:p>
    <w:p w14:paraId="7D180429" w14:textId="57F06844" w:rsidR="00C07B12" w:rsidRDefault="00871D56" w:rsidP="00C07B12">
      <w:r>
        <w:t>These indicative allocations are for higher education only. Dual-sector providers will have a combined 202</w:t>
      </w:r>
      <w:r w:rsidR="00F232B7">
        <w:t>6</w:t>
      </w:r>
      <w:r>
        <w:t xml:space="preserve"> indicative allocation reflecting their combined higher education and vocational education and training (VET) indicative allocations</w:t>
      </w:r>
      <w:r w:rsidR="00A403DD">
        <w:t xml:space="preserve">. </w:t>
      </w:r>
      <w:r w:rsidR="00590A10" w:rsidRPr="00DF61C7">
        <w:t xml:space="preserve">Those providers have flexibility to manage their </w:t>
      </w:r>
      <w:proofErr w:type="gramStart"/>
      <w:r w:rsidR="00590A10" w:rsidRPr="00DF61C7">
        <w:t>allocation as a whole</w:t>
      </w:r>
      <w:proofErr w:type="gramEnd"/>
      <w:r w:rsidR="00590A10" w:rsidRPr="00DF61C7">
        <w:t xml:space="preserve">. </w:t>
      </w:r>
      <w:r w:rsidR="00A403DD">
        <w:t xml:space="preserve">VET indicative allocations are </w:t>
      </w:r>
      <w:r>
        <w:t>available on the Department of Employment and Workplace Relations website</w:t>
      </w:r>
      <w:r w:rsidR="00A403DD">
        <w:t xml:space="preserve"> at </w:t>
      </w:r>
      <w:hyperlink r:id="rId15" w:history="1">
        <w:r w:rsidR="009B2E53" w:rsidRPr="00B16EBC">
          <w:rPr>
            <w:rStyle w:val="Hyperlink"/>
          </w:rPr>
          <w:t>https://www.dewr.gov.au/international-skills-engagement/managed-system-international-education-2026</w:t>
        </w:r>
      </w:hyperlink>
      <w:r w:rsidR="009B2E53">
        <w:t>.</w:t>
      </w:r>
    </w:p>
    <w:p w14:paraId="56C377B1" w14:textId="298BC3CE" w:rsidR="00871D56" w:rsidRDefault="00871D56" w:rsidP="00C07B12">
      <w:r w:rsidRPr="00F232B7">
        <w:t xml:space="preserve">Providers will be able to view their </w:t>
      </w:r>
      <w:r w:rsidR="00F232B7" w:rsidRPr="00F232B7">
        <w:t>2026 allocations in PRISMS</w:t>
      </w:r>
      <w:r w:rsidR="00F232B7">
        <w:t xml:space="preserve"> </w:t>
      </w:r>
      <w:r w:rsidR="00F232B7" w:rsidRPr="00DF61C7">
        <w:t>from October 2025 onward</w:t>
      </w:r>
      <w:r w:rsidR="00F232B7" w:rsidRPr="00F232B7">
        <w:t>.</w:t>
      </w:r>
      <w:r w:rsidR="00F232B7">
        <w:t xml:space="preserve"> A PRISMS news item will provide further details.</w:t>
      </w:r>
    </w:p>
    <w:p w14:paraId="533E78B5" w14:textId="2173B849" w:rsidR="004E1484" w:rsidRDefault="004E1484" w:rsidP="004E1484">
      <w:pPr>
        <w:pStyle w:val="Heading5"/>
      </w:pPr>
      <w:r w:rsidRPr="007303FE">
        <w:t xml:space="preserve">Table: Indicative </w:t>
      </w:r>
      <w:r w:rsidR="00025D9A">
        <w:t xml:space="preserve">higher education </w:t>
      </w:r>
      <w:r w:rsidRPr="007303FE">
        <w:t>allocations in 202</w:t>
      </w:r>
      <w:r w:rsidR="00F232B7">
        <w:t>6</w:t>
      </w:r>
    </w:p>
    <w:tbl>
      <w:tblPr>
        <w:tblW w:w="9582" w:type="dxa"/>
        <w:tblInd w:w="-5" w:type="dxa"/>
        <w:tblLook w:val="04A0" w:firstRow="1" w:lastRow="0" w:firstColumn="1" w:lastColumn="0" w:noHBand="0" w:noVBand="1"/>
      </w:tblPr>
      <w:tblGrid>
        <w:gridCol w:w="1134"/>
        <w:gridCol w:w="6804"/>
        <w:gridCol w:w="1644"/>
      </w:tblGrid>
      <w:tr w:rsidR="00F232B7" w:rsidRPr="00C159AA" w14:paraId="6FD66605" w14:textId="77777777" w:rsidTr="008C2603">
        <w:trPr>
          <w:trHeight w:val="29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E6FF" w:themeFill="background2" w:themeFillTint="33"/>
            <w:noWrap/>
            <w:vAlign w:val="bottom"/>
            <w:hideMark/>
          </w:tcPr>
          <w:p w14:paraId="671DDD1A" w14:textId="79AFBDD3" w:rsidR="00F232B7" w:rsidRPr="00C159AA" w:rsidRDefault="00F232B7" w:rsidP="00F232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C159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 xml:space="preserve">CRICOS </w:t>
            </w:r>
            <w:r w:rsidR="00A403D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Code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E6FF" w:themeFill="background2" w:themeFillTint="33"/>
            <w:noWrap/>
            <w:vAlign w:val="bottom"/>
            <w:hideMark/>
          </w:tcPr>
          <w:p w14:paraId="7FB80BA7" w14:textId="77777777" w:rsidR="00F232B7" w:rsidRPr="00C159AA" w:rsidRDefault="00F232B7" w:rsidP="00F232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C159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Provider Name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E6FF" w:themeFill="background2" w:themeFillTint="33"/>
            <w:noWrap/>
            <w:vAlign w:val="bottom"/>
            <w:hideMark/>
          </w:tcPr>
          <w:p w14:paraId="79489058" w14:textId="2F5443FF" w:rsidR="00F232B7" w:rsidRPr="00C159AA" w:rsidRDefault="00F232B7" w:rsidP="00F232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C159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 xml:space="preserve">NOSC </w:t>
            </w:r>
            <w:r w:rsidR="008C260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allocation</w:t>
            </w:r>
          </w:p>
        </w:tc>
      </w:tr>
      <w:tr w:rsidR="002A58E4" w:rsidRPr="004F3512" w14:paraId="00F9C894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811C" w14:textId="5AC3C92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01328A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0A5B" w14:textId="61665BA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ACAP University College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1036" w14:textId="2D1BA55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</w:tr>
      <w:tr w:rsidR="002A58E4" w:rsidRPr="004F3512" w14:paraId="419A7A6C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8AE5" w14:textId="41BB8F0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01822J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1E5B" w14:textId="2589823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ACPE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39A7" w14:textId="74046FE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5DF2C0E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4CA6" w14:textId="5D73BA1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03986F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6281" w14:textId="65C0DCB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AIE Institute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E5C6" w14:textId="69A1DF17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2CF65B59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83C7" w14:textId="302DC9E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03375M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55CA" w14:textId="78A465B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COLLEGE OF CHRISTIAN STUDIES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00D2" w14:textId="63EB6BBE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0C603408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1DC2" w14:textId="36B928D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02439G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4655" w14:textId="2B411EA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Academies Australasia Polytechnic Pty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272F" w14:textId="63999DC4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2A58E4" w:rsidRPr="004F3512" w14:paraId="418A42CC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D76B" w14:textId="01BBBF7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02155J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0CC6" w14:textId="20DFAC7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Academy of Interactive Technology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C6CB" w14:textId="6ED10D2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2A58E4" w:rsidRPr="004F3512" w14:paraId="4C348E11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58E9" w14:textId="71DB41B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00197D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C374" w14:textId="402040E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Acknowledge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06B1" w14:textId="1D37F238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1565</w:t>
            </w:r>
          </w:p>
        </w:tc>
      </w:tr>
      <w:tr w:rsidR="002A58E4" w:rsidRPr="004F3512" w14:paraId="2C4BFEB9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ECE2" w14:textId="5FA0096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03763K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5140" w14:textId="30A960D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Adelaide Institute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D21A" w14:textId="199CE53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612DA344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B96C" w14:textId="443D2BF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00958A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699B" w14:textId="33BA0B6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Alphacrucis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University College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456F" w14:textId="399D069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2A58E4" w:rsidRPr="004F3512" w14:paraId="17E8A1EB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4FC8" w14:textId="513CFA5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04059D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6A98" w14:textId="1F983D5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Analytics Institute of Australia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393C" w14:textId="1371D7A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415FF1C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763B" w14:textId="561358C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03967J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A8AC" w14:textId="559E4E6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Apex Institute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B643" w14:textId="49C7E8C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</w:tr>
      <w:tr w:rsidR="002A58E4" w:rsidRPr="004F3512" w14:paraId="21BE5A7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ECB5" w14:textId="0B1B802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03048D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A2F0" w14:textId="4961DDE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Asia Pacific International College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9A18" w14:textId="36794ECE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</w:tr>
      <w:tr w:rsidR="002A58E4" w:rsidRPr="004F3512" w14:paraId="09C85DA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8515" w14:textId="7941A1A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04231H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3CEA" w14:textId="6147563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Astra Institute of Higher Education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9F06" w14:textId="46DA60D1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395A7BBA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C905" w14:textId="03BF067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04181B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B55B" w14:textId="4872753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Australasian Academy of Higher Education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5D84" w14:textId="5718DDA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</w:tr>
      <w:tr w:rsidR="002A58E4" w:rsidRPr="004F3512" w14:paraId="78479D0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6243" w14:textId="13DFEFE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03836J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A06C" w14:textId="1779A1F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 Advance Education Group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2147" w14:textId="2D47930B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</w:tr>
      <w:tr w:rsidR="002A58E4" w:rsidRPr="004F3512" w14:paraId="418AAB91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CF4F" w14:textId="26D3BF2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01108B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0BB3" w14:textId="5CB1B84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Academy of Music and Performing Arts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B18F" w14:textId="41331D0A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34E6DDBB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B3D0" w14:textId="21218D1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03809A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201D" w14:textId="76AD70C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Campus Management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9B3A" w14:textId="14BE86BA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</w:tr>
      <w:tr w:rsidR="002A58E4" w:rsidRPr="004F3512" w14:paraId="0E23DCB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2AB9" w14:textId="6E5F15C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03943F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C23D" w14:textId="6112DB0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Chiropractic College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7F7D" w14:textId="25764C78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4E992FA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21F1" w14:textId="77971E6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00231G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E7E0" w14:textId="22925A9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College of Natural Medicine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6799" w14:textId="27360BD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1CF0CC4B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CFB0" w14:textId="2BD2E0F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03761A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91B7" w14:textId="2E4FFD4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College of Nursing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0035" w14:textId="129A5C37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3BAE3B3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2752" w14:textId="4122B43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03392K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58F8" w14:textId="51581C1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College of the Arts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F650" w14:textId="56AFE6AB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55FD1B48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C8BA" w14:textId="3949C92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04102F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600F" w14:textId="24CB000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Data and Cyber Institute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0D26" w14:textId="63CBC661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4F0758B8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8700" w14:textId="0E90138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03662D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EFC6" w14:textId="4C67337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Film, Television and Radio School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8AE6" w14:textId="6EDD6DD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044BA7CC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6967" w14:textId="790F8EE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04168K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771A" w14:textId="7D98314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Guild of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DC63" w14:textId="6742CED2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66514F1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EAE3" w14:textId="2B92AA1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04191M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05FE" w14:textId="31F6A30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Institute of Advanced Technologies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C0F6" w14:textId="0A8ED92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0ECADD8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231D" w14:textId="304A1F2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03844J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FAFB" w14:textId="54EF79D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Institute of Business Intelligence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5B28" w14:textId="5472CEF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</w:tr>
      <w:tr w:rsidR="002A58E4" w:rsidRPr="004F3512" w14:paraId="762436EA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6A21" w14:textId="34A13FE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03171A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29C9" w14:textId="08240F1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Institute of Business and Management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EDE5" w14:textId="6E00F68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1165</w:t>
            </w:r>
          </w:p>
        </w:tc>
      </w:tr>
      <w:tr w:rsidR="002A58E4" w:rsidRPr="004F3512" w14:paraId="56A2418B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AF35" w14:textId="2601C7C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03147A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C5D" w14:textId="52CB8EA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Institute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DC25" w14:textId="742D0A6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</w:tr>
      <w:tr w:rsidR="002A58E4" w:rsidRPr="004F3512" w14:paraId="449D6A6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324F" w14:textId="2406871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04095M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E34F" w14:textId="520FD7D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Institute of Professional Counsellors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02AD" w14:textId="4CC1376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411751CC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F804" w14:textId="116CC6C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03996D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AD8A" w14:textId="70998EE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Institute of Technology and Commerce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32D1" w14:textId="3826718B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3BB2882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C432" w14:textId="3DF9361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03847F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77C6" w14:textId="36A999F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School of Accounting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B6F3" w14:textId="3B54829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</w:tr>
      <w:tr w:rsidR="002A58E4" w:rsidRPr="004F3512" w14:paraId="6FA82AD7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28F3" w14:textId="51925C3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04289A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BCC3" w14:textId="6B2B548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School of Business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2716" w14:textId="3B4885A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4C1FE167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6E9F" w14:textId="07AEF00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02948J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8E9F" w14:textId="58425A7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University College of Divinity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40D5" w14:textId="077C869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4B42D6E8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04D4" w14:textId="727B59E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02650E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461B" w14:textId="71528B6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Australian University of Theology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54D9" w14:textId="69173C4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35FE7C30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6675" w14:textId="6AE5E65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02731D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9117" w14:textId="10E578F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Avondale University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D91F" w14:textId="0003716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69CDE47B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1613" w14:textId="73B5878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04345J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D289" w14:textId="0C0D091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BBS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A084" w14:textId="2C9E297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6E0DB64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3E8B" w14:textId="10DA61F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00017B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17A3" w14:textId="1ADB2A5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Bond University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AA72" w14:textId="1949F1E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</w:tr>
      <w:tr w:rsidR="002A58E4" w:rsidRPr="004F3512" w14:paraId="06D1F36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739F" w14:textId="2FC6AFC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02411J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6CA9" w14:textId="6B678D0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Box Hill Institute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5754" w14:textId="5D8988B2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2A58E4" w:rsidRPr="004F3512" w14:paraId="0C33FAEA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9D1D" w14:textId="4C21F5B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02015K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4950" w14:textId="37C8B75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Bureau of Meteorology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4B7F" w14:textId="49FC515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753C7159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AA31" w14:textId="456EB8C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01718J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E2B6" w14:textId="48371DF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CIC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097B" w14:textId="498E735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</w:tr>
      <w:tr w:rsidR="002A58E4" w:rsidRPr="004F3512" w14:paraId="57C5442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4FFB" w14:textId="1FE6675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02738G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1258" w14:textId="3197D80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Campion Institute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A2B9" w14:textId="54A3582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5BD6D20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BDA5" w14:textId="0B03754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00881F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2EFE" w14:textId="4714D70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Chisholm Institute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AE20" w14:textId="7CE1B22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2A58E4" w:rsidRPr="004F3512" w14:paraId="1C405B5C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0632" w14:textId="23527DB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01016F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9A15" w14:textId="5E41A85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Christian Heritage College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0360" w14:textId="44B1861A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30FFF7A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97F5" w14:textId="6525233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02042G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9367" w14:textId="7D79F97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Colleges of Business and Technology (WA)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CAEF" w14:textId="4C668976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</w:tr>
      <w:tr w:rsidR="002A58E4" w:rsidRPr="004F3512" w14:paraId="40CB7C2B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CBA4" w14:textId="6607340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03744B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2EF8" w14:textId="5D295B3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Crown Institute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9226" w14:textId="247A086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585</w:t>
            </w:r>
          </w:p>
        </w:tc>
      </w:tr>
      <w:tr w:rsidR="002A58E4" w:rsidRPr="004F3512" w14:paraId="7981D8F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6638" w14:textId="41CD43F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04122B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620F" w14:textId="7F5ECC2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Danford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D2FC" w14:textId="0554B1AE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6146587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AB79" w14:textId="7F12158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03932J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E5C0" w14:textId="08BBA2F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ECA Higher Education Institute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B159" w14:textId="37BFFE7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2A58E4" w:rsidRPr="004F3512" w14:paraId="07652724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6907" w14:textId="7F6F789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02804C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1A4A" w14:textId="7F6BA02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EQUALS International (Aust)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8689" w14:textId="21A937F6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59324B20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3CCF" w14:textId="401EDFF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03853H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BBE6" w14:textId="3D6DF0B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Eastern College Australia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3336" w14:textId="51C380C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5802BEF9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E06A" w14:textId="49DFBE5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01312J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41E3" w14:textId="6875996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Edith Cowan College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7335" w14:textId="28E9E8B2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</w:tr>
      <w:tr w:rsidR="002A58E4" w:rsidRPr="004F3512" w14:paraId="1B2B8A78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4712" w14:textId="3C60A9C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04342A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7DF7" w14:textId="31D425A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Education and Career Hub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5375" w14:textId="15ED30C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4D8E7627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E4B3" w14:textId="1A652DA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00561M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8F53" w14:textId="7874F3D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Educational Enterprises Australia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5D5C" w14:textId="503C494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2A58E4" w:rsidRPr="004F3512" w14:paraId="1BFB92FA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86F0" w14:textId="1850BFD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03879J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9E0C" w14:textId="4CECFB0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Edvantage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Institute Australia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0BC0" w14:textId="78BB62C6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2A58E4" w:rsidRPr="004F3512" w14:paraId="788D22C7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4C93" w14:textId="0CDCB76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03390A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6F62" w14:textId="320EC31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Elite Education Institute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BD1F" w14:textId="0544727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6E9F309D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284C" w14:textId="635D94D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03567C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DD21" w14:textId="21E1AE3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Engineering Institute of Technology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F595" w14:textId="312E9966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</w:tr>
      <w:tr w:rsidR="002A58E4" w:rsidRPr="004F3512" w14:paraId="2904D128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EEEB" w14:textId="4CE79EE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02664K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9F31" w14:textId="43F3397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Excelsia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University College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CAFA" w14:textId="605948C1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</w:tr>
      <w:tr w:rsidR="002A58E4" w:rsidRPr="004F3512" w14:paraId="12FB315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BA95" w14:textId="796C86C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04218E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B1CE" w14:textId="68A3B3C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Global Leadership Institute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1736" w14:textId="4BEBF5C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1CF041A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64FE" w14:textId="0CD9F47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02571D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3952" w14:textId="6C76BE3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Group Colleges Australia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B87B" w14:textId="049EB336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</w:tr>
      <w:tr w:rsidR="002A58E4" w:rsidRPr="004F3512" w14:paraId="32E89F3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0D30" w14:textId="5EAA1E1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03845H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D7C3" w14:textId="294196D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Higher Education Leadership Institute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07D7" w14:textId="050B7B3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557B0B5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FDB5" w14:textId="6D90282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02639M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D99A" w14:textId="737F42B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Holmes Institute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C269" w14:textId="76F6E62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</w:tr>
      <w:tr w:rsidR="002A58E4" w:rsidRPr="004F3512" w14:paraId="6FC9767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D03C" w14:textId="21096C9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02727M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8082" w14:textId="4537595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Holmes Institute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FF06" w14:textId="3F1D5A5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</w:tr>
      <w:tr w:rsidR="002A58E4" w:rsidRPr="004F3512" w14:paraId="5D9CB880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E6DE" w14:textId="027117D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02767C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8886" w14:textId="4986BFB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Holmes Institute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4729" w14:textId="20D2495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</w:tr>
      <w:tr w:rsidR="002A58E4" w:rsidRPr="004F3512" w14:paraId="637E2650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E0B6" w14:textId="4D9585C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00012G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9AA2" w14:textId="3B67F8C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Holmesglen Institute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FDA3" w14:textId="58316E5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</w:tr>
      <w:tr w:rsidR="002A58E4" w:rsidRPr="004F3512" w14:paraId="1AC4AE08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AB91" w14:textId="411C3C5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02914G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D815" w14:textId="23F728C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ICHM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6196" w14:textId="03FD896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2A58E4" w:rsidRPr="004F3512" w14:paraId="4FA2FED3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2A2C" w14:textId="11BB55F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04219D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957B" w14:textId="6D1FED0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IIBIT AHE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4BB3" w14:textId="0D0F212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78F2095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B49A" w14:textId="23CED2F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04229B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4A83" w14:textId="6EE2AC4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Imperial Engineering Education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8A3D" w14:textId="29EBE7B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77253D21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58BA" w14:textId="6AA0CCB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03407G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C1E4" w14:textId="7A4D143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Institute of Health &amp; Management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3E70" w14:textId="2006F362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2A58E4" w:rsidRPr="004F3512" w14:paraId="62667A4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1126" w14:textId="1DD1D66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01484M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C9E1" w14:textId="358DCCE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International College of Management, Sydney Pty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85DD" w14:textId="5E2169B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</w:tr>
      <w:tr w:rsidR="002A58E4" w:rsidRPr="004F3512" w14:paraId="50B6141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CD8A" w14:textId="79D16D0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03345F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CF25" w14:textId="43820F0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International Institute of Business &amp; Technology (Australia) Pty Ltd (IIBT)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9821" w14:textId="1AAF967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23540997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719F" w14:textId="1F5A943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04294D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D49B" w14:textId="6F7330C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Iona Trinity College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EAE5" w14:textId="3CCFC8BB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30CCC7B4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BAC0" w14:textId="6585442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01259J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3842" w14:textId="0599D74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JMC Pty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1405" w14:textId="52D1643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2A58E4" w:rsidRPr="004F3512" w14:paraId="17AD5DB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0D99" w14:textId="6DBD69E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03720K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6BD1" w14:textId="576F5F5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Jazz Music Institute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0479" w14:textId="3948893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7EFCE850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F5F2" w14:textId="2814713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02426B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4066" w14:textId="0D1C428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Kaplan Business School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49B7" w14:textId="5080224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3265</w:t>
            </w:r>
          </w:p>
        </w:tc>
      </w:tr>
      <w:tr w:rsidR="002A58E4" w:rsidRPr="004F3512" w14:paraId="3930485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4869" w14:textId="7133B43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03127E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CE05" w14:textId="7F90801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Kaplan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628B" w14:textId="25D41AE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</w:tr>
      <w:tr w:rsidR="002A58E4" w:rsidRPr="004F3512" w14:paraId="0399F6EA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DCEB" w14:textId="26DAEC4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00161E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D667" w14:textId="485A9A6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Kent Institute Australia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D547" w14:textId="522A73C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</w:tr>
      <w:tr w:rsidR="002A58E4" w:rsidRPr="004F3512" w14:paraId="3256D283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149F" w14:textId="04B7EB5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04352K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F8A6" w14:textId="364D5F0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Kingsford Institute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A675" w14:textId="05AC4EA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5F8D4ECD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B6AB" w14:textId="54B967B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02201G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981D" w14:textId="0E8AE94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LCI Melbourne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49C7" w14:textId="408504B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176B3F9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03CF" w14:textId="205C157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02380M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0747" w14:textId="0F89F06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Le Cordon Bleu Australia Pty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D190" w14:textId="43068FC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2A58E4" w:rsidRPr="004F3512" w14:paraId="030CF9A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F6D2" w14:textId="4D8A541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03732F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98E7" w14:textId="63C30BA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Leaders Institute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9BC1" w14:textId="15D9FDD4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70B0D3F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5564" w14:textId="70BCDCC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02224A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9440" w14:textId="751A31F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Leo Cussen Institute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5190" w14:textId="2D7FE25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497FFAE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4541" w14:textId="7344926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04097J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B424" w14:textId="536FE79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Lincoln Institute of Higher Education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A7A3" w14:textId="5B2B929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2A58E4" w:rsidRPr="004F3512" w14:paraId="465C23D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0592" w14:textId="60E5B16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03578M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9ED6" w14:textId="4CA59E0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Lyons Education Group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47B1" w14:textId="6C926D8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2A58E4" w:rsidRPr="004F3512" w14:paraId="7A7D684B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024B" w14:textId="3B4B83A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04336K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E0BF" w14:textId="456291F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MEGA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CFA3" w14:textId="338C8DA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00FF9D9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FB69" w14:textId="5C61538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04066E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AFDA" w14:textId="47DABEE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Marasi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Education Pty Ltd (VSC)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2DB0" w14:textId="25D45A6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68E675B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9B6A" w14:textId="1B1122F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00306D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263F" w14:textId="2CA373C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Marcus Oldham College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240B" w14:textId="4DD37C08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173EC7F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BE67" w14:textId="485355A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01590J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55DA" w14:textId="5C18EDB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Melbourne Institute of Business &amp; Technology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5D58" w14:textId="29DE55C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</w:tr>
      <w:tr w:rsidR="002A58E4" w:rsidRPr="004F3512" w14:paraId="49B5B630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539F" w14:textId="5856788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04018B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EA41" w14:textId="2B3CA14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Melbourne Institute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A43D" w14:textId="1A1BC98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235D785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3D5B" w14:textId="756D41B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01545C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B7CE" w14:textId="519DE79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Melbourne Institute of Technology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3B52" w14:textId="4B170948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</w:tr>
      <w:tr w:rsidR="002A58E4" w:rsidRPr="004F3512" w14:paraId="4BD0809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098D" w14:textId="230C8C6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03245K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5AAA" w14:textId="0A4E66A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Melbourne Institute of Technology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E994" w14:textId="3A8BC446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</w:tr>
      <w:tr w:rsidR="002A58E4" w:rsidRPr="004F3512" w14:paraId="6FA6BD1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33E6" w14:textId="4AE73F0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00724G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CAC1" w14:textId="79FD777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Melbourne Polytechnic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43E6" w14:textId="1EF384C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2A58E4" w:rsidRPr="004F3512" w14:paraId="0E3971C8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58AB" w14:textId="00CFB8C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04320G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7F27" w14:textId="33833F0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Monaro Education Pty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A547" w14:textId="61E272C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445E2474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C917" w14:textId="71E87F9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01857J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637A" w14:textId="09BEC03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Monash College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1D48" w14:textId="1E9004A6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</w:tr>
      <w:tr w:rsidR="002A58E4" w:rsidRPr="004F3512" w14:paraId="6911BBF7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530D" w14:textId="5D142E0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00682B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FC8D" w14:textId="3703E02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Moore Theological College Council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9D77" w14:textId="5E5C7CB8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1CC6929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D57C" w14:textId="5B2FE16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03265F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DF51" w14:textId="28AEB1D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Morling College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2E7E" w14:textId="3CEADBB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17EBB570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2CE2" w14:textId="03F089B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04082E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89E8" w14:textId="2AD058C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Mpika Holdings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5EC7" w14:textId="6AAF441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2404542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458E" w14:textId="398F5B1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03233C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3772" w14:textId="5C2FF69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Nan Tien Institute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E89A" w14:textId="6D44BFBE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2B7CCF3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D50" w14:textId="2CC07E5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04009C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B269" w14:textId="07F9B5C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National Academy of Professional Studies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32A5" w14:textId="0F08B752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</w:tr>
      <w:tr w:rsidR="002A58E4" w:rsidRPr="004F3512" w14:paraId="36F07BC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3531" w14:textId="724370F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03197B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976D" w14:textId="19B5F5E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National Art School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2FE6" w14:textId="435847E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016DB37D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2017" w14:textId="1743E59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03312D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DEEF" w14:textId="2207165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Navitas Bundoora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42BA" w14:textId="50B6CF6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</w:tr>
      <w:tr w:rsidR="002A58E4" w:rsidRPr="004F3512" w14:paraId="700BAA00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74AF" w14:textId="784811A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04265J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5935" w14:textId="6B0B888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Nova Anglia College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2051" w14:textId="167614E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576513F1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B565" w14:textId="5CB845B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03429B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8CAD" w14:textId="20E0BF0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Ozford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Institute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B067" w14:textId="4D07768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2A58E4" w:rsidRPr="004F3512" w14:paraId="485EA5D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EB0D" w14:textId="5AA7FE1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04116M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3E25" w14:textId="7A060A9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PBL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E4E8" w14:textId="6CE64AE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518ABFD1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47C5" w14:textId="2D488DB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03897G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52A4" w14:textId="33A41CF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Performing Arts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4401" w14:textId="71594D86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04F4BF6D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8C84" w14:textId="3E4412E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00986G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8AC0" w14:textId="7AE4C52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Perth Bible College (Inc)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F00B" w14:textId="41B6562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7745F328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5B84" w14:textId="35AC8C2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00257G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A327" w14:textId="5436970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Photography Holdings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04F5" w14:textId="048C779A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33B773B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42A9" w14:textId="555A9FF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03535M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346B" w14:textId="599E6FC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Polytechnic Institute Australia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E3B4" w14:textId="192A51A4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</w:tr>
      <w:tr w:rsidR="002A58E4" w:rsidRPr="004F3512" w14:paraId="60140891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0389" w14:textId="70C55C4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03581E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6B7E" w14:textId="3FB87CD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Proteus Technologies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C0FB" w14:textId="15A24D97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</w:tr>
      <w:tr w:rsidR="002A58E4" w:rsidRPr="004F3512" w14:paraId="1931EBB1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8308" w14:textId="78A2DC8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01737F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BA60" w14:textId="24A1C7A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Queensland Institute of Business and Technology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C114" w14:textId="38B00387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2A58E4" w:rsidRPr="004F3512" w14:paraId="0BAE2774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AD75" w14:textId="0CDFB97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04013G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3845" w14:textId="3CF1441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Queensland Institute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95F2" w14:textId="20C20DD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2A58E4" w:rsidRPr="004F3512" w14:paraId="080F8D83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4C02" w14:textId="64B63CB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03441F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AB6A" w14:textId="6562E2F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Russo Business School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CE4E" w14:textId="0DBED82A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62D0E8AD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81C7" w14:textId="1E5A363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00312F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890F" w14:textId="3E4AA83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SAE Institute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CF27" w14:textId="7B2BE222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6F0C4C69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2911" w14:textId="5B0EB24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03335G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1A17" w14:textId="7E21ED0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SP Jain School of Global Management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9E92" w14:textId="69ED617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</w:tr>
      <w:tr w:rsidR="002A58E4" w:rsidRPr="004F3512" w14:paraId="4864E0AB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3E46" w14:textId="6B75EEE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03391M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CD16" w14:textId="30A6F8D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Sheridan College Inc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8DAD" w14:textId="2D9FBF8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738C929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CA26" w14:textId="4DEF97B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03383M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FF54" w14:textId="210A217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Sicop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Education &amp; Technology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0617" w14:textId="323D590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2A58E4" w:rsidRPr="004F3512" w14:paraId="7B4351A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B7AC" w14:textId="4E4FBF6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04214J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407D" w14:textId="06659F8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Skyline Higher Education Australia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D0C2" w14:textId="230C0547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66D91CC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6AAF" w14:textId="0D1A7D0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02193C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99C3" w14:textId="7DBF3E0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South Australian Institute of Business and Technology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8DAD" w14:textId="54F9738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2A58E4" w:rsidRPr="004F3512" w14:paraId="4023488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226F" w14:textId="18D4613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04202B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BBA4" w14:textId="23C9576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Southern Academy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48B6" w14:textId="4DD2C19A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</w:tr>
      <w:tr w:rsidR="002A58E4" w:rsidRPr="004F3512" w14:paraId="553C5BAB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52A5" w14:textId="7EEC4C3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03739K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3C5D" w14:textId="71EF23B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Southern Cross Education Institute (Higher Education)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8D03" w14:textId="3581087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</w:tr>
      <w:tr w:rsidR="002A58E4" w:rsidRPr="004F3512" w14:paraId="7B05EBE3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9614" w14:textId="29676812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04078A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2069" w14:textId="30709FB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Southern Cross Institute (SCI)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16E4" w14:textId="1793C848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</w:tr>
      <w:tr w:rsidR="002A58E4" w:rsidRPr="004F3512" w14:paraId="2BBC5CE9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531C" w14:textId="45FF7D1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03047E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2586" w14:textId="4E0B9B3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Stanley International College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630A" w14:textId="26C1DB0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2A58E4" w:rsidRPr="004F3512" w14:paraId="0961379C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2E28" w14:textId="48341A5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01576G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BABB" w14:textId="3186926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Sydney Institute of Business and Technology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57B2" w14:textId="66DEA838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2A58E4" w:rsidRPr="004F3512" w14:paraId="0FB21E0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1D88" w14:textId="1D5F8B1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01768K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DDA6" w14:textId="52F2764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Sydney Institute of Health Sciences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EADE" w14:textId="1D6A087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40738381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5FBD" w14:textId="7946C66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03866C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98CC" w14:textId="7FE67B9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Sydney Institute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9A5C" w14:textId="26A73748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2A58E4" w:rsidRPr="004F3512" w14:paraId="2EB7BCF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BBAA" w14:textId="4956A00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04339G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2D64" w14:textId="66C082A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Sydney Institute of Technology Innovation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3DDB" w14:textId="7F96ED18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0F2D7BC3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6735" w14:textId="5690B8C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03906M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32AF" w14:textId="58E89B6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Sydney Metropolitan Institute of Technology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3E3D" w14:textId="64E8197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</w:tr>
      <w:tr w:rsidR="002A58E4" w:rsidRPr="004F3512" w14:paraId="7B7C8841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93E5" w14:textId="6EE30F3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04090E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B0E6" w14:textId="7499C30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Sydney Polytechnic Institute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594D" w14:textId="37E7A78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36F16D0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2909" w14:textId="3B00037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03020E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2F30" w14:textId="72A7E27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TAFE Queensland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1416" w14:textId="26FC868B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2A58E4" w:rsidRPr="004F3512" w14:paraId="5724957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7C7D" w14:textId="763B7C0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00092B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AF69" w14:textId="31C30C9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TAFE SA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2D7B" w14:textId="6701286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2A58E4" w:rsidRPr="004F3512" w14:paraId="5AD1A4B0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982D" w14:textId="1664989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00591E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B4B1" w14:textId="0EAA756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Technical and Further Education Commission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A292" w14:textId="52EAC3CA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</w:tr>
      <w:tr w:rsidR="002A58E4" w:rsidRPr="004F3512" w14:paraId="3A1F84A7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D246" w14:textId="4922603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03894K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9535" w14:textId="6818799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Texila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College Australia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DA90" w14:textId="4D5700F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2A58E4" w:rsidRPr="004F3512" w14:paraId="0D60FF32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D94D" w14:textId="7407918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00665C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489E" w14:textId="53A9754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Australian Institute of Music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D9F2" w14:textId="72565D17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A58E4" w:rsidRPr="004F3512" w14:paraId="2B11CC8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D251" w14:textId="4BB397C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03530E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4D42" w14:textId="24A1BED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</w:rPr>
              <w:t>Cairnmillar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Institute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C308" w14:textId="41D7DE3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352C4A6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D026" w14:textId="66F97E8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03155A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26BB" w14:textId="485D48A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College of Law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C779" w14:textId="17029AF9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77A170D3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CB92" w14:textId="4A70F02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03705J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99CC" w14:textId="35160D66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Institute of International Studies (TIIS)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0763" w14:textId="483A8A6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</w:tr>
      <w:tr w:rsidR="002A58E4" w:rsidRPr="004F3512" w14:paraId="53A32DD0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4545" w14:textId="3B53E88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00756M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09DC" w14:textId="1B800BC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National Institute of Dramatic Art (NIDA)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13B1" w14:textId="2EB78ACE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3064845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6D77" w14:textId="176AE92B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00246M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2D19" w14:textId="70B2702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Think: Colleges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DAC4" w14:textId="1626B9F7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3BE9CA9A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EB09" w14:textId="5DEEAE9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02491D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666D" w14:textId="6CF05819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Top Education Group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393E" w14:textId="0CB5EE8C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</w:tr>
      <w:tr w:rsidR="002A58E4" w:rsidRPr="004F3512" w14:paraId="190D72E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4FF0" w14:textId="51A400D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03389E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636F" w14:textId="580E2BC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Torrens University Australia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6A79" w14:textId="6F4366ED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2855</w:t>
            </w:r>
          </w:p>
        </w:tc>
      </w:tr>
      <w:tr w:rsidR="002A58E4" w:rsidRPr="004F3512" w14:paraId="005B19B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FF89" w14:textId="6866BBA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01020K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F3E6" w14:textId="1EF75EB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UNSW Global Pty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A32F" w14:textId="08FC1217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</w:tr>
      <w:tr w:rsidR="002A58E4" w:rsidRPr="004F3512" w14:paraId="3720C035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556E" w14:textId="6A68F3C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02723D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3AC6" w14:textId="46FEFCE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UOWC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8FAE" w14:textId="688594E8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</w:tr>
      <w:tr w:rsidR="002A58E4" w:rsidRPr="004F3512" w14:paraId="1B6AE87E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7B5B" w14:textId="2C60BE1C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00859D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448D" w14:textId="7CF17DE4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UTS College Limited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9DAD" w14:textId="1EEA45F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</w:tr>
      <w:tr w:rsidR="002A58E4" w:rsidRPr="004F3512" w14:paraId="5C0E248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D9CD" w14:textId="6D1641B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03848E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77DF" w14:textId="1A888CA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Universal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7D28" w14:textId="2A87748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2A58E4" w:rsidRPr="004F3512" w14:paraId="0E31FDC8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FCFA" w14:textId="41D80CA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01037A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DA8F" w14:textId="4F97757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University of Divinity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94B0" w14:textId="3E195C85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189F8F2A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8CF7" w14:textId="72166473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02044E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B91F" w14:textId="27F3F1F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Victorian Institute of Technology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A87D" w14:textId="2C54B440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1125</w:t>
            </w:r>
          </w:p>
        </w:tc>
      </w:tr>
      <w:tr w:rsidR="002A58E4" w:rsidRPr="004F3512" w14:paraId="5CCA4693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0A3C" w14:textId="6A880358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02863C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80AF" w14:textId="205F6FB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WHITEHOUSE INSTITUTE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67BB" w14:textId="788B64F3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1E21E7AF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66D8" w14:textId="7A6AD991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03279M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4676" w14:textId="05E6180A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Wentworth Institute of Higher Education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D61C" w14:textId="71D67DBE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</w:tr>
      <w:tr w:rsidR="002A58E4" w:rsidRPr="004F3512" w14:paraId="1CDE9646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F38D" w14:textId="1BF6890D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03663C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2CEE" w14:textId="4A3A3B47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Western Sydney University International College Pty Ltd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95F5" w14:textId="39B97211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</w:tr>
      <w:tr w:rsidR="002A58E4" w:rsidRPr="004F3512" w14:paraId="2B7BD041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ACBC" w14:textId="02405E9F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00899G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6FB4" w14:textId="4EB0F635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Whitecliffe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Institute of Creative Arts and Technology Pty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2A33" w14:textId="7EA5E287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A58E4" w:rsidRPr="004F3512" w14:paraId="72B487AA" w14:textId="77777777" w:rsidTr="008C2603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0C67" w14:textId="6A622AE0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01505M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AD81" w14:textId="35F9FC5E" w:rsidR="002A58E4" w:rsidRPr="004F3512" w:rsidRDefault="002A58E4" w:rsidP="002A5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William Angliss Institute of TAFE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D86D" w14:textId="668958EF" w:rsidR="002A58E4" w:rsidRPr="004F3512" w:rsidRDefault="002A58E4" w:rsidP="002A5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</w:tbl>
    <w:p w14:paraId="7CC41D9B" w14:textId="77777777" w:rsidR="00F232B7" w:rsidRPr="00DE333A" w:rsidRDefault="00F232B7" w:rsidP="009B2E53">
      <w:pPr>
        <w:rPr>
          <w:sz w:val="2"/>
          <w:szCs w:val="2"/>
        </w:rPr>
      </w:pPr>
    </w:p>
    <w:sectPr w:rsidR="00F232B7" w:rsidRPr="00DE333A" w:rsidSect="00D8628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A0C9" w14:textId="77777777" w:rsidR="00267775" w:rsidRDefault="00267775" w:rsidP="000A6228">
      <w:pPr>
        <w:spacing w:after="0" w:line="240" w:lineRule="auto"/>
      </w:pPr>
      <w:r>
        <w:separator/>
      </w:r>
    </w:p>
  </w:endnote>
  <w:endnote w:type="continuationSeparator" w:id="0">
    <w:p w14:paraId="7547C2E2" w14:textId="77777777" w:rsidR="00267775" w:rsidRDefault="00267775" w:rsidP="000A6228">
      <w:pPr>
        <w:spacing w:after="0" w:line="240" w:lineRule="auto"/>
      </w:pPr>
      <w:r>
        <w:continuationSeparator/>
      </w:r>
    </w:p>
  </w:endnote>
  <w:endnote w:type="continuationNotice" w:id="1">
    <w:p w14:paraId="3E0075F2" w14:textId="77777777" w:rsidR="00267775" w:rsidRDefault="00267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E448" w14:textId="0C88B519" w:rsidR="001C3499" w:rsidRDefault="001C3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DAF4" w14:textId="1CFDBC04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FDB158B" wp14:editId="6E4801D9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946F" w14:textId="0A86060E" w:rsidR="0067614D" w:rsidRDefault="00676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60CD" w14:textId="77777777" w:rsidR="00267775" w:rsidRDefault="00267775" w:rsidP="000A6228">
      <w:pPr>
        <w:spacing w:after="0" w:line="240" w:lineRule="auto"/>
      </w:pPr>
      <w:r>
        <w:separator/>
      </w:r>
    </w:p>
  </w:footnote>
  <w:footnote w:type="continuationSeparator" w:id="0">
    <w:p w14:paraId="15444E77" w14:textId="77777777" w:rsidR="00267775" w:rsidRDefault="00267775" w:rsidP="000A6228">
      <w:pPr>
        <w:spacing w:after="0" w:line="240" w:lineRule="auto"/>
      </w:pPr>
      <w:r>
        <w:continuationSeparator/>
      </w:r>
    </w:p>
  </w:footnote>
  <w:footnote w:type="continuationNotice" w:id="1">
    <w:p w14:paraId="4FDA5519" w14:textId="77777777" w:rsidR="00267775" w:rsidRDefault="002677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3029" w14:textId="789B8E2D" w:rsidR="001C3499" w:rsidRDefault="001C3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2E64" w14:textId="3C649BF2" w:rsidR="0067614D" w:rsidRDefault="00676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BDF0" w14:textId="0BF0264F" w:rsidR="001C3499" w:rsidRDefault="001C3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0F27AE"/>
    <w:multiLevelType w:val="multilevel"/>
    <w:tmpl w:val="E4F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DA71FE"/>
    <w:multiLevelType w:val="hybridMultilevel"/>
    <w:tmpl w:val="D92AD0EC"/>
    <w:lvl w:ilvl="0" w:tplc="4AA029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A34A07"/>
    <w:multiLevelType w:val="multilevel"/>
    <w:tmpl w:val="76C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51509F5"/>
    <w:multiLevelType w:val="multilevel"/>
    <w:tmpl w:val="390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9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20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7"/>
  </w:num>
  <w:num w:numId="20" w16cid:durableId="653417852">
    <w:abstractNumId w:val="21"/>
  </w:num>
  <w:num w:numId="21" w16cid:durableId="1235554805">
    <w:abstractNumId w:val="15"/>
  </w:num>
  <w:num w:numId="22" w16cid:durableId="529996170">
    <w:abstractNumId w:val="18"/>
  </w:num>
  <w:num w:numId="23" w16cid:durableId="2104035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A6"/>
    <w:rsid w:val="00001003"/>
    <w:rsid w:val="000056BB"/>
    <w:rsid w:val="00012366"/>
    <w:rsid w:val="0001241E"/>
    <w:rsid w:val="00013F5C"/>
    <w:rsid w:val="000150C7"/>
    <w:rsid w:val="00021FBE"/>
    <w:rsid w:val="00025D9A"/>
    <w:rsid w:val="00026234"/>
    <w:rsid w:val="000303B4"/>
    <w:rsid w:val="000375B9"/>
    <w:rsid w:val="00050C19"/>
    <w:rsid w:val="000513EC"/>
    <w:rsid w:val="000521D7"/>
    <w:rsid w:val="000560E7"/>
    <w:rsid w:val="0007170F"/>
    <w:rsid w:val="00071F12"/>
    <w:rsid w:val="00076992"/>
    <w:rsid w:val="0008000E"/>
    <w:rsid w:val="00080972"/>
    <w:rsid w:val="000827BF"/>
    <w:rsid w:val="00084D90"/>
    <w:rsid w:val="000A0B58"/>
    <w:rsid w:val="000A4749"/>
    <w:rsid w:val="000A5E11"/>
    <w:rsid w:val="000A6228"/>
    <w:rsid w:val="000B5D40"/>
    <w:rsid w:val="000B7EC6"/>
    <w:rsid w:val="000C526D"/>
    <w:rsid w:val="000C5F64"/>
    <w:rsid w:val="000D0D9D"/>
    <w:rsid w:val="000D331A"/>
    <w:rsid w:val="000D345D"/>
    <w:rsid w:val="000D7F15"/>
    <w:rsid w:val="000E1397"/>
    <w:rsid w:val="000E2276"/>
    <w:rsid w:val="00102190"/>
    <w:rsid w:val="00107D87"/>
    <w:rsid w:val="00107DD5"/>
    <w:rsid w:val="00110E94"/>
    <w:rsid w:val="00112C27"/>
    <w:rsid w:val="00122C99"/>
    <w:rsid w:val="0012343A"/>
    <w:rsid w:val="00133B8D"/>
    <w:rsid w:val="001351CD"/>
    <w:rsid w:val="0013611E"/>
    <w:rsid w:val="0014464F"/>
    <w:rsid w:val="00144B5C"/>
    <w:rsid w:val="001467A1"/>
    <w:rsid w:val="001515BF"/>
    <w:rsid w:val="001579BB"/>
    <w:rsid w:val="0017134D"/>
    <w:rsid w:val="00171B07"/>
    <w:rsid w:val="00190F86"/>
    <w:rsid w:val="001A34E5"/>
    <w:rsid w:val="001B20A6"/>
    <w:rsid w:val="001B2931"/>
    <w:rsid w:val="001B337B"/>
    <w:rsid w:val="001B6B98"/>
    <w:rsid w:val="001C1523"/>
    <w:rsid w:val="001C3499"/>
    <w:rsid w:val="001C4E81"/>
    <w:rsid w:val="001C7997"/>
    <w:rsid w:val="001D1DD5"/>
    <w:rsid w:val="001D5322"/>
    <w:rsid w:val="001E1BBD"/>
    <w:rsid w:val="001E394C"/>
    <w:rsid w:val="001E6053"/>
    <w:rsid w:val="002161F0"/>
    <w:rsid w:val="00217127"/>
    <w:rsid w:val="00221D8F"/>
    <w:rsid w:val="00225271"/>
    <w:rsid w:val="002272DB"/>
    <w:rsid w:val="00233021"/>
    <w:rsid w:val="002366E9"/>
    <w:rsid w:val="0024F8FE"/>
    <w:rsid w:val="00260488"/>
    <w:rsid w:val="002664B1"/>
    <w:rsid w:val="002673B2"/>
    <w:rsid w:val="00267775"/>
    <w:rsid w:val="00272371"/>
    <w:rsid w:val="00275790"/>
    <w:rsid w:val="00276047"/>
    <w:rsid w:val="0027738A"/>
    <w:rsid w:val="002821BE"/>
    <w:rsid w:val="002824EC"/>
    <w:rsid w:val="00283F24"/>
    <w:rsid w:val="002847D5"/>
    <w:rsid w:val="00297A91"/>
    <w:rsid w:val="002A0AF1"/>
    <w:rsid w:val="002A4458"/>
    <w:rsid w:val="002A4E38"/>
    <w:rsid w:val="002A5786"/>
    <w:rsid w:val="002A58E4"/>
    <w:rsid w:val="002A7330"/>
    <w:rsid w:val="002B0E11"/>
    <w:rsid w:val="002B47FA"/>
    <w:rsid w:val="002C47D9"/>
    <w:rsid w:val="002D0059"/>
    <w:rsid w:val="002D589A"/>
    <w:rsid w:val="002E491A"/>
    <w:rsid w:val="002E7806"/>
    <w:rsid w:val="00302FED"/>
    <w:rsid w:val="0030772A"/>
    <w:rsid w:val="00307813"/>
    <w:rsid w:val="00312883"/>
    <w:rsid w:val="00315284"/>
    <w:rsid w:val="00316CB9"/>
    <w:rsid w:val="00321499"/>
    <w:rsid w:val="00323E31"/>
    <w:rsid w:val="003245E1"/>
    <w:rsid w:val="00332E3B"/>
    <w:rsid w:val="003351EA"/>
    <w:rsid w:val="00347DD6"/>
    <w:rsid w:val="00350FF5"/>
    <w:rsid w:val="0035238E"/>
    <w:rsid w:val="00352FD3"/>
   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<w:rsid w:val="003C53FA"/>
    <w:rsid w:val="003C5A58"/>
    <w:rsid w:val="003E5937"/>
    <w:rsid w:val="003F3F0C"/>
    <w:rsid w:val="0040155D"/>
    <w:rsid w:val="004131E3"/>
    <w:rsid w:val="004135B1"/>
    <w:rsid w:val="00415430"/>
    <w:rsid w:val="0041713E"/>
    <w:rsid w:val="0042019E"/>
    <w:rsid w:val="00420465"/>
    <w:rsid w:val="00421BB6"/>
    <w:rsid w:val="00421D3F"/>
    <w:rsid w:val="00423785"/>
    <w:rsid w:val="00432397"/>
    <w:rsid w:val="004337BD"/>
    <w:rsid w:val="00433CA7"/>
    <w:rsid w:val="00434AD7"/>
    <w:rsid w:val="00435C46"/>
    <w:rsid w:val="0044506A"/>
    <w:rsid w:val="004500C9"/>
    <w:rsid w:val="00452D26"/>
    <w:rsid w:val="00455FD0"/>
    <w:rsid w:val="004568DA"/>
    <w:rsid w:val="0046633A"/>
    <w:rsid w:val="00480D17"/>
    <w:rsid w:val="00481BA8"/>
    <w:rsid w:val="004829C5"/>
    <w:rsid w:val="00486198"/>
    <w:rsid w:val="004A06CD"/>
    <w:rsid w:val="004A3374"/>
    <w:rsid w:val="004A3CE9"/>
    <w:rsid w:val="004A4B6F"/>
    <w:rsid w:val="004A4CF9"/>
    <w:rsid w:val="004A4DD0"/>
    <w:rsid w:val="004B1F30"/>
    <w:rsid w:val="004B6327"/>
    <w:rsid w:val="004B6DA6"/>
    <w:rsid w:val="004B79A4"/>
    <w:rsid w:val="004B7C71"/>
    <w:rsid w:val="004C41EB"/>
    <w:rsid w:val="004D006B"/>
    <w:rsid w:val="004D2965"/>
    <w:rsid w:val="004D2D9D"/>
    <w:rsid w:val="004D2DA8"/>
    <w:rsid w:val="004E1484"/>
    <w:rsid w:val="004F1C49"/>
    <w:rsid w:val="004F3512"/>
    <w:rsid w:val="004F5F30"/>
    <w:rsid w:val="004F698A"/>
    <w:rsid w:val="005001E4"/>
    <w:rsid w:val="00506F41"/>
    <w:rsid w:val="0051604A"/>
    <w:rsid w:val="00516616"/>
    <w:rsid w:val="005239B2"/>
    <w:rsid w:val="005324C9"/>
    <w:rsid w:val="00535895"/>
    <w:rsid w:val="0054719D"/>
    <w:rsid w:val="00556EDD"/>
    <w:rsid w:val="00576310"/>
    <w:rsid w:val="00586402"/>
    <w:rsid w:val="00590A10"/>
    <w:rsid w:val="00597E4A"/>
    <w:rsid w:val="005A544B"/>
    <w:rsid w:val="005A5DB6"/>
    <w:rsid w:val="005A66AE"/>
    <w:rsid w:val="005A75C9"/>
    <w:rsid w:val="005B187D"/>
    <w:rsid w:val="005B6B16"/>
    <w:rsid w:val="005C091E"/>
    <w:rsid w:val="005D0C74"/>
    <w:rsid w:val="005E03E9"/>
    <w:rsid w:val="005E3FBC"/>
    <w:rsid w:val="005E69B7"/>
    <w:rsid w:val="005E77ED"/>
    <w:rsid w:val="005F0C71"/>
    <w:rsid w:val="005F1F0D"/>
    <w:rsid w:val="005F48BF"/>
    <w:rsid w:val="00601AF0"/>
    <w:rsid w:val="00605653"/>
    <w:rsid w:val="00620B9F"/>
    <w:rsid w:val="006232DC"/>
    <w:rsid w:val="00624F11"/>
    <w:rsid w:val="0063094F"/>
    <w:rsid w:val="00633C8D"/>
    <w:rsid w:val="00635CBA"/>
    <w:rsid w:val="006439AA"/>
    <w:rsid w:val="00652784"/>
    <w:rsid w:val="00661716"/>
    <w:rsid w:val="00661F71"/>
    <w:rsid w:val="0066622C"/>
    <w:rsid w:val="00671136"/>
    <w:rsid w:val="00672015"/>
    <w:rsid w:val="006724EB"/>
    <w:rsid w:val="0067614D"/>
    <w:rsid w:val="00684F77"/>
    <w:rsid w:val="00690040"/>
    <w:rsid w:val="006945F3"/>
    <w:rsid w:val="006946A2"/>
    <w:rsid w:val="006954C5"/>
    <w:rsid w:val="006A4FAD"/>
    <w:rsid w:val="006B3AC0"/>
    <w:rsid w:val="006B43CC"/>
    <w:rsid w:val="006C086C"/>
    <w:rsid w:val="006D139B"/>
    <w:rsid w:val="006D67F3"/>
    <w:rsid w:val="006D7826"/>
    <w:rsid w:val="006E6F10"/>
    <w:rsid w:val="006F1FFF"/>
    <w:rsid w:val="006F405E"/>
    <w:rsid w:val="006F46AC"/>
    <w:rsid w:val="006F6D10"/>
    <w:rsid w:val="00702CE9"/>
    <w:rsid w:val="00704CDE"/>
    <w:rsid w:val="00712B94"/>
    <w:rsid w:val="00714A49"/>
    <w:rsid w:val="00727B80"/>
    <w:rsid w:val="0073083D"/>
    <w:rsid w:val="00735AFC"/>
    <w:rsid w:val="00736BFA"/>
    <w:rsid w:val="007429DD"/>
    <w:rsid w:val="00744F9F"/>
    <w:rsid w:val="00755536"/>
    <w:rsid w:val="00755982"/>
    <w:rsid w:val="007561B7"/>
    <w:rsid w:val="00756E56"/>
    <w:rsid w:val="007672A3"/>
    <w:rsid w:val="00770551"/>
    <w:rsid w:val="00774724"/>
    <w:rsid w:val="00775190"/>
    <w:rsid w:val="00776538"/>
    <w:rsid w:val="007853BD"/>
    <w:rsid w:val="00792307"/>
    <w:rsid w:val="00797755"/>
    <w:rsid w:val="007A3EF1"/>
    <w:rsid w:val="007B2CA1"/>
    <w:rsid w:val="007B757E"/>
    <w:rsid w:val="007C0B16"/>
    <w:rsid w:val="007C112D"/>
    <w:rsid w:val="007C4DA3"/>
    <w:rsid w:val="007C54FA"/>
    <w:rsid w:val="007C7267"/>
    <w:rsid w:val="007D0ABC"/>
    <w:rsid w:val="007E3AB3"/>
    <w:rsid w:val="007E5354"/>
    <w:rsid w:val="007F2848"/>
    <w:rsid w:val="007F79D3"/>
    <w:rsid w:val="008042F5"/>
    <w:rsid w:val="00810ED5"/>
    <w:rsid w:val="00815539"/>
    <w:rsid w:val="008176ED"/>
    <w:rsid w:val="008253C4"/>
    <w:rsid w:val="008261B9"/>
    <w:rsid w:val="00830DBE"/>
    <w:rsid w:val="00836370"/>
    <w:rsid w:val="00846304"/>
    <w:rsid w:val="0085173C"/>
    <w:rsid w:val="008550EB"/>
    <w:rsid w:val="00857EB6"/>
    <w:rsid w:val="008604A5"/>
    <w:rsid w:val="00863884"/>
    <w:rsid w:val="00871652"/>
    <w:rsid w:val="00871D56"/>
    <w:rsid w:val="00886959"/>
    <w:rsid w:val="00886FB7"/>
    <w:rsid w:val="0089066F"/>
    <w:rsid w:val="00892E23"/>
    <w:rsid w:val="00893A34"/>
    <w:rsid w:val="00894FD6"/>
    <w:rsid w:val="0089615A"/>
    <w:rsid w:val="008A36E1"/>
    <w:rsid w:val="008A37A7"/>
    <w:rsid w:val="008A4184"/>
    <w:rsid w:val="008A6CD2"/>
    <w:rsid w:val="008B0736"/>
    <w:rsid w:val="008C1791"/>
    <w:rsid w:val="008C2603"/>
    <w:rsid w:val="008C3DAF"/>
    <w:rsid w:val="008C65EA"/>
    <w:rsid w:val="008D1115"/>
    <w:rsid w:val="008D1588"/>
    <w:rsid w:val="008E2CAE"/>
    <w:rsid w:val="008E31B9"/>
    <w:rsid w:val="008E70F5"/>
    <w:rsid w:val="008E74E9"/>
    <w:rsid w:val="008F1492"/>
    <w:rsid w:val="008F33A7"/>
    <w:rsid w:val="008F5F93"/>
    <w:rsid w:val="008F6234"/>
    <w:rsid w:val="008F796E"/>
    <w:rsid w:val="00901A8F"/>
    <w:rsid w:val="009165FF"/>
    <w:rsid w:val="009269A6"/>
    <w:rsid w:val="00927562"/>
    <w:rsid w:val="009313DB"/>
    <w:rsid w:val="00950B06"/>
    <w:rsid w:val="00962DF7"/>
    <w:rsid w:val="0096623A"/>
    <w:rsid w:val="00970069"/>
    <w:rsid w:val="009721EB"/>
    <w:rsid w:val="00972EC4"/>
    <w:rsid w:val="0097545E"/>
    <w:rsid w:val="00976E5F"/>
    <w:rsid w:val="00981836"/>
    <w:rsid w:val="00993F53"/>
    <w:rsid w:val="009A3C77"/>
    <w:rsid w:val="009B2E53"/>
    <w:rsid w:val="009B706E"/>
    <w:rsid w:val="009C423A"/>
    <w:rsid w:val="009C6B7B"/>
    <w:rsid w:val="009D43A8"/>
    <w:rsid w:val="009D7BF3"/>
    <w:rsid w:val="009E253E"/>
    <w:rsid w:val="009E53D4"/>
    <w:rsid w:val="009E63D8"/>
    <w:rsid w:val="009E6F1B"/>
    <w:rsid w:val="009E79ED"/>
    <w:rsid w:val="009F0D96"/>
    <w:rsid w:val="009F31A9"/>
    <w:rsid w:val="00A0429B"/>
    <w:rsid w:val="00A07596"/>
    <w:rsid w:val="00A1195D"/>
    <w:rsid w:val="00A119C7"/>
    <w:rsid w:val="00A129C9"/>
    <w:rsid w:val="00A143D2"/>
    <w:rsid w:val="00A17A08"/>
    <w:rsid w:val="00A31C3C"/>
    <w:rsid w:val="00A34AEE"/>
    <w:rsid w:val="00A36BEE"/>
    <w:rsid w:val="00A40076"/>
    <w:rsid w:val="00A403DD"/>
    <w:rsid w:val="00A42088"/>
    <w:rsid w:val="00A47D44"/>
    <w:rsid w:val="00A50D48"/>
    <w:rsid w:val="00A54024"/>
    <w:rsid w:val="00A54FF0"/>
    <w:rsid w:val="00A60673"/>
    <w:rsid w:val="00A64E7C"/>
    <w:rsid w:val="00A6751A"/>
    <w:rsid w:val="00A7675A"/>
    <w:rsid w:val="00A878FF"/>
    <w:rsid w:val="00A92201"/>
    <w:rsid w:val="00A92DB0"/>
    <w:rsid w:val="00AA08C0"/>
    <w:rsid w:val="00AA1FDD"/>
    <w:rsid w:val="00AA3775"/>
    <w:rsid w:val="00AA739F"/>
    <w:rsid w:val="00AC0C89"/>
    <w:rsid w:val="00AC1872"/>
    <w:rsid w:val="00AD0E55"/>
    <w:rsid w:val="00AD272E"/>
    <w:rsid w:val="00AD631F"/>
    <w:rsid w:val="00AD6BFF"/>
    <w:rsid w:val="00AE1C55"/>
    <w:rsid w:val="00AE21FF"/>
    <w:rsid w:val="00AE7266"/>
    <w:rsid w:val="00AF1F18"/>
    <w:rsid w:val="00AF4AA7"/>
    <w:rsid w:val="00B01267"/>
    <w:rsid w:val="00B01B28"/>
    <w:rsid w:val="00B0227E"/>
    <w:rsid w:val="00B02835"/>
    <w:rsid w:val="00B0726E"/>
    <w:rsid w:val="00B219D1"/>
    <w:rsid w:val="00B25AB8"/>
    <w:rsid w:val="00B40986"/>
    <w:rsid w:val="00B47184"/>
    <w:rsid w:val="00B5179F"/>
    <w:rsid w:val="00B5497D"/>
    <w:rsid w:val="00B54C16"/>
    <w:rsid w:val="00B609C5"/>
    <w:rsid w:val="00B61E3F"/>
    <w:rsid w:val="00B6331E"/>
    <w:rsid w:val="00B81FA4"/>
    <w:rsid w:val="00B84C03"/>
    <w:rsid w:val="00B864BE"/>
    <w:rsid w:val="00B8794C"/>
    <w:rsid w:val="00B95EF4"/>
    <w:rsid w:val="00BA489D"/>
    <w:rsid w:val="00BB3D2C"/>
    <w:rsid w:val="00BB6509"/>
    <w:rsid w:val="00BC248C"/>
    <w:rsid w:val="00BC3F85"/>
    <w:rsid w:val="00BC7E87"/>
    <w:rsid w:val="00BD4DB1"/>
    <w:rsid w:val="00BE1BAC"/>
    <w:rsid w:val="00BE5467"/>
    <w:rsid w:val="00BF5259"/>
    <w:rsid w:val="00C0082E"/>
    <w:rsid w:val="00C01EC0"/>
    <w:rsid w:val="00C06D40"/>
    <w:rsid w:val="00C06E67"/>
    <w:rsid w:val="00C0750E"/>
    <w:rsid w:val="00C07B12"/>
    <w:rsid w:val="00C159AA"/>
    <w:rsid w:val="00C17D69"/>
    <w:rsid w:val="00C205BF"/>
    <w:rsid w:val="00C211C9"/>
    <w:rsid w:val="00C22671"/>
    <w:rsid w:val="00C244EE"/>
    <w:rsid w:val="00C27E8E"/>
    <w:rsid w:val="00C337E2"/>
    <w:rsid w:val="00C3757D"/>
    <w:rsid w:val="00C46423"/>
    <w:rsid w:val="00C60242"/>
    <w:rsid w:val="00C6218D"/>
    <w:rsid w:val="00C626E5"/>
    <w:rsid w:val="00C6776B"/>
    <w:rsid w:val="00C72224"/>
    <w:rsid w:val="00C75706"/>
    <w:rsid w:val="00C87061"/>
    <w:rsid w:val="00CA4815"/>
    <w:rsid w:val="00CA7089"/>
    <w:rsid w:val="00CB7D98"/>
    <w:rsid w:val="00CC0320"/>
    <w:rsid w:val="00CC319A"/>
    <w:rsid w:val="00CC7DDD"/>
    <w:rsid w:val="00CD5D30"/>
    <w:rsid w:val="00CE294A"/>
    <w:rsid w:val="00CE3B4F"/>
    <w:rsid w:val="00CE7277"/>
    <w:rsid w:val="00CF5009"/>
    <w:rsid w:val="00CF6562"/>
    <w:rsid w:val="00D0148C"/>
    <w:rsid w:val="00D07E7A"/>
    <w:rsid w:val="00D10B8E"/>
    <w:rsid w:val="00D11D71"/>
    <w:rsid w:val="00D1521B"/>
    <w:rsid w:val="00D167F0"/>
    <w:rsid w:val="00D23D7A"/>
    <w:rsid w:val="00D3138A"/>
    <w:rsid w:val="00D36243"/>
    <w:rsid w:val="00D37EF8"/>
    <w:rsid w:val="00D409BF"/>
    <w:rsid w:val="00D4159C"/>
    <w:rsid w:val="00D41BE8"/>
    <w:rsid w:val="00D5386B"/>
    <w:rsid w:val="00D5555C"/>
    <w:rsid w:val="00D567EF"/>
    <w:rsid w:val="00D5688A"/>
    <w:rsid w:val="00D605BB"/>
    <w:rsid w:val="00D618FD"/>
    <w:rsid w:val="00D62386"/>
    <w:rsid w:val="00D65F49"/>
    <w:rsid w:val="00D66258"/>
    <w:rsid w:val="00D749DA"/>
    <w:rsid w:val="00D85EE6"/>
    <w:rsid w:val="00D86284"/>
    <w:rsid w:val="00D91A04"/>
    <w:rsid w:val="00DB4072"/>
    <w:rsid w:val="00DB4290"/>
    <w:rsid w:val="00DB682C"/>
    <w:rsid w:val="00DC5980"/>
    <w:rsid w:val="00DC7D20"/>
    <w:rsid w:val="00DD2482"/>
    <w:rsid w:val="00DD2B46"/>
    <w:rsid w:val="00DE333A"/>
    <w:rsid w:val="00DE55A5"/>
    <w:rsid w:val="00DE5BA2"/>
    <w:rsid w:val="00DE61BC"/>
    <w:rsid w:val="00DE6725"/>
    <w:rsid w:val="00DF61C7"/>
    <w:rsid w:val="00DF6C58"/>
    <w:rsid w:val="00E05338"/>
    <w:rsid w:val="00E06ED6"/>
    <w:rsid w:val="00E109A7"/>
    <w:rsid w:val="00E14B2E"/>
    <w:rsid w:val="00E20792"/>
    <w:rsid w:val="00E27214"/>
    <w:rsid w:val="00E30236"/>
    <w:rsid w:val="00E36D26"/>
    <w:rsid w:val="00E43C76"/>
    <w:rsid w:val="00E529E5"/>
    <w:rsid w:val="00E63671"/>
    <w:rsid w:val="00E705CB"/>
    <w:rsid w:val="00E722CC"/>
    <w:rsid w:val="00E7770C"/>
    <w:rsid w:val="00E809EE"/>
    <w:rsid w:val="00E829E3"/>
    <w:rsid w:val="00E90509"/>
    <w:rsid w:val="00E90D86"/>
    <w:rsid w:val="00E97EE9"/>
    <w:rsid w:val="00EB1B3C"/>
    <w:rsid w:val="00EB4C2F"/>
    <w:rsid w:val="00EC10B0"/>
    <w:rsid w:val="00ED0451"/>
    <w:rsid w:val="00ED0DDF"/>
    <w:rsid w:val="00ED16CC"/>
    <w:rsid w:val="00EE1E06"/>
    <w:rsid w:val="00EE3226"/>
    <w:rsid w:val="00EF116C"/>
    <w:rsid w:val="00EF6F72"/>
    <w:rsid w:val="00F01BE1"/>
    <w:rsid w:val="00F062AA"/>
    <w:rsid w:val="00F07E02"/>
    <w:rsid w:val="00F1000D"/>
    <w:rsid w:val="00F14DC0"/>
    <w:rsid w:val="00F232B7"/>
    <w:rsid w:val="00F30B77"/>
    <w:rsid w:val="00F311A4"/>
    <w:rsid w:val="00F32B5F"/>
    <w:rsid w:val="00F350E7"/>
    <w:rsid w:val="00F35E77"/>
    <w:rsid w:val="00F3742D"/>
    <w:rsid w:val="00F37878"/>
    <w:rsid w:val="00F45E4C"/>
    <w:rsid w:val="00F56036"/>
    <w:rsid w:val="00F61366"/>
    <w:rsid w:val="00F6415A"/>
    <w:rsid w:val="00F651DF"/>
    <w:rsid w:val="00F72C9C"/>
    <w:rsid w:val="00F73059"/>
    <w:rsid w:val="00F73A06"/>
    <w:rsid w:val="00F7499D"/>
    <w:rsid w:val="00F7626C"/>
    <w:rsid w:val="00F763B5"/>
    <w:rsid w:val="00F76E89"/>
    <w:rsid w:val="00F76F83"/>
    <w:rsid w:val="00F82C2C"/>
    <w:rsid w:val="00F85913"/>
    <w:rsid w:val="00F916B6"/>
    <w:rsid w:val="00F95569"/>
    <w:rsid w:val="00FA172C"/>
    <w:rsid w:val="00FA2BD0"/>
    <w:rsid w:val="00FA5DFC"/>
    <w:rsid w:val="00FB1221"/>
    <w:rsid w:val="00FB1284"/>
    <w:rsid w:val="00FB533A"/>
    <w:rsid w:val="00FC6B7B"/>
    <w:rsid w:val="00FC7173"/>
    <w:rsid w:val="00FD4B9A"/>
    <w:rsid w:val="00FD4D6E"/>
    <w:rsid w:val="00FD556E"/>
    <w:rsid w:val="00FD6383"/>
    <w:rsid w:val="00FD7E06"/>
    <w:rsid w:val="00FE4DCD"/>
    <w:rsid w:val="00FF0161"/>
    <w:rsid w:val="00FF3631"/>
    <w:rsid w:val="00FF48E9"/>
    <w:rsid w:val="00FF5BC8"/>
    <w:rsid w:val="032351FB"/>
    <w:rsid w:val="051724FE"/>
    <w:rsid w:val="0B7AD65A"/>
    <w:rsid w:val="1CF2202C"/>
    <w:rsid w:val="1ECC1645"/>
    <w:rsid w:val="239CF218"/>
    <w:rsid w:val="23A6E9D6"/>
    <w:rsid w:val="29EDEE7B"/>
    <w:rsid w:val="2F60B2D4"/>
    <w:rsid w:val="364EB3BD"/>
    <w:rsid w:val="3CFF9EA7"/>
    <w:rsid w:val="4076A069"/>
    <w:rsid w:val="4730307E"/>
    <w:rsid w:val="492E9FE2"/>
    <w:rsid w:val="4C1B12FC"/>
    <w:rsid w:val="69FD3197"/>
    <w:rsid w:val="6D8E59FC"/>
    <w:rsid w:val="6DA1B844"/>
    <w:rsid w:val="75253F03"/>
    <w:rsid w:val="75878A95"/>
    <w:rsid w:val="7EA8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0E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4D2D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6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4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87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dewr.gov.au/international-skills-engagement/managed-system-international-education-2026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a-managed-system-for-international-education-in-2026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3B06AD8043241A1215E6CC8060772" ma:contentTypeVersion="3" ma:contentTypeDescription="Create a new document." ma:contentTypeScope="" ma:versionID="66ab193c49b9fe411160b4633bccf419">
  <xsd:schema xmlns:xsd="http://www.w3.org/2001/XMLSchema" xmlns:xs="http://www.w3.org/2001/XMLSchema" xmlns:p="http://schemas.microsoft.com/office/2006/metadata/properties" xmlns:ns2="8db2f589-74e5-4a59-a508-5edea1140ad9" targetNamespace="http://schemas.microsoft.com/office/2006/metadata/properties" ma:root="true" ma:fieldsID="9a914cda4eebe44598e7e53a95194f72" ns2:_="">
    <xsd:import namespace="8db2f589-74e5-4a59-a508-5edea1140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2f589-74e5-4a59-a508-5edea1140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D882D8-F125-4C43-AF46-38A330C1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2f589-74e5-4a59-a508-5edea1140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632CC-BA10-4DE0-9E7B-8C21C8784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887D67-D677-4E36-BB12-2973FE375749}">
  <ds:schemaRefs>
    <ds:schemaRef ds:uri="http://www.w3.org/XML/1998/namespace"/>
    <ds:schemaRef ds:uri="http://purl.org/dc/terms/"/>
    <ds:schemaRef ds:uri="http://purl.org/dc/elements/1.1/"/>
    <ds:schemaRef ds:uri="8db2f589-74e5-4a59-a508-5edea1140ad9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1652</Words>
  <Characters>9418</Characters>
  <Application>Microsoft Office Word</Application>
  <DocSecurity>0</DocSecurity>
  <Lines>78</Lines>
  <Paragraphs>22</Paragraphs>
  <ScaleCrop>false</ScaleCrop>
  <Company/>
  <LinksUpToDate>false</LinksUpToDate>
  <CharactersWithSpaces>11048</CharactersWithSpaces>
  <SharedDoc>false</SharedDoc>
  <HLinks>
    <vt:vector size="12" baseType="variant">
      <vt:variant>
        <vt:i4>3407991</vt:i4>
      </vt:variant>
      <vt:variant>
        <vt:i4>3</vt:i4>
      </vt:variant>
      <vt:variant>
        <vt:i4>0</vt:i4>
      </vt:variant>
      <vt:variant>
        <vt:i4>5</vt:i4>
      </vt:variant>
      <vt:variant>
        <vt:lpwstr>https://www.dewr.gov.au/international-skills-engagement/managed-system-international-education-2026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https://www.education.gov.au/a-managed-system-for-international-education-in-2026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Indicative 2025 allocations</dc:title>
  <dc:subject/>
  <dc:creator/>
  <cp:keywords/>
  <dc:description/>
  <cp:lastModifiedBy/>
  <cp:revision>1</cp:revision>
  <dcterms:created xsi:type="dcterms:W3CDTF">2025-08-01T06:22:00Z</dcterms:created>
  <dcterms:modified xsi:type="dcterms:W3CDTF">2025-08-01T06:22:00Z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PROTECTED//CABINET</vt:lpwstr>
  </property>
  <property fmtid="{D5CDD505-2E9C-101B-9397-08002B2CF9AE}" pid="3" name="ClassificationContentMarkingHeaderText">
    <vt:lpwstr>PROTECTED//CABINET</vt:lpwstr>
  </property>
  <property fmtid="{D5CDD505-2E9C-101B-9397-08002B2CF9AE}" pid="4" name="MediaServiceImageTags">
    <vt:lpwstr/>
  </property>
  <property fmtid="{D5CDD505-2E9C-101B-9397-08002B2CF9AE}" pid="5" name="ContentTypeId">
    <vt:lpwstr>0x0101001D73B06AD8043241A1215E6CC8060772</vt:lpwstr>
  </property>
  <property fmtid="{D5CDD505-2E9C-101B-9397-08002B2CF9AE}" pid="6" name="ClassificationContentMarkingHeaderFontProps">
    <vt:lpwstr>#ff0000,12,ARIAL</vt:lpwstr>
  </property>
  <property fmtid="{D5CDD505-2E9C-101B-9397-08002B2CF9AE}" pid="7" name="IntranetKeywords">
    <vt:lpwstr/>
  </property>
  <property fmtid="{D5CDD505-2E9C-101B-9397-08002B2CF9AE}" pid="8" name="DocumentType">
    <vt:lpwstr/>
  </property>
  <property fmtid="{D5CDD505-2E9C-101B-9397-08002B2CF9AE}" pid="9" name="Stream">
    <vt:lpwstr>4;#Communication and media|a829aae0-f6fe-4929-b33d-dad77c6e3f71</vt:lpwstr>
  </property>
  <property fmtid="{D5CDD505-2E9C-101B-9397-08002B2CF9AE}" pid="10" name="ClassificationContentMarkingFooterShapeIds">
    <vt:lpwstr>72feb11e,6c6f5a8b</vt:lpwstr>
  </property>
  <property fmtid="{D5CDD505-2E9C-101B-9397-08002B2CF9AE}" pid="11" name="ClassificationContentMarkingHeaderShapeIds">
    <vt:lpwstr>7973b574</vt:lpwstr>
  </property>
  <property fmtid="{D5CDD505-2E9C-101B-9397-08002B2CF9AE}" pid="12" name="ClassificationContentMarkingFooterFontProps">
    <vt:lpwstr>#ff0000,12,ARIAL</vt:lpwstr>
  </property>
  <property fmtid="{D5CDD505-2E9C-101B-9397-08002B2CF9AE}" pid="13" name="MSIP_Label_79d889eb-932f-4752-8739-64d25806ef64_Enabled">
    <vt:lpwstr>true</vt:lpwstr>
  </property>
  <property fmtid="{D5CDD505-2E9C-101B-9397-08002B2CF9AE}" pid="14" name="MSIP_Label_79d889eb-932f-4752-8739-64d25806ef64_SetDate">
    <vt:lpwstr>2025-08-01T05:43:24Z</vt:lpwstr>
  </property>
  <property fmtid="{D5CDD505-2E9C-101B-9397-08002B2CF9AE}" pid="15" name="MSIP_Label_79d889eb-932f-4752-8739-64d25806ef64_Method">
    <vt:lpwstr>Privileged</vt:lpwstr>
  </property>
  <property fmtid="{D5CDD505-2E9C-101B-9397-08002B2CF9AE}" pid="16" name="MSIP_Label_79d889eb-932f-4752-8739-64d25806ef64_Name">
    <vt:lpwstr>79d889eb-932f-4752-8739-64d25806ef64</vt:lpwstr>
  </property>
  <property fmtid="{D5CDD505-2E9C-101B-9397-08002B2CF9AE}" pid="17" name="MSIP_Label_79d889eb-932f-4752-8739-64d25806ef64_SiteId">
    <vt:lpwstr>dd0cfd15-4558-4b12-8bad-ea26984fc417</vt:lpwstr>
  </property>
  <property fmtid="{D5CDD505-2E9C-101B-9397-08002B2CF9AE}" pid="18" name="MSIP_Label_79d889eb-932f-4752-8739-64d25806ef64_ActionId">
    <vt:lpwstr>a2caa56f-daae-4a32-806f-92fe84c530b9</vt:lpwstr>
  </property>
  <property fmtid="{D5CDD505-2E9C-101B-9397-08002B2CF9AE}" pid="19" name="MSIP_Label_79d889eb-932f-4752-8739-64d25806ef64_ContentBits">
    <vt:lpwstr>0</vt:lpwstr>
  </property>
  <property fmtid="{D5CDD505-2E9C-101B-9397-08002B2CF9AE}" pid="20" name="MSIP_Label_79d889eb-932f-4752-8739-64d25806ef64_Tag">
    <vt:lpwstr>10, 0, 1, 1</vt:lpwstr>
  </property>
</Properties>
</file>