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75023712" w:rsidR="002320A5" w:rsidRDefault="002C0B58" w:rsidP="0061125F">
      <w:pPr>
        <w:rPr>
          <w:noProof/>
        </w:rPr>
      </w:pPr>
      <w:r>
        <w:rPr>
          <w:noProof/>
        </w:rPr>
        <mc:AlternateContent>
          <mc:Choice Requires="wps">
            <w:drawing>
              <wp:anchor distT="0" distB="0" distL="114300" distR="114300" simplePos="0" relativeHeight="251658242" behindDoc="0" locked="0" layoutInCell="1" allowOverlap="1" wp14:anchorId="6ABE644C" wp14:editId="366D3974">
                <wp:simplePos x="0" y="0"/>
                <wp:positionH relativeFrom="margin">
                  <wp:align>left</wp:align>
                </wp:positionH>
                <wp:positionV relativeFrom="margin">
                  <wp:align>bottom</wp:align>
                </wp:positionV>
                <wp:extent cx="6534150" cy="5057775"/>
                <wp:effectExtent l="0" t="0" r="0" b="9525"/>
                <wp:wrapSquare wrapText="bothSides"/>
                <wp:docPr id="154" name="Text Box 163"/>
                <wp:cNvGraphicFramePr/>
                <a:graphic xmlns:a="http://schemas.openxmlformats.org/drawingml/2006/main">
                  <a:graphicData uri="http://schemas.microsoft.com/office/word/2010/wordprocessingShape">
                    <wps:wsp>
                      <wps:cNvSpPr txBox="1"/>
                      <wps:spPr>
                        <a:xfrm>
                          <a:off x="0" y="0"/>
                          <a:ext cx="6534150" cy="5057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hAnsiTheme="majorHAnsi"/>
                                <w:color w:val="F7BE85" w:themeColor="accent5"/>
                                <w:sz w:val="36"/>
                                <w:szCs w:val="36"/>
                              </w:rPr>
                              <w:alias w:val="Subtitle"/>
                              <w:tag w:val=""/>
                              <w:id w:val="1759551507"/>
                              <w:placeholder>
                                <w:docPart w:val="BBCA8BF2E80F4888B7C38C5A2B7BDECD"/>
                              </w:placeholder>
                              <w:dataBinding w:prefixMappings="xmlns:ns0='http://purl.org/dc/elements/1.1/' xmlns:ns1='http://schemas.openxmlformats.org/package/2006/metadata/core-properties' " w:xpath="/ns1:coreProperties[1]/ns0:subject[1]" w:storeItemID="{6C3C8BC8-F283-45AE-878A-BAB7291924A1}"/>
                              <w:text/>
                            </w:sdtPr>
                            <w:sdtEndPr>
                              <w:rPr>
                                <w:sz w:val="52"/>
                                <w:szCs w:val="52"/>
                              </w:rPr>
                            </w:sdtEndPr>
                            <w:sdtContent>
                              <w:p w14:paraId="5DAC5757" w14:textId="03B6CB1C" w:rsidR="003123B6" w:rsidRPr="0003489B" w:rsidRDefault="002C0B58" w:rsidP="0061125F">
                                <w:pPr>
                                  <w:rPr>
                                    <w:rFonts w:asciiTheme="majorHAnsi" w:hAnsiTheme="majorHAnsi"/>
                                    <w:color w:val="F7BE85" w:themeColor="accent5"/>
                                    <w:sz w:val="52"/>
                                    <w:szCs w:val="52"/>
                                  </w:rPr>
                                </w:pPr>
                                <w:r>
                                  <w:rPr>
                                    <w:rFonts w:asciiTheme="majorHAnsi" w:hAnsiTheme="majorHAnsi"/>
                                    <w:color w:val="F7BE85" w:themeColor="accent5"/>
                                    <w:sz w:val="36"/>
                                    <w:szCs w:val="36"/>
                                  </w:rPr>
                                  <w:t>Summary findings</w:t>
                                </w:r>
                              </w:p>
                            </w:sdtContent>
                          </w:sdt>
                          <w:p w14:paraId="379F9706" w14:textId="5E71D8E3" w:rsidR="003123B6" w:rsidRPr="0003489B" w:rsidRDefault="00000000" w:rsidP="0061125F">
                            <w:pPr>
                              <w:rPr>
                                <w:rFonts w:asciiTheme="majorHAnsi" w:hAnsiTheme="majorHAnsi"/>
                                <w:color w:val="F7BE85" w:themeColor="accent5"/>
                                <w:sz w:val="72"/>
                                <w:szCs w:val="72"/>
                              </w:rPr>
                            </w:pPr>
                            <w:sdt>
                              <w:sdtPr>
                                <w:rPr>
                                  <w:rFonts w:asciiTheme="majorHAnsi" w:hAnsiTheme="majorHAnsi"/>
                                  <w:color w:val="F7BE85" w:themeColor="accent5"/>
                                  <w:sz w:val="72"/>
                                  <w:szCs w:val="72"/>
                                </w:rPr>
                                <w:alias w:val="Title"/>
                                <w:tag w:val=""/>
                                <w:id w:val="630141079"/>
                                <w:placeholder>
                                  <w:docPart w:val="CA0C0FAD92CB452881DD7C0E9112941F"/>
                                </w:placeholder>
                                <w:dataBinding w:prefixMappings="xmlns:ns0='http://purl.org/dc/elements/1.1/' xmlns:ns1='http://schemas.openxmlformats.org/package/2006/metadata/core-properties' " w:xpath="/ns1:coreProperties[1]/ns0:title[1]" w:storeItemID="{6C3C8BC8-F283-45AE-878A-BAB7291924A1}"/>
                                <w:text w:multiLine="1"/>
                              </w:sdtPr>
                              <w:sdtContent>
                                <w:r w:rsidR="002C0B58" w:rsidRPr="002C0B58">
                                  <w:rPr>
                                    <w:rFonts w:asciiTheme="majorHAnsi" w:hAnsiTheme="majorHAnsi"/>
                                    <w:color w:val="F7BE85" w:themeColor="accent5"/>
                                    <w:sz w:val="72"/>
                                    <w:szCs w:val="72"/>
                                  </w:rPr>
                                  <w:t>Review of targeted programs to support people in regional and remote areas to complete Early Childhood Education and Care qualifications</w:t>
                                </w:r>
                              </w:sdtContent>
                            </w:sdt>
                          </w:p>
                          <w:sdt>
                            <w:sdtPr>
                              <w:rPr>
                                <w:color w:val="FFFFFF" w:themeColor="background1"/>
                                <w:sz w:val="64"/>
                                <w:szCs w:val="64"/>
                              </w:rPr>
                              <w:id w:val="-1242168181"/>
                              <w:placeholder>
                                <w:docPart w:val="F78B4DC63729409082A7AFC6F24BC7A6"/>
                              </w:placeholder>
                            </w:sdtPr>
                            <w:sdtEndPr>
                              <w:rPr>
                                <w:sz w:val="36"/>
                                <w:szCs w:val="36"/>
                              </w:rPr>
                            </w:sdtEndPr>
                            <w:sdtContent>
                              <w:p w14:paraId="77428EF8" w14:textId="076638C5" w:rsidR="00E95DC3" w:rsidRPr="002C0B58" w:rsidRDefault="002C0B58" w:rsidP="0061125F">
                                <w:pPr>
                                  <w:rPr>
                                    <w:color w:val="FFFFFF" w:themeColor="background1"/>
                                    <w:sz w:val="36"/>
                                    <w:szCs w:val="36"/>
                                  </w:rPr>
                                </w:pPr>
                                <w:r w:rsidRPr="002C0B58">
                                  <w:rPr>
                                    <w:color w:val="FFFFFF" w:themeColor="background1"/>
                                    <w:sz w:val="36"/>
                                    <w:szCs w:val="36"/>
                                  </w:rPr>
                                  <w:t>July 2024</w:t>
                                </w:r>
                              </w:p>
                            </w:sdtContent>
                          </w:sdt>
                          <w:p w14:paraId="007182AC" w14:textId="77777777" w:rsidR="003123B6" w:rsidRPr="0003489B" w:rsidRDefault="003123B6" w:rsidP="0061125F">
                            <w:pPr>
                              <w:rPr>
                                <w:color w:val="FFFFFF" w:themeColor="background1"/>
                              </w:rPr>
                            </w:pPr>
                          </w:p>
                        </w:txbxContent>
                      </wps:txbx>
                      <wps:bodyPr rot="0" spcFirstLastPara="0" vertOverflow="overflow" horzOverflow="overflow" vert="horz" wrap="square" lIns="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ABE644C" id="_x0000_t202" coordsize="21600,21600" o:spt="202" path="m,l,21600r21600,l21600,xe">
                <v:stroke joinstyle="miter"/>
                <v:path gradientshapeok="t" o:connecttype="rect"/>
              </v:shapetype>
              <v:shape id="Text Box 163" o:spid="_x0000_s1026" type="#_x0000_t202" style="position:absolute;margin-left:0;margin-top:0;width:514.5pt;height:398.25pt;z-index:251658242;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" filled="f" stroked="f" strokeweight=".5pt">
                <v:textbox inset="0,0,54pt,0">
                  <w:txbxContent>
                    <w:sdt>
                      <w:sdtPr>
                        <w:rPr>
                          <w:rFonts w:asciiTheme="majorHAnsi" w:hAnsiTheme="majorHAnsi"/>
                          <w:color w:val="F7BE85" w:themeColor="accent5"/>
                          <w:sz w:val="36"/>
                          <w:szCs w:val="36"/>
                        </w:rPr>
                        <w:alias w:val="Subtitle"/>
                        <w:tag w:val=""/>
                        <w:id w:val="1759551507"/>
                        <w:placeholder>
                          <w:docPart w:val="BBCA8BF2E80F4888B7C38C5A2B7BDECD"/>
                        </w:placeholder>
                        <w:dataBinding w:prefixMappings="xmlns:ns0='http://purl.org/dc/elements/1.1/' xmlns:ns1='http://schemas.openxmlformats.org/package/2006/metadata/core-properties' " w:xpath="/ns1:coreProperties[1]/ns0:subject[1]" w:storeItemID="{6C3C8BC8-F283-45AE-878A-BAB7291924A1}"/>
                        <w:text/>
                      </w:sdtPr>
                      <w:sdtEndPr>
                        <w:rPr>
                          <w:sz w:val="52"/>
                          <w:szCs w:val="52"/>
                        </w:rPr>
                      </w:sdtEndPr>
                      <w:sdtContent>
                        <w:p w14:paraId="5DAC5757" w14:textId="03B6CB1C" w:rsidR="003123B6" w:rsidRPr="0003489B" w:rsidRDefault="002C0B58" w:rsidP="0061125F">
                          <w:pPr>
                            <w:rPr>
                              <w:rFonts w:asciiTheme="majorHAnsi" w:hAnsiTheme="majorHAnsi"/>
                              <w:color w:val="F7BE85" w:themeColor="accent5"/>
                              <w:sz w:val="52"/>
                              <w:szCs w:val="52"/>
                            </w:rPr>
                          </w:pPr>
                          <w:r>
                            <w:rPr>
                              <w:rFonts w:asciiTheme="majorHAnsi" w:hAnsiTheme="majorHAnsi"/>
                              <w:color w:val="F7BE85" w:themeColor="accent5"/>
                              <w:sz w:val="36"/>
                              <w:szCs w:val="36"/>
                            </w:rPr>
                            <w:t>Summary findings</w:t>
                          </w:r>
                        </w:p>
                      </w:sdtContent>
                    </w:sdt>
                    <w:p w14:paraId="379F9706" w14:textId="5E71D8E3" w:rsidR="003123B6" w:rsidRPr="0003489B" w:rsidRDefault="00000000" w:rsidP="0061125F">
                      <w:pPr>
                        <w:rPr>
                          <w:rFonts w:asciiTheme="majorHAnsi" w:hAnsiTheme="majorHAnsi"/>
                          <w:color w:val="F7BE85" w:themeColor="accent5"/>
                          <w:sz w:val="72"/>
                          <w:szCs w:val="72"/>
                        </w:rPr>
                      </w:pPr>
                      <w:sdt>
                        <w:sdtPr>
                          <w:rPr>
                            <w:rFonts w:asciiTheme="majorHAnsi" w:hAnsiTheme="majorHAnsi"/>
                            <w:color w:val="F7BE85" w:themeColor="accent5"/>
                            <w:sz w:val="72"/>
                            <w:szCs w:val="72"/>
                          </w:rPr>
                          <w:alias w:val="Title"/>
                          <w:tag w:val=""/>
                          <w:id w:val="630141079"/>
                          <w:placeholder>
                            <w:docPart w:val="CA0C0FAD92CB452881DD7C0E9112941F"/>
                          </w:placeholder>
                          <w:dataBinding w:prefixMappings="xmlns:ns0='http://purl.org/dc/elements/1.1/' xmlns:ns1='http://schemas.openxmlformats.org/package/2006/metadata/core-properties' " w:xpath="/ns1:coreProperties[1]/ns0:title[1]" w:storeItemID="{6C3C8BC8-F283-45AE-878A-BAB7291924A1}"/>
                          <w:text w:multiLine="1"/>
                        </w:sdtPr>
                        <w:sdtContent>
                          <w:r w:rsidR="002C0B58" w:rsidRPr="002C0B58">
                            <w:rPr>
                              <w:rFonts w:asciiTheme="majorHAnsi" w:hAnsiTheme="majorHAnsi"/>
                              <w:color w:val="F7BE85" w:themeColor="accent5"/>
                              <w:sz w:val="72"/>
                              <w:szCs w:val="72"/>
                            </w:rPr>
                            <w:t>Review of targeted programs to support people in regional and remote areas to complete Early Childhood Education and Care qualifications</w:t>
                          </w:r>
                        </w:sdtContent>
                      </w:sdt>
                    </w:p>
                    <w:sdt>
                      <w:sdtPr>
                        <w:rPr>
                          <w:color w:val="FFFFFF" w:themeColor="background1"/>
                          <w:sz w:val="64"/>
                          <w:szCs w:val="64"/>
                        </w:rPr>
                        <w:id w:val="-1242168181"/>
                        <w:placeholder>
                          <w:docPart w:val="F78B4DC63729409082A7AFC6F24BC7A6"/>
                        </w:placeholder>
                      </w:sdtPr>
                      <w:sdtEndPr>
                        <w:rPr>
                          <w:sz w:val="36"/>
                          <w:szCs w:val="36"/>
                        </w:rPr>
                      </w:sdtEndPr>
                      <w:sdtContent>
                        <w:p w14:paraId="77428EF8" w14:textId="076638C5" w:rsidR="00E95DC3" w:rsidRPr="002C0B58" w:rsidRDefault="002C0B58" w:rsidP="0061125F">
                          <w:pPr>
                            <w:rPr>
                              <w:color w:val="FFFFFF" w:themeColor="background1"/>
                              <w:sz w:val="36"/>
                              <w:szCs w:val="36"/>
                            </w:rPr>
                          </w:pPr>
                          <w:r w:rsidRPr="002C0B58">
                            <w:rPr>
                              <w:color w:val="FFFFFF" w:themeColor="background1"/>
                              <w:sz w:val="36"/>
                              <w:szCs w:val="36"/>
                            </w:rPr>
                            <w:t>July 2024</w:t>
                          </w:r>
                        </w:p>
                      </w:sdtContent>
                    </w:sdt>
                    <w:p w14:paraId="007182AC" w14:textId="77777777" w:rsidR="003123B6" w:rsidRPr="0003489B" w:rsidRDefault="003123B6" w:rsidP="0061125F">
                      <w:pPr>
                        <w:rPr>
                          <w:color w:val="FFFFFF" w:themeColor="background1"/>
                        </w:rPr>
                      </w:pPr>
                    </w:p>
                  </w:txbxContent>
                </v:textbox>
                <w10:wrap type="square" anchorx="margin" anchory="margin"/>
              </v:shape>
            </w:pict>
          </mc:Fallback>
        </mc:AlternateContent>
      </w:r>
      <w:r w:rsidR="00FE2FFC">
        <w:rPr>
          <w:noProof/>
        </w:rPr>
        <w:drawing>
          <wp:anchor distT="0" distB="0" distL="114300" distR="114300" simplePos="0" relativeHeight="251658241" behindDoc="0" locked="0" layoutInCell="1" allowOverlap="1" wp14:anchorId="5922F626" wp14:editId="7053664E">
            <wp:simplePos x="0" y="0"/>
            <wp:positionH relativeFrom="column">
              <wp:posOffset>-1008928</wp:posOffset>
            </wp:positionH>
            <wp:positionV relativeFrom="paragraph">
              <wp:posOffset>-1087821</wp:posOffset>
            </wp:positionV>
            <wp:extent cx="7677654" cy="10864850"/>
            <wp:effectExtent l="0" t="0" r="0" b="0"/>
            <wp:wrapNone/>
            <wp:docPr id="55571224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12246" name="Picture 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77654" cy="10864850"/>
                    </a:xfrm>
                    <a:prstGeom prst="rect">
                      <a:avLst/>
                    </a:prstGeom>
                  </pic:spPr>
                </pic:pic>
              </a:graphicData>
            </a:graphic>
            <wp14:sizeRelH relativeFrom="margin">
              <wp14:pctWidth>0</wp14:pctWidth>
            </wp14:sizeRelH>
            <wp14:sizeRelV relativeFrom="margin">
              <wp14:pctHeight>0</wp14:pctHeight>
            </wp14:sizeRelV>
          </wp:anchor>
        </w:drawing>
      </w:r>
      <w:r w:rsidR="00411120">
        <w:rPr>
          <w:noProof/>
        </w:rPr>
        <w:drawing>
          <wp:anchor distT="0" distB="0" distL="114300" distR="114300" simplePos="0" relativeHeight="251658244" behindDoc="1" locked="0" layoutInCell="1" allowOverlap="1" wp14:anchorId="09AC92D8" wp14:editId="3F771CD7">
            <wp:simplePos x="0" y="0"/>
            <wp:positionH relativeFrom="page">
              <wp:posOffset>7658100</wp:posOffset>
            </wp:positionH>
            <wp:positionV relativeFrom="paragraph">
              <wp:posOffset>9886950</wp:posOffset>
            </wp:positionV>
            <wp:extent cx="7559675" cy="10697845"/>
            <wp:effectExtent l="0" t="0" r="3175" b="8255"/>
            <wp:wrapNone/>
            <wp:docPr id="50628269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82694" name="Picture 7">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7559675" cy="10697845"/>
                    </a:xfrm>
                    <a:prstGeom prst="rect">
                      <a:avLst/>
                    </a:prstGeom>
                  </pic:spPr>
                </pic:pic>
              </a:graphicData>
            </a:graphic>
            <wp14:sizeRelH relativeFrom="page">
              <wp14:pctWidth>0</wp14:pctWidth>
            </wp14:sizeRelH>
            <wp14:sizeRelV relativeFrom="page">
              <wp14:pctHeight>0</wp14:pctHeight>
            </wp14:sizeRelV>
          </wp:anchor>
        </w:drawing>
      </w:r>
      <w:r w:rsidR="002320A5">
        <w:rPr>
          <w:noProof/>
        </w:rPr>
        <w:br w:type="page"/>
      </w:r>
    </w:p>
    <w:p w14:paraId="2D7EE046" w14:textId="65321EE7" w:rsidR="005E717F" w:rsidRPr="005E717F" w:rsidRDefault="002C0B58" w:rsidP="0061125F">
      <w:r w:rsidRPr="002C0B58">
        <w:rPr>
          <w:b/>
          <w:bCs/>
        </w:rPr>
        <w:lastRenderedPageBreak/>
        <w:t>Disclaimer</w:t>
      </w:r>
    </w:p>
    <w:p w14:paraId="68D95905" w14:textId="7CEADD43" w:rsidR="005E717F" w:rsidRPr="005E717F" w:rsidRDefault="002C0B58" w:rsidP="0061125F">
      <w:r>
        <w:rPr>
          <w:noProof/>
        </w:rPr>
        <mc:AlternateContent>
          <mc:Choice Requires="wpg">
            <w:drawing>
              <wp:anchor distT="0" distB="0" distL="114300" distR="114300" simplePos="0" relativeHeight="251658243" behindDoc="0" locked="0" layoutInCell="1" allowOverlap="1" wp14:anchorId="747B1429" wp14:editId="3EBD7C88">
                <wp:simplePos x="0" y="0"/>
                <wp:positionH relativeFrom="margin">
                  <wp:align>left</wp:align>
                </wp:positionH>
                <wp:positionV relativeFrom="paragraph">
                  <wp:posOffset>68580</wp:posOffset>
                </wp:positionV>
                <wp:extent cx="6172200" cy="4286250"/>
                <wp:effectExtent l="0" t="0" r="0" b="0"/>
                <wp:wrapNone/>
                <wp:docPr id="29533804"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72200" cy="4286250"/>
                          <a:chOff x="0" y="-2"/>
                          <a:chExt cx="5809698" cy="4286250"/>
                        </a:xfrm>
                        <a:solidFill>
                          <a:srgbClr val="F2EFED"/>
                        </a:solidFill>
                      </wpg:grpSpPr>
                      <wps:wsp>
                        <wps:cNvPr id="1311825583" name="Rectangle: Single Corner Rounded 5">
                          <a:extLst>
                            <a:ext uri="{C183D7F6-B498-43B3-948B-1728B52AA6E4}">
                              <adec:decorative xmlns:adec="http://schemas.microsoft.com/office/drawing/2017/decorative" val="1"/>
                            </a:ext>
                          </a:extLst>
                        </wps:cNvPr>
                        <wps:cNvSpPr/>
                        <wps:spPr>
                          <a:xfrm flipV="1">
                            <a:off x="0" y="-2"/>
                            <a:ext cx="5809698" cy="4286250"/>
                          </a:xfrm>
                          <a:prstGeom prst="round1Rect">
                            <a:avLst>
                              <a:gd name="adj" fmla="val 23292"/>
                            </a:avLst>
                          </a:prstGeom>
                          <a:gr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AE83E6" w14:textId="1CAA2956" w:rsidR="007E4AD6" w:rsidRPr="00B4252A" w:rsidRDefault="007E4AD6" w:rsidP="0061125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a:extLst>
                            <a:ext uri="{C183D7F6-B498-43B3-948B-1728B52AA6E4}">
                              <adec:decorative xmlns:adec="http://schemas.microsoft.com/office/drawing/2017/decorative" val="1"/>
                            </a:ext>
                          </a:extLst>
                        </wps:cNvPr>
                        <wps:cNvSpPr txBox="1">
                          <a:spLocks noChangeArrowheads="1"/>
                        </wps:cNvSpPr>
                        <wps:spPr bwMode="auto">
                          <a:xfrm>
                            <a:off x="0" y="106318"/>
                            <a:ext cx="5592524" cy="3808455"/>
                          </a:xfrm>
                          <a:prstGeom prst="rect">
                            <a:avLst/>
                          </a:prstGeom>
                          <a:grpFill/>
                          <a:ln w="9525">
                            <a:noFill/>
                            <a:miter lim="800000"/>
                            <a:headEnd/>
                            <a:tailEnd/>
                          </a:ln>
                        </wps:spPr>
                        <wps:txbx>
                          <w:txbxContent>
                            <w:p w14:paraId="123FA517" w14:textId="098A6FB7" w:rsidR="00744CC4" w:rsidRPr="00744CC4" w:rsidRDefault="00744CC4" w:rsidP="00744CC4">
                              <w:r w:rsidRPr="00744CC4">
                                <w:t>We prepared this report solely for the Department of Education’s use and benefit in accordance with and for the purpose set out in our engagement letter with the Department of Education dated 16 January 2024. In doing so, we acted exclusively for the Department of Education and considered no-one else’s interests. </w:t>
                              </w:r>
                              <w:r w:rsidRPr="00744CC4">
                                <w:rPr>
                                  <w:rFonts w:ascii="Arial" w:hAnsi="Arial" w:cs="Arial"/>
                                </w:rPr>
                                <w:t>​​</w:t>
                              </w:r>
                            </w:p>
                            <w:p w14:paraId="2EAD146F" w14:textId="77777777" w:rsidR="00744CC4" w:rsidRPr="00744CC4" w:rsidRDefault="00744CC4" w:rsidP="00744CC4">
                              <w:r w:rsidRPr="00744CC4">
                                <w:t>We accept no responsibility, duty or liability:</w:t>
                              </w:r>
                              <w:r w:rsidRPr="00744CC4">
                                <w:rPr>
                                  <w:rFonts w:ascii="Arial" w:hAnsi="Arial" w:cs="Arial"/>
                                </w:rPr>
                                <w:t>​​</w:t>
                              </w:r>
                            </w:p>
                            <w:p w14:paraId="40F5BF30" w14:textId="77777777" w:rsidR="00744CC4" w:rsidRPr="00744CC4" w:rsidRDefault="00744CC4" w:rsidP="00744CC4">
                              <w:pPr>
                                <w:numPr>
                                  <w:ilvl w:val="0"/>
                                  <w:numId w:val="13"/>
                                </w:numPr>
                              </w:pPr>
                              <w:r w:rsidRPr="00744CC4">
                                <w:t>to anyone other than the Department of Education in connection with this report</w:t>
                              </w:r>
                              <w:r w:rsidRPr="00744CC4">
                                <w:rPr>
                                  <w:rFonts w:ascii="Arial" w:hAnsi="Arial" w:cs="Arial"/>
                                </w:rPr>
                                <w:t>​​</w:t>
                              </w:r>
                            </w:p>
                            <w:p w14:paraId="5D6A0F45" w14:textId="14516A9F" w:rsidR="00744CC4" w:rsidRPr="00744CC4" w:rsidRDefault="00744CC4" w:rsidP="00744CC4">
                              <w:pPr>
                                <w:numPr>
                                  <w:ilvl w:val="0"/>
                                  <w:numId w:val="13"/>
                                </w:numPr>
                              </w:pPr>
                              <w:r w:rsidRPr="00744CC4">
                                <w:t>to the Department of Education for the consequences of using or relying on it for a purpose other than that referred to above.</w:t>
                              </w:r>
                              <w:r w:rsidRPr="00744CC4">
                                <w:rPr>
                                  <w:rFonts w:ascii="Arial" w:hAnsi="Arial" w:cs="Arial"/>
                                </w:rPr>
                                <w:t>​​</w:t>
                              </w:r>
                            </w:p>
                            <w:p w14:paraId="48D8B9C9" w14:textId="606B1007" w:rsidR="00744CC4" w:rsidRPr="00744CC4" w:rsidRDefault="00744CC4" w:rsidP="00744CC4">
                              <w:r w:rsidRPr="00744CC4">
                                <w:t>We make no representation</w:t>
                              </w:r>
                              <w:r w:rsidR="00341164">
                                <w:t xml:space="preserve"> </w:t>
                              </w:r>
                              <w:r w:rsidRPr="00744CC4">
                                <w:t>concerning the appropriateness of this report for anyone other than the Department of Education. If anyone other than the Department of Education chooses to use or rely on it they do so at their own risk. This disclaimer applies:</w:t>
                              </w:r>
                              <w:r w:rsidRPr="00744CC4">
                                <w:rPr>
                                  <w:rFonts w:ascii="Arial" w:hAnsi="Arial" w:cs="Arial"/>
                                </w:rPr>
                                <w:t>​​</w:t>
                              </w:r>
                            </w:p>
                            <w:p w14:paraId="3D5C2731" w14:textId="77777777" w:rsidR="00744CC4" w:rsidRPr="00744CC4" w:rsidRDefault="00744CC4" w:rsidP="00744CC4">
                              <w:pPr>
                                <w:numPr>
                                  <w:ilvl w:val="0"/>
                                  <w:numId w:val="14"/>
                                </w:numPr>
                              </w:pPr>
                              <w:r w:rsidRPr="00744CC4">
                                <w:t>to the maximum extent permitted by law and, without limitation, to liability arising in negligence or under statute; and</w:t>
                              </w:r>
                              <w:r w:rsidRPr="00744CC4">
                                <w:rPr>
                                  <w:rFonts w:ascii="Arial" w:hAnsi="Arial" w:cs="Arial"/>
                                </w:rPr>
                                <w:t>​​</w:t>
                              </w:r>
                            </w:p>
                            <w:p w14:paraId="3DB92A57" w14:textId="65193ADA" w:rsidR="00744CC4" w:rsidRPr="00744CC4" w:rsidRDefault="00744CC4" w:rsidP="00744CC4">
                              <w:pPr>
                                <w:numPr>
                                  <w:ilvl w:val="0"/>
                                  <w:numId w:val="14"/>
                                </w:numPr>
                              </w:pPr>
                              <w:r w:rsidRPr="00744CC4">
                                <w:t>even if we consent to anyone other than the Department of Education receiving or using this report.</w:t>
                              </w:r>
                              <w:r w:rsidRPr="00744CC4">
                                <w:rPr>
                                  <w:rFonts w:ascii="Arial" w:hAnsi="Arial" w:cs="Arial"/>
                                </w:rPr>
                                <w:t>​​</w:t>
                              </w:r>
                            </w:p>
                            <w:p w14:paraId="039A1EDB" w14:textId="77777777" w:rsidR="00744CC4" w:rsidRPr="00744CC4" w:rsidRDefault="00744CC4" w:rsidP="00744CC4">
                              <w:r w:rsidRPr="00744CC4">
                                <w:t>© 2024 Scyne Advisory. All rights reserved.</w:t>
                              </w:r>
                              <w:r w:rsidRPr="00744CC4">
                                <w:rPr>
                                  <w:rFonts w:ascii="Arial" w:hAnsi="Arial" w:cs="Arial"/>
                                  <w:lang w:val="en-AU"/>
                                </w:rPr>
                                <w:t>​</w:t>
                              </w:r>
                            </w:p>
                            <w:p w14:paraId="270145B7" w14:textId="57DDA3DE" w:rsidR="007E4AD6" w:rsidRPr="000B1FD4" w:rsidRDefault="007E4AD6" w:rsidP="0061125F"/>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47B1429" id="Group 6" o:spid="_x0000_s1027" alt="&quot;&quot;" style="position:absolute;margin-left:0;margin-top:5.4pt;width:486pt;height:337.5pt;z-index:251658243;mso-position-horizontal:left;mso-position-horizontal-relative:margin;mso-width-relative:margin;mso-height-relative:margin" coordorigin="" coordsize="58096,4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">
                <v:shape id="Rectangle: Single Corner Rounded 5" o:spid="_x0000_s1028" alt="&quot;&quot;" style="position:absolute;width:58096;height:42862;flip:y;visibility:visible;mso-wrap-style:square;v-text-anchor:middle" coordsize="5809698,42862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" adj="-11796480,,5400" path="m,l4811345,v551375,,998353,446978,998353,998353l5809698,4286250,,4286250,,xe" filled="f" stroked="f" strokeweight="1pt">
                  <v:stroke joinstyle="miter"/>
                  <v:formulas/>
                  <v:path arrowok="t" o:connecttype="custom" o:connectlocs="0,0;4811345,0;5809698,998353;5809698,4286250;0,4286250;0,0" o:connectangles="0,0,0,0,0,0" textboxrect="0,0,5809698,4286250"/>
                  <v:textbox>
                    <w:txbxContent>
                      <w:p w14:paraId="48AE83E6" w14:textId="1CAA2956" w:rsidR="007E4AD6" w:rsidRPr="00B4252A" w:rsidRDefault="007E4AD6" w:rsidP="0061125F"/>
                    </w:txbxContent>
                  </v:textbox>
                </v:shape>
                <v:shape id="Text Box 2" o:spid="_x0000_s1029" type="#_x0000_t202" alt="&quot;&quot;" style="position:absolute;top:1063;width:55925;height:38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23FA517" w14:textId="098A6FB7" w:rsidR="00744CC4" w:rsidRPr="00744CC4" w:rsidRDefault="00744CC4" w:rsidP="00744CC4">
                        <w:r w:rsidRPr="00744CC4">
                          <w:t>We prepared this report solely for the Department of Education’s use and benefit in accordance with and for the purpose set out in our engagement letter with the Department of Education dated 16 January 2024. In doing so, we acted exclusively for the Department of Education and considered no-one else’s interests. </w:t>
                        </w:r>
                        <w:r w:rsidRPr="00744CC4">
                          <w:rPr>
                            <w:rFonts w:ascii="Arial" w:hAnsi="Arial" w:cs="Arial"/>
                          </w:rPr>
                          <w:t>​​</w:t>
                        </w:r>
                      </w:p>
                      <w:p w14:paraId="2EAD146F" w14:textId="77777777" w:rsidR="00744CC4" w:rsidRPr="00744CC4" w:rsidRDefault="00744CC4" w:rsidP="00744CC4">
                        <w:r w:rsidRPr="00744CC4">
                          <w:t>We accept no responsibility, duty or liability:</w:t>
                        </w:r>
                        <w:r w:rsidRPr="00744CC4">
                          <w:rPr>
                            <w:rFonts w:ascii="Arial" w:hAnsi="Arial" w:cs="Arial"/>
                          </w:rPr>
                          <w:t>​​</w:t>
                        </w:r>
                      </w:p>
                      <w:p w14:paraId="40F5BF30" w14:textId="77777777" w:rsidR="00744CC4" w:rsidRPr="00744CC4" w:rsidRDefault="00744CC4" w:rsidP="00744CC4">
                        <w:pPr>
                          <w:numPr>
                            <w:ilvl w:val="0"/>
                            <w:numId w:val="13"/>
                          </w:numPr>
                        </w:pPr>
                        <w:r w:rsidRPr="00744CC4">
                          <w:t>to anyone other than the Department of Education in connection with this report</w:t>
                        </w:r>
                        <w:r w:rsidRPr="00744CC4">
                          <w:rPr>
                            <w:rFonts w:ascii="Arial" w:hAnsi="Arial" w:cs="Arial"/>
                          </w:rPr>
                          <w:t>​​</w:t>
                        </w:r>
                      </w:p>
                      <w:p w14:paraId="5D6A0F45" w14:textId="14516A9F" w:rsidR="00744CC4" w:rsidRPr="00744CC4" w:rsidRDefault="00744CC4" w:rsidP="00744CC4">
                        <w:pPr>
                          <w:numPr>
                            <w:ilvl w:val="0"/>
                            <w:numId w:val="13"/>
                          </w:numPr>
                        </w:pPr>
                        <w:r w:rsidRPr="00744CC4">
                          <w:t>to the Department of Education for the consequences of using or relying on it for a purpose other than that referred to above.</w:t>
                        </w:r>
                        <w:r w:rsidRPr="00744CC4">
                          <w:rPr>
                            <w:rFonts w:ascii="Arial" w:hAnsi="Arial" w:cs="Arial"/>
                          </w:rPr>
                          <w:t>​​</w:t>
                        </w:r>
                      </w:p>
                      <w:p w14:paraId="48D8B9C9" w14:textId="606B1007" w:rsidR="00744CC4" w:rsidRPr="00744CC4" w:rsidRDefault="00744CC4" w:rsidP="00744CC4">
                        <w:r w:rsidRPr="00744CC4">
                          <w:t>We make no representation</w:t>
                        </w:r>
                        <w:r w:rsidR="00341164">
                          <w:t xml:space="preserve"> </w:t>
                        </w:r>
                        <w:r w:rsidRPr="00744CC4">
                          <w:t>concerning the appropriateness of this report for anyone other than the Department of Education. If anyone other than the Department of Education chooses to use or rely on it they do so at their own risk. This disclaimer applies:</w:t>
                        </w:r>
                        <w:r w:rsidRPr="00744CC4">
                          <w:rPr>
                            <w:rFonts w:ascii="Arial" w:hAnsi="Arial" w:cs="Arial"/>
                          </w:rPr>
                          <w:t>​​</w:t>
                        </w:r>
                      </w:p>
                      <w:p w14:paraId="3D5C2731" w14:textId="77777777" w:rsidR="00744CC4" w:rsidRPr="00744CC4" w:rsidRDefault="00744CC4" w:rsidP="00744CC4">
                        <w:pPr>
                          <w:numPr>
                            <w:ilvl w:val="0"/>
                            <w:numId w:val="14"/>
                          </w:numPr>
                        </w:pPr>
                        <w:r w:rsidRPr="00744CC4">
                          <w:t>to the maximum extent permitted by law and, without limitation, to liability arising in negligence or under statute; and</w:t>
                        </w:r>
                        <w:r w:rsidRPr="00744CC4">
                          <w:rPr>
                            <w:rFonts w:ascii="Arial" w:hAnsi="Arial" w:cs="Arial"/>
                          </w:rPr>
                          <w:t>​​</w:t>
                        </w:r>
                      </w:p>
                      <w:p w14:paraId="3DB92A57" w14:textId="65193ADA" w:rsidR="00744CC4" w:rsidRPr="00744CC4" w:rsidRDefault="00744CC4" w:rsidP="00744CC4">
                        <w:pPr>
                          <w:numPr>
                            <w:ilvl w:val="0"/>
                            <w:numId w:val="14"/>
                          </w:numPr>
                        </w:pPr>
                        <w:r w:rsidRPr="00744CC4">
                          <w:t>even if we consent to anyone other than the Department of Education receiving or using this report.</w:t>
                        </w:r>
                        <w:r w:rsidRPr="00744CC4">
                          <w:rPr>
                            <w:rFonts w:ascii="Arial" w:hAnsi="Arial" w:cs="Arial"/>
                          </w:rPr>
                          <w:t>​​</w:t>
                        </w:r>
                      </w:p>
                      <w:p w14:paraId="039A1EDB" w14:textId="77777777" w:rsidR="00744CC4" w:rsidRPr="00744CC4" w:rsidRDefault="00744CC4" w:rsidP="00744CC4">
                        <w:r w:rsidRPr="00744CC4">
                          <w:t>© 2024 Scyne Advisory. All rights reserved.</w:t>
                        </w:r>
                        <w:r w:rsidRPr="00744CC4">
                          <w:rPr>
                            <w:rFonts w:ascii="Arial" w:hAnsi="Arial" w:cs="Arial"/>
                            <w:lang w:val="en-AU"/>
                          </w:rPr>
                          <w:t>​</w:t>
                        </w:r>
                      </w:p>
                      <w:p w14:paraId="270145B7" w14:textId="57DDA3DE" w:rsidR="007E4AD6" w:rsidRPr="000B1FD4" w:rsidRDefault="007E4AD6" w:rsidP="0061125F"/>
                    </w:txbxContent>
                  </v:textbox>
                </v:shape>
                <w10:wrap anchorx="margin"/>
              </v:group>
            </w:pict>
          </mc:Fallback>
        </mc:AlternateContent>
      </w:r>
    </w:p>
    <w:p w14:paraId="25986427" w14:textId="44B86F9C" w:rsidR="005E717F" w:rsidRPr="005E717F" w:rsidRDefault="005E717F" w:rsidP="0061125F"/>
    <w:p w14:paraId="5562FE93" w14:textId="77777777" w:rsidR="005E717F" w:rsidRPr="005E717F" w:rsidRDefault="005E717F" w:rsidP="0061125F"/>
    <w:p w14:paraId="4A3E5AF7" w14:textId="77777777" w:rsidR="005E717F" w:rsidRPr="005E717F" w:rsidRDefault="005E717F" w:rsidP="0061125F"/>
    <w:p w14:paraId="5DE49528" w14:textId="77777777" w:rsidR="005E717F" w:rsidRPr="005E717F" w:rsidRDefault="005E717F" w:rsidP="0061125F"/>
    <w:p w14:paraId="63DC3367" w14:textId="77777777" w:rsidR="005E717F" w:rsidRPr="005E717F" w:rsidRDefault="005E717F" w:rsidP="0061125F"/>
    <w:p w14:paraId="32D18B32" w14:textId="77777777" w:rsidR="005E717F" w:rsidRPr="005E717F" w:rsidRDefault="005E717F" w:rsidP="0061125F"/>
    <w:p w14:paraId="4264788A" w14:textId="77777777" w:rsidR="005E717F" w:rsidRPr="005E717F" w:rsidRDefault="005E717F" w:rsidP="0061125F"/>
    <w:p w14:paraId="46B35BD1" w14:textId="77777777" w:rsidR="005E717F" w:rsidRPr="005E717F" w:rsidRDefault="005E717F" w:rsidP="0061125F"/>
    <w:p w14:paraId="5C0EF210" w14:textId="77777777" w:rsidR="005E717F" w:rsidRDefault="005E717F" w:rsidP="0061125F"/>
    <w:p w14:paraId="11923BCB" w14:textId="77777777" w:rsidR="005E717F" w:rsidRDefault="005E717F" w:rsidP="0061125F"/>
    <w:p w14:paraId="24FE464C" w14:textId="01A73C30" w:rsidR="005E717F" w:rsidRDefault="005E717F" w:rsidP="0061125F">
      <w:r>
        <w:tab/>
      </w:r>
    </w:p>
    <w:p w14:paraId="76793A20" w14:textId="77777777" w:rsidR="00515CE3" w:rsidRDefault="00515CE3" w:rsidP="00A20016">
      <w:pPr>
        <w:pStyle w:val="Heading2"/>
      </w:pPr>
    </w:p>
    <w:p w14:paraId="5D4A9C6B" w14:textId="77777777" w:rsidR="00515CE3" w:rsidRPr="00515CE3" w:rsidRDefault="00515CE3" w:rsidP="00515CE3">
      <w:pPr>
        <w:rPr>
          <w:lang w:val="en-AU" w:eastAsia="en-US"/>
        </w:rPr>
      </w:pPr>
    </w:p>
    <w:p w14:paraId="7779C7B5" w14:textId="77777777" w:rsidR="00515CE3" w:rsidRPr="00515CE3" w:rsidRDefault="00515CE3" w:rsidP="00515CE3">
      <w:pPr>
        <w:rPr>
          <w:lang w:val="en-AU" w:eastAsia="en-US"/>
        </w:rPr>
      </w:pPr>
    </w:p>
    <w:p w14:paraId="0C0A95A1" w14:textId="358ECA2F" w:rsidR="00515CE3" w:rsidRDefault="00515CE3" w:rsidP="00515CE3">
      <w:pPr>
        <w:pStyle w:val="Heading2"/>
        <w:tabs>
          <w:tab w:val="clear" w:pos="5309"/>
          <w:tab w:val="left" w:pos="7125"/>
        </w:tabs>
      </w:pPr>
      <w:r>
        <w:tab/>
      </w:r>
    </w:p>
    <w:p w14:paraId="0DFAFB72" w14:textId="1C8DEEB0" w:rsidR="00744CC4" w:rsidRDefault="005E717F" w:rsidP="00A20016">
      <w:pPr>
        <w:pStyle w:val="Heading2"/>
        <w:rPr>
          <w:lang w:val="en-US"/>
        </w:rPr>
      </w:pPr>
      <w:r w:rsidRPr="00515CE3">
        <w:br w:type="page"/>
      </w:r>
      <w:bookmarkStart w:id="0" w:name="_Hlk184906982"/>
      <w:r w:rsidR="00744CC4" w:rsidRPr="00744CC4">
        <w:rPr>
          <w:lang w:val="en-US"/>
        </w:rPr>
        <w:lastRenderedPageBreak/>
        <w:t>Targeted programs review: ​</w:t>
      </w:r>
      <w:r w:rsidR="00744CC4" w:rsidRPr="00744CC4">
        <w:rPr>
          <w:lang w:val="en-US"/>
        </w:rPr>
        <w:br/>
        <w:t>Focus Area 2-1of Shaping Our Future</w:t>
      </w:r>
    </w:p>
    <w:p w14:paraId="56CDE3BE" w14:textId="328E08F9" w:rsidR="00A20016" w:rsidRPr="00744CC4" w:rsidRDefault="00744CC4" w:rsidP="00A20016">
      <w:pPr>
        <w:pStyle w:val="Heading2"/>
        <w:rPr>
          <w:rFonts w:asciiTheme="minorHAnsi" w:hAnsiTheme="minorHAnsi"/>
          <w:color w:val="auto"/>
          <w:sz w:val="20"/>
          <w:szCs w:val="20"/>
        </w:rPr>
      </w:pPr>
      <w:r w:rsidRPr="00744CC4">
        <w:rPr>
          <w:rFonts w:asciiTheme="minorHAnsi" w:hAnsiTheme="minorHAnsi"/>
          <w:color w:val="auto"/>
          <w:sz w:val="20"/>
          <w:szCs w:val="20"/>
          <w:lang w:val="en-US"/>
        </w:rPr>
        <w:t xml:space="preserve">The Australian Department of Education commissioned Scyne Advisory to conduct a review of programs to support people in </w:t>
      </w:r>
      <w:r w:rsidRPr="00744CC4">
        <w:rPr>
          <w:rFonts w:asciiTheme="minorHAnsi" w:hAnsiTheme="minorHAnsi"/>
          <w:b/>
          <w:bCs/>
          <w:color w:val="auto"/>
          <w:sz w:val="20"/>
          <w:szCs w:val="20"/>
          <w:lang w:val="en-US"/>
        </w:rPr>
        <w:t xml:space="preserve">regional and remote areas to enrol in and complete Early Childhood Education and Care (ECEC) qualifications. </w:t>
      </w:r>
      <w:r w:rsidRPr="00744CC4">
        <w:rPr>
          <w:rFonts w:asciiTheme="minorHAnsi" w:hAnsiTheme="minorHAnsi"/>
          <w:color w:val="auto"/>
          <w:sz w:val="20"/>
          <w:szCs w:val="20"/>
          <w:lang w:val="en-US"/>
        </w:rPr>
        <w:t xml:space="preserve">This review was a key action under Focus Area 2-1 of </w:t>
      </w:r>
      <w:r w:rsidRPr="00744CC4">
        <w:rPr>
          <w:rFonts w:asciiTheme="minorHAnsi" w:hAnsiTheme="minorHAnsi"/>
          <w:i/>
          <w:iCs/>
          <w:color w:val="auto"/>
          <w:sz w:val="20"/>
          <w:szCs w:val="20"/>
          <w:lang w:val="en-US"/>
        </w:rPr>
        <w:t xml:space="preserve">Shaping Our Future: 10-year National Children’s Education and Care Workforce Strategy </w:t>
      </w:r>
      <w:r w:rsidRPr="00744CC4">
        <w:rPr>
          <w:rFonts w:asciiTheme="minorHAnsi" w:hAnsiTheme="minorHAnsi"/>
          <w:color w:val="auto"/>
          <w:sz w:val="20"/>
          <w:szCs w:val="20"/>
          <w:lang w:val="en-US"/>
        </w:rPr>
        <w:t>(September 2021).</w:t>
      </w:r>
    </w:p>
    <w:p w14:paraId="33E65C50" w14:textId="77777777" w:rsidR="00744CC4" w:rsidRDefault="00A20016" w:rsidP="00744CC4">
      <w:pPr>
        <w:spacing w:after="0"/>
      </w:pPr>
      <w:r>
        <w:t xml:space="preserve"> </w:t>
      </w:r>
      <w:r w:rsidR="00744CC4" w:rsidRPr="00744CC4">
        <w:rPr>
          <w:noProof/>
        </w:rPr>
        <w:drawing>
          <wp:inline distT="0" distB="0" distL="0" distR="0" wp14:anchorId="12F5ACB1" wp14:editId="06A29ACD">
            <wp:extent cx="5286375" cy="3393605"/>
            <wp:effectExtent l="0" t="0" r="0" b="0"/>
            <wp:docPr id="1684187410" name="Picture 1" descr="Infographic summarising consultation methods and stakeholders for the ECEC targeted programs review. Methods include one survey with 150 respondents, 15 interviews with 26 participants, six focus groups with 27 participants, and two validation workshops with 18 participants. Icons visually represent each method. Stakeholders consulted include ECEC service providers, government agencies, peak bodies, Registered Training Organisations, unions, ECEC service staff, and students of ECEC qual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87410" name="Picture 1" descr="Infographic summarising consultation methods and stakeholders for the ECEC targeted programs review. Methods include one survey with 150 respondents, 15 interviews with 26 participants, six focus groups with 27 participants, and two validation workshops with 18 participants. Icons visually represent each method. Stakeholders consulted include ECEC service providers, government agencies, peak bodies, Registered Training Organisations, unions, ECEC service staff, and students of ECEC qualifications."/>
                    <pic:cNvPicPr/>
                  </pic:nvPicPr>
                  <pic:blipFill>
                    <a:blip r:embed="rId13"/>
                    <a:stretch>
                      <a:fillRect/>
                    </a:stretch>
                  </pic:blipFill>
                  <pic:spPr>
                    <a:xfrm>
                      <a:off x="0" y="0"/>
                      <a:ext cx="5314660" cy="3411763"/>
                    </a:xfrm>
                    <a:prstGeom prst="rect">
                      <a:avLst/>
                    </a:prstGeom>
                  </pic:spPr>
                </pic:pic>
              </a:graphicData>
            </a:graphic>
          </wp:inline>
        </w:drawing>
      </w:r>
    </w:p>
    <w:p w14:paraId="5EE227A7" w14:textId="25180B5C" w:rsidR="00744CC4" w:rsidRDefault="00744CC4" w:rsidP="00744CC4">
      <w:pPr>
        <w:spacing w:after="0"/>
        <w:rPr>
          <w:rFonts w:asciiTheme="minorHAnsi" w:hAnsiTheme="minorHAnsi"/>
          <w:b/>
          <w:bCs/>
          <w:i/>
          <w:iCs/>
          <w:color w:val="44546A" w:themeColor="text2"/>
        </w:rPr>
      </w:pPr>
      <w:r w:rsidRPr="00744CC4">
        <w:rPr>
          <w:rFonts w:asciiTheme="minorHAnsi" w:hAnsiTheme="minorHAnsi"/>
          <w:sz w:val="16"/>
          <w:szCs w:val="16"/>
        </w:rPr>
        <w:t xml:space="preserve">Source: </w:t>
      </w:r>
      <w:r w:rsidRPr="00744CC4">
        <w:rPr>
          <w:rFonts w:asciiTheme="minorHAnsi" w:hAnsiTheme="minorHAnsi"/>
          <w:i/>
          <w:iCs/>
          <w:sz w:val="16"/>
          <w:szCs w:val="16"/>
        </w:rPr>
        <w:t>ECEC targeted programs review: Better Practice Case Studies Report</w:t>
      </w:r>
    </w:p>
    <w:p w14:paraId="7B8069A4" w14:textId="77777777" w:rsidR="00744CC4" w:rsidRDefault="00744CC4" w:rsidP="00A20016">
      <w:pPr>
        <w:rPr>
          <w:rFonts w:asciiTheme="minorHAnsi" w:hAnsiTheme="minorHAnsi"/>
          <w:b/>
          <w:bCs/>
          <w:i/>
          <w:iCs/>
          <w:color w:val="44546A" w:themeColor="text2"/>
        </w:rPr>
      </w:pPr>
    </w:p>
    <w:p w14:paraId="636EA91E" w14:textId="70F82A6C" w:rsidR="00744CC4" w:rsidRPr="00744CC4" w:rsidRDefault="00744CC4" w:rsidP="00A20016">
      <w:pPr>
        <w:rPr>
          <w:rFonts w:ascii="Arial" w:hAnsi="Arial" w:cs="Arial"/>
          <w:color w:val="44546A" w:themeColor="text2"/>
        </w:rPr>
      </w:pPr>
      <w:r w:rsidRPr="00744CC4">
        <w:rPr>
          <w:rFonts w:asciiTheme="minorHAnsi" w:hAnsiTheme="minorHAnsi"/>
          <w:b/>
          <w:bCs/>
          <w:i/>
          <w:iCs/>
          <w:color w:val="44546A" w:themeColor="text2"/>
        </w:rPr>
        <w:t>Shaping Our Future</w:t>
      </w:r>
      <w:r w:rsidRPr="00744CC4">
        <w:rPr>
          <w:rFonts w:asciiTheme="minorHAnsi" w:hAnsiTheme="minorHAnsi"/>
          <w:b/>
          <w:bCs/>
          <w:color w:val="44546A" w:themeColor="text2"/>
        </w:rPr>
        <w:t xml:space="preserve">, FA2-1: </w:t>
      </w:r>
      <w:r w:rsidRPr="00744CC4">
        <w:rPr>
          <w:rFonts w:asciiTheme="minorHAnsi" w:hAnsiTheme="minorHAnsi"/>
          <w:i/>
          <w:iCs/>
          <w:color w:val="44546A" w:themeColor="text2"/>
        </w:rPr>
        <w:t xml:space="preserve">Review and develop targeted programs to support studies and placements for </w:t>
      </w:r>
      <w:r w:rsidRPr="00744CC4">
        <w:rPr>
          <w:rFonts w:asciiTheme="minorHAnsi" w:hAnsiTheme="minorHAnsi"/>
          <w:b/>
          <w:bCs/>
          <w:i/>
          <w:iCs/>
          <w:color w:val="44546A" w:themeColor="text2"/>
        </w:rPr>
        <w:t xml:space="preserve">specified groups* </w:t>
      </w:r>
      <w:r w:rsidRPr="00744CC4">
        <w:rPr>
          <w:rFonts w:asciiTheme="minorHAnsi" w:hAnsiTheme="minorHAnsi"/>
          <w:i/>
          <w:iCs/>
          <w:color w:val="44546A" w:themeColor="text2"/>
        </w:rPr>
        <w:t>of potential educators and teachers</w:t>
      </w:r>
      <w:r w:rsidRPr="00744CC4">
        <w:rPr>
          <w:rFonts w:asciiTheme="minorHAnsi" w:hAnsiTheme="minorHAnsi"/>
          <w:color w:val="44546A" w:themeColor="text2"/>
        </w:rPr>
        <w:t>.</w:t>
      </w:r>
      <w:r w:rsidRPr="00744CC4">
        <w:rPr>
          <w:rFonts w:ascii="Arial" w:hAnsi="Arial" w:cs="Arial"/>
          <w:color w:val="44546A" w:themeColor="text2"/>
        </w:rPr>
        <w:t>​</w:t>
      </w:r>
      <w:r w:rsidRPr="00744CC4">
        <w:rPr>
          <w:rFonts w:asciiTheme="minorHAnsi" w:hAnsiTheme="minorHAnsi"/>
          <w:color w:val="44546A" w:themeColor="text2"/>
        </w:rPr>
        <w:br/>
        <w:t>*For this review, the specified group is people in regional and remote areas.</w:t>
      </w:r>
    </w:p>
    <w:p w14:paraId="19609B7A" w14:textId="366F9A43" w:rsidR="00744CC4" w:rsidRDefault="00744CC4" w:rsidP="00A20016">
      <w:pPr>
        <w:rPr>
          <w:rFonts w:ascii="AvenirNext LT Pro Regular" w:eastAsia="Times New Roman" w:hAnsi="AvenirNext LT Pro Regular" w:cs="Times New Roman"/>
          <w:color w:val="464E7E" w:themeColor="accent2"/>
          <w:kern w:val="2"/>
          <w:sz w:val="40"/>
          <w:szCs w:val="40"/>
          <w:lang w:eastAsia="en-US"/>
          <w14:ligatures w14:val="standardContextual"/>
        </w:rPr>
      </w:pPr>
      <w:r w:rsidRPr="00744CC4">
        <w:rPr>
          <w:rFonts w:ascii="Arial" w:hAnsi="Arial" w:cs="Arial"/>
        </w:rPr>
        <w:t>​</w:t>
      </w:r>
      <w:r w:rsidR="00A20016" w:rsidRPr="00744CC4">
        <w:rPr>
          <w:rFonts w:asciiTheme="minorHAnsi" w:hAnsiTheme="minorHAnsi"/>
        </w:rPr>
        <w:br w:type="page"/>
      </w:r>
      <w:r w:rsidRPr="00744CC4">
        <w:rPr>
          <w:rFonts w:ascii="AvenirNext LT Pro Regular" w:eastAsia="Times New Roman" w:hAnsi="AvenirNext LT Pro Regular" w:cs="Times New Roman"/>
          <w:color w:val="464E7E" w:themeColor="accent2"/>
          <w:kern w:val="2"/>
          <w:sz w:val="40"/>
          <w:szCs w:val="40"/>
          <w:lang w:eastAsia="en-US"/>
          <w14:ligatures w14:val="standardContextual"/>
        </w:rPr>
        <w:lastRenderedPageBreak/>
        <w:t> Five key ‘success factors’ and three ‘enablers’ for designing better practice programs were identified</w:t>
      </w:r>
    </w:p>
    <w:p w14:paraId="3F6678B3" w14:textId="77777777" w:rsidR="00744CC4" w:rsidRDefault="00744CC4" w:rsidP="00A20016">
      <w:pPr>
        <w:rPr>
          <w:rFonts w:asciiTheme="minorHAnsi" w:hAnsiTheme="minorHAnsi"/>
          <w:color w:val="auto"/>
        </w:rPr>
      </w:pPr>
      <w:r w:rsidRPr="00744CC4">
        <w:rPr>
          <w:rFonts w:asciiTheme="minorHAnsi" w:hAnsiTheme="minorHAnsi"/>
          <w:color w:val="auto"/>
        </w:rPr>
        <w:t>The success factors are key to designing effective or ‘better practice’ programs to support people in regional and remote areas to complete ECEC qualifications. They are underpinned by three ‘enablers’ which are required to support long-term program delivery and sustainability. The success factors and enablers are based on stakeholder feedback and desktop research.</w:t>
      </w:r>
    </w:p>
    <w:p w14:paraId="5073FE1B" w14:textId="77777777" w:rsidR="00744CC4" w:rsidRDefault="00744CC4" w:rsidP="00A20016">
      <w:pPr>
        <w:rPr>
          <w:rFonts w:asciiTheme="minorHAnsi" w:hAnsiTheme="minorHAnsi"/>
          <w:color w:val="auto"/>
        </w:rPr>
      </w:pPr>
    </w:p>
    <w:p w14:paraId="33A6D268" w14:textId="758D065D" w:rsidR="00744CC4" w:rsidRPr="00744CC4" w:rsidRDefault="00744CC4" w:rsidP="00A20016">
      <w:pPr>
        <w:rPr>
          <w:rFonts w:asciiTheme="minorHAnsi" w:hAnsiTheme="minorHAnsi"/>
          <w:color w:val="auto"/>
        </w:rPr>
        <w:sectPr w:rsidR="00744CC4" w:rsidRPr="00744CC4" w:rsidSect="00744CC4">
          <w:headerReference w:type="default" r:id="rId14"/>
          <w:footerReference w:type="default" r:id="rId15"/>
          <w:footnotePr>
            <w:pos w:val="beneathText"/>
          </w:footnotePr>
          <w:endnotePr>
            <w:numFmt w:val="decimal"/>
          </w:endnotePr>
          <w:pgSz w:w="11906" w:h="16838" w:code="9"/>
          <w:pgMar w:top="1440" w:right="1440" w:bottom="1440" w:left="1440" w:header="720" w:footer="720" w:gutter="0"/>
          <w:cols w:space="720"/>
          <w:docGrid w:linePitch="360"/>
        </w:sectPr>
      </w:pPr>
      <w:r w:rsidRPr="00744CC4">
        <w:rPr>
          <w:rFonts w:asciiTheme="minorHAnsi" w:hAnsiTheme="minorHAnsi"/>
          <w:noProof/>
          <w:color w:val="auto"/>
        </w:rPr>
        <w:drawing>
          <wp:inline distT="0" distB="0" distL="0" distR="0" wp14:anchorId="17BD907D" wp14:editId="0A4412FD">
            <wp:extent cx="5981456" cy="4659630"/>
            <wp:effectExtent l="0" t="0" r="635" b="7620"/>
            <wp:docPr id="505449458" name="Picture 1" descr="Circular diagram titled ‘Success Factors,’ surrounded by ‘Enablers.’ Five segments list success factors for supporting ECEC students in regional and remote areas: (1) Contextualised and responsive support tailored to local context; (2) Individualised support matched to participants’ needs; (3) Communication and relationship building, including mentoring and community connection; (4) Targeted financial support covering costs like paid practicums and travel; and (5) Partnerships and coordination among participants, ECEC services, and training organisations. Around the circle are three enablers: sustainable funding, promoting program awareness, and including processes for monitoring and improving deli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449458" name="Picture 1" descr="Circular diagram titled ‘Success Factors,’ surrounded by ‘Enablers.’ Five segments list success factors for supporting ECEC students in regional and remote areas: (1) Contextualised and responsive support tailored to local context; (2) Individualised support matched to participants’ needs; (3) Communication and relationship building, including mentoring and community connection; (4) Targeted financial support covering costs like paid practicums and travel; and (5) Partnerships and coordination among participants, ECEC services, and training organisations. Around the circle are three enablers: sustainable funding, promoting program awareness, and including processes for monitoring and improving delivery."/>
                    <pic:cNvPicPr/>
                  </pic:nvPicPr>
                  <pic:blipFill>
                    <a:blip r:embed="rId16"/>
                    <a:stretch>
                      <a:fillRect/>
                    </a:stretch>
                  </pic:blipFill>
                  <pic:spPr>
                    <a:xfrm>
                      <a:off x="0" y="0"/>
                      <a:ext cx="6008162" cy="4680434"/>
                    </a:xfrm>
                    <a:prstGeom prst="rect">
                      <a:avLst/>
                    </a:prstGeom>
                  </pic:spPr>
                </pic:pic>
              </a:graphicData>
            </a:graphic>
          </wp:inline>
        </w:drawing>
      </w:r>
      <w:r w:rsidRPr="00744CC4">
        <w:rPr>
          <w:rFonts w:asciiTheme="minorHAnsi" w:hAnsiTheme="minorHAnsi"/>
          <w:color w:val="auto"/>
          <w:sz w:val="16"/>
          <w:szCs w:val="16"/>
        </w:rPr>
        <w:t xml:space="preserve">Source: </w:t>
      </w:r>
      <w:r w:rsidRPr="00744CC4">
        <w:rPr>
          <w:rFonts w:asciiTheme="minorHAnsi" w:hAnsiTheme="minorHAnsi"/>
          <w:i/>
          <w:iCs/>
          <w:color w:val="auto"/>
          <w:sz w:val="16"/>
          <w:szCs w:val="16"/>
        </w:rPr>
        <w:t>ECEC targeted programs review: Success Factors Report</w:t>
      </w:r>
      <w:r w:rsidRPr="00744CC4">
        <w:rPr>
          <w:rFonts w:ascii="Arial" w:hAnsi="Arial" w:cs="Arial"/>
          <w:color w:val="auto"/>
        </w:rPr>
        <w:t>​</w:t>
      </w:r>
    </w:p>
    <w:p w14:paraId="5405B581" w14:textId="77777777" w:rsidR="00744CC4" w:rsidRDefault="00744CC4" w:rsidP="00A20016">
      <w:r w:rsidRPr="00744CC4">
        <w:rPr>
          <w:rFonts w:ascii="AvenirNext LT Pro Regular" w:eastAsia="Times New Roman" w:hAnsi="AvenirNext LT Pro Regular" w:cs="Times New Roman"/>
          <w:color w:val="464E7E" w:themeColor="accent2"/>
          <w:kern w:val="2"/>
          <w:sz w:val="40"/>
          <w:szCs w:val="40"/>
          <w:lang w:eastAsia="en-US"/>
          <w14:ligatures w14:val="standardContextual"/>
        </w:rPr>
        <w:lastRenderedPageBreak/>
        <w:t>Four program models were developed to inform future program design​</w:t>
      </w:r>
      <w:r w:rsidRPr="00744CC4">
        <w:t xml:space="preserve"> </w:t>
      </w:r>
    </w:p>
    <w:p w14:paraId="21634E41" w14:textId="77777777" w:rsidR="00744CC4" w:rsidRDefault="00744CC4" w:rsidP="00A20016">
      <w:r w:rsidRPr="00744CC4">
        <w:rPr>
          <w:rFonts w:asciiTheme="minorHAnsi" w:hAnsiTheme="minorHAnsi"/>
          <w:color w:val="auto"/>
        </w:rPr>
        <w:t>Four stages of an ECEC career were identified based on stakeholder consultation and desktop research. The program models below intend to address the key needs of people in regional and remote areas throughout these career stages. The program models incorporate the success factors, enablers and other elements of better practice programs identified in the research.</w:t>
      </w:r>
      <w:r w:rsidRPr="00744CC4">
        <w:rPr>
          <w:color w:val="auto"/>
        </w:rPr>
        <w:t xml:space="preserve"> </w:t>
      </w:r>
      <w:r w:rsidRPr="00744CC4">
        <w:rPr>
          <w:rFonts w:ascii="Arial" w:hAnsi="Arial" w:cs="Arial"/>
        </w:rPr>
        <w:t>​</w:t>
      </w:r>
      <w:r w:rsidRPr="00744CC4">
        <w:t xml:space="preserve"> </w:t>
      </w:r>
    </w:p>
    <w:p w14:paraId="56F86CC4" w14:textId="3D28C534" w:rsidR="00744CC4" w:rsidRPr="002C0B58" w:rsidRDefault="00744CC4" w:rsidP="00A20016">
      <w:pPr>
        <w:rPr>
          <w:sz w:val="16"/>
          <w:szCs w:val="16"/>
        </w:rPr>
      </w:pPr>
      <w:r w:rsidRPr="00744CC4">
        <w:rPr>
          <w:noProof/>
        </w:rPr>
        <w:drawing>
          <wp:inline distT="0" distB="0" distL="0" distR="0" wp14:anchorId="6D55BADC" wp14:editId="1925DA69">
            <wp:extent cx="9219794" cy="4314825"/>
            <wp:effectExtent l="0" t="0" r="635" b="0"/>
            <wp:docPr id="1596763250" name="Picture 1" descr="Infographic describing four program models along the Early Childhood Education and Care (ECEC) career pathway: (1) Attraction to the ECEC sector, with objectives like taster work experience programs and classroom courses with units of competency; (2) Enrolling in a qualification, supporting students to navigate study options and financial assistance, with activities like local career advisors and one-stop-shop services; (3) Completing a qualification, helping students complete courses and practicums with online support and technology tools; and (4) Retention in the ECEC sector, providing professional development, travel reimbursements, remote outreach, online networks, and incentives. A small chart shows each model’s ease of implementation versus expected impact. A key explains success factors like contextualised support, communication, individualised support, financial support, and partne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63250" name="Picture 1" descr="Infographic describing four program models along the Early Childhood Education and Care (ECEC) career pathway: (1) Attraction to the ECEC sector, with objectives like taster work experience programs and classroom courses with units of competency; (2) Enrolling in a qualification, supporting students to navigate study options and financial assistance, with activities like local career advisors and one-stop-shop services; (3) Completing a qualification, helping students complete courses and practicums with online support and technology tools; and (4) Retention in the ECEC sector, providing professional development, travel reimbursements, remote outreach, online networks, and incentives. A small chart shows each model’s ease of implementation versus expected impact. A key explains success factors like contextualised support, communication, individualised support, financial support, and partnerships."/>
                    <pic:cNvPicPr/>
                  </pic:nvPicPr>
                  <pic:blipFill>
                    <a:blip r:embed="rId17"/>
                    <a:stretch>
                      <a:fillRect/>
                    </a:stretch>
                  </pic:blipFill>
                  <pic:spPr>
                    <a:xfrm>
                      <a:off x="0" y="0"/>
                      <a:ext cx="9228875" cy="4319075"/>
                    </a:xfrm>
                    <a:prstGeom prst="rect">
                      <a:avLst/>
                    </a:prstGeom>
                  </pic:spPr>
                </pic:pic>
              </a:graphicData>
            </a:graphic>
          </wp:inline>
        </w:drawing>
      </w:r>
      <w:r w:rsidRPr="00744CC4">
        <w:t xml:space="preserve"> </w:t>
      </w:r>
      <w:r w:rsidRPr="002C0B58">
        <w:rPr>
          <w:sz w:val="16"/>
          <w:szCs w:val="16"/>
        </w:rPr>
        <w:t xml:space="preserve">Source: </w:t>
      </w:r>
      <w:r w:rsidRPr="002C0B58">
        <w:rPr>
          <w:i/>
          <w:iCs/>
          <w:sz w:val="16"/>
          <w:szCs w:val="16"/>
        </w:rPr>
        <w:t>ECEC targeted programs review: Success Factors Report</w:t>
      </w:r>
      <w:r w:rsidRPr="002C0B58">
        <w:rPr>
          <w:rFonts w:ascii="Arial" w:hAnsi="Arial" w:cs="Arial"/>
          <w:sz w:val="16"/>
          <w:szCs w:val="16"/>
        </w:rPr>
        <w:t>​</w:t>
      </w:r>
      <w:bookmarkEnd w:id="0"/>
    </w:p>
    <w:sectPr w:rsidR="00744CC4" w:rsidRPr="002C0B58" w:rsidSect="002C0B58">
      <w:footnotePr>
        <w:pos w:val="beneathText"/>
      </w:footnotePr>
      <w:endnotePr>
        <w:numFmt w:val="decimal"/>
      </w:endnotePr>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CB246" w14:textId="77777777" w:rsidR="00A3476F" w:rsidRDefault="00A3476F" w:rsidP="0061125F">
      <w:r>
        <w:separator/>
      </w:r>
    </w:p>
  </w:endnote>
  <w:endnote w:type="continuationSeparator" w:id="0">
    <w:p w14:paraId="60FCC738" w14:textId="77777777" w:rsidR="00A3476F" w:rsidRDefault="00A3476F" w:rsidP="0061125F">
      <w:r>
        <w:continuationSeparator/>
      </w:r>
    </w:p>
  </w:endnote>
  <w:endnote w:type="continuationNotice" w:id="1">
    <w:p w14:paraId="586835FA" w14:textId="77777777" w:rsidR="00A3476F" w:rsidRDefault="00A3476F" w:rsidP="006112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venir Next LT Pro Demi">
    <w:charset w:val="00"/>
    <w:family w:val="swiss"/>
    <w:pitch w:val="variable"/>
    <w:sig w:usb0="800000EF" w:usb1="5000204A" w:usb2="00000000" w:usb3="00000000" w:csb0="00000093" w:csb1="00000000"/>
  </w:font>
  <w:font w:name="AvenirNext LT Pro Regular">
    <w:altName w:val="Cambria"/>
    <w:panose1 w:val="00000000000000000000"/>
    <w:charset w:val="00"/>
    <w:family w:val="swiss"/>
    <w:notTrueType/>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dy C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Public Sans (NSW)">
    <w:altName w:val="Calibri"/>
    <w:charset w:val="00"/>
    <w:family w:val="auto"/>
    <w:pitch w:val="variable"/>
    <w:sig w:usb0="A00000FF" w:usb1="4000205B" w:usb2="00000000" w:usb3="00000000" w:csb0="00000193" w:csb1="00000000"/>
  </w:font>
  <w:font w:name="@Yu Gothic">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259917"/>
      <w:docPartObj>
        <w:docPartGallery w:val="Page Numbers (Bottom of Page)"/>
        <w:docPartUnique/>
      </w:docPartObj>
    </w:sdtPr>
    <w:sdtEndPr>
      <w:rPr>
        <w:noProof/>
      </w:rPr>
    </w:sdtEndPr>
    <w:sdtContent>
      <w:p w14:paraId="0D59DFCA" w14:textId="034E7176" w:rsidR="006B03D5" w:rsidRDefault="006B03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BBE275" w14:textId="2C4224C4" w:rsidR="00A20016" w:rsidRDefault="00A20016" w:rsidP="006112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7FF98" w14:textId="77777777" w:rsidR="00A3476F" w:rsidRDefault="00A3476F" w:rsidP="0061125F">
      <w:r>
        <w:separator/>
      </w:r>
    </w:p>
  </w:footnote>
  <w:footnote w:type="continuationSeparator" w:id="0">
    <w:p w14:paraId="198867BA" w14:textId="77777777" w:rsidR="00A3476F" w:rsidRDefault="00A3476F" w:rsidP="0061125F">
      <w:r>
        <w:continuationSeparator/>
      </w:r>
    </w:p>
  </w:footnote>
  <w:footnote w:type="continuationNotice" w:id="1">
    <w:p w14:paraId="198DCF57" w14:textId="77777777" w:rsidR="00A3476F" w:rsidRDefault="00A3476F" w:rsidP="006112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86CB4" w14:textId="5A235831" w:rsidR="00A20016" w:rsidRPr="002C0B58" w:rsidRDefault="006B03D5" w:rsidP="002C0B58">
    <w:pPr>
      <w:pStyle w:val="Header"/>
    </w:pPr>
    <w:r w:rsidRPr="001C639D">
      <w:rPr>
        <w:rFonts w:asciiTheme="majorHAnsi" w:hAnsiTheme="majorHAnsi"/>
        <w:noProof/>
        <w:sz w:val="22"/>
        <w:szCs w:val="22"/>
        <w:highlight w:val="yellow"/>
      </w:rPr>
      <w:drawing>
        <wp:anchor distT="0" distB="0" distL="114300" distR="114300" simplePos="0" relativeHeight="251659264" behindDoc="1" locked="0" layoutInCell="1" allowOverlap="1" wp14:anchorId="096FB65C" wp14:editId="0899D842">
          <wp:simplePos x="0" y="0"/>
          <wp:positionH relativeFrom="margin">
            <wp:align>right</wp:align>
          </wp:positionH>
          <wp:positionV relativeFrom="margin">
            <wp:posOffset>-657225</wp:posOffset>
          </wp:positionV>
          <wp:extent cx="1200150" cy="415290"/>
          <wp:effectExtent l="0" t="0" r="0" b="3810"/>
          <wp:wrapSquare wrapText="bothSides"/>
          <wp:docPr id="245376635" name="Picture 6" descr="A blue logo saying 'SCYN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76635" name="Picture 6" descr="A blue logo saying 'SCYNE' on a white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4152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b/>
        <w:bCs/>
        <w:i/>
        <w:iCs/>
        <w:noProof/>
        <w:sz w:val="22"/>
        <w:szCs w:val="22"/>
      </w:rPr>
      <w:t>ECEC</w:t>
    </w:r>
    <w:r w:rsidR="002C0B58" w:rsidRPr="002C0B58">
      <w:rPr>
        <w:rFonts w:asciiTheme="majorHAnsi" w:hAnsiTheme="majorHAnsi"/>
        <w:b/>
        <w:bCs/>
        <w:i/>
        <w:iCs/>
        <w:noProof/>
        <w:sz w:val="22"/>
        <w:szCs w:val="22"/>
      </w:rPr>
      <w:t xml:space="preserve"> targeted programs review: Summary</w:t>
    </w:r>
    <w:r>
      <w:rPr>
        <w:rFonts w:asciiTheme="majorHAnsi" w:hAnsiTheme="majorHAnsi"/>
        <w:b/>
        <w:bCs/>
        <w:i/>
        <w:iCs/>
        <w:noProof/>
        <w:sz w:val="22"/>
        <w:szCs w:val="22"/>
      </w:rPr>
      <w:t xml:space="preserve"> of </w:t>
    </w:r>
    <w:r w:rsidR="002C0B58" w:rsidRPr="002C0B58">
      <w:rPr>
        <w:rFonts w:asciiTheme="majorHAnsi" w:hAnsiTheme="majorHAnsi"/>
        <w:b/>
        <w:bCs/>
        <w:i/>
        <w:iCs/>
        <w:noProof/>
        <w:sz w:val="22"/>
        <w:szCs w:val="22"/>
      </w:rPr>
      <w:t xml:space="preserve"> findings</w:t>
    </w:r>
    <w:r>
      <w:rPr>
        <w:rFonts w:asciiTheme="majorHAnsi" w:hAnsiTheme="majorHAnsi"/>
        <w:b/>
        <w:bCs/>
        <w:i/>
        <w:iCs/>
        <w:noProof/>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A2513"/>
    <w:multiLevelType w:val="hybridMultilevel"/>
    <w:tmpl w:val="895E484C"/>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 w15:restartNumberingAfterBreak="0">
    <w:nsid w:val="18262665"/>
    <w:multiLevelType w:val="hybridMultilevel"/>
    <w:tmpl w:val="EC4C9CD2"/>
    <w:lvl w:ilvl="0" w:tplc="93F81866">
      <w:start w:val="1"/>
      <w:numFmt w:val="bullet"/>
      <w:pStyle w:val="CVbullets"/>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 w15:restartNumberingAfterBreak="0">
    <w:nsid w:val="1E100B3C"/>
    <w:multiLevelType w:val="multilevel"/>
    <w:tmpl w:val="68BA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D35D17"/>
    <w:multiLevelType w:val="hybridMultilevel"/>
    <w:tmpl w:val="275C3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35669B"/>
    <w:multiLevelType w:val="hybridMultilevel"/>
    <w:tmpl w:val="D6923B9A"/>
    <w:lvl w:ilvl="0" w:tplc="EC30A614">
      <w:numFmt w:val="bullet"/>
      <w:lvlText w:val="•"/>
      <w:lvlJc w:val="left"/>
      <w:pPr>
        <w:ind w:left="1080" w:hanging="720"/>
      </w:pPr>
      <w:rPr>
        <w:rFonts w:ascii="Avenir Next LT Pro" w:eastAsiaTheme="minorEastAsia" w:hAnsi="Avenir Next LT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B1253B"/>
    <w:multiLevelType w:val="hybridMultilevel"/>
    <w:tmpl w:val="615A52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E1A31A6"/>
    <w:multiLevelType w:val="hybridMultilevel"/>
    <w:tmpl w:val="800E3686"/>
    <w:lvl w:ilvl="0" w:tplc="FF62E7C6">
      <w:start w:val="1"/>
      <w:numFmt w:val="bullet"/>
      <w:lvlText w:val=""/>
      <w:lvlJc w:val="left"/>
      <w:pPr>
        <w:ind w:left="360" w:hanging="360"/>
      </w:pPr>
      <w:rPr>
        <w:rFonts w:ascii="Symbol" w:hAnsi="Symbol" w:hint="default"/>
      </w:rPr>
    </w:lvl>
    <w:lvl w:ilvl="1" w:tplc="85A8DF1A">
      <w:numFmt w:val="bullet"/>
      <w:lvlText w:val="•"/>
      <w:lvlJc w:val="left"/>
      <w:pPr>
        <w:ind w:left="1440" w:hanging="72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A235305"/>
    <w:multiLevelType w:val="hybridMultilevel"/>
    <w:tmpl w:val="35B02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D8C2F25"/>
    <w:multiLevelType w:val="multilevel"/>
    <w:tmpl w:val="6E008996"/>
    <w:lvl w:ilvl="0">
      <w:start w:val="1"/>
      <w:numFmt w:val="bullet"/>
      <w:lvlRestart w:val="0"/>
      <w:pStyle w:val="TableNormalBullet1"/>
      <w:lvlText w:val=""/>
      <w:lvlJc w:val="left"/>
      <w:pPr>
        <w:tabs>
          <w:tab w:val="num" w:pos="283"/>
        </w:tabs>
        <w:ind w:left="284" w:hanging="284"/>
      </w:pPr>
      <w:rPr>
        <w:rFonts w:ascii="Symbol" w:hAnsi="Symbol" w:hint="default"/>
        <w:b w:val="0"/>
        <w:i w:val="0"/>
        <w:color w:val="auto"/>
      </w:rPr>
    </w:lvl>
    <w:lvl w:ilvl="1">
      <w:start w:val="1"/>
      <w:numFmt w:val="bullet"/>
      <w:lvlRestart w:val="0"/>
      <w:pStyle w:val="TableNormalBullet2"/>
      <w:lvlText w:val="–"/>
      <w:lvlJc w:val="left"/>
      <w:pPr>
        <w:tabs>
          <w:tab w:val="num" w:pos="567"/>
        </w:tabs>
        <w:ind w:left="567" w:hanging="283"/>
      </w:pPr>
      <w:rPr>
        <w:rFonts w:ascii="Arial" w:hAnsi="Arial" w:hint="default"/>
        <w:b w:val="0"/>
        <w:i w:val="0"/>
        <w:color w:val="auto"/>
        <w:szCs w:val="10"/>
      </w:rPr>
    </w:lvl>
    <w:lvl w:ilvl="2">
      <w:start w:val="1"/>
      <w:numFmt w:val="bullet"/>
      <w:lvlRestart w:val="0"/>
      <w:pStyle w:val="TableNormalBullet3"/>
      <w:lvlText w:val="o"/>
      <w:lvlJc w:val="left"/>
      <w:pPr>
        <w:tabs>
          <w:tab w:val="num" w:pos="851"/>
        </w:tabs>
        <w:ind w:left="851" w:hanging="284"/>
      </w:pPr>
      <w:rPr>
        <w:rFonts w:ascii="Arial" w:hAnsi="Arial" w:hint="default"/>
        <w:b w:val="0"/>
        <w:i w:val="0"/>
        <w:color w:val="auto"/>
        <w:sz w:val="10"/>
        <w:szCs w:val="10"/>
      </w:rPr>
    </w:lvl>
    <w:lvl w:ilvl="3">
      <w:start w:val="1"/>
      <w:numFmt w:val="none"/>
      <w:lvlRestart w:val="0"/>
      <w:lvlText w:val=""/>
      <w:lvlJc w:val="left"/>
      <w:pPr>
        <w:tabs>
          <w:tab w:val="num" w:pos="0"/>
        </w:tabs>
        <w:ind w:left="0" w:firstLine="0"/>
      </w:pPr>
      <w:rPr>
        <w:rFonts w:hint="default"/>
        <w:color w:val="auto"/>
        <w:sz w:val="10"/>
        <w:szCs w:val="10"/>
      </w:rPr>
    </w:lvl>
    <w:lvl w:ilvl="4">
      <w:start w:val="1"/>
      <w:numFmt w:val="none"/>
      <w:lvlText w:val="%5"/>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9" w15:restartNumberingAfterBreak="0">
    <w:nsid w:val="54E2390A"/>
    <w:multiLevelType w:val="hybridMultilevel"/>
    <w:tmpl w:val="F5AC889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7DD0F05"/>
    <w:multiLevelType w:val="multilevel"/>
    <w:tmpl w:val="A9C0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2F676C"/>
    <w:multiLevelType w:val="hybridMultilevel"/>
    <w:tmpl w:val="A9187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48F547E"/>
    <w:multiLevelType w:val="hybridMultilevel"/>
    <w:tmpl w:val="F1E4506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D697C1D"/>
    <w:multiLevelType w:val="hybridMultilevel"/>
    <w:tmpl w:val="5128C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4283627">
    <w:abstractNumId w:val="3"/>
  </w:num>
  <w:num w:numId="2" w16cid:durableId="326714275">
    <w:abstractNumId w:val="4"/>
  </w:num>
  <w:num w:numId="3" w16cid:durableId="58283355">
    <w:abstractNumId w:val="6"/>
  </w:num>
  <w:num w:numId="4" w16cid:durableId="485709621">
    <w:abstractNumId w:val="8"/>
  </w:num>
  <w:num w:numId="5" w16cid:durableId="1463382198">
    <w:abstractNumId w:val="7"/>
  </w:num>
  <w:num w:numId="6" w16cid:durableId="2139954847">
    <w:abstractNumId w:val="11"/>
  </w:num>
  <w:num w:numId="7" w16cid:durableId="659584052">
    <w:abstractNumId w:val="5"/>
  </w:num>
  <w:num w:numId="8" w16cid:durableId="449587735">
    <w:abstractNumId w:val="12"/>
  </w:num>
  <w:num w:numId="9" w16cid:durableId="1731078241">
    <w:abstractNumId w:val="9"/>
  </w:num>
  <w:num w:numId="10" w16cid:durableId="1770805951">
    <w:abstractNumId w:val="0"/>
  </w:num>
  <w:num w:numId="11" w16cid:durableId="2046060286">
    <w:abstractNumId w:val="13"/>
  </w:num>
  <w:num w:numId="12" w16cid:durableId="1289818887">
    <w:abstractNumId w:val="1"/>
  </w:num>
  <w:num w:numId="13" w16cid:durableId="1195074586">
    <w:abstractNumId w:val="10"/>
  </w:num>
  <w:num w:numId="14" w16cid:durableId="697661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pos w:val="beneathText"/>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17286E"/>
    <w:rsid w:val="0002016B"/>
    <w:rsid w:val="00030738"/>
    <w:rsid w:val="0003489B"/>
    <w:rsid w:val="00041E11"/>
    <w:rsid w:val="000466B3"/>
    <w:rsid w:val="00082397"/>
    <w:rsid w:val="00084D29"/>
    <w:rsid w:val="000B1FD4"/>
    <w:rsid w:val="000C795A"/>
    <w:rsid w:val="000E015D"/>
    <w:rsid w:val="00100559"/>
    <w:rsid w:val="001247E6"/>
    <w:rsid w:val="0012480E"/>
    <w:rsid w:val="00145D4F"/>
    <w:rsid w:val="0016283C"/>
    <w:rsid w:val="00164DBA"/>
    <w:rsid w:val="00167A08"/>
    <w:rsid w:val="00197868"/>
    <w:rsid w:val="001B0BE5"/>
    <w:rsid w:val="001C639D"/>
    <w:rsid w:val="001D0416"/>
    <w:rsid w:val="001F107A"/>
    <w:rsid w:val="001F1C08"/>
    <w:rsid w:val="002202C1"/>
    <w:rsid w:val="002313D3"/>
    <w:rsid w:val="002320A5"/>
    <w:rsid w:val="0023230D"/>
    <w:rsid w:val="00242CDF"/>
    <w:rsid w:val="002571BC"/>
    <w:rsid w:val="00261B47"/>
    <w:rsid w:val="002709C1"/>
    <w:rsid w:val="00273602"/>
    <w:rsid w:val="00276B5F"/>
    <w:rsid w:val="00280533"/>
    <w:rsid w:val="00285783"/>
    <w:rsid w:val="0029311C"/>
    <w:rsid w:val="002B685C"/>
    <w:rsid w:val="002C0B58"/>
    <w:rsid w:val="002C3BA4"/>
    <w:rsid w:val="002D5099"/>
    <w:rsid w:val="00300CFF"/>
    <w:rsid w:val="00303924"/>
    <w:rsid w:val="00307285"/>
    <w:rsid w:val="003123B6"/>
    <w:rsid w:val="00341164"/>
    <w:rsid w:val="00343CEC"/>
    <w:rsid w:val="003558CB"/>
    <w:rsid w:val="00363B7B"/>
    <w:rsid w:val="0039352A"/>
    <w:rsid w:val="003B01D5"/>
    <w:rsid w:val="003E2ABF"/>
    <w:rsid w:val="003E7B29"/>
    <w:rsid w:val="003F6B42"/>
    <w:rsid w:val="00410E4B"/>
    <w:rsid w:val="00411120"/>
    <w:rsid w:val="00436D5D"/>
    <w:rsid w:val="00437902"/>
    <w:rsid w:val="004413D2"/>
    <w:rsid w:val="004515FF"/>
    <w:rsid w:val="00457619"/>
    <w:rsid w:val="00463BA2"/>
    <w:rsid w:val="004715B4"/>
    <w:rsid w:val="00474D28"/>
    <w:rsid w:val="00484E03"/>
    <w:rsid w:val="0049761F"/>
    <w:rsid w:val="004B7B47"/>
    <w:rsid w:val="004C54B3"/>
    <w:rsid w:val="004F2EB7"/>
    <w:rsid w:val="00515CE3"/>
    <w:rsid w:val="005228CF"/>
    <w:rsid w:val="00527231"/>
    <w:rsid w:val="00531C73"/>
    <w:rsid w:val="005401EB"/>
    <w:rsid w:val="00540B3B"/>
    <w:rsid w:val="0057043B"/>
    <w:rsid w:val="005716C0"/>
    <w:rsid w:val="00580100"/>
    <w:rsid w:val="005962F8"/>
    <w:rsid w:val="005C0E9F"/>
    <w:rsid w:val="005E0A14"/>
    <w:rsid w:val="005E1295"/>
    <w:rsid w:val="005E245A"/>
    <w:rsid w:val="005E717F"/>
    <w:rsid w:val="0061125F"/>
    <w:rsid w:val="00613511"/>
    <w:rsid w:val="00623F06"/>
    <w:rsid w:val="00631848"/>
    <w:rsid w:val="006359A8"/>
    <w:rsid w:val="00647BFB"/>
    <w:rsid w:val="00650F51"/>
    <w:rsid w:val="0067318E"/>
    <w:rsid w:val="006828BC"/>
    <w:rsid w:val="006948FB"/>
    <w:rsid w:val="006B03D5"/>
    <w:rsid w:val="006B5097"/>
    <w:rsid w:val="006D28FE"/>
    <w:rsid w:val="006D7585"/>
    <w:rsid w:val="006E64B5"/>
    <w:rsid w:val="00700BBE"/>
    <w:rsid w:val="0071254D"/>
    <w:rsid w:val="00713940"/>
    <w:rsid w:val="0072084C"/>
    <w:rsid w:val="0073592E"/>
    <w:rsid w:val="00744CC4"/>
    <w:rsid w:val="00747744"/>
    <w:rsid w:val="007A036A"/>
    <w:rsid w:val="007A6509"/>
    <w:rsid w:val="007B1B54"/>
    <w:rsid w:val="007C14CC"/>
    <w:rsid w:val="007C4A57"/>
    <w:rsid w:val="007C753C"/>
    <w:rsid w:val="007D341F"/>
    <w:rsid w:val="007D459B"/>
    <w:rsid w:val="007D645E"/>
    <w:rsid w:val="007E4AD6"/>
    <w:rsid w:val="007F3468"/>
    <w:rsid w:val="00801B55"/>
    <w:rsid w:val="0080478B"/>
    <w:rsid w:val="008226E8"/>
    <w:rsid w:val="00825057"/>
    <w:rsid w:val="008324EB"/>
    <w:rsid w:val="00846958"/>
    <w:rsid w:val="00850B28"/>
    <w:rsid w:val="00874828"/>
    <w:rsid w:val="00883CE6"/>
    <w:rsid w:val="00894515"/>
    <w:rsid w:val="00895F25"/>
    <w:rsid w:val="008A1A37"/>
    <w:rsid w:val="008B67C1"/>
    <w:rsid w:val="008D08DD"/>
    <w:rsid w:val="008D6F8B"/>
    <w:rsid w:val="008E3D92"/>
    <w:rsid w:val="008E4876"/>
    <w:rsid w:val="00900927"/>
    <w:rsid w:val="00922175"/>
    <w:rsid w:val="009232C9"/>
    <w:rsid w:val="00924FC6"/>
    <w:rsid w:val="00925842"/>
    <w:rsid w:val="00926A13"/>
    <w:rsid w:val="00936754"/>
    <w:rsid w:val="009874CC"/>
    <w:rsid w:val="00991980"/>
    <w:rsid w:val="00995577"/>
    <w:rsid w:val="009C192B"/>
    <w:rsid w:val="009D6559"/>
    <w:rsid w:val="009E0FB0"/>
    <w:rsid w:val="009F15E9"/>
    <w:rsid w:val="00A20016"/>
    <w:rsid w:val="00A3177E"/>
    <w:rsid w:val="00A3476F"/>
    <w:rsid w:val="00A414CA"/>
    <w:rsid w:val="00A43A04"/>
    <w:rsid w:val="00A51C0B"/>
    <w:rsid w:val="00A945DA"/>
    <w:rsid w:val="00A9503B"/>
    <w:rsid w:val="00AC3164"/>
    <w:rsid w:val="00AC4A19"/>
    <w:rsid w:val="00AF7B50"/>
    <w:rsid w:val="00B02AC1"/>
    <w:rsid w:val="00B23359"/>
    <w:rsid w:val="00B300A3"/>
    <w:rsid w:val="00B30A14"/>
    <w:rsid w:val="00B34053"/>
    <w:rsid w:val="00B4252A"/>
    <w:rsid w:val="00B63AEC"/>
    <w:rsid w:val="00B63B77"/>
    <w:rsid w:val="00BB13D3"/>
    <w:rsid w:val="00BB6707"/>
    <w:rsid w:val="00BC46A7"/>
    <w:rsid w:val="00C12511"/>
    <w:rsid w:val="00C36BBB"/>
    <w:rsid w:val="00C52384"/>
    <w:rsid w:val="00C611ED"/>
    <w:rsid w:val="00C63500"/>
    <w:rsid w:val="00C6563C"/>
    <w:rsid w:val="00C67A1B"/>
    <w:rsid w:val="00C7428C"/>
    <w:rsid w:val="00CA1682"/>
    <w:rsid w:val="00CA51A6"/>
    <w:rsid w:val="00CB0F51"/>
    <w:rsid w:val="00CE0C70"/>
    <w:rsid w:val="00CE52A0"/>
    <w:rsid w:val="00D06626"/>
    <w:rsid w:val="00D16C55"/>
    <w:rsid w:val="00D222C2"/>
    <w:rsid w:val="00D4103B"/>
    <w:rsid w:val="00D53AB5"/>
    <w:rsid w:val="00D82EAE"/>
    <w:rsid w:val="00D91DBE"/>
    <w:rsid w:val="00DA5559"/>
    <w:rsid w:val="00DE3FDA"/>
    <w:rsid w:val="00DF4435"/>
    <w:rsid w:val="00E06D3D"/>
    <w:rsid w:val="00E25015"/>
    <w:rsid w:val="00E33B17"/>
    <w:rsid w:val="00E73F4E"/>
    <w:rsid w:val="00E901C5"/>
    <w:rsid w:val="00E95DC3"/>
    <w:rsid w:val="00EA70F3"/>
    <w:rsid w:val="00EB712B"/>
    <w:rsid w:val="00EB76C7"/>
    <w:rsid w:val="00EE751F"/>
    <w:rsid w:val="00F17607"/>
    <w:rsid w:val="00F23D81"/>
    <w:rsid w:val="00F362B7"/>
    <w:rsid w:val="00F50BA6"/>
    <w:rsid w:val="00F852AE"/>
    <w:rsid w:val="00F95A9D"/>
    <w:rsid w:val="00FC2A14"/>
    <w:rsid w:val="00FE2FFC"/>
    <w:rsid w:val="00FE4729"/>
    <w:rsid w:val="5517286E"/>
    <w:rsid w:val="7FB676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7286E"/>
  <w15:chartTrackingRefBased/>
  <w15:docId w15:val="{F9DD606F-1A11-4D8F-87C6-80883ACA9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A19"/>
    <w:pPr>
      <w:tabs>
        <w:tab w:val="left" w:pos="5309"/>
      </w:tabs>
      <w:spacing w:line="278" w:lineRule="auto"/>
    </w:pPr>
    <w:rPr>
      <w:rFonts w:ascii="Avenir Next LT Pro" w:hAnsi="Avenir Next LT Pro"/>
      <w:color w:val="484B5D" w:themeColor="accent3"/>
      <w:sz w:val="20"/>
      <w:szCs w:val="20"/>
    </w:rPr>
  </w:style>
  <w:style w:type="paragraph" w:styleId="Heading1">
    <w:name w:val="heading 1"/>
    <w:basedOn w:val="Normal"/>
    <w:next w:val="Normal"/>
    <w:link w:val="Heading1Char"/>
    <w:uiPriority w:val="9"/>
    <w:qFormat/>
    <w:rsid w:val="007E4AD6"/>
    <w:pPr>
      <w:pBdr>
        <w:bottom w:val="single" w:sz="4" w:space="1" w:color="220054"/>
      </w:pBdr>
      <w:spacing w:after="0" w:line="240" w:lineRule="auto"/>
      <w:contextualSpacing/>
      <w:outlineLvl w:val="0"/>
    </w:pPr>
    <w:rPr>
      <w:rFonts w:ascii="Avenir Next LT Pro Demi" w:eastAsia="Times New Roman" w:hAnsi="Avenir Next LT Pro Demi" w:cs="Times New Roman"/>
      <w:color w:val="220054"/>
      <w:spacing w:val="-10"/>
      <w:kern w:val="28"/>
      <w:sz w:val="48"/>
      <w:szCs w:val="40"/>
      <w:lang w:val="en-AU" w:eastAsia="en-US"/>
      <w14:ligatures w14:val="standardContextual"/>
    </w:rPr>
  </w:style>
  <w:style w:type="paragraph" w:styleId="Heading2">
    <w:name w:val="heading 2"/>
    <w:basedOn w:val="Normal"/>
    <w:next w:val="Normal"/>
    <w:link w:val="Heading2Char"/>
    <w:uiPriority w:val="9"/>
    <w:unhideWhenUsed/>
    <w:qFormat/>
    <w:rsid w:val="0029311C"/>
    <w:pPr>
      <w:keepNext/>
      <w:keepLines/>
      <w:spacing w:before="120" w:after="240" w:line="240" w:lineRule="auto"/>
      <w:outlineLvl w:val="1"/>
    </w:pPr>
    <w:rPr>
      <w:rFonts w:ascii="AvenirNext LT Pro Regular" w:eastAsia="Times New Roman" w:hAnsi="AvenirNext LT Pro Regular" w:cs="Times New Roman"/>
      <w:color w:val="464E7E" w:themeColor="accent2"/>
      <w:kern w:val="2"/>
      <w:sz w:val="40"/>
      <w:szCs w:val="40"/>
      <w:lang w:val="en-AU" w:eastAsia="en-US"/>
      <w14:ligatures w14:val="standardContextual"/>
    </w:rPr>
  </w:style>
  <w:style w:type="paragraph" w:styleId="Heading3">
    <w:name w:val="heading 3"/>
    <w:basedOn w:val="Normal"/>
    <w:next w:val="Normal"/>
    <w:link w:val="Heading3Char"/>
    <w:uiPriority w:val="9"/>
    <w:unhideWhenUsed/>
    <w:qFormat/>
    <w:rsid w:val="003E7B29"/>
    <w:pPr>
      <w:keepNext/>
      <w:keepLines/>
      <w:spacing w:before="160" w:after="80"/>
      <w:outlineLvl w:val="2"/>
    </w:pPr>
    <w:rPr>
      <w:rFonts w:eastAsiaTheme="majorEastAsia" w:cstheme="majorBidi"/>
      <w:color w:val="464E7E" w:themeColor="accent2"/>
      <w:sz w:val="28"/>
      <w:szCs w:val="28"/>
    </w:rPr>
  </w:style>
  <w:style w:type="paragraph" w:styleId="Heading4">
    <w:name w:val="heading 4"/>
    <w:basedOn w:val="Normal"/>
    <w:next w:val="Normal"/>
    <w:link w:val="Heading4Char"/>
    <w:uiPriority w:val="9"/>
    <w:unhideWhenUsed/>
    <w:qFormat/>
    <w:rsid w:val="003E7B29"/>
    <w:pPr>
      <w:keepNext/>
      <w:keepLines/>
      <w:spacing w:before="80" w:after="40"/>
      <w:outlineLvl w:val="3"/>
    </w:pPr>
    <w:rPr>
      <w:rFonts w:eastAsiaTheme="majorEastAsia" w:cstheme="majorBidi"/>
      <w:i/>
      <w:iCs/>
      <w:color w:val="464E7E" w:themeColor="accent2"/>
    </w:rPr>
  </w:style>
  <w:style w:type="paragraph" w:styleId="Heading5">
    <w:name w:val="heading 5"/>
    <w:basedOn w:val="Normal"/>
    <w:next w:val="Normal"/>
    <w:link w:val="Heading5Char"/>
    <w:uiPriority w:val="9"/>
    <w:unhideWhenUsed/>
    <w:qFormat/>
    <w:rsid w:val="003E7B29"/>
    <w:pPr>
      <w:keepNext/>
      <w:keepLines/>
      <w:spacing w:before="80" w:after="40"/>
      <w:outlineLvl w:val="4"/>
    </w:pPr>
    <w:rPr>
      <w:rFonts w:eastAsiaTheme="majorEastAsia" w:cstheme="majorBidi"/>
      <w:color w:val="464E7E" w:themeColor="accent2"/>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AD6"/>
    <w:rPr>
      <w:rFonts w:ascii="Avenir Next LT Pro Demi" w:eastAsia="Times New Roman" w:hAnsi="Avenir Next LT Pro Demi" w:cs="Times New Roman"/>
      <w:color w:val="220054"/>
      <w:spacing w:val="-10"/>
      <w:kern w:val="28"/>
      <w:sz w:val="48"/>
      <w:szCs w:val="40"/>
      <w:lang w:val="en-AU" w:eastAsia="en-US"/>
      <w14:ligatures w14:val="standardContextual"/>
    </w:rPr>
  </w:style>
  <w:style w:type="character" w:customStyle="1" w:styleId="Heading2Char">
    <w:name w:val="Heading 2 Char"/>
    <w:basedOn w:val="DefaultParagraphFont"/>
    <w:link w:val="Heading2"/>
    <w:uiPriority w:val="9"/>
    <w:rsid w:val="0029311C"/>
    <w:rPr>
      <w:rFonts w:ascii="AvenirNext LT Pro Regular" w:eastAsia="Times New Roman" w:hAnsi="AvenirNext LT Pro Regular" w:cs="Times New Roman"/>
      <w:color w:val="464E7E" w:themeColor="accent2"/>
      <w:kern w:val="2"/>
      <w:sz w:val="40"/>
      <w:szCs w:val="40"/>
      <w:lang w:val="en-AU" w:eastAsia="en-US"/>
      <w14:ligatures w14:val="standardContextual"/>
    </w:rPr>
  </w:style>
  <w:style w:type="character" w:customStyle="1" w:styleId="Heading3Char">
    <w:name w:val="Heading 3 Char"/>
    <w:basedOn w:val="DefaultParagraphFont"/>
    <w:link w:val="Heading3"/>
    <w:uiPriority w:val="9"/>
    <w:rsid w:val="003E7B29"/>
    <w:rPr>
      <w:rFonts w:eastAsiaTheme="majorEastAsia" w:cstheme="majorBidi"/>
      <w:color w:val="464E7E" w:themeColor="accent2"/>
      <w:sz w:val="28"/>
      <w:szCs w:val="28"/>
    </w:rPr>
  </w:style>
  <w:style w:type="character" w:customStyle="1" w:styleId="Heading4Char">
    <w:name w:val="Heading 4 Char"/>
    <w:basedOn w:val="DefaultParagraphFont"/>
    <w:link w:val="Heading4"/>
    <w:uiPriority w:val="9"/>
    <w:rsid w:val="003E7B29"/>
    <w:rPr>
      <w:rFonts w:eastAsiaTheme="majorEastAsia" w:cstheme="majorBidi"/>
      <w:i/>
      <w:iCs/>
      <w:color w:val="464E7E" w:themeColor="accent2"/>
      <w:sz w:val="20"/>
      <w:szCs w:val="20"/>
    </w:rPr>
  </w:style>
  <w:style w:type="character" w:customStyle="1" w:styleId="Heading5Char">
    <w:name w:val="Heading 5 Char"/>
    <w:basedOn w:val="DefaultParagraphFont"/>
    <w:link w:val="Heading5"/>
    <w:uiPriority w:val="9"/>
    <w:rsid w:val="003E7B29"/>
    <w:rPr>
      <w:rFonts w:eastAsiaTheme="majorEastAsia" w:cstheme="majorBidi"/>
      <w:color w:val="464E7E" w:themeColor="accent2"/>
      <w:sz w:val="20"/>
      <w:szCs w:val="20"/>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rPr>
      <w:i/>
      <w:iCs/>
      <w:color w:val="19003E"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19003E" w:themeColor="accent1" w:themeShade="BF"/>
    </w:rPr>
  </w:style>
  <w:style w:type="paragraph" w:styleId="IntenseQuote">
    <w:name w:val="Intense Quote"/>
    <w:basedOn w:val="Normal"/>
    <w:next w:val="Normal"/>
    <w:link w:val="IntenseQuoteChar"/>
    <w:uiPriority w:val="30"/>
    <w:pPr>
      <w:pBdr>
        <w:top w:val="single" w:sz="4" w:space="10" w:color="19003E" w:themeColor="accent1" w:themeShade="BF"/>
        <w:bottom w:val="single" w:sz="4" w:space="10" w:color="19003E" w:themeColor="accent1" w:themeShade="BF"/>
      </w:pBdr>
      <w:spacing w:before="360" w:after="360"/>
      <w:ind w:left="864" w:right="864"/>
      <w:jc w:val="center"/>
    </w:pPr>
    <w:rPr>
      <w:i/>
      <w:iCs/>
      <w:color w:val="19003E" w:themeColor="accent1" w:themeShade="BF"/>
    </w:rPr>
  </w:style>
  <w:style w:type="character" w:styleId="IntenseReference">
    <w:name w:val="Intense Reference"/>
    <w:basedOn w:val="DefaultParagraphFont"/>
    <w:uiPriority w:val="32"/>
    <w:rPr>
      <w:b/>
      <w:bCs/>
      <w:smallCaps/>
      <w:color w:val="19003E" w:themeColor="accent1" w:themeShade="BF"/>
      <w:spacing w:val="5"/>
    </w:rPr>
  </w:style>
  <w:style w:type="paragraph" w:styleId="Header">
    <w:name w:val="header"/>
    <w:basedOn w:val="Normal"/>
    <w:link w:val="HeaderChar"/>
    <w:uiPriority w:val="99"/>
    <w:unhideWhenUsed/>
    <w:rsid w:val="004B7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B47"/>
  </w:style>
  <w:style w:type="paragraph" w:styleId="Footer">
    <w:name w:val="footer"/>
    <w:basedOn w:val="Normal"/>
    <w:link w:val="FooterChar"/>
    <w:uiPriority w:val="99"/>
    <w:unhideWhenUsed/>
    <w:rsid w:val="004B7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B47"/>
  </w:style>
  <w:style w:type="paragraph" w:styleId="ListParagraph">
    <w:name w:val="List Paragraph"/>
    <w:aliases w:val="CAB - List Bullet"/>
    <w:basedOn w:val="Normal"/>
    <w:link w:val="ListParagraphChar"/>
    <w:uiPriority w:val="34"/>
    <w:qFormat/>
    <w:rsid w:val="00C63500"/>
    <w:pPr>
      <w:ind w:left="720"/>
      <w:contextualSpacing/>
    </w:pPr>
  </w:style>
  <w:style w:type="paragraph" w:styleId="EndnoteText">
    <w:name w:val="endnote text"/>
    <w:basedOn w:val="Normal"/>
    <w:link w:val="EndnoteTextChar"/>
    <w:uiPriority w:val="99"/>
    <w:semiHidden/>
    <w:unhideWhenUsed/>
    <w:rsid w:val="00B02AC1"/>
    <w:pPr>
      <w:spacing w:after="0" w:line="240" w:lineRule="auto"/>
    </w:pPr>
  </w:style>
  <w:style w:type="character" w:customStyle="1" w:styleId="EndnoteTextChar">
    <w:name w:val="Endnote Text Char"/>
    <w:basedOn w:val="DefaultParagraphFont"/>
    <w:link w:val="EndnoteText"/>
    <w:uiPriority w:val="99"/>
    <w:semiHidden/>
    <w:rsid w:val="00B02AC1"/>
    <w:rPr>
      <w:color w:val="484B5D" w:themeColor="accent3"/>
      <w:sz w:val="20"/>
      <w:szCs w:val="20"/>
    </w:rPr>
  </w:style>
  <w:style w:type="character" w:styleId="EndnoteReference">
    <w:name w:val="endnote reference"/>
    <w:basedOn w:val="DefaultParagraphFont"/>
    <w:uiPriority w:val="99"/>
    <w:semiHidden/>
    <w:unhideWhenUsed/>
    <w:rsid w:val="00B02AC1"/>
    <w:rPr>
      <w:vertAlign w:val="superscript"/>
    </w:rPr>
  </w:style>
  <w:style w:type="paragraph" w:styleId="FootnoteText">
    <w:name w:val="footnote text"/>
    <w:basedOn w:val="Normal"/>
    <w:link w:val="FootnoteTextChar"/>
    <w:uiPriority w:val="99"/>
    <w:unhideWhenUsed/>
    <w:rsid w:val="002202C1"/>
    <w:pPr>
      <w:spacing w:after="0" w:line="240" w:lineRule="auto"/>
    </w:pPr>
  </w:style>
  <w:style w:type="character" w:customStyle="1" w:styleId="FootnoteTextChar">
    <w:name w:val="Footnote Text Char"/>
    <w:basedOn w:val="DefaultParagraphFont"/>
    <w:link w:val="FootnoteText"/>
    <w:uiPriority w:val="99"/>
    <w:rsid w:val="002202C1"/>
    <w:rPr>
      <w:color w:val="484B5D" w:themeColor="accent3"/>
      <w:sz w:val="20"/>
      <w:szCs w:val="20"/>
    </w:rPr>
  </w:style>
  <w:style w:type="character" w:styleId="FootnoteReference">
    <w:name w:val="footnote reference"/>
    <w:basedOn w:val="DefaultParagraphFont"/>
    <w:uiPriority w:val="99"/>
    <w:semiHidden/>
    <w:unhideWhenUsed/>
    <w:rsid w:val="002202C1"/>
    <w:rPr>
      <w:vertAlign w:val="superscript"/>
    </w:rPr>
  </w:style>
  <w:style w:type="paragraph" w:styleId="TOCHeading">
    <w:name w:val="TOC Heading"/>
    <w:aliases w:val="Table of Contents Heading"/>
    <w:basedOn w:val="Heading1"/>
    <w:next w:val="Normal"/>
    <w:uiPriority w:val="39"/>
    <w:unhideWhenUsed/>
    <w:qFormat/>
    <w:rsid w:val="001D0416"/>
  </w:style>
  <w:style w:type="paragraph" w:styleId="TOC1">
    <w:name w:val="toc 1"/>
    <w:basedOn w:val="Normal"/>
    <w:next w:val="Normal"/>
    <w:autoRedefine/>
    <w:uiPriority w:val="39"/>
    <w:unhideWhenUsed/>
    <w:rsid w:val="00307285"/>
    <w:pPr>
      <w:tabs>
        <w:tab w:val="clear" w:pos="5309"/>
      </w:tabs>
      <w:spacing w:before="360" w:after="0"/>
    </w:pPr>
    <w:rPr>
      <w:rFonts w:asciiTheme="majorHAnsi" w:hAnsiTheme="majorHAnsi"/>
      <w:b/>
      <w:bCs/>
      <w:caps/>
      <w:sz w:val="24"/>
      <w:szCs w:val="24"/>
    </w:rPr>
  </w:style>
  <w:style w:type="paragraph" w:styleId="TOC2">
    <w:name w:val="toc 2"/>
    <w:basedOn w:val="Normal"/>
    <w:next w:val="Normal"/>
    <w:autoRedefine/>
    <w:uiPriority w:val="39"/>
    <w:unhideWhenUsed/>
    <w:rsid w:val="001D0416"/>
    <w:pPr>
      <w:tabs>
        <w:tab w:val="clear" w:pos="5309"/>
      </w:tabs>
      <w:spacing w:before="240" w:after="0"/>
    </w:pPr>
    <w:rPr>
      <w:rFonts w:asciiTheme="minorHAnsi" w:hAnsiTheme="minorHAnsi"/>
      <w:b/>
      <w:bCs/>
    </w:rPr>
  </w:style>
  <w:style w:type="character" w:styleId="Hyperlink">
    <w:name w:val="Hyperlink"/>
    <w:basedOn w:val="DefaultParagraphFont"/>
    <w:uiPriority w:val="99"/>
    <w:unhideWhenUsed/>
    <w:qFormat/>
    <w:rsid w:val="00AC4A19"/>
    <w:rPr>
      <w:color w:val="5F4AFF" w:themeColor="accent6"/>
      <w:u w:val="single"/>
    </w:rPr>
  </w:style>
  <w:style w:type="paragraph" w:styleId="TOC3">
    <w:name w:val="toc 3"/>
    <w:basedOn w:val="Normal"/>
    <w:next w:val="Normal"/>
    <w:autoRedefine/>
    <w:uiPriority w:val="39"/>
    <w:unhideWhenUsed/>
    <w:rsid w:val="002709C1"/>
    <w:pPr>
      <w:tabs>
        <w:tab w:val="clear" w:pos="5309"/>
      </w:tabs>
      <w:spacing w:after="0"/>
      <w:ind w:left="200"/>
    </w:pPr>
    <w:rPr>
      <w:rFonts w:asciiTheme="minorHAnsi" w:hAnsiTheme="minorHAnsi"/>
    </w:rPr>
  </w:style>
  <w:style w:type="paragraph" w:styleId="TOC4">
    <w:name w:val="toc 4"/>
    <w:basedOn w:val="Normal"/>
    <w:next w:val="Normal"/>
    <w:autoRedefine/>
    <w:uiPriority w:val="39"/>
    <w:unhideWhenUsed/>
    <w:rsid w:val="002709C1"/>
    <w:pPr>
      <w:tabs>
        <w:tab w:val="clear" w:pos="5309"/>
      </w:tabs>
      <w:spacing w:after="0"/>
      <w:ind w:left="400"/>
    </w:pPr>
    <w:rPr>
      <w:rFonts w:asciiTheme="minorHAnsi" w:hAnsiTheme="minorHAnsi"/>
    </w:rPr>
  </w:style>
  <w:style w:type="paragraph" w:styleId="TOC5">
    <w:name w:val="toc 5"/>
    <w:basedOn w:val="Normal"/>
    <w:next w:val="Normal"/>
    <w:autoRedefine/>
    <w:uiPriority w:val="39"/>
    <w:unhideWhenUsed/>
    <w:rsid w:val="002709C1"/>
    <w:pPr>
      <w:tabs>
        <w:tab w:val="clear" w:pos="5309"/>
      </w:tabs>
      <w:spacing w:after="0"/>
      <w:ind w:left="600"/>
    </w:pPr>
    <w:rPr>
      <w:rFonts w:asciiTheme="minorHAnsi" w:hAnsiTheme="minorHAnsi"/>
    </w:rPr>
  </w:style>
  <w:style w:type="paragraph" w:styleId="TOC6">
    <w:name w:val="toc 6"/>
    <w:basedOn w:val="Normal"/>
    <w:next w:val="Normal"/>
    <w:autoRedefine/>
    <w:uiPriority w:val="39"/>
    <w:unhideWhenUsed/>
    <w:rsid w:val="002709C1"/>
    <w:pPr>
      <w:tabs>
        <w:tab w:val="clear" w:pos="5309"/>
      </w:tabs>
      <w:spacing w:after="0"/>
      <w:ind w:left="800"/>
    </w:pPr>
    <w:rPr>
      <w:rFonts w:asciiTheme="minorHAnsi" w:hAnsiTheme="minorHAnsi"/>
    </w:rPr>
  </w:style>
  <w:style w:type="paragraph" w:styleId="TOC7">
    <w:name w:val="toc 7"/>
    <w:basedOn w:val="Normal"/>
    <w:next w:val="Normal"/>
    <w:autoRedefine/>
    <w:uiPriority w:val="39"/>
    <w:unhideWhenUsed/>
    <w:rsid w:val="002709C1"/>
    <w:pPr>
      <w:tabs>
        <w:tab w:val="clear" w:pos="5309"/>
      </w:tabs>
      <w:spacing w:after="0"/>
      <w:ind w:left="1000"/>
    </w:pPr>
    <w:rPr>
      <w:rFonts w:asciiTheme="minorHAnsi" w:hAnsiTheme="minorHAnsi"/>
    </w:rPr>
  </w:style>
  <w:style w:type="paragraph" w:styleId="TOC8">
    <w:name w:val="toc 8"/>
    <w:basedOn w:val="Normal"/>
    <w:next w:val="Normal"/>
    <w:autoRedefine/>
    <w:uiPriority w:val="39"/>
    <w:unhideWhenUsed/>
    <w:rsid w:val="002709C1"/>
    <w:pPr>
      <w:tabs>
        <w:tab w:val="clear" w:pos="5309"/>
      </w:tabs>
      <w:spacing w:after="0"/>
      <w:ind w:left="1200"/>
    </w:pPr>
    <w:rPr>
      <w:rFonts w:asciiTheme="minorHAnsi" w:hAnsiTheme="minorHAnsi"/>
    </w:rPr>
  </w:style>
  <w:style w:type="paragraph" w:styleId="TOC9">
    <w:name w:val="toc 9"/>
    <w:basedOn w:val="Normal"/>
    <w:next w:val="Normal"/>
    <w:autoRedefine/>
    <w:uiPriority w:val="39"/>
    <w:unhideWhenUsed/>
    <w:rsid w:val="002709C1"/>
    <w:pPr>
      <w:tabs>
        <w:tab w:val="clear" w:pos="5309"/>
      </w:tabs>
      <w:spacing w:after="0"/>
      <w:ind w:left="1400"/>
    </w:pPr>
    <w:rPr>
      <w:rFonts w:asciiTheme="minorHAnsi" w:hAnsiTheme="minorHAnsi"/>
    </w:rPr>
  </w:style>
  <w:style w:type="character" w:styleId="CommentReference">
    <w:name w:val="annotation reference"/>
    <w:basedOn w:val="DefaultParagraphFont"/>
    <w:uiPriority w:val="99"/>
    <w:semiHidden/>
    <w:unhideWhenUsed/>
    <w:rsid w:val="006828BC"/>
    <w:rPr>
      <w:sz w:val="16"/>
      <w:szCs w:val="16"/>
    </w:rPr>
  </w:style>
  <w:style w:type="paragraph" w:styleId="CommentText">
    <w:name w:val="annotation text"/>
    <w:basedOn w:val="Normal"/>
    <w:link w:val="CommentTextChar"/>
    <w:uiPriority w:val="99"/>
    <w:unhideWhenUsed/>
    <w:rsid w:val="006828BC"/>
    <w:pPr>
      <w:spacing w:line="240" w:lineRule="auto"/>
    </w:pPr>
  </w:style>
  <w:style w:type="character" w:customStyle="1" w:styleId="CommentTextChar">
    <w:name w:val="Comment Text Char"/>
    <w:basedOn w:val="DefaultParagraphFont"/>
    <w:link w:val="CommentText"/>
    <w:uiPriority w:val="99"/>
    <w:rsid w:val="006828BC"/>
    <w:rPr>
      <w:color w:val="484B5D" w:themeColor="accent3"/>
      <w:sz w:val="20"/>
      <w:szCs w:val="20"/>
    </w:rPr>
  </w:style>
  <w:style w:type="paragraph" w:styleId="CommentSubject">
    <w:name w:val="annotation subject"/>
    <w:basedOn w:val="CommentText"/>
    <w:next w:val="CommentText"/>
    <w:link w:val="CommentSubjectChar"/>
    <w:uiPriority w:val="99"/>
    <w:semiHidden/>
    <w:unhideWhenUsed/>
    <w:rsid w:val="006828BC"/>
    <w:rPr>
      <w:b/>
      <w:bCs/>
    </w:rPr>
  </w:style>
  <w:style w:type="character" w:customStyle="1" w:styleId="CommentSubjectChar">
    <w:name w:val="Comment Subject Char"/>
    <w:basedOn w:val="CommentTextChar"/>
    <w:link w:val="CommentSubject"/>
    <w:uiPriority w:val="99"/>
    <w:semiHidden/>
    <w:rsid w:val="006828BC"/>
    <w:rPr>
      <w:b/>
      <w:bCs/>
      <w:color w:val="484B5D" w:themeColor="accent3"/>
      <w:sz w:val="20"/>
      <w:szCs w:val="20"/>
    </w:rPr>
  </w:style>
  <w:style w:type="character" w:styleId="PlaceholderText">
    <w:name w:val="Placeholder Text"/>
    <w:basedOn w:val="DefaultParagraphFont"/>
    <w:uiPriority w:val="99"/>
    <w:semiHidden/>
    <w:rsid w:val="00E95DC3"/>
    <w:rPr>
      <w:color w:val="666666"/>
    </w:rPr>
  </w:style>
  <w:style w:type="character" w:customStyle="1" w:styleId="ListParagraphChar">
    <w:name w:val="List Paragraph Char"/>
    <w:aliases w:val="CAB - List Bullet Char"/>
    <w:link w:val="ListParagraph"/>
    <w:uiPriority w:val="34"/>
    <w:locked/>
    <w:rsid w:val="002571BC"/>
    <w:rPr>
      <w:color w:val="484B5D" w:themeColor="accent3"/>
    </w:rPr>
  </w:style>
  <w:style w:type="paragraph" w:customStyle="1" w:styleId="Tablebodytext">
    <w:name w:val="Table body text"/>
    <w:qFormat/>
    <w:rsid w:val="00AC4A19"/>
    <w:pPr>
      <w:framePr w:hSpace="180" w:wrap="around" w:vAnchor="text" w:hAnchor="margin" w:y="778"/>
      <w:spacing w:before="120" w:after="120" w:line="240" w:lineRule="auto"/>
    </w:pPr>
    <w:rPr>
      <w:rFonts w:ascii="Avenir Next LT Pro" w:eastAsiaTheme="minorHAnsi" w:hAnsi="Avenir Next LT Pro" w:cs="Times New Roman (Body CS)"/>
      <w:color w:val="484B5D" w:themeColor="accent3"/>
      <w:sz w:val="22"/>
      <w:szCs w:val="22"/>
      <w:lang w:val="en-AU" w:eastAsia="en-US"/>
    </w:rPr>
  </w:style>
  <w:style w:type="paragraph" w:customStyle="1" w:styleId="TableNormalBullet1">
    <w:name w:val="Table Normal Bullet 1"/>
    <w:basedOn w:val="Normal"/>
    <w:uiPriority w:val="14"/>
    <w:rsid w:val="002571BC"/>
    <w:pPr>
      <w:numPr>
        <w:numId w:val="4"/>
      </w:numPr>
      <w:spacing w:before="40" w:after="40" w:line="264" w:lineRule="auto"/>
    </w:pPr>
    <w:rPr>
      <w:rFonts w:eastAsia="Times New Roman" w:cs="Arial"/>
      <w:snapToGrid w:val="0"/>
      <w:color w:val="auto"/>
      <w:sz w:val="18"/>
      <w:lang w:val="en-AU" w:eastAsia="en-US"/>
    </w:rPr>
  </w:style>
  <w:style w:type="paragraph" w:customStyle="1" w:styleId="TableNormalBullet3">
    <w:name w:val="Table Normal Bullet 3"/>
    <w:basedOn w:val="TableNormalBullet2"/>
    <w:uiPriority w:val="14"/>
    <w:rsid w:val="002571BC"/>
    <w:pPr>
      <w:numPr>
        <w:ilvl w:val="2"/>
      </w:numPr>
    </w:pPr>
  </w:style>
  <w:style w:type="paragraph" w:customStyle="1" w:styleId="TableNormalBullet2">
    <w:name w:val="Table Normal Bullet 2"/>
    <w:basedOn w:val="TableNormalBullet1"/>
    <w:uiPriority w:val="14"/>
    <w:rsid w:val="002571BC"/>
    <w:pPr>
      <w:numPr>
        <w:ilvl w:val="1"/>
      </w:numPr>
    </w:pPr>
  </w:style>
  <w:style w:type="paragraph" w:customStyle="1" w:styleId="CVbullets">
    <w:name w:val="CV bullets"/>
    <w:basedOn w:val="ListParagraph"/>
    <w:qFormat/>
    <w:rsid w:val="00A945DA"/>
    <w:pPr>
      <w:numPr>
        <w:numId w:val="12"/>
      </w:numPr>
      <w:kinsoku w:val="0"/>
      <w:overflowPunct w:val="0"/>
      <w:autoSpaceDE w:val="0"/>
      <w:autoSpaceDN w:val="0"/>
      <w:adjustRightInd w:val="0"/>
      <w:snapToGrid w:val="0"/>
      <w:spacing w:after="0"/>
      <w:ind w:left="527" w:hanging="357"/>
    </w:pPr>
    <w:rPr>
      <w:rFonts w:asciiTheme="minorHAnsi" w:eastAsia="Times New Roman" w:hAnsiTheme="minorHAnsi" w:cs="Arial"/>
      <w:lang w:val="en-AU" w:eastAsia="en-AU"/>
    </w:rPr>
  </w:style>
  <w:style w:type="paragraph" w:customStyle="1" w:styleId="CVHeading">
    <w:name w:val="CV Heading"/>
    <w:basedOn w:val="Normal"/>
    <w:rsid w:val="00463BA2"/>
    <w:pPr>
      <w:shd w:val="clear" w:color="auto" w:fill="464E7E" w:themeFill="accent2"/>
    </w:pPr>
    <w:rPr>
      <w:rFonts w:asciiTheme="majorHAnsi" w:hAnsiTheme="majorHAnsi"/>
      <w:b/>
      <w:bCs/>
      <w:noProof/>
      <w:color w:val="FFFFFF" w:themeColor="background1"/>
    </w:rPr>
  </w:style>
  <w:style w:type="paragraph" w:customStyle="1" w:styleId="TableNormalText">
    <w:name w:val="Table Normal Text"/>
    <w:basedOn w:val="Normal"/>
    <w:uiPriority w:val="13"/>
    <w:rsid w:val="008226E8"/>
    <w:pPr>
      <w:tabs>
        <w:tab w:val="clear" w:pos="5309"/>
      </w:tabs>
      <w:spacing w:before="40" w:after="40" w:line="264" w:lineRule="auto"/>
    </w:pPr>
    <w:rPr>
      <w:rFonts w:eastAsia="Times New Roman" w:cs="Arial"/>
      <w:snapToGrid w:val="0"/>
      <w:color w:val="000000" w:themeColor="text1"/>
      <w:sz w:val="18"/>
      <w:lang w:val="en-AU" w:eastAsia="en-US"/>
    </w:rPr>
  </w:style>
  <w:style w:type="paragraph" w:customStyle="1" w:styleId="TableNormalColumnHeading">
    <w:name w:val="Table Normal Column Heading"/>
    <w:basedOn w:val="TableNormalText"/>
    <w:uiPriority w:val="14"/>
    <w:rsid w:val="008226E8"/>
    <w:pPr>
      <w:keepNext/>
      <w:keepLines/>
    </w:pPr>
    <w:rPr>
      <w:b/>
      <w:color w:val="FFFFFF" w:themeColor="background1"/>
    </w:rPr>
  </w:style>
  <w:style w:type="table" w:customStyle="1" w:styleId="ScyneTable">
    <w:name w:val="Scyne Table"/>
    <w:basedOn w:val="TableNormal"/>
    <w:rsid w:val="008226E8"/>
    <w:pPr>
      <w:spacing w:after="0" w:line="240" w:lineRule="auto"/>
    </w:pPr>
    <w:rPr>
      <w:rFonts w:eastAsia="Times New Roman" w:cs="Times New Roman"/>
      <w:sz w:val="20"/>
      <w:szCs w:val="20"/>
      <w:lang w:val="en-AU" w:eastAsia="en-AU"/>
    </w:rPr>
    <w:tblPr>
      <w:tblStyleRowBandSize w:val="1"/>
      <w:tblStyleColBandSize w:val="1"/>
      <w:tblBorders>
        <w:bottom w:val="single" w:sz="4" w:space="0" w:color="220054" w:themeColor="accent1"/>
        <w:insideH w:val="single" w:sz="4" w:space="0" w:color="220054" w:themeColor="accent1"/>
      </w:tblBorders>
    </w:tblPr>
    <w:tcPr>
      <w:shd w:val="clear" w:color="auto" w:fill="auto"/>
      <w:tcMar>
        <w:top w:w="0" w:type="dxa"/>
        <w:left w:w="108" w:type="dxa"/>
        <w:bottom w:w="0" w:type="dxa"/>
        <w:right w:w="108" w:type="dxa"/>
      </w:tcMar>
    </w:tcPr>
    <w:tblStylePr w:type="firstRow">
      <w:pPr>
        <w:jc w:val="left"/>
      </w:pPr>
      <w:rPr>
        <w:rFonts w:asciiTheme="minorHAnsi" w:hAnsiTheme="minorHAnsi"/>
        <w:b w:val="0"/>
        <w:color w:val="auto"/>
      </w:rPr>
      <w:tblPr/>
      <w:trPr>
        <w:tblHeader/>
      </w:trPr>
      <w:tcPr>
        <w:tcBorders>
          <w:top w:val="nil"/>
          <w:left w:val="nil"/>
          <w:bottom w:val="single" w:sz="8" w:space="0" w:color="FFFFFF" w:themeColor="background1"/>
          <w:right w:val="nil"/>
          <w:insideH w:val="single" w:sz="4" w:space="0" w:color="FFFFFF" w:themeColor="background1"/>
          <w:insideV w:val="single" w:sz="4" w:space="0" w:color="FFFFFF" w:themeColor="background1"/>
          <w:tl2br w:val="nil"/>
          <w:tr2bl w:val="nil"/>
        </w:tcBorders>
        <w:shd w:val="clear" w:color="auto" w:fill="484B5D" w:themeFill="accent3"/>
      </w:tcPr>
    </w:tblStylePr>
    <w:tblStylePr w:type="lastRow">
      <w:rPr>
        <w:b/>
        <w:color w:val="auto"/>
      </w:rPr>
      <w:tblPr/>
      <w:tcPr>
        <w:tcBorders>
          <w:bottom w:val="single" w:sz="4" w:space="0" w:color="220054" w:themeColor="accent1"/>
        </w:tcBorders>
        <w:shd w:val="clear" w:color="auto" w:fill="auto"/>
      </w:tcPr>
    </w:tblStylePr>
    <w:tblStylePr w:type="firstCol">
      <w:tblPr/>
      <w:tcPr>
        <w:shd w:val="clear" w:color="auto" w:fill="DEDAFF" w:themeFill="accent6" w:themeFillTint="33"/>
      </w:tcPr>
    </w:tblStylePr>
    <w:tblStylePr w:type="nwCell">
      <w:pPr>
        <w:jc w:val="left"/>
      </w:pPr>
      <w:tblPr/>
      <w:tcPr>
        <w:vAlign w:val="bottom"/>
      </w:tcPr>
    </w:tblStylePr>
    <w:tblStylePr w:type="swCell">
      <w:tblPr/>
      <w:tcPr>
        <w:shd w:val="clear" w:color="auto" w:fill="DEDAFF" w:themeFill="accent6" w:themeFillTint="33"/>
      </w:tcPr>
    </w:tblStylePr>
  </w:style>
  <w:style w:type="paragraph" w:customStyle="1" w:styleId="TableNormalTopic">
    <w:name w:val="Table Normal Topic"/>
    <w:basedOn w:val="TableNormalText"/>
    <w:uiPriority w:val="39"/>
    <w:rsid w:val="008226E8"/>
    <w:pPr>
      <w:keepNext/>
      <w:keepLines/>
    </w:pPr>
    <w:rPr>
      <w:rFonts w:eastAsia="Georgia"/>
      <w:b/>
    </w:rPr>
  </w:style>
  <w:style w:type="table" w:styleId="TableGrid">
    <w:name w:val="Table Grid"/>
    <w:aliases w:val="HLSD Table"/>
    <w:basedOn w:val="TableNormal"/>
    <w:uiPriority w:val="39"/>
    <w:rsid w:val="00CE0C70"/>
    <w:pPr>
      <w:kinsoku w:val="0"/>
      <w:overflowPunct w:val="0"/>
      <w:autoSpaceDE w:val="0"/>
      <w:autoSpaceDN w:val="0"/>
      <w:adjustRightInd w:val="0"/>
      <w:snapToGrid w:val="0"/>
      <w:spacing w:after="0" w:line="240" w:lineRule="auto"/>
    </w:pPr>
    <w:rPr>
      <w:rFonts w:ascii="Georgia" w:eastAsia="Times New Roman" w:hAnsi="Georgia"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text">
    <w:name w:val="Table Heading text"/>
    <w:basedOn w:val="Tablebodytext"/>
    <w:rsid w:val="008B67C1"/>
    <w:pPr>
      <w:framePr w:wrap="around"/>
    </w:pPr>
    <w:rPr>
      <w:b/>
      <w:bCs/>
    </w:rPr>
  </w:style>
  <w:style w:type="paragraph" w:styleId="Caption">
    <w:name w:val="caption"/>
    <w:basedOn w:val="Normal"/>
    <w:next w:val="Normal"/>
    <w:uiPriority w:val="35"/>
    <w:unhideWhenUsed/>
    <w:qFormat/>
    <w:rsid w:val="00457619"/>
    <w:pPr>
      <w:spacing w:after="200" w:line="240" w:lineRule="auto"/>
    </w:pPr>
    <w:rPr>
      <w:i/>
      <w:iCs/>
      <w:color w:val="44546A" w:themeColor="text2"/>
      <w:sz w:val="18"/>
      <w:szCs w:val="18"/>
    </w:rPr>
  </w:style>
  <w:style w:type="paragraph" w:customStyle="1" w:styleId="TableHeader">
    <w:name w:val="Table Header"/>
    <w:basedOn w:val="Normal"/>
    <w:qFormat/>
    <w:rsid w:val="00623F06"/>
    <w:pPr>
      <w:tabs>
        <w:tab w:val="clear" w:pos="5309"/>
      </w:tabs>
      <w:spacing w:before="60" w:after="60" w:line="240" w:lineRule="auto"/>
    </w:pPr>
    <w:rPr>
      <w:rFonts w:asciiTheme="majorHAnsi" w:eastAsia="Times New Roman" w:hAnsiTheme="majorHAnsi" w:cs="Arial"/>
      <w:b/>
      <w:color w:val="002664"/>
      <w:szCs w:val="24"/>
      <w:lang w:val="en-AU" w:eastAsia="en-US"/>
    </w:rPr>
  </w:style>
  <w:style w:type="paragraph" w:customStyle="1" w:styleId="TableText">
    <w:name w:val="Table Text"/>
    <w:basedOn w:val="Normal"/>
    <w:link w:val="TableTextChar"/>
    <w:qFormat/>
    <w:rsid w:val="00623F06"/>
    <w:pPr>
      <w:tabs>
        <w:tab w:val="clear" w:pos="5309"/>
      </w:tabs>
      <w:spacing w:before="60" w:after="60" w:line="240" w:lineRule="auto"/>
    </w:pPr>
    <w:rPr>
      <w:rFonts w:eastAsia="Times New Roman" w:cs="Times New Roman"/>
      <w:szCs w:val="24"/>
      <w:lang w:val="en-AU" w:eastAsia="en-US"/>
    </w:rPr>
  </w:style>
  <w:style w:type="table" w:customStyle="1" w:styleId="IMSTable">
    <w:name w:val="IMS Table"/>
    <w:basedOn w:val="TableNormal"/>
    <w:uiPriority w:val="99"/>
    <w:rsid w:val="00EE751F"/>
    <w:pPr>
      <w:spacing w:after="0" w:line="240" w:lineRule="auto"/>
    </w:pPr>
    <w:rPr>
      <w:rFonts w:ascii="Public Sans (NSW)" w:eastAsia="Times New Roman" w:hAnsi="Public Sans (NSW)"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Yu Gothic" w:hAnsi="@Yu Gothic"/>
        <w:b w:val="0"/>
        <w:color w:val="002664"/>
        <w:sz w:val="20"/>
      </w:rPr>
      <w:tblPr/>
      <w:tcPr>
        <w:shd w:val="clear" w:color="auto" w:fill="8CE0FF"/>
      </w:tcPr>
    </w:tblStylePr>
  </w:style>
  <w:style w:type="character" w:customStyle="1" w:styleId="TableTextChar">
    <w:name w:val="Table Text Char"/>
    <w:link w:val="TableText"/>
    <w:rsid w:val="00623F06"/>
    <w:rPr>
      <w:rFonts w:ascii="Avenir Next LT Pro" w:eastAsia="Times New Roman" w:hAnsi="Avenir Next LT Pro" w:cs="Times New Roman"/>
      <w:color w:val="484B5D" w:themeColor="accent3"/>
      <w:sz w:val="20"/>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762780">
      <w:bodyDiv w:val="1"/>
      <w:marLeft w:val="0"/>
      <w:marRight w:val="0"/>
      <w:marTop w:val="0"/>
      <w:marBottom w:val="0"/>
      <w:divBdr>
        <w:top w:val="none" w:sz="0" w:space="0" w:color="auto"/>
        <w:left w:val="none" w:sz="0" w:space="0" w:color="auto"/>
        <w:bottom w:val="none" w:sz="0" w:space="0" w:color="auto"/>
        <w:right w:val="none" w:sz="0" w:space="0" w:color="auto"/>
      </w:divBdr>
      <w:divsChild>
        <w:div w:id="1503089152">
          <w:marLeft w:val="0"/>
          <w:marRight w:val="0"/>
          <w:marTop w:val="0"/>
          <w:marBottom w:val="0"/>
          <w:divBdr>
            <w:top w:val="none" w:sz="0" w:space="0" w:color="auto"/>
            <w:left w:val="none" w:sz="0" w:space="0" w:color="auto"/>
            <w:bottom w:val="none" w:sz="0" w:space="0" w:color="auto"/>
            <w:right w:val="none" w:sz="0" w:space="0" w:color="auto"/>
          </w:divBdr>
        </w:div>
        <w:div w:id="1844710325">
          <w:marLeft w:val="0"/>
          <w:marRight w:val="0"/>
          <w:marTop w:val="0"/>
          <w:marBottom w:val="0"/>
          <w:divBdr>
            <w:top w:val="none" w:sz="0" w:space="0" w:color="auto"/>
            <w:left w:val="none" w:sz="0" w:space="0" w:color="auto"/>
            <w:bottom w:val="none" w:sz="0" w:space="0" w:color="auto"/>
            <w:right w:val="none" w:sz="0" w:space="0" w:color="auto"/>
          </w:divBdr>
        </w:div>
        <w:div w:id="728115979">
          <w:marLeft w:val="0"/>
          <w:marRight w:val="0"/>
          <w:marTop w:val="0"/>
          <w:marBottom w:val="0"/>
          <w:divBdr>
            <w:top w:val="none" w:sz="0" w:space="0" w:color="auto"/>
            <w:left w:val="none" w:sz="0" w:space="0" w:color="auto"/>
            <w:bottom w:val="none" w:sz="0" w:space="0" w:color="auto"/>
            <w:right w:val="none" w:sz="0" w:space="0" w:color="auto"/>
          </w:divBdr>
        </w:div>
        <w:div w:id="1967926679">
          <w:marLeft w:val="0"/>
          <w:marRight w:val="0"/>
          <w:marTop w:val="0"/>
          <w:marBottom w:val="0"/>
          <w:divBdr>
            <w:top w:val="none" w:sz="0" w:space="0" w:color="auto"/>
            <w:left w:val="none" w:sz="0" w:space="0" w:color="auto"/>
            <w:bottom w:val="none" w:sz="0" w:space="0" w:color="auto"/>
            <w:right w:val="none" w:sz="0" w:space="0" w:color="auto"/>
          </w:divBdr>
        </w:div>
        <w:div w:id="239482155">
          <w:marLeft w:val="0"/>
          <w:marRight w:val="0"/>
          <w:marTop w:val="0"/>
          <w:marBottom w:val="0"/>
          <w:divBdr>
            <w:top w:val="none" w:sz="0" w:space="0" w:color="auto"/>
            <w:left w:val="none" w:sz="0" w:space="0" w:color="auto"/>
            <w:bottom w:val="none" w:sz="0" w:space="0" w:color="auto"/>
            <w:right w:val="none" w:sz="0" w:space="0" w:color="auto"/>
          </w:divBdr>
        </w:div>
      </w:divsChild>
    </w:div>
    <w:div w:id="1511993225">
      <w:bodyDiv w:val="1"/>
      <w:marLeft w:val="0"/>
      <w:marRight w:val="0"/>
      <w:marTop w:val="0"/>
      <w:marBottom w:val="0"/>
      <w:divBdr>
        <w:top w:val="none" w:sz="0" w:space="0" w:color="auto"/>
        <w:left w:val="none" w:sz="0" w:space="0" w:color="auto"/>
        <w:bottom w:val="none" w:sz="0" w:space="0" w:color="auto"/>
        <w:right w:val="none" w:sz="0" w:space="0" w:color="auto"/>
      </w:divBdr>
      <w:divsChild>
        <w:div w:id="207376876">
          <w:marLeft w:val="0"/>
          <w:marRight w:val="0"/>
          <w:marTop w:val="0"/>
          <w:marBottom w:val="0"/>
          <w:divBdr>
            <w:top w:val="none" w:sz="0" w:space="0" w:color="auto"/>
            <w:left w:val="none" w:sz="0" w:space="0" w:color="auto"/>
            <w:bottom w:val="none" w:sz="0" w:space="0" w:color="auto"/>
            <w:right w:val="none" w:sz="0" w:space="0" w:color="auto"/>
          </w:divBdr>
        </w:div>
        <w:div w:id="1543899952">
          <w:marLeft w:val="0"/>
          <w:marRight w:val="0"/>
          <w:marTop w:val="0"/>
          <w:marBottom w:val="0"/>
          <w:divBdr>
            <w:top w:val="none" w:sz="0" w:space="0" w:color="auto"/>
            <w:left w:val="none" w:sz="0" w:space="0" w:color="auto"/>
            <w:bottom w:val="none" w:sz="0" w:space="0" w:color="auto"/>
            <w:right w:val="none" w:sz="0" w:space="0" w:color="auto"/>
          </w:divBdr>
        </w:div>
        <w:div w:id="1203664635">
          <w:marLeft w:val="0"/>
          <w:marRight w:val="0"/>
          <w:marTop w:val="0"/>
          <w:marBottom w:val="0"/>
          <w:divBdr>
            <w:top w:val="none" w:sz="0" w:space="0" w:color="auto"/>
            <w:left w:val="none" w:sz="0" w:space="0" w:color="auto"/>
            <w:bottom w:val="none" w:sz="0" w:space="0" w:color="auto"/>
            <w:right w:val="none" w:sz="0" w:space="0" w:color="auto"/>
          </w:divBdr>
        </w:div>
        <w:div w:id="1947157662">
          <w:marLeft w:val="0"/>
          <w:marRight w:val="0"/>
          <w:marTop w:val="0"/>
          <w:marBottom w:val="0"/>
          <w:divBdr>
            <w:top w:val="none" w:sz="0" w:space="0" w:color="auto"/>
            <w:left w:val="none" w:sz="0" w:space="0" w:color="auto"/>
            <w:bottom w:val="none" w:sz="0" w:space="0" w:color="auto"/>
            <w:right w:val="none" w:sz="0" w:space="0" w:color="auto"/>
          </w:divBdr>
        </w:div>
        <w:div w:id="294914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CA8BF2E80F4888B7C38C5A2B7BDECD"/>
        <w:category>
          <w:name w:val="General"/>
          <w:gallery w:val="placeholder"/>
        </w:category>
        <w:types>
          <w:type w:val="bbPlcHdr"/>
        </w:types>
        <w:behaviors>
          <w:behavior w:val="content"/>
        </w:behaviors>
        <w:guid w:val="{8A696AA0-269A-4566-A7DA-775C4C740624}"/>
      </w:docPartPr>
      <w:docPartBody>
        <w:p w:rsidR="0022124E" w:rsidRDefault="00631848" w:rsidP="00631848">
          <w:pPr>
            <w:pStyle w:val="BBCA8BF2E80F4888B7C38C5A2B7BDECD1"/>
          </w:pPr>
          <w:r w:rsidRPr="0003489B">
            <w:rPr>
              <w:rFonts w:asciiTheme="majorHAnsi" w:hAnsiTheme="majorHAnsi"/>
              <w:color w:val="A02B93" w:themeColor="accent5"/>
              <w:sz w:val="36"/>
              <w:szCs w:val="36"/>
            </w:rPr>
            <w:t>[DOCUMENT SUBTITLE]</w:t>
          </w:r>
        </w:p>
      </w:docPartBody>
    </w:docPart>
    <w:docPart>
      <w:docPartPr>
        <w:name w:val="CA0C0FAD92CB452881DD7C0E9112941F"/>
        <w:category>
          <w:name w:val="General"/>
          <w:gallery w:val="placeholder"/>
        </w:category>
        <w:types>
          <w:type w:val="bbPlcHdr"/>
        </w:types>
        <w:behaviors>
          <w:behavior w:val="content"/>
        </w:behaviors>
        <w:guid w:val="{6181972A-1BAF-4D18-A726-DDE402F74F72}"/>
      </w:docPartPr>
      <w:docPartBody>
        <w:p w:rsidR="0022124E" w:rsidRDefault="00631848" w:rsidP="00631848">
          <w:pPr>
            <w:pStyle w:val="CA0C0FAD92CB452881DD7C0E9112941F1"/>
          </w:pPr>
          <w:r w:rsidRPr="0003489B">
            <w:rPr>
              <w:rFonts w:asciiTheme="majorHAnsi" w:hAnsiTheme="majorHAnsi"/>
              <w:color w:val="A02B93" w:themeColor="accent5"/>
              <w:sz w:val="72"/>
              <w:szCs w:val="72"/>
            </w:rPr>
            <w:t>[Document title]</w:t>
          </w:r>
        </w:p>
      </w:docPartBody>
    </w:docPart>
    <w:docPart>
      <w:docPartPr>
        <w:name w:val="F78B4DC63729409082A7AFC6F24BC7A6"/>
        <w:category>
          <w:name w:val="General"/>
          <w:gallery w:val="placeholder"/>
        </w:category>
        <w:types>
          <w:type w:val="bbPlcHdr"/>
        </w:types>
        <w:behaviors>
          <w:behavior w:val="content"/>
        </w:behaviors>
        <w:guid w:val="{E4D8284F-33D1-4AFB-B4E9-5F88961F10F9}"/>
      </w:docPartPr>
      <w:docPartBody>
        <w:p w:rsidR="0022124E" w:rsidRDefault="00631848" w:rsidP="00631848">
          <w:pPr>
            <w:pStyle w:val="F78B4DC63729409082A7AFC6F24BC7A61"/>
          </w:pPr>
          <w:r w:rsidRPr="0003489B">
            <w:rPr>
              <w:rStyle w:val="PlaceholderText"/>
              <w:color w:val="FFFFFF" w:themeColor="background1"/>
            </w:rPr>
            <w:t>Subtext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venir Next LT Pro Demi">
    <w:charset w:val="00"/>
    <w:family w:val="swiss"/>
    <w:pitch w:val="variable"/>
    <w:sig w:usb0="800000EF" w:usb1="5000204A" w:usb2="00000000" w:usb3="00000000" w:csb0="00000093" w:csb1="00000000"/>
  </w:font>
  <w:font w:name="AvenirNext LT Pro Regular">
    <w:altName w:val="Cambria"/>
    <w:panose1 w:val="00000000000000000000"/>
    <w:charset w:val="00"/>
    <w:family w:val="swiss"/>
    <w:notTrueType/>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dy C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Public Sans (NSW)">
    <w:altName w:val="Calibri"/>
    <w:charset w:val="00"/>
    <w:family w:val="auto"/>
    <w:pitch w:val="variable"/>
    <w:sig w:usb0="A00000FF" w:usb1="4000205B" w:usb2="00000000" w:usb3="00000000" w:csb0="00000193" w:csb1="00000000"/>
  </w:font>
  <w:font w:name="@Yu Gothic">
    <w:panose1 w:val="020B04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24E"/>
    <w:rsid w:val="00012744"/>
    <w:rsid w:val="00041E11"/>
    <w:rsid w:val="001F1C08"/>
    <w:rsid w:val="0022124E"/>
    <w:rsid w:val="002D0D6B"/>
    <w:rsid w:val="0039352A"/>
    <w:rsid w:val="00443B08"/>
    <w:rsid w:val="00631848"/>
    <w:rsid w:val="0065365B"/>
    <w:rsid w:val="006E64B5"/>
    <w:rsid w:val="007C14CC"/>
    <w:rsid w:val="007C6C05"/>
    <w:rsid w:val="00825057"/>
    <w:rsid w:val="00883CE6"/>
    <w:rsid w:val="008E156C"/>
    <w:rsid w:val="00A363C2"/>
    <w:rsid w:val="00A43A04"/>
    <w:rsid w:val="00A77C12"/>
    <w:rsid w:val="00A87A88"/>
    <w:rsid w:val="00C611ED"/>
    <w:rsid w:val="00CD0F87"/>
    <w:rsid w:val="00D53AB5"/>
    <w:rsid w:val="00D83B7D"/>
    <w:rsid w:val="00EF1E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1848"/>
    <w:rPr>
      <w:color w:val="666666"/>
    </w:rPr>
  </w:style>
  <w:style w:type="paragraph" w:customStyle="1" w:styleId="BBCA8BF2E80F4888B7C38C5A2B7BDECD1">
    <w:name w:val="BBCA8BF2E80F4888B7C38C5A2B7BDECD1"/>
    <w:rsid w:val="00631848"/>
    <w:pPr>
      <w:tabs>
        <w:tab w:val="left" w:pos="5309"/>
      </w:tabs>
    </w:pPr>
    <w:rPr>
      <w:rFonts w:ascii="Avenir Next LT Pro" w:hAnsi="Avenir Next LT Pro"/>
      <w:color w:val="196B24" w:themeColor="accent3"/>
      <w:kern w:val="0"/>
      <w:sz w:val="20"/>
      <w:szCs w:val="20"/>
      <w:lang w:val="en-US" w:eastAsia="ja-JP"/>
      <w14:ligatures w14:val="none"/>
    </w:rPr>
  </w:style>
  <w:style w:type="paragraph" w:customStyle="1" w:styleId="CA0C0FAD92CB452881DD7C0E9112941F1">
    <w:name w:val="CA0C0FAD92CB452881DD7C0E9112941F1"/>
    <w:rsid w:val="00631848"/>
    <w:pPr>
      <w:tabs>
        <w:tab w:val="left" w:pos="5309"/>
      </w:tabs>
    </w:pPr>
    <w:rPr>
      <w:rFonts w:ascii="Avenir Next LT Pro" w:hAnsi="Avenir Next LT Pro"/>
      <w:color w:val="196B24" w:themeColor="accent3"/>
      <w:kern w:val="0"/>
      <w:sz w:val="20"/>
      <w:szCs w:val="20"/>
      <w:lang w:val="en-US" w:eastAsia="ja-JP"/>
      <w14:ligatures w14:val="none"/>
    </w:rPr>
  </w:style>
  <w:style w:type="paragraph" w:customStyle="1" w:styleId="F78B4DC63729409082A7AFC6F24BC7A61">
    <w:name w:val="F78B4DC63729409082A7AFC6F24BC7A61"/>
    <w:rsid w:val="00631848"/>
    <w:pPr>
      <w:tabs>
        <w:tab w:val="left" w:pos="5309"/>
      </w:tabs>
    </w:pPr>
    <w:rPr>
      <w:rFonts w:ascii="Avenir Next LT Pro" w:hAnsi="Avenir Next LT Pro"/>
      <w:color w:val="196B24" w:themeColor="accent3"/>
      <w:kern w:val="0"/>
      <w:sz w:val="20"/>
      <w:szCs w:val="20"/>
      <w:lang w:val="en-US"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cyne">
      <a:dk1>
        <a:sysClr val="windowText" lastClr="000000"/>
      </a:dk1>
      <a:lt1>
        <a:sysClr val="window" lastClr="FFFFFF"/>
      </a:lt1>
      <a:dk2>
        <a:srgbClr val="44546A"/>
      </a:dk2>
      <a:lt2>
        <a:srgbClr val="F2EFED"/>
      </a:lt2>
      <a:accent1>
        <a:srgbClr val="220054"/>
      </a:accent1>
      <a:accent2>
        <a:srgbClr val="464E7E"/>
      </a:accent2>
      <a:accent3>
        <a:srgbClr val="484B5D"/>
      </a:accent3>
      <a:accent4>
        <a:srgbClr val="B4B5DB"/>
      </a:accent4>
      <a:accent5>
        <a:srgbClr val="F7BE85"/>
      </a:accent5>
      <a:accent6>
        <a:srgbClr val="5F4AFF"/>
      </a:accent6>
      <a:hlink>
        <a:srgbClr val="4F28B7"/>
      </a:hlink>
      <a:folHlink>
        <a:srgbClr val="F2EFED"/>
      </a:folHlink>
    </a:clrScheme>
    <a:fontScheme name="Scyne">
      <a:majorFont>
        <a:latin typeface="Avenir Next LT Pro Demi"/>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F9F4128165EC14F9D0928D6FF92FCF4" ma:contentTypeVersion="15" ma:contentTypeDescription="Create a new document." ma:contentTypeScope="" ma:versionID="6503ef61f5b0e44200f8c5b4779d9fcf">
  <xsd:schema xmlns:xsd="http://www.w3.org/2001/XMLSchema" xmlns:xs="http://www.w3.org/2001/XMLSchema" xmlns:p="http://schemas.microsoft.com/office/2006/metadata/properties" xmlns:ns2="632232de-ab3d-446d-9cdf-cad18efeb500" xmlns:ns3="8e385ea9-78bc-48a7-b0ae-b9d0ad6e5e81" targetNamespace="http://schemas.microsoft.com/office/2006/metadata/properties" ma:root="true" ma:fieldsID="edf98c56bcd97f2ecedb328894c91eff" ns2:_="" ns3:_="">
    <xsd:import namespace="632232de-ab3d-446d-9cdf-cad18efeb500"/>
    <xsd:import namespace="8e385ea9-78bc-48a7-b0ae-b9d0ad6e5e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232de-ab3d-446d-9cdf-cad18efeb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385ea9-78bc-48a7-b0ae-b9d0ad6e5e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1f5b7f2-2576-4db0-8b35-64a9550dc36e}" ma:internalName="TaxCatchAll" ma:showField="CatchAllData" ma:web="8e385ea9-78bc-48a7-b0ae-b9d0ad6e5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e385ea9-78bc-48a7-b0ae-b9d0ad6e5e81" xsi:nil="true"/>
    <lcf76f155ced4ddcb4097134ff3c332f xmlns="632232de-ab3d-446d-9cdf-cad18efeb5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DE6005-EA88-4E0D-8D76-65FD06CCE457}">
  <ds:schemaRefs>
    <ds:schemaRef ds:uri="http://schemas.openxmlformats.org/officeDocument/2006/bibliography"/>
  </ds:schemaRefs>
</ds:datastoreItem>
</file>

<file path=customXml/itemProps2.xml><?xml version="1.0" encoding="utf-8"?>
<ds:datastoreItem xmlns:ds="http://schemas.openxmlformats.org/officeDocument/2006/customXml" ds:itemID="{1DA3F8A7-A21A-4163-9C23-70497EC3E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232de-ab3d-446d-9cdf-cad18efeb500"/>
    <ds:schemaRef ds:uri="8e385ea9-78bc-48a7-b0ae-b9d0ad6e5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CF0252-F5DF-40D3-8052-70A5B10A97D0}">
  <ds:schemaRefs>
    <ds:schemaRef ds:uri="http://schemas.microsoft.com/sharepoint/v3/contenttype/forms"/>
  </ds:schemaRefs>
</ds:datastoreItem>
</file>

<file path=customXml/itemProps4.xml><?xml version="1.0" encoding="utf-8"?>
<ds:datastoreItem xmlns:ds="http://schemas.openxmlformats.org/officeDocument/2006/customXml" ds:itemID="{32797D82-6B49-4C0E-B2FF-A9265F800767}">
  <ds:schemaRefs>
    <ds:schemaRef ds:uri="http://schemas.microsoft.com/office/2006/metadata/properties"/>
    <ds:schemaRef ds:uri="http://schemas.microsoft.com/office/infopath/2007/PartnerControls"/>
    <ds:schemaRef ds:uri="8e385ea9-78bc-48a7-b0ae-b9d0ad6e5e81"/>
    <ds:schemaRef ds:uri="632232de-ab3d-446d-9cdf-cad18efeb500"/>
  </ds:schemaRefs>
</ds:datastoreItem>
</file>

<file path=docMetadata/LabelInfo.xml><?xml version="1.0" encoding="utf-8"?>
<clbl:labelList xmlns:clbl="http://schemas.microsoft.com/office/2020/mipLabelMetadata">
  <clbl:label id="{4bac7c5e-89c0-4b60-a121-3160473e484a}" enabled="1" method="Privileged" siteId="{fcbce1cd-2ec5-4340-9e8b-7e3a7bbf755f}" removed="0"/>
</clbl:labelList>
</file>

<file path=docProps/app.xml><?xml version="1.0" encoding="utf-8"?>
<Properties xmlns="http://schemas.openxmlformats.org/officeDocument/2006/extended-properties" xmlns:vt="http://schemas.openxmlformats.org/officeDocument/2006/docPropsVTypes">
  <Template>Normal</Template>
  <TotalTime>70</TotalTime>
  <Pages>5</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Review of targeted programs to support people in regional and remote areas to complete Early Childhood Education and Care qualifications</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targeted programs to support people in regional and remote areas to complete Early Childhood Education and Care qualifications</dc:title>
  <dc:subject>Summary findings</dc:subject>
  <dc:creator>Grace Hirte | Lenox Hill</dc:creator>
  <cp:keywords/>
  <dc:description/>
  <cp:lastModifiedBy>KRISHNA,Nisha</cp:lastModifiedBy>
  <cp:revision>7</cp:revision>
  <cp:lastPrinted>2025-07-16T23:34:00Z</cp:lastPrinted>
  <dcterms:created xsi:type="dcterms:W3CDTF">2025-07-15T00:10:00Z</dcterms:created>
  <dcterms:modified xsi:type="dcterms:W3CDTF">2025-07-16T23:34:00Z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0x0101007F9F4128165EC14F9D0928D6FF92FCF4</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2025-07-08T03:01:01Z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2f6202f8-4f07-40cd-97f0-61f46c2d3e6d</vt:lpwstr>
  </property>
  <property fmtid="{D5CDD505-2E9C-101B-9397-08002B2CF9AE}" pid="10" name="MSIP_Label_79d889eb-932f-4752-8739-64d25806ef64_ContentBits">
    <vt:lpwstr>0</vt:lpwstr>
  </property>
  <property fmtid="{D5CDD505-2E9C-101B-9397-08002B2CF9AE}" pid="11" name="MSIP_Label_79d889eb-932f-4752-8739-64d25806ef64_Tag">
    <vt:lpwstr>10, 0, 1, 2</vt:lpwstr>
  </property>
</Properties>
</file>