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20978" w14:textId="6553093C" w:rsidR="002E7664" w:rsidRDefault="000654F7" w:rsidP="00B63F53">
      <w:pPr>
        <w:spacing w:after="0" w:line="252" w:lineRule="auto"/>
        <w:ind w:left="-1077"/>
        <w:rPr>
          <w:b/>
          <w:bCs/>
          <w:sz w:val="28"/>
          <w:szCs w:val="28"/>
        </w:rPr>
      </w:pPr>
      <w:r>
        <w:rPr>
          <w:noProof/>
        </w:rPr>
        <w:drawing>
          <wp:anchor distT="0" distB="0" distL="114300" distR="114300" simplePos="0" relativeHeight="251663360" behindDoc="0" locked="0" layoutInCell="1" allowOverlap="1" wp14:anchorId="018A2F46" wp14:editId="147FB337">
            <wp:simplePos x="0" y="0"/>
            <wp:positionH relativeFrom="margin">
              <wp:align>right</wp:align>
            </wp:positionH>
            <wp:positionV relativeFrom="page">
              <wp:posOffset>225815</wp:posOffset>
            </wp:positionV>
            <wp:extent cx="2352040" cy="746125"/>
            <wp:effectExtent l="0" t="0" r="0" b="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52040" cy="746125"/>
                    </a:xfrm>
                    <a:prstGeom prst="rect">
                      <a:avLst/>
                    </a:prstGeom>
                    <a:noFill/>
                    <a:ln>
                      <a:noFill/>
                    </a:ln>
                  </pic:spPr>
                </pic:pic>
              </a:graphicData>
            </a:graphic>
            <wp14:sizeRelH relativeFrom="page">
              <wp14:pctWidth>0</wp14:pctWidth>
            </wp14:sizeRelH>
            <wp14:sizeRelV relativeFrom="page">
              <wp14:pctHeight>0</wp14:pctHeight>
            </wp14:sizeRelV>
          </wp:anchor>
        </w:drawing>
      </w:r>
      <w:r w:rsidR="00080D3D" w:rsidRPr="00A023BC">
        <w:rPr>
          <w:noProof/>
        </w:rPr>
        <w:drawing>
          <wp:inline distT="0" distB="0" distL="0" distR="0" wp14:anchorId="28F15A0F" wp14:editId="194211D6">
            <wp:extent cx="7560000" cy="1266886"/>
            <wp:effectExtent l="0" t="0" r="3175" b="9525"/>
            <wp:docPr id="1007502977" name="Picture 1007502977" descr="Australian Government crest and Tuition Protection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502977" name="Picture 1007502977" descr="Australian Government crest and Tuition Protection Service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1266886"/>
                    </a:xfrm>
                    <a:prstGeom prst="rect">
                      <a:avLst/>
                    </a:prstGeom>
                  </pic:spPr>
                </pic:pic>
              </a:graphicData>
            </a:graphic>
          </wp:inline>
        </w:drawing>
      </w:r>
    </w:p>
    <w:p w14:paraId="0FECB75F" w14:textId="77777777" w:rsidR="00783870" w:rsidRDefault="00783870" w:rsidP="00421A1E">
      <w:pPr>
        <w:pStyle w:val="Heading1"/>
        <w:sectPr w:rsidR="00783870" w:rsidSect="00510069">
          <w:footerReference w:type="default" r:id="rId12"/>
          <w:footerReference w:type="first" r:id="rId13"/>
          <w:type w:val="continuous"/>
          <w:pgSz w:w="11906" w:h="16838" w:code="9"/>
          <w:pgMar w:top="0" w:right="1077" w:bottom="851" w:left="1077" w:header="1418" w:footer="510" w:gutter="0"/>
          <w:cols w:space="720"/>
          <w:noEndnote/>
          <w:docGrid w:linePitch="299"/>
        </w:sectPr>
      </w:pPr>
    </w:p>
    <w:p w14:paraId="5CE1C9BA" w14:textId="1BC4B4B6" w:rsidR="00D5445A" w:rsidRPr="008F5CE8" w:rsidRDefault="00FD01B1" w:rsidP="008F5CE8">
      <w:pPr>
        <w:pStyle w:val="Heading1"/>
      </w:pPr>
      <w:r w:rsidRPr="008F5CE8">
        <w:t>Information</w:t>
      </w:r>
      <w:r w:rsidR="00D5445A" w:rsidRPr="008F5CE8">
        <w:t xml:space="preserve"> for </w:t>
      </w:r>
      <w:r w:rsidR="00781C06" w:rsidRPr="008F5CE8">
        <w:t>a</w:t>
      </w:r>
      <w:r w:rsidR="00C05B6A" w:rsidRPr="008F5CE8">
        <w:t xml:space="preserve">dministrators and </w:t>
      </w:r>
      <w:r w:rsidR="00781C06" w:rsidRPr="008F5CE8">
        <w:t>l</w:t>
      </w:r>
      <w:r w:rsidR="00C05B6A" w:rsidRPr="008F5CE8">
        <w:t>iquidators</w:t>
      </w:r>
      <w:r w:rsidR="002224C1" w:rsidRPr="008F5CE8">
        <w:t xml:space="preserve"> </w:t>
      </w:r>
      <w:r w:rsidR="00D60F84" w:rsidRPr="008F5CE8">
        <w:t>r</w:t>
      </w:r>
      <w:r w:rsidR="002224C1" w:rsidRPr="008F5CE8">
        <w:t xml:space="preserve">epresenting </w:t>
      </w:r>
      <w:r w:rsidR="00781C06" w:rsidRPr="008F5CE8">
        <w:t>d</w:t>
      </w:r>
      <w:r w:rsidR="002224C1" w:rsidRPr="008F5CE8">
        <w:t xml:space="preserve">efaulting </w:t>
      </w:r>
      <w:r w:rsidR="004E7259" w:rsidRPr="008F5CE8">
        <w:t xml:space="preserve">CRICOS </w:t>
      </w:r>
      <w:r w:rsidR="00781C06" w:rsidRPr="008F5CE8">
        <w:t>e</w:t>
      </w:r>
      <w:r w:rsidR="002224C1" w:rsidRPr="008F5CE8">
        <w:t xml:space="preserve">ducation </w:t>
      </w:r>
      <w:r w:rsidR="00781C06" w:rsidRPr="008F5CE8">
        <w:t>p</w:t>
      </w:r>
      <w:r w:rsidR="002224C1" w:rsidRPr="008F5CE8">
        <w:t>roviders</w:t>
      </w:r>
    </w:p>
    <w:p w14:paraId="771F85AC" w14:textId="179E2916" w:rsidR="00C34A4E" w:rsidRPr="008F5CE8" w:rsidRDefault="006440F9" w:rsidP="008F5CE8">
      <w:pPr>
        <w:pStyle w:val="Heading2"/>
      </w:pPr>
      <w:r w:rsidRPr="008F5CE8">
        <w:t>Tuition Protection Service</w:t>
      </w:r>
    </w:p>
    <w:p w14:paraId="0040453B" w14:textId="5D4A1AA1" w:rsidR="005F0EB0" w:rsidRDefault="00D446AA" w:rsidP="000B6492">
      <w:bookmarkStart w:id="0" w:name="_Hlk138158811"/>
      <w:r w:rsidRPr="00D446AA">
        <w:t xml:space="preserve">The </w:t>
      </w:r>
      <w:r w:rsidR="000B6492">
        <w:t>Tuition Protection Service (</w:t>
      </w:r>
      <w:r w:rsidRPr="00D446AA">
        <w:t>TPS</w:t>
      </w:r>
      <w:r w:rsidR="000B6492">
        <w:t>)</w:t>
      </w:r>
      <w:r w:rsidRPr="00D446AA">
        <w:t xml:space="preserve"> is an Australian Government initiative that assists international students on student visas in the event of an education provider default or a student default.</w:t>
      </w:r>
    </w:p>
    <w:p w14:paraId="1C2C0BDD" w14:textId="54E430D3" w:rsidR="003E334F" w:rsidRPr="008F5CE8" w:rsidRDefault="003E334F" w:rsidP="008F5CE8">
      <w:pPr>
        <w:pStyle w:val="Heading2"/>
      </w:pPr>
      <w:r w:rsidRPr="008F5CE8">
        <w:t xml:space="preserve">Managing </w:t>
      </w:r>
      <w:r w:rsidR="00781C06" w:rsidRPr="008F5CE8">
        <w:t>a</w:t>
      </w:r>
      <w:r w:rsidRPr="008F5CE8">
        <w:t xml:space="preserve">ffected </w:t>
      </w:r>
      <w:r w:rsidR="00781C06" w:rsidRPr="008F5CE8">
        <w:t>s</w:t>
      </w:r>
      <w:r w:rsidRPr="008F5CE8">
        <w:t xml:space="preserve">tudents </w:t>
      </w:r>
      <w:r w:rsidR="00FE75E0" w:rsidRPr="008F5CE8">
        <w:t>a</w:t>
      </w:r>
      <w:r w:rsidRPr="008F5CE8">
        <w:t xml:space="preserve">fter </w:t>
      </w:r>
      <w:r w:rsidR="005468BB" w:rsidRPr="008F5CE8">
        <w:t xml:space="preserve">a </w:t>
      </w:r>
      <w:r w:rsidR="00781C06" w:rsidRPr="008F5CE8">
        <w:t>p</w:t>
      </w:r>
      <w:r w:rsidRPr="008F5CE8">
        <w:t xml:space="preserve">rovider </w:t>
      </w:r>
      <w:r w:rsidR="00781C06" w:rsidRPr="008F5CE8">
        <w:t>d</w:t>
      </w:r>
      <w:r w:rsidRPr="008F5CE8">
        <w:t>efault</w:t>
      </w:r>
    </w:p>
    <w:p w14:paraId="1983FEE1" w14:textId="69016759" w:rsidR="007B3FAD" w:rsidRPr="008162DD" w:rsidRDefault="005D0F3F" w:rsidP="008162DD">
      <w:r w:rsidRPr="008162DD">
        <w:t>As the appointed administrator</w:t>
      </w:r>
      <w:r w:rsidR="00224DC8" w:rsidRPr="008162DD">
        <w:t>/liquidator</w:t>
      </w:r>
      <w:r w:rsidR="002819C9" w:rsidRPr="008162DD">
        <w:t xml:space="preserve"> representing a defaulting </w:t>
      </w:r>
      <w:r w:rsidR="00C60503">
        <w:t xml:space="preserve">education </w:t>
      </w:r>
      <w:r w:rsidR="002819C9" w:rsidRPr="008162DD">
        <w:t>provider</w:t>
      </w:r>
      <w:r w:rsidRPr="008162DD">
        <w:t xml:space="preserve">, you play a critical role in protecting students’ interests </w:t>
      </w:r>
      <w:r w:rsidR="00D4249F" w:rsidRPr="008162DD">
        <w:t>after</w:t>
      </w:r>
      <w:r w:rsidRPr="008162DD">
        <w:t xml:space="preserve"> a</w:t>
      </w:r>
      <w:r w:rsidR="00C60503">
        <w:t xml:space="preserve"> </w:t>
      </w:r>
      <w:r w:rsidR="00111B0C" w:rsidRPr="008162DD">
        <w:t xml:space="preserve">provider </w:t>
      </w:r>
      <w:r w:rsidR="00D4249F" w:rsidRPr="008162DD">
        <w:t>default</w:t>
      </w:r>
      <w:r w:rsidR="00111B0C" w:rsidRPr="008162DD">
        <w:t xml:space="preserve">. </w:t>
      </w:r>
      <w:r w:rsidR="00894815" w:rsidRPr="008162DD">
        <w:t>T</w:t>
      </w:r>
      <w:r w:rsidR="009B425A" w:rsidRPr="008162DD">
        <w:t xml:space="preserve">here are specific obligations that the </w:t>
      </w:r>
      <w:r w:rsidR="00466D06" w:rsidRPr="008162DD">
        <w:t xml:space="preserve">provider is still required to meet </w:t>
      </w:r>
      <w:r w:rsidR="006F3A65" w:rsidRPr="008162DD">
        <w:t xml:space="preserve">in </w:t>
      </w:r>
      <w:r w:rsidR="008B0D24" w:rsidRPr="008162DD">
        <w:t>accordance</w:t>
      </w:r>
      <w:r w:rsidR="006F3A65" w:rsidRPr="008162DD">
        <w:t xml:space="preserve"> with the</w:t>
      </w:r>
      <w:r w:rsidR="00B145CA" w:rsidRPr="008162DD">
        <w:rPr>
          <w:color w:val="000000"/>
        </w:rPr>
        <w:t xml:space="preserve"> </w:t>
      </w:r>
      <w:r w:rsidR="00B145CA" w:rsidRPr="008162DD">
        <w:rPr>
          <w:i/>
          <w:iCs/>
        </w:rPr>
        <w:t xml:space="preserve">Education Services for Overseas Students Act 2000 </w:t>
      </w:r>
      <w:r w:rsidR="00B145CA" w:rsidRPr="008162DD">
        <w:t>(ESOS Act).</w:t>
      </w:r>
      <w:r w:rsidR="00E06B0C" w:rsidRPr="008162DD">
        <w:t xml:space="preserve"> It is your responsibility to ensure these obligations are understood, </w:t>
      </w:r>
      <w:r w:rsidR="0040123D" w:rsidRPr="008162DD">
        <w:t>prioritised,</w:t>
      </w:r>
      <w:r w:rsidR="00E06B0C" w:rsidRPr="008162DD">
        <w:t xml:space="preserve"> and fulfilled in a timely and compliant manner.</w:t>
      </w:r>
    </w:p>
    <w:p w14:paraId="0DB32DEC" w14:textId="1AA40EAA" w:rsidR="00572147" w:rsidRPr="00136087" w:rsidRDefault="0014656B" w:rsidP="00E476F5">
      <w:pPr>
        <w:pStyle w:val="ListParagraph"/>
        <w:numPr>
          <w:ilvl w:val="0"/>
          <w:numId w:val="21"/>
        </w:numPr>
        <w:spacing w:after="60"/>
        <w:contextualSpacing w:val="0"/>
      </w:pPr>
      <w:r w:rsidRPr="00136087">
        <w:t xml:space="preserve">The obligations detailed below are given under Subdivision A of Division 2 of Part 5 </w:t>
      </w:r>
      <w:r w:rsidRPr="00EF7D5B">
        <w:t xml:space="preserve">of the </w:t>
      </w:r>
      <w:r w:rsidRPr="00136087">
        <w:t>ESOS Act.</w:t>
      </w:r>
    </w:p>
    <w:p w14:paraId="18A19B5F" w14:textId="6430EC41" w:rsidR="00572147" w:rsidRPr="00136087" w:rsidRDefault="00675646" w:rsidP="00E476F5">
      <w:pPr>
        <w:pStyle w:val="ListParagraph"/>
        <w:numPr>
          <w:ilvl w:val="1"/>
          <w:numId w:val="21"/>
        </w:numPr>
        <w:spacing w:after="60"/>
        <w:contextualSpacing w:val="0"/>
      </w:pPr>
      <w:r w:rsidRPr="00136087">
        <w:t>Following</w:t>
      </w:r>
      <w:r w:rsidR="00D71ECC">
        <w:t xml:space="preserve"> </w:t>
      </w:r>
      <w:r w:rsidRPr="00136087">
        <w:t>a provider default, a provider must give notices to its ESOS Agency, the TPS Director and its students in accordance with section 46B of the ESOS Act. The notices must comply with the legislative instrument made under subsection 46</w:t>
      </w:r>
      <w:proofErr w:type="gramStart"/>
      <w:r w:rsidRPr="00136087">
        <w:t>B(</w:t>
      </w:r>
      <w:proofErr w:type="gramEnd"/>
      <w:r w:rsidRPr="00136087">
        <w:t>6) of the ESOS Act.</w:t>
      </w:r>
    </w:p>
    <w:p w14:paraId="2A575955" w14:textId="7437403C" w:rsidR="00572147" w:rsidRPr="00136087" w:rsidRDefault="00871099" w:rsidP="00E476F5">
      <w:pPr>
        <w:pStyle w:val="ListParagraph"/>
        <w:numPr>
          <w:ilvl w:val="1"/>
          <w:numId w:val="21"/>
        </w:numPr>
        <w:spacing w:after="60"/>
        <w:contextualSpacing w:val="0"/>
      </w:pPr>
      <w:r w:rsidRPr="00136087">
        <w:t>Under</w:t>
      </w:r>
      <w:r w:rsidR="00D71ECC">
        <w:t xml:space="preserve"> </w:t>
      </w:r>
      <w:r w:rsidRPr="007D161A">
        <w:t>section 46D</w:t>
      </w:r>
      <w:r w:rsidRPr="00572147">
        <w:rPr>
          <w:b/>
          <w:bCs/>
        </w:rPr>
        <w:t xml:space="preserve"> </w:t>
      </w:r>
      <w:r w:rsidRPr="00136087">
        <w:t>of the ESOS Act, a defaulted provider must discharge its obligations to the overseas students or intending overseas students in relation to whom the provider has defaulted.</w:t>
      </w:r>
    </w:p>
    <w:p w14:paraId="79E016E4" w14:textId="4909C3F8" w:rsidR="00572147" w:rsidRPr="00136087" w:rsidRDefault="00871099" w:rsidP="00E476F5">
      <w:pPr>
        <w:pStyle w:val="ListParagraph"/>
        <w:numPr>
          <w:ilvl w:val="1"/>
          <w:numId w:val="21"/>
        </w:numPr>
        <w:spacing w:after="60"/>
        <w:contextualSpacing w:val="0"/>
      </w:pPr>
      <w:r w:rsidRPr="00136087">
        <w:t>A</w:t>
      </w:r>
      <w:r w:rsidR="00D71ECC">
        <w:t xml:space="preserve"> </w:t>
      </w:r>
      <w:r w:rsidRPr="00136087">
        <w:t>provider must discharge its obligations to students within the provider obligation period of 14 days after the default day.</w:t>
      </w:r>
    </w:p>
    <w:p w14:paraId="647CEE5C" w14:textId="13BF9B16" w:rsidR="00572147" w:rsidRPr="00136087" w:rsidRDefault="00871099" w:rsidP="00E476F5">
      <w:pPr>
        <w:pStyle w:val="ListParagraph"/>
        <w:numPr>
          <w:ilvl w:val="1"/>
          <w:numId w:val="21"/>
        </w:numPr>
        <w:spacing w:after="60"/>
        <w:contextualSpacing w:val="0"/>
      </w:pPr>
      <w:r w:rsidRPr="00136087">
        <w:t>A</w:t>
      </w:r>
      <w:r w:rsidR="00D71ECC">
        <w:t xml:space="preserve"> </w:t>
      </w:r>
      <w:r w:rsidRPr="00136087">
        <w:t>provider discharges its obligations to students if:</w:t>
      </w:r>
    </w:p>
    <w:p w14:paraId="268DBA06" w14:textId="5D2129C2" w:rsidR="00572147" w:rsidRPr="00136087" w:rsidRDefault="00D71ECC" w:rsidP="00E476F5">
      <w:pPr>
        <w:pStyle w:val="ListParagraph"/>
        <w:numPr>
          <w:ilvl w:val="2"/>
          <w:numId w:val="21"/>
        </w:numPr>
        <w:spacing w:after="60"/>
        <w:contextualSpacing w:val="0"/>
      </w:pPr>
      <w:r>
        <w:t>t</w:t>
      </w:r>
      <w:r w:rsidR="00871099" w:rsidRPr="00136087">
        <w:t>he</w:t>
      </w:r>
      <w:r>
        <w:t xml:space="preserve"> </w:t>
      </w:r>
      <w:r w:rsidR="00871099" w:rsidRPr="00136087">
        <w:t>provider arranges for students to be offered a place in a course in accordance with subsection 46</w:t>
      </w:r>
      <w:proofErr w:type="gramStart"/>
      <w:r w:rsidR="00871099" w:rsidRPr="00136087">
        <w:t>D(</w:t>
      </w:r>
      <w:proofErr w:type="gramEnd"/>
      <w:r w:rsidR="00871099" w:rsidRPr="00136087">
        <w:t>4</w:t>
      </w:r>
      <w:proofErr w:type="gramStart"/>
      <w:r w:rsidR="00871099" w:rsidRPr="00136087">
        <w:t>)</w:t>
      </w:r>
      <w:proofErr w:type="gramEnd"/>
      <w:r w:rsidR="00871099" w:rsidRPr="00136087">
        <w:t xml:space="preserve"> </w:t>
      </w:r>
      <w:r w:rsidR="00871099" w:rsidRPr="007D161A">
        <w:t>and</w:t>
      </w:r>
      <w:r w:rsidR="00871099" w:rsidRPr="00572147">
        <w:rPr>
          <w:b/>
          <w:bCs/>
        </w:rPr>
        <w:t xml:space="preserve"> </w:t>
      </w:r>
      <w:r w:rsidR="00871099" w:rsidRPr="00136087">
        <w:t>the student accepts the offer in writing; or</w:t>
      </w:r>
    </w:p>
    <w:p w14:paraId="681ED37B" w14:textId="21DB2AE2" w:rsidR="00DB5B19" w:rsidRPr="00FA1A31" w:rsidRDefault="00D71ECC" w:rsidP="00F16FBB">
      <w:pPr>
        <w:pStyle w:val="ListParagraph"/>
        <w:numPr>
          <w:ilvl w:val="2"/>
          <w:numId w:val="21"/>
        </w:numPr>
        <w:contextualSpacing w:val="0"/>
      </w:pPr>
      <w:r>
        <w:t>t</w:t>
      </w:r>
      <w:r w:rsidR="00871099" w:rsidRPr="00136087">
        <w:t>he</w:t>
      </w:r>
      <w:r>
        <w:t xml:space="preserve"> </w:t>
      </w:r>
      <w:r w:rsidR="00871099" w:rsidRPr="00136087">
        <w:t>provider provides a refund in accordance with subsection 46</w:t>
      </w:r>
      <w:proofErr w:type="gramStart"/>
      <w:r w:rsidR="00871099" w:rsidRPr="00136087">
        <w:t>D(</w:t>
      </w:r>
      <w:proofErr w:type="gramEnd"/>
      <w:r w:rsidR="00871099" w:rsidRPr="00136087">
        <w:t>6). The refund must be of the amount worked</w:t>
      </w:r>
      <w:r w:rsidR="000B6C06" w:rsidRPr="00136087">
        <w:t xml:space="preserve"> </w:t>
      </w:r>
      <w:r w:rsidR="000B6C06" w:rsidRPr="00572147">
        <w:rPr>
          <w:rFonts w:ascii="Calibri" w:hAnsi="Calibri" w:cs="Calibri"/>
          <w:color w:val="000000"/>
        </w:rPr>
        <w:t xml:space="preserve">out in accordance with the </w:t>
      </w:r>
      <w:r w:rsidR="000B6C06" w:rsidRPr="00572147">
        <w:rPr>
          <w:rFonts w:ascii="Calibri" w:hAnsi="Calibri" w:cs="Calibri"/>
        </w:rPr>
        <w:t xml:space="preserve">legislative instrument made under </w:t>
      </w:r>
      <w:r w:rsidR="000B6C06" w:rsidRPr="00572147">
        <w:rPr>
          <w:rFonts w:ascii="Calibri" w:hAnsi="Calibri" w:cs="Calibri"/>
          <w:color w:val="000000"/>
        </w:rPr>
        <w:t>subsection 46</w:t>
      </w:r>
      <w:proofErr w:type="gramStart"/>
      <w:r w:rsidR="000B6C06" w:rsidRPr="00572147">
        <w:rPr>
          <w:rFonts w:ascii="Calibri" w:hAnsi="Calibri" w:cs="Calibri"/>
          <w:color w:val="000000"/>
        </w:rPr>
        <w:t>D(</w:t>
      </w:r>
      <w:proofErr w:type="gramEnd"/>
      <w:r w:rsidR="000B6C06" w:rsidRPr="00572147">
        <w:rPr>
          <w:rFonts w:ascii="Calibri" w:hAnsi="Calibri" w:cs="Calibri"/>
          <w:color w:val="000000"/>
        </w:rPr>
        <w:t>7) of the ESOS Act.</w:t>
      </w:r>
    </w:p>
    <w:p w14:paraId="2D123CDD" w14:textId="434E5B65" w:rsidR="00D94DA8" w:rsidRPr="00136087" w:rsidRDefault="0029418E" w:rsidP="00FA1A31">
      <w:pPr>
        <w:pStyle w:val="ListParagraph"/>
        <w:numPr>
          <w:ilvl w:val="0"/>
          <w:numId w:val="21"/>
        </w:numPr>
        <w:contextualSpacing w:val="0"/>
      </w:pPr>
      <w:r w:rsidRPr="00136087">
        <w:t>Ensure that affected students are provided with clear, accurate, and timely information about their options and that their consent is obtained for any placement decisions. Any communication sent to students referencing the TPS should be approved by the TPS team prior to sending, to ensure the messaging is clear and aligned.</w:t>
      </w:r>
    </w:p>
    <w:p w14:paraId="5C19ADA1" w14:textId="64F51080" w:rsidR="00D94DA8" w:rsidRPr="00136087" w:rsidRDefault="00625F6E" w:rsidP="00FA1A31">
      <w:pPr>
        <w:pStyle w:val="ListParagraph"/>
        <w:numPr>
          <w:ilvl w:val="0"/>
          <w:numId w:val="21"/>
        </w:numPr>
        <w:contextualSpacing w:val="0"/>
      </w:pPr>
      <w:r w:rsidRPr="00136087">
        <w:t>It</w:t>
      </w:r>
      <w:r w:rsidR="009E16DB">
        <w:t xml:space="preserve"> </w:t>
      </w:r>
      <w:r w:rsidRPr="00136087">
        <w:t>is important that you engage with the TPS and the relevant regulatory bodies including the Australian Skills Quality Authority (ASQA)</w:t>
      </w:r>
      <w:r w:rsidR="002C4665">
        <w:t xml:space="preserve"> and</w:t>
      </w:r>
      <w:r w:rsidR="00AF7CD0">
        <w:t>/or the</w:t>
      </w:r>
      <w:r w:rsidRPr="00136087">
        <w:t xml:space="preserve"> Tertiary Education Quality and Standards Agency (TEQSA), all of </w:t>
      </w:r>
      <w:r w:rsidR="0039302F">
        <w:t>whom</w:t>
      </w:r>
      <w:r w:rsidR="0039302F" w:rsidRPr="00136087">
        <w:t xml:space="preserve"> </w:t>
      </w:r>
      <w:r w:rsidRPr="00136087">
        <w:t xml:space="preserve">are committed to supporting providers and </w:t>
      </w:r>
      <w:r w:rsidR="002C4665">
        <w:t xml:space="preserve">are </w:t>
      </w:r>
      <w:r w:rsidRPr="00136087">
        <w:t>happy to offer guidance and assistance as needed throughout the process.</w:t>
      </w:r>
    </w:p>
    <w:p w14:paraId="55DA7D6F" w14:textId="29A051F5" w:rsidR="004428B8" w:rsidRPr="00136087" w:rsidRDefault="00136087" w:rsidP="004428B8">
      <w:pPr>
        <w:pStyle w:val="ListParagraph"/>
        <w:numPr>
          <w:ilvl w:val="0"/>
          <w:numId w:val="21"/>
        </w:numPr>
        <w:contextualSpacing w:val="0"/>
      </w:pPr>
      <w:r w:rsidRPr="00136087">
        <w:t>You</w:t>
      </w:r>
      <w:r w:rsidR="009E16DB">
        <w:t xml:space="preserve"> </w:t>
      </w:r>
      <w:r w:rsidR="007D73C5">
        <w:t xml:space="preserve">are likely to </w:t>
      </w:r>
      <w:r w:rsidR="00F00631">
        <w:t xml:space="preserve">be </w:t>
      </w:r>
      <w:r w:rsidRPr="00136087">
        <w:t>approached by one or more education providers offering to take on affected students following a provider default. You are not oblig</w:t>
      </w:r>
      <w:r w:rsidR="002D3AAA">
        <w:t>at</w:t>
      </w:r>
      <w:r w:rsidRPr="00136087">
        <w:t>ed to select only one provider. Consider multiple providers to ensure the best fit for different student needs and circumstances.</w:t>
      </w:r>
    </w:p>
    <w:p w14:paraId="763BFE07" w14:textId="11D53DA1" w:rsidR="00772C37" w:rsidRPr="004825BA" w:rsidRDefault="006E30CA" w:rsidP="008162DD">
      <w:r w:rsidRPr="004825BA">
        <w:t xml:space="preserve">You can contact the TPS by emailing </w:t>
      </w:r>
      <w:hyperlink r:id="rId14" w:history="1">
        <w:r w:rsidRPr="004825BA">
          <w:rPr>
            <w:rStyle w:val="Hyperlink"/>
          </w:rPr>
          <w:t>support@tps.gov.au</w:t>
        </w:r>
      </w:hyperlink>
      <w:r w:rsidRPr="004825BA">
        <w:t xml:space="preserve"> or by calling </w:t>
      </w:r>
      <w:hyperlink r:id="rId15" w:history="1">
        <w:r w:rsidRPr="004825BA">
          <w:rPr>
            <w:rStyle w:val="Hyperlink"/>
          </w:rPr>
          <w:t>1300 131 798</w:t>
        </w:r>
      </w:hyperlink>
      <w:r w:rsidRPr="004825BA">
        <w:t>.</w:t>
      </w:r>
      <w:bookmarkEnd w:id="0"/>
    </w:p>
    <w:sectPr w:rsidR="00772C37" w:rsidRPr="004825BA" w:rsidSect="00510069">
      <w:type w:val="continuous"/>
      <w:pgSz w:w="11906" w:h="16838" w:code="9"/>
      <w:pgMar w:top="1440" w:right="1077" w:bottom="851" w:left="1077" w:header="1418" w:footer="51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0492C" w14:textId="77777777" w:rsidR="001565B0" w:rsidRDefault="001565B0" w:rsidP="00C34A4E">
      <w:pPr>
        <w:spacing w:line="240" w:lineRule="auto"/>
      </w:pPr>
      <w:r>
        <w:separator/>
      </w:r>
    </w:p>
  </w:endnote>
  <w:endnote w:type="continuationSeparator" w:id="0">
    <w:p w14:paraId="63602C96" w14:textId="77777777" w:rsidR="001565B0" w:rsidRDefault="001565B0" w:rsidP="00C34A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7FDF0" w14:textId="216B8B14" w:rsidR="002E7664" w:rsidRPr="00D25D27" w:rsidRDefault="00D25D27" w:rsidP="00D25D27">
    <w:pPr>
      <w:spacing w:before="20" w:after="0" w:line="252" w:lineRule="auto"/>
      <w:jc w:val="center"/>
      <w:rPr>
        <w:b/>
        <w:bCs/>
        <w:sz w:val="20"/>
        <w:szCs w:val="20"/>
      </w:rPr>
    </w:pPr>
    <w:r w:rsidRPr="00326EB5">
      <w:rPr>
        <w:b/>
        <w:bCs/>
        <w:color w:val="244B51" w:themeColor="accent1" w:themeShade="80"/>
        <w:sz w:val="20"/>
        <w:szCs w:val="20"/>
      </w:rPr>
      <w:t>W</w:t>
    </w:r>
    <w:r w:rsidRPr="00326EB5">
      <w:rPr>
        <w:b/>
        <w:bCs/>
        <w:sz w:val="20"/>
        <w:szCs w:val="20"/>
      </w:rPr>
      <w:t xml:space="preserve">: </w:t>
    </w:r>
    <w:r w:rsidRPr="00326EB5">
      <w:rPr>
        <w:sz w:val="20"/>
        <w:szCs w:val="20"/>
      </w:rPr>
      <w:t>www.tps.gov.au</w:t>
    </w:r>
    <w:r w:rsidRPr="00326EB5">
      <w:rPr>
        <w:rStyle w:val="Hyperlink"/>
        <w:color w:val="auto"/>
        <w:sz w:val="20"/>
        <w:szCs w:val="20"/>
        <w:u w:val="none"/>
      </w:rPr>
      <w:t xml:space="preserve">  </w:t>
    </w:r>
    <w:r>
      <w:rPr>
        <w:rStyle w:val="Hyperlink"/>
        <w:color w:val="auto"/>
        <w:sz w:val="20"/>
        <w:szCs w:val="20"/>
        <w:u w:val="none"/>
      </w:rPr>
      <w:t xml:space="preserve">   </w:t>
    </w:r>
    <w:r w:rsidRPr="00326EB5">
      <w:rPr>
        <w:rStyle w:val="Hyperlink"/>
        <w:color w:val="auto"/>
        <w:sz w:val="20"/>
        <w:szCs w:val="20"/>
        <w:u w:val="none"/>
      </w:rPr>
      <w:t xml:space="preserve">        </w:t>
    </w:r>
    <w:r w:rsidRPr="00326EB5">
      <w:rPr>
        <w:rStyle w:val="Hyperlink"/>
        <w:b/>
        <w:bCs/>
        <w:color w:val="244B51" w:themeColor="accent1" w:themeShade="80"/>
        <w:sz w:val="20"/>
        <w:szCs w:val="20"/>
        <w:u w:val="none"/>
      </w:rPr>
      <w:t>E</w:t>
    </w:r>
    <w:r w:rsidRPr="00326EB5">
      <w:rPr>
        <w:rStyle w:val="Hyperlink"/>
        <w:color w:val="auto"/>
        <w:sz w:val="20"/>
        <w:szCs w:val="20"/>
        <w:u w:val="none"/>
      </w:rPr>
      <w:t xml:space="preserve">: </w:t>
    </w:r>
    <w:r w:rsidRPr="00326EB5">
      <w:rPr>
        <w:sz w:val="20"/>
        <w:szCs w:val="20"/>
      </w:rPr>
      <w:t>support@tps.gov.au</w:t>
    </w:r>
    <w:r w:rsidRPr="00326EB5">
      <w:rPr>
        <w:noProof/>
        <w:sz w:val="20"/>
        <w:szCs w:val="20"/>
      </w:rPr>
      <mc:AlternateContent>
        <mc:Choice Requires="wps">
          <w:drawing>
            <wp:anchor distT="0" distB="0" distL="114300" distR="114300" simplePos="0" relativeHeight="251663360" behindDoc="0" locked="0" layoutInCell="1" allowOverlap="1" wp14:anchorId="3D543553" wp14:editId="628E8E23">
              <wp:simplePos x="0" y="0"/>
              <wp:positionH relativeFrom="page">
                <wp:align>left</wp:align>
              </wp:positionH>
              <wp:positionV relativeFrom="page">
                <wp:align>bottom</wp:align>
              </wp:positionV>
              <wp:extent cx="7560000" cy="198000"/>
              <wp:effectExtent l="0" t="0" r="3175" b="0"/>
              <wp:wrapNone/>
              <wp:docPr id="669247583" name="Rectangle 66924758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rgbClr val="4997A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C86D21" id="Rectangle 669247583" o:spid="_x0000_s1026" alt="&quot;&quot;" style="position:absolute;margin-left:0;margin-top:0;width:595.3pt;height:15.6pt;z-index:251663360;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" fillcolor="#4997a2" stroked="f" strokeweight="1pt">
              <w10:wrap anchorx="page" anchory="page"/>
            </v:rect>
          </w:pict>
        </mc:Fallback>
      </mc:AlternateContent>
    </w:r>
    <w:r w:rsidRPr="00326EB5">
      <w:rPr>
        <w:sz w:val="20"/>
        <w:szCs w:val="20"/>
      </w:rPr>
      <w:t xml:space="preserve">   </w:t>
    </w:r>
    <w:r>
      <w:rPr>
        <w:sz w:val="20"/>
        <w:szCs w:val="20"/>
      </w:rPr>
      <w:t xml:space="preserve">   </w:t>
    </w:r>
    <w:r w:rsidRPr="00326EB5">
      <w:rPr>
        <w:sz w:val="20"/>
        <w:szCs w:val="20"/>
      </w:rPr>
      <w:t xml:space="preserve">       </w:t>
    </w:r>
    <w:r w:rsidRPr="00326EB5">
      <w:rPr>
        <w:b/>
        <w:bCs/>
        <w:color w:val="244B51" w:themeColor="accent1" w:themeShade="80"/>
        <w:sz w:val="20"/>
        <w:szCs w:val="20"/>
      </w:rPr>
      <w:t>P</w:t>
    </w:r>
    <w:r w:rsidRPr="00326EB5">
      <w:rPr>
        <w:sz w:val="20"/>
        <w:szCs w:val="20"/>
      </w:rPr>
      <w:t>: 1300 131 798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E69B2" w14:textId="7393E753" w:rsidR="00783870" w:rsidRPr="00326EB5" w:rsidRDefault="00A02BB7" w:rsidP="00A02BB7">
    <w:pPr>
      <w:spacing w:before="20" w:after="0" w:line="252" w:lineRule="auto"/>
      <w:jc w:val="center"/>
      <w:rPr>
        <w:b/>
        <w:bCs/>
        <w:sz w:val="20"/>
        <w:szCs w:val="20"/>
      </w:rPr>
    </w:pPr>
    <w:r w:rsidRPr="00326EB5">
      <w:rPr>
        <w:b/>
        <w:bCs/>
        <w:color w:val="244B51" w:themeColor="accent1" w:themeShade="80"/>
        <w:sz w:val="20"/>
        <w:szCs w:val="20"/>
      </w:rPr>
      <w:t>W</w:t>
    </w:r>
    <w:r w:rsidRPr="00326EB5">
      <w:rPr>
        <w:b/>
        <w:bCs/>
        <w:sz w:val="20"/>
        <w:szCs w:val="20"/>
      </w:rPr>
      <w:t xml:space="preserve">: </w:t>
    </w:r>
    <w:r w:rsidRPr="00326EB5">
      <w:rPr>
        <w:sz w:val="20"/>
        <w:szCs w:val="20"/>
      </w:rPr>
      <w:t>www.tps.gov.au</w:t>
    </w:r>
    <w:r w:rsidRPr="00326EB5">
      <w:rPr>
        <w:rStyle w:val="Hyperlink"/>
        <w:color w:val="auto"/>
        <w:sz w:val="20"/>
        <w:szCs w:val="20"/>
        <w:u w:val="none"/>
      </w:rPr>
      <w:t xml:space="preserve">  </w:t>
    </w:r>
    <w:r w:rsidR="00F72E79">
      <w:rPr>
        <w:rStyle w:val="Hyperlink"/>
        <w:color w:val="auto"/>
        <w:sz w:val="20"/>
        <w:szCs w:val="20"/>
        <w:u w:val="none"/>
      </w:rPr>
      <w:t xml:space="preserve">   </w:t>
    </w:r>
    <w:r w:rsidRPr="00326EB5">
      <w:rPr>
        <w:rStyle w:val="Hyperlink"/>
        <w:color w:val="auto"/>
        <w:sz w:val="20"/>
        <w:szCs w:val="20"/>
        <w:u w:val="none"/>
      </w:rPr>
      <w:t xml:space="preserve">        </w:t>
    </w:r>
    <w:r w:rsidRPr="00326EB5">
      <w:rPr>
        <w:rStyle w:val="Hyperlink"/>
        <w:b/>
        <w:bCs/>
        <w:color w:val="244B51" w:themeColor="accent1" w:themeShade="80"/>
        <w:sz w:val="20"/>
        <w:szCs w:val="20"/>
        <w:u w:val="none"/>
      </w:rPr>
      <w:t>E</w:t>
    </w:r>
    <w:r w:rsidRPr="00326EB5">
      <w:rPr>
        <w:rStyle w:val="Hyperlink"/>
        <w:color w:val="auto"/>
        <w:sz w:val="20"/>
        <w:szCs w:val="20"/>
        <w:u w:val="none"/>
      </w:rPr>
      <w:t xml:space="preserve">: </w:t>
    </w:r>
    <w:r w:rsidRPr="00326EB5">
      <w:rPr>
        <w:sz w:val="20"/>
        <w:szCs w:val="20"/>
      </w:rPr>
      <w:t>support@tps.gov.au</w:t>
    </w:r>
    <w:r w:rsidRPr="00326EB5">
      <w:rPr>
        <w:noProof/>
        <w:sz w:val="20"/>
        <w:szCs w:val="20"/>
      </w:rPr>
      <mc:AlternateContent>
        <mc:Choice Requires="wps">
          <w:drawing>
            <wp:anchor distT="0" distB="0" distL="114300" distR="114300" simplePos="0" relativeHeight="251661312" behindDoc="0" locked="0" layoutInCell="1" allowOverlap="1" wp14:anchorId="3CD62843" wp14:editId="7ED36E93">
              <wp:simplePos x="0" y="0"/>
              <wp:positionH relativeFrom="page">
                <wp:align>left</wp:align>
              </wp:positionH>
              <wp:positionV relativeFrom="page">
                <wp:align>bottom</wp:align>
              </wp:positionV>
              <wp:extent cx="7560000" cy="198000"/>
              <wp:effectExtent l="0" t="0" r="3175" b="0"/>
              <wp:wrapNone/>
              <wp:docPr id="2094701064" name="Rectangle 209470106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rgbClr val="4997A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8E31AD" id="Rectangle 2094701064" o:spid="_x0000_s1026" alt="&quot;&quot;" style="position:absolute;margin-left:0;margin-top:0;width:595.3pt;height:15.6pt;z-index:251661312;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" fillcolor="#4997a2" stroked="f" strokeweight="1pt">
              <w10:wrap anchorx="page" anchory="page"/>
            </v:rect>
          </w:pict>
        </mc:Fallback>
      </mc:AlternateContent>
    </w:r>
    <w:r w:rsidRPr="00326EB5">
      <w:rPr>
        <w:sz w:val="20"/>
        <w:szCs w:val="20"/>
      </w:rPr>
      <w:t xml:space="preserve">   </w:t>
    </w:r>
    <w:r w:rsidR="00F72E79">
      <w:rPr>
        <w:sz w:val="20"/>
        <w:szCs w:val="20"/>
      </w:rPr>
      <w:t xml:space="preserve">   </w:t>
    </w:r>
    <w:r w:rsidRPr="00326EB5">
      <w:rPr>
        <w:sz w:val="20"/>
        <w:szCs w:val="20"/>
      </w:rPr>
      <w:t xml:space="preserve">       </w:t>
    </w:r>
    <w:r w:rsidRPr="00326EB5">
      <w:rPr>
        <w:b/>
        <w:bCs/>
        <w:color w:val="244B51" w:themeColor="accent1" w:themeShade="80"/>
        <w:sz w:val="20"/>
        <w:szCs w:val="20"/>
      </w:rPr>
      <w:t>P</w:t>
    </w:r>
    <w:r w:rsidRPr="00326EB5">
      <w:rPr>
        <w:sz w:val="20"/>
        <w:szCs w:val="20"/>
      </w:rPr>
      <w:t>: 1300 131 798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9DB6D" w14:textId="77777777" w:rsidR="001565B0" w:rsidRDefault="001565B0" w:rsidP="00C34A4E">
      <w:pPr>
        <w:spacing w:line="240" w:lineRule="auto"/>
      </w:pPr>
      <w:r>
        <w:separator/>
      </w:r>
    </w:p>
  </w:footnote>
  <w:footnote w:type="continuationSeparator" w:id="0">
    <w:p w14:paraId="1C216870" w14:textId="77777777" w:rsidR="001565B0" w:rsidRDefault="001565B0" w:rsidP="00C34A4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3A8FBC5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88971040" o:spid="_x0000_i1025" type="#_x0000_t75" alt="World outline" style="width:9pt;height:9pt;visibility:visible;mso-wrap-style:square">
            <v:imagedata r:id="rId1" o:title="World outline"/>
          </v:shape>
        </w:pict>
      </mc:Choice>
      <mc:Fallback>
        <w:drawing>
          <wp:inline distT="0" distB="0" distL="0" distR="0" wp14:anchorId="71354225" wp14:editId="71354226">
            <wp:extent cx="114300" cy="114300"/>
            <wp:effectExtent l="0" t="0" r="0" b="0"/>
            <wp:docPr id="788971040" name="Picture 788971040" descr="Worl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descr="World outlin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mc:Fallback>
    </mc:AlternateContent>
  </w:numPicBullet>
  <w:abstractNum w:abstractNumId="0" w15:restartNumberingAfterBreak="0">
    <w:nsid w:val="0923283C"/>
    <w:multiLevelType w:val="hybridMultilevel"/>
    <w:tmpl w:val="8298A7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246A3D"/>
    <w:multiLevelType w:val="hybridMultilevel"/>
    <w:tmpl w:val="C7BE74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47D2D1A"/>
    <w:multiLevelType w:val="hybridMultilevel"/>
    <w:tmpl w:val="09F0A2F6"/>
    <w:lvl w:ilvl="0" w:tplc="FE34C640">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7444225"/>
    <w:multiLevelType w:val="hybridMultilevel"/>
    <w:tmpl w:val="91CCDD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D272165"/>
    <w:multiLevelType w:val="hybridMultilevel"/>
    <w:tmpl w:val="2034C166"/>
    <w:lvl w:ilvl="0" w:tplc="723CC53C">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F10470C"/>
    <w:multiLevelType w:val="hybridMultilevel"/>
    <w:tmpl w:val="CFFC714A"/>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1AF4373"/>
    <w:multiLevelType w:val="hybridMultilevel"/>
    <w:tmpl w:val="70AC0EE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8B81DDE"/>
    <w:multiLevelType w:val="hybridMultilevel"/>
    <w:tmpl w:val="04FCA33A"/>
    <w:lvl w:ilvl="0" w:tplc="FFFFFFFF">
      <w:start w:val="1"/>
      <w:numFmt w:val="bullet"/>
      <w:lvlText w:val=""/>
      <w:lvlJc w:val="left"/>
      <w:pPr>
        <w:ind w:left="720" w:hanging="360"/>
      </w:pPr>
      <w:rPr>
        <w:rFonts w:ascii="Symbol" w:hAnsi="Symbol" w:hint="default"/>
      </w:rPr>
    </w:lvl>
    <w:lvl w:ilvl="1" w:tplc="0C090017">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AD12A00"/>
    <w:multiLevelType w:val="hybridMultilevel"/>
    <w:tmpl w:val="239EBF8E"/>
    <w:lvl w:ilvl="0" w:tplc="0C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9" w15:restartNumberingAfterBreak="0">
    <w:nsid w:val="4BC631AF"/>
    <w:multiLevelType w:val="hybridMultilevel"/>
    <w:tmpl w:val="969A18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E320892"/>
    <w:multiLevelType w:val="hybridMultilevel"/>
    <w:tmpl w:val="EB0810E0"/>
    <w:lvl w:ilvl="0" w:tplc="0C09000D">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1" w15:restartNumberingAfterBreak="0">
    <w:nsid w:val="50C146D0"/>
    <w:multiLevelType w:val="hybridMultilevel"/>
    <w:tmpl w:val="A8B81D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93B7939"/>
    <w:multiLevelType w:val="hybridMultilevel"/>
    <w:tmpl w:val="86BEC1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9BE7711"/>
    <w:multiLevelType w:val="hybridMultilevel"/>
    <w:tmpl w:val="1BEC90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E3C4905"/>
    <w:multiLevelType w:val="hybridMultilevel"/>
    <w:tmpl w:val="388CE13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12D2BD6"/>
    <w:multiLevelType w:val="hybridMultilevel"/>
    <w:tmpl w:val="BAA855F2"/>
    <w:lvl w:ilvl="0" w:tplc="0C090011">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7207552A"/>
    <w:multiLevelType w:val="hybridMultilevel"/>
    <w:tmpl w:val="DD8A9C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7A82F21"/>
    <w:multiLevelType w:val="hybridMultilevel"/>
    <w:tmpl w:val="95568EEC"/>
    <w:lvl w:ilvl="0" w:tplc="D7B4B912">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A1C5F20"/>
    <w:multiLevelType w:val="multilevel"/>
    <w:tmpl w:val="11E83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EC9469F"/>
    <w:multiLevelType w:val="hybridMultilevel"/>
    <w:tmpl w:val="527E234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7084792">
    <w:abstractNumId w:val="9"/>
  </w:num>
  <w:num w:numId="2" w16cid:durableId="1716806738">
    <w:abstractNumId w:val="3"/>
  </w:num>
  <w:num w:numId="3" w16cid:durableId="297223998">
    <w:abstractNumId w:val="19"/>
  </w:num>
  <w:num w:numId="4" w16cid:durableId="1816219708">
    <w:abstractNumId w:val="13"/>
  </w:num>
  <w:num w:numId="5" w16cid:durableId="1699113353">
    <w:abstractNumId w:val="1"/>
  </w:num>
  <w:num w:numId="6" w16cid:durableId="440998334">
    <w:abstractNumId w:val="4"/>
  </w:num>
  <w:num w:numId="7" w16cid:durableId="1698889960">
    <w:abstractNumId w:val="17"/>
  </w:num>
  <w:num w:numId="8" w16cid:durableId="115489737">
    <w:abstractNumId w:val="0"/>
  </w:num>
  <w:num w:numId="9" w16cid:durableId="1665818301">
    <w:abstractNumId w:val="11"/>
  </w:num>
  <w:num w:numId="10" w16cid:durableId="2115510580">
    <w:abstractNumId w:val="16"/>
  </w:num>
  <w:num w:numId="11" w16cid:durableId="1228803850">
    <w:abstractNumId w:val="8"/>
  </w:num>
  <w:num w:numId="12" w16cid:durableId="264774710">
    <w:abstractNumId w:val="10"/>
  </w:num>
  <w:num w:numId="13" w16cid:durableId="1873609051">
    <w:abstractNumId w:val="10"/>
  </w:num>
  <w:num w:numId="14" w16cid:durableId="1780029345">
    <w:abstractNumId w:val="6"/>
  </w:num>
  <w:num w:numId="15" w16cid:durableId="945304867">
    <w:abstractNumId w:val="18"/>
  </w:num>
  <w:num w:numId="16" w16cid:durableId="2077821851">
    <w:abstractNumId w:val="12"/>
  </w:num>
  <w:num w:numId="17" w16cid:durableId="696469080">
    <w:abstractNumId w:val="14"/>
  </w:num>
  <w:num w:numId="18" w16cid:durableId="250166205">
    <w:abstractNumId w:val="7"/>
  </w:num>
  <w:num w:numId="19" w16cid:durableId="365058150">
    <w:abstractNumId w:val="2"/>
  </w:num>
  <w:num w:numId="20" w16cid:durableId="2108847801">
    <w:abstractNumId w:val="15"/>
  </w:num>
  <w:num w:numId="21" w16cid:durableId="2300404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A4E"/>
    <w:rsid w:val="00001C71"/>
    <w:rsid w:val="00025D93"/>
    <w:rsid w:val="00050F4D"/>
    <w:rsid w:val="00053BA0"/>
    <w:rsid w:val="00063F59"/>
    <w:rsid w:val="0006503E"/>
    <w:rsid w:val="00065215"/>
    <w:rsid w:val="000654F7"/>
    <w:rsid w:val="00080D3D"/>
    <w:rsid w:val="000A0C09"/>
    <w:rsid w:val="000B556C"/>
    <w:rsid w:val="000B6492"/>
    <w:rsid w:val="000B6C06"/>
    <w:rsid w:val="001002A1"/>
    <w:rsid w:val="00111B0C"/>
    <w:rsid w:val="001200AA"/>
    <w:rsid w:val="00126A13"/>
    <w:rsid w:val="00131B24"/>
    <w:rsid w:val="00133AB3"/>
    <w:rsid w:val="00135172"/>
    <w:rsid w:val="00136087"/>
    <w:rsid w:val="0014656B"/>
    <w:rsid w:val="00155F3E"/>
    <w:rsid w:val="001565B0"/>
    <w:rsid w:val="00172DF1"/>
    <w:rsid w:val="00185F74"/>
    <w:rsid w:val="00195AE3"/>
    <w:rsid w:val="001A2026"/>
    <w:rsid w:val="001D1439"/>
    <w:rsid w:val="001F4713"/>
    <w:rsid w:val="001F7C6B"/>
    <w:rsid w:val="002029B5"/>
    <w:rsid w:val="0021061E"/>
    <w:rsid w:val="00217E18"/>
    <w:rsid w:val="00221C91"/>
    <w:rsid w:val="002224C1"/>
    <w:rsid w:val="0022259A"/>
    <w:rsid w:val="00224DC8"/>
    <w:rsid w:val="00226225"/>
    <w:rsid w:val="0022736A"/>
    <w:rsid w:val="00234678"/>
    <w:rsid w:val="00241815"/>
    <w:rsid w:val="00242DF6"/>
    <w:rsid w:val="002520B6"/>
    <w:rsid w:val="0025579B"/>
    <w:rsid w:val="00255939"/>
    <w:rsid w:val="00261076"/>
    <w:rsid w:val="00261C96"/>
    <w:rsid w:val="00270A2E"/>
    <w:rsid w:val="0027454C"/>
    <w:rsid w:val="002819C9"/>
    <w:rsid w:val="00284BC8"/>
    <w:rsid w:val="00284F8F"/>
    <w:rsid w:val="00290B66"/>
    <w:rsid w:val="0029418E"/>
    <w:rsid w:val="002C4665"/>
    <w:rsid w:val="002C4673"/>
    <w:rsid w:val="002D1180"/>
    <w:rsid w:val="002D3AAA"/>
    <w:rsid w:val="002D476E"/>
    <w:rsid w:val="002E26F6"/>
    <w:rsid w:val="002E7664"/>
    <w:rsid w:val="002F32C9"/>
    <w:rsid w:val="00305034"/>
    <w:rsid w:val="003201F1"/>
    <w:rsid w:val="00326EB5"/>
    <w:rsid w:val="003278BB"/>
    <w:rsid w:val="003354B9"/>
    <w:rsid w:val="00341DF5"/>
    <w:rsid w:val="00342529"/>
    <w:rsid w:val="003703B5"/>
    <w:rsid w:val="003737D3"/>
    <w:rsid w:val="0039302F"/>
    <w:rsid w:val="003A6EB0"/>
    <w:rsid w:val="003B3877"/>
    <w:rsid w:val="003C2F88"/>
    <w:rsid w:val="003E334F"/>
    <w:rsid w:val="0040123D"/>
    <w:rsid w:val="0041493B"/>
    <w:rsid w:val="00421A1E"/>
    <w:rsid w:val="00432060"/>
    <w:rsid w:val="004428B8"/>
    <w:rsid w:val="00463B74"/>
    <w:rsid w:val="00466D06"/>
    <w:rsid w:val="0047156F"/>
    <w:rsid w:val="00472096"/>
    <w:rsid w:val="00474E96"/>
    <w:rsid w:val="004751CC"/>
    <w:rsid w:val="004761EF"/>
    <w:rsid w:val="00480678"/>
    <w:rsid w:val="004825BA"/>
    <w:rsid w:val="00497948"/>
    <w:rsid w:val="004B4CD3"/>
    <w:rsid w:val="004C78DE"/>
    <w:rsid w:val="004D38D2"/>
    <w:rsid w:val="004D49B3"/>
    <w:rsid w:val="004D6644"/>
    <w:rsid w:val="004E7259"/>
    <w:rsid w:val="004F04E6"/>
    <w:rsid w:val="004F707B"/>
    <w:rsid w:val="00510069"/>
    <w:rsid w:val="00527385"/>
    <w:rsid w:val="00536005"/>
    <w:rsid w:val="005468BB"/>
    <w:rsid w:val="00552915"/>
    <w:rsid w:val="00561394"/>
    <w:rsid w:val="00572147"/>
    <w:rsid w:val="0057430F"/>
    <w:rsid w:val="00581E65"/>
    <w:rsid w:val="00582737"/>
    <w:rsid w:val="00595D44"/>
    <w:rsid w:val="00596AB6"/>
    <w:rsid w:val="005A3F39"/>
    <w:rsid w:val="005B321C"/>
    <w:rsid w:val="005C7A0E"/>
    <w:rsid w:val="005D0F3F"/>
    <w:rsid w:val="005D4C5D"/>
    <w:rsid w:val="005F0EB0"/>
    <w:rsid w:val="005F41E2"/>
    <w:rsid w:val="00606F04"/>
    <w:rsid w:val="00625F6E"/>
    <w:rsid w:val="00631FC0"/>
    <w:rsid w:val="0063231D"/>
    <w:rsid w:val="00637E3C"/>
    <w:rsid w:val="00642FD5"/>
    <w:rsid w:val="006440F9"/>
    <w:rsid w:val="00647324"/>
    <w:rsid w:val="00663D31"/>
    <w:rsid w:val="00675646"/>
    <w:rsid w:val="00675743"/>
    <w:rsid w:val="00676FAA"/>
    <w:rsid w:val="006806C1"/>
    <w:rsid w:val="0069745C"/>
    <w:rsid w:val="006A6181"/>
    <w:rsid w:val="006B5579"/>
    <w:rsid w:val="006D439F"/>
    <w:rsid w:val="006E2155"/>
    <w:rsid w:val="006E30CA"/>
    <w:rsid w:val="006F22F9"/>
    <w:rsid w:val="006F3A65"/>
    <w:rsid w:val="006F6C26"/>
    <w:rsid w:val="00725E86"/>
    <w:rsid w:val="00726606"/>
    <w:rsid w:val="0073330F"/>
    <w:rsid w:val="0074202E"/>
    <w:rsid w:val="00752E57"/>
    <w:rsid w:val="00763ADD"/>
    <w:rsid w:val="00772C37"/>
    <w:rsid w:val="0077427E"/>
    <w:rsid w:val="00781C06"/>
    <w:rsid w:val="00783870"/>
    <w:rsid w:val="00792306"/>
    <w:rsid w:val="00797AFD"/>
    <w:rsid w:val="007B3FAD"/>
    <w:rsid w:val="007C3AFF"/>
    <w:rsid w:val="007D161A"/>
    <w:rsid w:val="007D5B26"/>
    <w:rsid w:val="007D73C5"/>
    <w:rsid w:val="007E4B39"/>
    <w:rsid w:val="007F576D"/>
    <w:rsid w:val="008162DD"/>
    <w:rsid w:val="0087058B"/>
    <w:rsid w:val="00871099"/>
    <w:rsid w:val="008805DE"/>
    <w:rsid w:val="00890A22"/>
    <w:rsid w:val="00894815"/>
    <w:rsid w:val="008A10FB"/>
    <w:rsid w:val="008A6504"/>
    <w:rsid w:val="008A6DF3"/>
    <w:rsid w:val="008A7472"/>
    <w:rsid w:val="008B0D24"/>
    <w:rsid w:val="008C4E43"/>
    <w:rsid w:val="008C5A7A"/>
    <w:rsid w:val="008D67A2"/>
    <w:rsid w:val="008F5CE8"/>
    <w:rsid w:val="00913AA9"/>
    <w:rsid w:val="00926536"/>
    <w:rsid w:val="0093083B"/>
    <w:rsid w:val="009507C4"/>
    <w:rsid w:val="0095285D"/>
    <w:rsid w:val="009610C6"/>
    <w:rsid w:val="00970905"/>
    <w:rsid w:val="009770A1"/>
    <w:rsid w:val="009808BB"/>
    <w:rsid w:val="00993091"/>
    <w:rsid w:val="009A073E"/>
    <w:rsid w:val="009A405D"/>
    <w:rsid w:val="009B425A"/>
    <w:rsid w:val="009D47B0"/>
    <w:rsid w:val="009E16DB"/>
    <w:rsid w:val="009E737E"/>
    <w:rsid w:val="009E7395"/>
    <w:rsid w:val="009E7688"/>
    <w:rsid w:val="009F4753"/>
    <w:rsid w:val="009F4FA8"/>
    <w:rsid w:val="00A00135"/>
    <w:rsid w:val="00A02BB7"/>
    <w:rsid w:val="00A0614B"/>
    <w:rsid w:val="00A110BA"/>
    <w:rsid w:val="00A21A9C"/>
    <w:rsid w:val="00A60156"/>
    <w:rsid w:val="00A93E59"/>
    <w:rsid w:val="00AC0B36"/>
    <w:rsid w:val="00AC7AF8"/>
    <w:rsid w:val="00AD4647"/>
    <w:rsid w:val="00AD5CB9"/>
    <w:rsid w:val="00AE7ED9"/>
    <w:rsid w:val="00AF1D9E"/>
    <w:rsid w:val="00AF5574"/>
    <w:rsid w:val="00AF7CD0"/>
    <w:rsid w:val="00B0428E"/>
    <w:rsid w:val="00B04E33"/>
    <w:rsid w:val="00B145CA"/>
    <w:rsid w:val="00B22589"/>
    <w:rsid w:val="00B36A03"/>
    <w:rsid w:val="00B63F53"/>
    <w:rsid w:val="00B82907"/>
    <w:rsid w:val="00BA0B7C"/>
    <w:rsid w:val="00BA5289"/>
    <w:rsid w:val="00BD3F75"/>
    <w:rsid w:val="00BE3A44"/>
    <w:rsid w:val="00BE6918"/>
    <w:rsid w:val="00BF7D4C"/>
    <w:rsid w:val="00C05B6A"/>
    <w:rsid w:val="00C10AC7"/>
    <w:rsid w:val="00C34A4E"/>
    <w:rsid w:val="00C37829"/>
    <w:rsid w:val="00C43720"/>
    <w:rsid w:val="00C55331"/>
    <w:rsid w:val="00C60503"/>
    <w:rsid w:val="00C60CBF"/>
    <w:rsid w:val="00C6273B"/>
    <w:rsid w:val="00C6639B"/>
    <w:rsid w:val="00C72A1D"/>
    <w:rsid w:val="00C75BC3"/>
    <w:rsid w:val="00C959B9"/>
    <w:rsid w:val="00CB0B7C"/>
    <w:rsid w:val="00CB23A3"/>
    <w:rsid w:val="00CD1C39"/>
    <w:rsid w:val="00CE240C"/>
    <w:rsid w:val="00CF3D33"/>
    <w:rsid w:val="00D25D27"/>
    <w:rsid w:val="00D374C9"/>
    <w:rsid w:val="00D4078F"/>
    <w:rsid w:val="00D40821"/>
    <w:rsid w:val="00D4249F"/>
    <w:rsid w:val="00D42938"/>
    <w:rsid w:val="00D446AA"/>
    <w:rsid w:val="00D454A0"/>
    <w:rsid w:val="00D5445A"/>
    <w:rsid w:val="00D57285"/>
    <w:rsid w:val="00D60F84"/>
    <w:rsid w:val="00D67BD9"/>
    <w:rsid w:val="00D70591"/>
    <w:rsid w:val="00D71ECC"/>
    <w:rsid w:val="00D75818"/>
    <w:rsid w:val="00D94DA8"/>
    <w:rsid w:val="00DA0255"/>
    <w:rsid w:val="00DB5B19"/>
    <w:rsid w:val="00DC4A68"/>
    <w:rsid w:val="00DD2066"/>
    <w:rsid w:val="00DE0D43"/>
    <w:rsid w:val="00DE3107"/>
    <w:rsid w:val="00E06B0C"/>
    <w:rsid w:val="00E22CFE"/>
    <w:rsid w:val="00E30BAF"/>
    <w:rsid w:val="00E40CCF"/>
    <w:rsid w:val="00E476F5"/>
    <w:rsid w:val="00E63914"/>
    <w:rsid w:val="00E63F52"/>
    <w:rsid w:val="00E87AD2"/>
    <w:rsid w:val="00E87DB6"/>
    <w:rsid w:val="00E93112"/>
    <w:rsid w:val="00EB1A48"/>
    <w:rsid w:val="00EE07C8"/>
    <w:rsid w:val="00EE75E3"/>
    <w:rsid w:val="00EF2901"/>
    <w:rsid w:val="00EF3F4B"/>
    <w:rsid w:val="00EF7D5B"/>
    <w:rsid w:val="00F00631"/>
    <w:rsid w:val="00F16FBB"/>
    <w:rsid w:val="00F43D7C"/>
    <w:rsid w:val="00F45160"/>
    <w:rsid w:val="00F45619"/>
    <w:rsid w:val="00F51B06"/>
    <w:rsid w:val="00F53F3F"/>
    <w:rsid w:val="00F628F6"/>
    <w:rsid w:val="00F65C13"/>
    <w:rsid w:val="00F72E79"/>
    <w:rsid w:val="00F744B1"/>
    <w:rsid w:val="00F74B56"/>
    <w:rsid w:val="00F91C19"/>
    <w:rsid w:val="00F97D95"/>
    <w:rsid w:val="00FA1A31"/>
    <w:rsid w:val="00FB3AFD"/>
    <w:rsid w:val="00FB3D12"/>
    <w:rsid w:val="00FC3922"/>
    <w:rsid w:val="00FD01B1"/>
    <w:rsid w:val="00FD08B8"/>
    <w:rsid w:val="00FE0014"/>
    <w:rsid w:val="00FE75E0"/>
    <w:rsid w:val="00FF501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F0742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AD2"/>
    <w:pPr>
      <w:spacing w:after="200"/>
    </w:pPr>
  </w:style>
  <w:style w:type="paragraph" w:styleId="Heading1">
    <w:name w:val="heading 1"/>
    <w:basedOn w:val="Title"/>
    <w:next w:val="Normal"/>
    <w:link w:val="Heading1Char"/>
    <w:uiPriority w:val="9"/>
    <w:qFormat/>
    <w:rsid w:val="00A110BA"/>
    <w:pPr>
      <w:spacing w:before="540" w:after="300" w:line="240" w:lineRule="auto"/>
      <w:outlineLvl w:val="0"/>
    </w:pPr>
    <w:rPr>
      <w:sz w:val="40"/>
    </w:rPr>
  </w:style>
  <w:style w:type="paragraph" w:styleId="Heading2">
    <w:name w:val="heading 2"/>
    <w:basedOn w:val="Normal"/>
    <w:next w:val="Normal"/>
    <w:link w:val="Heading2Char"/>
    <w:uiPriority w:val="9"/>
    <w:unhideWhenUsed/>
    <w:qFormat/>
    <w:rsid w:val="00FE75E0"/>
    <w:pPr>
      <w:keepNext/>
      <w:keepLines/>
      <w:spacing w:before="240" w:after="40"/>
      <w:outlineLvl w:val="1"/>
    </w:pPr>
    <w:rPr>
      <w:rFonts w:eastAsiaTheme="majorEastAsia" w:cstheme="majorBidi"/>
      <w:b/>
      <w:color w:val="367079" w:themeColor="accent1" w:themeShade="BF"/>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34A4E"/>
    <w:pPr>
      <w:autoSpaceDE w:val="0"/>
      <w:autoSpaceDN w:val="0"/>
      <w:adjustRightInd w:val="0"/>
      <w:spacing w:line="240" w:lineRule="auto"/>
    </w:pPr>
    <w:rPr>
      <w:rFonts w:ascii="Calibri" w:hAnsi="Calibri" w:cs="Calibri"/>
      <w:color w:val="000000"/>
      <w:sz w:val="24"/>
      <w:szCs w:val="24"/>
    </w:rPr>
  </w:style>
  <w:style w:type="paragraph" w:styleId="ListParagraph">
    <w:name w:val="List Paragraph"/>
    <w:basedOn w:val="Normal"/>
    <w:uiPriority w:val="34"/>
    <w:qFormat/>
    <w:rsid w:val="00C34A4E"/>
    <w:pPr>
      <w:ind w:left="720"/>
      <w:contextualSpacing/>
    </w:pPr>
  </w:style>
  <w:style w:type="character" w:styleId="CommentReference">
    <w:name w:val="annotation reference"/>
    <w:basedOn w:val="DefaultParagraphFont"/>
    <w:uiPriority w:val="99"/>
    <w:semiHidden/>
    <w:unhideWhenUsed/>
    <w:rsid w:val="00C34A4E"/>
    <w:rPr>
      <w:sz w:val="16"/>
      <w:szCs w:val="16"/>
    </w:rPr>
  </w:style>
  <w:style w:type="paragraph" w:styleId="CommentText">
    <w:name w:val="annotation text"/>
    <w:basedOn w:val="Normal"/>
    <w:link w:val="CommentTextChar"/>
    <w:uiPriority w:val="99"/>
    <w:unhideWhenUsed/>
    <w:rsid w:val="00C34A4E"/>
    <w:pPr>
      <w:spacing w:line="240" w:lineRule="auto"/>
    </w:pPr>
    <w:rPr>
      <w:sz w:val="20"/>
      <w:szCs w:val="20"/>
    </w:rPr>
  </w:style>
  <w:style w:type="character" w:customStyle="1" w:styleId="CommentTextChar">
    <w:name w:val="Comment Text Char"/>
    <w:basedOn w:val="DefaultParagraphFont"/>
    <w:link w:val="CommentText"/>
    <w:uiPriority w:val="99"/>
    <w:rsid w:val="00C34A4E"/>
    <w:rPr>
      <w:sz w:val="20"/>
      <w:szCs w:val="20"/>
    </w:rPr>
  </w:style>
  <w:style w:type="paragraph" w:styleId="CommentSubject">
    <w:name w:val="annotation subject"/>
    <w:basedOn w:val="CommentText"/>
    <w:next w:val="CommentText"/>
    <w:link w:val="CommentSubjectChar"/>
    <w:uiPriority w:val="99"/>
    <w:semiHidden/>
    <w:unhideWhenUsed/>
    <w:rsid w:val="00C34A4E"/>
    <w:rPr>
      <w:b/>
      <w:bCs/>
    </w:rPr>
  </w:style>
  <w:style w:type="character" w:customStyle="1" w:styleId="CommentSubjectChar">
    <w:name w:val="Comment Subject Char"/>
    <w:basedOn w:val="CommentTextChar"/>
    <w:link w:val="CommentSubject"/>
    <w:uiPriority w:val="99"/>
    <w:semiHidden/>
    <w:rsid w:val="00C34A4E"/>
    <w:rPr>
      <w:b/>
      <w:bCs/>
      <w:sz w:val="20"/>
      <w:szCs w:val="20"/>
    </w:rPr>
  </w:style>
  <w:style w:type="character" w:styleId="Hyperlink">
    <w:name w:val="Hyperlink"/>
    <w:basedOn w:val="DefaultParagraphFont"/>
    <w:uiPriority w:val="99"/>
    <w:unhideWhenUsed/>
    <w:qFormat/>
    <w:rsid w:val="002E7664"/>
    <w:rPr>
      <w:color w:val="264D50" w:themeColor="text2" w:themeShade="40"/>
      <w:u w:val="single"/>
    </w:rPr>
  </w:style>
  <w:style w:type="character" w:styleId="UnresolvedMention">
    <w:name w:val="Unresolved Mention"/>
    <w:basedOn w:val="DefaultParagraphFont"/>
    <w:uiPriority w:val="99"/>
    <w:semiHidden/>
    <w:unhideWhenUsed/>
    <w:rsid w:val="00E63914"/>
    <w:rPr>
      <w:color w:val="605E5C"/>
      <w:shd w:val="clear" w:color="auto" w:fill="E1DFDD"/>
    </w:rPr>
  </w:style>
  <w:style w:type="character" w:styleId="FollowedHyperlink">
    <w:name w:val="FollowedHyperlink"/>
    <w:basedOn w:val="DefaultParagraphFont"/>
    <w:uiPriority w:val="99"/>
    <w:semiHidden/>
    <w:unhideWhenUsed/>
    <w:rsid w:val="00E63914"/>
    <w:rPr>
      <w:color w:val="4897A2" w:themeColor="followedHyperlink"/>
      <w:u w:val="single"/>
    </w:rPr>
  </w:style>
  <w:style w:type="paragraph" w:styleId="Header">
    <w:name w:val="header"/>
    <w:basedOn w:val="Normal"/>
    <w:link w:val="HeaderChar"/>
    <w:uiPriority w:val="99"/>
    <w:unhideWhenUsed/>
    <w:rsid w:val="00DD2066"/>
    <w:pPr>
      <w:tabs>
        <w:tab w:val="center" w:pos="4513"/>
        <w:tab w:val="right" w:pos="9026"/>
      </w:tabs>
      <w:spacing w:line="240" w:lineRule="auto"/>
    </w:pPr>
  </w:style>
  <w:style w:type="character" w:customStyle="1" w:styleId="HeaderChar">
    <w:name w:val="Header Char"/>
    <w:basedOn w:val="DefaultParagraphFont"/>
    <w:link w:val="Header"/>
    <w:uiPriority w:val="99"/>
    <w:rsid w:val="00DD2066"/>
  </w:style>
  <w:style w:type="paragraph" w:styleId="Footer">
    <w:name w:val="footer"/>
    <w:basedOn w:val="Normal"/>
    <w:link w:val="FooterChar"/>
    <w:uiPriority w:val="99"/>
    <w:unhideWhenUsed/>
    <w:rsid w:val="00DD2066"/>
    <w:pPr>
      <w:tabs>
        <w:tab w:val="center" w:pos="4513"/>
        <w:tab w:val="right" w:pos="9026"/>
      </w:tabs>
      <w:spacing w:line="240" w:lineRule="auto"/>
    </w:pPr>
  </w:style>
  <w:style w:type="character" w:customStyle="1" w:styleId="FooterChar">
    <w:name w:val="Footer Char"/>
    <w:basedOn w:val="DefaultParagraphFont"/>
    <w:link w:val="Footer"/>
    <w:uiPriority w:val="99"/>
    <w:rsid w:val="00DD2066"/>
  </w:style>
  <w:style w:type="paragraph" w:styleId="Title">
    <w:name w:val="Title"/>
    <w:basedOn w:val="Subtitle"/>
    <w:next w:val="Normal"/>
    <w:link w:val="TitleChar"/>
    <w:uiPriority w:val="10"/>
    <w:qFormat/>
    <w:rsid w:val="000B6492"/>
    <w:rPr>
      <w:sz w:val="44"/>
      <w:szCs w:val="44"/>
    </w:rPr>
  </w:style>
  <w:style w:type="character" w:customStyle="1" w:styleId="TitleChar">
    <w:name w:val="Title Char"/>
    <w:basedOn w:val="DefaultParagraphFont"/>
    <w:link w:val="Title"/>
    <w:uiPriority w:val="10"/>
    <w:rsid w:val="000B6492"/>
    <w:rPr>
      <w:b/>
      <w:bCs/>
      <w:color w:val="0D0D0D" w:themeColor="text1" w:themeTint="F2"/>
      <w:sz w:val="44"/>
      <w:szCs w:val="44"/>
    </w:rPr>
  </w:style>
  <w:style w:type="character" w:customStyle="1" w:styleId="Heading1Char">
    <w:name w:val="Heading 1 Char"/>
    <w:basedOn w:val="DefaultParagraphFont"/>
    <w:link w:val="Heading1"/>
    <w:uiPriority w:val="9"/>
    <w:rsid w:val="00A110BA"/>
    <w:rPr>
      <w:b/>
      <w:bCs/>
      <w:color w:val="0D0D0D" w:themeColor="text1" w:themeTint="F2"/>
      <w:sz w:val="40"/>
      <w:szCs w:val="44"/>
    </w:rPr>
  </w:style>
  <w:style w:type="paragraph" w:styleId="Revision">
    <w:name w:val="Revision"/>
    <w:hidden/>
    <w:uiPriority w:val="99"/>
    <w:semiHidden/>
    <w:rsid w:val="00926536"/>
    <w:pPr>
      <w:spacing w:line="240" w:lineRule="auto"/>
    </w:pPr>
  </w:style>
  <w:style w:type="paragraph" w:styleId="Subtitle">
    <w:name w:val="Subtitle"/>
    <w:basedOn w:val="Normal"/>
    <w:next w:val="Normal"/>
    <w:link w:val="SubtitleChar"/>
    <w:uiPriority w:val="11"/>
    <w:qFormat/>
    <w:rsid w:val="00D5445A"/>
    <w:pPr>
      <w:spacing w:after="240"/>
      <w:jc w:val="center"/>
    </w:pPr>
    <w:rPr>
      <w:b/>
      <w:bCs/>
      <w:color w:val="0D0D0D" w:themeColor="text1" w:themeTint="F2"/>
      <w:sz w:val="32"/>
      <w:szCs w:val="32"/>
    </w:rPr>
  </w:style>
  <w:style w:type="character" w:customStyle="1" w:styleId="SubtitleChar">
    <w:name w:val="Subtitle Char"/>
    <w:basedOn w:val="DefaultParagraphFont"/>
    <w:link w:val="Subtitle"/>
    <w:uiPriority w:val="11"/>
    <w:rsid w:val="00D5445A"/>
    <w:rPr>
      <w:b/>
      <w:bCs/>
      <w:color w:val="0D0D0D" w:themeColor="text1" w:themeTint="F2"/>
      <w:sz w:val="32"/>
      <w:szCs w:val="32"/>
    </w:rPr>
  </w:style>
  <w:style w:type="character" w:customStyle="1" w:styleId="Heading2Char">
    <w:name w:val="Heading 2 Char"/>
    <w:basedOn w:val="DefaultParagraphFont"/>
    <w:link w:val="Heading2"/>
    <w:uiPriority w:val="9"/>
    <w:rsid w:val="00FE75E0"/>
    <w:rPr>
      <w:rFonts w:eastAsiaTheme="majorEastAsia" w:cstheme="majorBidi"/>
      <w:b/>
      <w:color w:val="367079" w:themeColor="accent1" w:themeShade="BF"/>
      <w:sz w:val="28"/>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577821">
      <w:bodyDiv w:val="1"/>
      <w:marLeft w:val="0"/>
      <w:marRight w:val="0"/>
      <w:marTop w:val="0"/>
      <w:marBottom w:val="0"/>
      <w:divBdr>
        <w:top w:val="none" w:sz="0" w:space="0" w:color="auto"/>
        <w:left w:val="none" w:sz="0" w:space="0" w:color="auto"/>
        <w:bottom w:val="none" w:sz="0" w:space="0" w:color="auto"/>
        <w:right w:val="none" w:sz="0" w:space="0" w:color="auto"/>
      </w:divBdr>
    </w:div>
    <w:div w:id="979312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hyperlink" Target="tel:1300131798" TargetMode="Externa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upport@tps.gov.au"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TPS">
      <a:dk1>
        <a:sysClr val="windowText" lastClr="000000"/>
      </a:dk1>
      <a:lt1>
        <a:sysClr val="window" lastClr="FFFFFF"/>
      </a:lt1>
      <a:dk2>
        <a:srgbClr val="E8F3F4"/>
      </a:dk2>
      <a:lt2>
        <a:srgbClr val="FBFBFB"/>
      </a:lt2>
      <a:accent1>
        <a:srgbClr val="4897A2"/>
      </a:accent1>
      <a:accent2>
        <a:srgbClr val="F15A29"/>
      </a:accent2>
      <a:accent3>
        <a:srgbClr val="D6165F"/>
      </a:accent3>
      <a:accent4>
        <a:srgbClr val="FCEE6E"/>
      </a:accent4>
      <a:accent5>
        <a:srgbClr val="4DB3E6"/>
      </a:accent5>
      <a:accent6>
        <a:srgbClr val="8AB679"/>
      </a:accent6>
      <a:hlink>
        <a:srgbClr val="357179"/>
      </a:hlink>
      <a:folHlink>
        <a:srgbClr val="4897A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1934866-407e-4eb7-84a5-689e8997aac6">
      <Terms xmlns="http://schemas.microsoft.com/office/infopath/2007/PartnerControls"/>
    </lcf76f155ced4ddcb4097134ff3c332f>
    <TaxCatchAll xmlns="1d95c80d-1bfc-4284-8ead-90dee9a0b47f" xsi:nil="true"/>
    <LocationandLinks xmlns="21934866-407e-4eb7-84a5-689e8997aac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A9CCE9CD21384385A19063B05DA87A" ma:contentTypeVersion="19" ma:contentTypeDescription="Create a new document." ma:contentTypeScope="" ma:versionID="b46c3cfa9faa6afa6cc8f9eb3b9c91a8">
  <xsd:schema xmlns:xsd="http://www.w3.org/2001/XMLSchema" xmlns:xs="http://www.w3.org/2001/XMLSchema" xmlns:p="http://schemas.microsoft.com/office/2006/metadata/properties" xmlns:ns2="21934866-407e-4eb7-84a5-689e8997aac6" xmlns:ns3="1d95c80d-1bfc-4284-8ead-90dee9a0b47f" targetNamespace="http://schemas.microsoft.com/office/2006/metadata/properties" ma:root="true" ma:fieldsID="b414aea921dd9c02dfb223c7f4a66303" ns2:_="" ns3:_="">
    <xsd:import namespace="21934866-407e-4eb7-84a5-689e8997aac6"/>
    <xsd:import namespace="1d95c80d-1bfc-4284-8ead-90dee9a0b47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ObjectDetectorVersions" minOccurs="0"/>
                <xsd:element ref="ns2:MediaLengthInSeconds" minOccurs="0"/>
                <xsd:element ref="ns2:LocationandLink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934866-407e-4eb7-84a5-689e8997aa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ocationandLinks" ma:index="24" nillable="true" ma:displayName="Location and Links" ma:description="Links are active in the O drive.  refer to document footer for location" ma:format="Dropdown" ma:internalName="LocationandLinks">
      <xsd:simpleType>
        <xsd:restriction base="dms:Note">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95c80d-1bfc-4284-8ead-90dee9a0b47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adba6b6b-400e-42bf-b117-98da113f945d}" ma:internalName="TaxCatchAll" ma:showField="CatchAllData" ma:web="1d95c80d-1bfc-4284-8ead-90dee9a0b4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F109EC-64CA-426C-84CA-04EC168E5EC0}">
  <ds:schemaRefs>
    <ds:schemaRef ds:uri="http://schemas.openxmlformats.org/package/2006/metadata/core-properties"/>
    <ds:schemaRef ds:uri="http://www.w3.org/XML/1998/namespace"/>
    <ds:schemaRef ds:uri="http://purl.org/dc/terms/"/>
    <ds:schemaRef ds:uri="http://schemas.microsoft.com/office/2006/documentManagement/types"/>
    <ds:schemaRef ds:uri="21934866-407e-4eb7-84a5-689e8997aac6"/>
    <ds:schemaRef ds:uri="http://purl.org/dc/dcmitype/"/>
    <ds:schemaRef ds:uri="http://schemas.microsoft.com/office/infopath/2007/PartnerControls"/>
    <ds:schemaRef ds:uri="1d95c80d-1bfc-4284-8ead-90dee9a0b47f"/>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D86064E4-428C-429D-99B3-976219068860}">
  <ds:schemaRefs>
    <ds:schemaRef ds:uri="http://schemas.microsoft.com/sharepoint/v3/contenttype/forms"/>
  </ds:schemaRefs>
</ds:datastoreItem>
</file>

<file path=customXml/itemProps3.xml><?xml version="1.0" encoding="utf-8"?>
<ds:datastoreItem xmlns:ds="http://schemas.openxmlformats.org/officeDocument/2006/customXml" ds:itemID="{22AB6962-00AB-469D-BF8E-14781AEA34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934866-407e-4eb7-84a5-689e8997aac6"/>
    <ds:schemaRef ds:uri="1d95c80d-1bfc-4284-8ead-90dee9a0b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467</Words>
  <Characters>2527</Characters>
  <Application>Microsoft Office Word</Application>
  <DocSecurity>0</DocSecurity>
  <Lines>40</Lines>
  <Paragraphs>16</Paragraphs>
  <ScaleCrop>false</ScaleCrop>
  <HeadingPairs>
    <vt:vector size="2" baseType="variant">
      <vt:variant>
        <vt:lpstr>Title</vt:lpstr>
      </vt:variant>
      <vt:variant>
        <vt:i4>1</vt:i4>
      </vt:variant>
    </vt:vector>
  </HeadingPairs>
  <TitlesOfParts>
    <vt:vector size="1" baseType="lpstr">
      <vt:lpstr>Tuition Protection Service: Information for administrators and liquidators representing defaulting CRICOS education providers</vt:lpstr>
    </vt:vector>
  </TitlesOfParts>
  <Company/>
  <LinksUpToDate>false</LinksUpToDate>
  <CharactersWithSpaces>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for administrators and liquidators representing defaulting CRICOS education providers</dc:title>
  <dc:subject/>
  <dc:creator/>
  <cp:keywords/>
  <dc:description/>
  <cp:lastModifiedBy/>
  <cp:revision>1</cp:revision>
  <dcterms:created xsi:type="dcterms:W3CDTF">2025-06-19T06:11:00Z</dcterms:created>
  <dcterms:modified xsi:type="dcterms:W3CDTF">2025-06-24T02:48:00Z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2025-06-19T06:12:33Z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1f02400d-c1ab-4faf-b8ce-2bd360ab7b01</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y fmtid="{D5CDD505-2E9C-101B-9397-08002B2CF9AE}" pid="10" name="ContentTypeId">
    <vt:lpwstr>0x010100D0A9CCE9CD21384385A19063B05DA87A</vt:lpwstr>
  </property>
  <property fmtid="{D5CDD505-2E9C-101B-9397-08002B2CF9AE}" pid="11" name="MediaServiceImageTags">
    <vt:lpwstr/>
  </property>
</Properties>
</file>