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4EEC" w14:textId="69D77600" w:rsidR="00107DD5" w:rsidRDefault="00221D8F" w:rsidP="00F911AF">
      <w:pPr>
        <w:spacing w:after="2760"/>
        <w:ind w:left="2523"/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39BEC3C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3904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3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D8">
        <w:rPr>
          <w:noProof/>
        </w:rPr>
        <w:drawing>
          <wp:inline distT="0" distB="0" distL="0" distR="0" wp14:anchorId="09D6C04F" wp14:editId="15A5FB52">
            <wp:extent cx="4337313" cy="594361"/>
            <wp:effectExtent l="0" t="0" r="6350" b="0"/>
            <wp:docPr id="1390424706" name="Picture 3" descr="Initial Teacher Education Quality Assurance Oversight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24706" name="Picture 3" descr="Initial Teacher Education Quality Assurance Oversight Boar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313" cy="59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3FCC6" w14:textId="41DC5153" w:rsidR="006D3184" w:rsidRDefault="00852A99" w:rsidP="448CBF11">
      <w:pPr>
        <w:rPr>
          <w:rFonts w:ascii="Calibri" w:eastAsia="Calibri" w:hAnsi="Calibri" w:cs="Calibri"/>
          <w:b/>
          <w:bCs/>
          <w:color w:val="004C6C" w:themeColor="background2"/>
        </w:rPr>
      </w:pPr>
      <w:r>
        <w:rPr>
          <w:rFonts w:ascii="Calibri" w:eastAsia="Calibri" w:hAnsi="Calibri" w:cs="Calibri"/>
          <w:b/>
          <w:bCs/>
          <w:color w:val="004C6C" w:themeColor="background2"/>
        </w:rPr>
        <w:t>1 July</w:t>
      </w:r>
      <w:r w:rsidR="0269FBF9" w:rsidRPr="448CBF11">
        <w:rPr>
          <w:rFonts w:ascii="Calibri" w:eastAsia="Calibri" w:hAnsi="Calibri" w:cs="Calibri"/>
          <w:b/>
          <w:bCs/>
          <w:color w:val="004C6C" w:themeColor="background2"/>
        </w:rPr>
        <w:t xml:space="preserve"> 202</w:t>
      </w:r>
      <w:r w:rsidR="0075053C">
        <w:rPr>
          <w:rFonts w:ascii="Calibri" w:eastAsia="Calibri" w:hAnsi="Calibri" w:cs="Calibri"/>
          <w:b/>
          <w:bCs/>
          <w:color w:val="004C6C" w:themeColor="background2"/>
        </w:rPr>
        <w:t>5</w:t>
      </w:r>
    </w:p>
    <w:p w14:paraId="3B5A366F" w14:textId="4EAEF9BB" w:rsidR="006D3184" w:rsidRDefault="0269FBF9" w:rsidP="448CBF11">
      <w:pPr>
        <w:rPr>
          <w:rFonts w:ascii="Calibri" w:eastAsia="Calibri" w:hAnsi="Calibri" w:cs="Calibri"/>
          <w:b/>
          <w:bCs/>
          <w:color w:val="004C6C" w:themeColor="background2"/>
          <w:sz w:val="48"/>
          <w:szCs w:val="48"/>
        </w:rPr>
      </w:pPr>
      <w:r w:rsidRPr="448CBF11">
        <w:rPr>
          <w:rFonts w:ascii="Calibri" w:eastAsia="Calibri" w:hAnsi="Calibri" w:cs="Calibri"/>
          <w:b/>
          <w:bCs/>
          <w:color w:val="004C6C" w:themeColor="background2"/>
          <w:sz w:val="48"/>
          <w:szCs w:val="48"/>
        </w:rPr>
        <w:t>Communiqué</w:t>
      </w:r>
    </w:p>
    <w:p w14:paraId="489DF872" w14:textId="15924927" w:rsidR="00B16369" w:rsidRDefault="008B03ED" w:rsidP="008B03ED">
      <w:pPr>
        <w:spacing w:after="0" w:line="240" w:lineRule="auto"/>
      </w:pPr>
      <w:r w:rsidRPr="008B03ED">
        <w:t>The Initial Teacher Education Quality Assurance Oversight Board (</w:t>
      </w:r>
      <w:r w:rsidR="00BA4420">
        <w:t>the Board</w:t>
      </w:r>
      <w:r w:rsidRPr="008B03ED">
        <w:t>) met in Melbourne on 1</w:t>
      </w:r>
      <w:r w:rsidR="00222156">
        <w:t> </w:t>
      </w:r>
      <w:r w:rsidRPr="008B03ED">
        <w:t xml:space="preserve">July 2025 for its </w:t>
      </w:r>
      <w:r w:rsidR="00BA4420">
        <w:t>fifth</w:t>
      </w:r>
      <w:r w:rsidRPr="008B03ED">
        <w:t xml:space="preserve"> meeting. </w:t>
      </w:r>
    </w:p>
    <w:p w14:paraId="13D4EBAD" w14:textId="77777777" w:rsidR="00B16369" w:rsidRDefault="00B16369" w:rsidP="008B03ED">
      <w:pPr>
        <w:spacing w:after="0" w:line="240" w:lineRule="auto"/>
      </w:pPr>
    </w:p>
    <w:p w14:paraId="422D9666" w14:textId="4C30366A" w:rsidR="008B03ED" w:rsidRPr="00943A4E" w:rsidRDefault="008B03ED" w:rsidP="008B03ED">
      <w:pPr>
        <w:spacing w:after="0" w:line="240" w:lineRule="auto"/>
      </w:pPr>
      <w:r w:rsidRPr="77E0EF70">
        <w:rPr>
          <w:rFonts w:ascii="Calibri" w:eastAsia="Calibri" w:hAnsi="Calibri" w:cs="Calibri"/>
        </w:rPr>
        <w:t>Members were provided with an update o</w:t>
      </w:r>
      <w:r>
        <w:rPr>
          <w:rFonts w:ascii="Calibri" w:eastAsia="Calibri" w:hAnsi="Calibri" w:cs="Calibri"/>
        </w:rPr>
        <w:t>n</w:t>
      </w:r>
      <w:r w:rsidRPr="77E0EF7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implementation of</w:t>
      </w:r>
      <w:r w:rsidRPr="77E0EF70">
        <w:rPr>
          <w:rFonts w:ascii="Calibri" w:eastAsia="Calibri" w:hAnsi="Calibri" w:cs="Calibri"/>
        </w:rPr>
        <w:t xml:space="preserve"> the </w:t>
      </w:r>
      <w:hyperlink r:id="rId10" w:history="1">
        <w:r w:rsidRPr="0055334A">
          <w:rPr>
            <w:rStyle w:val="Hyperlink"/>
            <w:rFonts w:ascii="Calibri" w:eastAsia="Calibri" w:hAnsi="Calibri" w:cs="Calibri"/>
          </w:rPr>
          <w:t>2024-25 workplan</w:t>
        </w:r>
      </w:hyperlink>
      <w:r w:rsidRPr="77E0EF70">
        <w:rPr>
          <w:rFonts w:ascii="Calibri" w:eastAsia="Calibri" w:hAnsi="Calibri" w:cs="Calibri"/>
        </w:rPr>
        <w:t xml:space="preserve"> for the priority </w:t>
      </w:r>
      <w:r w:rsidRPr="0093746D">
        <w:rPr>
          <w:rFonts w:ascii="Calibri" w:eastAsia="Calibri" w:hAnsi="Calibri" w:cs="Calibri"/>
        </w:rPr>
        <w:t xml:space="preserve">projects: </w:t>
      </w:r>
    </w:p>
    <w:p w14:paraId="7B431D51" w14:textId="77777777" w:rsidR="008B03ED" w:rsidRPr="008B03ED" w:rsidRDefault="008B03ED" w:rsidP="008B03ED">
      <w:pPr>
        <w:spacing w:after="0" w:line="240" w:lineRule="auto"/>
      </w:pPr>
    </w:p>
    <w:p w14:paraId="410550AF" w14:textId="77777777" w:rsidR="008B03ED" w:rsidRPr="00CE63E5" w:rsidRDefault="008B03ED" w:rsidP="00542AFF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CE63E5">
        <w:rPr>
          <w:rFonts w:ascii="Calibri" w:eastAsia="Calibri" w:hAnsi="Calibri" w:cs="Calibri"/>
          <w:b/>
          <w:bCs/>
        </w:rPr>
        <w:t xml:space="preserve">Monitoring implementation of core content into ITE courses </w:t>
      </w:r>
    </w:p>
    <w:p w14:paraId="4940C9C6" w14:textId="06EE7029" w:rsidR="008B03ED" w:rsidRDefault="008B03ED" w:rsidP="00542AFF">
      <w:pPr>
        <w:spacing w:after="0" w:line="240" w:lineRule="auto"/>
      </w:pPr>
      <w:r w:rsidRPr="008B03ED">
        <w:br/>
      </w:r>
      <w:r w:rsidR="00885377">
        <w:rPr>
          <w:rFonts w:eastAsia="Calibri" w:cstheme="minorHAnsi"/>
          <w:lang w:eastAsia="en-AU"/>
        </w:rPr>
        <w:t xml:space="preserve">AERO </w:t>
      </w:r>
      <w:r w:rsidR="00885377" w:rsidRPr="002827D8">
        <w:rPr>
          <w:rFonts w:eastAsia="Calibri" w:cstheme="minorHAnsi"/>
          <w:lang w:eastAsia="en-AU"/>
        </w:rPr>
        <w:t xml:space="preserve">presented </w:t>
      </w:r>
      <w:r w:rsidR="00885377">
        <w:rPr>
          <w:rFonts w:eastAsia="Calibri" w:cstheme="minorHAnsi"/>
          <w:lang w:eastAsia="en-AU"/>
        </w:rPr>
        <w:t xml:space="preserve">the Board </w:t>
      </w:r>
      <w:r w:rsidR="00885377" w:rsidRPr="002827D8">
        <w:rPr>
          <w:rFonts w:eastAsia="Calibri" w:cstheme="minorHAnsi"/>
          <w:lang w:eastAsia="en-AU"/>
        </w:rPr>
        <w:t xml:space="preserve">with </w:t>
      </w:r>
      <w:r w:rsidR="00DA084A">
        <w:rPr>
          <w:rFonts w:eastAsia="Calibri" w:cstheme="minorHAnsi"/>
          <w:lang w:eastAsia="en-AU"/>
        </w:rPr>
        <w:t xml:space="preserve">a </w:t>
      </w:r>
      <w:r w:rsidR="00FE480C">
        <w:rPr>
          <w:rFonts w:eastAsia="Calibri" w:cstheme="minorHAnsi"/>
          <w:lang w:eastAsia="en-AU"/>
        </w:rPr>
        <w:t>further</w:t>
      </w:r>
      <w:r w:rsidR="00DA084A">
        <w:rPr>
          <w:rFonts w:eastAsia="Calibri" w:cstheme="minorHAnsi"/>
          <w:lang w:eastAsia="en-AU"/>
        </w:rPr>
        <w:t xml:space="preserve"> developed</w:t>
      </w:r>
      <w:r w:rsidR="00885377">
        <w:rPr>
          <w:rFonts w:eastAsia="Calibri" w:cstheme="minorHAnsi"/>
          <w:lang w:eastAsia="en-AU"/>
        </w:rPr>
        <w:t xml:space="preserve"> proposed</w:t>
      </w:r>
      <w:r w:rsidR="00885377" w:rsidRPr="002827D8">
        <w:rPr>
          <w:rFonts w:eastAsia="Calibri" w:cstheme="minorHAnsi"/>
          <w:lang w:eastAsia="en-AU"/>
        </w:rPr>
        <w:t xml:space="preserve"> methodology and sampling approach for verifying </w:t>
      </w:r>
      <w:r w:rsidR="00885377" w:rsidRPr="00C64BBE">
        <w:rPr>
          <w:rFonts w:eastAsia="Calibri" w:cstheme="minorHAnsi"/>
        </w:rPr>
        <w:t xml:space="preserve">the implementation of </w:t>
      </w:r>
      <w:r w:rsidR="00885377" w:rsidRPr="002827D8">
        <w:rPr>
          <w:rFonts w:eastAsia="Calibri" w:cstheme="minorHAnsi"/>
          <w:lang w:eastAsia="en-AU"/>
        </w:rPr>
        <w:t>core content in</w:t>
      </w:r>
      <w:r w:rsidR="00885377" w:rsidRPr="00C64BBE">
        <w:rPr>
          <w:rFonts w:eastAsia="Calibri" w:cstheme="minorHAnsi"/>
        </w:rPr>
        <w:t>to</w:t>
      </w:r>
      <w:r w:rsidR="00885377" w:rsidRPr="002827D8">
        <w:rPr>
          <w:rFonts w:eastAsia="Calibri" w:cstheme="minorHAnsi"/>
          <w:lang w:eastAsia="en-AU"/>
        </w:rPr>
        <w:t xml:space="preserve"> ITE course</w:t>
      </w:r>
      <w:r w:rsidR="00885377" w:rsidRPr="00C64BBE">
        <w:rPr>
          <w:rFonts w:eastAsia="Calibri" w:cstheme="minorHAnsi"/>
        </w:rPr>
        <w:t>s</w:t>
      </w:r>
      <w:r w:rsidR="00E709DE">
        <w:rPr>
          <w:rFonts w:eastAsia="Calibri" w:cstheme="minorHAnsi"/>
        </w:rPr>
        <w:t xml:space="preserve"> from </w:t>
      </w:r>
      <w:r w:rsidR="00C5113F">
        <w:rPr>
          <w:rFonts w:eastAsia="Calibri" w:cstheme="minorHAnsi"/>
        </w:rPr>
        <w:t>2026 onwards</w:t>
      </w:r>
      <w:r w:rsidR="00885377">
        <w:rPr>
          <w:rFonts w:eastAsia="Calibri" w:cstheme="minorHAnsi"/>
        </w:rPr>
        <w:t>. The Board</w:t>
      </w:r>
      <w:r w:rsidR="00E440C8" w:rsidRPr="00425736">
        <w:t xml:space="preserve"> discussed</w:t>
      </w:r>
      <w:r w:rsidRPr="008B03ED">
        <w:t xml:space="preserve"> </w:t>
      </w:r>
      <w:r w:rsidR="00DA084A">
        <w:t xml:space="preserve">the </w:t>
      </w:r>
      <w:r w:rsidRPr="008B03ED">
        <w:t xml:space="preserve">approach </w:t>
      </w:r>
      <w:r>
        <w:t>developed by AERO</w:t>
      </w:r>
      <w:r w:rsidR="68FA9C1C">
        <w:t xml:space="preserve">, </w:t>
      </w:r>
      <w:r w:rsidR="26E8BFC0">
        <w:t xml:space="preserve">including </w:t>
      </w:r>
      <w:r w:rsidR="0AD1B46C">
        <w:t>ensuring</w:t>
      </w:r>
      <w:r w:rsidR="4655C21B">
        <w:t xml:space="preserve"> </w:t>
      </w:r>
      <w:r w:rsidR="79ED1B51">
        <w:t xml:space="preserve">the </w:t>
      </w:r>
      <w:r w:rsidR="65D6EF0C">
        <w:t>methodology</w:t>
      </w:r>
      <w:r w:rsidR="7663713F">
        <w:t xml:space="preserve"> </w:t>
      </w:r>
      <w:r w:rsidR="1AA1275F">
        <w:t>will be</w:t>
      </w:r>
      <w:r w:rsidR="54ECA9D7">
        <w:t xml:space="preserve"> </w:t>
      </w:r>
      <w:r w:rsidR="2C9AAD1B">
        <w:t xml:space="preserve">integrated into </w:t>
      </w:r>
      <w:r w:rsidR="6A142B1A">
        <w:t>the existing ITE architecture</w:t>
      </w:r>
      <w:r w:rsidR="2493EECA">
        <w:t xml:space="preserve"> to ensure the sector is </w:t>
      </w:r>
      <w:r w:rsidR="284380C1">
        <w:t>coordinating effectively and resources</w:t>
      </w:r>
      <w:r w:rsidR="2493EECA">
        <w:t xml:space="preserve"> </w:t>
      </w:r>
      <w:r w:rsidR="42595EDC">
        <w:t xml:space="preserve">are being used </w:t>
      </w:r>
      <w:r w:rsidR="2493EECA">
        <w:t>efficiently</w:t>
      </w:r>
      <w:r w:rsidR="7EAA8C36">
        <w:t xml:space="preserve">, and </w:t>
      </w:r>
      <w:r w:rsidR="45323A44">
        <w:t>e</w:t>
      </w:r>
      <w:r w:rsidR="3F0509C5">
        <w:t>nsuring that the administrative burden on ITE providers is minimised</w:t>
      </w:r>
      <w:r w:rsidR="1DA8A5E1">
        <w:t xml:space="preserve">. </w:t>
      </w:r>
      <w:r w:rsidR="00B60DF8" w:rsidRPr="008B03ED">
        <w:t xml:space="preserve">The Board noted that </w:t>
      </w:r>
      <w:r w:rsidR="00B60DF8">
        <w:t xml:space="preserve">ITE </w:t>
      </w:r>
      <w:r w:rsidR="00B60DF8" w:rsidRPr="008B03ED">
        <w:t xml:space="preserve">providers are </w:t>
      </w:r>
      <w:r w:rsidR="003C6A42">
        <w:t>making progress</w:t>
      </w:r>
      <w:r w:rsidR="00DA084A">
        <w:t xml:space="preserve"> towards</w:t>
      </w:r>
      <w:r w:rsidR="00B60DF8" w:rsidRPr="008B03ED">
        <w:t xml:space="preserve"> meet</w:t>
      </w:r>
      <w:r w:rsidR="00DA084A">
        <w:t>ing</w:t>
      </w:r>
      <w:r w:rsidR="00B60DF8" w:rsidRPr="008B03ED">
        <w:t xml:space="preserve"> the 31 December 2025 deadline for embedding core content.</w:t>
      </w:r>
      <w:r w:rsidR="00B60DF8">
        <w:t xml:space="preserve"> </w:t>
      </w:r>
      <w:r w:rsidRPr="008B03ED">
        <w:t xml:space="preserve">The </w:t>
      </w:r>
      <w:r w:rsidR="00B60DF8">
        <w:t xml:space="preserve">Board </w:t>
      </w:r>
      <w:r w:rsidR="009172B7">
        <w:t xml:space="preserve">also </w:t>
      </w:r>
      <w:r w:rsidR="00B60DF8">
        <w:t>noted that the</w:t>
      </w:r>
      <w:r w:rsidR="00C474D4">
        <w:t xml:space="preserve"> core content</w:t>
      </w:r>
      <w:r w:rsidR="00B60DF8">
        <w:t xml:space="preserve"> </w:t>
      </w:r>
      <w:r w:rsidRPr="008B03ED">
        <w:t>student survey instrument</w:t>
      </w:r>
      <w:r w:rsidR="00B60DF8">
        <w:t xml:space="preserve"> </w:t>
      </w:r>
      <w:r w:rsidRPr="008B03ED">
        <w:t>will be deployed from August 2025.</w:t>
      </w:r>
      <w:r w:rsidR="0068389C" w:rsidRPr="0068389C">
        <w:t xml:space="preserve"> </w:t>
      </w:r>
    </w:p>
    <w:p w14:paraId="69610CAA" w14:textId="77777777" w:rsidR="00AE1AA7" w:rsidRDefault="00AE1AA7" w:rsidP="00542AFF">
      <w:pPr>
        <w:spacing w:after="0" w:line="240" w:lineRule="auto"/>
      </w:pPr>
    </w:p>
    <w:p w14:paraId="0507D1DA" w14:textId="77777777" w:rsidR="00AE1AA7" w:rsidRDefault="00AE1AA7" w:rsidP="00542AFF">
      <w:pPr>
        <w:spacing w:after="0" w:line="240" w:lineRule="auto"/>
      </w:pPr>
      <w:r w:rsidRPr="008B03ED">
        <w:rPr>
          <w:b/>
          <w:bCs/>
        </w:rPr>
        <w:t>Information Sharing</w:t>
      </w:r>
      <w:r w:rsidRPr="008B03ED">
        <w:br/>
      </w:r>
    </w:p>
    <w:p w14:paraId="6146E79B" w14:textId="3B3E8A78" w:rsidR="00AE1AA7" w:rsidRDefault="00AE1AA7" w:rsidP="00542AFF">
      <w:pPr>
        <w:spacing w:after="0" w:line="240" w:lineRule="auto"/>
      </w:pPr>
      <w:r w:rsidRPr="008B03ED">
        <w:t xml:space="preserve">The Board </w:t>
      </w:r>
      <w:r w:rsidR="0006578E">
        <w:t>noted</w:t>
      </w:r>
      <w:r w:rsidRPr="008B03ED">
        <w:t xml:space="preserve"> the</w:t>
      </w:r>
      <w:r w:rsidR="009F56BB">
        <w:t xml:space="preserve"> </w:t>
      </w:r>
      <w:r w:rsidR="008A4230">
        <w:t>development of the</w:t>
      </w:r>
      <w:r w:rsidRPr="008B03ED">
        <w:t xml:space="preserve"> draft information</w:t>
      </w:r>
      <w:r w:rsidR="009F56BB">
        <w:t xml:space="preserve"> </w:t>
      </w:r>
      <w:r w:rsidRPr="008B03ED">
        <w:t xml:space="preserve">request to ITE providers and noted progress in testing secure, efficient data transfer methods. Final arrangements will be confirmed </w:t>
      </w:r>
      <w:r w:rsidR="008A4230">
        <w:t>by the final quarter of</w:t>
      </w:r>
      <w:r w:rsidRPr="008B03ED">
        <w:t xml:space="preserve"> 2025.</w:t>
      </w:r>
    </w:p>
    <w:p w14:paraId="32B0CE42" w14:textId="77777777" w:rsidR="004B21BF" w:rsidRPr="008B03ED" w:rsidRDefault="004B21BF" w:rsidP="00542AFF">
      <w:pPr>
        <w:spacing w:after="0" w:line="240" w:lineRule="auto"/>
      </w:pPr>
    </w:p>
    <w:p w14:paraId="5714653D" w14:textId="77777777" w:rsidR="004B21BF" w:rsidRDefault="004B21BF" w:rsidP="00542AFF">
      <w:pPr>
        <w:spacing w:after="0" w:line="240" w:lineRule="auto"/>
      </w:pPr>
      <w:r w:rsidRPr="008B03ED">
        <w:rPr>
          <w:b/>
          <w:bCs/>
        </w:rPr>
        <w:t>ITE Indicators and Dashboard</w:t>
      </w:r>
      <w:r w:rsidRPr="008B03ED">
        <w:br/>
      </w:r>
    </w:p>
    <w:p w14:paraId="668010C3" w14:textId="5530F232" w:rsidR="004B21BF" w:rsidRPr="008B03ED" w:rsidRDefault="004B21BF" w:rsidP="00542AFF">
      <w:pPr>
        <w:spacing w:after="0" w:line="240" w:lineRule="auto"/>
      </w:pPr>
      <w:r w:rsidRPr="008B03ED">
        <w:t>The Board noted</w:t>
      </w:r>
      <w:r w:rsidR="00B81F95">
        <w:t xml:space="preserve"> data for </w:t>
      </w:r>
      <w:r w:rsidR="00DA084A">
        <w:t>the</w:t>
      </w:r>
      <w:r w:rsidRPr="008B03ED">
        <w:t xml:space="preserve"> nationally consistent indicators will be</w:t>
      </w:r>
      <w:r w:rsidR="00C57ED4">
        <w:t xml:space="preserve"> released </w:t>
      </w:r>
      <w:r w:rsidR="00032B01">
        <w:t xml:space="preserve">in </w:t>
      </w:r>
      <w:r w:rsidR="008A4230">
        <w:t>the third quarter of</w:t>
      </w:r>
      <w:r w:rsidR="00032B01">
        <w:t xml:space="preserve"> </w:t>
      </w:r>
      <w:r w:rsidR="00A31931">
        <w:t xml:space="preserve">2025 </w:t>
      </w:r>
      <w:r w:rsidR="00032B01">
        <w:t>and t</w:t>
      </w:r>
      <w:r w:rsidR="00272B17">
        <w:t>his data will then</w:t>
      </w:r>
      <w:r w:rsidR="002D14DE">
        <w:t xml:space="preserve"> be used to</w:t>
      </w:r>
      <w:r w:rsidR="00272B17">
        <w:t xml:space="preserve"> </w:t>
      </w:r>
      <w:r w:rsidR="002D14DE">
        <w:t xml:space="preserve">populate the dashboard. </w:t>
      </w:r>
      <w:r w:rsidR="00AE1552">
        <w:t>T</w:t>
      </w:r>
      <w:r w:rsidRPr="008B03ED">
        <w:t xml:space="preserve">he dashboard </w:t>
      </w:r>
      <w:r w:rsidR="00AE1552">
        <w:t xml:space="preserve">will </w:t>
      </w:r>
      <w:r w:rsidR="00A31931">
        <w:t xml:space="preserve">then </w:t>
      </w:r>
      <w:r w:rsidR="00AE1552">
        <w:t xml:space="preserve">be finalised </w:t>
      </w:r>
      <w:r w:rsidR="00DA084A">
        <w:t>for approval</w:t>
      </w:r>
      <w:r w:rsidR="00AE1552">
        <w:t xml:space="preserve">. </w:t>
      </w:r>
    </w:p>
    <w:p w14:paraId="21E58434" w14:textId="77777777" w:rsidR="007126C0" w:rsidRPr="008B03ED" w:rsidRDefault="007126C0" w:rsidP="00542AFF">
      <w:pPr>
        <w:spacing w:after="0" w:line="240" w:lineRule="auto"/>
      </w:pPr>
    </w:p>
    <w:p w14:paraId="19516F03" w14:textId="77777777" w:rsidR="00E440C8" w:rsidRDefault="008B03ED" w:rsidP="00542AFF">
      <w:pPr>
        <w:spacing w:after="0" w:line="240" w:lineRule="auto"/>
        <w:rPr>
          <w:b/>
          <w:bCs/>
        </w:rPr>
      </w:pPr>
      <w:r w:rsidRPr="008B03ED">
        <w:rPr>
          <w:b/>
          <w:bCs/>
        </w:rPr>
        <w:t>Cross-Institutional Moderation of TPAs</w:t>
      </w:r>
    </w:p>
    <w:p w14:paraId="55898E70" w14:textId="1AD368A4" w:rsidR="008B03ED" w:rsidRDefault="008B03ED" w:rsidP="00542AFF">
      <w:pPr>
        <w:spacing w:after="0" w:line="240" w:lineRule="auto"/>
      </w:pPr>
      <w:r w:rsidRPr="008B03ED">
        <w:br/>
        <w:t xml:space="preserve">The Board </w:t>
      </w:r>
      <w:r w:rsidR="00AA6729">
        <w:t>noted</w:t>
      </w:r>
      <w:r w:rsidRPr="008B03ED">
        <w:t xml:space="preserve"> the completion of the pairwise comparison phase, with over 1,000 judgements </w:t>
      </w:r>
      <w:r w:rsidRPr="008B03ED">
        <w:lastRenderedPageBreak/>
        <w:t xml:space="preserve">made. Initial analysis confirms reliability in the assessment of “classroom readiness.” </w:t>
      </w:r>
      <w:r w:rsidR="00DA084A">
        <w:t xml:space="preserve">The Board will consider </w:t>
      </w:r>
      <w:proofErr w:type="gramStart"/>
      <w:r w:rsidR="00DA084A">
        <w:t>f</w:t>
      </w:r>
      <w:r w:rsidRPr="008B03ED">
        <w:t>inal results</w:t>
      </w:r>
      <w:proofErr w:type="gramEnd"/>
      <w:r w:rsidRPr="008B03ED">
        <w:t xml:space="preserve"> in September 2025.</w:t>
      </w:r>
    </w:p>
    <w:p w14:paraId="343118AF" w14:textId="77777777" w:rsidR="00E440C8" w:rsidRPr="008B03ED" w:rsidRDefault="00E440C8" w:rsidP="00542AFF">
      <w:pPr>
        <w:spacing w:after="0" w:line="240" w:lineRule="auto"/>
      </w:pPr>
    </w:p>
    <w:p w14:paraId="6DD5653A" w14:textId="77777777" w:rsidR="004617DF" w:rsidRDefault="008B03ED" w:rsidP="00542AFF">
      <w:pPr>
        <w:spacing w:after="0" w:line="240" w:lineRule="auto"/>
        <w:rPr>
          <w:b/>
          <w:bCs/>
        </w:rPr>
      </w:pPr>
      <w:r w:rsidRPr="008B03ED">
        <w:rPr>
          <w:b/>
          <w:bCs/>
        </w:rPr>
        <w:t>Streamlining Reporting Requirements</w:t>
      </w:r>
    </w:p>
    <w:p w14:paraId="07BB3732" w14:textId="3B621559" w:rsidR="008B03ED" w:rsidRDefault="008B03ED" w:rsidP="00542AFF">
      <w:pPr>
        <w:spacing w:after="0" w:line="240" w:lineRule="auto"/>
      </w:pPr>
      <w:r w:rsidRPr="008B03ED">
        <w:br/>
        <w:t xml:space="preserve">The Board noted that revised Accreditation Standards and Procedures </w:t>
      </w:r>
      <w:r w:rsidR="00DA084A">
        <w:t>are being progressed</w:t>
      </w:r>
      <w:r w:rsidRPr="008B03ED">
        <w:t>.</w:t>
      </w:r>
    </w:p>
    <w:p w14:paraId="49D551C9" w14:textId="77777777" w:rsidR="004617DF" w:rsidRDefault="004617DF" w:rsidP="008B03ED">
      <w:pPr>
        <w:spacing w:after="0" w:line="240" w:lineRule="auto"/>
      </w:pPr>
    </w:p>
    <w:p w14:paraId="2C5F7A57" w14:textId="77777777" w:rsidR="00542AFF" w:rsidRDefault="00542AFF" w:rsidP="008B03ED">
      <w:pPr>
        <w:spacing w:after="0" w:line="240" w:lineRule="auto"/>
      </w:pPr>
    </w:p>
    <w:p w14:paraId="4377F1AB" w14:textId="0E8BB753" w:rsidR="00950E3B" w:rsidRDefault="00950E3B" w:rsidP="008B03ED">
      <w:pPr>
        <w:spacing w:after="0" w:line="240" w:lineRule="auto"/>
      </w:pPr>
      <w:r>
        <w:t xml:space="preserve">The Board also </w:t>
      </w:r>
      <w:r w:rsidR="00930F7A">
        <w:t>discussed</w:t>
      </w:r>
      <w:r>
        <w:t xml:space="preserve"> the following items: </w:t>
      </w:r>
    </w:p>
    <w:p w14:paraId="04A67CA5" w14:textId="77777777" w:rsidR="00950E3B" w:rsidRPr="008B03ED" w:rsidRDefault="00950E3B" w:rsidP="008B03ED">
      <w:pPr>
        <w:spacing w:after="0" w:line="240" w:lineRule="auto"/>
      </w:pPr>
    </w:p>
    <w:p w14:paraId="36A5E00C" w14:textId="77777777" w:rsidR="004617DF" w:rsidRDefault="008B03ED" w:rsidP="00542AFF">
      <w:pPr>
        <w:spacing w:after="0" w:line="240" w:lineRule="auto"/>
        <w:rPr>
          <w:b/>
          <w:bCs/>
        </w:rPr>
      </w:pPr>
      <w:r w:rsidRPr="008B03ED">
        <w:rPr>
          <w:b/>
          <w:bCs/>
        </w:rPr>
        <w:t>Stakeholder Engagement</w:t>
      </w:r>
    </w:p>
    <w:p w14:paraId="50E4ABFC" w14:textId="16B4C5AC" w:rsidR="005A523F" w:rsidRPr="002B6E9D" w:rsidRDefault="008B03ED" w:rsidP="00542AFF">
      <w:pPr>
        <w:spacing w:after="0" w:line="240" w:lineRule="auto"/>
      </w:pPr>
      <w:r w:rsidRPr="008B03ED">
        <w:br/>
      </w:r>
      <w:r w:rsidR="005A523F" w:rsidRPr="004579FA">
        <w:t xml:space="preserve">The Board </w:t>
      </w:r>
      <w:r w:rsidR="005A523F">
        <w:t>noted the</w:t>
      </w:r>
      <w:r w:rsidR="005A523F" w:rsidRPr="004579FA">
        <w:t xml:space="preserve"> continued widespread</w:t>
      </w:r>
      <w:r w:rsidR="005A523F">
        <w:t xml:space="preserve"> and collaborative</w:t>
      </w:r>
      <w:r w:rsidR="005A523F" w:rsidRPr="004579FA">
        <w:t xml:space="preserve"> stakeholder engagement </w:t>
      </w:r>
      <w:r w:rsidR="005A523F">
        <w:t xml:space="preserve">taking place to </w:t>
      </w:r>
      <w:r w:rsidR="005A523F" w:rsidRPr="004579FA">
        <w:t>deliver</w:t>
      </w:r>
      <w:r w:rsidR="005A523F">
        <w:t xml:space="preserve"> on the</w:t>
      </w:r>
      <w:r w:rsidR="005A523F" w:rsidRPr="004579FA">
        <w:t xml:space="preserve"> priority projects and to increase awareness </w:t>
      </w:r>
      <w:r w:rsidR="00394CDC">
        <w:t xml:space="preserve">and understanding </w:t>
      </w:r>
      <w:r w:rsidR="005A523F" w:rsidRPr="004579FA">
        <w:t>of the role of the Board</w:t>
      </w:r>
      <w:r w:rsidR="00394CDC">
        <w:t>, with a particular emphasis on critical stakeholders such as TRAs and ITE providers</w:t>
      </w:r>
      <w:r w:rsidR="005A523F" w:rsidRPr="004579FA">
        <w:t xml:space="preserve">. </w:t>
      </w:r>
    </w:p>
    <w:p w14:paraId="1B4E5CB3" w14:textId="77777777" w:rsidR="004617DF" w:rsidRPr="008B03ED" w:rsidRDefault="004617DF" w:rsidP="00542AFF">
      <w:pPr>
        <w:spacing w:after="0" w:line="240" w:lineRule="auto"/>
      </w:pPr>
    </w:p>
    <w:p w14:paraId="6794CCC2" w14:textId="77777777" w:rsidR="00E51186" w:rsidRDefault="0047440B" w:rsidP="00542AF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The Board’s First </w:t>
      </w:r>
      <w:r w:rsidR="008B03ED" w:rsidRPr="008B03ED">
        <w:rPr>
          <w:b/>
          <w:bCs/>
        </w:rPr>
        <w:t xml:space="preserve">Annual Report </w:t>
      </w:r>
      <w:r>
        <w:rPr>
          <w:b/>
          <w:bCs/>
        </w:rPr>
        <w:t xml:space="preserve">to Education Ministers </w:t>
      </w:r>
      <w:r w:rsidR="00E51186">
        <w:rPr>
          <w:b/>
          <w:bCs/>
        </w:rPr>
        <w:t xml:space="preserve">and </w:t>
      </w:r>
      <w:r w:rsidR="00E51186" w:rsidRPr="008B03ED">
        <w:rPr>
          <w:b/>
          <w:bCs/>
        </w:rPr>
        <w:t>2025–26 Workplan</w:t>
      </w:r>
    </w:p>
    <w:p w14:paraId="76E656A2" w14:textId="52800BD6" w:rsidR="0047440B" w:rsidRDefault="0047440B" w:rsidP="00542AFF">
      <w:pPr>
        <w:spacing w:after="0" w:line="240" w:lineRule="auto"/>
        <w:rPr>
          <w:b/>
          <w:bCs/>
        </w:rPr>
      </w:pPr>
    </w:p>
    <w:p w14:paraId="02007A5A" w14:textId="68725D2D" w:rsidR="0047440B" w:rsidRDefault="008B03ED" w:rsidP="00542AFF">
      <w:pPr>
        <w:spacing w:after="0" w:line="240" w:lineRule="auto"/>
      </w:pPr>
      <w:r w:rsidRPr="008B03ED">
        <w:t>The Board</w:t>
      </w:r>
      <w:r w:rsidR="00204D6C">
        <w:t xml:space="preserve"> discussed the first draft of its first annual report to Education Ministers, due to be submitted to AESOC by 30 October 2025</w:t>
      </w:r>
      <w:r w:rsidRPr="008B03ED">
        <w:t xml:space="preserve">. </w:t>
      </w:r>
      <w:r w:rsidR="0046571C">
        <w:t xml:space="preserve">The Board </w:t>
      </w:r>
      <w:r w:rsidR="00E51186">
        <w:t xml:space="preserve">also </w:t>
      </w:r>
      <w:r w:rsidR="0046571C">
        <w:t xml:space="preserve">undertook initial discussions about </w:t>
      </w:r>
      <w:r w:rsidR="00204D6C" w:rsidRPr="008B03ED">
        <w:t>priorities for the 2025–26 workplan</w:t>
      </w:r>
      <w:r w:rsidR="00A742A3">
        <w:t xml:space="preserve">.  </w:t>
      </w:r>
    </w:p>
    <w:p w14:paraId="47E99203" w14:textId="77777777" w:rsidR="0047440B" w:rsidRDefault="0047440B" w:rsidP="0047440B">
      <w:pPr>
        <w:spacing w:after="0" w:line="240" w:lineRule="auto"/>
      </w:pPr>
    </w:p>
    <w:p w14:paraId="5D7B6154" w14:textId="61CB38D6" w:rsidR="0047440B" w:rsidRPr="008B03ED" w:rsidRDefault="0047440B" w:rsidP="0047440B">
      <w:pPr>
        <w:spacing w:after="0" w:line="240" w:lineRule="auto"/>
      </w:pPr>
      <w:r w:rsidRPr="008B03ED">
        <w:t>The next meeting is scheduled for</w:t>
      </w:r>
      <w:r w:rsidR="00B16369">
        <w:t xml:space="preserve"> September</w:t>
      </w:r>
      <w:r w:rsidRPr="008B03ED">
        <w:t xml:space="preserve"> 2025.</w:t>
      </w:r>
    </w:p>
    <w:p w14:paraId="398D52CC" w14:textId="5B84855D" w:rsidR="5C286912" w:rsidRPr="00246E1E" w:rsidRDefault="56BF74FB" w:rsidP="71C039C3">
      <w:pPr>
        <w:spacing w:after="0" w:line="240" w:lineRule="auto"/>
      </w:pPr>
      <w:r w:rsidRPr="00246E1E">
        <w:t xml:space="preserve"> </w:t>
      </w:r>
    </w:p>
    <w:p w14:paraId="754287AC" w14:textId="1F196EFF" w:rsidR="780CC2F3" w:rsidRDefault="780CC2F3" w:rsidP="448CBF11">
      <w:pPr>
        <w:pStyle w:val="Footer"/>
      </w:pPr>
      <w:r w:rsidRPr="00580AE2">
        <w:rPr>
          <w:color w:val="auto"/>
        </w:rPr>
        <w:t xml:space="preserve">For further information please contact </w:t>
      </w:r>
      <w:hyperlink r:id="rId11">
        <w:r w:rsidRPr="00246E1E">
          <w:rPr>
            <w:rStyle w:val="Hyperlink"/>
          </w:rPr>
          <w:t>ITEQAOBSecretariat@education.gov.au</w:t>
        </w:r>
      </w:hyperlink>
    </w:p>
    <w:p w14:paraId="623D8BF8" w14:textId="3AC5B5AD" w:rsidR="448CBF11" w:rsidRDefault="448CBF11" w:rsidP="448CBF11">
      <w:pPr>
        <w:spacing w:after="160"/>
      </w:pPr>
    </w:p>
    <w:sectPr w:rsidR="448CBF11" w:rsidSect="00FB1D4E">
      <w:headerReference w:type="default" r:id="rId12"/>
      <w:footerReference w:type="default" r:id="rId13"/>
      <w:headerReference w:type="first" r:id="rId14"/>
      <w:pgSz w:w="11906" w:h="16838"/>
      <w:pgMar w:top="1077" w:right="1440" w:bottom="175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6F5A" w14:textId="77777777" w:rsidR="00A16E79" w:rsidRDefault="00A16E79" w:rsidP="000A6228">
      <w:pPr>
        <w:spacing w:after="0" w:line="240" w:lineRule="auto"/>
      </w:pPr>
      <w:r>
        <w:separator/>
      </w:r>
    </w:p>
  </w:endnote>
  <w:endnote w:type="continuationSeparator" w:id="0">
    <w:p w14:paraId="7B100C17" w14:textId="77777777" w:rsidR="00A16E79" w:rsidRDefault="00A16E79" w:rsidP="000A6228">
      <w:pPr>
        <w:spacing w:after="0" w:line="240" w:lineRule="auto"/>
      </w:pPr>
      <w:r>
        <w:continuationSeparator/>
      </w:r>
    </w:p>
  </w:endnote>
  <w:endnote w:type="continuationNotice" w:id="1">
    <w:p w14:paraId="4CF5FBB3" w14:textId="77777777" w:rsidR="00A16E79" w:rsidRDefault="00A16E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3463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04C76" w14:textId="56565E70" w:rsidR="00D86284" w:rsidRDefault="00172969" w:rsidP="00FB1D4E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7216" behindDoc="1" locked="0" layoutInCell="1" allowOverlap="1" wp14:anchorId="7F1D0C45" wp14:editId="69996114">
              <wp:simplePos x="0" y="0"/>
              <wp:positionH relativeFrom="page">
                <wp:posOffset>0</wp:posOffset>
              </wp:positionH>
              <wp:positionV relativeFrom="page">
                <wp:posOffset>10059974</wp:posOffset>
              </wp:positionV>
              <wp:extent cx="7560000" cy="321480"/>
              <wp:effectExtent l="0" t="0" r="3175" b="2540"/>
              <wp:wrapNone/>
              <wp:docPr id="1802799848" name="Pictur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2453741" name="Picture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4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5F531" w14:textId="77777777" w:rsidR="00A16E79" w:rsidRDefault="00A16E79" w:rsidP="000A6228">
      <w:pPr>
        <w:spacing w:after="0" w:line="240" w:lineRule="auto"/>
      </w:pPr>
      <w:r>
        <w:separator/>
      </w:r>
    </w:p>
  </w:footnote>
  <w:footnote w:type="continuationSeparator" w:id="0">
    <w:p w14:paraId="451D0053" w14:textId="77777777" w:rsidR="00A16E79" w:rsidRDefault="00A16E79" w:rsidP="000A6228">
      <w:pPr>
        <w:spacing w:after="0" w:line="240" w:lineRule="auto"/>
      </w:pPr>
      <w:r>
        <w:continuationSeparator/>
      </w:r>
    </w:p>
  </w:footnote>
  <w:footnote w:type="continuationNotice" w:id="1">
    <w:p w14:paraId="5F511A37" w14:textId="77777777" w:rsidR="00A16E79" w:rsidRDefault="00A16E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8CBF11" w14:paraId="47DDD8B9" w14:textId="77777777" w:rsidTr="448CBF11">
      <w:trPr>
        <w:trHeight w:val="300"/>
      </w:trPr>
      <w:tc>
        <w:tcPr>
          <w:tcW w:w="3005" w:type="dxa"/>
        </w:tcPr>
        <w:p w14:paraId="1C8A45E6" w14:textId="057180BD" w:rsidR="448CBF11" w:rsidRDefault="448CBF11" w:rsidP="448CBF11">
          <w:pPr>
            <w:pStyle w:val="Header"/>
            <w:ind w:left="-115"/>
          </w:pPr>
        </w:p>
      </w:tc>
      <w:tc>
        <w:tcPr>
          <w:tcW w:w="3005" w:type="dxa"/>
        </w:tcPr>
        <w:p w14:paraId="05874100" w14:textId="784AB805" w:rsidR="448CBF11" w:rsidRDefault="448CBF11" w:rsidP="448CBF11">
          <w:pPr>
            <w:pStyle w:val="Header"/>
            <w:jc w:val="center"/>
          </w:pPr>
        </w:p>
      </w:tc>
      <w:tc>
        <w:tcPr>
          <w:tcW w:w="3005" w:type="dxa"/>
        </w:tcPr>
        <w:p w14:paraId="4FC3C5EC" w14:textId="6706C1D5" w:rsidR="448CBF11" w:rsidRDefault="448CBF11" w:rsidP="448CBF11">
          <w:pPr>
            <w:pStyle w:val="Header"/>
            <w:ind w:right="-115"/>
            <w:jc w:val="right"/>
          </w:pPr>
        </w:p>
      </w:tc>
    </w:tr>
  </w:tbl>
  <w:p w14:paraId="65BACF48" w14:textId="04F233DC" w:rsidR="448CBF11" w:rsidRDefault="448CBF11" w:rsidP="448CBF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8CBF11" w14:paraId="3E536A22" w14:textId="77777777" w:rsidTr="448CBF11">
      <w:trPr>
        <w:trHeight w:val="300"/>
      </w:trPr>
      <w:tc>
        <w:tcPr>
          <w:tcW w:w="3005" w:type="dxa"/>
        </w:tcPr>
        <w:p w14:paraId="390CB4F4" w14:textId="711A90EC" w:rsidR="448CBF11" w:rsidRDefault="448CBF11" w:rsidP="448CBF11">
          <w:pPr>
            <w:pStyle w:val="Header"/>
            <w:ind w:left="-115"/>
          </w:pPr>
        </w:p>
      </w:tc>
      <w:tc>
        <w:tcPr>
          <w:tcW w:w="3005" w:type="dxa"/>
        </w:tcPr>
        <w:p w14:paraId="64A86A0F" w14:textId="5FED8053" w:rsidR="448CBF11" w:rsidRDefault="448CBF11" w:rsidP="448CBF11">
          <w:pPr>
            <w:pStyle w:val="Header"/>
            <w:jc w:val="center"/>
          </w:pPr>
        </w:p>
      </w:tc>
      <w:tc>
        <w:tcPr>
          <w:tcW w:w="3005" w:type="dxa"/>
        </w:tcPr>
        <w:p w14:paraId="490BC1F9" w14:textId="62E60383" w:rsidR="448CBF11" w:rsidRDefault="448CBF11" w:rsidP="448CBF11">
          <w:pPr>
            <w:pStyle w:val="Header"/>
            <w:ind w:right="-115"/>
            <w:jc w:val="right"/>
          </w:pPr>
        </w:p>
      </w:tc>
    </w:tr>
  </w:tbl>
  <w:p w14:paraId="4F673352" w14:textId="7CD47B28" w:rsidR="448CBF11" w:rsidRDefault="448CBF11" w:rsidP="448CB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D169C6"/>
    <w:multiLevelType w:val="hybridMultilevel"/>
    <w:tmpl w:val="63C603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7660012"/>
    <w:multiLevelType w:val="hybridMultilevel"/>
    <w:tmpl w:val="ADC262C2"/>
    <w:lvl w:ilvl="0" w:tplc="403EDF7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4615CCE"/>
    <w:multiLevelType w:val="hybridMultilevel"/>
    <w:tmpl w:val="3D0EAE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207069"/>
    <w:multiLevelType w:val="hybridMultilevel"/>
    <w:tmpl w:val="742ACE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935A3B"/>
    <w:multiLevelType w:val="hybridMultilevel"/>
    <w:tmpl w:val="40D47210"/>
    <w:lvl w:ilvl="0" w:tplc="54E2E4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A493E6E"/>
    <w:multiLevelType w:val="hybridMultilevel"/>
    <w:tmpl w:val="C292FD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9F2D91"/>
    <w:multiLevelType w:val="hybridMultilevel"/>
    <w:tmpl w:val="79D0AC1C"/>
    <w:lvl w:ilvl="0" w:tplc="54E2E4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00F70DC"/>
    <w:multiLevelType w:val="hybridMultilevel"/>
    <w:tmpl w:val="E6AA9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B205B"/>
    <w:multiLevelType w:val="hybridMultilevel"/>
    <w:tmpl w:val="1B6C5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96F6A"/>
    <w:multiLevelType w:val="hybridMultilevel"/>
    <w:tmpl w:val="8EF6DB6A"/>
    <w:lvl w:ilvl="0" w:tplc="2AC41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6B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E3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8E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AC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2C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0A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22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23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FDA2B"/>
    <w:multiLevelType w:val="hybridMultilevel"/>
    <w:tmpl w:val="09D0DC2C"/>
    <w:lvl w:ilvl="0" w:tplc="29A02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746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88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C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2C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45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C8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E5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0D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0803065">
    <w:abstractNumId w:val="13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6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5"/>
  </w:num>
  <w:num w:numId="10" w16cid:durableId="1599946406">
    <w:abstractNumId w:val="8"/>
  </w:num>
  <w:num w:numId="11" w16cid:durableId="714038629">
    <w:abstractNumId w:val="26"/>
  </w:num>
  <w:num w:numId="12" w16cid:durableId="1728914001">
    <w:abstractNumId w:val="12"/>
  </w:num>
  <w:num w:numId="13" w16cid:durableId="1785611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11"/>
  </w:num>
  <w:num w:numId="15" w16cid:durableId="268391646">
    <w:abstractNumId w:val="6"/>
  </w:num>
  <w:num w:numId="16" w16cid:durableId="1261833621">
    <w:abstractNumId w:val="28"/>
  </w:num>
  <w:num w:numId="17" w16cid:durableId="2029670193">
    <w:abstractNumId w:val="19"/>
  </w:num>
  <w:num w:numId="18" w16cid:durableId="887570554">
    <w:abstractNumId w:val="10"/>
  </w:num>
  <w:num w:numId="19" w16cid:durableId="147789394">
    <w:abstractNumId w:val="22"/>
  </w:num>
  <w:num w:numId="20" w16cid:durableId="411701858">
    <w:abstractNumId w:val="23"/>
  </w:num>
  <w:num w:numId="21" w16cid:durableId="1047219262">
    <w:abstractNumId w:val="14"/>
  </w:num>
  <w:num w:numId="22" w16cid:durableId="1776752869">
    <w:abstractNumId w:val="20"/>
  </w:num>
  <w:num w:numId="23" w16cid:durableId="1872955375">
    <w:abstractNumId w:val="7"/>
  </w:num>
  <w:num w:numId="24" w16cid:durableId="661811615">
    <w:abstractNumId w:val="17"/>
  </w:num>
  <w:num w:numId="25" w16cid:durableId="1309745015">
    <w:abstractNumId w:val="24"/>
  </w:num>
  <w:num w:numId="26" w16cid:durableId="203519691">
    <w:abstractNumId w:val="18"/>
  </w:num>
  <w:num w:numId="27" w16cid:durableId="1109201551">
    <w:abstractNumId w:val="21"/>
  </w:num>
  <w:num w:numId="28" w16cid:durableId="55976328">
    <w:abstractNumId w:val="9"/>
  </w:num>
  <w:num w:numId="29" w16cid:durableId="1623804747">
    <w:abstractNumId w:val="27"/>
  </w:num>
  <w:num w:numId="30" w16cid:durableId="12570121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221F"/>
    <w:rsid w:val="0000423B"/>
    <w:rsid w:val="000047BF"/>
    <w:rsid w:val="00006A07"/>
    <w:rsid w:val="00007B2B"/>
    <w:rsid w:val="00010180"/>
    <w:rsid w:val="00012366"/>
    <w:rsid w:val="00021FBE"/>
    <w:rsid w:val="0003017C"/>
    <w:rsid w:val="00031BC4"/>
    <w:rsid w:val="00032B01"/>
    <w:rsid w:val="00050636"/>
    <w:rsid w:val="00050C5E"/>
    <w:rsid w:val="000521D7"/>
    <w:rsid w:val="00060DB3"/>
    <w:rsid w:val="00061C03"/>
    <w:rsid w:val="0006373E"/>
    <w:rsid w:val="0006578E"/>
    <w:rsid w:val="000730F9"/>
    <w:rsid w:val="0007663E"/>
    <w:rsid w:val="00077744"/>
    <w:rsid w:val="0009160A"/>
    <w:rsid w:val="00096B72"/>
    <w:rsid w:val="000A0B58"/>
    <w:rsid w:val="000A1259"/>
    <w:rsid w:val="000A207C"/>
    <w:rsid w:val="000A6228"/>
    <w:rsid w:val="000A79B6"/>
    <w:rsid w:val="000B0029"/>
    <w:rsid w:val="000B0B4B"/>
    <w:rsid w:val="000B4453"/>
    <w:rsid w:val="000B497B"/>
    <w:rsid w:val="000B5D40"/>
    <w:rsid w:val="000B7EC6"/>
    <w:rsid w:val="000D30FA"/>
    <w:rsid w:val="000D65B6"/>
    <w:rsid w:val="000E12CB"/>
    <w:rsid w:val="000E2A9A"/>
    <w:rsid w:val="000E3000"/>
    <w:rsid w:val="000F10A3"/>
    <w:rsid w:val="000F1F88"/>
    <w:rsid w:val="000F6BF2"/>
    <w:rsid w:val="00107D87"/>
    <w:rsid w:val="00107DD5"/>
    <w:rsid w:val="001100D5"/>
    <w:rsid w:val="00114EE6"/>
    <w:rsid w:val="00115A79"/>
    <w:rsid w:val="00115D67"/>
    <w:rsid w:val="0012343A"/>
    <w:rsid w:val="00123A00"/>
    <w:rsid w:val="00126D3E"/>
    <w:rsid w:val="00133605"/>
    <w:rsid w:val="00133B8D"/>
    <w:rsid w:val="0013404A"/>
    <w:rsid w:val="0013611E"/>
    <w:rsid w:val="00136360"/>
    <w:rsid w:val="00143E7C"/>
    <w:rsid w:val="00146452"/>
    <w:rsid w:val="00146A4D"/>
    <w:rsid w:val="0014731C"/>
    <w:rsid w:val="001515BF"/>
    <w:rsid w:val="00152C71"/>
    <w:rsid w:val="00152F7D"/>
    <w:rsid w:val="0016181A"/>
    <w:rsid w:val="00161CC3"/>
    <w:rsid w:val="0017134D"/>
    <w:rsid w:val="00171F35"/>
    <w:rsid w:val="00172969"/>
    <w:rsid w:val="001731F0"/>
    <w:rsid w:val="0019250A"/>
    <w:rsid w:val="00193495"/>
    <w:rsid w:val="001948CF"/>
    <w:rsid w:val="001A03F8"/>
    <w:rsid w:val="001A0845"/>
    <w:rsid w:val="001A1147"/>
    <w:rsid w:val="001B378B"/>
    <w:rsid w:val="001B3E72"/>
    <w:rsid w:val="001C1523"/>
    <w:rsid w:val="001C4F20"/>
    <w:rsid w:val="001C5BE1"/>
    <w:rsid w:val="001E1BBD"/>
    <w:rsid w:val="001E24FE"/>
    <w:rsid w:val="001E2793"/>
    <w:rsid w:val="001E4B82"/>
    <w:rsid w:val="001E70EE"/>
    <w:rsid w:val="001F0794"/>
    <w:rsid w:val="00204D6C"/>
    <w:rsid w:val="00214233"/>
    <w:rsid w:val="00215694"/>
    <w:rsid w:val="00216A28"/>
    <w:rsid w:val="002215EA"/>
    <w:rsid w:val="00221D8F"/>
    <w:rsid w:val="00222156"/>
    <w:rsid w:val="002234BD"/>
    <w:rsid w:val="002272DB"/>
    <w:rsid w:val="002317F6"/>
    <w:rsid w:val="0024082A"/>
    <w:rsid w:val="0024208E"/>
    <w:rsid w:val="00246E1E"/>
    <w:rsid w:val="00252C1D"/>
    <w:rsid w:val="00256396"/>
    <w:rsid w:val="00260051"/>
    <w:rsid w:val="00266C91"/>
    <w:rsid w:val="0027039E"/>
    <w:rsid w:val="00272B17"/>
    <w:rsid w:val="002732FD"/>
    <w:rsid w:val="00276047"/>
    <w:rsid w:val="002827D8"/>
    <w:rsid w:val="00293126"/>
    <w:rsid w:val="002A4458"/>
    <w:rsid w:val="002B000E"/>
    <w:rsid w:val="002B6E9D"/>
    <w:rsid w:val="002B7675"/>
    <w:rsid w:val="002C6DB7"/>
    <w:rsid w:val="002D14DE"/>
    <w:rsid w:val="002D589A"/>
    <w:rsid w:val="002E37D0"/>
    <w:rsid w:val="002E491A"/>
    <w:rsid w:val="00301D08"/>
    <w:rsid w:val="00303D87"/>
    <w:rsid w:val="00306F3C"/>
    <w:rsid w:val="00324B40"/>
    <w:rsid w:val="00325006"/>
    <w:rsid w:val="00327A9F"/>
    <w:rsid w:val="003468E8"/>
    <w:rsid w:val="003577B1"/>
    <w:rsid w:val="00360F24"/>
    <w:rsid w:val="003630D9"/>
    <w:rsid w:val="0036510F"/>
    <w:rsid w:val="00366AC8"/>
    <w:rsid w:val="00367623"/>
    <w:rsid w:val="0037232B"/>
    <w:rsid w:val="00372CD9"/>
    <w:rsid w:val="00372F6A"/>
    <w:rsid w:val="00383235"/>
    <w:rsid w:val="003832D9"/>
    <w:rsid w:val="00383A36"/>
    <w:rsid w:val="00385030"/>
    <w:rsid w:val="00394CDC"/>
    <w:rsid w:val="0039548A"/>
    <w:rsid w:val="003A4866"/>
    <w:rsid w:val="003B05A6"/>
    <w:rsid w:val="003B20F3"/>
    <w:rsid w:val="003B4C42"/>
    <w:rsid w:val="003B69CF"/>
    <w:rsid w:val="003C6A42"/>
    <w:rsid w:val="003C7ED7"/>
    <w:rsid w:val="003F06F7"/>
    <w:rsid w:val="003F68BD"/>
    <w:rsid w:val="00400E72"/>
    <w:rsid w:val="0040155D"/>
    <w:rsid w:val="00404215"/>
    <w:rsid w:val="004042E1"/>
    <w:rsid w:val="0041713E"/>
    <w:rsid w:val="00421D3F"/>
    <w:rsid w:val="0042329C"/>
    <w:rsid w:val="00423785"/>
    <w:rsid w:val="00425736"/>
    <w:rsid w:val="00426DEF"/>
    <w:rsid w:val="0043002E"/>
    <w:rsid w:val="00433F19"/>
    <w:rsid w:val="0044376A"/>
    <w:rsid w:val="0044559B"/>
    <w:rsid w:val="00450592"/>
    <w:rsid w:val="00450BBD"/>
    <w:rsid w:val="00452D26"/>
    <w:rsid w:val="004560D7"/>
    <w:rsid w:val="004579FA"/>
    <w:rsid w:val="0046070C"/>
    <w:rsid w:val="004617DF"/>
    <w:rsid w:val="0046571C"/>
    <w:rsid w:val="00472BC2"/>
    <w:rsid w:val="0047440B"/>
    <w:rsid w:val="00474817"/>
    <w:rsid w:val="0047537A"/>
    <w:rsid w:val="00476B78"/>
    <w:rsid w:val="004923FE"/>
    <w:rsid w:val="00492E64"/>
    <w:rsid w:val="00496032"/>
    <w:rsid w:val="004A06CD"/>
    <w:rsid w:val="004A4B6F"/>
    <w:rsid w:val="004A4CF9"/>
    <w:rsid w:val="004A7AEC"/>
    <w:rsid w:val="004B09C2"/>
    <w:rsid w:val="004B21BF"/>
    <w:rsid w:val="004B4EB0"/>
    <w:rsid w:val="004B522A"/>
    <w:rsid w:val="004B7DAC"/>
    <w:rsid w:val="004C0E57"/>
    <w:rsid w:val="004D2965"/>
    <w:rsid w:val="004D2D9D"/>
    <w:rsid w:val="004D517B"/>
    <w:rsid w:val="004E0EAB"/>
    <w:rsid w:val="004E2B54"/>
    <w:rsid w:val="004E3D6F"/>
    <w:rsid w:val="004E49E3"/>
    <w:rsid w:val="004F5CD1"/>
    <w:rsid w:val="004F6A83"/>
    <w:rsid w:val="004F7D29"/>
    <w:rsid w:val="00502EFD"/>
    <w:rsid w:val="00503706"/>
    <w:rsid w:val="00516EB7"/>
    <w:rsid w:val="0053726B"/>
    <w:rsid w:val="005409EA"/>
    <w:rsid w:val="0054117F"/>
    <w:rsid w:val="005418BD"/>
    <w:rsid w:val="00541FD3"/>
    <w:rsid w:val="00542AFF"/>
    <w:rsid w:val="0055334A"/>
    <w:rsid w:val="00557050"/>
    <w:rsid w:val="00574944"/>
    <w:rsid w:val="00580762"/>
    <w:rsid w:val="00580AE2"/>
    <w:rsid w:val="005A1294"/>
    <w:rsid w:val="005A3B4B"/>
    <w:rsid w:val="005A523F"/>
    <w:rsid w:val="005A693F"/>
    <w:rsid w:val="005A75C9"/>
    <w:rsid w:val="005B187D"/>
    <w:rsid w:val="005D2383"/>
    <w:rsid w:val="005D75E2"/>
    <w:rsid w:val="005E5D7F"/>
    <w:rsid w:val="005F187C"/>
    <w:rsid w:val="005F5665"/>
    <w:rsid w:val="005F7B44"/>
    <w:rsid w:val="00604D96"/>
    <w:rsid w:val="00605F66"/>
    <w:rsid w:val="006064A1"/>
    <w:rsid w:val="006232DC"/>
    <w:rsid w:val="0063094F"/>
    <w:rsid w:val="00630B31"/>
    <w:rsid w:val="00630D14"/>
    <w:rsid w:val="00631645"/>
    <w:rsid w:val="00641348"/>
    <w:rsid w:val="006431A5"/>
    <w:rsid w:val="006450FB"/>
    <w:rsid w:val="00645740"/>
    <w:rsid w:val="00646308"/>
    <w:rsid w:val="00667BBE"/>
    <w:rsid w:val="00671F41"/>
    <w:rsid w:val="00673FCD"/>
    <w:rsid w:val="0068389C"/>
    <w:rsid w:val="00687358"/>
    <w:rsid w:val="0068767D"/>
    <w:rsid w:val="00693F38"/>
    <w:rsid w:val="00694BBB"/>
    <w:rsid w:val="006A258F"/>
    <w:rsid w:val="006B175A"/>
    <w:rsid w:val="006B2731"/>
    <w:rsid w:val="006B4E6B"/>
    <w:rsid w:val="006C0D47"/>
    <w:rsid w:val="006D26F3"/>
    <w:rsid w:val="006D3184"/>
    <w:rsid w:val="006D3BBF"/>
    <w:rsid w:val="006D67F3"/>
    <w:rsid w:val="006E00A9"/>
    <w:rsid w:val="006F1FFF"/>
    <w:rsid w:val="006F2739"/>
    <w:rsid w:val="006F3C4C"/>
    <w:rsid w:val="006F4009"/>
    <w:rsid w:val="006F40D8"/>
    <w:rsid w:val="006F6D10"/>
    <w:rsid w:val="006F7AC2"/>
    <w:rsid w:val="0070108F"/>
    <w:rsid w:val="0070360F"/>
    <w:rsid w:val="00703F90"/>
    <w:rsid w:val="0070799D"/>
    <w:rsid w:val="00707AA2"/>
    <w:rsid w:val="00710E3F"/>
    <w:rsid w:val="007126C0"/>
    <w:rsid w:val="00712B94"/>
    <w:rsid w:val="00720EFF"/>
    <w:rsid w:val="00727806"/>
    <w:rsid w:val="00736DF4"/>
    <w:rsid w:val="00742109"/>
    <w:rsid w:val="00742EE4"/>
    <w:rsid w:val="007442D3"/>
    <w:rsid w:val="0075053C"/>
    <w:rsid w:val="00750754"/>
    <w:rsid w:val="00763F5A"/>
    <w:rsid w:val="00770197"/>
    <w:rsid w:val="007745FA"/>
    <w:rsid w:val="00785001"/>
    <w:rsid w:val="00790EBA"/>
    <w:rsid w:val="00791DC8"/>
    <w:rsid w:val="00794864"/>
    <w:rsid w:val="00794CEC"/>
    <w:rsid w:val="007B0C3F"/>
    <w:rsid w:val="007B24CB"/>
    <w:rsid w:val="007B2AD5"/>
    <w:rsid w:val="007B2CA1"/>
    <w:rsid w:val="007B3AE4"/>
    <w:rsid w:val="007B41CD"/>
    <w:rsid w:val="007B62FC"/>
    <w:rsid w:val="007B6444"/>
    <w:rsid w:val="007B65E4"/>
    <w:rsid w:val="007C13BF"/>
    <w:rsid w:val="007C491D"/>
    <w:rsid w:val="007C5A0C"/>
    <w:rsid w:val="007D0ABC"/>
    <w:rsid w:val="007D210C"/>
    <w:rsid w:val="007D6EF5"/>
    <w:rsid w:val="007E66D4"/>
    <w:rsid w:val="007F3B32"/>
    <w:rsid w:val="007F40DC"/>
    <w:rsid w:val="008021FA"/>
    <w:rsid w:val="008042DB"/>
    <w:rsid w:val="008042F5"/>
    <w:rsid w:val="00807412"/>
    <w:rsid w:val="00812ED0"/>
    <w:rsid w:val="00814DF5"/>
    <w:rsid w:val="00816B77"/>
    <w:rsid w:val="00825FBB"/>
    <w:rsid w:val="00843719"/>
    <w:rsid w:val="008438B3"/>
    <w:rsid w:val="00852A99"/>
    <w:rsid w:val="00855A57"/>
    <w:rsid w:val="00856524"/>
    <w:rsid w:val="008702F2"/>
    <w:rsid w:val="008745A9"/>
    <w:rsid w:val="00885377"/>
    <w:rsid w:val="008864A5"/>
    <w:rsid w:val="00886959"/>
    <w:rsid w:val="008924CE"/>
    <w:rsid w:val="00893827"/>
    <w:rsid w:val="00893A34"/>
    <w:rsid w:val="008964FE"/>
    <w:rsid w:val="008A36E1"/>
    <w:rsid w:val="008A37A7"/>
    <w:rsid w:val="008A4230"/>
    <w:rsid w:val="008A7EEC"/>
    <w:rsid w:val="008A7F3A"/>
    <w:rsid w:val="008B03ED"/>
    <w:rsid w:val="008B0736"/>
    <w:rsid w:val="008D57BA"/>
    <w:rsid w:val="008E2923"/>
    <w:rsid w:val="008E70F5"/>
    <w:rsid w:val="008F11DA"/>
    <w:rsid w:val="009071A7"/>
    <w:rsid w:val="009172B7"/>
    <w:rsid w:val="009216DD"/>
    <w:rsid w:val="00921C85"/>
    <w:rsid w:val="00926304"/>
    <w:rsid w:val="00930F7A"/>
    <w:rsid w:val="0093746D"/>
    <w:rsid w:val="0094385C"/>
    <w:rsid w:val="00943A4E"/>
    <w:rsid w:val="00946B91"/>
    <w:rsid w:val="00950B06"/>
    <w:rsid w:val="00950E3B"/>
    <w:rsid w:val="00954EFA"/>
    <w:rsid w:val="0096055C"/>
    <w:rsid w:val="00964989"/>
    <w:rsid w:val="00970069"/>
    <w:rsid w:val="009721EB"/>
    <w:rsid w:val="00974D8A"/>
    <w:rsid w:val="0098046B"/>
    <w:rsid w:val="00982007"/>
    <w:rsid w:val="009831EC"/>
    <w:rsid w:val="00984898"/>
    <w:rsid w:val="009907CD"/>
    <w:rsid w:val="00990DCF"/>
    <w:rsid w:val="00996821"/>
    <w:rsid w:val="009977A0"/>
    <w:rsid w:val="009A02C7"/>
    <w:rsid w:val="009A4AC5"/>
    <w:rsid w:val="009B530A"/>
    <w:rsid w:val="009B706E"/>
    <w:rsid w:val="009C423A"/>
    <w:rsid w:val="009C6B89"/>
    <w:rsid w:val="009D1253"/>
    <w:rsid w:val="009D4BAF"/>
    <w:rsid w:val="009E79ED"/>
    <w:rsid w:val="009F058F"/>
    <w:rsid w:val="009F5221"/>
    <w:rsid w:val="009F56BB"/>
    <w:rsid w:val="009F6F73"/>
    <w:rsid w:val="00A05A8F"/>
    <w:rsid w:val="00A074F3"/>
    <w:rsid w:val="00A07596"/>
    <w:rsid w:val="00A11A18"/>
    <w:rsid w:val="00A16E79"/>
    <w:rsid w:val="00A17A08"/>
    <w:rsid w:val="00A250FB"/>
    <w:rsid w:val="00A2596E"/>
    <w:rsid w:val="00A31931"/>
    <w:rsid w:val="00A31FAE"/>
    <w:rsid w:val="00A32C8C"/>
    <w:rsid w:val="00A43598"/>
    <w:rsid w:val="00A522CA"/>
    <w:rsid w:val="00A60673"/>
    <w:rsid w:val="00A61F9F"/>
    <w:rsid w:val="00A645B9"/>
    <w:rsid w:val="00A742A3"/>
    <w:rsid w:val="00A8211B"/>
    <w:rsid w:val="00A900D1"/>
    <w:rsid w:val="00A974BD"/>
    <w:rsid w:val="00AA223F"/>
    <w:rsid w:val="00AA23B2"/>
    <w:rsid w:val="00AA4670"/>
    <w:rsid w:val="00AA6729"/>
    <w:rsid w:val="00AB21CF"/>
    <w:rsid w:val="00AB36DD"/>
    <w:rsid w:val="00AB7178"/>
    <w:rsid w:val="00AC022C"/>
    <w:rsid w:val="00AC0DF9"/>
    <w:rsid w:val="00AC1872"/>
    <w:rsid w:val="00AC4246"/>
    <w:rsid w:val="00AC4775"/>
    <w:rsid w:val="00AD2A86"/>
    <w:rsid w:val="00AD4B7A"/>
    <w:rsid w:val="00AD631F"/>
    <w:rsid w:val="00AD73F5"/>
    <w:rsid w:val="00AE0C67"/>
    <w:rsid w:val="00AE0DD3"/>
    <w:rsid w:val="00AE1552"/>
    <w:rsid w:val="00AE1AA7"/>
    <w:rsid w:val="00AE21FF"/>
    <w:rsid w:val="00AE24D1"/>
    <w:rsid w:val="00AE6441"/>
    <w:rsid w:val="00AF1F18"/>
    <w:rsid w:val="00B01E01"/>
    <w:rsid w:val="00B04A56"/>
    <w:rsid w:val="00B0726E"/>
    <w:rsid w:val="00B07650"/>
    <w:rsid w:val="00B077FD"/>
    <w:rsid w:val="00B12AB3"/>
    <w:rsid w:val="00B16369"/>
    <w:rsid w:val="00B17546"/>
    <w:rsid w:val="00B17651"/>
    <w:rsid w:val="00B20EDE"/>
    <w:rsid w:val="00B21732"/>
    <w:rsid w:val="00B219D1"/>
    <w:rsid w:val="00B55FCC"/>
    <w:rsid w:val="00B60DF8"/>
    <w:rsid w:val="00B62A28"/>
    <w:rsid w:val="00B81E42"/>
    <w:rsid w:val="00B81F95"/>
    <w:rsid w:val="00B81FA4"/>
    <w:rsid w:val="00B82506"/>
    <w:rsid w:val="00B8794C"/>
    <w:rsid w:val="00B87C4C"/>
    <w:rsid w:val="00B95EF4"/>
    <w:rsid w:val="00BA1A20"/>
    <w:rsid w:val="00BA4420"/>
    <w:rsid w:val="00BA5D03"/>
    <w:rsid w:val="00BB48C4"/>
    <w:rsid w:val="00BB4C92"/>
    <w:rsid w:val="00BB6509"/>
    <w:rsid w:val="00BB6748"/>
    <w:rsid w:val="00BC2087"/>
    <w:rsid w:val="00BC248C"/>
    <w:rsid w:val="00BC669F"/>
    <w:rsid w:val="00BD0A91"/>
    <w:rsid w:val="00BE2735"/>
    <w:rsid w:val="00BF5276"/>
    <w:rsid w:val="00C00907"/>
    <w:rsid w:val="00C01EC0"/>
    <w:rsid w:val="00C06861"/>
    <w:rsid w:val="00C07D40"/>
    <w:rsid w:val="00C11EFC"/>
    <w:rsid w:val="00C17FC9"/>
    <w:rsid w:val="00C244EE"/>
    <w:rsid w:val="00C30C64"/>
    <w:rsid w:val="00C336B4"/>
    <w:rsid w:val="00C474D4"/>
    <w:rsid w:val="00C5113F"/>
    <w:rsid w:val="00C570A0"/>
    <w:rsid w:val="00C57ED4"/>
    <w:rsid w:val="00C60548"/>
    <w:rsid w:val="00C638EB"/>
    <w:rsid w:val="00C64BBE"/>
    <w:rsid w:val="00C72224"/>
    <w:rsid w:val="00C75706"/>
    <w:rsid w:val="00C94332"/>
    <w:rsid w:val="00C94665"/>
    <w:rsid w:val="00CA39D8"/>
    <w:rsid w:val="00CA4815"/>
    <w:rsid w:val="00CA48D2"/>
    <w:rsid w:val="00CA56BB"/>
    <w:rsid w:val="00CA69B3"/>
    <w:rsid w:val="00CB0652"/>
    <w:rsid w:val="00CB6AC6"/>
    <w:rsid w:val="00CB6C16"/>
    <w:rsid w:val="00CB6CAD"/>
    <w:rsid w:val="00CC1F4F"/>
    <w:rsid w:val="00CC2FEA"/>
    <w:rsid w:val="00CC3D03"/>
    <w:rsid w:val="00CD7864"/>
    <w:rsid w:val="00CE235F"/>
    <w:rsid w:val="00CE63E5"/>
    <w:rsid w:val="00CE6717"/>
    <w:rsid w:val="00CF3734"/>
    <w:rsid w:val="00CF6562"/>
    <w:rsid w:val="00D05D8D"/>
    <w:rsid w:val="00D07D2F"/>
    <w:rsid w:val="00D22A0B"/>
    <w:rsid w:val="00D2640A"/>
    <w:rsid w:val="00D27844"/>
    <w:rsid w:val="00D454C2"/>
    <w:rsid w:val="00D50BA1"/>
    <w:rsid w:val="00D53AB1"/>
    <w:rsid w:val="00D5688A"/>
    <w:rsid w:val="00D5733E"/>
    <w:rsid w:val="00D60D87"/>
    <w:rsid w:val="00D63505"/>
    <w:rsid w:val="00D7274C"/>
    <w:rsid w:val="00D764AC"/>
    <w:rsid w:val="00D80FAA"/>
    <w:rsid w:val="00D81FFB"/>
    <w:rsid w:val="00D8454C"/>
    <w:rsid w:val="00D86284"/>
    <w:rsid w:val="00D93674"/>
    <w:rsid w:val="00D95001"/>
    <w:rsid w:val="00DA084A"/>
    <w:rsid w:val="00DB62D2"/>
    <w:rsid w:val="00DB64B8"/>
    <w:rsid w:val="00DB67BD"/>
    <w:rsid w:val="00DC2921"/>
    <w:rsid w:val="00DC33BD"/>
    <w:rsid w:val="00DC5980"/>
    <w:rsid w:val="00DC6BB7"/>
    <w:rsid w:val="00DD07E2"/>
    <w:rsid w:val="00DD1A33"/>
    <w:rsid w:val="00DD2B46"/>
    <w:rsid w:val="00DD3523"/>
    <w:rsid w:val="00DF01BC"/>
    <w:rsid w:val="00DF08CC"/>
    <w:rsid w:val="00DF571D"/>
    <w:rsid w:val="00DF68D8"/>
    <w:rsid w:val="00E054DA"/>
    <w:rsid w:val="00E06ED6"/>
    <w:rsid w:val="00E12247"/>
    <w:rsid w:val="00E12298"/>
    <w:rsid w:val="00E146A1"/>
    <w:rsid w:val="00E17102"/>
    <w:rsid w:val="00E2544B"/>
    <w:rsid w:val="00E37F77"/>
    <w:rsid w:val="00E41C7B"/>
    <w:rsid w:val="00E440C8"/>
    <w:rsid w:val="00E51186"/>
    <w:rsid w:val="00E529E5"/>
    <w:rsid w:val="00E66515"/>
    <w:rsid w:val="00E709DE"/>
    <w:rsid w:val="00E7351D"/>
    <w:rsid w:val="00E75AC8"/>
    <w:rsid w:val="00E76325"/>
    <w:rsid w:val="00E8298D"/>
    <w:rsid w:val="00E83BFC"/>
    <w:rsid w:val="00E85475"/>
    <w:rsid w:val="00E86ED9"/>
    <w:rsid w:val="00E87AF0"/>
    <w:rsid w:val="00E91257"/>
    <w:rsid w:val="00E940FB"/>
    <w:rsid w:val="00E97B4C"/>
    <w:rsid w:val="00EA3972"/>
    <w:rsid w:val="00EB1B3B"/>
    <w:rsid w:val="00EB4C2F"/>
    <w:rsid w:val="00EB6637"/>
    <w:rsid w:val="00EC0927"/>
    <w:rsid w:val="00ED0DDF"/>
    <w:rsid w:val="00ED2E0A"/>
    <w:rsid w:val="00EE01E4"/>
    <w:rsid w:val="00EE2936"/>
    <w:rsid w:val="00EE76BC"/>
    <w:rsid w:val="00EF1ABF"/>
    <w:rsid w:val="00EF71E7"/>
    <w:rsid w:val="00F00DEE"/>
    <w:rsid w:val="00F1000D"/>
    <w:rsid w:val="00F131EB"/>
    <w:rsid w:val="00F14BB5"/>
    <w:rsid w:val="00F223DC"/>
    <w:rsid w:val="00F311A4"/>
    <w:rsid w:val="00F345DD"/>
    <w:rsid w:val="00F347CD"/>
    <w:rsid w:val="00F350D6"/>
    <w:rsid w:val="00F410E6"/>
    <w:rsid w:val="00F42201"/>
    <w:rsid w:val="00F577E2"/>
    <w:rsid w:val="00F63F72"/>
    <w:rsid w:val="00F660DF"/>
    <w:rsid w:val="00F736BE"/>
    <w:rsid w:val="00F82C2C"/>
    <w:rsid w:val="00F85913"/>
    <w:rsid w:val="00F859CF"/>
    <w:rsid w:val="00F911AF"/>
    <w:rsid w:val="00F91FCB"/>
    <w:rsid w:val="00F97C20"/>
    <w:rsid w:val="00FB1D4E"/>
    <w:rsid w:val="00FB2967"/>
    <w:rsid w:val="00FB4E92"/>
    <w:rsid w:val="00FC3886"/>
    <w:rsid w:val="00FD4D6E"/>
    <w:rsid w:val="00FD5BCF"/>
    <w:rsid w:val="00FD6383"/>
    <w:rsid w:val="00FD74CF"/>
    <w:rsid w:val="00FD79DE"/>
    <w:rsid w:val="00FE1B31"/>
    <w:rsid w:val="00FE480C"/>
    <w:rsid w:val="00FF06F4"/>
    <w:rsid w:val="00FF5BC8"/>
    <w:rsid w:val="00FF606D"/>
    <w:rsid w:val="01022BDB"/>
    <w:rsid w:val="01130050"/>
    <w:rsid w:val="0160EDAF"/>
    <w:rsid w:val="016F9A9D"/>
    <w:rsid w:val="01CC1F81"/>
    <w:rsid w:val="0269FBF9"/>
    <w:rsid w:val="029F094E"/>
    <w:rsid w:val="02A09B87"/>
    <w:rsid w:val="02A5707C"/>
    <w:rsid w:val="02B7D4F8"/>
    <w:rsid w:val="03540A03"/>
    <w:rsid w:val="0364EB0E"/>
    <w:rsid w:val="03735FA1"/>
    <w:rsid w:val="03D99ABF"/>
    <w:rsid w:val="04AD69DB"/>
    <w:rsid w:val="05B420CC"/>
    <w:rsid w:val="05E130EA"/>
    <w:rsid w:val="061C4F71"/>
    <w:rsid w:val="06B42ECF"/>
    <w:rsid w:val="07A64B4F"/>
    <w:rsid w:val="07F8A74D"/>
    <w:rsid w:val="086B0B91"/>
    <w:rsid w:val="088C348B"/>
    <w:rsid w:val="08E4731B"/>
    <w:rsid w:val="090839AB"/>
    <w:rsid w:val="0992E974"/>
    <w:rsid w:val="0A7BFA00"/>
    <w:rsid w:val="0AAF4E6B"/>
    <w:rsid w:val="0AD1B46C"/>
    <w:rsid w:val="0B064FE4"/>
    <w:rsid w:val="0B2BC573"/>
    <w:rsid w:val="0B3669FE"/>
    <w:rsid w:val="0BCD4948"/>
    <w:rsid w:val="0BCEF4F2"/>
    <w:rsid w:val="0C235945"/>
    <w:rsid w:val="0CBA1AB3"/>
    <w:rsid w:val="0DA11824"/>
    <w:rsid w:val="0E150A76"/>
    <w:rsid w:val="0F3F70E6"/>
    <w:rsid w:val="0F48E97C"/>
    <w:rsid w:val="0FE1C3E6"/>
    <w:rsid w:val="1016FBB2"/>
    <w:rsid w:val="111C1145"/>
    <w:rsid w:val="114FAB54"/>
    <w:rsid w:val="11C24B51"/>
    <w:rsid w:val="11F2BEE9"/>
    <w:rsid w:val="1223B15F"/>
    <w:rsid w:val="1226A6BC"/>
    <w:rsid w:val="126CF625"/>
    <w:rsid w:val="12A17BE9"/>
    <w:rsid w:val="12CC1154"/>
    <w:rsid w:val="13322E4B"/>
    <w:rsid w:val="1351EBB7"/>
    <w:rsid w:val="13535C38"/>
    <w:rsid w:val="1405615B"/>
    <w:rsid w:val="15036DE8"/>
    <w:rsid w:val="1776C10D"/>
    <w:rsid w:val="17EAC586"/>
    <w:rsid w:val="18DAE3A2"/>
    <w:rsid w:val="19175F48"/>
    <w:rsid w:val="1938662C"/>
    <w:rsid w:val="1A4E62BC"/>
    <w:rsid w:val="1AA1275F"/>
    <w:rsid w:val="1B5564F5"/>
    <w:rsid w:val="1B886DC8"/>
    <w:rsid w:val="1CC0CF5F"/>
    <w:rsid w:val="1D242B23"/>
    <w:rsid w:val="1DA8A5E1"/>
    <w:rsid w:val="1E9B879B"/>
    <w:rsid w:val="1EFC5215"/>
    <w:rsid w:val="1F734AFD"/>
    <w:rsid w:val="1FC5EC0B"/>
    <w:rsid w:val="20DB2C46"/>
    <w:rsid w:val="210C1987"/>
    <w:rsid w:val="21164DB8"/>
    <w:rsid w:val="212CA079"/>
    <w:rsid w:val="22C8973C"/>
    <w:rsid w:val="23230461"/>
    <w:rsid w:val="23A050D4"/>
    <w:rsid w:val="23ECCDCF"/>
    <w:rsid w:val="2402A507"/>
    <w:rsid w:val="24044FFB"/>
    <w:rsid w:val="2460B537"/>
    <w:rsid w:val="2493EECA"/>
    <w:rsid w:val="24E12A1A"/>
    <w:rsid w:val="2666AEB7"/>
    <w:rsid w:val="267F4395"/>
    <w:rsid w:val="268C1879"/>
    <w:rsid w:val="26E8BFC0"/>
    <w:rsid w:val="284380C1"/>
    <w:rsid w:val="288C59C3"/>
    <w:rsid w:val="28926E7F"/>
    <w:rsid w:val="2915B50B"/>
    <w:rsid w:val="29231261"/>
    <w:rsid w:val="29B00527"/>
    <w:rsid w:val="2A2B2F6B"/>
    <w:rsid w:val="2A5401E5"/>
    <w:rsid w:val="2AABB3FF"/>
    <w:rsid w:val="2AAD1139"/>
    <w:rsid w:val="2B9FBDC4"/>
    <w:rsid w:val="2BB2B180"/>
    <w:rsid w:val="2BE49353"/>
    <w:rsid w:val="2BE5A271"/>
    <w:rsid w:val="2C8C93C3"/>
    <w:rsid w:val="2C9AAD1B"/>
    <w:rsid w:val="2CF75705"/>
    <w:rsid w:val="2DF91ACE"/>
    <w:rsid w:val="2E16181A"/>
    <w:rsid w:val="2E1EF739"/>
    <w:rsid w:val="2EC948DB"/>
    <w:rsid w:val="2EEC2129"/>
    <w:rsid w:val="2F5619BD"/>
    <w:rsid w:val="2F6135E7"/>
    <w:rsid w:val="2FB6FBDD"/>
    <w:rsid w:val="2FC69027"/>
    <w:rsid w:val="3090EF24"/>
    <w:rsid w:val="30D4AD7E"/>
    <w:rsid w:val="30F544B2"/>
    <w:rsid w:val="31C4B233"/>
    <w:rsid w:val="32172A1E"/>
    <w:rsid w:val="3242705B"/>
    <w:rsid w:val="325FC8FE"/>
    <w:rsid w:val="32B5AB79"/>
    <w:rsid w:val="3429C62C"/>
    <w:rsid w:val="3464053A"/>
    <w:rsid w:val="35560DFD"/>
    <w:rsid w:val="357A0A3F"/>
    <w:rsid w:val="372FE902"/>
    <w:rsid w:val="379A7BDD"/>
    <w:rsid w:val="37F1832B"/>
    <w:rsid w:val="380CCA5A"/>
    <w:rsid w:val="3823522C"/>
    <w:rsid w:val="392EFA8A"/>
    <w:rsid w:val="393F3E45"/>
    <w:rsid w:val="39B075EA"/>
    <w:rsid w:val="3B1D63F1"/>
    <w:rsid w:val="3B64EC3C"/>
    <w:rsid w:val="3B83D905"/>
    <w:rsid w:val="3BDCAFE2"/>
    <w:rsid w:val="3C105323"/>
    <w:rsid w:val="3C24174A"/>
    <w:rsid w:val="3D3874A2"/>
    <w:rsid w:val="3DE8BBB9"/>
    <w:rsid w:val="3E4BE106"/>
    <w:rsid w:val="3E87850A"/>
    <w:rsid w:val="3EA4A4BB"/>
    <w:rsid w:val="3F0509C5"/>
    <w:rsid w:val="3F685217"/>
    <w:rsid w:val="3F68E983"/>
    <w:rsid w:val="3FB8B618"/>
    <w:rsid w:val="407F63BA"/>
    <w:rsid w:val="41469A25"/>
    <w:rsid w:val="4151A3D2"/>
    <w:rsid w:val="41873554"/>
    <w:rsid w:val="41F4A237"/>
    <w:rsid w:val="42298BEE"/>
    <w:rsid w:val="42595EDC"/>
    <w:rsid w:val="425CD01F"/>
    <w:rsid w:val="42C26F95"/>
    <w:rsid w:val="42FD976E"/>
    <w:rsid w:val="4354FBD3"/>
    <w:rsid w:val="43F20053"/>
    <w:rsid w:val="4439255D"/>
    <w:rsid w:val="44426651"/>
    <w:rsid w:val="448CBF11"/>
    <w:rsid w:val="44CAA243"/>
    <w:rsid w:val="450AF371"/>
    <w:rsid w:val="4514B522"/>
    <w:rsid w:val="45323A44"/>
    <w:rsid w:val="458ED39D"/>
    <w:rsid w:val="4637D779"/>
    <w:rsid w:val="4655C21B"/>
    <w:rsid w:val="469267DC"/>
    <w:rsid w:val="46E06515"/>
    <w:rsid w:val="4708D2CA"/>
    <w:rsid w:val="4776C680"/>
    <w:rsid w:val="484CCF49"/>
    <w:rsid w:val="48878110"/>
    <w:rsid w:val="4917BFC1"/>
    <w:rsid w:val="4A0038E4"/>
    <w:rsid w:val="4A45C8B7"/>
    <w:rsid w:val="4A900D6B"/>
    <w:rsid w:val="4A9A675C"/>
    <w:rsid w:val="4AD02827"/>
    <w:rsid w:val="4C570D2F"/>
    <w:rsid w:val="4C59E338"/>
    <w:rsid w:val="4C9F1D56"/>
    <w:rsid w:val="4CA0E01B"/>
    <w:rsid w:val="4CBF7020"/>
    <w:rsid w:val="4CFD5322"/>
    <w:rsid w:val="4D244B56"/>
    <w:rsid w:val="4D8CB891"/>
    <w:rsid w:val="4DB3BE6A"/>
    <w:rsid w:val="4DC05465"/>
    <w:rsid w:val="4DE88DB1"/>
    <w:rsid w:val="4E9D5A92"/>
    <w:rsid w:val="4F7EBEAB"/>
    <w:rsid w:val="4FCD3FE3"/>
    <w:rsid w:val="5128F222"/>
    <w:rsid w:val="5155908E"/>
    <w:rsid w:val="518F9C35"/>
    <w:rsid w:val="51DA14F5"/>
    <w:rsid w:val="5270B552"/>
    <w:rsid w:val="5344F457"/>
    <w:rsid w:val="543E452C"/>
    <w:rsid w:val="545B8632"/>
    <w:rsid w:val="546A334C"/>
    <w:rsid w:val="546A7EFD"/>
    <w:rsid w:val="54BAF531"/>
    <w:rsid w:val="54ECA9D7"/>
    <w:rsid w:val="556299B0"/>
    <w:rsid w:val="55B74523"/>
    <w:rsid w:val="55BABC7D"/>
    <w:rsid w:val="56A8A85C"/>
    <w:rsid w:val="56BF74FB"/>
    <w:rsid w:val="5732811D"/>
    <w:rsid w:val="5819D1B1"/>
    <w:rsid w:val="58A7BFC0"/>
    <w:rsid w:val="5907B61F"/>
    <w:rsid w:val="5927697D"/>
    <w:rsid w:val="5994AE9B"/>
    <w:rsid w:val="59E88145"/>
    <w:rsid w:val="5A09A13B"/>
    <w:rsid w:val="5A3646ED"/>
    <w:rsid w:val="5A6B6B13"/>
    <w:rsid w:val="5A7141A7"/>
    <w:rsid w:val="5A96E1B7"/>
    <w:rsid w:val="5ABBA566"/>
    <w:rsid w:val="5AD744F7"/>
    <w:rsid w:val="5B6D446E"/>
    <w:rsid w:val="5B8D76DD"/>
    <w:rsid w:val="5C286912"/>
    <w:rsid w:val="5CE69CE2"/>
    <w:rsid w:val="5CF5C946"/>
    <w:rsid w:val="5D38622E"/>
    <w:rsid w:val="5D6FFB61"/>
    <w:rsid w:val="5DA5277B"/>
    <w:rsid w:val="5DAB05A1"/>
    <w:rsid w:val="5E601601"/>
    <w:rsid w:val="5EDD9702"/>
    <w:rsid w:val="5FD89AFD"/>
    <w:rsid w:val="6052B51A"/>
    <w:rsid w:val="60F5C842"/>
    <w:rsid w:val="61572030"/>
    <w:rsid w:val="61D78250"/>
    <w:rsid w:val="626B1269"/>
    <w:rsid w:val="629481E9"/>
    <w:rsid w:val="6360A66F"/>
    <w:rsid w:val="65D6EF0C"/>
    <w:rsid w:val="662B4989"/>
    <w:rsid w:val="666CAA2D"/>
    <w:rsid w:val="67270763"/>
    <w:rsid w:val="6801EBF2"/>
    <w:rsid w:val="68A47BFF"/>
    <w:rsid w:val="68FA9C1C"/>
    <w:rsid w:val="691531BB"/>
    <w:rsid w:val="693C99B8"/>
    <w:rsid w:val="69A5BB0E"/>
    <w:rsid w:val="6A121709"/>
    <w:rsid w:val="6A142B1A"/>
    <w:rsid w:val="6AA2A5C2"/>
    <w:rsid w:val="6B100B04"/>
    <w:rsid w:val="6B2C2620"/>
    <w:rsid w:val="6BD17AE1"/>
    <w:rsid w:val="6BE2FE79"/>
    <w:rsid w:val="6C0D730C"/>
    <w:rsid w:val="6C2C3D63"/>
    <w:rsid w:val="6CBAEF83"/>
    <w:rsid w:val="6D3E26D6"/>
    <w:rsid w:val="6D646A2E"/>
    <w:rsid w:val="6E508C27"/>
    <w:rsid w:val="6EFFDAD5"/>
    <w:rsid w:val="6FA50CD5"/>
    <w:rsid w:val="6FB11871"/>
    <w:rsid w:val="6FF9307F"/>
    <w:rsid w:val="700AF699"/>
    <w:rsid w:val="71126CDB"/>
    <w:rsid w:val="71C039C3"/>
    <w:rsid w:val="72C89736"/>
    <w:rsid w:val="74B97146"/>
    <w:rsid w:val="74C752F8"/>
    <w:rsid w:val="74EE9DC1"/>
    <w:rsid w:val="75212276"/>
    <w:rsid w:val="759EE355"/>
    <w:rsid w:val="763FE141"/>
    <w:rsid w:val="7663713F"/>
    <w:rsid w:val="7673556C"/>
    <w:rsid w:val="768D09BC"/>
    <w:rsid w:val="772F8090"/>
    <w:rsid w:val="77A90B59"/>
    <w:rsid w:val="77E0EF70"/>
    <w:rsid w:val="780CC2F3"/>
    <w:rsid w:val="784C3BC5"/>
    <w:rsid w:val="786B7498"/>
    <w:rsid w:val="78DD4CFB"/>
    <w:rsid w:val="796DB3DD"/>
    <w:rsid w:val="7983EA85"/>
    <w:rsid w:val="79ED1B51"/>
    <w:rsid w:val="79FC8B1C"/>
    <w:rsid w:val="7A6EC7FF"/>
    <w:rsid w:val="7AABB002"/>
    <w:rsid w:val="7C547419"/>
    <w:rsid w:val="7D57ADCB"/>
    <w:rsid w:val="7D62728D"/>
    <w:rsid w:val="7D7FB774"/>
    <w:rsid w:val="7DA9AC29"/>
    <w:rsid w:val="7EAA8C36"/>
    <w:rsid w:val="7F35CF98"/>
    <w:rsid w:val="7F7BAA55"/>
    <w:rsid w:val="7FCAD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39D8"/>
    <w:pPr>
      <w:keepNext/>
      <w:keepLines/>
      <w:spacing w:before="2000" w:after="0" w:line="640" w:lineRule="exact"/>
      <w:outlineLvl w:val="0"/>
    </w:pPr>
    <w:rPr>
      <w:rFonts w:ascii="Calibri" w:eastAsiaTheme="majorEastAsia" w:hAnsi="Calibri" w:cstheme="majorBidi"/>
      <w:b/>
      <w:color w:val="002D3F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9D8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2D3F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9D8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4F9D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39D8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D3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39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F9D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50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D3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6450FB"/>
    <w:rPr>
      <w:color w:val="004F9D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FB1D4E"/>
    <w:pPr>
      <w:tabs>
        <w:tab w:val="center" w:pos="4513"/>
        <w:tab w:val="right" w:pos="9026"/>
      </w:tabs>
      <w:spacing w:after="0" w:line="240" w:lineRule="auto"/>
    </w:pPr>
    <w:rPr>
      <w:color w:val="002D3F"/>
    </w:rPr>
  </w:style>
  <w:style w:type="character" w:customStyle="1" w:styleId="FooterChar">
    <w:name w:val="Footer Char"/>
    <w:basedOn w:val="DefaultParagraphFont"/>
    <w:link w:val="Footer"/>
    <w:uiPriority w:val="99"/>
    <w:rsid w:val="00FB1D4E"/>
    <w:rPr>
      <w:color w:val="002D3F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A39D8"/>
    <w:rPr>
      <w:rFonts w:ascii="Calibri" w:eastAsiaTheme="majorEastAsia" w:hAnsi="Calibri" w:cstheme="majorBidi"/>
      <w:b/>
      <w:color w:val="002D3F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39D8"/>
    <w:rPr>
      <w:rFonts w:asciiTheme="majorHAnsi" w:eastAsiaTheme="majorEastAsia" w:hAnsiTheme="majorHAnsi" w:cstheme="majorBidi"/>
      <w:b/>
      <w:color w:val="002D3F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9D8"/>
    <w:rPr>
      <w:rFonts w:asciiTheme="majorHAnsi" w:eastAsiaTheme="majorEastAsia" w:hAnsiTheme="majorHAnsi" w:cstheme="majorBidi"/>
      <w:b/>
      <w:color w:val="004F9D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A39D8"/>
    <w:rPr>
      <w:rFonts w:asciiTheme="majorHAnsi" w:eastAsiaTheme="majorEastAsia" w:hAnsiTheme="majorHAnsi" w:cstheme="majorBidi"/>
      <w:b/>
      <w:iCs/>
      <w:color w:val="002D3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A39D8"/>
    <w:rPr>
      <w:rFonts w:asciiTheme="majorHAnsi" w:eastAsiaTheme="majorEastAsia" w:hAnsiTheme="majorHAnsi" w:cstheme="majorBidi"/>
      <w:b/>
      <w:color w:val="004F9D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450FB"/>
    <w:rPr>
      <w:rFonts w:asciiTheme="majorHAnsi" w:eastAsiaTheme="majorEastAsia" w:hAnsiTheme="majorHAnsi" w:cstheme="majorBidi"/>
      <w:b/>
      <w:color w:val="002D3F"/>
    </w:rPr>
  </w:style>
  <w:style w:type="paragraph" w:styleId="Caption">
    <w:name w:val="caption"/>
    <w:basedOn w:val="Normal"/>
    <w:next w:val="Normal"/>
    <w:uiPriority w:val="35"/>
    <w:qFormat/>
    <w:rsid w:val="006450FB"/>
    <w:pPr>
      <w:spacing w:after="120" w:line="240" w:lineRule="auto"/>
    </w:pPr>
    <w:rPr>
      <w:b/>
      <w:iCs/>
      <w:color w:val="002D3F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9D8"/>
    <w:pPr>
      <w:numPr>
        <w:ilvl w:val="1"/>
      </w:numPr>
      <w:spacing w:before="120" w:after="140"/>
    </w:pPr>
    <w:rPr>
      <w:rFonts w:eastAsiaTheme="minorEastAsia"/>
      <w:color w:val="004F9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CA39D8"/>
    <w:rPr>
      <w:rFonts w:eastAsiaTheme="minorEastAsia"/>
      <w:color w:val="004F9D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D8454C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002D3F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customStyle="1" w:styleId="Body">
    <w:name w:val="Body"/>
    <w:basedOn w:val="Normal"/>
    <w:link w:val="BodyChar"/>
    <w:qFormat/>
    <w:rsid w:val="00FB1D4E"/>
    <w:pPr>
      <w:spacing w:before="240" w:line="276" w:lineRule="auto"/>
    </w:pPr>
    <w:rPr>
      <w:rFonts w:eastAsiaTheme="minorEastAsia"/>
      <w:lang w:eastAsia="en-AU"/>
    </w:rPr>
  </w:style>
  <w:style w:type="character" w:customStyle="1" w:styleId="BodyChar">
    <w:name w:val="Body Char"/>
    <w:basedOn w:val="DefaultParagraphFont"/>
    <w:link w:val="Body"/>
    <w:rsid w:val="00FB1D4E"/>
    <w:rPr>
      <w:rFonts w:eastAsiaTheme="minorEastAsia"/>
      <w:lang w:eastAsia="en-AU"/>
    </w:rPr>
  </w:style>
  <w:style w:type="paragraph" w:customStyle="1" w:styleId="SubjectHeading">
    <w:name w:val="Subject Heading"/>
    <w:basedOn w:val="Heading1"/>
    <w:qFormat/>
    <w:rsid w:val="00FB1D4E"/>
    <w:pPr>
      <w:keepNext w:val="0"/>
      <w:keepLines w:val="0"/>
      <w:spacing w:before="480" w:after="240" w:line="276" w:lineRule="auto"/>
      <w:contextualSpacing/>
      <w:jc w:val="center"/>
    </w:pPr>
    <w:rPr>
      <w:rFonts w:asciiTheme="minorHAnsi" w:hAnsiTheme="minorHAnsi"/>
      <w:bCs/>
      <w:color w:val="auto"/>
      <w:sz w:val="22"/>
      <w:szCs w:val="22"/>
      <w:lang w:eastAsia="en-AU"/>
    </w:rPr>
  </w:style>
  <w:style w:type="paragraph" w:customStyle="1" w:styleId="Normal-lastlineofaddress">
    <w:name w:val="Normal - last line of address"/>
    <w:basedOn w:val="Normal"/>
    <w:qFormat/>
    <w:rsid w:val="00F911AF"/>
    <w:pPr>
      <w:spacing w:after="840"/>
    </w:pPr>
  </w:style>
  <w:style w:type="paragraph" w:customStyle="1" w:styleId="Normal-nospace">
    <w:name w:val="Normal - no space"/>
    <w:basedOn w:val="Normal"/>
    <w:qFormat/>
    <w:rsid w:val="00FB1D4E"/>
    <w:pPr>
      <w:spacing w:after="0"/>
    </w:pPr>
  </w:style>
  <w:style w:type="paragraph" w:customStyle="1" w:styleId="Subjectline">
    <w:name w:val="Subject line"/>
    <w:basedOn w:val="Normal-lastlineofaddress"/>
    <w:qFormat/>
    <w:rsid w:val="00F911AF"/>
    <w:pPr>
      <w:spacing w:after="640"/>
    </w:pPr>
    <w:rPr>
      <w:b/>
      <w:bCs/>
    </w:rPr>
  </w:style>
  <w:style w:type="paragraph" w:customStyle="1" w:styleId="Normal-morespace">
    <w:name w:val="Normal - more space"/>
    <w:basedOn w:val="Normal-lastlineofaddress"/>
    <w:qFormat/>
    <w:rsid w:val="00F911AF"/>
    <w:pPr>
      <w:spacing w:after="640"/>
    </w:pPr>
  </w:style>
  <w:style w:type="character" w:styleId="CommentReference">
    <w:name w:val="annotation reference"/>
    <w:basedOn w:val="DefaultParagraphFont"/>
    <w:uiPriority w:val="99"/>
    <w:semiHidden/>
    <w:unhideWhenUsed/>
    <w:rsid w:val="00010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1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1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1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1147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2B000E"/>
    <w:pPr>
      <w:ind w:left="720"/>
      <w:contextualSpacing/>
    </w:pPr>
  </w:style>
  <w:style w:type="paragraph" w:customStyle="1" w:styleId="paragraph">
    <w:name w:val="paragraph"/>
    <w:basedOn w:val="Normal"/>
    <w:rsid w:val="0093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TEQAOBSecretariat@education.gov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ducation.gov.au/quality-initial-teacher-education-review/teacher-education-expert-panel/initial-teacher-education-quality-assurance-oversight-boar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Links>
    <vt:vector size="12" baseType="variant">
      <vt:variant>
        <vt:i4>5963823</vt:i4>
      </vt:variant>
      <vt:variant>
        <vt:i4>3</vt:i4>
      </vt:variant>
      <vt:variant>
        <vt:i4>0</vt:i4>
      </vt:variant>
      <vt:variant>
        <vt:i4>5</vt:i4>
      </vt:variant>
      <vt:variant>
        <vt:lpwstr>mailto:ITEQAOBSecretariat@education.gov.au</vt:lpwstr>
      </vt:variant>
      <vt:variant>
        <vt:lpwstr/>
      </vt:variant>
      <vt:variant>
        <vt:i4>131094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https://www.education.gov.au/quality-initial-teacher-education-review/teacher-education-expert-panel/initial-teacher-education-quality-assurance-oversight-board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 QAOB Communique 1 July</dc:title>
  <dc:subject/>
  <dc:creator/>
  <cp:keywords/>
  <dc:description/>
  <cp:lastModifiedBy/>
  <cp:revision>1</cp:revision>
  <dcterms:created xsi:type="dcterms:W3CDTF">2025-07-04T03:50:00Z</dcterms:created>
  <dcterms:modified xsi:type="dcterms:W3CDTF">2025-07-04T03:50:00Z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2025-07-04T03:50:31Z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43b792f5-f594-4ce6-9a45-dfbc462c28cc</vt:lpwstr>
  </property>
  <property fmtid="{D5CDD505-2E9C-101B-9397-08002B2CF9AE}" pid="8" name="MSIP_Label_5f877481-9e35-4b68-b667-876a73c6db41_ContentBits">
    <vt:lpwstr>0</vt:lpwstr>
  </property>
  <property fmtid="{D5CDD505-2E9C-101B-9397-08002B2CF9AE}" pid="9" name="MSIP_Label_5f877481-9e35-4b68-b667-876a73c6db41_Tag">
    <vt:lpwstr>10, 0, 1, 1</vt:lpwstr>
  </property>
</Properties>
</file>