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9A80" w14:textId="5DBA0D30" w:rsidR="00F24031" w:rsidRPr="00F9616C" w:rsidRDefault="00F24031" w:rsidP="00736351">
      <w:pPr>
        <w:keepNext/>
        <w:spacing w:before="480" w:after="180" w:line="240" w:lineRule="auto"/>
        <w:outlineLvl w:val="0"/>
        <w:rPr>
          <w:rFonts w:ascii="Corbel" w:eastAsia="Times New Roman" w:hAnsi="Corbel" w:cs="Consolas"/>
          <w:b/>
          <w:caps/>
          <w:color w:val="316F72"/>
          <w:kern w:val="32"/>
          <w:sz w:val="32"/>
          <w:szCs w:val="32"/>
          <w:lang w:eastAsia="en-AU"/>
        </w:rPr>
      </w:pPr>
      <w:r w:rsidRPr="00F9616C">
        <w:rPr>
          <w:rFonts w:ascii="Corbel" w:eastAsia="Times New Roman" w:hAnsi="Corbel" w:cs="Consolas"/>
          <w:b/>
          <w:caps/>
          <w:color w:val="316F72"/>
          <w:kern w:val="32"/>
          <w:sz w:val="32"/>
          <w:szCs w:val="32"/>
          <w:lang w:eastAsia="en-AU"/>
        </w:rPr>
        <w:t xml:space="preserve">Appendix </w:t>
      </w:r>
      <w:r w:rsidR="00B305D3">
        <w:rPr>
          <w:rFonts w:ascii="Corbel" w:eastAsia="Times New Roman" w:hAnsi="Corbel" w:cs="Consolas"/>
          <w:b/>
          <w:caps/>
          <w:color w:val="316F72"/>
          <w:kern w:val="32"/>
          <w:sz w:val="32"/>
          <w:szCs w:val="32"/>
          <w:lang w:eastAsia="en-AU"/>
        </w:rPr>
        <w:t>5</w:t>
      </w:r>
      <w:r w:rsidRPr="00F9616C">
        <w:rPr>
          <w:rFonts w:ascii="Corbel" w:eastAsia="Times New Roman" w:hAnsi="Corbel" w:cs="Consolas"/>
          <w:b/>
          <w:caps/>
          <w:color w:val="316F72"/>
          <w:kern w:val="32"/>
          <w:sz w:val="32"/>
          <w:szCs w:val="32"/>
          <w:lang w:eastAsia="en-AU"/>
        </w:rPr>
        <w:t xml:space="preserve">: Bilateral agreement between </w:t>
      </w:r>
      <w:r w:rsidR="001A296A" w:rsidRPr="00F9616C">
        <w:rPr>
          <w:rFonts w:ascii="Corbel" w:eastAsia="Times New Roman" w:hAnsi="Corbel" w:cs="Consolas"/>
          <w:b/>
          <w:caps/>
          <w:color w:val="316F72"/>
          <w:kern w:val="32"/>
          <w:sz w:val="32"/>
          <w:szCs w:val="32"/>
          <w:lang w:eastAsia="en-AU"/>
        </w:rPr>
        <w:t>Queensland</w:t>
      </w:r>
      <w:r w:rsidR="00EF0562" w:rsidRPr="00F9616C">
        <w:rPr>
          <w:rFonts w:ascii="Corbel" w:eastAsia="Times New Roman" w:hAnsi="Corbel" w:cs="Consolas"/>
          <w:b/>
          <w:caps/>
          <w:color w:val="316F72"/>
          <w:kern w:val="32"/>
          <w:sz w:val="32"/>
          <w:szCs w:val="32"/>
          <w:lang w:eastAsia="en-AU"/>
        </w:rPr>
        <w:t xml:space="preserve"> </w:t>
      </w:r>
      <w:r w:rsidRPr="00F9616C">
        <w:rPr>
          <w:rFonts w:ascii="Corbel" w:eastAsia="Times New Roman" w:hAnsi="Corbel" w:cs="Consolas"/>
          <w:b/>
          <w:caps/>
          <w:color w:val="316F72"/>
          <w:kern w:val="32"/>
          <w:sz w:val="32"/>
          <w:szCs w:val="32"/>
          <w:lang w:eastAsia="en-AU"/>
        </w:rPr>
        <w:t>and the Co</w:t>
      </w:r>
      <w:r w:rsidR="00597C13" w:rsidRPr="00F9616C">
        <w:rPr>
          <w:rFonts w:ascii="Corbel" w:eastAsia="Times New Roman" w:hAnsi="Corbel" w:cs="Consolas"/>
          <w:b/>
          <w:caps/>
          <w:color w:val="316F72"/>
          <w:kern w:val="32"/>
          <w:sz w:val="32"/>
          <w:szCs w:val="32"/>
          <w:lang w:eastAsia="en-AU"/>
        </w:rPr>
        <w:t>m</w:t>
      </w:r>
      <w:r w:rsidRPr="00F9616C">
        <w:rPr>
          <w:rFonts w:ascii="Corbel" w:eastAsia="Times New Roman" w:hAnsi="Corbel" w:cs="Consolas"/>
          <w:b/>
          <w:caps/>
          <w:color w:val="316F72"/>
          <w:kern w:val="32"/>
          <w:sz w:val="32"/>
          <w:szCs w:val="32"/>
          <w:lang w:eastAsia="en-AU"/>
        </w:rPr>
        <w:t>monwealth on schools reform</w:t>
      </w:r>
      <w:r w:rsidR="00F15C59">
        <w:rPr>
          <w:rFonts w:ascii="Corbel" w:eastAsia="Times New Roman" w:hAnsi="Corbel" w:cs="Consolas"/>
          <w:b/>
          <w:caps/>
          <w:color w:val="316F72"/>
          <w:kern w:val="32"/>
          <w:sz w:val="32"/>
          <w:szCs w:val="32"/>
          <w:lang w:eastAsia="en-AU"/>
        </w:rPr>
        <w:t xml:space="preserve"> </w:t>
      </w:r>
    </w:p>
    <w:p w14:paraId="2359F8A8" w14:textId="64489E06" w:rsidR="00330196" w:rsidRPr="00F9616C" w:rsidRDefault="00F24031" w:rsidP="009039DB">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Preliminaries</w:t>
      </w:r>
    </w:p>
    <w:p w14:paraId="7CAA9E8B" w14:textId="6CAA18A0" w:rsidR="00D65B28" w:rsidRPr="00F9616C" w:rsidRDefault="00677B58"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State of </w:t>
      </w:r>
      <w:r w:rsidR="00A87726" w:rsidRPr="00F9616C">
        <w:rPr>
          <w:rFonts w:ascii="Corbel" w:eastAsia="Times New Roman" w:hAnsi="Corbel" w:cs="Calibri"/>
          <w:color w:val="000000"/>
          <w:sz w:val="23"/>
          <w:szCs w:val="23"/>
          <w:lang w:eastAsia="en-AU"/>
        </w:rPr>
        <w:t>Queensland</w:t>
      </w:r>
      <w:r w:rsidR="00D65B28" w:rsidRPr="00F9616C">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 xml:space="preserve">(Queensland) </w:t>
      </w:r>
      <w:r w:rsidR="00D65B28" w:rsidRPr="00F9616C">
        <w:rPr>
          <w:rFonts w:ascii="Corbel" w:eastAsia="Times New Roman" w:hAnsi="Corbel" w:cs="Calibri"/>
          <w:color w:val="000000"/>
          <w:sz w:val="23"/>
          <w:szCs w:val="23"/>
          <w:lang w:eastAsia="en-AU"/>
        </w:rPr>
        <w:t>and the Commonwealth acknowledge the Traditional Owners of the lands and waters on which Australians live, learn and work, and pay respects to their Elders past, present and emerging.</w:t>
      </w:r>
      <w:r w:rsidR="00A10F56">
        <w:rPr>
          <w:rFonts w:ascii="Corbel" w:eastAsia="Times New Roman" w:hAnsi="Corbel" w:cs="Calibri"/>
          <w:color w:val="000000"/>
          <w:sz w:val="23"/>
          <w:szCs w:val="23"/>
          <w:lang w:eastAsia="en-AU"/>
        </w:rPr>
        <w:t xml:space="preserve"> </w:t>
      </w:r>
    </w:p>
    <w:p w14:paraId="3891445D" w14:textId="150D6E59" w:rsidR="00D65B28" w:rsidRPr="00F9616C" w:rsidRDefault="00D65B28"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This </w:t>
      </w:r>
      <w:r w:rsidR="00A60FE3" w:rsidRPr="00F9616C">
        <w:rPr>
          <w:rFonts w:ascii="Corbel" w:eastAsia="Times New Roman" w:hAnsi="Corbel" w:cs="Calibri"/>
          <w:color w:val="000000"/>
          <w:sz w:val="23"/>
          <w:szCs w:val="23"/>
          <w:lang w:eastAsia="en-AU"/>
        </w:rPr>
        <w:t xml:space="preserve">Bilateral </w:t>
      </w:r>
      <w:r w:rsidR="00E637C2" w:rsidRPr="00F9616C">
        <w:rPr>
          <w:rFonts w:ascii="Corbel" w:eastAsia="Times New Roman" w:hAnsi="Corbel" w:cs="Calibri"/>
          <w:color w:val="000000"/>
          <w:sz w:val="23"/>
          <w:szCs w:val="23"/>
          <w:lang w:eastAsia="en-AU"/>
        </w:rPr>
        <w:t xml:space="preserve">Agreement </w:t>
      </w:r>
      <w:r w:rsidRPr="00F9616C">
        <w:rPr>
          <w:rFonts w:ascii="Corbel" w:eastAsia="Times New Roman" w:hAnsi="Corbel" w:cs="Calibri"/>
          <w:color w:val="000000"/>
          <w:sz w:val="23"/>
          <w:szCs w:val="23"/>
          <w:lang w:eastAsia="en-AU"/>
        </w:rPr>
        <w:t xml:space="preserve">satisfies the condition in paragraph 22(2)(b) of the </w:t>
      </w:r>
      <w:r w:rsidRPr="00F9616C">
        <w:rPr>
          <w:rFonts w:ascii="Corbel" w:eastAsia="Times New Roman" w:hAnsi="Corbel" w:cs="Calibri"/>
          <w:i/>
          <w:iCs/>
          <w:color w:val="000000"/>
          <w:sz w:val="23"/>
          <w:szCs w:val="23"/>
          <w:lang w:eastAsia="en-AU"/>
        </w:rPr>
        <w:t xml:space="preserve">Australian Education Act 2013 </w:t>
      </w:r>
      <w:r w:rsidRPr="00F9616C">
        <w:rPr>
          <w:rFonts w:ascii="Corbel" w:eastAsia="Times New Roman" w:hAnsi="Corbel" w:cs="Calibri"/>
          <w:color w:val="000000"/>
          <w:sz w:val="23"/>
          <w:szCs w:val="23"/>
          <w:lang w:eastAsia="en-AU"/>
        </w:rPr>
        <w:t xml:space="preserve">(the Act) requiring each </w:t>
      </w:r>
      <w:r w:rsidR="00496FC4"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 xml:space="preserve">tate and </w:t>
      </w:r>
      <w:r w:rsidR="00496FC4" w:rsidRPr="00F9616C">
        <w:rPr>
          <w:rFonts w:ascii="Corbel" w:eastAsia="Times New Roman" w:hAnsi="Corbel" w:cs="Calibri"/>
          <w:color w:val="000000"/>
          <w:sz w:val="23"/>
          <w:szCs w:val="23"/>
          <w:lang w:eastAsia="en-AU"/>
        </w:rPr>
        <w:t>t</w:t>
      </w:r>
      <w:r w:rsidRPr="00F9616C">
        <w:rPr>
          <w:rFonts w:ascii="Corbel" w:eastAsia="Times New Roman" w:hAnsi="Corbel" w:cs="Calibri"/>
          <w:color w:val="000000"/>
          <w:sz w:val="23"/>
          <w:szCs w:val="23"/>
          <w:lang w:eastAsia="en-AU"/>
        </w:rPr>
        <w:t xml:space="preserve">erritory to be party to an agreement with the Commonwealth relating to the implementation of school education reform. </w:t>
      </w:r>
    </w:p>
    <w:p w14:paraId="37F88604" w14:textId="3F4EFC49" w:rsidR="00D65B28" w:rsidRPr="00F9616C" w:rsidRDefault="00D65B28"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’s Aboriginal and Torres Strait Islander students.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and the Commonwealth commit to ensuring that the implementation of this Bilateral Agreement is undertaken in a way that will enliven the priority reforms of the </w:t>
      </w:r>
      <w:r w:rsidRPr="00F9616C">
        <w:rPr>
          <w:rFonts w:ascii="Corbel" w:eastAsia="Times New Roman" w:hAnsi="Corbel" w:cs="Calibri"/>
          <w:i/>
          <w:iCs/>
          <w:color w:val="000000"/>
          <w:sz w:val="23"/>
          <w:szCs w:val="23"/>
          <w:lang w:eastAsia="en-AU"/>
        </w:rPr>
        <w:t>National Agreement on Closing the Gap</w:t>
      </w:r>
      <w:r w:rsidR="009713AD"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 xml:space="preserve"> </w:t>
      </w:r>
    </w:p>
    <w:p w14:paraId="543A2650" w14:textId="58C758E7" w:rsidR="00D65B28" w:rsidRPr="00F9616C" w:rsidRDefault="00A87726"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D65B28" w:rsidRPr="00F9616C">
        <w:rPr>
          <w:rFonts w:ascii="Corbel" w:eastAsia="Times New Roman" w:hAnsi="Corbel" w:cs="Calibri"/>
          <w:color w:val="000000"/>
          <w:sz w:val="23"/>
          <w:szCs w:val="23"/>
          <w:lang w:eastAsia="en-AU"/>
        </w:rPr>
        <w:t xml:space="preserve"> and the Commonwealth acknowledge that Australia has a strong education system, but it can be better and fairer. To do that, governments and school systems need to ensure every student is supported to succeed so that no one is held back or left behind.</w:t>
      </w:r>
    </w:p>
    <w:p w14:paraId="55DCA341" w14:textId="54315FF3" w:rsidR="00D65B28" w:rsidRPr="00F9616C" w:rsidRDefault="00A87726"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D65B28" w:rsidRPr="00F9616C">
        <w:rPr>
          <w:rFonts w:ascii="Corbel" w:eastAsia="Times New Roman" w:hAnsi="Corbel" w:cs="Calibri"/>
          <w:color w:val="000000"/>
          <w:sz w:val="23"/>
          <w:szCs w:val="23"/>
          <w:lang w:eastAsia="en-AU"/>
        </w:rPr>
        <w:t xml:space="preserve"> and the Commonwealth reaffirm their commitment to the vision for Australian schooling outlined in the </w:t>
      </w:r>
      <w:r w:rsidR="00D65B28" w:rsidRPr="00F9616C">
        <w:rPr>
          <w:rFonts w:ascii="Corbel" w:eastAsia="Times New Roman" w:hAnsi="Corbel" w:cs="Calibri"/>
          <w:i/>
          <w:iCs/>
          <w:color w:val="000000"/>
          <w:sz w:val="23"/>
          <w:szCs w:val="23"/>
          <w:lang w:eastAsia="en-AU"/>
        </w:rPr>
        <w:t>Alice Springs (</w:t>
      </w:r>
      <w:proofErr w:type="spellStart"/>
      <w:r w:rsidR="00D65B28" w:rsidRPr="00F9616C">
        <w:rPr>
          <w:rFonts w:ascii="Corbel" w:eastAsia="Times New Roman" w:hAnsi="Corbel" w:cs="Calibri"/>
          <w:i/>
          <w:iCs/>
          <w:color w:val="000000"/>
          <w:sz w:val="23"/>
          <w:szCs w:val="23"/>
          <w:lang w:eastAsia="en-AU"/>
        </w:rPr>
        <w:t>Mparntwe</w:t>
      </w:r>
      <w:proofErr w:type="spellEnd"/>
      <w:r w:rsidR="00D65B28" w:rsidRPr="00F9616C">
        <w:rPr>
          <w:rFonts w:ascii="Corbel" w:eastAsia="Times New Roman" w:hAnsi="Corbel" w:cs="Calibri"/>
          <w:i/>
          <w:iCs/>
          <w:color w:val="000000"/>
          <w:sz w:val="23"/>
          <w:szCs w:val="23"/>
          <w:lang w:eastAsia="en-AU"/>
        </w:rPr>
        <w:t>) Education Declaration</w:t>
      </w:r>
      <w:r w:rsidR="00D65B28" w:rsidRPr="00F9616C">
        <w:rPr>
          <w:rFonts w:ascii="Corbel" w:eastAsia="Times New Roman" w:hAnsi="Corbel" w:cs="Calibri"/>
          <w:color w:val="000000"/>
          <w:sz w:val="23"/>
          <w:szCs w:val="23"/>
          <w:lang w:eastAsia="en-AU"/>
        </w:rPr>
        <w:t xml:space="preserve"> for a world class education system that encourages and supports every student to be the very best they can be, no matter where they live or what kind of learning challenges they may face. </w:t>
      </w:r>
    </w:p>
    <w:p w14:paraId="371C77A7" w14:textId="44E569D4" w:rsidR="00D65B28" w:rsidRPr="00F9616C" w:rsidRDefault="00D65B28"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w:t>
      </w:r>
      <w:r w:rsidR="00DB2B90" w:rsidRPr="00F9616C">
        <w:rPr>
          <w:rFonts w:ascii="Corbel" w:eastAsia="Times New Roman" w:hAnsi="Corbel" w:cs="Calibri"/>
          <w:i/>
          <w:iCs/>
          <w:color w:val="000000"/>
          <w:sz w:val="23"/>
          <w:szCs w:val="23"/>
          <w:lang w:eastAsia="en-AU"/>
        </w:rPr>
        <w:t xml:space="preserve">Better and </w:t>
      </w:r>
      <w:r w:rsidR="003B26C3" w:rsidRPr="00F9616C">
        <w:rPr>
          <w:rFonts w:ascii="Corbel" w:eastAsia="Times New Roman" w:hAnsi="Corbel" w:cs="Calibri"/>
          <w:i/>
          <w:iCs/>
          <w:color w:val="000000"/>
          <w:sz w:val="23"/>
          <w:szCs w:val="23"/>
          <w:lang w:eastAsia="en-AU"/>
        </w:rPr>
        <w:t>Fairer Schools</w:t>
      </w:r>
      <w:r w:rsidR="00D27561" w:rsidRPr="00F9616C">
        <w:rPr>
          <w:rFonts w:ascii="Corbel" w:eastAsia="Times New Roman" w:hAnsi="Corbel" w:cs="Calibri"/>
          <w:i/>
          <w:iCs/>
          <w:color w:val="000000"/>
          <w:sz w:val="23"/>
          <w:szCs w:val="23"/>
          <w:lang w:eastAsia="en-AU"/>
        </w:rPr>
        <w:t xml:space="preserve"> Agreement</w:t>
      </w:r>
      <w:r w:rsidR="003B26C3" w:rsidRPr="00F9616C">
        <w:rPr>
          <w:rFonts w:ascii="Corbel" w:eastAsia="Times New Roman" w:hAnsi="Corbel" w:cs="Calibri"/>
          <w:i/>
          <w:iCs/>
          <w:color w:val="000000"/>
          <w:sz w:val="23"/>
          <w:szCs w:val="23"/>
          <w:lang w:eastAsia="en-AU"/>
        </w:rPr>
        <w:t xml:space="preserve"> – Full and Fair Funding 2025-2034 </w:t>
      </w:r>
      <w:r w:rsidR="003B26C3"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Heads of Agreement</w:t>
      </w:r>
      <w:r w:rsidR="003B26C3"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 xml:space="preserve"> sets out the shared intention of the Parties </w:t>
      </w:r>
      <w:r w:rsidR="004D2B07" w:rsidRPr="00F9616C">
        <w:rPr>
          <w:rFonts w:ascii="Corbel" w:eastAsia="Times New Roman" w:hAnsi="Corbel" w:cs="Calibri"/>
          <w:color w:val="000000"/>
          <w:sz w:val="23"/>
          <w:szCs w:val="23"/>
          <w:lang w:eastAsia="en-AU"/>
        </w:rPr>
        <w:t>to th</w:t>
      </w:r>
      <w:r w:rsidR="00B44465" w:rsidRPr="00F9616C">
        <w:rPr>
          <w:rFonts w:ascii="Corbel" w:eastAsia="Times New Roman" w:hAnsi="Corbel" w:cs="Calibri"/>
          <w:color w:val="000000"/>
          <w:sz w:val="23"/>
          <w:szCs w:val="23"/>
          <w:lang w:eastAsia="en-AU"/>
        </w:rPr>
        <w:t>e Heads of</w:t>
      </w:r>
      <w:r w:rsidR="004D2B07" w:rsidRPr="00F9616C">
        <w:rPr>
          <w:rFonts w:ascii="Corbel" w:eastAsia="Times New Roman" w:hAnsi="Corbel" w:cs="Calibri"/>
          <w:color w:val="000000"/>
          <w:sz w:val="23"/>
          <w:szCs w:val="23"/>
          <w:lang w:eastAsia="en-AU"/>
        </w:rPr>
        <w:t xml:space="preserve"> Agreement </w:t>
      </w:r>
      <w:r w:rsidRPr="00F9616C">
        <w:rPr>
          <w:rFonts w:ascii="Corbel" w:eastAsia="Times New Roman" w:hAnsi="Corbel" w:cs="Calibri"/>
          <w:color w:val="000000"/>
          <w:sz w:val="23"/>
          <w:szCs w:val="23"/>
          <w:lang w:eastAsia="en-AU"/>
        </w:rPr>
        <w:t xml:space="preserve">to work in partnership to improve education outcomes for all Australian students and build on the capability and capacity of the education workforce. This Bilateral Agreement outlines the actions and activities that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will undertake to achieve these shared objectives.</w:t>
      </w:r>
    </w:p>
    <w:p w14:paraId="67582251" w14:textId="2A97E55A" w:rsidR="005E1973" w:rsidRPr="00F9616C" w:rsidRDefault="00D65B28" w:rsidP="002C3A7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This Bilateral Agreement between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and the Commonwealth </w:t>
      </w:r>
      <w:r w:rsidR="0016549A" w:rsidRPr="00F9616C">
        <w:rPr>
          <w:rFonts w:ascii="Corbel" w:eastAsia="Times New Roman" w:hAnsi="Corbel" w:cs="Calibri"/>
          <w:color w:val="000000"/>
          <w:sz w:val="23"/>
          <w:szCs w:val="23"/>
          <w:lang w:eastAsia="en-AU"/>
        </w:rPr>
        <w:t xml:space="preserve">will commence on </w:t>
      </w:r>
      <w:r w:rsidR="007358D7" w:rsidRPr="00F9616C">
        <w:rPr>
          <w:rFonts w:ascii="Corbel" w:eastAsia="Times New Roman" w:hAnsi="Corbel" w:cs="Calibri"/>
          <w:color w:val="000000"/>
          <w:sz w:val="23"/>
          <w:szCs w:val="23"/>
          <w:lang w:eastAsia="en-AU"/>
        </w:rPr>
        <w:t>sign</w:t>
      </w:r>
      <w:r w:rsidR="00C300A6" w:rsidRPr="00F9616C">
        <w:rPr>
          <w:rFonts w:ascii="Corbel" w:eastAsia="Times New Roman" w:hAnsi="Corbel" w:cs="Calibri"/>
          <w:color w:val="000000"/>
          <w:sz w:val="23"/>
          <w:szCs w:val="23"/>
          <w:lang w:eastAsia="en-AU"/>
        </w:rPr>
        <w:t>ature,</w:t>
      </w:r>
      <w:r w:rsidR="000A1E77" w:rsidRPr="00F9616C">
        <w:rPr>
          <w:rFonts w:ascii="Corbel" w:eastAsia="Times New Roman" w:hAnsi="Corbel" w:cs="Calibri"/>
          <w:color w:val="000000"/>
          <w:sz w:val="23"/>
          <w:szCs w:val="23"/>
          <w:lang w:eastAsia="en-AU"/>
        </w:rPr>
        <w:t xml:space="preserve"> with retrospective </w:t>
      </w:r>
      <w:r w:rsidR="004E77B4" w:rsidRPr="00F9616C">
        <w:rPr>
          <w:rFonts w:ascii="Corbel" w:eastAsia="Times New Roman" w:hAnsi="Corbel" w:cs="Calibri"/>
          <w:color w:val="000000"/>
          <w:sz w:val="23"/>
          <w:szCs w:val="23"/>
          <w:lang w:eastAsia="en-AU"/>
        </w:rPr>
        <w:t>effect from 1 January 2025</w:t>
      </w:r>
      <w:r w:rsidR="00407077" w:rsidRPr="00F9616C">
        <w:rPr>
          <w:rFonts w:ascii="Corbel" w:eastAsia="Times New Roman" w:hAnsi="Corbel" w:cs="Calibri"/>
          <w:color w:val="000000"/>
          <w:sz w:val="23"/>
          <w:szCs w:val="23"/>
          <w:lang w:eastAsia="en-AU"/>
        </w:rPr>
        <w:t>,</w:t>
      </w:r>
      <w:r w:rsidR="0016549A" w:rsidRPr="00F9616C">
        <w:rPr>
          <w:rFonts w:ascii="Corbel" w:eastAsia="Times New Roman" w:hAnsi="Corbel" w:cs="Calibri"/>
          <w:color w:val="000000"/>
          <w:sz w:val="23"/>
          <w:szCs w:val="23"/>
          <w:lang w:eastAsia="en-AU"/>
        </w:rPr>
        <w:t xml:space="preserve"> and </w:t>
      </w:r>
      <w:r w:rsidR="004E77B4" w:rsidRPr="00F9616C">
        <w:rPr>
          <w:rFonts w:ascii="Corbel" w:eastAsia="Times New Roman" w:hAnsi="Corbel" w:cs="Calibri"/>
          <w:color w:val="000000"/>
          <w:sz w:val="23"/>
          <w:szCs w:val="23"/>
          <w:lang w:eastAsia="en-AU"/>
        </w:rPr>
        <w:t xml:space="preserve">will </w:t>
      </w:r>
      <w:r w:rsidR="0016549A" w:rsidRPr="00F9616C">
        <w:rPr>
          <w:rFonts w:ascii="Corbel" w:eastAsia="Times New Roman" w:hAnsi="Corbel" w:cs="Calibri"/>
          <w:color w:val="000000"/>
          <w:sz w:val="23"/>
          <w:szCs w:val="23"/>
          <w:lang w:eastAsia="en-AU"/>
        </w:rPr>
        <w:t>expire on 31 December 2034, unless</w:t>
      </w:r>
      <w:r w:rsidR="001340D6" w:rsidRPr="00F9616C">
        <w:rPr>
          <w:rFonts w:ascii="Corbel" w:eastAsia="Times New Roman" w:hAnsi="Corbel" w:cs="Calibri"/>
          <w:color w:val="000000"/>
          <w:sz w:val="23"/>
          <w:szCs w:val="23"/>
          <w:lang w:eastAsia="en-AU"/>
        </w:rPr>
        <w:t xml:space="preserve"> a variation</w:t>
      </w:r>
      <w:r w:rsidR="0016549A" w:rsidRPr="00F9616C">
        <w:rPr>
          <w:rFonts w:ascii="Corbel" w:eastAsia="Times New Roman" w:hAnsi="Corbel" w:cs="Calibri"/>
          <w:color w:val="000000"/>
          <w:sz w:val="23"/>
          <w:szCs w:val="23"/>
          <w:lang w:eastAsia="en-AU"/>
        </w:rPr>
        <w:t xml:space="preserve"> </w:t>
      </w:r>
      <w:r w:rsidR="001340D6" w:rsidRPr="00F9616C">
        <w:rPr>
          <w:rFonts w:ascii="Corbel" w:eastAsia="Times New Roman" w:hAnsi="Corbel" w:cs="Calibri"/>
          <w:color w:val="000000" w:themeColor="text1"/>
          <w:sz w:val="23"/>
          <w:szCs w:val="23"/>
          <w:lang w:eastAsia="en-AU"/>
        </w:rPr>
        <w:t xml:space="preserve">is agreed in accordance with clause 28 of the Heads of Agreement. </w:t>
      </w:r>
      <w:r w:rsidR="00F85172" w:rsidRPr="00F9616C">
        <w:rPr>
          <w:rFonts w:ascii="Corbel" w:eastAsia="Times New Roman" w:hAnsi="Corbel" w:cs="Calibri"/>
          <w:color w:val="000000"/>
          <w:sz w:val="23"/>
          <w:szCs w:val="23"/>
          <w:lang w:eastAsia="en-AU"/>
        </w:rPr>
        <w:t xml:space="preserve">This Bilateral Agreement is part of the replacement of the </w:t>
      </w:r>
      <w:r w:rsidR="00F85172" w:rsidRPr="00F9616C">
        <w:rPr>
          <w:rFonts w:ascii="Corbel" w:eastAsia="Times New Roman" w:hAnsi="Corbel" w:cs="Calibri"/>
          <w:i/>
          <w:color w:val="000000"/>
          <w:sz w:val="23"/>
          <w:szCs w:val="23"/>
          <w:lang w:eastAsia="en-AU"/>
        </w:rPr>
        <w:t>Interim School Funding Agreement 2025</w:t>
      </w:r>
      <w:r w:rsidR="00F85172" w:rsidRPr="00F9616C">
        <w:rPr>
          <w:rFonts w:ascii="Corbel" w:eastAsia="Times New Roman" w:hAnsi="Corbel" w:cs="Calibri"/>
          <w:color w:val="000000"/>
          <w:sz w:val="23"/>
          <w:szCs w:val="23"/>
          <w:lang w:eastAsia="en-AU"/>
        </w:rPr>
        <w:t xml:space="preserve">, including Schedule D Appendix </w:t>
      </w:r>
      <w:r w:rsidR="00694E5A" w:rsidRPr="00F9616C">
        <w:rPr>
          <w:rFonts w:ascii="Corbel" w:eastAsia="Times New Roman" w:hAnsi="Corbel" w:cs="Calibri"/>
          <w:color w:val="000000"/>
          <w:sz w:val="23"/>
          <w:szCs w:val="23"/>
          <w:lang w:eastAsia="en-AU"/>
        </w:rPr>
        <w:t>4</w:t>
      </w:r>
      <w:r w:rsidR="00C46C69" w:rsidRPr="00F9616C">
        <w:rPr>
          <w:rFonts w:ascii="Corbel" w:eastAsia="Times New Roman" w:hAnsi="Corbel" w:cs="Calibri"/>
          <w:color w:val="000000"/>
          <w:sz w:val="23"/>
          <w:szCs w:val="23"/>
          <w:lang w:eastAsia="en-AU"/>
        </w:rPr>
        <w:t>.</w:t>
      </w:r>
    </w:p>
    <w:p w14:paraId="5A2707A6" w14:textId="75C2626D" w:rsidR="00D65B28" w:rsidRPr="00F9616C" w:rsidRDefault="0016549A" w:rsidP="002C3A7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Following the progress review under clause 35 of the Heads of Agreement, </w:t>
      </w:r>
      <w:r w:rsidR="00751EBD"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w:t>
      </w:r>
      <w:r w:rsidR="00CE076B" w:rsidRPr="00F9616C">
        <w:rPr>
          <w:rFonts w:ascii="Corbel" w:eastAsia="Times New Roman" w:hAnsi="Corbel" w:cs="Calibri"/>
          <w:color w:val="000000"/>
          <w:sz w:val="23"/>
          <w:szCs w:val="23"/>
          <w:lang w:eastAsia="en-AU"/>
        </w:rPr>
        <w:t xml:space="preserve">and the Commonwealth </w:t>
      </w:r>
      <w:r w:rsidRPr="00F9616C">
        <w:rPr>
          <w:rFonts w:ascii="Corbel" w:eastAsia="Times New Roman" w:hAnsi="Corbel" w:cs="Calibri"/>
          <w:color w:val="000000"/>
          <w:sz w:val="23"/>
          <w:szCs w:val="23"/>
          <w:lang w:eastAsia="en-AU"/>
        </w:rPr>
        <w:t xml:space="preserve">may propose amendments to this Bilateral Agreement </w:t>
      </w:r>
      <w:r w:rsidR="00CE076B" w:rsidRPr="00F9616C">
        <w:rPr>
          <w:rFonts w:ascii="Corbel" w:eastAsia="Times New Roman" w:hAnsi="Corbel" w:cs="Calibri"/>
          <w:color w:val="000000"/>
          <w:sz w:val="23"/>
          <w:szCs w:val="23"/>
          <w:lang w:eastAsia="en-AU"/>
        </w:rPr>
        <w:t>as per clause 28 of the Heads of Agreement</w:t>
      </w:r>
      <w:r w:rsidR="004B5F05" w:rsidRPr="00F9616C">
        <w:rPr>
          <w:rFonts w:ascii="Corbel" w:eastAsia="Times New Roman" w:hAnsi="Corbel" w:cs="Calibri"/>
          <w:color w:val="000000"/>
          <w:sz w:val="23"/>
          <w:szCs w:val="23"/>
          <w:lang w:eastAsia="en-AU"/>
        </w:rPr>
        <w:t>.</w:t>
      </w:r>
      <w:r w:rsidR="00CE076B" w:rsidRPr="00F9616C">
        <w:rPr>
          <w:rFonts w:ascii="Corbel" w:eastAsia="Times New Roman" w:hAnsi="Corbel" w:cs="Calibri"/>
          <w:color w:val="000000"/>
          <w:sz w:val="23"/>
          <w:szCs w:val="23"/>
          <w:lang w:eastAsia="en-AU"/>
        </w:rPr>
        <w:t xml:space="preserve"> </w:t>
      </w:r>
      <w:r w:rsidR="00547650" w:rsidRPr="00F9616C">
        <w:rPr>
          <w:rFonts w:ascii="Corbel" w:eastAsia="Times New Roman" w:hAnsi="Corbel" w:cs="Calibri"/>
          <w:color w:val="000000"/>
          <w:sz w:val="23"/>
          <w:szCs w:val="23"/>
          <w:lang w:eastAsia="en-AU"/>
        </w:rPr>
        <w:t>Any proposed amendments will pertain to additional reform efforts under Part 3 of this Bilateral Agreement from 2030 onward, explicitly excluding changes to the funding shares outlined in Part 2</w:t>
      </w:r>
      <w:r w:rsidR="00B10C72" w:rsidRPr="00F9616C">
        <w:rPr>
          <w:rFonts w:ascii="Corbel" w:eastAsia="Times New Roman" w:hAnsi="Corbel" w:cs="Calibri"/>
          <w:color w:val="000000"/>
          <w:sz w:val="23"/>
          <w:szCs w:val="23"/>
          <w:lang w:eastAsia="en-AU"/>
        </w:rPr>
        <w:t xml:space="preserve"> </w:t>
      </w:r>
      <w:r w:rsidR="00547650" w:rsidRPr="00F9616C">
        <w:rPr>
          <w:rFonts w:ascii="Corbel" w:eastAsia="Times New Roman" w:hAnsi="Corbel" w:cs="Calibri"/>
          <w:color w:val="000000"/>
          <w:sz w:val="23"/>
          <w:szCs w:val="23"/>
          <w:lang w:eastAsia="en-AU"/>
        </w:rPr>
        <w:t>-</w:t>
      </w:r>
      <w:r w:rsidR="00B10C72" w:rsidRPr="00F9616C">
        <w:rPr>
          <w:rFonts w:ascii="Corbel" w:eastAsia="Times New Roman" w:hAnsi="Corbel" w:cs="Calibri"/>
          <w:color w:val="000000"/>
          <w:sz w:val="23"/>
          <w:szCs w:val="23"/>
          <w:lang w:eastAsia="en-AU"/>
        </w:rPr>
        <w:t xml:space="preserve"> </w:t>
      </w:r>
      <w:r w:rsidR="00547650" w:rsidRPr="00F9616C">
        <w:rPr>
          <w:rFonts w:ascii="Corbel" w:eastAsia="Times New Roman" w:hAnsi="Corbel" w:cs="Calibri"/>
          <w:color w:val="000000"/>
          <w:sz w:val="23"/>
          <w:szCs w:val="23"/>
          <w:lang w:eastAsia="en-AU"/>
        </w:rPr>
        <w:t>Funding. All proposed amendments must be mutually agreed upon to ensure the continuity of th</w:t>
      </w:r>
      <w:r w:rsidR="009101E7" w:rsidRPr="00F9616C">
        <w:rPr>
          <w:rFonts w:ascii="Corbel" w:eastAsia="Times New Roman" w:hAnsi="Corbel" w:cs="Calibri"/>
          <w:color w:val="000000"/>
          <w:sz w:val="23"/>
          <w:szCs w:val="23"/>
          <w:lang w:eastAsia="en-AU"/>
        </w:rPr>
        <w:t>is</w:t>
      </w:r>
      <w:r w:rsidR="00547650" w:rsidRPr="00F9616C">
        <w:rPr>
          <w:rFonts w:ascii="Corbel" w:eastAsia="Times New Roman" w:hAnsi="Corbel" w:cs="Calibri"/>
          <w:color w:val="000000"/>
          <w:sz w:val="23"/>
          <w:szCs w:val="23"/>
          <w:lang w:eastAsia="en-AU"/>
        </w:rPr>
        <w:t xml:space="preserve"> Bilateral Agreement and its associated funding arrangements.</w:t>
      </w:r>
    </w:p>
    <w:p w14:paraId="3F30F0ED" w14:textId="77777777" w:rsidR="009972AF" w:rsidRDefault="009972AF" w:rsidP="009972AF">
      <w:pPr>
        <w:pStyle w:val="ListParagraph"/>
        <w:tabs>
          <w:tab w:val="left" w:pos="426"/>
        </w:tabs>
        <w:spacing w:after="240" w:line="260" w:lineRule="exact"/>
        <w:ind w:left="425"/>
        <w:contextualSpacing w:val="0"/>
        <w:jc w:val="both"/>
        <w:rPr>
          <w:rFonts w:ascii="Corbel" w:eastAsia="Times New Roman" w:hAnsi="Corbel" w:cs="Calibri"/>
          <w:color w:val="000000"/>
          <w:sz w:val="23"/>
          <w:szCs w:val="23"/>
          <w:lang w:eastAsia="en-AU"/>
        </w:rPr>
      </w:pPr>
    </w:p>
    <w:p w14:paraId="008B813D" w14:textId="77E8F5F7" w:rsidR="005736EE" w:rsidRPr="00F9616C" w:rsidRDefault="005736EE" w:rsidP="000562E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Clause 25 of the Heads of Agreement indicates that, following the expiry of this Bilateral Agreement, a new bilateral agreement will commence from 1 January 2035 unless otherwise agreed in accordance with the processes specified in clauses 26 to 29 of the Heads of Agreement.</w:t>
      </w:r>
    </w:p>
    <w:p w14:paraId="39842DE9" w14:textId="2046830A" w:rsidR="00523CBC" w:rsidRPr="00F9616C" w:rsidRDefault="00D65B28"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terms of this Bilateral Agreement do not limit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’s and the Commonwealth’s ability to agree different terms as part of a future bilateral agreement.</w:t>
      </w:r>
      <w:r w:rsidR="007E2C03" w:rsidRPr="00F9616C">
        <w:rPr>
          <w:rFonts w:ascii="Corbel" w:eastAsia="Times New Roman" w:hAnsi="Corbel" w:cs="Calibri"/>
          <w:color w:val="000000"/>
          <w:sz w:val="23"/>
          <w:szCs w:val="23"/>
          <w:lang w:eastAsia="en-AU"/>
        </w:rPr>
        <w:t xml:space="preserve"> Any variations to this Bilateral Agreement will be in accordance with clause 28 of the Heads of Agreement.</w:t>
      </w:r>
    </w:p>
    <w:p w14:paraId="0C5210FD" w14:textId="6458B5DC" w:rsidR="00901A6F" w:rsidRPr="00F9616C" w:rsidRDefault="00272108" w:rsidP="00D65B28">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For the avoidance of doubt, clauses </w:t>
      </w:r>
      <w:r w:rsidR="007711B3" w:rsidRPr="00F9616C">
        <w:rPr>
          <w:rFonts w:ascii="Corbel" w:eastAsia="Times New Roman" w:hAnsi="Corbel" w:cs="Calibri"/>
          <w:color w:val="000000"/>
          <w:sz w:val="23"/>
          <w:szCs w:val="23"/>
          <w:lang w:eastAsia="en-AU"/>
        </w:rPr>
        <w:t>7</w:t>
      </w:r>
      <w:r w:rsidRPr="00F9616C">
        <w:rPr>
          <w:rFonts w:ascii="Corbel" w:eastAsia="Times New Roman" w:hAnsi="Corbel" w:cs="Calibri"/>
          <w:color w:val="000000"/>
          <w:sz w:val="23"/>
          <w:szCs w:val="23"/>
          <w:lang w:eastAsia="en-AU"/>
        </w:rPr>
        <w:t xml:space="preserve"> to </w:t>
      </w:r>
      <w:r w:rsidR="009A0FF1" w:rsidRPr="00F9616C">
        <w:rPr>
          <w:rFonts w:ascii="Corbel" w:eastAsia="Times New Roman" w:hAnsi="Corbel" w:cs="Calibri"/>
          <w:color w:val="000000"/>
          <w:sz w:val="23"/>
          <w:szCs w:val="23"/>
          <w:lang w:eastAsia="en-AU"/>
        </w:rPr>
        <w:t>1</w:t>
      </w:r>
      <w:r w:rsidR="009A0FF1">
        <w:rPr>
          <w:rFonts w:ascii="Corbel" w:eastAsia="Times New Roman" w:hAnsi="Corbel" w:cs="Calibri"/>
          <w:color w:val="000000"/>
          <w:sz w:val="23"/>
          <w:szCs w:val="23"/>
          <w:lang w:eastAsia="en-AU"/>
        </w:rPr>
        <w:t>0</w:t>
      </w:r>
      <w:r w:rsidR="009A0FF1" w:rsidRPr="00F9616C">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of this Bilateral Agreement do not limit either Party to pursue variations to, or withdrawal from, either this Bilateral Agreement or the Heads of Agreement in accordance with clauses 26 to 30 of the Heads of Agreement</w:t>
      </w:r>
      <w:r w:rsidR="00D65B28" w:rsidRPr="00F9616C">
        <w:rPr>
          <w:rFonts w:ascii="Corbel" w:eastAsia="Times New Roman" w:hAnsi="Corbel" w:cs="Calibri"/>
          <w:color w:val="000000"/>
          <w:sz w:val="23"/>
          <w:szCs w:val="23"/>
          <w:lang w:eastAsia="en-AU"/>
        </w:rPr>
        <w:t>.</w:t>
      </w:r>
    </w:p>
    <w:p w14:paraId="70CB6945" w14:textId="258D723E" w:rsidR="00B92DF0" w:rsidRPr="00F9616C" w:rsidRDefault="00B92DF0" w:rsidP="00B92DF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Should the Commonwealth provide more favourable funding terms to another state or territory (with the exception of the Northern Territory) as part of the Heads of Agreement</w:t>
      </w:r>
      <w:r w:rsidRPr="00F9616C">
        <w:rPr>
          <w:rFonts w:ascii="Corbel" w:eastAsia="Times New Roman" w:hAnsi="Corbel" w:cs="Calibri"/>
          <w:i/>
          <w:iCs/>
          <w:color w:val="000000" w:themeColor="text1"/>
          <w:sz w:val="23"/>
          <w:szCs w:val="23"/>
          <w:lang w:eastAsia="en-AU"/>
        </w:rPr>
        <w:t xml:space="preserve"> </w:t>
      </w:r>
      <w:r w:rsidRPr="00F9616C">
        <w:rPr>
          <w:rFonts w:ascii="Corbel" w:eastAsia="Times New Roman" w:hAnsi="Corbel" w:cs="Calibri"/>
          <w:color w:val="000000" w:themeColor="text1"/>
          <w:sz w:val="23"/>
          <w:szCs w:val="23"/>
          <w:lang w:eastAsia="en-AU"/>
        </w:rPr>
        <w:t>or</w:t>
      </w:r>
      <w:r w:rsidR="00687401" w:rsidRPr="00F9616C">
        <w:rPr>
          <w:rFonts w:ascii="Corbel" w:eastAsia="Times New Roman" w:hAnsi="Corbel" w:cs="Calibri"/>
          <w:color w:val="000000" w:themeColor="text1"/>
          <w:sz w:val="23"/>
          <w:szCs w:val="23"/>
          <w:lang w:eastAsia="en-AU"/>
        </w:rPr>
        <w:t xml:space="preserve"> a</w:t>
      </w:r>
      <w:r w:rsidRPr="00F9616C">
        <w:rPr>
          <w:rFonts w:ascii="Corbel" w:eastAsia="Times New Roman" w:hAnsi="Corbel" w:cs="Calibri"/>
          <w:color w:val="000000" w:themeColor="text1"/>
          <w:sz w:val="23"/>
          <w:szCs w:val="23"/>
          <w:lang w:eastAsia="en-AU"/>
        </w:rPr>
        <w:t xml:space="preserve"> </w:t>
      </w:r>
      <w:r w:rsidR="00687401" w:rsidRPr="00F9616C">
        <w:rPr>
          <w:rFonts w:ascii="Corbel" w:eastAsia="Times New Roman" w:hAnsi="Corbel" w:cs="Calibri"/>
          <w:color w:val="000000" w:themeColor="text1"/>
          <w:sz w:val="23"/>
          <w:szCs w:val="23"/>
          <w:lang w:eastAsia="en-AU"/>
        </w:rPr>
        <w:t>b</w:t>
      </w:r>
      <w:r w:rsidRPr="00F9616C">
        <w:rPr>
          <w:rFonts w:ascii="Corbel" w:eastAsia="Times New Roman" w:hAnsi="Corbel" w:cs="Calibri"/>
          <w:color w:val="000000" w:themeColor="text1"/>
          <w:sz w:val="23"/>
          <w:szCs w:val="23"/>
          <w:lang w:eastAsia="en-AU"/>
        </w:rPr>
        <w:t xml:space="preserve">ilateral </w:t>
      </w:r>
      <w:r w:rsidR="00687401" w:rsidRPr="00F9616C">
        <w:rPr>
          <w:rFonts w:ascii="Corbel" w:eastAsia="Times New Roman" w:hAnsi="Corbel" w:cs="Calibri"/>
          <w:color w:val="000000" w:themeColor="text1"/>
          <w:sz w:val="23"/>
          <w:szCs w:val="23"/>
          <w:lang w:eastAsia="en-AU"/>
        </w:rPr>
        <w:t>a</w:t>
      </w:r>
      <w:r w:rsidRPr="00F9616C">
        <w:rPr>
          <w:rFonts w:ascii="Corbel" w:eastAsia="Times New Roman" w:hAnsi="Corbel" w:cs="Calibri"/>
          <w:color w:val="000000" w:themeColor="text1"/>
          <w:sz w:val="23"/>
          <w:szCs w:val="23"/>
          <w:lang w:eastAsia="en-AU"/>
        </w:rPr>
        <w:t>greement, then the Commonwealth will offer Queensland those terms as well</w:t>
      </w:r>
      <w:r w:rsidR="00D556CE"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themeColor="text1"/>
          <w:sz w:val="23"/>
          <w:szCs w:val="23"/>
          <w:lang w:eastAsia="en-AU"/>
        </w:rPr>
        <w:t xml:space="preserve"> and, if agreed by Queensland, this Bilateral Agreement will be updated accordingly. For the avoidance of doubt, </w:t>
      </w:r>
      <w:r w:rsidR="00946A2A" w:rsidRPr="00F9616C">
        <w:rPr>
          <w:rFonts w:ascii="Corbel" w:eastAsia="Times New Roman" w:hAnsi="Corbel" w:cs="Calibri"/>
          <w:color w:val="000000" w:themeColor="text1"/>
          <w:sz w:val="23"/>
          <w:szCs w:val="23"/>
          <w:lang w:eastAsia="en-AU"/>
        </w:rPr>
        <w:t>Queensland</w:t>
      </w:r>
      <w:r w:rsidRPr="00F9616C">
        <w:rPr>
          <w:rFonts w:ascii="Corbel" w:eastAsia="Times New Roman" w:hAnsi="Corbel" w:cs="Calibri"/>
          <w:color w:val="000000" w:themeColor="text1"/>
          <w:sz w:val="23"/>
          <w:szCs w:val="23"/>
          <w:lang w:eastAsia="en-AU"/>
        </w:rPr>
        <w:t xml:space="preserve"> will receive an equivalent Commonwealth</w:t>
      </w:r>
      <w:r w:rsidR="00EF0F3B" w:rsidRPr="00F9616C">
        <w:rPr>
          <w:rFonts w:ascii="Corbel" w:eastAsia="Times New Roman" w:hAnsi="Corbel" w:cs="Calibri"/>
          <w:color w:val="000000" w:themeColor="text1"/>
          <w:sz w:val="23"/>
          <w:szCs w:val="23"/>
          <w:lang w:eastAsia="en-AU"/>
        </w:rPr>
        <w:t xml:space="preserve"> Schooling Resource Standard</w:t>
      </w:r>
      <w:r w:rsidRPr="00F9616C">
        <w:rPr>
          <w:rFonts w:ascii="Corbel" w:eastAsia="Times New Roman" w:hAnsi="Corbel" w:cs="Calibri"/>
          <w:color w:val="000000" w:themeColor="text1"/>
          <w:sz w:val="23"/>
          <w:szCs w:val="23"/>
          <w:lang w:eastAsia="en-AU"/>
        </w:rPr>
        <w:t xml:space="preserve"> </w:t>
      </w:r>
      <w:r w:rsidR="00EF0F3B"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themeColor="text1"/>
          <w:sz w:val="23"/>
          <w:szCs w:val="23"/>
          <w:lang w:eastAsia="en-AU"/>
        </w:rPr>
        <w:t>SRS</w:t>
      </w:r>
      <w:r w:rsidR="00EF0F3B"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themeColor="text1"/>
          <w:sz w:val="23"/>
          <w:szCs w:val="23"/>
          <w:lang w:eastAsia="en-AU"/>
        </w:rPr>
        <w:t xml:space="preserve"> funding percentage point uplift at least equal to that negotiat</w:t>
      </w:r>
      <w:r w:rsidRPr="00F9616C">
        <w:rPr>
          <w:rFonts w:ascii="Corbel" w:eastAsia="Times New Roman" w:hAnsi="Corbel" w:cs="Calibri"/>
          <w:color w:val="000000"/>
          <w:sz w:val="23"/>
          <w:szCs w:val="23"/>
          <w:lang w:eastAsia="en-AU"/>
        </w:rPr>
        <w:t>ed with other jurisdictions (with the exception of the Northern Territory).</w:t>
      </w:r>
    </w:p>
    <w:p w14:paraId="4692815D" w14:textId="3A459A1B" w:rsidR="00B92DF0" w:rsidRPr="00F9616C" w:rsidRDefault="00B92DF0" w:rsidP="00B92DF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Clause 1</w:t>
      </w:r>
      <w:r w:rsidR="001451B7">
        <w:rPr>
          <w:rFonts w:ascii="Corbel" w:eastAsia="Times New Roman" w:hAnsi="Corbel" w:cs="Calibri"/>
          <w:color w:val="000000"/>
          <w:sz w:val="23"/>
          <w:szCs w:val="23"/>
          <w:lang w:eastAsia="en-AU"/>
        </w:rPr>
        <w:t>2</w:t>
      </w:r>
      <w:r w:rsidRPr="00F9616C">
        <w:rPr>
          <w:rFonts w:ascii="Corbel" w:eastAsia="Times New Roman" w:hAnsi="Corbel" w:cs="Calibri"/>
          <w:color w:val="000000"/>
          <w:sz w:val="23"/>
          <w:szCs w:val="23"/>
          <w:lang w:eastAsia="en-AU"/>
        </w:rPr>
        <w:t xml:space="preserve"> </w:t>
      </w:r>
      <w:r w:rsidR="00845FAE" w:rsidRPr="00F9616C">
        <w:rPr>
          <w:rFonts w:ascii="Corbel" w:eastAsia="Times New Roman" w:hAnsi="Corbel" w:cs="Calibri"/>
          <w:color w:val="000000"/>
          <w:sz w:val="23"/>
          <w:szCs w:val="23"/>
          <w:lang w:eastAsia="en-AU"/>
        </w:rPr>
        <w:t>of this Bilateral Agreement</w:t>
      </w:r>
      <w:r w:rsidRPr="00F9616C">
        <w:rPr>
          <w:rFonts w:ascii="Corbel" w:eastAsia="Times New Roman" w:hAnsi="Corbel" w:cs="Calibri"/>
          <w:color w:val="000000" w:themeColor="text1"/>
          <w:sz w:val="23"/>
          <w:szCs w:val="23"/>
          <w:lang w:eastAsia="en-AU"/>
        </w:rPr>
        <w:t xml:space="preserve"> also includes but is not limited to:</w:t>
      </w:r>
    </w:p>
    <w:p w14:paraId="7D79AC04" w14:textId="60DE6A04" w:rsidR="00B92DF0" w:rsidRPr="00F9616C" w:rsidRDefault="00B92DF0" w:rsidP="00EC3AD8">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an adjustment to the measurement of state</w:t>
      </w:r>
      <w:r w:rsidR="008D327F" w:rsidRPr="00F9616C">
        <w:rPr>
          <w:rFonts w:ascii="Corbel" w:eastAsia="Times New Roman" w:hAnsi="Corbel" w:cs="Calibri"/>
          <w:color w:val="000000"/>
          <w:sz w:val="23"/>
          <w:szCs w:val="23"/>
          <w:lang w:eastAsia="en-AU"/>
        </w:rPr>
        <w:t xml:space="preserve"> and territory</w:t>
      </w:r>
      <w:r w:rsidRPr="00F9616C">
        <w:rPr>
          <w:rFonts w:ascii="Corbel" w:eastAsia="Times New Roman" w:hAnsi="Corbel" w:cs="Calibri"/>
          <w:color w:val="000000"/>
          <w:sz w:val="23"/>
          <w:szCs w:val="23"/>
          <w:lang w:eastAsia="en-AU"/>
        </w:rPr>
        <w:t xml:space="preserve"> funding contribution included in another jurisdiction’s </w:t>
      </w:r>
      <w:r w:rsidR="008D327F" w:rsidRPr="00F9616C">
        <w:rPr>
          <w:rFonts w:ascii="Corbel" w:eastAsia="Times New Roman" w:hAnsi="Corbel" w:cs="Calibri"/>
          <w:color w:val="000000"/>
          <w:sz w:val="23"/>
          <w:szCs w:val="23"/>
          <w:lang w:eastAsia="en-AU"/>
        </w:rPr>
        <w:t>b</w:t>
      </w:r>
      <w:r w:rsidRPr="00F9616C">
        <w:rPr>
          <w:rFonts w:ascii="Corbel" w:eastAsia="Times New Roman" w:hAnsi="Corbel" w:cs="Calibri"/>
          <w:color w:val="000000"/>
          <w:sz w:val="23"/>
          <w:szCs w:val="23"/>
          <w:lang w:eastAsia="en-AU"/>
        </w:rPr>
        <w:t xml:space="preserve">ilateral </w:t>
      </w:r>
      <w:r w:rsidR="008D327F" w:rsidRPr="00F9616C">
        <w:rPr>
          <w:rFonts w:ascii="Corbel" w:eastAsia="Times New Roman" w:hAnsi="Corbel" w:cs="Calibri"/>
          <w:color w:val="000000"/>
          <w:sz w:val="23"/>
          <w:szCs w:val="23"/>
          <w:lang w:eastAsia="en-AU"/>
        </w:rPr>
        <w:t>a</w:t>
      </w:r>
      <w:r w:rsidRPr="00F9616C">
        <w:rPr>
          <w:rFonts w:ascii="Corbel" w:eastAsia="Times New Roman" w:hAnsi="Corbel" w:cs="Calibri"/>
          <w:color w:val="000000"/>
          <w:sz w:val="23"/>
          <w:szCs w:val="23"/>
          <w:lang w:eastAsia="en-AU"/>
        </w:rPr>
        <w:t xml:space="preserve">greement (with the exception of the Northern Territory) </w:t>
      </w:r>
    </w:p>
    <w:p w14:paraId="3FC9107C" w14:textId="6927E83E" w:rsidR="00B92DF0" w:rsidRPr="00F9616C" w:rsidRDefault="00B92DF0" w:rsidP="00EC3AD8">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any agreement the Commonwealth makes with any other state or territory which favourably impacts on that state</w:t>
      </w:r>
      <w:r w:rsidR="00CC052A" w:rsidRPr="00F9616C">
        <w:rPr>
          <w:rFonts w:ascii="Corbel" w:eastAsia="Times New Roman" w:hAnsi="Corbel" w:cs="Calibri"/>
          <w:color w:val="000000" w:themeColor="text1"/>
          <w:sz w:val="23"/>
          <w:szCs w:val="23"/>
          <w:lang w:eastAsia="en-AU"/>
        </w:rPr>
        <w:t xml:space="preserve"> or territory</w:t>
      </w:r>
      <w:r w:rsidRPr="00F9616C">
        <w:rPr>
          <w:rFonts w:ascii="Corbel" w:eastAsia="Times New Roman" w:hAnsi="Corbel" w:cs="Calibri"/>
          <w:color w:val="000000" w:themeColor="text1"/>
          <w:sz w:val="23"/>
          <w:szCs w:val="23"/>
          <w:lang w:eastAsia="en-AU"/>
        </w:rPr>
        <w:t>’s financial contributions</w:t>
      </w:r>
      <w:r w:rsidR="00CC052A" w:rsidRPr="00F9616C">
        <w:rPr>
          <w:rFonts w:ascii="Corbel" w:eastAsia="Times New Roman" w:hAnsi="Corbel" w:cs="Calibri"/>
          <w:color w:val="000000" w:themeColor="text1"/>
          <w:sz w:val="23"/>
          <w:szCs w:val="23"/>
          <w:lang w:eastAsia="en-AU"/>
        </w:rPr>
        <w:t>, reporting arrangements</w:t>
      </w:r>
      <w:r w:rsidRPr="00F9616C">
        <w:rPr>
          <w:rFonts w:ascii="Corbel" w:eastAsia="Times New Roman" w:hAnsi="Corbel" w:cs="Calibri"/>
          <w:color w:val="000000" w:themeColor="text1"/>
          <w:sz w:val="23"/>
          <w:szCs w:val="23"/>
          <w:lang w:eastAsia="en-AU"/>
        </w:rPr>
        <w:t xml:space="preserve"> or risk sharing arrangements under the agreement. </w:t>
      </w:r>
    </w:p>
    <w:p w14:paraId="1F8A48C7" w14:textId="573DBB8E" w:rsidR="00B92DF0" w:rsidRPr="00F9616C" w:rsidRDefault="00B92DF0" w:rsidP="004867D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In either of these cases</w:t>
      </w:r>
      <w:r w:rsidR="00F6101E"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 xml:space="preserve"> these terms will also be made available to </w:t>
      </w:r>
      <w:r w:rsidR="00946A2A"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and this Bilateral Agreement will be updated to take into account the adjustment or material change to circumstance.</w:t>
      </w:r>
    </w:p>
    <w:p w14:paraId="5C1D5185" w14:textId="0EF1A65A" w:rsidR="00B322B4" w:rsidRPr="00F9616C" w:rsidRDefault="00B92DF0" w:rsidP="00B92DF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This Bilateral Agreement may also be updated through written agreement of the Commonwealth Education Minister and the </w:t>
      </w:r>
      <w:r w:rsidR="00604A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Education Minister if there is a material change in the State’s circumstances, beyond its reasonable control, which will affect </w:t>
      </w:r>
      <w:r w:rsidR="00604A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’s fiscal position or the recognition of the State’s funding contribution, in accordance with the process in clause 28 in the Heads of Agreement</w:t>
      </w:r>
      <w:r w:rsidR="0064599A" w:rsidRPr="00F9616C">
        <w:rPr>
          <w:rFonts w:ascii="Corbel" w:eastAsia="Times New Roman" w:hAnsi="Corbel" w:cs="Calibri"/>
          <w:color w:val="000000"/>
          <w:sz w:val="23"/>
          <w:szCs w:val="23"/>
          <w:lang w:eastAsia="en-AU"/>
        </w:rPr>
        <w:t>.</w:t>
      </w:r>
    </w:p>
    <w:p w14:paraId="33247620" w14:textId="6AA8004B" w:rsidR="00CB3140" w:rsidRPr="00F9616C" w:rsidRDefault="00901A6F" w:rsidP="00234A7E">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State Reform context</w:t>
      </w:r>
    </w:p>
    <w:p w14:paraId="0F186DFF" w14:textId="4C1DEC33" w:rsidR="00234A7E" w:rsidRPr="00F9616C" w:rsidRDefault="00234A7E" w:rsidP="00234A7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This Bilateral Agreement sets out the reform activities to be undertaken during its term to give effect to </w:t>
      </w:r>
      <w:r w:rsidR="00670B8C" w:rsidRPr="00F9616C">
        <w:rPr>
          <w:rFonts w:ascii="Corbel" w:eastAsia="Times New Roman" w:hAnsi="Corbel" w:cs="Calibri"/>
          <w:color w:val="000000"/>
          <w:sz w:val="23"/>
          <w:szCs w:val="23"/>
          <w:lang w:eastAsia="en-AU"/>
        </w:rPr>
        <w:t xml:space="preserve">the National Reform Directions </w:t>
      </w:r>
      <w:r w:rsidRPr="00F9616C">
        <w:rPr>
          <w:rFonts w:ascii="Corbel" w:eastAsia="Times New Roman" w:hAnsi="Corbel" w:cs="Calibri"/>
          <w:color w:val="000000"/>
          <w:sz w:val="23"/>
          <w:szCs w:val="23"/>
          <w:lang w:eastAsia="en-AU"/>
        </w:rPr>
        <w:t xml:space="preserve">outlined in the Heads of Agreement. </w:t>
      </w:r>
    </w:p>
    <w:p w14:paraId="5366C760" w14:textId="77777777" w:rsidR="0070287B" w:rsidRDefault="00C27647" w:rsidP="00F7088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Queensland is a large state with a geographically dispersed population across the government and non-government schooling sectors. Almost two-thirds of Queensland state schools operate outside major cities and more than a quarter have fewer than 100 students. </w:t>
      </w:r>
    </w:p>
    <w:p w14:paraId="7E867880" w14:textId="1B35C7D7" w:rsidR="004674C8" w:rsidRPr="00F9616C" w:rsidRDefault="00F7088E" w:rsidP="00F7088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Queensland schools have the second largest Indigenous student cohort in the country. </w:t>
      </w:r>
      <w:r w:rsidRPr="00F7088E">
        <w:rPr>
          <w:rFonts w:ascii="Corbel" w:eastAsia="Times New Roman" w:hAnsi="Corbel" w:cs="Calibri"/>
          <w:color w:val="000000"/>
          <w:sz w:val="23"/>
          <w:szCs w:val="23"/>
          <w:lang w:eastAsia="en-AU"/>
        </w:rPr>
        <w:t>From 2019 to 2023, Indigenous student enrolments in Queensland state schools grew by 12.1</w:t>
      </w:r>
      <w:r w:rsidR="00507C54">
        <w:rPr>
          <w:rFonts w:ascii="Corbel" w:eastAsia="Times New Roman" w:hAnsi="Corbel" w:cs="Calibri"/>
          <w:color w:val="000000"/>
          <w:sz w:val="23"/>
          <w:szCs w:val="23"/>
          <w:lang w:eastAsia="en-AU"/>
        </w:rPr>
        <w:t> </w:t>
      </w:r>
      <w:r w:rsidRPr="00F7088E">
        <w:rPr>
          <w:rFonts w:ascii="Corbel" w:eastAsia="Times New Roman" w:hAnsi="Corbel" w:cs="Calibri"/>
          <w:color w:val="000000"/>
          <w:sz w:val="23"/>
          <w:szCs w:val="23"/>
          <w:lang w:eastAsia="en-AU"/>
        </w:rPr>
        <w:t>per</w:t>
      </w:r>
      <w:r w:rsidR="00507C54">
        <w:rPr>
          <w:rFonts w:ascii="Corbel" w:eastAsia="Times New Roman" w:hAnsi="Corbel" w:cs="Calibri"/>
          <w:color w:val="000000"/>
          <w:sz w:val="23"/>
          <w:szCs w:val="23"/>
          <w:lang w:eastAsia="en-AU"/>
        </w:rPr>
        <w:t xml:space="preserve"> </w:t>
      </w:r>
      <w:r w:rsidRPr="00F7088E">
        <w:rPr>
          <w:rFonts w:ascii="Corbel" w:eastAsia="Times New Roman" w:hAnsi="Corbel" w:cs="Calibri"/>
          <w:color w:val="000000"/>
          <w:sz w:val="23"/>
          <w:szCs w:val="23"/>
          <w:lang w:eastAsia="en-AU"/>
        </w:rPr>
        <w:t>cent compared to 1.7 percent for all state school students in Queensland.</w:t>
      </w:r>
    </w:p>
    <w:p w14:paraId="33CC69FB" w14:textId="77777777" w:rsidR="004674C8" w:rsidRPr="00F9616C" w:rsidRDefault="004674C8" w:rsidP="00DD013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 xml:space="preserve">The Queensland Government is committed to the following overarching values for the Queensland education system: </w:t>
      </w:r>
    </w:p>
    <w:p w14:paraId="440A8698" w14:textId="58D016C7" w:rsidR="004674C8" w:rsidRPr="00F9616C" w:rsidRDefault="004674C8" w:rsidP="00DD0132">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 xml:space="preserve">empowering principals, teachers and school communities to deliver improved educational outcomes for Queensland children </w:t>
      </w:r>
    </w:p>
    <w:p w14:paraId="62DA48D6" w14:textId="7369CE9D" w:rsidR="004674C8" w:rsidRPr="00F9616C" w:rsidRDefault="004674C8" w:rsidP="00DD0132">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implementing strategies to deliver improved NAPLAN results for Queensland</w:t>
      </w:r>
    </w:p>
    <w:p w14:paraId="6B292EDA" w14:textId="6834322E" w:rsidR="004674C8" w:rsidRPr="00F9616C" w:rsidRDefault="004674C8" w:rsidP="00DD0132">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 xml:space="preserve">reducing administrative burden on teachers to allow them more time to focus on classroom teaching </w:t>
      </w:r>
    </w:p>
    <w:p w14:paraId="10C3199A" w14:textId="042FA187" w:rsidR="00C27647" w:rsidRPr="00F9616C" w:rsidRDefault="004674C8" w:rsidP="00DD0132">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ensuring schools are adequately resourced and empowered to maintain strong behavioural standards.</w:t>
      </w:r>
    </w:p>
    <w:p w14:paraId="4B0E17EE" w14:textId="3B7D376D" w:rsidR="00DD0132" w:rsidRPr="00F9616C" w:rsidRDefault="00DD0132" w:rsidP="00234A7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Consistent with clause 57 of the Heads of Agreement and section 77(2A) of the Act, non-government representative bodies (NGRBs) – the Queensland Catholic Education Commission (QCEC) and Independent Schools Queensland (ISQ) – and non-government approved authorities are required to cooperate with the Queensland Government in the implementation of this Agreement.</w:t>
      </w:r>
    </w:p>
    <w:p w14:paraId="256104BE" w14:textId="6509FBCF" w:rsidR="00234A7E" w:rsidRPr="00F9616C" w:rsidRDefault="00234A7E" w:rsidP="00234A7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The activities listed above are provided for context and are not considered part of this Bilateral Agreement for the purposes of paragraphs 22(2)(b)</w:t>
      </w:r>
      <w:r w:rsidRPr="00F9616C" w:rsidDel="00C30D4F">
        <w:rPr>
          <w:rFonts w:ascii="Corbel" w:eastAsia="Times New Roman" w:hAnsi="Corbel" w:cs="Calibri"/>
          <w:color w:val="000000"/>
          <w:sz w:val="23"/>
          <w:szCs w:val="23"/>
          <w:lang w:eastAsia="en-AU"/>
        </w:rPr>
        <w:t xml:space="preserve"> and (c)</w:t>
      </w:r>
      <w:r w:rsidRPr="00F9616C">
        <w:rPr>
          <w:rFonts w:ascii="Corbel" w:eastAsia="Times New Roman" w:hAnsi="Corbel" w:cs="Calibri"/>
          <w:color w:val="000000"/>
          <w:sz w:val="23"/>
          <w:szCs w:val="23"/>
          <w:lang w:eastAsia="en-AU"/>
        </w:rPr>
        <w:t xml:space="preserve"> of the Act. </w:t>
      </w:r>
    </w:p>
    <w:p w14:paraId="4B18BFAB" w14:textId="37E7764A" w:rsidR="009D422C" w:rsidRPr="00F9616C" w:rsidRDefault="009D422C">
      <w:pPr>
        <w:spacing w:after="160" w:line="259" w:lineRule="auto"/>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br w:type="page"/>
      </w:r>
    </w:p>
    <w:p w14:paraId="1B126569" w14:textId="73548DA7" w:rsidR="00877CD5" w:rsidRPr="00F9616C" w:rsidRDefault="00EB1708" w:rsidP="000E3212">
      <w:pPr>
        <w:keepNext/>
        <w:spacing w:before="480" w:after="180" w:line="240" w:lineRule="auto"/>
        <w:outlineLvl w:val="0"/>
        <w:rPr>
          <w:rFonts w:ascii="Corbel" w:eastAsia="Times New Roman" w:hAnsi="Corbel" w:cs="Consolas"/>
          <w:b/>
          <w:caps/>
          <w:color w:val="316F72"/>
          <w:kern w:val="32"/>
          <w:sz w:val="32"/>
          <w:szCs w:val="32"/>
          <w:lang w:eastAsia="en-AU"/>
        </w:rPr>
      </w:pPr>
      <w:r w:rsidRPr="00F9616C">
        <w:rPr>
          <w:rFonts w:ascii="Corbel" w:eastAsia="Times New Roman" w:hAnsi="Corbel" w:cs="Consolas"/>
          <w:b/>
          <w:caps/>
          <w:color w:val="316F72"/>
          <w:kern w:val="32"/>
          <w:sz w:val="32"/>
          <w:szCs w:val="32"/>
          <w:lang w:eastAsia="en-AU"/>
        </w:rPr>
        <w:lastRenderedPageBreak/>
        <w:t xml:space="preserve">Part 1 </w:t>
      </w:r>
      <w:r w:rsidR="00E32F4B" w:rsidRPr="00F9616C">
        <w:rPr>
          <w:rFonts w:ascii="Corbel" w:eastAsia="Times New Roman" w:hAnsi="Corbel" w:cs="Consolas"/>
          <w:b/>
          <w:caps/>
          <w:color w:val="316F72"/>
          <w:kern w:val="32"/>
          <w:sz w:val="32"/>
          <w:szCs w:val="32"/>
          <w:lang w:eastAsia="en-AU"/>
        </w:rPr>
        <w:t xml:space="preserve">— </w:t>
      </w:r>
      <w:r w:rsidRPr="00F9616C">
        <w:rPr>
          <w:rFonts w:ascii="Corbel" w:eastAsia="Times New Roman" w:hAnsi="Corbel" w:cs="Consolas"/>
          <w:b/>
          <w:caps/>
          <w:color w:val="316F72"/>
          <w:kern w:val="32"/>
          <w:sz w:val="32"/>
          <w:szCs w:val="32"/>
          <w:lang w:eastAsia="en-AU"/>
        </w:rPr>
        <w:t>P</w:t>
      </w:r>
      <w:r w:rsidR="00305EE9" w:rsidRPr="00F9616C">
        <w:rPr>
          <w:rFonts w:ascii="Corbel" w:eastAsia="Times New Roman" w:hAnsi="Corbel" w:cs="Consolas"/>
          <w:b/>
          <w:caps/>
          <w:color w:val="316F72"/>
          <w:kern w:val="32"/>
          <w:sz w:val="32"/>
          <w:szCs w:val="32"/>
          <w:lang w:eastAsia="en-AU"/>
        </w:rPr>
        <w:t>urpose</w:t>
      </w:r>
      <w:r w:rsidR="00666B2E" w:rsidRPr="00F9616C">
        <w:rPr>
          <w:rFonts w:ascii="Corbel" w:eastAsia="Times New Roman" w:hAnsi="Corbel" w:cs="Consolas"/>
          <w:b/>
          <w:caps/>
          <w:color w:val="316F72"/>
          <w:kern w:val="32"/>
          <w:sz w:val="32"/>
          <w:szCs w:val="32"/>
          <w:lang w:eastAsia="en-AU"/>
        </w:rPr>
        <w:t>, Objectives, Outcomes and improvement Measures</w:t>
      </w:r>
      <w:r w:rsidR="00305EE9" w:rsidRPr="00F9616C">
        <w:rPr>
          <w:rFonts w:ascii="Corbel" w:eastAsia="Times New Roman" w:hAnsi="Corbel" w:cs="Consolas"/>
          <w:b/>
          <w:caps/>
          <w:color w:val="316F72"/>
          <w:kern w:val="32"/>
          <w:sz w:val="32"/>
          <w:szCs w:val="32"/>
          <w:lang w:eastAsia="en-AU"/>
        </w:rPr>
        <w:t xml:space="preserve"> </w:t>
      </w:r>
    </w:p>
    <w:p w14:paraId="3D4B1910" w14:textId="66D56CA8" w:rsidR="00AF4255" w:rsidRPr="00F9616C" w:rsidRDefault="00A87726" w:rsidP="00AF425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AF4255" w:rsidRPr="00F9616C">
        <w:rPr>
          <w:rFonts w:ascii="Corbel" w:eastAsia="Times New Roman" w:hAnsi="Corbel" w:cs="Calibri"/>
          <w:color w:val="000000"/>
          <w:sz w:val="23"/>
          <w:szCs w:val="23"/>
          <w:lang w:eastAsia="en-AU"/>
        </w:rPr>
        <w:t xml:space="preserve"> and the Commonwealth acknowledge that a high-quality school education is critical to ensuring that </w:t>
      </w:r>
      <w:r w:rsidRPr="00F9616C">
        <w:rPr>
          <w:rFonts w:ascii="Corbel" w:eastAsia="Times New Roman" w:hAnsi="Corbel" w:cs="Calibri"/>
          <w:color w:val="000000"/>
          <w:sz w:val="23"/>
          <w:szCs w:val="23"/>
          <w:lang w:eastAsia="en-AU"/>
        </w:rPr>
        <w:t>Queensland</w:t>
      </w:r>
      <w:r w:rsidR="00AF4255" w:rsidRPr="00F9616C">
        <w:rPr>
          <w:rFonts w:ascii="Corbel" w:eastAsia="Times New Roman" w:hAnsi="Corbel" w:cs="Calibri"/>
          <w:color w:val="000000"/>
          <w:sz w:val="23"/>
          <w:szCs w:val="23"/>
          <w:lang w:eastAsia="en-AU"/>
        </w:rPr>
        <w:t xml:space="preserve">’s students will succeed in an increasingly complex world. Australia’s future stability and economic prosperity is reliant on a high-quality, equitable and inclusive school system. </w:t>
      </w:r>
    </w:p>
    <w:p w14:paraId="050D56D5" w14:textId="458C513E" w:rsidR="00AF4255" w:rsidRPr="00F9616C" w:rsidRDefault="00AF4255" w:rsidP="00AF425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This Bilateral Agreement sets out the reform activities to be undertaken during its term to give effect to national </w:t>
      </w:r>
      <w:r w:rsidR="00A5709C" w:rsidRPr="00F9616C">
        <w:rPr>
          <w:rFonts w:ascii="Corbel" w:eastAsia="Times New Roman" w:hAnsi="Corbel" w:cs="Calibri"/>
          <w:color w:val="000000"/>
          <w:sz w:val="23"/>
          <w:szCs w:val="23"/>
          <w:lang w:eastAsia="en-AU"/>
        </w:rPr>
        <w:t>O</w:t>
      </w:r>
      <w:r w:rsidRPr="00F9616C">
        <w:rPr>
          <w:rFonts w:ascii="Corbel" w:eastAsia="Times New Roman" w:hAnsi="Corbel" w:cs="Calibri"/>
          <w:color w:val="000000"/>
          <w:sz w:val="23"/>
          <w:szCs w:val="23"/>
          <w:lang w:eastAsia="en-AU"/>
        </w:rPr>
        <w:t xml:space="preserve">bjectives, </w:t>
      </w:r>
      <w:r w:rsidR="00A5709C" w:rsidRPr="00F9616C">
        <w:rPr>
          <w:rFonts w:ascii="Corbel" w:eastAsia="Times New Roman" w:hAnsi="Corbel" w:cs="Calibri"/>
          <w:color w:val="000000"/>
          <w:sz w:val="23"/>
          <w:szCs w:val="23"/>
          <w:lang w:eastAsia="en-AU"/>
        </w:rPr>
        <w:t>O</w:t>
      </w:r>
      <w:r w:rsidRPr="00F9616C">
        <w:rPr>
          <w:rFonts w:ascii="Corbel" w:eastAsia="Times New Roman" w:hAnsi="Corbel" w:cs="Calibri"/>
          <w:color w:val="000000"/>
          <w:sz w:val="23"/>
          <w:szCs w:val="23"/>
          <w:lang w:eastAsia="en-AU"/>
        </w:rPr>
        <w:t xml:space="preserve">utcomes and </w:t>
      </w:r>
      <w:r w:rsidR="00A5709C" w:rsidRPr="00F9616C">
        <w:rPr>
          <w:rFonts w:ascii="Corbel" w:eastAsia="Times New Roman" w:hAnsi="Corbel" w:cs="Calibri"/>
          <w:color w:val="000000"/>
          <w:sz w:val="23"/>
          <w:szCs w:val="23"/>
          <w:lang w:eastAsia="en-AU"/>
        </w:rPr>
        <w:t>R</w:t>
      </w:r>
      <w:r w:rsidRPr="00F9616C">
        <w:rPr>
          <w:rFonts w:ascii="Corbel" w:eastAsia="Times New Roman" w:hAnsi="Corbel" w:cs="Calibri"/>
          <w:color w:val="000000"/>
          <w:sz w:val="23"/>
          <w:szCs w:val="23"/>
          <w:lang w:eastAsia="en-AU"/>
        </w:rPr>
        <w:t xml:space="preserve">eforms outlined in the Heads of Agreement. </w:t>
      </w:r>
    </w:p>
    <w:p w14:paraId="018B1662" w14:textId="73071C53" w:rsidR="00E340CD" w:rsidRPr="00F9616C" w:rsidRDefault="00E340CD" w:rsidP="00E340C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As per </w:t>
      </w:r>
      <w:r w:rsidR="00CB1C06" w:rsidRPr="00F9616C">
        <w:rPr>
          <w:rFonts w:ascii="Corbel" w:eastAsia="Times New Roman" w:hAnsi="Corbel" w:cs="Calibri"/>
          <w:color w:val="000000"/>
          <w:sz w:val="23"/>
          <w:szCs w:val="23"/>
          <w:lang w:eastAsia="en-AU"/>
        </w:rPr>
        <w:t>c</w:t>
      </w:r>
      <w:r w:rsidRPr="00F9616C">
        <w:rPr>
          <w:rFonts w:ascii="Corbel" w:eastAsia="Times New Roman" w:hAnsi="Corbel" w:cs="Calibri"/>
          <w:color w:val="000000"/>
          <w:sz w:val="23"/>
          <w:szCs w:val="23"/>
          <w:lang w:eastAsia="en-AU"/>
        </w:rPr>
        <w:t xml:space="preserve">lause 65 of the Heads of Agreement, the Parties seek to deliver upon the following </w:t>
      </w:r>
      <w:r w:rsidR="00E43F45" w:rsidRPr="00F9616C">
        <w:rPr>
          <w:rFonts w:ascii="Corbel" w:eastAsia="Times New Roman" w:hAnsi="Corbel" w:cs="Calibri"/>
          <w:color w:val="000000"/>
          <w:sz w:val="23"/>
          <w:szCs w:val="23"/>
          <w:lang w:eastAsia="en-AU"/>
        </w:rPr>
        <w:t>O</w:t>
      </w:r>
      <w:r w:rsidRPr="00F9616C">
        <w:rPr>
          <w:rFonts w:ascii="Corbel" w:eastAsia="Times New Roman" w:hAnsi="Corbel" w:cs="Calibri"/>
          <w:color w:val="000000"/>
          <w:sz w:val="23"/>
          <w:szCs w:val="23"/>
          <w:lang w:eastAsia="en-AU"/>
        </w:rPr>
        <w:t>bjectives:</w:t>
      </w:r>
    </w:p>
    <w:p w14:paraId="4FE65649" w14:textId="77777777" w:rsidR="00E340CD" w:rsidRPr="00F9616C" w:rsidRDefault="00E340CD" w:rsidP="00385DB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u w:val="single"/>
          <w:lang w:eastAsia="en-AU"/>
        </w:rPr>
        <w:t>Equity and excellence</w:t>
      </w:r>
      <w:r w:rsidRPr="00F9616C">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52892090" w14:textId="77777777" w:rsidR="00E340CD" w:rsidRPr="00F9616C" w:rsidRDefault="00E340CD" w:rsidP="00385DB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u w:val="single"/>
          <w:lang w:eastAsia="en-AU"/>
        </w:rPr>
        <w:t>Wellbeing for learning and engagement</w:t>
      </w:r>
      <w:r w:rsidRPr="00F9616C">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68230575" w14:textId="71B304C8" w:rsidR="00E340CD" w:rsidRPr="00F9616C" w:rsidRDefault="00E340CD" w:rsidP="00385DB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u w:val="single"/>
          <w:lang w:eastAsia="en-AU"/>
        </w:rPr>
        <w:t>A strong and sustainable workforce</w:t>
      </w:r>
      <w:r w:rsidRPr="00F9616C">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41BEFE4C" w14:textId="6B79E706" w:rsidR="00B06B5D" w:rsidRPr="00F9616C" w:rsidRDefault="00072FD3" w:rsidP="00B06B5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This Bilateral Agreement </w:t>
      </w:r>
      <w:r w:rsidR="00CA7343" w:rsidRPr="00F9616C">
        <w:rPr>
          <w:rFonts w:ascii="Corbel" w:eastAsia="Times New Roman" w:hAnsi="Corbel" w:cs="Calibri"/>
          <w:color w:val="000000"/>
          <w:sz w:val="23"/>
          <w:szCs w:val="23"/>
          <w:lang w:eastAsia="en-AU"/>
        </w:rPr>
        <w:t>also</w:t>
      </w:r>
      <w:r w:rsidRPr="00F9616C">
        <w:rPr>
          <w:rFonts w:ascii="Corbel" w:eastAsia="Times New Roman" w:hAnsi="Corbel" w:cs="Calibri"/>
          <w:color w:val="000000"/>
          <w:sz w:val="23"/>
          <w:szCs w:val="23"/>
          <w:lang w:eastAsia="en-AU"/>
        </w:rPr>
        <w:t xml:space="preserve"> reiterates Queensland’s and the Commonwealth’s ambition and commitment to work together to contribute, along with other states and territories, to the national achievement of the national Objectives, Outcomes and Improvement Measures specified in the Heads of Agreement. While </w:t>
      </w:r>
      <w:r w:rsidR="00174E1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and the Commonwealth are committed to this, Commonwealth funding to states and territories under the Act is not conditional on the achievement of the Objectives, Outcomes or Improvement Measures in the Heads of Agreement or this Bilateral Agreement</w:t>
      </w:r>
      <w:r w:rsidR="00AF4255" w:rsidRPr="00F9616C">
        <w:rPr>
          <w:rFonts w:ascii="Corbel" w:eastAsia="Times New Roman" w:hAnsi="Corbel" w:cs="Calibri"/>
          <w:color w:val="000000"/>
          <w:sz w:val="23"/>
          <w:szCs w:val="23"/>
          <w:lang w:eastAsia="en-AU"/>
        </w:rPr>
        <w:t>.</w:t>
      </w:r>
      <w:r w:rsidR="00B06B5D" w:rsidRPr="00F9616C">
        <w:rPr>
          <w:rFonts w:ascii="Corbel" w:eastAsia="Times New Roman" w:hAnsi="Corbel" w:cs="Calibri"/>
          <w:color w:val="000000"/>
          <w:sz w:val="23"/>
          <w:szCs w:val="23"/>
          <w:lang w:eastAsia="en-AU"/>
        </w:rPr>
        <w:t xml:space="preserve"> </w:t>
      </w:r>
    </w:p>
    <w:p w14:paraId="02DB9761" w14:textId="0D045DE9" w:rsidR="00AF4255" w:rsidRPr="00F9616C" w:rsidRDefault="00B06B5D" w:rsidP="00B06B5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As per clause 41 of the Heads of Agreement, Queensland and the Commonwealth acknowledge that there are a range of external factors and services</w:t>
      </w:r>
      <w:r w:rsidR="003E1316" w:rsidRPr="00F9616C">
        <w:rPr>
          <w:rFonts w:ascii="Corbel" w:eastAsia="Times New Roman" w:hAnsi="Corbel" w:cs="Calibri"/>
          <w:color w:val="000000"/>
          <w:sz w:val="23"/>
          <w:szCs w:val="23"/>
          <w:lang w:eastAsia="en-AU"/>
        </w:rPr>
        <w:t xml:space="preserve"> outside the scope of this Bilateral Agreement</w:t>
      </w:r>
      <w:r w:rsidRPr="00F9616C">
        <w:rPr>
          <w:rFonts w:ascii="Corbel" w:eastAsia="Times New Roman" w:hAnsi="Corbel" w:cs="Calibri"/>
          <w:color w:val="000000"/>
          <w:sz w:val="23"/>
          <w:szCs w:val="23"/>
          <w:lang w:eastAsia="en-AU"/>
        </w:rPr>
        <w:t xml:space="preserve"> that may impact schools, students and their learning.</w:t>
      </w:r>
    </w:p>
    <w:p w14:paraId="0E82AE8B" w14:textId="2F7D4C59" w:rsidR="00EE4971" w:rsidRPr="00F9616C" w:rsidRDefault="006652DA" w:rsidP="005652ED">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Improvement Measures</w:t>
      </w:r>
    </w:p>
    <w:p w14:paraId="4AB63B9A" w14:textId="0A51EE4F" w:rsidR="005450B9" w:rsidRPr="00F9616C" w:rsidRDefault="00A87726" w:rsidP="005450B9">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5450B9" w:rsidRPr="00F9616C">
        <w:rPr>
          <w:rFonts w:ascii="Corbel" w:eastAsia="Times New Roman" w:hAnsi="Corbel" w:cs="Calibri"/>
          <w:color w:val="000000"/>
          <w:sz w:val="23"/>
          <w:szCs w:val="23"/>
          <w:lang w:eastAsia="en-AU"/>
        </w:rPr>
        <w:t xml:space="preserve"> commits to:</w:t>
      </w:r>
    </w:p>
    <w:p w14:paraId="4C197057" w14:textId="3FEECDA9" w:rsidR="005450B9" w:rsidRPr="00F9616C" w:rsidRDefault="4604BDC9" w:rsidP="00385DB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t</w:t>
      </w:r>
      <w:r w:rsidR="005450B9" w:rsidRPr="00F9616C">
        <w:rPr>
          <w:rFonts w:ascii="Corbel" w:eastAsia="Times New Roman" w:hAnsi="Corbel" w:cs="Calibri"/>
          <w:color w:val="000000" w:themeColor="text1"/>
          <w:sz w:val="23"/>
          <w:szCs w:val="23"/>
          <w:lang w:eastAsia="en-AU"/>
        </w:rPr>
        <w:t>he national Improvement Measures outlined in the Heads of Agreement and to pursuing an upward trend of improvement over the term of th</w:t>
      </w:r>
      <w:r w:rsidR="00DB384F" w:rsidRPr="00F9616C">
        <w:rPr>
          <w:rFonts w:ascii="Corbel" w:eastAsia="Times New Roman" w:hAnsi="Corbel" w:cs="Calibri"/>
          <w:color w:val="000000" w:themeColor="text1"/>
          <w:sz w:val="23"/>
          <w:szCs w:val="23"/>
          <w:lang w:eastAsia="en-AU"/>
        </w:rPr>
        <w:t>e Hea</w:t>
      </w:r>
      <w:r w:rsidR="00D56F1E" w:rsidRPr="00F9616C">
        <w:rPr>
          <w:rFonts w:ascii="Corbel" w:eastAsia="Times New Roman" w:hAnsi="Corbel" w:cs="Calibri"/>
          <w:color w:val="000000" w:themeColor="text1"/>
          <w:sz w:val="23"/>
          <w:szCs w:val="23"/>
          <w:lang w:eastAsia="en-AU"/>
        </w:rPr>
        <w:t>ds of</w:t>
      </w:r>
      <w:r w:rsidR="00FE353F" w:rsidRPr="00F9616C">
        <w:rPr>
          <w:rFonts w:ascii="Corbel" w:eastAsia="Times New Roman" w:hAnsi="Corbel" w:cs="Calibri"/>
          <w:color w:val="000000" w:themeColor="text1"/>
          <w:sz w:val="23"/>
          <w:szCs w:val="23"/>
          <w:lang w:eastAsia="en-AU"/>
        </w:rPr>
        <w:t xml:space="preserve"> Agreement</w:t>
      </w:r>
      <w:r w:rsidR="005450B9" w:rsidRPr="00F9616C">
        <w:rPr>
          <w:rFonts w:ascii="Corbel" w:eastAsia="Times New Roman" w:hAnsi="Corbel" w:cs="Calibri"/>
          <w:color w:val="000000" w:themeColor="text1"/>
          <w:sz w:val="23"/>
          <w:szCs w:val="23"/>
          <w:lang w:eastAsia="en-AU"/>
        </w:rPr>
        <w:t xml:space="preserve"> in these measures in the </w:t>
      </w:r>
      <w:r w:rsidR="00A87726" w:rsidRPr="00F9616C">
        <w:rPr>
          <w:rFonts w:ascii="Corbel" w:eastAsia="Times New Roman" w:hAnsi="Corbel" w:cs="Calibri"/>
          <w:color w:val="000000" w:themeColor="text1"/>
          <w:sz w:val="23"/>
          <w:szCs w:val="23"/>
          <w:lang w:eastAsia="en-AU"/>
        </w:rPr>
        <w:t>Queensland</w:t>
      </w:r>
      <w:r w:rsidR="005450B9" w:rsidRPr="00F9616C">
        <w:rPr>
          <w:rFonts w:ascii="Corbel" w:eastAsia="Times New Roman" w:hAnsi="Corbel" w:cs="Calibri"/>
          <w:color w:val="000000" w:themeColor="text1"/>
          <w:sz w:val="23"/>
          <w:szCs w:val="23"/>
          <w:lang w:eastAsia="en-AU"/>
        </w:rPr>
        <w:t xml:space="preserve"> context. </w:t>
      </w:r>
    </w:p>
    <w:p w14:paraId="1ED97813" w14:textId="77777777" w:rsidR="00CB3037" w:rsidRPr="00F9616C" w:rsidRDefault="00CB3037" w:rsidP="00385DB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tracking and reporting its progress towards the Improvement Measures’ national targets in its Annual Implementation Report to the Commonwealth, where the Commonwealth does not separately have access to the data, consistent with reporting obligations in Part 5 of the Heads of Agreement.</w:t>
      </w:r>
    </w:p>
    <w:p w14:paraId="69D3799A" w14:textId="302E1BF0" w:rsidR="00CB3037" w:rsidRPr="00F9616C" w:rsidRDefault="00CB3037" w:rsidP="00CB303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Unless otherwise indicated in the guidelines issued for the Annual Implementation Report (see Part 4 of this Bilateral Agreement), the Commonwealth will</w:t>
      </w:r>
      <w:r w:rsidR="003F15D8" w:rsidRPr="00F9616C">
        <w:rPr>
          <w:rFonts w:ascii="Corbel" w:eastAsia="Times New Roman" w:hAnsi="Corbel" w:cs="Calibri"/>
          <w:color w:val="000000"/>
          <w:sz w:val="23"/>
          <w:szCs w:val="23"/>
          <w:lang w:eastAsia="en-AU"/>
        </w:rPr>
        <w:t>, as far as practicable,</w:t>
      </w:r>
      <w:r w:rsidRPr="00F9616C">
        <w:rPr>
          <w:rFonts w:ascii="Corbel" w:eastAsia="Times New Roman" w:hAnsi="Corbel" w:cs="Calibri"/>
          <w:color w:val="000000"/>
          <w:sz w:val="23"/>
          <w:szCs w:val="23"/>
          <w:lang w:eastAsia="en-AU"/>
        </w:rPr>
        <w:t xml:space="preserve"> collect </w:t>
      </w:r>
      <w:r w:rsidR="001E31CD"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’s data for the purposes of national reporting from existing data collections.</w:t>
      </w:r>
      <w:r w:rsidR="00975305" w:rsidRPr="00F9616C">
        <w:rPr>
          <w:rFonts w:ascii="Corbel" w:eastAsia="Times New Roman" w:hAnsi="Corbel" w:cs="Calibri"/>
          <w:color w:val="000000"/>
          <w:sz w:val="23"/>
          <w:szCs w:val="23"/>
          <w:lang w:eastAsia="en-AU"/>
        </w:rPr>
        <w:t xml:space="preserve"> </w:t>
      </w:r>
      <w:r w:rsidR="006F1A73" w:rsidRPr="00F9616C">
        <w:rPr>
          <w:rFonts w:ascii="Corbel" w:eastAsia="Times New Roman" w:hAnsi="Corbel" w:cs="Calibri"/>
          <w:color w:val="000000" w:themeColor="text1"/>
          <w:sz w:val="23"/>
          <w:szCs w:val="23"/>
          <w:lang w:eastAsia="en-AU"/>
        </w:rPr>
        <w:t xml:space="preserve">Unless explicitly stated otherwise, reporting under this Bilateral Agreement will not impose any additional burden on schools. </w:t>
      </w:r>
    </w:p>
    <w:p w14:paraId="03064943" w14:textId="47549932" w:rsidR="005450B9" w:rsidRPr="00F9616C" w:rsidRDefault="00CB3037" w:rsidP="00385DB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As per Part 5 of the Heads of Agreement, the Commonwealth will publicly report </w:t>
      </w:r>
      <w:r w:rsidR="001E31CD" w:rsidRPr="00F9616C">
        <w:rPr>
          <w:rFonts w:ascii="Corbel" w:eastAsia="Times New Roman" w:hAnsi="Corbel" w:cs="Calibri"/>
          <w:color w:val="000000" w:themeColor="text1"/>
          <w:sz w:val="23"/>
          <w:szCs w:val="23"/>
          <w:lang w:eastAsia="en-AU"/>
        </w:rPr>
        <w:t>Queensland</w:t>
      </w:r>
      <w:r w:rsidRPr="00F9616C">
        <w:rPr>
          <w:rFonts w:ascii="Corbel" w:eastAsia="Times New Roman" w:hAnsi="Corbel" w:cs="Calibri"/>
          <w:color w:val="000000" w:themeColor="text1"/>
          <w:sz w:val="23"/>
          <w:szCs w:val="23"/>
          <w:lang w:eastAsia="en-AU"/>
        </w:rPr>
        <w:t>’s progress on the national Improvement Measures in an education reporting dashboard</w:t>
      </w:r>
      <w:r w:rsidR="000C51BC" w:rsidRPr="00F9616C">
        <w:rPr>
          <w:rFonts w:ascii="Corbel" w:eastAsia="Times New Roman" w:hAnsi="Corbel" w:cs="Calibri"/>
          <w:color w:val="000000" w:themeColor="text1"/>
          <w:sz w:val="23"/>
          <w:szCs w:val="23"/>
          <w:lang w:eastAsia="en-AU"/>
        </w:rPr>
        <w:t xml:space="preserve"> (noting</w:t>
      </w:r>
      <w:r w:rsidRPr="00F9616C">
        <w:rPr>
          <w:rFonts w:ascii="Corbel" w:eastAsia="Times New Roman" w:hAnsi="Corbel" w:cs="Calibri"/>
          <w:color w:val="000000" w:themeColor="text1"/>
          <w:sz w:val="23"/>
          <w:szCs w:val="23"/>
          <w:lang w:eastAsia="en-AU"/>
        </w:rPr>
        <w:t xml:space="preserve"> the Commonwealth </w:t>
      </w:r>
      <w:r w:rsidR="000C51BC" w:rsidRPr="00F9616C">
        <w:rPr>
          <w:rFonts w:ascii="Corbel" w:eastAsia="Times New Roman" w:hAnsi="Corbel" w:cs="Calibri"/>
          <w:color w:val="000000" w:themeColor="text1"/>
          <w:sz w:val="23"/>
          <w:szCs w:val="23"/>
          <w:lang w:eastAsia="en-AU"/>
        </w:rPr>
        <w:t>will seek</w:t>
      </w:r>
      <w:r w:rsidRPr="00F9616C">
        <w:rPr>
          <w:rFonts w:ascii="Corbel" w:eastAsia="Times New Roman" w:hAnsi="Corbel" w:cs="Calibri"/>
          <w:color w:val="000000" w:themeColor="text1"/>
          <w:sz w:val="23"/>
          <w:szCs w:val="23"/>
          <w:lang w:eastAsia="en-AU"/>
        </w:rPr>
        <w:t xml:space="preserve"> agreement </w:t>
      </w:r>
      <w:r w:rsidR="00D94F15" w:rsidRPr="00F9616C">
        <w:rPr>
          <w:rFonts w:ascii="Corbel" w:eastAsia="Times New Roman" w:hAnsi="Corbel" w:cs="Calibri"/>
          <w:color w:val="000000" w:themeColor="text1"/>
          <w:sz w:val="23"/>
          <w:szCs w:val="23"/>
          <w:lang w:eastAsia="en-AU"/>
        </w:rPr>
        <w:t xml:space="preserve">on the format and content of the dashboard </w:t>
      </w:r>
      <w:r w:rsidRPr="00F9616C">
        <w:rPr>
          <w:rFonts w:ascii="Corbel" w:eastAsia="Times New Roman" w:hAnsi="Corbel" w:cs="Calibri"/>
          <w:color w:val="000000" w:themeColor="text1"/>
          <w:sz w:val="23"/>
          <w:szCs w:val="23"/>
          <w:lang w:eastAsia="en-AU"/>
        </w:rPr>
        <w:t>from state and territory Education Ministers</w:t>
      </w:r>
      <w:r w:rsidR="0AC79006"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themeColor="text1"/>
          <w:sz w:val="23"/>
          <w:szCs w:val="23"/>
          <w:lang w:eastAsia="en-AU"/>
        </w:rPr>
        <w:t>.</w:t>
      </w:r>
    </w:p>
    <w:p w14:paraId="2C2F4131" w14:textId="0A849D8E" w:rsidR="007A0B8A" w:rsidRPr="00F9616C" w:rsidRDefault="007A0B8A">
      <w:pPr>
        <w:spacing w:after="160" w:line="259" w:lineRule="auto"/>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br w:type="page"/>
      </w:r>
    </w:p>
    <w:p w14:paraId="5A481262" w14:textId="318AB815" w:rsidR="007A0B8A" w:rsidRPr="00F9616C" w:rsidRDefault="007A0B8A" w:rsidP="005652ED">
      <w:pPr>
        <w:keepNext/>
        <w:spacing w:before="480" w:after="180" w:line="240" w:lineRule="auto"/>
        <w:outlineLvl w:val="0"/>
        <w:rPr>
          <w:rFonts w:ascii="Corbel" w:eastAsia="Times New Roman" w:hAnsi="Corbel" w:cs="Consolas"/>
          <w:b/>
          <w:caps/>
          <w:color w:val="316F72"/>
          <w:kern w:val="32"/>
          <w:sz w:val="32"/>
          <w:szCs w:val="32"/>
          <w:lang w:eastAsia="en-AU"/>
        </w:rPr>
      </w:pPr>
      <w:r w:rsidRPr="00F9616C">
        <w:rPr>
          <w:rFonts w:ascii="Corbel" w:eastAsia="Times New Roman" w:hAnsi="Corbel" w:cs="Consolas"/>
          <w:b/>
          <w:caps/>
          <w:color w:val="316F72"/>
          <w:kern w:val="32"/>
          <w:sz w:val="32"/>
          <w:szCs w:val="32"/>
          <w:lang w:eastAsia="en-AU"/>
        </w:rPr>
        <w:lastRenderedPageBreak/>
        <w:t xml:space="preserve">Part 2 — </w:t>
      </w:r>
      <w:r w:rsidR="00666B2E" w:rsidRPr="00F9616C">
        <w:rPr>
          <w:rFonts w:ascii="Corbel" w:eastAsia="Times New Roman" w:hAnsi="Corbel" w:cs="Consolas"/>
          <w:b/>
          <w:caps/>
          <w:color w:val="316F72"/>
          <w:kern w:val="32"/>
          <w:sz w:val="32"/>
          <w:szCs w:val="32"/>
          <w:lang w:eastAsia="en-AU"/>
        </w:rPr>
        <w:t>Funding</w:t>
      </w:r>
    </w:p>
    <w:p w14:paraId="06050AC9" w14:textId="75EC5485" w:rsidR="00AB6C07" w:rsidRPr="00F9616C" w:rsidRDefault="007A0B8A" w:rsidP="0023373F">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Required funding contributions</w:t>
      </w:r>
    </w:p>
    <w:p w14:paraId="3E52794C" w14:textId="1033B304" w:rsidR="005346CF" w:rsidRPr="00F9616C" w:rsidRDefault="005346CF" w:rsidP="005346C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Under section 22A of the Act,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must meet its funding contributions for the government and non-government sectors as a condition of receiving Commonwealth funding. </w:t>
      </w:r>
    </w:p>
    <w:p w14:paraId="7D04325F" w14:textId="2B645C79" w:rsidR="005346CF" w:rsidRPr="00F9616C" w:rsidRDefault="00A87726" w:rsidP="005346C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5346CF" w:rsidRPr="00F9616C">
        <w:rPr>
          <w:rFonts w:ascii="Corbel" w:eastAsia="Times New Roman" w:hAnsi="Corbel" w:cs="Calibri"/>
          <w:color w:val="000000"/>
          <w:sz w:val="23"/>
          <w:szCs w:val="23"/>
          <w:lang w:eastAsia="en-AU"/>
        </w:rPr>
        <w:t>’s funding contributions for the government and non-government sectors for 2025 onwards must be in accordance with section 22A of the Act</w:t>
      </w:r>
      <w:r w:rsidR="000161B7" w:rsidRPr="00F9616C">
        <w:rPr>
          <w:rFonts w:ascii="Corbel" w:eastAsia="Times New Roman" w:hAnsi="Corbel" w:cs="Calibri"/>
          <w:color w:val="000000"/>
          <w:sz w:val="23"/>
          <w:szCs w:val="23"/>
          <w:lang w:eastAsia="en-AU"/>
        </w:rPr>
        <w:t xml:space="preserve"> and will determine the default requirement if this Bilateral Agreement is terminated by either party</w:t>
      </w:r>
      <w:r w:rsidR="00B375E3" w:rsidRPr="00F9616C">
        <w:rPr>
          <w:rFonts w:ascii="Corbel" w:eastAsia="Times New Roman" w:hAnsi="Corbel" w:cs="Calibri"/>
          <w:color w:val="000000"/>
          <w:sz w:val="23"/>
          <w:szCs w:val="23"/>
          <w:lang w:eastAsia="en-AU"/>
        </w:rPr>
        <w:t>.</w:t>
      </w:r>
      <w:r w:rsidR="005346CF" w:rsidRPr="00F9616C">
        <w:rPr>
          <w:rFonts w:ascii="Corbel" w:eastAsia="Times New Roman" w:hAnsi="Corbel" w:cs="Calibri"/>
          <w:color w:val="000000"/>
          <w:sz w:val="23"/>
          <w:szCs w:val="23"/>
          <w:lang w:eastAsia="en-AU"/>
        </w:rPr>
        <w:t xml:space="preserve"> </w:t>
      </w:r>
      <w:r w:rsidR="00B375E3" w:rsidRPr="00F9616C">
        <w:rPr>
          <w:rFonts w:ascii="Corbel" w:eastAsia="Times New Roman" w:hAnsi="Corbel" w:cs="Calibri"/>
          <w:color w:val="000000"/>
          <w:sz w:val="23"/>
          <w:szCs w:val="23"/>
          <w:lang w:eastAsia="en-AU"/>
        </w:rPr>
        <w:t>If this Bilateral Agreement is terminated by either party,</w:t>
      </w:r>
      <w:r w:rsidR="00B36BB4" w:rsidRPr="00F9616C">
        <w:rPr>
          <w:rFonts w:ascii="Corbel" w:eastAsia="Times New Roman" w:hAnsi="Corbel" w:cs="Calibri"/>
          <w:color w:val="000000"/>
          <w:sz w:val="23"/>
          <w:szCs w:val="23"/>
          <w:lang w:eastAsia="en-AU"/>
        </w:rPr>
        <w:t xml:space="preserve"> </w:t>
      </w:r>
      <w:proofErr w:type="gramStart"/>
      <w:r w:rsidR="00B375E3" w:rsidRPr="00F9616C">
        <w:rPr>
          <w:rFonts w:ascii="Corbel" w:eastAsia="Times New Roman" w:hAnsi="Corbel" w:cs="Calibri"/>
          <w:color w:val="000000"/>
          <w:sz w:val="23"/>
          <w:szCs w:val="23"/>
          <w:lang w:eastAsia="en-AU"/>
        </w:rPr>
        <w:t>and</w:t>
      </w:r>
      <w:proofErr w:type="gramEnd"/>
      <w:r w:rsidR="00B375E3" w:rsidRPr="00F9616C">
        <w:rPr>
          <w:rFonts w:ascii="Corbel" w:eastAsia="Times New Roman" w:hAnsi="Corbel" w:cs="Calibri"/>
          <w:color w:val="000000"/>
          <w:sz w:val="23"/>
          <w:szCs w:val="23"/>
          <w:lang w:eastAsia="en-AU"/>
        </w:rPr>
        <w:t xml:space="preserve"> is not replaced by another agreement, the State shares for </w:t>
      </w:r>
      <w:r w:rsidR="00A21CF7" w:rsidRPr="00F9616C">
        <w:rPr>
          <w:rFonts w:ascii="Corbel" w:eastAsia="Times New Roman" w:hAnsi="Corbel" w:cs="Calibri"/>
          <w:color w:val="000000"/>
          <w:sz w:val="23"/>
          <w:szCs w:val="23"/>
          <w:lang w:eastAsia="en-AU"/>
        </w:rPr>
        <w:t>Queensland</w:t>
      </w:r>
      <w:r w:rsidR="00B375E3" w:rsidRPr="00F9616C">
        <w:rPr>
          <w:rFonts w:ascii="Corbel" w:eastAsia="Times New Roman" w:hAnsi="Corbel" w:cs="Calibri"/>
          <w:color w:val="000000"/>
          <w:sz w:val="23"/>
          <w:szCs w:val="23"/>
          <w:lang w:eastAsia="en-AU"/>
        </w:rPr>
        <w:t xml:space="preserve"> will revert to the </w:t>
      </w:r>
      <w:r w:rsidR="009D1203" w:rsidRPr="00F9616C">
        <w:rPr>
          <w:rFonts w:ascii="Corbel" w:eastAsia="Times New Roman" w:hAnsi="Corbel" w:cs="Calibri"/>
          <w:color w:val="000000"/>
          <w:sz w:val="23"/>
          <w:szCs w:val="23"/>
          <w:lang w:eastAsia="en-AU"/>
        </w:rPr>
        <w:t>s</w:t>
      </w:r>
      <w:r w:rsidR="00B375E3" w:rsidRPr="00F9616C">
        <w:rPr>
          <w:rFonts w:ascii="Corbel" w:eastAsia="Times New Roman" w:hAnsi="Corbel" w:cs="Calibri"/>
          <w:color w:val="000000"/>
          <w:sz w:val="23"/>
          <w:szCs w:val="23"/>
          <w:lang w:eastAsia="en-AU"/>
        </w:rPr>
        <w:t>hares set out in section 22A of the</w:t>
      </w:r>
      <w:r w:rsidR="000161B7" w:rsidRPr="00F9616C">
        <w:rPr>
          <w:rFonts w:ascii="Corbel" w:eastAsia="Times New Roman" w:hAnsi="Corbel" w:cs="Calibri"/>
          <w:color w:val="000000"/>
          <w:sz w:val="23"/>
          <w:szCs w:val="23"/>
          <w:lang w:eastAsia="en-AU"/>
        </w:rPr>
        <w:t xml:space="preserve"> Act</w:t>
      </w:r>
      <w:r w:rsidR="005346CF" w:rsidRPr="00F9616C">
        <w:rPr>
          <w:rFonts w:ascii="Corbel" w:eastAsia="Times New Roman" w:hAnsi="Corbel" w:cs="Calibri"/>
          <w:color w:val="000000"/>
          <w:sz w:val="23"/>
          <w:szCs w:val="23"/>
          <w:lang w:eastAsia="en-AU"/>
        </w:rPr>
        <w:t>.</w:t>
      </w:r>
    </w:p>
    <w:p w14:paraId="250D5795" w14:textId="7248D77D" w:rsidR="005346CF" w:rsidRPr="00F9616C" w:rsidRDefault="00A87726" w:rsidP="005346C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5346CF" w:rsidRPr="00F9616C">
        <w:rPr>
          <w:rFonts w:ascii="Corbel" w:eastAsia="Times New Roman" w:hAnsi="Corbel" w:cs="Calibri"/>
          <w:color w:val="000000"/>
          <w:sz w:val="23"/>
          <w:szCs w:val="23"/>
          <w:lang w:eastAsia="en-AU"/>
        </w:rPr>
        <w:t>’s</w:t>
      </w:r>
      <w:r w:rsidR="001669CC" w:rsidRPr="00F9616C">
        <w:rPr>
          <w:rFonts w:ascii="Corbel" w:eastAsia="Times New Roman" w:hAnsi="Corbel" w:cs="Calibri"/>
          <w:color w:val="000000"/>
          <w:sz w:val="23"/>
          <w:szCs w:val="23"/>
          <w:lang w:eastAsia="en-AU"/>
        </w:rPr>
        <w:t xml:space="preserve"> </w:t>
      </w:r>
      <w:r w:rsidR="005346CF" w:rsidRPr="00F9616C">
        <w:rPr>
          <w:rFonts w:ascii="Corbel" w:eastAsia="Times New Roman" w:hAnsi="Corbel" w:cs="Calibri"/>
          <w:color w:val="000000"/>
          <w:sz w:val="23"/>
          <w:szCs w:val="23"/>
          <w:lang w:eastAsia="en-AU"/>
        </w:rPr>
        <w:t xml:space="preserve">funding contributions for the government and non-government sectors agreed in this Bilateral Agreement are outlined in </w:t>
      </w:r>
      <w:r w:rsidR="00396C00" w:rsidRPr="00F9616C">
        <w:rPr>
          <w:rFonts w:ascii="Corbel" w:eastAsia="Times New Roman" w:hAnsi="Corbel" w:cs="Calibri"/>
          <w:color w:val="000000"/>
          <w:sz w:val="23"/>
          <w:szCs w:val="23"/>
          <w:lang w:eastAsia="en-AU"/>
        </w:rPr>
        <w:t xml:space="preserve">Table </w:t>
      </w:r>
      <w:r w:rsidR="006C2D66" w:rsidRPr="00F9616C">
        <w:rPr>
          <w:rFonts w:ascii="Corbel" w:eastAsia="Times New Roman" w:hAnsi="Corbel" w:cs="Calibri"/>
          <w:color w:val="000000"/>
          <w:sz w:val="23"/>
          <w:szCs w:val="23"/>
          <w:lang w:eastAsia="en-AU"/>
        </w:rPr>
        <w:t>1</w:t>
      </w:r>
      <w:r w:rsidR="005346CF" w:rsidRPr="00F9616C">
        <w:rPr>
          <w:rFonts w:ascii="Corbel" w:eastAsia="Times New Roman" w:hAnsi="Corbel" w:cs="Calibri"/>
          <w:color w:val="000000"/>
          <w:sz w:val="23"/>
          <w:szCs w:val="23"/>
          <w:lang w:eastAsia="en-AU"/>
        </w:rPr>
        <w:t xml:space="preserve"> below for each year from 2025 to </w:t>
      </w:r>
      <w:r w:rsidR="008A6E85" w:rsidRPr="00F9616C">
        <w:rPr>
          <w:rFonts w:ascii="Corbel" w:eastAsia="Times New Roman" w:hAnsi="Corbel" w:cs="Calibri"/>
          <w:color w:val="000000"/>
          <w:sz w:val="23"/>
          <w:szCs w:val="23"/>
          <w:lang w:eastAsia="en-AU"/>
        </w:rPr>
        <w:t>2034</w:t>
      </w:r>
      <w:r w:rsidR="005346CF" w:rsidRPr="00F9616C">
        <w:rPr>
          <w:rFonts w:ascii="Corbel" w:eastAsia="Times New Roman" w:hAnsi="Corbel" w:cs="Calibri"/>
          <w:color w:val="000000"/>
          <w:sz w:val="23"/>
          <w:szCs w:val="23"/>
          <w:lang w:eastAsia="en-AU"/>
        </w:rPr>
        <w:t xml:space="preserve">. The minimum funding contributions are expressed as a percentage of the SRS as defined in Part 3 of the Act. </w:t>
      </w:r>
    </w:p>
    <w:p w14:paraId="0BE5A65B" w14:textId="6F7FC779" w:rsidR="005346CF" w:rsidRPr="00F9616C" w:rsidRDefault="005346CF" w:rsidP="005346CF">
      <w:pPr>
        <w:spacing w:after="240" w:line="260" w:lineRule="exact"/>
        <w:jc w:val="both"/>
        <w:rPr>
          <w:rFonts w:ascii="Corbel" w:eastAsia="Times New Roman" w:hAnsi="Corbel" w:cs="Calibri"/>
          <w:i/>
          <w:sz w:val="23"/>
          <w:szCs w:val="23"/>
          <w:lang w:eastAsia="en-AU"/>
        </w:rPr>
      </w:pPr>
      <w:r w:rsidRPr="00F9616C">
        <w:rPr>
          <w:rFonts w:ascii="Corbel" w:eastAsia="Times New Roman" w:hAnsi="Corbel" w:cs="Calibri"/>
          <w:i/>
          <w:sz w:val="23"/>
          <w:szCs w:val="23"/>
          <w:lang w:eastAsia="en-AU"/>
        </w:rPr>
        <w:t xml:space="preserve">Table </w:t>
      </w:r>
      <w:r w:rsidR="006C2D66" w:rsidRPr="00F9616C">
        <w:rPr>
          <w:rFonts w:ascii="Corbel" w:eastAsia="Times New Roman" w:hAnsi="Corbel" w:cs="Calibri"/>
          <w:i/>
          <w:sz w:val="23"/>
          <w:szCs w:val="23"/>
          <w:lang w:eastAsia="en-AU"/>
        </w:rPr>
        <w:t>1</w:t>
      </w:r>
      <w:r w:rsidRPr="00F9616C">
        <w:rPr>
          <w:rFonts w:ascii="Corbel" w:eastAsia="Times New Roman" w:hAnsi="Corbel" w:cs="Calibri"/>
          <w:i/>
          <w:sz w:val="23"/>
          <w:szCs w:val="23"/>
          <w:lang w:eastAsia="en-AU"/>
        </w:rPr>
        <w:t xml:space="preserve">. </w:t>
      </w:r>
      <w:r w:rsidR="00A87726" w:rsidRPr="00F9616C">
        <w:rPr>
          <w:rFonts w:ascii="Corbel" w:eastAsia="Times New Roman" w:hAnsi="Corbel" w:cs="Calibri"/>
          <w:i/>
          <w:iCs/>
          <w:sz w:val="23"/>
          <w:szCs w:val="23"/>
          <w:lang w:eastAsia="en-AU"/>
        </w:rPr>
        <w:t>Queensland</w:t>
      </w:r>
      <w:r w:rsidR="00E25B79" w:rsidRPr="00F9616C">
        <w:rPr>
          <w:rFonts w:ascii="Corbel" w:eastAsia="Times New Roman" w:hAnsi="Corbel" w:cs="Calibri"/>
          <w:i/>
          <w:iCs/>
          <w:sz w:val="23"/>
          <w:szCs w:val="23"/>
          <w:lang w:eastAsia="en-AU"/>
        </w:rPr>
        <w:t>’s</w:t>
      </w:r>
      <w:r w:rsidRPr="00F9616C">
        <w:rPr>
          <w:rFonts w:ascii="Corbel" w:eastAsia="Times New Roman" w:hAnsi="Corbel" w:cs="Calibri"/>
          <w:i/>
          <w:sz w:val="23"/>
          <w:szCs w:val="23"/>
          <w:lang w:eastAsia="en-AU"/>
        </w:rPr>
        <w:t xml:space="preserve"> agreed funding shares for the government and non-government sectors, 2025 to </w:t>
      </w:r>
      <w:r w:rsidR="00FD1F9C" w:rsidRPr="00F9616C">
        <w:rPr>
          <w:rFonts w:ascii="Corbel" w:eastAsia="Times New Roman" w:hAnsi="Corbel" w:cs="Calibri"/>
          <w:i/>
          <w:sz w:val="23"/>
          <w:szCs w:val="23"/>
          <w:lang w:eastAsia="en-AU"/>
        </w:rPr>
        <w:t>2034</w:t>
      </w:r>
    </w:p>
    <w:tbl>
      <w:tblPr>
        <w:tblStyle w:val="TableGrid1"/>
        <w:tblW w:w="9041" w:type="dxa"/>
        <w:tblLayout w:type="fixed"/>
        <w:tblCellMar>
          <w:top w:w="57" w:type="dxa"/>
          <w:bottom w:w="57" w:type="dxa"/>
        </w:tblCellMar>
        <w:tblLook w:val="04A0" w:firstRow="1" w:lastRow="0" w:firstColumn="1" w:lastColumn="0" w:noHBand="0" w:noVBand="1"/>
      </w:tblPr>
      <w:tblGrid>
        <w:gridCol w:w="828"/>
        <w:gridCol w:w="236"/>
        <w:gridCol w:w="798"/>
        <w:gridCol w:w="802"/>
        <w:gridCol w:w="791"/>
        <w:gridCol w:w="798"/>
        <w:gridCol w:w="798"/>
        <w:gridCol w:w="798"/>
        <w:gridCol w:w="798"/>
        <w:gridCol w:w="798"/>
        <w:gridCol w:w="798"/>
        <w:gridCol w:w="798"/>
      </w:tblGrid>
      <w:tr w:rsidR="00337AE8" w:rsidRPr="00F9616C" w14:paraId="39B0B1F2" w14:textId="5FA109EB" w:rsidTr="000159F1">
        <w:trPr>
          <w:trHeight w:val="238"/>
          <w:tblHeader/>
        </w:trPr>
        <w:tc>
          <w:tcPr>
            <w:tcW w:w="828" w:type="dxa"/>
            <w:shd w:val="clear" w:color="auto" w:fill="316F72"/>
            <w:tcMar>
              <w:left w:w="28" w:type="dxa"/>
              <w:right w:w="28" w:type="dxa"/>
            </w:tcMar>
            <w:vAlign w:val="center"/>
          </w:tcPr>
          <w:p w14:paraId="042B9F85" w14:textId="77777777" w:rsidR="008A6E85" w:rsidRPr="00F9616C" w:rsidRDefault="008A6E85" w:rsidP="00B77075">
            <w:pPr>
              <w:spacing w:before="120"/>
              <w:contextualSpacing/>
              <w:rPr>
                <w:b/>
                <w:color w:val="FFFFFF"/>
                <w:spacing w:val="20"/>
                <w:sz w:val="18"/>
                <w:szCs w:val="18"/>
              </w:rPr>
            </w:pPr>
            <w:r w:rsidRPr="00F9616C">
              <w:rPr>
                <w:b/>
                <w:color w:val="FFFFFF"/>
                <w:spacing w:val="20"/>
                <w:sz w:val="18"/>
                <w:szCs w:val="18"/>
              </w:rPr>
              <w:t>Sector</w:t>
            </w:r>
          </w:p>
        </w:tc>
        <w:tc>
          <w:tcPr>
            <w:tcW w:w="236" w:type="dxa"/>
            <w:shd w:val="clear" w:color="auto" w:fill="316F72"/>
            <w:tcMar>
              <w:left w:w="28" w:type="dxa"/>
              <w:right w:w="28" w:type="dxa"/>
            </w:tcMar>
            <w:vAlign w:val="center"/>
          </w:tcPr>
          <w:p w14:paraId="1893561C" w14:textId="77777777" w:rsidR="008A6E85" w:rsidRPr="00F9616C" w:rsidRDefault="008A6E85" w:rsidP="00B77075">
            <w:pPr>
              <w:spacing w:before="120"/>
              <w:contextualSpacing/>
              <w:rPr>
                <w:b/>
                <w:color w:val="FFFFFF"/>
                <w:spacing w:val="20"/>
                <w:sz w:val="18"/>
                <w:szCs w:val="18"/>
              </w:rPr>
            </w:pPr>
          </w:p>
        </w:tc>
        <w:tc>
          <w:tcPr>
            <w:tcW w:w="798" w:type="dxa"/>
            <w:shd w:val="clear" w:color="auto" w:fill="316F72"/>
            <w:tcMar>
              <w:left w:w="28" w:type="dxa"/>
              <w:right w:w="28" w:type="dxa"/>
            </w:tcMar>
            <w:vAlign w:val="center"/>
          </w:tcPr>
          <w:p w14:paraId="675B2AC4" w14:textId="77777777" w:rsidR="008A6E85" w:rsidRPr="00F9616C" w:rsidRDefault="008A6E85" w:rsidP="00B77075">
            <w:pPr>
              <w:spacing w:before="120"/>
              <w:contextualSpacing/>
              <w:rPr>
                <w:b/>
                <w:color w:val="FFFFFF"/>
                <w:spacing w:val="20"/>
                <w:sz w:val="18"/>
                <w:szCs w:val="18"/>
              </w:rPr>
            </w:pPr>
            <w:r w:rsidRPr="00F9616C">
              <w:rPr>
                <w:b/>
                <w:color w:val="FFFFFF"/>
                <w:spacing w:val="20"/>
                <w:sz w:val="18"/>
                <w:szCs w:val="18"/>
              </w:rPr>
              <w:t>2025</w:t>
            </w:r>
          </w:p>
        </w:tc>
        <w:tc>
          <w:tcPr>
            <w:tcW w:w="802" w:type="dxa"/>
            <w:shd w:val="clear" w:color="auto" w:fill="316F72"/>
            <w:tcMar>
              <w:left w:w="28" w:type="dxa"/>
              <w:right w:w="28" w:type="dxa"/>
            </w:tcMar>
            <w:vAlign w:val="center"/>
          </w:tcPr>
          <w:p w14:paraId="2F847CB1" w14:textId="77777777" w:rsidR="008A6E85" w:rsidRPr="00F9616C" w:rsidRDefault="008A6E85" w:rsidP="00B77075">
            <w:pPr>
              <w:spacing w:before="120"/>
              <w:contextualSpacing/>
              <w:rPr>
                <w:b/>
                <w:color w:val="FFFFFF"/>
                <w:spacing w:val="20"/>
                <w:sz w:val="18"/>
                <w:szCs w:val="18"/>
              </w:rPr>
            </w:pPr>
            <w:r w:rsidRPr="00F9616C">
              <w:rPr>
                <w:b/>
                <w:color w:val="FFFFFF"/>
                <w:spacing w:val="20"/>
                <w:sz w:val="18"/>
                <w:szCs w:val="18"/>
              </w:rPr>
              <w:t>2026</w:t>
            </w:r>
          </w:p>
        </w:tc>
        <w:tc>
          <w:tcPr>
            <w:tcW w:w="791" w:type="dxa"/>
            <w:shd w:val="clear" w:color="auto" w:fill="316F72"/>
            <w:tcMar>
              <w:left w:w="28" w:type="dxa"/>
              <w:right w:w="28" w:type="dxa"/>
            </w:tcMar>
            <w:vAlign w:val="center"/>
          </w:tcPr>
          <w:p w14:paraId="08B063D4" w14:textId="77777777" w:rsidR="008A6E85" w:rsidRPr="00F9616C" w:rsidRDefault="008A6E85" w:rsidP="00B77075">
            <w:pPr>
              <w:contextualSpacing/>
              <w:rPr>
                <w:b/>
                <w:color w:val="FFFFFF"/>
                <w:spacing w:val="20"/>
                <w:sz w:val="18"/>
                <w:szCs w:val="18"/>
              </w:rPr>
            </w:pPr>
            <w:r w:rsidRPr="00F9616C">
              <w:rPr>
                <w:b/>
                <w:color w:val="FFFFFF"/>
                <w:spacing w:val="20"/>
                <w:sz w:val="18"/>
                <w:szCs w:val="18"/>
              </w:rPr>
              <w:t>2027</w:t>
            </w:r>
          </w:p>
        </w:tc>
        <w:tc>
          <w:tcPr>
            <w:tcW w:w="798" w:type="dxa"/>
            <w:shd w:val="clear" w:color="auto" w:fill="316F72"/>
            <w:tcMar>
              <w:left w:w="28" w:type="dxa"/>
              <w:right w:w="28" w:type="dxa"/>
            </w:tcMar>
            <w:vAlign w:val="center"/>
          </w:tcPr>
          <w:p w14:paraId="71F2611A" w14:textId="77777777" w:rsidR="008A6E85" w:rsidRPr="00F9616C" w:rsidRDefault="008A6E85" w:rsidP="000159F1">
            <w:pPr>
              <w:spacing w:before="120"/>
              <w:contextualSpacing/>
              <w:rPr>
                <w:b/>
                <w:color w:val="FFFFFF"/>
                <w:spacing w:val="20"/>
                <w:sz w:val="18"/>
                <w:szCs w:val="18"/>
              </w:rPr>
            </w:pPr>
            <w:r w:rsidRPr="00F9616C">
              <w:rPr>
                <w:b/>
                <w:color w:val="FFFFFF"/>
                <w:spacing w:val="20"/>
                <w:sz w:val="18"/>
                <w:szCs w:val="18"/>
              </w:rPr>
              <w:t>2028</w:t>
            </w:r>
          </w:p>
        </w:tc>
        <w:tc>
          <w:tcPr>
            <w:tcW w:w="798" w:type="dxa"/>
            <w:shd w:val="clear" w:color="auto" w:fill="316F72"/>
            <w:tcMar>
              <w:left w:w="28" w:type="dxa"/>
              <w:right w:w="28" w:type="dxa"/>
            </w:tcMar>
            <w:vAlign w:val="center"/>
          </w:tcPr>
          <w:p w14:paraId="7A841F46" w14:textId="77777777" w:rsidR="008A6E85" w:rsidRPr="00F9616C" w:rsidRDefault="008A6E85" w:rsidP="000159F1">
            <w:pPr>
              <w:spacing w:before="120"/>
              <w:contextualSpacing/>
              <w:jc w:val="center"/>
              <w:rPr>
                <w:b/>
                <w:color w:val="FFFFFF"/>
                <w:spacing w:val="20"/>
                <w:sz w:val="18"/>
                <w:szCs w:val="18"/>
              </w:rPr>
            </w:pPr>
            <w:r w:rsidRPr="00F9616C">
              <w:rPr>
                <w:b/>
                <w:color w:val="FFFFFF"/>
                <w:spacing w:val="20"/>
                <w:sz w:val="18"/>
                <w:szCs w:val="18"/>
              </w:rPr>
              <w:t>2029</w:t>
            </w:r>
          </w:p>
        </w:tc>
        <w:tc>
          <w:tcPr>
            <w:tcW w:w="798" w:type="dxa"/>
            <w:shd w:val="clear" w:color="auto" w:fill="316F72"/>
            <w:tcMar>
              <w:left w:w="28" w:type="dxa"/>
              <w:right w:w="28" w:type="dxa"/>
            </w:tcMar>
            <w:vAlign w:val="center"/>
          </w:tcPr>
          <w:p w14:paraId="400663FF" w14:textId="732A7B90" w:rsidR="008A6E85" w:rsidRPr="00F9616C" w:rsidRDefault="008A6E85" w:rsidP="000159F1">
            <w:pPr>
              <w:spacing w:before="120"/>
              <w:contextualSpacing/>
              <w:jc w:val="center"/>
              <w:rPr>
                <w:b/>
                <w:color w:val="FFFFFF"/>
                <w:spacing w:val="20"/>
                <w:sz w:val="18"/>
                <w:szCs w:val="18"/>
              </w:rPr>
            </w:pPr>
            <w:r w:rsidRPr="00F9616C">
              <w:rPr>
                <w:b/>
                <w:color w:val="FFFFFF"/>
                <w:spacing w:val="20"/>
                <w:sz w:val="18"/>
                <w:szCs w:val="18"/>
              </w:rPr>
              <w:t>2030</w:t>
            </w:r>
          </w:p>
        </w:tc>
        <w:tc>
          <w:tcPr>
            <w:tcW w:w="798" w:type="dxa"/>
            <w:shd w:val="clear" w:color="auto" w:fill="316F72"/>
            <w:tcMar>
              <w:left w:w="28" w:type="dxa"/>
              <w:right w:w="28" w:type="dxa"/>
            </w:tcMar>
            <w:vAlign w:val="center"/>
          </w:tcPr>
          <w:p w14:paraId="50370F7E" w14:textId="7BE0A463" w:rsidR="008A6E85" w:rsidRPr="00F9616C" w:rsidRDefault="008A6E85" w:rsidP="000159F1">
            <w:pPr>
              <w:spacing w:before="120"/>
              <w:contextualSpacing/>
              <w:jc w:val="center"/>
              <w:rPr>
                <w:b/>
                <w:color w:val="FFFFFF"/>
                <w:spacing w:val="20"/>
                <w:sz w:val="18"/>
                <w:szCs w:val="18"/>
              </w:rPr>
            </w:pPr>
            <w:r w:rsidRPr="00F9616C">
              <w:rPr>
                <w:b/>
                <w:color w:val="FFFFFF"/>
                <w:spacing w:val="20"/>
                <w:sz w:val="18"/>
                <w:szCs w:val="18"/>
              </w:rPr>
              <w:t>2031</w:t>
            </w:r>
          </w:p>
        </w:tc>
        <w:tc>
          <w:tcPr>
            <w:tcW w:w="798" w:type="dxa"/>
            <w:shd w:val="clear" w:color="auto" w:fill="316F72"/>
            <w:tcMar>
              <w:left w:w="28" w:type="dxa"/>
              <w:right w:w="28" w:type="dxa"/>
            </w:tcMar>
            <w:vAlign w:val="center"/>
          </w:tcPr>
          <w:p w14:paraId="6B5A3727" w14:textId="037AF364" w:rsidR="008A6E85" w:rsidRPr="00F9616C" w:rsidRDefault="008A6E85" w:rsidP="000159F1">
            <w:pPr>
              <w:spacing w:before="120"/>
              <w:contextualSpacing/>
              <w:jc w:val="center"/>
              <w:rPr>
                <w:b/>
                <w:color w:val="FFFFFF"/>
                <w:spacing w:val="20"/>
                <w:sz w:val="18"/>
                <w:szCs w:val="18"/>
              </w:rPr>
            </w:pPr>
            <w:r w:rsidRPr="00F9616C">
              <w:rPr>
                <w:b/>
                <w:color w:val="FFFFFF"/>
                <w:spacing w:val="20"/>
                <w:sz w:val="18"/>
                <w:szCs w:val="18"/>
              </w:rPr>
              <w:t>203</w:t>
            </w:r>
            <w:r w:rsidR="00BC0DC9" w:rsidRPr="00F9616C">
              <w:rPr>
                <w:b/>
                <w:color w:val="FFFFFF"/>
                <w:spacing w:val="20"/>
                <w:sz w:val="18"/>
                <w:szCs w:val="18"/>
              </w:rPr>
              <w:t>2</w:t>
            </w:r>
          </w:p>
        </w:tc>
        <w:tc>
          <w:tcPr>
            <w:tcW w:w="798" w:type="dxa"/>
            <w:shd w:val="clear" w:color="auto" w:fill="316F72"/>
            <w:tcMar>
              <w:left w:w="28" w:type="dxa"/>
              <w:right w:w="28" w:type="dxa"/>
            </w:tcMar>
            <w:vAlign w:val="center"/>
          </w:tcPr>
          <w:p w14:paraId="7F02BFF6" w14:textId="55FFCD8F" w:rsidR="008A6E85" w:rsidRPr="00F9616C" w:rsidRDefault="00BC0DC9" w:rsidP="000159F1">
            <w:pPr>
              <w:spacing w:before="120"/>
              <w:contextualSpacing/>
              <w:jc w:val="center"/>
              <w:rPr>
                <w:b/>
                <w:color w:val="FFFFFF"/>
                <w:spacing w:val="20"/>
                <w:sz w:val="18"/>
                <w:szCs w:val="18"/>
              </w:rPr>
            </w:pPr>
            <w:r w:rsidRPr="00F9616C">
              <w:rPr>
                <w:b/>
                <w:color w:val="FFFFFF"/>
                <w:spacing w:val="20"/>
                <w:sz w:val="18"/>
                <w:szCs w:val="18"/>
              </w:rPr>
              <w:t>2033</w:t>
            </w:r>
          </w:p>
        </w:tc>
        <w:tc>
          <w:tcPr>
            <w:tcW w:w="798" w:type="dxa"/>
            <w:shd w:val="clear" w:color="auto" w:fill="316F72"/>
            <w:tcMar>
              <w:left w:w="28" w:type="dxa"/>
              <w:right w:w="28" w:type="dxa"/>
            </w:tcMar>
            <w:vAlign w:val="center"/>
          </w:tcPr>
          <w:p w14:paraId="278B36AE" w14:textId="74D8AA76" w:rsidR="008A6E85" w:rsidRPr="00F9616C" w:rsidRDefault="00BC0DC9" w:rsidP="000159F1">
            <w:pPr>
              <w:spacing w:before="120"/>
              <w:contextualSpacing/>
              <w:jc w:val="center"/>
              <w:rPr>
                <w:b/>
                <w:color w:val="FFFFFF"/>
                <w:spacing w:val="20"/>
                <w:sz w:val="18"/>
                <w:szCs w:val="18"/>
              </w:rPr>
            </w:pPr>
            <w:r w:rsidRPr="00F9616C">
              <w:rPr>
                <w:b/>
                <w:color w:val="FFFFFF"/>
                <w:spacing w:val="20"/>
                <w:sz w:val="18"/>
                <w:szCs w:val="18"/>
              </w:rPr>
              <w:t>2034</w:t>
            </w:r>
          </w:p>
        </w:tc>
      </w:tr>
      <w:tr w:rsidR="00EB431B" w:rsidRPr="00F9616C" w14:paraId="12FE56DC" w14:textId="319A9D94" w:rsidTr="000159F1">
        <w:trPr>
          <w:trHeight w:val="359"/>
        </w:trPr>
        <w:tc>
          <w:tcPr>
            <w:tcW w:w="828" w:type="dxa"/>
            <w:tcMar>
              <w:left w:w="28" w:type="dxa"/>
              <w:right w:w="28" w:type="dxa"/>
            </w:tcMar>
          </w:tcPr>
          <w:p w14:paraId="4AA771F2" w14:textId="77777777" w:rsidR="00EB431B" w:rsidRPr="00F9616C" w:rsidRDefault="00EB431B" w:rsidP="00EB431B">
            <w:pPr>
              <w:rPr>
                <w:color w:val="000000"/>
                <w:sz w:val="16"/>
                <w:szCs w:val="16"/>
              </w:rPr>
            </w:pPr>
            <w:r w:rsidRPr="00F9616C">
              <w:rPr>
                <w:color w:val="000000"/>
                <w:sz w:val="16"/>
                <w:szCs w:val="16"/>
              </w:rPr>
              <w:t>Government</w:t>
            </w:r>
          </w:p>
        </w:tc>
        <w:tc>
          <w:tcPr>
            <w:tcW w:w="236" w:type="dxa"/>
            <w:tcMar>
              <w:left w:w="28" w:type="dxa"/>
              <w:right w:w="28" w:type="dxa"/>
            </w:tcMar>
          </w:tcPr>
          <w:p w14:paraId="14CB335F" w14:textId="77777777" w:rsidR="00EB431B" w:rsidRPr="00F9616C" w:rsidRDefault="00EB431B" w:rsidP="00EB431B">
            <w:pPr>
              <w:rPr>
                <w:sz w:val="16"/>
                <w:szCs w:val="16"/>
              </w:rPr>
            </w:pPr>
          </w:p>
        </w:tc>
        <w:tc>
          <w:tcPr>
            <w:tcW w:w="798" w:type="dxa"/>
            <w:tcMar>
              <w:left w:w="28" w:type="dxa"/>
              <w:right w:w="28" w:type="dxa"/>
            </w:tcMar>
          </w:tcPr>
          <w:p w14:paraId="527E90E9" w14:textId="41A189B2" w:rsidR="00EB431B" w:rsidRPr="00F9616C" w:rsidRDefault="00EB431B" w:rsidP="00EB431B">
            <w:pPr>
              <w:rPr>
                <w:sz w:val="16"/>
                <w:szCs w:val="16"/>
              </w:rPr>
            </w:pPr>
            <w:r>
              <w:rPr>
                <w:sz w:val="16"/>
                <w:szCs w:val="16"/>
              </w:rPr>
              <w:t>70.50%</w:t>
            </w:r>
          </w:p>
        </w:tc>
        <w:tc>
          <w:tcPr>
            <w:tcW w:w="802" w:type="dxa"/>
            <w:tcMar>
              <w:left w:w="28" w:type="dxa"/>
              <w:right w:w="28" w:type="dxa"/>
            </w:tcMar>
          </w:tcPr>
          <w:p w14:paraId="5C8A2CD5" w14:textId="6D2C4728" w:rsidR="00EB431B" w:rsidRPr="00F9616C" w:rsidRDefault="00EB431B" w:rsidP="00EB431B">
            <w:pPr>
              <w:rPr>
                <w:sz w:val="16"/>
                <w:szCs w:val="16"/>
              </w:rPr>
            </w:pPr>
            <w:r>
              <w:rPr>
                <w:sz w:val="16"/>
                <w:szCs w:val="16"/>
              </w:rPr>
              <w:t>72.00%</w:t>
            </w:r>
          </w:p>
        </w:tc>
        <w:tc>
          <w:tcPr>
            <w:tcW w:w="791" w:type="dxa"/>
            <w:tcMar>
              <w:left w:w="28" w:type="dxa"/>
              <w:right w:w="28" w:type="dxa"/>
            </w:tcMar>
          </w:tcPr>
          <w:p w14:paraId="3BE6E0B0" w14:textId="56B2AD09" w:rsidR="00EB431B" w:rsidRPr="00F9616C" w:rsidRDefault="00EB431B" w:rsidP="00EB431B">
            <w:pPr>
              <w:rPr>
                <w:sz w:val="16"/>
                <w:szCs w:val="16"/>
              </w:rPr>
            </w:pPr>
            <w:r>
              <w:rPr>
                <w:sz w:val="16"/>
                <w:szCs w:val="16"/>
              </w:rPr>
              <w:t>73.50%</w:t>
            </w:r>
          </w:p>
        </w:tc>
        <w:tc>
          <w:tcPr>
            <w:tcW w:w="798" w:type="dxa"/>
            <w:tcMar>
              <w:left w:w="28" w:type="dxa"/>
              <w:right w:w="28" w:type="dxa"/>
            </w:tcMar>
          </w:tcPr>
          <w:p w14:paraId="23469CB3" w14:textId="1FA51481" w:rsidR="00EB431B" w:rsidRPr="00F9616C" w:rsidRDefault="00EB431B" w:rsidP="00EB431B">
            <w:pPr>
              <w:rPr>
                <w:sz w:val="16"/>
                <w:szCs w:val="16"/>
              </w:rPr>
            </w:pPr>
            <w:r>
              <w:rPr>
                <w:sz w:val="16"/>
                <w:szCs w:val="16"/>
              </w:rPr>
              <w:t>75.00%</w:t>
            </w:r>
          </w:p>
        </w:tc>
        <w:tc>
          <w:tcPr>
            <w:tcW w:w="798" w:type="dxa"/>
            <w:tcMar>
              <w:left w:w="28" w:type="dxa"/>
              <w:right w:w="28" w:type="dxa"/>
            </w:tcMar>
          </w:tcPr>
          <w:p w14:paraId="66F653EB" w14:textId="1B10515D" w:rsidR="00EB431B" w:rsidRPr="00F9616C" w:rsidRDefault="00EB431B" w:rsidP="00EB431B">
            <w:pPr>
              <w:rPr>
                <w:sz w:val="16"/>
                <w:szCs w:val="16"/>
              </w:rPr>
            </w:pPr>
            <w:r w:rsidRPr="004041B1">
              <w:rPr>
                <w:sz w:val="16"/>
                <w:szCs w:val="16"/>
              </w:rPr>
              <w:t>75.00%</w:t>
            </w:r>
          </w:p>
        </w:tc>
        <w:tc>
          <w:tcPr>
            <w:tcW w:w="798" w:type="dxa"/>
            <w:tcMar>
              <w:left w:w="28" w:type="dxa"/>
              <w:right w:w="28" w:type="dxa"/>
            </w:tcMar>
          </w:tcPr>
          <w:p w14:paraId="139C0764" w14:textId="5C0E0E9C" w:rsidR="00EB431B" w:rsidRPr="00F9616C" w:rsidRDefault="00EB431B" w:rsidP="00EB431B">
            <w:pPr>
              <w:rPr>
                <w:sz w:val="16"/>
                <w:szCs w:val="16"/>
              </w:rPr>
            </w:pPr>
            <w:r w:rsidRPr="004041B1">
              <w:rPr>
                <w:sz w:val="16"/>
                <w:szCs w:val="16"/>
              </w:rPr>
              <w:t>75.00%</w:t>
            </w:r>
          </w:p>
        </w:tc>
        <w:tc>
          <w:tcPr>
            <w:tcW w:w="798" w:type="dxa"/>
            <w:tcMar>
              <w:left w:w="28" w:type="dxa"/>
              <w:right w:w="28" w:type="dxa"/>
            </w:tcMar>
          </w:tcPr>
          <w:p w14:paraId="63D44BE3" w14:textId="22536EDC" w:rsidR="00EB431B" w:rsidRPr="00F9616C" w:rsidRDefault="00EB431B" w:rsidP="00EB431B">
            <w:pPr>
              <w:rPr>
                <w:sz w:val="16"/>
                <w:szCs w:val="16"/>
              </w:rPr>
            </w:pPr>
            <w:r w:rsidRPr="004041B1">
              <w:rPr>
                <w:sz w:val="16"/>
                <w:szCs w:val="16"/>
              </w:rPr>
              <w:t>75.00%</w:t>
            </w:r>
          </w:p>
        </w:tc>
        <w:tc>
          <w:tcPr>
            <w:tcW w:w="798" w:type="dxa"/>
            <w:tcMar>
              <w:left w:w="28" w:type="dxa"/>
              <w:right w:w="28" w:type="dxa"/>
            </w:tcMar>
          </w:tcPr>
          <w:p w14:paraId="62702505" w14:textId="75D0AEE2" w:rsidR="00EB431B" w:rsidRPr="00F9616C" w:rsidRDefault="00EB431B" w:rsidP="00EB431B">
            <w:pPr>
              <w:rPr>
                <w:sz w:val="16"/>
                <w:szCs w:val="16"/>
              </w:rPr>
            </w:pPr>
            <w:r w:rsidRPr="004041B1">
              <w:rPr>
                <w:sz w:val="16"/>
                <w:szCs w:val="16"/>
              </w:rPr>
              <w:t>75.00%</w:t>
            </w:r>
          </w:p>
        </w:tc>
        <w:tc>
          <w:tcPr>
            <w:tcW w:w="798" w:type="dxa"/>
            <w:tcMar>
              <w:left w:w="28" w:type="dxa"/>
              <w:right w:w="28" w:type="dxa"/>
            </w:tcMar>
          </w:tcPr>
          <w:p w14:paraId="03491DB1" w14:textId="61D20072" w:rsidR="00EB431B" w:rsidRPr="00F9616C" w:rsidRDefault="00EB431B" w:rsidP="00EB431B">
            <w:pPr>
              <w:rPr>
                <w:sz w:val="16"/>
                <w:szCs w:val="16"/>
              </w:rPr>
            </w:pPr>
            <w:r w:rsidRPr="004041B1">
              <w:rPr>
                <w:sz w:val="16"/>
                <w:szCs w:val="16"/>
              </w:rPr>
              <w:t>75.00%</w:t>
            </w:r>
          </w:p>
        </w:tc>
        <w:tc>
          <w:tcPr>
            <w:tcW w:w="798" w:type="dxa"/>
            <w:tcMar>
              <w:left w:w="28" w:type="dxa"/>
              <w:right w:w="28" w:type="dxa"/>
            </w:tcMar>
          </w:tcPr>
          <w:p w14:paraId="2704BFDB" w14:textId="5068086E" w:rsidR="00EB431B" w:rsidRPr="00F9616C" w:rsidRDefault="00EB431B" w:rsidP="00EB431B">
            <w:pPr>
              <w:rPr>
                <w:sz w:val="16"/>
                <w:szCs w:val="16"/>
              </w:rPr>
            </w:pPr>
            <w:r w:rsidRPr="004041B1">
              <w:rPr>
                <w:sz w:val="16"/>
                <w:szCs w:val="16"/>
              </w:rPr>
              <w:t>75.00%</w:t>
            </w:r>
          </w:p>
        </w:tc>
      </w:tr>
      <w:tr w:rsidR="00EB431B" w:rsidRPr="00F9616C" w14:paraId="608AD1C5" w14:textId="3247C1F4" w:rsidTr="000159F1">
        <w:trPr>
          <w:trHeight w:val="359"/>
        </w:trPr>
        <w:tc>
          <w:tcPr>
            <w:tcW w:w="828" w:type="dxa"/>
            <w:tcMar>
              <w:left w:w="28" w:type="dxa"/>
              <w:right w:w="28" w:type="dxa"/>
            </w:tcMar>
          </w:tcPr>
          <w:p w14:paraId="4256EC65" w14:textId="77777777" w:rsidR="00BC0DC9" w:rsidRPr="00F9616C" w:rsidRDefault="00BC0DC9" w:rsidP="00BC0DC9">
            <w:pPr>
              <w:rPr>
                <w:color w:val="000000"/>
                <w:sz w:val="16"/>
                <w:szCs w:val="16"/>
              </w:rPr>
            </w:pPr>
            <w:r w:rsidRPr="00F9616C">
              <w:rPr>
                <w:color w:val="000000"/>
                <w:sz w:val="16"/>
                <w:szCs w:val="16"/>
              </w:rPr>
              <w:t>Non-government</w:t>
            </w:r>
          </w:p>
        </w:tc>
        <w:tc>
          <w:tcPr>
            <w:tcW w:w="236" w:type="dxa"/>
            <w:tcMar>
              <w:left w:w="28" w:type="dxa"/>
              <w:right w:w="28" w:type="dxa"/>
            </w:tcMar>
          </w:tcPr>
          <w:p w14:paraId="1BB7BA8E" w14:textId="77777777" w:rsidR="00BC0DC9" w:rsidRPr="00F9616C" w:rsidRDefault="00BC0DC9" w:rsidP="00BC0DC9">
            <w:pPr>
              <w:rPr>
                <w:sz w:val="16"/>
                <w:szCs w:val="16"/>
              </w:rPr>
            </w:pPr>
          </w:p>
        </w:tc>
        <w:tc>
          <w:tcPr>
            <w:tcW w:w="798" w:type="dxa"/>
            <w:tcMar>
              <w:left w:w="28" w:type="dxa"/>
              <w:right w:w="28" w:type="dxa"/>
            </w:tcMar>
          </w:tcPr>
          <w:p w14:paraId="727CA795" w14:textId="4E6FC73A" w:rsidR="00BC0DC9" w:rsidRPr="00F9616C" w:rsidRDefault="24E00292" w:rsidP="00BC0DC9">
            <w:pPr>
              <w:rPr>
                <w:sz w:val="16"/>
                <w:szCs w:val="16"/>
              </w:rPr>
            </w:pPr>
            <w:r w:rsidRPr="00F9616C">
              <w:rPr>
                <w:sz w:val="16"/>
                <w:szCs w:val="16"/>
              </w:rPr>
              <w:t>20</w:t>
            </w:r>
            <w:r w:rsidR="710D7F3E" w:rsidRPr="00F9616C">
              <w:rPr>
                <w:sz w:val="16"/>
                <w:szCs w:val="16"/>
              </w:rPr>
              <w:t>.0</w:t>
            </w:r>
            <w:r w:rsidR="009267C2">
              <w:rPr>
                <w:sz w:val="16"/>
                <w:szCs w:val="16"/>
              </w:rPr>
              <w:t>0</w:t>
            </w:r>
            <w:r w:rsidR="00BC0DC9" w:rsidRPr="00F9616C">
              <w:rPr>
                <w:sz w:val="16"/>
                <w:szCs w:val="16"/>
              </w:rPr>
              <w:t>%</w:t>
            </w:r>
          </w:p>
        </w:tc>
        <w:tc>
          <w:tcPr>
            <w:tcW w:w="802" w:type="dxa"/>
            <w:tcMar>
              <w:left w:w="28" w:type="dxa"/>
              <w:right w:w="28" w:type="dxa"/>
            </w:tcMar>
          </w:tcPr>
          <w:p w14:paraId="333602B4" w14:textId="0739F07C" w:rsidR="00BC0DC9" w:rsidRPr="00F9616C" w:rsidRDefault="4F29D314" w:rsidP="00BC0DC9">
            <w:pPr>
              <w:rPr>
                <w:sz w:val="16"/>
                <w:szCs w:val="16"/>
              </w:rPr>
            </w:pPr>
            <w:r w:rsidRPr="00F9616C">
              <w:rPr>
                <w:sz w:val="16"/>
                <w:szCs w:val="16"/>
              </w:rPr>
              <w:t>20</w:t>
            </w:r>
            <w:r w:rsidR="6DFD1141" w:rsidRPr="00F9616C">
              <w:rPr>
                <w:sz w:val="16"/>
                <w:szCs w:val="16"/>
              </w:rPr>
              <w:t>.</w:t>
            </w:r>
            <w:r w:rsidR="009267C2">
              <w:rPr>
                <w:sz w:val="16"/>
                <w:szCs w:val="16"/>
              </w:rPr>
              <w:t>0</w:t>
            </w:r>
            <w:r w:rsidR="6DFD1141" w:rsidRPr="00F9616C">
              <w:rPr>
                <w:sz w:val="16"/>
                <w:szCs w:val="16"/>
              </w:rPr>
              <w:t>0</w:t>
            </w:r>
            <w:r w:rsidR="00BC0DC9" w:rsidRPr="00F9616C">
              <w:rPr>
                <w:sz w:val="16"/>
                <w:szCs w:val="16"/>
              </w:rPr>
              <w:t>%</w:t>
            </w:r>
          </w:p>
        </w:tc>
        <w:tc>
          <w:tcPr>
            <w:tcW w:w="791" w:type="dxa"/>
            <w:tcMar>
              <w:left w:w="28" w:type="dxa"/>
              <w:right w:w="28" w:type="dxa"/>
            </w:tcMar>
          </w:tcPr>
          <w:p w14:paraId="3A128BBB" w14:textId="0AF8BB61" w:rsidR="00BC0DC9" w:rsidRPr="00F9616C" w:rsidRDefault="5E23360F" w:rsidP="00BC0DC9">
            <w:pPr>
              <w:rPr>
                <w:sz w:val="16"/>
                <w:szCs w:val="16"/>
              </w:rPr>
            </w:pPr>
            <w:r w:rsidRPr="00F9616C">
              <w:rPr>
                <w:sz w:val="16"/>
                <w:szCs w:val="16"/>
              </w:rPr>
              <w:t>20</w:t>
            </w:r>
            <w:r w:rsidR="7C80FD5A" w:rsidRPr="00F9616C">
              <w:rPr>
                <w:sz w:val="16"/>
                <w:szCs w:val="16"/>
              </w:rPr>
              <w:t>.</w:t>
            </w:r>
            <w:r w:rsidR="009267C2">
              <w:rPr>
                <w:sz w:val="16"/>
                <w:szCs w:val="16"/>
              </w:rPr>
              <w:t>0</w:t>
            </w:r>
            <w:r w:rsidR="7C80FD5A" w:rsidRPr="00F9616C">
              <w:rPr>
                <w:sz w:val="16"/>
                <w:szCs w:val="16"/>
              </w:rPr>
              <w:t>0</w:t>
            </w:r>
            <w:r w:rsidR="00BC0DC9" w:rsidRPr="00F9616C">
              <w:rPr>
                <w:sz w:val="16"/>
                <w:szCs w:val="16"/>
              </w:rPr>
              <w:t>%</w:t>
            </w:r>
          </w:p>
        </w:tc>
        <w:tc>
          <w:tcPr>
            <w:tcW w:w="798" w:type="dxa"/>
            <w:tcMar>
              <w:left w:w="28" w:type="dxa"/>
              <w:right w:w="28" w:type="dxa"/>
            </w:tcMar>
          </w:tcPr>
          <w:p w14:paraId="748764B0" w14:textId="0FE34439" w:rsidR="00BC0DC9" w:rsidRPr="00F9616C" w:rsidRDefault="15F5A855" w:rsidP="00BC0DC9">
            <w:pPr>
              <w:rPr>
                <w:sz w:val="16"/>
                <w:szCs w:val="16"/>
              </w:rPr>
            </w:pPr>
            <w:r w:rsidRPr="00F9616C">
              <w:rPr>
                <w:sz w:val="16"/>
                <w:szCs w:val="16"/>
              </w:rPr>
              <w:t>20</w:t>
            </w:r>
            <w:r w:rsidR="0AA6BCBF" w:rsidRPr="00F9616C">
              <w:rPr>
                <w:sz w:val="16"/>
                <w:szCs w:val="16"/>
              </w:rPr>
              <w:t>.</w:t>
            </w:r>
            <w:r w:rsidR="009267C2">
              <w:rPr>
                <w:sz w:val="16"/>
                <w:szCs w:val="16"/>
              </w:rPr>
              <w:t>0</w:t>
            </w:r>
            <w:r w:rsidR="0AA6BCBF" w:rsidRPr="00F9616C">
              <w:rPr>
                <w:sz w:val="16"/>
                <w:szCs w:val="16"/>
              </w:rPr>
              <w:t>0</w:t>
            </w:r>
            <w:r w:rsidR="00BC0DC9" w:rsidRPr="00F9616C">
              <w:rPr>
                <w:sz w:val="16"/>
                <w:szCs w:val="16"/>
              </w:rPr>
              <w:t>%</w:t>
            </w:r>
          </w:p>
        </w:tc>
        <w:tc>
          <w:tcPr>
            <w:tcW w:w="798" w:type="dxa"/>
            <w:tcMar>
              <w:left w:w="28" w:type="dxa"/>
              <w:right w:w="28" w:type="dxa"/>
            </w:tcMar>
          </w:tcPr>
          <w:p w14:paraId="092EB963" w14:textId="61758318" w:rsidR="00BC0DC9" w:rsidRPr="00F9616C" w:rsidRDefault="11F244CF" w:rsidP="00BC0DC9">
            <w:pPr>
              <w:rPr>
                <w:sz w:val="16"/>
                <w:szCs w:val="16"/>
              </w:rPr>
            </w:pPr>
            <w:r w:rsidRPr="00F9616C">
              <w:rPr>
                <w:sz w:val="16"/>
                <w:szCs w:val="16"/>
              </w:rPr>
              <w:t>20</w:t>
            </w:r>
            <w:r w:rsidR="5AC503C6" w:rsidRPr="00F9616C">
              <w:rPr>
                <w:sz w:val="16"/>
                <w:szCs w:val="16"/>
              </w:rPr>
              <w:t>.</w:t>
            </w:r>
            <w:r w:rsidR="009267C2">
              <w:rPr>
                <w:sz w:val="16"/>
                <w:szCs w:val="16"/>
              </w:rPr>
              <w:t>0</w:t>
            </w:r>
            <w:r w:rsidR="5AC503C6" w:rsidRPr="00F9616C">
              <w:rPr>
                <w:sz w:val="16"/>
                <w:szCs w:val="16"/>
              </w:rPr>
              <w:t>0</w:t>
            </w:r>
            <w:r w:rsidR="00BC0DC9" w:rsidRPr="00F9616C">
              <w:rPr>
                <w:sz w:val="16"/>
                <w:szCs w:val="16"/>
              </w:rPr>
              <w:t>%</w:t>
            </w:r>
          </w:p>
        </w:tc>
        <w:tc>
          <w:tcPr>
            <w:tcW w:w="798" w:type="dxa"/>
            <w:tcMar>
              <w:left w:w="28" w:type="dxa"/>
              <w:right w:w="28" w:type="dxa"/>
            </w:tcMar>
          </w:tcPr>
          <w:p w14:paraId="05E87114" w14:textId="7B7B7384" w:rsidR="00BC0DC9" w:rsidRPr="00F9616C" w:rsidRDefault="7A58A170" w:rsidP="00BC0DC9">
            <w:pPr>
              <w:rPr>
                <w:sz w:val="16"/>
                <w:szCs w:val="16"/>
              </w:rPr>
            </w:pPr>
            <w:r w:rsidRPr="00F9616C">
              <w:rPr>
                <w:sz w:val="16"/>
                <w:szCs w:val="16"/>
              </w:rPr>
              <w:t>20</w:t>
            </w:r>
            <w:r w:rsidR="1960180F" w:rsidRPr="00F9616C">
              <w:rPr>
                <w:sz w:val="16"/>
                <w:szCs w:val="16"/>
              </w:rPr>
              <w:t>.0</w:t>
            </w:r>
            <w:r w:rsidR="00374908">
              <w:rPr>
                <w:sz w:val="16"/>
                <w:szCs w:val="16"/>
              </w:rPr>
              <w:t>0</w:t>
            </w:r>
            <w:r w:rsidR="00BC0DC9" w:rsidRPr="00F9616C">
              <w:rPr>
                <w:sz w:val="16"/>
                <w:szCs w:val="16"/>
              </w:rPr>
              <w:t>%</w:t>
            </w:r>
          </w:p>
        </w:tc>
        <w:tc>
          <w:tcPr>
            <w:tcW w:w="798" w:type="dxa"/>
            <w:tcMar>
              <w:left w:w="28" w:type="dxa"/>
              <w:right w:w="28" w:type="dxa"/>
            </w:tcMar>
          </w:tcPr>
          <w:p w14:paraId="4146D206" w14:textId="527D7816" w:rsidR="00BC0DC9" w:rsidRPr="00F9616C" w:rsidRDefault="14E98D41" w:rsidP="00BC0DC9">
            <w:pPr>
              <w:rPr>
                <w:sz w:val="16"/>
                <w:szCs w:val="16"/>
              </w:rPr>
            </w:pPr>
            <w:r w:rsidRPr="00F9616C">
              <w:rPr>
                <w:sz w:val="16"/>
                <w:szCs w:val="16"/>
              </w:rPr>
              <w:t>20</w:t>
            </w:r>
            <w:r w:rsidR="2264702B" w:rsidRPr="00F9616C">
              <w:rPr>
                <w:sz w:val="16"/>
                <w:szCs w:val="16"/>
              </w:rPr>
              <w:t>.0</w:t>
            </w:r>
            <w:r w:rsidR="00374908">
              <w:rPr>
                <w:sz w:val="16"/>
                <w:szCs w:val="16"/>
              </w:rPr>
              <w:t>0</w:t>
            </w:r>
            <w:r w:rsidR="00BC0DC9" w:rsidRPr="00F9616C">
              <w:rPr>
                <w:sz w:val="16"/>
                <w:szCs w:val="16"/>
              </w:rPr>
              <w:t>%</w:t>
            </w:r>
          </w:p>
        </w:tc>
        <w:tc>
          <w:tcPr>
            <w:tcW w:w="798" w:type="dxa"/>
            <w:tcMar>
              <w:left w:w="28" w:type="dxa"/>
              <w:right w:w="28" w:type="dxa"/>
            </w:tcMar>
          </w:tcPr>
          <w:p w14:paraId="54F40E24" w14:textId="24D048A2" w:rsidR="00BC0DC9" w:rsidRPr="00F9616C" w:rsidRDefault="66FC64C8" w:rsidP="00BC0DC9">
            <w:pPr>
              <w:rPr>
                <w:sz w:val="16"/>
                <w:szCs w:val="16"/>
              </w:rPr>
            </w:pPr>
            <w:r w:rsidRPr="00F9616C">
              <w:rPr>
                <w:sz w:val="16"/>
                <w:szCs w:val="16"/>
              </w:rPr>
              <w:t>20</w:t>
            </w:r>
            <w:r w:rsidR="2E0504B7" w:rsidRPr="00F9616C">
              <w:rPr>
                <w:sz w:val="16"/>
                <w:szCs w:val="16"/>
              </w:rPr>
              <w:t>.0</w:t>
            </w:r>
            <w:r w:rsidR="00383D91">
              <w:rPr>
                <w:sz w:val="16"/>
                <w:szCs w:val="16"/>
              </w:rPr>
              <w:t>0</w:t>
            </w:r>
            <w:r w:rsidR="00BC0DC9" w:rsidRPr="00F9616C">
              <w:rPr>
                <w:sz w:val="16"/>
                <w:szCs w:val="16"/>
              </w:rPr>
              <w:t>%</w:t>
            </w:r>
          </w:p>
        </w:tc>
        <w:tc>
          <w:tcPr>
            <w:tcW w:w="798" w:type="dxa"/>
            <w:tcMar>
              <w:left w:w="28" w:type="dxa"/>
              <w:right w:w="28" w:type="dxa"/>
            </w:tcMar>
          </w:tcPr>
          <w:p w14:paraId="31CF4C60" w14:textId="645D563E" w:rsidR="00BC0DC9" w:rsidRPr="00F9616C" w:rsidRDefault="14F77307" w:rsidP="00BC0DC9">
            <w:pPr>
              <w:rPr>
                <w:sz w:val="16"/>
                <w:szCs w:val="16"/>
              </w:rPr>
            </w:pPr>
            <w:r w:rsidRPr="00F9616C">
              <w:rPr>
                <w:sz w:val="16"/>
                <w:szCs w:val="16"/>
              </w:rPr>
              <w:t>20</w:t>
            </w:r>
            <w:r w:rsidR="69EF3EFC" w:rsidRPr="00F9616C">
              <w:rPr>
                <w:sz w:val="16"/>
                <w:szCs w:val="16"/>
              </w:rPr>
              <w:t>.</w:t>
            </w:r>
            <w:r w:rsidR="00383D91">
              <w:rPr>
                <w:sz w:val="16"/>
                <w:szCs w:val="16"/>
              </w:rPr>
              <w:t>0</w:t>
            </w:r>
            <w:r w:rsidR="69EF3EFC" w:rsidRPr="00F9616C">
              <w:rPr>
                <w:sz w:val="16"/>
                <w:szCs w:val="16"/>
              </w:rPr>
              <w:t>0</w:t>
            </w:r>
            <w:r w:rsidR="00BC0DC9" w:rsidRPr="00F9616C">
              <w:rPr>
                <w:sz w:val="16"/>
                <w:szCs w:val="16"/>
              </w:rPr>
              <w:t>%</w:t>
            </w:r>
          </w:p>
        </w:tc>
        <w:tc>
          <w:tcPr>
            <w:tcW w:w="798" w:type="dxa"/>
            <w:tcMar>
              <w:left w:w="28" w:type="dxa"/>
              <w:right w:w="28" w:type="dxa"/>
            </w:tcMar>
          </w:tcPr>
          <w:p w14:paraId="78B1DBC8" w14:textId="667619C6" w:rsidR="00BC0DC9" w:rsidRPr="00F9616C" w:rsidRDefault="6DEB3B51" w:rsidP="00BC0DC9">
            <w:pPr>
              <w:rPr>
                <w:sz w:val="16"/>
                <w:szCs w:val="16"/>
              </w:rPr>
            </w:pPr>
            <w:r w:rsidRPr="00F9616C">
              <w:rPr>
                <w:sz w:val="16"/>
                <w:szCs w:val="16"/>
              </w:rPr>
              <w:t>20</w:t>
            </w:r>
            <w:r w:rsidR="01CEF333" w:rsidRPr="00F9616C">
              <w:rPr>
                <w:sz w:val="16"/>
                <w:szCs w:val="16"/>
              </w:rPr>
              <w:t>.</w:t>
            </w:r>
            <w:r w:rsidR="00383D91">
              <w:rPr>
                <w:sz w:val="16"/>
                <w:szCs w:val="16"/>
              </w:rPr>
              <w:t>0</w:t>
            </w:r>
            <w:r w:rsidR="01CEF333" w:rsidRPr="00F9616C">
              <w:rPr>
                <w:sz w:val="16"/>
                <w:szCs w:val="16"/>
              </w:rPr>
              <w:t>0</w:t>
            </w:r>
            <w:r w:rsidR="00BC0DC9" w:rsidRPr="00F9616C">
              <w:rPr>
                <w:sz w:val="16"/>
                <w:szCs w:val="16"/>
              </w:rPr>
              <w:t>%</w:t>
            </w:r>
          </w:p>
        </w:tc>
      </w:tr>
    </w:tbl>
    <w:p w14:paraId="527D95F2" w14:textId="204D553D" w:rsidR="00814B1A" w:rsidRPr="00F9616C" w:rsidRDefault="00814B1A" w:rsidP="004867D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 may use its needs-based funding model for government schools to direct additional funding towards the implementation of National Reform Directions and National Enabling Initiatives (as defined in Part 4 of the Heads of Agreement) and to benefit priority students and schools.</w:t>
      </w:r>
    </w:p>
    <w:p w14:paraId="300BD961" w14:textId="2E41F080" w:rsidR="008F0730" w:rsidRPr="00F9616C" w:rsidRDefault="00814B1A" w:rsidP="000E321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Queensland may direct the additional Commonwealth funding provided as part of the Head</w:t>
      </w:r>
      <w:r w:rsidR="0093751C" w:rsidRPr="00F9616C">
        <w:rPr>
          <w:rFonts w:ascii="Corbel" w:eastAsia="Times New Roman" w:hAnsi="Corbel" w:cs="Calibri"/>
          <w:color w:val="000000" w:themeColor="text1"/>
          <w:sz w:val="23"/>
          <w:szCs w:val="23"/>
          <w:lang w:eastAsia="en-AU"/>
        </w:rPr>
        <w:t>s of</w:t>
      </w:r>
      <w:r w:rsidRPr="00F9616C">
        <w:rPr>
          <w:rFonts w:ascii="Corbel" w:eastAsia="Times New Roman" w:hAnsi="Corbel" w:cs="Calibri"/>
          <w:color w:val="000000" w:themeColor="text1"/>
          <w:sz w:val="23"/>
          <w:szCs w:val="23"/>
          <w:lang w:eastAsia="en-AU"/>
        </w:rPr>
        <w:t xml:space="preserve"> Agreement to schools with the highest levels of need according to Queensland’s needs-based funding arrangements (consistent with sub</w:t>
      </w:r>
      <w:r w:rsidR="00DB0BDC"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themeColor="text1"/>
          <w:sz w:val="23"/>
          <w:szCs w:val="23"/>
          <w:lang w:eastAsia="en-AU"/>
        </w:rPr>
        <w:t>clause 78</w:t>
      </w:r>
      <w:r w:rsidR="00E24068" w:rsidRPr="00F9616C">
        <w:rPr>
          <w:rFonts w:ascii="Corbel" w:eastAsia="Times New Roman" w:hAnsi="Corbel" w:cs="Calibri"/>
          <w:color w:val="000000" w:themeColor="text1"/>
          <w:sz w:val="23"/>
          <w:szCs w:val="23"/>
          <w:lang w:eastAsia="en-AU"/>
        </w:rPr>
        <w:t>d</w:t>
      </w:r>
      <w:r w:rsidRPr="00F9616C">
        <w:rPr>
          <w:rFonts w:ascii="Corbel" w:eastAsia="Times New Roman" w:hAnsi="Corbel" w:cs="Calibri"/>
          <w:color w:val="000000" w:themeColor="text1"/>
          <w:sz w:val="23"/>
          <w:szCs w:val="23"/>
          <w:lang w:eastAsia="en-AU"/>
        </w:rPr>
        <w:t xml:space="preserve"> of the Heads of Agreement).</w:t>
      </w:r>
      <w:r w:rsidR="66F2ED8A" w:rsidRPr="00F9616C">
        <w:rPr>
          <w:rFonts w:ascii="Corbel" w:eastAsia="Times New Roman" w:hAnsi="Corbel" w:cs="Calibri"/>
          <w:color w:val="000000" w:themeColor="text1"/>
          <w:sz w:val="23"/>
          <w:szCs w:val="23"/>
          <w:lang w:eastAsia="en-AU"/>
        </w:rPr>
        <w:t xml:space="preserve"> For the avoidance of doubt, this may include</w:t>
      </w:r>
      <w:r w:rsidR="00273409" w:rsidRPr="00F9616C">
        <w:rPr>
          <w:rFonts w:ascii="Corbel" w:eastAsia="Times New Roman" w:hAnsi="Corbel" w:cs="Calibri"/>
          <w:color w:val="000000" w:themeColor="text1"/>
          <w:sz w:val="23"/>
          <w:szCs w:val="23"/>
          <w:lang w:eastAsia="en-AU"/>
        </w:rPr>
        <w:t>,</w:t>
      </w:r>
      <w:r w:rsidR="66F2ED8A" w:rsidRPr="00F9616C">
        <w:rPr>
          <w:rFonts w:ascii="Corbel" w:eastAsia="Times New Roman" w:hAnsi="Corbel" w:cs="Calibri"/>
          <w:color w:val="000000" w:themeColor="text1"/>
          <w:sz w:val="23"/>
          <w:szCs w:val="23"/>
          <w:lang w:eastAsia="en-AU"/>
        </w:rPr>
        <w:t xml:space="preserve"> but is not </w:t>
      </w:r>
      <w:r w:rsidR="412EF36D" w:rsidRPr="00F9616C">
        <w:rPr>
          <w:rFonts w:ascii="Corbel" w:eastAsia="Times New Roman" w:hAnsi="Corbel" w:cs="Calibri"/>
          <w:color w:val="000000" w:themeColor="text1"/>
          <w:sz w:val="23"/>
          <w:szCs w:val="23"/>
          <w:lang w:eastAsia="en-AU"/>
        </w:rPr>
        <w:t>limited</w:t>
      </w:r>
      <w:r w:rsidR="66F2ED8A" w:rsidRPr="00F9616C">
        <w:rPr>
          <w:rFonts w:ascii="Corbel" w:eastAsia="Times New Roman" w:hAnsi="Corbel" w:cs="Calibri"/>
          <w:color w:val="000000" w:themeColor="text1"/>
          <w:sz w:val="23"/>
          <w:szCs w:val="23"/>
          <w:lang w:eastAsia="en-AU"/>
        </w:rPr>
        <w:t xml:space="preserve"> to, </w:t>
      </w:r>
      <w:r w:rsidR="00273409" w:rsidRPr="00F9616C">
        <w:rPr>
          <w:rFonts w:ascii="Corbel" w:eastAsia="Times New Roman" w:hAnsi="Corbel" w:cs="Calibri"/>
          <w:color w:val="000000" w:themeColor="text1"/>
          <w:sz w:val="23"/>
          <w:szCs w:val="23"/>
          <w:lang w:eastAsia="en-AU"/>
        </w:rPr>
        <w:t>the</w:t>
      </w:r>
      <w:r w:rsidR="66F2ED8A" w:rsidRPr="00F9616C">
        <w:rPr>
          <w:rFonts w:ascii="Corbel" w:eastAsia="Times New Roman" w:hAnsi="Corbel" w:cs="Calibri"/>
          <w:color w:val="000000" w:themeColor="text1"/>
          <w:sz w:val="23"/>
          <w:szCs w:val="23"/>
          <w:lang w:eastAsia="en-AU"/>
        </w:rPr>
        <w:t xml:space="preserve"> allocation of funding or resources, or central or regional services or supports or resources provided to schools as part of its</w:t>
      </w:r>
      <w:r w:rsidR="7B29333B" w:rsidRPr="00F9616C">
        <w:rPr>
          <w:rFonts w:ascii="Corbel" w:eastAsia="Times New Roman" w:hAnsi="Corbel" w:cs="Calibri"/>
          <w:color w:val="000000" w:themeColor="text1"/>
          <w:sz w:val="23"/>
          <w:szCs w:val="23"/>
          <w:lang w:eastAsia="en-AU"/>
        </w:rPr>
        <w:t xml:space="preserve"> </w:t>
      </w:r>
      <w:r w:rsidR="66F2ED8A" w:rsidRPr="00F9616C">
        <w:rPr>
          <w:rFonts w:ascii="Corbel" w:eastAsia="Times New Roman" w:hAnsi="Corbel" w:cs="Calibri"/>
          <w:color w:val="000000" w:themeColor="text1"/>
          <w:sz w:val="23"/>
          <w:szCs w:val="23"/>
          <w:lang w:eastAsia="en-AU"/>
        </w:rPr>
        <w:t xml:space="preserve">local needs-based funding arrangements </w:t>
      </w:r>
      <w:r w:rsidR="6F8C825F" w:rsidRPr="00F9616C">
        <w:rPr>
          <w:rFonts w:ascii="Corbel" w:eastAsia="Times New Roman" w:hAnsi="Corbel" w:cs="Calibri"/>
          <w:color w:val="000000" w:themeColor="text1"/>
          <w:sz w:val="23"/>
          <w:szCs w:val="23"/>
          <w:lang w:eastAsia="en-AU"/>
        </w:rPr>
        <w:t>consistent</w:t>
      </w:r>
      <w:r w:rsidR="66F2ED8A" w:rsidRPr="00F9616C">
        <w:rPr>
          <w:rFonts w:ascii="Corbel" w:eastAsia="Times New Roman" w:hAnsi="Corbel" w:cs="Calibri"/>
          <w:color w:val="000000" w:themeColor="text1"/>
          <w:sz w:val="23"/>
          <w:szCs w:val="23"/>
          <w:lang w:eastAsia="en-AU"/>
        </w:rPr>
        <w:t xml:space="preserve"> with the Act. </w:t>
      </w:r>
    </w:p>
    <w:p w14:paraId="4AECD973" w14:textId="77777777" w:rsidR="000023AB" w:rsidRPr="00F9616C" w:rsidRDefault="000023AB" w:rsidP="000023A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Additional Commonwealth funding in this Bilateral Agreement (and in the Heads of Agreement as it applies to Queensland) is to be interpreted as the additional Commonwealth funding share received by Queensland under this Bilateral Agreement over and above the Commonwealth’s baseline share (20 per cent) of the SRS for public schools in 2024.</w:t>
      </w:r>
    </w:p>
    <w:p w14:paraId="71AB5060" w14:textId="30C44DCD" w:rsidR="00B94B82" w:rsidRPr="00F9616C" w:rsidRDefault="00246C42" w:rsidP="00564A8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w:t>
      </w:r>
      <w:r w:rsidRPr="00F9616C">
        <w:rPr>
          <w:rFonts w:ascii="Corbel" w:eastAsia="Times New Roman" w:hAnsi="Corbel" w:cs="Calibri"/>
          <w:color w:val="000000" w:themeColor="text1"/>
          <w:sz w:val="23"/>
          <w:szCs w:val="23"/>
          <w:lang w:eastAsia="en-AU"/>
        </w:rPr>
        <w:t xml:space="preserve">e Commonwealth’s additional funding will be provided through increasing the Commonwealth’s share for government schools in Queensland </w:t>
      </w:r>
      <w:r w:rsidR="001F475B" w:rsidRPr="00F9616C">
        <w:rPr>
          <w:rFonts w:ascii="Corbel" w:eastAsia="Times New Roman" w:hAnsi="Corbel" w:cs="Calibri"/>
          <w:color w:val="000000" w:themeColor="text1"/>
          <w:sz w:val="23"/>
          <w:szCs w:val="23"/>
          <w:lang w:eastAsia="en-AU"/>
        </w:rPr>
        <w:t xml:space="preserve">to </w:t>
      </w:r>
      <w:r w:rsidR="00783D80" w:rsidRPr="00F9616C">
        <w:rPr>
          <w:rFonts w:ascii="Corbel" w:eastAsia="Times New Roman" w:hAnsi="Corbel" w:cs="Calibri"/>
          <w:color w:val="000000" w:themeColor="text1"/>
          <w:sz w:val="23"/>
          <w:szCs w:val="23"/>
          <w:lang w:eastAsia="en-AU"/>
        </w:rPr>
        <w:t xml:space="preserve">25 per cent of the SRS by 2034 </w:t>
      </w:r>
      <w:r w:rsidRPr="00F9616C">
        <w:rPr>
          <w:rFonts w:ascii="Corbel" w:eastAsia="Times New Roman" w:hAnsi="Corbel" w:cs="Calibri"/>
          <w:color w:val="000000" w:themeColor="text1"/>
          <w:sz w:val="23"/>
          <w:szCs w:val="23"/>
          <w:lang w:eastAsia="en-AU"/>
        </w:rPr>
        <w:t>from 20 per cent of the SRS in 2024</w:t>
      </w:r>
      <w:r w:rsidR="00B05688" w:rsidRPr="00F9616C">
        <w:rPr>
          <w:rFonts w:ascii="Corbel" w:eastAsia="Times New Roman" w:hAnsi="Corbel" w:cs="Calibri"/>
          <w:color w:val="000000" w:themeColor="text1"/>
          <w:sz w:val="23"/>
          <w:szCs w:val="23"/>
          <w:lang w:eastAsia="en-AU"/>
        </w:rPr>
        <w:t xml:space="preserve">, </w:t>
      </w:r>
      <w:r w:rsidR="009B2CDA" w:rsidRPr="00F9616C">
        <w:rPr>
          <w:rFonts w:ascii="Corbel" w:eastAsia="Times New Roman" w:hAnsi="Corbel" w:cs="Calibri"/>
          <w:color w:val="000000" w:themeColor="text1"/>
          <w:sz w:val="23"/>
          <w:szCs w:val="23"/>
          <w:lang w:eastAsia="en-AU"/>
        </w:rPr>
        <w:t xml:space="preserve">as detailed </w:t>
      </w:r>
      <w:r w:rsidRPr="00F9616C">
        <w:rPr>
          <w:rFonts w:ascii="Corbel" w:eastAsia="Times New Roman" w:hAnsi="Corbel" w:cs="Calibri"/>
          <w:color w:val="000000" w:themeColor="text1"/>
          <w:sz w:val="23"/>
          <w:szCs w:val="23"/>
          <w:lang w:eastAsia="en-AU"/>
        </w:rPr>
        <w:t xml:space="preserve">in Table </w:t>
      </w:r>
      <w:r w:rsidR="00E4667A" w:rsidRPr="00F9616C">
        <w:rPr>
          <w:rFonts w:ascii="Corbel" w:eastAsia="Times New Roman" w:hAnsi="Corbel" w:cs="Calibri"/>
          <w:color w:val="000000" w:themeColor="text1"/>
          <w:sz w:val="23"/>
          <w:szCs w:val="23"/>
          <w:lang w:eastAsia="en-AU"/>
        </w:rPr>
        <w:t>2</w:t>
      </w:r>
      <w:r w:rsidRPr="00F9616C">
        <w:rPr>
          <w:rFonts w:ascii="Corbel" w:eastAsia="Times New Roman" w:hAnsi="Corbel" w:cs="Calibri"/>
          <w:color w:val="000000" w:themeColor="text1"/>
          <w:sz w:val="23"/>
          <w:szCs w:val="23"/>
          <w:lang w:eastAsia="en-AU"/>
        </w:rPr>
        <w:t xml:space="preserve"> below</w:t>
      </w:r>
      <w:r w:rsidR="009B2CDA"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sz w:val="23"/>
          <w:szCs w:val="23"/>
          <w:lang w:eastAsia="en-AU"/>
        </w:rPr>
        <w:t xml:space="preserve"> The Commonwealth’s </w:t>
      </w:r>
      <w:r w:rsidR="009B2CDA" w:rsidRPr="00F9616C">
        <w:rPr>
          <w:rFonts w:ascii="Corbel" w:eastAsia="Times New Roman" w:hAnsi="Corbel" w:cs="Calibri"/>
          <w:color w:val="000000"/>
          <w:sz w:val="23"/>
          <w:szCs w:val="23"/>
          <w:lang w:eastAsia="en-AU"/>
        </w:rPr>
        <w:t>share of the SRS for Queensland government schools in any given year is to be reflected by the Commonwealth in legislation.</w:t>
      </w:r>
    </w:p>
    <w:p w14:paraId="291EFDA8" w14:textId="42427756" w:rsidR="00783B3E" w:rsidRPr="00F9616C" w:rsidRDefault="00783B3E" w:rsidP="64E315A5">
      <w:pPr>
        <w:keepNext/>
        <w:tabs>
          <w:tab w:val="left" w:pos="426"/>
        </w:tabs>
        <w:spacing w:after="240" w:line="260" w:lineRule="exact"/>
        <w:jc w:val="both"/>
        <w:rPr>
          <w:rFonts w:ascii="Corbel" w:eastAsia="Times New Roman" w:hAnsi="Corbel" w:cs="Calibri"/>
          <w:i/>
          <w:iCs/>
          <w:color w:val="000000"/>
          <w:sz w:val="23"/>
          <w:szCs w:val="23"/>
          <w:lang w:eastAsia="en-AU"/>
        </w:rPr>
      </w:pPr>
      <w:r w:rsidRPr="00F9616C">
        <w:rPr>
          <w:rFonts w:ascii="Corbel" w:eastAsia="Times New Roman" w:hAnsi="Corbel" w:cs="Calibri"/>
          <w:i/>
          <w:iCs/>
          <w:color w:val="000000" w:themeColor="text1"/>
          <w:sz w:val="23"/>
          <w:szCs w:val="23"/>
          <w:lang w:eastAsia="en-AU"/>
        </w:rPr>
        <w:lastRenderedPageBreak/>
        <w:t xml:space="preserve">Table </w:t>
      </w:r>
      <w:r w:rsidR="00E4667A" w:rsidRPr="00F9616C">
        <w:rPr>
          <w:rFonts w:ascii="Corbel" w:eastAsia="Times New Roman" w:hAnsi="Corbel" w:cs="Calibri"/>
          <w:i/>
          <w:iCs/>
          <w:color w:val="000000" w:themeColor="text1"/>
          <w:sz w:val="23"/>
          <w:szCs w:val="23"/>
          <w:lang w:eastAsia="en-AU"/>
        </w:rPr>
        <w:t>2</w:t>
      </w:r>
      <w:r w:rsidRPr="00F9616C">
        <w:rPr>
          <w:rFonts w:ascii="Corbel" w:eastAsia="Times New Roman" w:hAnsi="Corbel" w:cs="Calibri"/>
          <w:i/>
          <w:iCs/>
          <w:color w:val="000000" w:themeColor="text1"/>
          <w:sz w:val="23"/>
          <w:szCs w:val="23"/>
          <w:lang w:eastAsia="en-AU"/>
        </w:rPr>
        <w:t xml:space="preserve">. </w:t>
      </w:r>
      <w:r w:rsidR="00904D22" w:rsidRPr="00F9616C">
        <w:rPr>
          <w:rFonts w:ascii="Corbel" w:eastAsia="Times New Roman" w:hAnsi="Corbel" w:cs="Calibri"/>
          <w:i/>
          <w:iCs/>
          <w:color w:val="000000" w:themeColor="text1"/>
          <w:sz w:val="23"/>
          <w:szCs w:val="23"/>
          <w:lang w:eastAsia="en-AU"/>
        </w:rPr>
        <w:t xml:space="preserve">the </w:t>
      </w:r>
      <w:r w:rsidRPr="00F9616C">
        <w:rPr>
          <w:rFonts w:ascii="Corbel" w:eastAsia="Times New Roman" w:hAnsi="Corbel" w:cs="Calibri"/>
          <w:i/>
          <w:iCs/>
          <w:color w:val="000000" w:themeColor="text1"/>
          <w:sz w:val="23"/>
          <w:szCs w:val="23"/>
          <w:lang w:eastAsia="en-AU"/>
        </w:rPr>
        <w:t xml:space="preserve">Commonwealth’s agreed funding shares for Queensland’s government sector, 2025 to 2034 </w:t>
      </w:r>
    </w:p>
    <w:tbl>
      <w:tblPr>
        <w:tblStyle w:val="TableGrid1"/>
        <w:tblW w:w="5000" w:type="pct"/>
        <w:jc w:val="center"/>
        <w:tblCellMar>
          <w:top w:w="57" w:type="dxa"/>
          <w:bottom w:w="57" w:type="dxa"/>
        </w:tblCellMar>
        <w:tblLook w:val="04A0" w:firstRow="1" w:lastRow="0" w:firstColumn="1" w:lastColumn="0" w:noHBand="0" w:noVBand="1"/>
      </w:tblPr>
      <w:tblGrid>
        <w:gridCol w:w="1114"/>
        <w:gridCol w:w="222"/>
        <w:gridCol w:w="767"/>
        <w:gridCol w:w="771"/>
        <w:gridCol w:w="767"/>
        <w:gridCol w:w="771"/>
        <w:gridCol w:w="771"/>
        <w:gridCol w:w="767"/>
        <w:gridCol w:w="771"/>
        <w:gridCol w:w="769"/>
        <w:gridCol w:w="771"/>
        <w:gridCol w:w="765"/>
      </w:tblGrid>
      <w:tr w:rsidR="006C4AE7" w:rsidRPr="00F9616C" w14:paraId="2F7C363C" w14:textId="77777777" w:rsidTr="000159F1">
        <w:trPr>
          <w:trHeight w:val="238"/>
          <w:tblHeader/>
          <w:jc w:val="center"/>
        </w:trPr>
        <w:tc>
          <w:tcPr>
            <w:tcW w:w="617" w:type="pct"/>
            <w:shd w:val="clear" w:color="auto" w:fill="316F72"/>
            <w:tcMar>
              <w:left w:w="28" w:type="dxa"/>
              <w:right w:w="28" w:type="dxa"/>
            </w:tcMar>
            <w:vAlign w:val="center"/>
          </w:tcPr>
          <w:p w14:paraId="24F5DF8A" w14:textId="77777777" w:rsidR="00783B3E" w:rsidRPr="00F9616C" w:rsidRDefault="00783B3E">
            <w:pPr>
              <w:spacing w:before="120"/>
              <w:contextualSpacing/>
              <w:rPr>
                <w:b/>
                <w:color w:val="FFFFFF"/>
                <w:spacing w:val="20"/>
                <w:sz w:val="16"/>
                <w:szCs w:val="16"/>
              </w:rPr>
            </w:pPr>
            <w:r w:rsidRPr="00F9616C">
              <w:rPr>
                <w:b/>
                <w:color w:val="FFFFFF"/>
                <w:spacing w:val="20"/>
                <w:sz w:val="16"/>
                <w:szCs w:val="16"/>
              </w:rPr>
              <w:t>Sector</w:t>
            </w:r>
          </w:p>
        </w:tc>
        <w:tc>
          <w:tcPr>
            <w:tcW w:w="123" w:type="pct"/>
            <w:shd w:val="clear" w:color="auto" w:fill="316F72"/>
            <w:tcMar>
              <w:left w:w="28" w:type="dxa"/>
              <w:right w:w="28" w:type="dxa"/>
            </w:tcMar>
            <w:vAlign w:val="center"/>
          </w:tcPr>
          <w:p w14:paraId="078D6BE1" w14:textId="77777777" w:rsidR="00783B3E" w:rsidRPr="00F9616C" w:rsidRDefault="00783B3E">
            <w:pPr>
              <w:spacing w:before="120"/>
              <w:contextualSpacing/>
              <w:rPr>
                <w:b/>
                <w:color w:val="FFFFFF"/>
                <w:spacing w:val="20"/>
                <w:sz w:val="16"/>
                <w:szCs w:val="16"/>
              </w:rPr>
            </w:pPr>
          </w:p>
        </w:tc>
        <w:tc>
          <w:tcPr>
            <w:tcW w:w="425" w:type="pct"/>
            <w:shd w:val="clear" w:color="auto" w:fill="316F72"/>
            <w:tcMar>
              <w:left w:w="28" w:type="dxa"/>
              <w:right w:w="28" w:type="dxa"/>
            </w:tcMar>
            <w:vAlign w:val="center"/>
          </w:tcPr>
          <w:p w14:paraId="577059CC" w14:textId="77777777" w:rsidR="00783B3E" w:rsidRPr="00F9616C" w:rsidRDefault="00783B3E">
            <w:pPr>
              <w:spacing w:before="120"/>
              <w:contextualSpacing/>
              <w:rPr>
                <w:b/>
                <w:color w:val="FFFFFF"/>
                <w:spacing w:val="20"/>
                <w:sz w:val="16"/>
                <w:szCs w:val="16"/>
              </w:rPr>
            </w:pPr>
            <w:r w:rsidRPr="00F9616C">
              <w:rPr>
                <w:b/>
                <w:color w:val="FFFFFF"/>
                <w:spacing w:val="20"/>
                <w:sz w:val="16"/>
                <w:szCs w:val="16"/>
              </w:rPr>
              <w:t>2025</w:t>
            </w:r>
          </w:p>
        </w:tc>
        <w:tc>
          <w:tcPr>
            <w:tcW w:w="427" w:type="pct"/>
            <w:shd w:val="clear" w:color="auto" w:fill="316F72"/>
            <w:tcMar>
              <w:left w:w="28" w:type="dxa"/>
              <w:right w:w="28" w:type="dxa"/>
            </w:tcMar>
            <w:vAlign w:val="center"/>
          </w:tcPr>
          <w:p w14:paraId="0C31D6C2" w14:textId="77777777" w:rsidR="00783B3E" w:rsidRPr="00F9616C" w:rsidRDefault="00783B3E">
            <w:pPr>
              <w:spacing w:before="120"/>
              <w:contextualSpacing/>
              <w:rPr>
                <w:b/>
                <w:color w:val="FFFFFF"/>
                <w:spacing w:val="20"/>
                <w:sz w:val="16"/>
                <w:szCs w:val="16"/>
              </w:rPr>
            </w:pPr>
            <w:r w:rsidRPr="00F9616C">
              <w:rPr>
                <w:b/>
                <w:color w:val="FFFFFF"/>
                <w:spacing w:val="20"/>
                <w:sz w:val="16"/>
                <w:szCs w:val="16"/>
              </w:rPr>
              <w:t>2026</w:t>
            </w:r>
          </w:p>
        </w:tc>
        <w:tc>
          <w:tcPr>
            <w:tcW w:w="425" w:type="pct"/>
            <w:shd w:val="clear" w:color="auto" w:fill="316F72"/>
            <w:tcMar>
              <w:left w:w="28" w:type="dxa"/>
              <w:right w:w="28" w:type="dxa"/>
            </w:tcMar>
            <w:vAlign w:val="center"/>
          </w:tcPr>
          <w:p w14:paraId="6F087650" w14:textId="77777777" w:rsidR="00783B3E" w:rsidRPr="00F9616C" w:rsidRDefault="00783B3E">
            <w:pPr>
              <w:contextualSpacing/>
              <w:rPr>
                <w:b/>
                <w:color w:val="FFFFFF"/>
                <w:spacing w:val="20"/>
                <w:sz w:val="16"/>
                <w:szCs w:val="16"/>
              </w:rPr>
            </w:pPr>
            <w:r w:rsidRPr="00F9616C">
              <w:rPr>
                <w:b/>
                <w:color w:val="FFFFFF"/>
                <w:spacing w:val="20"/>
                <w:sz w:val="16"/>
                <w:szCs w:val="16"/>
              </w:rPr>
              <w:t>2027</w:t>
            </w:r>
          </w:p>
        </w:tc>
        <w:tc>
          <w:tcPr>
            <w:tcW w:w="427" w:type="pct"/>
            <w:shd w:val="clear" w:color="auto" w:fill="316F72"/>
            <w:tcMar>
              <w:left w:w="28" w:type="dxa"/>
              <w:right w:w="28" w:type="dxa"/>
            </w:tcMar>
            <w:vAlign w:val="center"/>
          </w:tcPr>
          <w:p w14:paraId="32AFD0DA" w14:textId="77777777" w:rsidR="00783B3E" w:rsidRPr="00F9616C" w:rsidRDefault="00783B3E">
            <w:pPr>
              <w:contextualSpacing/>
              <w:rPr>
                <w:b/>
                <w:color w:val="FFFFFF"/>
                <w:spacing w:val="20"/>
                <w:sz w:val="16"/>
                <w:szCs w:val="16"/>
              </w:rPr>
            </w:pPr>
            <w:r w:rsidRPr="00F9616C">
              <w:rPr>
                <w:b/>
                <w:color w:val="FFFFFF"/>
                <w:spacing w:val="20"/>
                <w:sz w:val="16"/>
                <w:szCs w:val="16"/>
              </w:rPr>
              <w:t>2028</w:t>
            </w:r>
          </w:p>
        </w:tc>
        <w:tc>
          <w:tcPr>
            <w:tcW w:w="427" w:type="pct"/>
            <w:shd w:val="clear" w:color="auto" w:fill="316F72"/>
            <w:tcMar>
              <w:left w:w="28" w:type="dxa"/>
              <w:right w:w="28" w:type="dxa"/>
            </w:tcMar>
            <w:vAlign w:val="center"/>
          </w:tcPr>
          <w:p w14:paraId="1DEC035B" w14:textId="77777777" w:rsidR="00783B3E" w:rsidRPr="00F9616C" w:rsidRDefault="00783B3E">
            <w:pPr>
              <w:contextualSpacing/>
              <w:rPr>
                <w:b/>
                <w:color w:val="FFFFFF"/>
                <w:spacing w:val="20"/>
                <w:sz w:val="16"/>
                <w:szCs w:val="16"/>
              </w:rPr>
            </w:pPr>
            <w:r w:rsidRPr="00F9616C">
              <w:rPr>
                <w:b/>
                <w:color w:val="FFFFFF"/>
                <w:spacing w:val="20"/>
                <w:sz w:val="16"/>
                <w:szCs w:val="16"/>
              </w:rPr>
              <w:t>2029</w:t>
            </w:r>
          </w:p>
        </w:tc>
        <w:tc>
          <w:tcPr>
            <w:tcW w:w="425" w:type="pct"/>
            <w:shd w:val="clear" w:color="auto" w:fill="316F72"/>
            <w:tcMar>
              <w:left w:w="28" w:type="dxa"/>
              <w:right w:w="28" w:type="dxa"/>
            </w:tcMar>
          </w:tcPr>
          <w:p w14:paraId="02496A77" w14:textId="77777777" w:rsidR="00783B3E" w:rsidRPr="00F9616C" w:rsidRDefault="00783B3E">
            <w:pPr>
              <w:contextualSpacing/>
              <w:rPr>
                <w:b/>
                <w:color w:val="FFFFFF"/>
                <w:spacing w:val="20"/>
                <w:sz w:val="16"/>
                <w:szCs w:val="16"/>
              </w:rPr>
            </w:pPr>
            <w:r w:rsidRPr="00F9616C">
              <w:rPr>
                <w:b/>
                <w:color w:val="FFFFFF"/>
                <w:spacing w:val="20"/>
                <w:sz w:val="16"/>
                <w:szCs w:val="16"/>
              </w:rPr>
              <w:t>2030</w:t>
            </w:r>
          </w:p>
        </w:tc>
        <w:tc>
          <w:tcPr>
            <w:tcW w:w="427" w:type="pct"/>
            <w:shd w:val="clear" w:color="auto" w:fill="316F72"/>
            <w:tcMar>
              <w:left w:w="28" w:type="dxa"/>
              <w:right w:w="28" w:type="dxa"/>
            </w:tcMar>
          </w:tcPr>
          <w:p w14:paraId="558617BE" w14:textId="77777777" w:rsidR="00783B3E" w:rsidRPr="00F9616C" w:rsidRDefault="00783B3E">
            <w:pPr>
              <w:contextualSpacing/>
              <w:rPr>
                <w:b/>
                <w:color w:val="FFFFFF"/>
                <w:spacing w:val="20"/>
                <w:sz w:val="16"/>
                <w:szCs w:val="16"/>
              </w:rPr>
            </w:pPr>
            <w:r w:rsidRPr="00F9616C">
              <w:rPr>
                <w:b/>
                <w:color w:val="FFFFFF"/>
                <w:spacing w:val="20"/>
                <w:sz w:val="16"/>
                <w:szCs w:val="16"/>
              </w:rPr>
              <w:t>2031</w:t>
            </w:r>
          </w:p>
        </w:tc>
        <w:tc>
          <w:tcPr>
            <w:tcW w:w="426" w:type="pct"/>
            <w:shd w:val="clear" w:color="auto" w:fill="316F72"/>
            <w:tcMar>
              <w:left w:w="28" w:type="dxa"/>
              <w:right w:w="28" w:type="dxa"/>
            </w:tcMar>
          </w:tcPr>
          <w:p w14:paraId="1449BCEE" w14:textId="77777777" w:rsidR="00783B3E" w:rsidRPr="00F9616C" w:rsidRDefault="00783B3E">
            <w:pPr>
              <w:contextualSpacing/>
              <w:rPr>
                <w:b/>
                <w:color w:val="FFFFFF"/>
                <w:spacing w:val="20"/>
                <w:sz w:val="16"/>
                <w:szCs w:val="16"/>
              </w:rPr>
            </w:pPr>
            <w:r w:rsidRPr="00F9616C">
              <w:rPr>
                <w:b/>
                <w:color w:val="FFFFFF"/>
                <w:spacing w:val="20"/>
                <w:sz w:val="16"/>
                <w:szCs w:val="16"/>
              </w:rPr>
              <w:t>2032</w:t>
            </w:r>
          </w:p>
        </w:tc>
        <w:tc>
          <w:tcPr>
            <w:tcW w:w="427" w:type="pct"/>
            <w:shd w:val="clear" w:color="auto" w:fill="316F72"/>
            <w:tcMar>
              <w:left w:w="28" w:type="dxa"/>
              <w:right w:w="28" w:type="dxa"/>
            </w:tcMar>
          </w:tcPr>
          <w:p w14:paraId="6BE1A5F7" w14:textId="77777777" w:rsidR="00783B3E" w:rsidRPr="00F9616C" w:rsidRDefault="00783B3E">
            <w:pPr>
              <w:contextualSpacing/>
              <w:rPr>
                <w:b/>
                <w:color w:val="FFFFFF"/>
                <w:spacing w:val="20"/>
                <w:sz w:val="16"/>
                <w:szCs w:val="16"/>
              </w:rPr>
            </w:pPr>
            <w:r w:rsidRPr="00F9616C">
              <w:rPr>
                <w:b/>
                <w:color w:val="FFFFFF"/>
                <w:spacing w:val="20"/>
                <w:sz w:val="16"/>
                <w:szCs w:val="16"/>
              </w:rPr>
              <w:t>2033</w:t>
            </w:r>
          </w:p>
        </w:tc>
        <w:tc>
          <w:tcPr>
            <w:tcW w:w="424" w:type="pct"/>
            <w:shd w:val="clear" w:color="auto" w:fill="316F72"/>
            <w:tcMar>
              <w:left w:w="28" w:type="dxa"/>
              <w:right w:w="28" w:type="dxa"/>
            </w:tcMar>
          </w:tcPr>
          <w:p w14:paraId="4AA8D4B7" w14:textId="77777777" w:rsidR="00783B3E" w:rsidRPr="00F9616C" w:rsidRDefault="00783B3E">
            <w:pPr>
              <w:contextualSpacing/>
              <w:rPr>
                <w:b/>
                <w:color w:val="FFFFFF"/>
                <w:spacing w:val="20"/>
                <w:sz w:val="16"/>
                <w:szCs w:val="16"/>
              </w:rPr>
            </w:pPr>
            <w:r w:rsidRPr="00F9616C">
              <w:rPr>
                <w:b/>
                <w:color w:val="FFFFFF"/>
                <w:spacing w:val="20"/>
                <w:sz w:val="16"/>
                <w:szCs w:val="16"/>
              </w:rPr>
              <w:t>2034</w:t>
            </w:r>
          </w:p>
        </w:tc>
      </w:tr>
      <w:tr w:rsidR="00595EEA" w:rsidRPr="00F9616C" w14:paraId="57041406" w14:textId="77777777" w:rsidTr="000159F1">
        <w:trPr>
          <w:trHeight w:val="359"/>
          <w:jc w:val="center"/>
        </w:trPr>
        <w:tc>
          <w:tcPr>
            <w:tcW w:w="617" w:type="pct"/>
            <w:tcMar>
              <w:left w:w="28" w:type="dxa"/>
              <w:right w:w="28" w:type="dxa"/>
            </w:tcMar>
          </w:tcPr>
          <w:p w14:paraId="605F5269" w14:textId="77777777" w:rsidR="00595EEA" w:rsidRPr="00F9616C" w:rsidRDefault="00595EEA" w:rsidP="00595EEA">
            <w:pPr>
              <w:rPr>
                <w:color w:val="000000"/>
                <w:sz w:val="16"/>
                <w:szCs w:val="16"/>
              </w:rPr>
            </w:pPr>
            <w:r w:rsidRPr="00F9616C">
              <w:rPr>
                <w:color w:val="000000"/>
                <w:sz w:val="16"/>
                <w:szCs w:val="16"/>
              </w:rPr>
              <w:t>Government</w:t>
            </w:r>
          </w:p>
        </w:tc>
        <w:tc>
          <w:tcPr>
            <w:tcW w:w="123" w:type="pct"/>
            <w:tcMar>
              <w:left w:w="28" w:type="dxa"/>
              <w:right w:w="28" w:type="dxa"/>
            </w:tcMar>
          </w:tcPr>
          <w:p w14:paraId="43E96EF8" w14:textId="77777777" w:rsidR="00595EEA" w:rsidRPr="00F9616C" w:rsidRDefault="00595EEA" w:rsidP="00595EEA">
            <w:pPr>
              <w:rPr>
                <w:sz w:val="16"/>
                <w:szCs w:val="16"/>
              </w:rPr>
            </w:pPr>
          </w:p>
        </w:tc>
        <w:tc>
          <w:tcPr>
            <w:tcW w:w="425" w:type="pct"/>
            <w:tcMar>
              <w:left w:w="28" w:type="dxa"/>
              <w:right w:w="28" w:type="dxa"/>
            </w:tcMar>
          </w:tcPr>
          <w:p w14:paraId="6D52FE5A" w14:textId="421836D5" w:rsidR="00595EEA" w:rsidRPr="000159F1" w:rsidRDefault="00595EEA" w:rsidP="000159F1">
            <w:pPr>
              <w:keepLines/>
              <w:jc w:val="center"/>
              <w:rPr>
                <w:color w:val="000000" w:themeColor="text1"/>
                <w:sz w:val="16"/>
                <w:szCs w:val="16"/>
              </w:rPr>
            </w:pPr>
            <w:r w:rsidRPr="000159F1">
              <w:rPr>
                <w:color w:val="000000" w:themeColor="text1"/>
                <w:sz w:val="16"/>
                <w:szCs w:val="16"/>
              </w:rPr>
              <w:t>20.00%</w:t>
            </w:r>
          </w:p>
        </w:tc>
        <w:tc>
          <w:tcPr>
            <w:tcW w:w="427" w:type="pct"/>
            <w:tcMar>
              <w:left w:w="28" w:type="dxa"/>
              <w:right w:w="28" w:type="dxa"/>
            </w:tcMar>
          </w:tcPr>
          <w:p w14:paraId="23F4AFDE" w14:textId="35FC5F2C" w:rsidR="00595EEA" w:rsidRPr="000159F1" w:rsidRDefault="00595EEA" w:rsidP="000159F1">
            <w:pPr>
              <w:keepLines/>
              <w:jc w:val="center"/>
              <w:rPr>
                <w:color w:val="000000" w:themeColor="text1"/>
                <w:sz w:val="16"/>
                <w:szCs w:val="16"/>
              </w:rPr>
            </w:pPr>
            <w:r w:rsidRPr="000159F1">
              <w:rPr>
                <w:color w:val="000000" w:themeColor="text1"/>
                <w:sz w:val="16"/>
                <w:szCs w:val="16"/>
              </w:rPr>
              <w:t>20.42%</w:t>
            </w:r>
          </w:p>
        </w:tc>
        <w:tc>
          <w:tcPr>
            <w:tcW w:w="425" w:type="pct"/>
            <w:tcMar>
              <w:left w:w="28" w:type="dxa"/>
              <w:right w:w="28" w:type="dxa"/>
            </w:tcMar>
          </w:tcPr>
          <w:p w14:paraId="7D0BA426" w14:textId="2DDBF400" w:rsidR="00595EEA" w:rsidRPr="000159F1" w:rsidRDefault="00595EEA" w:rsidP="000159F1">
            <w:pPr>
              <w:keepLines/>
              <w:jc w:val="center"/>
              <w:rPr>
                <w:color w:val="000000" w:themeColor="text1"/>
                <w:sz w:val="16"/>
                <w:szCs w:val="16"/>
              </w:rPr>
            </w:pPr>
            <w:r w:rsidRPr="000159F1">
              <w:rPr>
                <w:color w:val="000000" w:themeColor="text1"/>
                <w:sz w:val="16"/>
                <w:szCs w:val="16"/>
              </w:rPr>
              <w:t>20.46%</w:t>
            </w:r>
          </w:p>
        </w:tc>
        <w:tc>
          <w:tcPr>
            <w:tcW w:w="427" w:type="pct"/>
            <w:tcMar>
              <w:left w:w="28" w:type="dxa"/>
              <w:right w:w="28" w:type="dxa"/>
            </w:tcMar>
          </w:tcPr>
          <w:p w14:paraId="42A5311A" w14:textId="6A2C75BF" w:rsidR="00595EEA" w:rsidRPr="000159F1" w:rsidRDefault="00595EEA" w:rsidP="000159F1">
            <w:pPr>
              <w:keepLines/>
              <w:jc w:val="center"/>
              <w:rPr>
                <w:color w:val="000000" w:themeColor="text1"/>
                <w:sz w:val="16"/>
                <w:szCs w:val="16"/>
              </w:rPr>
            </w:pPr>
            <w:r w:rsidRPr="000159F1">
              <w:rPr>
                <w:color w:val="000000" w:themeColor="text1"/>
                <w:sz w:val="16"/>
                <w:szCs w:val="16"/>
              </w:rPr>
              <w:t>20.49%</w:t>
            </w:r>
          </w:p>
        </w:tc>
        <w:tc>
          <w:tcPr>
            <w:tcW w:w="427" w:type="pct"/>
            <w:tcMar>
              <w:left w:w="28" w:type="dxa"/>
              <w:right w:w="28" w:type="dxa"/>
            </w:tcMar>
          </w:tcPr>
          <w:p w14:paraId="5659907B" w14:textId="46AE00BF" w:rsidR="00595EEA" w:rsidRPr="000159F1" w:rsidRDefault="00595EEA" w:rsidP="000159F1">
            <w:pPr>
              <w:keepLines/>
              <w:jc w:val="center"/>
              <w:rPr>
                <w:color w:val="000000" w:themeColor="text1"/>
                <w:sz w:val="16"/>
                <w:szCs w:val="16"/>
              </w:rPr>
            </w:pPr>
            <w:r w:rsidRPr="000159F1">
              <w:rPr>
                <w:color w:val="000000" w:themeColor="text1"/>
                <w:sz w:val="16"/>
                <w:szCs w:val="16"/>
              </w:rPr>
              <w:t>20.50%</w:t>
            </w:r>
          </w:p>
        </w:tc>
        <w:tc>
          <w:tcPr>
            <w:tcW w:w="425" w:type="pct"/>
            <w:tcMar>
              <w:left w:w="28" w:type="dxa"/>
              <w:right w:w="28" w:type="dxa"/>
            </w:tcMar>
          </w:tcPr>
          <w:p w14:paraId="450896F3" w14:textId="1C5F697E" w:rsidR="00595EEA" w:rsidRPr="000159F1" w:rsidRDefault="00595EEA" w:rsidP="000159F1">
            <w:pPr>
              <w:keepLines/>
              <w:jc w:val="center"/>
              <w:rPr>
                <w:color w:val="000000" w:themeColor="text1"/>
                <w:sz w:val="16"/>
                <w:szCs w:val="16"/>
              </w:rPr>
            </w:pPr>
            <w:r w:rsidRPr="000159F1">
              <w:rPr>
                <w:color w:val="000000" w:themeColor="text1"/>
                <w:sz w:val="16"/>
                <w:szCs w:val="16"/>
              </w:rPr>
              <w:t>20.79%</w:t>
            </w:r>
          </w:p>
        </w:tc>
        <w:tc>
          <w:tcPr>
            <w:tcW w:w="427" w:type="pct"/>
            <w:tcMar>
              <w:left w:w="28" w:type="dxa"/>
              <w:right w:w="28" w:type="dxa"/>
            </w:tcMar>
          </w:tcPr>
          <w:p w14:paraId="7593C110" w14:textId="135ED2E7" w:rsidR="00595EEA" w:rsidRPr="000159F1" w:rsidRDefault="00595EEA" w:rsidP="000159F1">
            <w:pPr>
              <w:keepLines/>
              <w:jc w:val="center"/>
              <w:rPr>
                <w:color w:val="000000" w:themeColor="text1"/>
                <w:sz w:val="16"/>
                <w:szCs w:val="16"/>
              </w:rPr>
            </w:pPr>
            <w:r w:rsidRPr="000159F1">
              <w:rPr>
                <w:color w:val="000000" w:themeColor="text1"/>
                <w:sz w:val="16"/>
                <w:szCs w:val="16"/>
              </w:rPr>
              <w:t>21.30%</w:t>
            </w:r>
          </w:p>
        </w:tc>
        <w:tc>
          <w:tcPr>
            <w:tcW w:w="426" w:type="pct"/>
            <w:tcMar>
              <w:left w:w="28" w:type="dxa"/>
              <w:right w:w="28" w:type="dxa"/>
            </w:tcMar>
          </w:tcPr>
          <w:p w14:paraId="40628C62" w14:textId="37CDB060" w:rsidR="00595EEA" w:rsidRPr="000159F1" w:rsidRDefault="00595EEA" w:rsidP="000159F1">
            <w:pPr>
              <w:keepLines/>
              <w:jc w:val="center"/>
              <w:rPr>
                <w:color w:val="000000" w:themeColor="text1"/>
                <w:sz w:val="16"/>
                <w:szCs w:val="16"/>
              </w:rPr>
            </w:pPr>
            <w:r w:rsidRPr="000159F1">
              <w:rPr>
                <w:color w:val="000000" w:themeColor="text1"/>
                <w:sz w:val="16"/>
                <w:szCs w:val="16"/>
              </w:rPr>
              <w:t>22.08%</w:t>
            </w:r>
          </w:p>
        </w:tc>
        <w:tc>
          <w:tcPr>
            <w:tcW w:w="427" w:type="pct"/>
            <w:tcMar>
              <w:left w:w="28" w:type="dxa"/>
              <w:right w:w="28" w:type="dxa"/>
            </w:tcMar>
          </w:tcPr>
          <w:p w14:paraId="1FB051F6" w14:textId="68F41F26" w:rsidR="00595EEA" w:rsidRPr="000159F1" w:rsidRDefault="00595EEA" w:rsidP="000159F1">
            <w:pPr>
              <w:keepLines/>
              <w:jc w:val="center"/>
              <w:rPr>
                <w:color w:val="000000" w:themeColor="text1"/>
                <w:sz w:val="16"/>
                <w:szCs w:val="16"/>
              </w:rPr>
            </w:pPr>
            <w:r w:rsidRPr="000159F1">
              <w:rPr>
                <w:color w:val="000000" w:themeColor="text1"/>
                <w:sz w:val="16"/>
                <w:szCs w:val="16"/>
              </w:rPr>
              <w:t>23.25%</w:t>
            </w:r>
          </w:p>
        </w:tc>
        <w:tc>
          <w:tcPr>
            <w:tcW w:w="424" w:type="pct"/>
            <w:tcMar>
              <w:left w:w="28" w:type="dxa"/>
              <w:right w:w="28" w:type="dxa"/>
            </w:tcMar>
          </w:tcPr>
          <w:p w14:paraId="4A451359" w14:textId="785BF18F" w:rsidR="00595EEA" w:rsidRPr="000159F1" w:rsidRDefault="00595EEA" w:rsidP="000159F1">
            <w:pPr>
              <w:keepLines/>
              <w:jc w:val="center"/>
              <w:rPr>
                <w:color w:val="000000" w:themeColor="text1"/>
                <w:sz w:val="16"/>
                <w:szCs w:val="16"/>
              </w:rPr>
            </w:pPr>
            <w:r w:rsidRPr="000159F1">
              <w:rPr>
                <w:color w:val="000000" w:themeColor="text1"/>
                <w:sz w:val="16"/>
                <w:szCs w:val="16"/>
              </w:rPr>
              <w:t>25.00%</w:t>
            </w:r>
          </w:p>
        </w:tc>
      </w:tr>
    </w:tbl>
    <w:p w14:paraId="637EA297" w14:textId="6DF9FE68" w:rsidR="004F0864" w:rsidRPr="00F9616C" w:rsidRDefault="007F4FCE" w:rsidP="004F086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Consistent with clauses 44 and 45 of the Heads of Agreement and in the event of a change to the SRS that results in an impact on </w:t>
      </w:r>
      <w:r w:rsidR="003F4A9F" w:rsidRPr="00F9616C">
        <w:rPr>
          <w:rFonts w:ascii="Corbel" w:eastAsia="Times New Roman" w:hAnsi="Corbel" w:cs="Calibri"/>
          <w:color w:val="000000"/>
          <w:sz w:val="23"/>
          <w:szCs w:val="23"/>
          <w:lang w:eastAsia="en-AU"/>
        </w:rPr>
        <w:t>Queensland’s</w:t>
      </w:r>
      <w:r w:rsidRPr="00F9616C">
        <w:rPr>
          <w:rFonts w:ascii="Corbel" w:eastAsia="Times New Roman" w:hAnsi="Corbel" w:cs="Calibri"/>
          <w:color w:val="000000"/>
          <w:sz w:val="23"/>
          <w:szCs w:val="23"/>
          <w:lang w:eastAsia="en-AU"/>
        </w:rPr>
        <w:t xml:space="preserve"> contribution requirements, Ministers will agree to amend the contribution shares set out in clause 32 above to ensure that the State contribution amount is not impacted. The amended amount should represent the funding calculated as if the SRS settings are applied that were in operation at the time the </w:t>
      </w:r>
      <w:r w:rsidR="00B35332" w:rsidRPr="00F9616C">
        <w:rPr>
          <w:rFonts w:ascii="Corbel" w:eastAsia="Times New Roman" w:hAnsi="Corbel" w:cs="Calibri"/>
          <w:color w:val="000000"/>
          <w:sz w:val="23"/>
          <w:szCs w:val="23"/>
          <w:lang w:eastAsia="en-AU"/>
        </w:rPr>
        <w:t>Heads of A</w:t>
      </w:r>
      <w:r w:rsidRPr="00F9616C">
        <w:rPr>
          <w:rFonts w:ascii="Corbel" w:eastAsia="Times New Roman" w:hAnsi="Corbel" w:cs="Calibri"/>
          <w:color w:val="000000"/>
          <w:sz w:val="23"/>
          <w:szCs w:val="23"/>
          <w:lang w:eastAsia="en-AU"/>
        </w:rPr>
        <w:t>greement commenced. The Commonwealth will facilitate this process by providing the data required to enable Queensland to calculate the amount of its contribution on an unchanged basis.</w:t>
      </w:r>
      <w:r w:rsidR="004F0864" w:rsidRPr="00F9616C">
        <w:rPr>
          <w:rFonts w:ascii="Corbel" w:eastAsia="Times New Roman" w:hAnsi="Corbel" w:cs="Calibri"/>
          <w:color w:val="000000"/>
          <w:sz w:val="23"/>
          <w:szCs w:val="23"/>
          <w:lang w:eastAsia="en-AU"/>
        </w:rPr>
        <w:t xml:space="preserve"> </w:t>
      </w:r>
    </w:p>
    <w:p w14:paraId="0144E0AD" w14:textId="6633AFA4" w:rsidR="007F4FCE" w:rsidRPr="00F9616C" w:rsidRDefault="007F4FCE" w:rsidP="007F4FC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In December 2023, National Cabinet agreed that funding for foundational supports is to be agreed through new Federal Funding Agreements, with additional costs split between the Commonwealth, states and territories and final details to be settled through the Council o</w:t>
      </w:r>
      <w:r w:rsidR="00513D0B" w:rsidRPr="00F9616C">
        <w:rPr>
          <w:rFonts w:ascii="Corbel" w:eastAsia="Times New Roman" w:hAnsi="Corbel" w:cs="Calibri"/>
          <w:color w:val="000000"/>
          <w:sz w:val="23"/>
          <w:szCs w:val="23"/>
          <w:lang w:eastAsia="en-AU"/>
        </w:rPr>
        <w:t>n</w:t>
      </w:r>
      <w:r w:rsidRPr="00F9616C">
        <w:rPr>
          <w:rFonts w:ascii="Corbel" w:eastAsia="Times New Roman" w:hAnsi="Corbel" w:cs="Calibri"/>
          <w:color w:val="000000"/>
          <w:sz w:val="23"/>
          <w:szCs w:val="23"/>
          <w:lang w:eastAsia="en-AU"/>
        </w:rPr>
        <w:t xml:space="preserve"> Federal Financial Relations.</w:t>
      </w:r>
    </w:p>
    <w:p w14:paraId="0C3062A2" w14:textId="77777777" w:rsidR="004F0864" w:rsidRPr="00F9616C" w:rsidRDefault="004F0864" w:rsidP="004F086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Reforms to disability supports and services that are not for educational purposes, including foundational supports, may impact Queensland's school education services. Commonwealth funding under the Heads of Agreement and this Bilateral Agreement is not for these purposes. This Bilateral Agreement does not establish any Commonwealth requirements with respect to these reforms. </w:t>
      </w:r>
    </w:p>
    <w:p w14:paraId="17EBABF0" w14:textId="70660EC8" w:rsidR="00DB5487" w:rsidRPr="00F9616C" w:rsidRDefault="00DB5487" w:rsidP="00DB548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Consistent with current arrangements, clause 3</w:t>
      </w:r>
      <w:r w:rsidR="00E261E5" w:rsidRPr="00F9616C">
        <w:rPr>
          <w:rFonts w:ascii="Corbel" w:eastAsia="Times New Roman" w:hAnsi="Corbel" w:cs="Calibri"/>
          <w:color w:val="000000"/>
          <w:sz w:val="23"/>
          <w:szCs w:val="23"/>
          <w:lang w:eastAsia="en-AU"/>
        </w:rPr>
        <w:t>9</w:t>
      </w:r>
      <w:r w:rsidRPr="00F9616C">
        <w:rPr>
          <w:rFonts w:ascii="Corbel" w:eastAsia="Times New Roman" w:hAnsi="Corbel" w:cs="Calibri"/>
          <w:color w:val="000000"/>
          <w:sz w:val="23"/>
          <w:szCs w:val="23"/>
          <w:lang w:eastAsia="en-AU"/>
        </w:rPr>
        <w:t xml:space="preserve"> of this Bilateral Agreement does not preclude Queensland and the State’s non-government schools from using Commonwealth funding under the </w:t>
      </w:r>
      <w:r w:rsidR="009D1E08" w:rsidRPr="00F9616C">
        <w:rPr>
          <w:rFonts w:ascii="Corbel" w:eastAsia="Times New Roman" w:hAnsi="Corbel" w:cs="Calibri"/>
          <w:color w:val="000000"/>
          <w:sz w:val="23"/>
          <w:szCs w:val="23"/>
          <w:lang w:eastAsia="en-AU"/>
        </w:rPr>
        <w:t>Act</w:t>
      </w:r>
      <w:r w:rsidRPr="00F9616C">
        <w:rPr>
          <w:rFonts w:ascii="Corbel" w:eastAsia="Times New Roman" w:hAnsi="Corbel" w:cs="Calibri"/>
          <w:color w:val="000000"/>
          <w:sz w:val="23"/>
          <w:szCs w:val="23"/>
          <w:lang w:eastAsia="en-AU"/>
        </w:rPr>
        <w:t xml:space="preserve"> to provide and improve education services and supports for students with disability more broadly</w:t>
      </w:r>
      <w:r w:rsidR="00737205" w:rsidRPr="00F9616C">
        <w:rPr>
          <w:rFonts w:ascii="Corbel" w:eastAsia="Times New Roman" w:hAnsi="Corbel" w:cs="Calibri"/>
          <w:color w:val="000000"/>
          <w:sz w:val="23"/>
          <w:szCs w:val="23"/>
          <w:lang w:eastAsia="en-AU"/>
        </w:rPr>
        <w:t>.</w:t>
      </w:r>
    </w:p>
    <w:p w14:paraId="3C1A0CB6" w14:textId="6BA7CD28" w:rsidR="00C1423D" w:rsidRPr="00F9616C" w:rsidRDefault="00644C7D" w:rsidP="00C1423D">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Measurement of contributions</w:t>
      </w:r>
    </w:p>
    <w:p w14:paraId="135FB065" w14:textId="4B2158C1" w:rsidR="00C1423D" w:rsidRPr="00F9616C" w:rsidRDefault="00C1423D" w:rsidP="00B770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For the purpose of this Schedule,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and the Commonwealth have agreed the costs that are measured towards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’s funding contribution requirements for the government and non-government sectors. In assessing compliance with section 22A of the Act, the National School Resourcing Board's </w:t>
      </w:r>
      <w:r w:rsidR="002017CD" w:rsidRPr="00F9616C">
        <w:rPr>
          <w:rFonts w:ascii="Corbel" w:eastAsia="Times New Roman" w:hAnsi="Corbel" w:cs="Calibri"/>
          <w:color w:val="000000"/>
          <w:sz w:val="23"/>
          <w:szCs w:val="23"/>
          <w:lang w:eastAsia="en-AU"/>
        </w:rPr>
        <w:t>(the Board</w:t>
      </w:r>
      <w:r w:rsidR="00F311FF" w:rsidRPr="00F9616C">
        <w:rPr>
          <w:rFonts w:ascii="Corbel" w:eastAsia="Times New Roman" w:hAnsi="Corbel" w:cs="Calibri"/>
          <w:color w:val="000000"/>
          <w:sz w:val="23"/>
          <w:szCs w:val="23"/>
          <w:lang w:eastAsia="en-AU"/>
        </w:rPr>
        <w:t>’s</w:t>
      </w:r>
      <w:r w:rsidR="002017CD" w:rsidRPr="00F9616C">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 xml:space="preserve">Terms of Reference will direct the Board to use this agreed methodology for measurement of </w:t>
      </w:r>
      <w:r w:rsidR="00250232"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's contribution, including as set out in clauses </w:t>
      </w:r>
      <w:r w:rsidR="004F2308" w:rsidRPr="00F9616C">
        <w:rPr>
          <w:rFonts w:ascii="Corbel" w:eastAsia="Times New Roman" w:hAnsi="Corbel" w:cs="Calibri"/>
          <w:color w:val="000000"/>
          <w:sz w:val="23"/>
          <w:szCs w:val="23"/>
          <w:lang w:eastAsia="en-AU"/>
        </w:rPr>
        <w:t>4</w:t>
      </w:r>
      <w:r w:rsidR="0018628E" w:rsidRPr="00F9616C">
        <w:rPr>
          <w:rFonts w:ascii="Corbel" w:eastAsia="Times New Roman" w:hAnsi="Corbel" w:cs="Calibri"/>
          <w:color w:val="000000"/>
          <w:sz w:val="23"/>
          <w:szCs w:val="23"/>
          <w:lang w:eastAsia="en-AU"/>
        </w:rPr>
        <w:t>2</w:t>
      </w:r>
      <w:r w:rsidR="00AC28B8" w:rsidRPr="00F9616C">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 xml:space="preserve">and </w:t>
      </w:r>
      <w:r w:rsidR="00541977" w:rsidRPr="00F9616C">
        <w:rPr>
          <w:rFonts w:ascii="Corbel" w:eastAsia="Times New Roman" w:hAnsi="Corbel" w:cs="Calibri"/>
          <w:color w:val="000000"/>
          <w:sz w:val="23"/>
          <w:szCs w:val="23"/>
          <w:lang w:eastAsia="en-AU"/>
        </w:rPr>
        <w:t>7</w:t>
      </w:r>
      <w:r w:rsidR="00541021" w:rsidRPr="00F9616C">
        <w:rPr>
          <w:rFonts w:ascii="Corbel" w:eastAsia="Times New Roman" w:hAnsi="Corbel" w:cs="Calibri"/>
          <w:color w:val="000000"/>
          <w:sz w:val="23"/>
          <w:szCs w:val="23"/>
          <w:lang w:eastAsia="en-AU"/>
        </w:rPr>
        <w:t>9</w:t>
      </w:r>
      <w:r w:rsidRPr="00F9616C">
        <w:rPr>
          <w:rFonts w:ascii="Corbel" w:eastAsia="Times New Roman" w:hAnsi="Corbel" w:cs="Calibri"/>
          <w:color w:val="000000"/>
          <w:sz w:val="23"/>
          <w:szCs w:val="23"/>
          <w:lang w:eastAsia="en-AU"/>
        </w:rPr>
        <w:t xml:space="preserve"> of this Bilateral Agreement.</w:t>
      </w:r>
    </w:p>
    <w:p w14:paraId="58FECAE3" w14:textId="7F94CCAA" w:rsidR="00C1423D" w:rsidRPr="00F9616C" w:rsidRDefault="00C1423D" w:rsidP="00B7707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Consistent with the calculation of the SRS, </w:t>
      </w:r>
      <w:r w:rsidR="00A87726"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’s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4ED53EF2" w14:textId="7302D2B9" w:rsidR="002B633D" w:rsidRPr="00F9616C" w:rsidRDefault="002B633D" w:rsidP="00B77075">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Up to the agreed percentages of the total SRS, as detailed in Table 3 below, for the government sector each year for costs contributing to the provision of education in </w:t>
      </w:r>
      <w:r w:rsidR="00E33450" w:rsidRPr="00F9616C">
        <w:rPr>
          <w:rFonts w:ascii="Corbel" w:eastAsia="Times New Roman" w:hAnsi="Corbel" w:cs="Calibri"/>
          <w:color w:val="000000" w:themeColor="text1"/>
          <w:sz w:val="23"/>
          <w:szCs w:val="23"/>
          <w:lang w:eastAsia="en-AU"/>
        </w:rPr>
        <w:t xml:space="preserve">government </w:t>
      </w:r>
      <w:r w:rsidRPr="00F9616C">
        <w:rPr>
          <w:rFonts w:ascii="Corbel" w:eastAsia="Times New Roman" w:hAnsi="Corbel" w:cs="Calibri"/>
          <w:color w:val="000000" w:themeColor="text1"/>
          <w:sz w:val="23"/>
          <w:szCs w:val="23"/>
          <w:lang w:eastAsia="en-AU"/>
        </w:rPr>
        <w:t>schools for the following:</w:t>
      </w:r>
    </w:p>
    <w:p w14:paraId="5D0725CC" w14:textId="2CC2A699" w:rsidR="00462806" w:rsidRPr="00F9616C" w:rsidRDefault="002B633D" w:rsidP="671E93D5">
      <w:pPr>
        <w:pStyle w:val="ListParagraph"/>
        <w:numPr>
          <w:ilvl w:val="2"/>
          <w:numId w:val="1"/>
        </w:numPr>
        <w:tabs>
          <w:tab w:val="left" w:pos="567"/>
        </w:tabs>
        <w:spacing w:after="240" w:line="260" w:lineRule="exact"/>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capital depreciation</w:t>
      </w:r>
    </w:p>
    <w:p w14:paraId="73656193" w14:textId="317C3D1B" w:rsidR="002B633D" w:rsidRPr="00F9616C" w:rsidRDefault="002B633D" w:rsidP="005652ED">
      <w:pPr>
        <w:keepNext/>
        <w:rPr>
          <w:color w:val="000000"/>
          <w:lang w:eastAsia="en-AU"/>
        </w:rPr>
      </w:pPr>
      <w:r w:rsidRPr="00F9616C">
        <w:rPr>
          <w:rFonts w:ascii="Corbel" w:eastAsia="Times New Roman" w:hAnsi="Corbel" w:cs="Calibri"/>
          <w:i/>
          <w:color w:val="000000" w:themeColor="text1"/>
          <w:sz w:val="23"/>
          <w:szCs w:val="23"/>
          <w:lang w:eastAsia="en-AU"/>
        </w:rPr>
        <w:lastRenderedPageBreak/>
        <w:t xml:space="preserve">Table </w:t>
      </w:r>
      <w:r w:rsidR="00E4667A" w:rsidRPr="00F9616C">
        <w:rPr>
          <w:rFonts w:ascii="Corbel" w:eastAsia="Times New Roman" w:hAnsi="Corbel" w:cs="Calibri"/>
          <w:i/>
          <w:color w:val="000000" w:themeColor="text1"/>
          <w:sz w:val="23"/>
          <w:szCs w:val="23"/>
          <w:lang w:eastAsia="en-AU"/>
        </w:rPr>
        <w:t>3</w:t>
      </w:r>
      <w:r w:rsidRPr="00F9616C">
        <w:rPr>
          <w:rFonts w:ascii="Corbel" w:eastAsia="Times New Roman" w:hAnsi="Corbel" w:cs="Calibri"/>
          <w:i/>
          <w:color w:val="000000" w:themeColor="text1"/>
          <w:sz w:val="23"/>
          <w:szCs w:val="23"/>
          <w:lang w:eastAsia="en-AU"/>
        </w:rPr>
        <w:t xml:space="preserve">. </w:t>
      </w:r>
      <w:r w:rsidR="0022353B" w:rsidRPr="00F9616C">
        <w:rPr>
          <w:rFonts w:ascii="Corbel" w:eastAsia="Times New Roman" w:hAnsi="Corbel" w:cs="Calibri"/>
          <w:i/>
          <w:color w:val="000000" w:themeColor="text1"/>
          <w:sz w:val="23"/>
          <w:szCs w:val="23"/>
          <w:lang w:eastAsia="en-AU"/>
        </w:rPr>
        <w:t xml:space="preserve">maximum percentage allowance for </w:t>
      </w:r>
      <w:r w:rsidR="006F620B" w:rsidRPr="00F9616C">
        <w:rPr>
          <w:rFonts w:ascii="Corbel" w:eastAsia="Times New Roman" w:hAnsi="Corbel" w:cs="Calibri"/>
          <w:i/>
          <w:color w:val="000000" w:themeColor="text1"/>
          <w:sz w:val="23"/>
          <w:szCs w:val="23"/>
          <w:lang w:eastAsia="en-AU"/>
        </w:rPr>
        <w:t>allowable</w:t>
      </w:r>
      <w:r w:rsidR="0022353B" w:rsidRPr="00F9616C">
        <w:rPr>
          <w:rFonts w:ascii="Corbel" w:eastAsia="Times New Roman" w:hAnsi="Corbel" w:cs="Calibri"/>
          <w:i/>
          <w:color w:val="000000" w:themeColor="text1"/>
          <w:sz w:val="23"/>
          <w:szCs w:val="23"/>
          <w:lang w:eastAsia="en-AU"/>
        </w:rPr>
        <w:t xml:space="preserve"> inclusions (share of the SRS)</w:t>
      </w:r>
      <w:r w:rsidRPr="00F9616C">
        <w:rPr>
          <w:rFonts w:ascii="Corbel" w:eastAsia="Times New Roman" w:hAnsi="Corbel" w:cs="Calibri"/>
          <w:i/>
          <w:color w:val="000000" w:themeColor="text1"/>
          <w:sz w:val="23"/>
          <w:szCs w:val="23"/>
          <w:lang w:eastAsia="en-AU"/>
        </w:rPr>
        <w:t xml:space="preserve"> </w:t>
      </w:r>
    </w:p>
    <w:tbl>
      <w:tblPr>
        <w:tblW w:w="5000" w:type="pct"/>
        <w:tblCellMar>
          <w:left w:w="0" w:type="dxa"/>
          <w:right w:w="0" w:type="dxa"/>
        </w:tblCellMar>
        <w:tblLook w:val="04A0" w:firstRow="1" w:lastRow="0" w:firstColumn="1" w:lastColumn="0" w:noHBand="0" w:noVBand="1"/>
      </w:tblPr>
      <w:tblGrid>
        <w:gridCol w:w="1218"/>
        <w:gridCol w:w="780"/>
        <w:gridCol w:w="780"/>
        <w:gridCol w:w="780"/>
        <w:gridCol w:w="782"/>
        <w:gridCol w:w="782"/>
        <w:gridCol w:w="782"/>
        <w:gridCol w:w="780"/>
        <w:gridCol w:w="780"/>
        <w:gridCol w:w="780"/>
        <w:gridCol w:w="782"/>
      </w:tblGrid>
      <w:tr w:rsidR="002B633D" w:rsidRPr="00F9616C" w14:paraId="70E55B88" w14:textId="77777777" w:rsidTr="000146EE">
        <w:trPr>
          <w:trHeight w:val="330"/>
        </w:trPr>
        <w:tc>
          <w:tcPr>
            <w:tcW w:w="675" w:type="pct"/>
            <w:shd w:val="clear" w:color="auto" w:fill="316F72"/>
            <w:vAlign w:val="bottom"/>
            <w:hideMark/>
          </w:tcPr>
          <w:p w14:paraId="135D3027"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Arial" w:eastAsia="Times New Roman" w:hAnsi="Arial" w:cs="Arial"/>
                <w:b/>
                <w:color w:val="FFFFFF"/>
                <w:spacing w:val="20"/>
                <w:sz w:val="16"/>
                <w:szCs w:val="16"/>
                <w:lang w:eastAsia="en-AU"/>
              </w:rPr>
              <w:t> </w:t>
            </w:r>
            <w:r w:rsidRPr="00F9616C">
              <w:rPr>
                <w:rFonts w:ascii="Corbel" w:eastAsia="Times New Roman" w:hAnsi="Corbel" w:cs="Corbel"/>
                <w:b/>
                <w:color w:val="FFFFFF"/>
                <w:spacing w:val="20"/>
                <w:sz w:val="16"/>
                <w:szCs w:val="16"/>
                <w:lang w:eastAsia="en-AU"/>
              </w:rPr>
              <w:t> </w:t>
            </w:r>
          </w:p>
        </w:tc>
        <w:tc>
          <w:tcPr>
            <w:tcW w:w="432" w:type="pct"/>
            <w:shd w:val="clear" w:color="auto" w:fill="316F72"/>
            <w:vAlign w:val="center"/>
            <w:hideMark/>
          </w:tcPr>
          <w:p w14:paraId="790D036F"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2025</w:t>
            </w:r>
          </w:p>
        </w:tc>
        <w:tc>
          <w:tcPr>
            <w:tcW w:w="432" w:type="pct"/>
            <w:shd w:val="clear" w:color="auto" w:fill="316F72"/>
            <w:vAlign w:val="center"/>
            <w:hideMark/>
          </w:tcPr>
          <w:p w14:paraId="0349AD2B"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2026</w:t>
            </w:r>
          </w:p>
        </w:tc>
        <w:tc>
          <w:tcPr>
            <w:tcW w:w="432" w:type="pct"/>
            <w:shd w:val="clear" w:color="auto" w:fill="316F72"/>
            <w:vAlign w:val="center"/>
            <w:hideMark/>
          </w:tcPr>
          <w:p w14:paraId="3C84F734"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2027</w:t>
            </w:r>
          </w:p>
        </w:tc>
        <w:tc>
          <w:tcPr>
            <w:tcW w:w="433" w:type="pct"/>
            <w:shd w:val="clear" w:color="auto" w:fill="316F72"/>
            <w:vAlign w:val="center"/>
            <w:hideMark/>
          </w:tcPr>
          <w:p w14:paraId="540C62A7"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2028</w:t>
            </w:r>
          </w:p>
        </w:tc>
        <w:tc>
          <w:tcPr>
            <w:tcW w:w="433" w:type="pct"/>
            <w:shd w:val="clear" w:color="auto" w:fill="316F72"/>
            <w:vAlign w:val="center"/>
            <w:hideMark/>
          </w:tcPr>
          <w:p w14:paraId="7A318C90"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2029</w:t>
            </w:r>
          </w:p>
        </w:tc>
        <w:tc>
          <w:tcPr>
            <w:tcW w:w="433" w:type="pct"/>
            <w:shd w:val="clear" w:color="auto" w:fill="316F72"/>
            <w:vAlign w:val="center"/>
            <w:hideMark/>
          </w:tcPr>
          <w:p w14:paraId="59EA5FBB"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2030</w:t>
            </w:r>
          </w:p>
        </w:tc>
        <w:tc>
          <w:tcPr>
            <w:tcW w:w="432" w:type="pct"/>
            <w:shd w:val="clear" w:color="auto" w:fill="316F72"/>
            <w:vAlign w:val="center"/>
            <w:hideMark/>
          </w:tcPr>
          <w:p w14:paraId="0F6766AC"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2031</w:t>
            </w:r>
          </w:p>
        </w:tc>
        <w:tc>
          <w:tcPr>
            <w:tcW w:w="432" w:type="pct"/>
            <w:shd w:val="clear" w:color="auto" w:fill="316F72"/>
            <w:vAlign w:val="center"/>
            <w:hideMark/>
          </w:tcPr>
          <w:p w14:paraId="0CDA90E1"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2032</w:t>
            </w:r>
          </w:p>
        </w:tc>
        <w:tc>
          <w:tcPr>
            <w:tcW w:w="432" w:type="pct"/>
            <w:shd w:val="clear" w:color="auto" w:fill="316F72"/>
            <w:vAlign w:val="center"/>
            <w:hideMark/>
          </w:tcPr>
          <w:p w14:paraId="37F4CAA6"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2033</w:t>
            </w:r>
          </w:p>
        </w:tc>
        <w:tc>
          <w:tcPr>
            <w:tcW w:w="433" w:type="pct"/>
            <w:shd w:val="clear" w:color="auto" w:fill="316F72"/>
            <w:vAlign w:val="center"/>
            <w:hideMark/>
          </w:tcPr>
          <w:p w14:paraId="450F2403" w14:textId="77777777" w:rsidR="002B633D" w:rsidRPr="00F9616C" w:rsidRDefault="002B633D">
            <w:pPr>
              <w:keepLines/>
              <w:spacing w:before="120"/>
              <w:contextualSpacing/>
              <w:rPr>
                <w:rFonts w:ascii="Corbel" w:eastAsia="Times New Roman" w:hAnsi="Corbel" w:cs="Corbel"/>
                <w:b/>
                <w:color w:val="FFFFFF"/>
                <w:spacing w:val="20"/>
                <w:sz w:val="16"/>
                <w:szCs w:val="16"/>
                <w:lang w:eastAsia="en-AU"/>
              </w:rPr>
            </w:pPr>
            <w:r w:rsidRPr="00F9616C">
              <w:rPr>
                <w:rFonts w:ascii="Corbel" w:eastAsia="Times New Roman" w:hAnsi="Corbel" w:cs="Corbel"/>
                <w:b/>
                <w:color w:val="FFFFFF"/>
                <w:spacing w:val="20"/>
                <w:sz w:val="16"/>
                <w:szCs w:val="16"/>
                <w:lang w:eastAsia="en-AU"/>
              </w:rPr>
              <w:t>2034</w:t>
            </w:r>
          </w:p>
        </w:tc>
      </w:tr>
      <w:tr w:rsidR="000146EE" w:rsidRPr="00F9616C" w14:paraId="297B5BD7" w14:textId="77777777" w:rsidTr="000159F1">
        <w:trPr>
          <w:trHeight w:val="330"/>
        </w:trPr>
        <w:tc>
          <w:tcPr>
            <w:tcW w:w="675" w:type="pct"/>
            <w:vAlign w:val="bottom"/>
            <w:hideMark/>
          </w:tcPr>
          <w:p w14:paraId="29F56572" w14:textId="77777777" w:rsidR="000146EE" w:rsidRPr="00F9616C" w:rsidRDefault="000146EE" w:rsidP="000146EE">
            <w:pPr>
              <w:pStyle w:val="ListParagraph"/>
              <w:keepLines/>
              <w:tabs>
                <w:tab w:val="left" w:pos="426"/>
              </w:tabs>
              <w:spacing w:after="240" w:line="260" w:lineRule="exact"/>
              <w:ind w:left="0"/>
              <w:rPr>
                <w:rFonts w:ascii="Corbel" w:eastAsia="Times New Roman" w:hAnsi="Corbel" w:cs="Calibri"/>
                <w:color w:val="000000"/>
                <w:sz w:val="16"/>
                <w:szCs w:val="16"/>
                <w:lang w:eastAsia="en-AU"/>
              </w:rPr>
            </w:pPr>
            <w:r w:rsidRPr="00F9616C">
              <w:rPr>
                <w:rFonts w:ascii="Corbel" w:eastAsia="Times New Roman" w:hAnsi="Corbel" w:cs="Corbel"/>
                <w:color w:val="000000"/>
                <w:sz w:val="16"/>
                <w:szCs w:val="16"/>
                <w:lang w:eastAsia="en-AU"/>
              </w:rPr>
              <w:t>Allowable inclusions</w:t>
            </w:r>
          </w:p>
        </w:tc>
        <w:tc>
          <w:tcPr>
            <w:tcW w:w="432" w:type="pct"/>
          </w:tcPr>
          <w:p w14:paraId="464195C3" w14:textId="3FC15E79"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themeColor="text1"/>
                <w:sz w:val="16"/>
                <w:szCs w:val="16"/>
                <w:lang w:eastAsia="en-AU"/>
              </w:rPr>
              <w:t>4.00%</w:t>
            </w:r>
          </w:p>
        </w:tc>
        <w:tc>
          <w:tcPr>
            <w:tcW w:w="432" w:type="pct"/>
          </w:tcPr>
          <w:p w14:paraId="5D1B4164" w14:textId="78522B62"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4.00%</w:t>
            </w:r>
          </w:p>
        </w:tc>
        <w:tc>
          <w:tcPr>
            <w:tcW w:w="432" w:type="pct"/>
          </w:tcPr>
          <w:p w14:paraId="79A87437" w14:textId="0357503B"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4.00%</w:t>
            </w:r>
          </w:p>
        </w:tc>
        <w:tc>
          <w:tcPr>
            <w:tcW w:w="433" w:type="pct"/>
          </w:tcPr>
          <w:p w14:paraId="4E7F487B" w14:textId="47ADA433"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4.00%</w:t>
            </w:r>
          </w:p>
        </w:tc>
        <w:tc>
          <w:tcPr>
            <w:tcW w:w="433" w:type="pct"/>
          </w:tcPr>
          <w:p w14:paraId="040C831C" w14:textId="6B811E47"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3.98%</w:t>
            </w:r>
          </w:p>
        </w:tc>
        <w:tc>
          <w:tcPr>
            <w:tcW w:w="433" w:type="pct"/>
          </w:tcPr>
          <w:p w14:paraId="6F0E7647" w14:textId="53737D42"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3.73%</w:t>
            </w:r>
          </w:p>
        </w:tc>
        <w:tc>
          <w:tcPr>
            <w:tcW w:w="432" w:type="pct"/>
          </w:tcPr>
          <w:p w14:paraId="18DC68F9" w14:textId="1099235F"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3.28%</w:t>
            </w:r>
          </w:p>
        </w:tc>
        <w:tc>
          <w:tcPr>
            <w:tcW w:w="432" w:type="pct"/>
          </w:tcPr>
          <w:p w14:paraId="5AB3D094" w14:textId="5DEEB78C"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2.59%</w:t>
            </w:r>
          </w:p>
        </w:tc>
        <w:tc>
          <w:tcPr>
            <w:tcW w:w="432" w:type="pct"/>
          </w:tcPr>
          <w:p w14:paraId="3F55997A" w14:textId="2A044D01"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1.55%</w:t>
            </w:r>
          </w:p>
        </w:tc>
        <w:tc>
          <w:tcPr>
            <w:tcW w:w="433" w:type="pct"/>
          </w:tcPr>
          <w:p w14:paraId="51EDC3BF" w14:textId="020ADC5C" w:rsidR="000146EE" w:rsidRPr="000159F1" w:rsidRDefault="000146EE" w:rsidP="000146EE">
            <w:pPr>
              <w:keepLines/>
              <w:jc w:val="center"/>
              <w:rPr>
                <w:rFonts w:ascii="Corbel" w:eastAsia="Times New Roman" w:hAnsi="Corbel" w:cs="Corbel"/>
                <w:color w:val="000000"/>
                <w:sz w:val="16"/>
                <w:szCs w:val="16"/>
                <w:lang w:eastAsia="en-AU"/>
              </w:rPr>
            </w:pPr>
            <w:r w:rsidRPr="000159F1">
              <w:rPr>
                <w:rFonts w:ascii="Corbel" w:eastAsia="Times New Roman" w:hAnsi="Corbel" w:cs="Corbel"/>
                <w:color w:val="000000"/>
                <w:sz w:val="16"/>
                <w:szCs w:val="16"/>
                <w:lang w:eastAsia="en-AU"/>
              </w:rPr>
              <w:t>0.00%</w:t>
            </w:r>
          </w:p>
        </w:tc>
      </w:tr>
    </w:tbl>
    <w:p w14:paraId="721DD1C7" w14:textId="3394E7C4" w:rsidR="002B633D" w:rsidRPr="00F9616C" w:rsidRDefault="00E33450" w:rsidP="00673CEC">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F</w:t>
      </w:r>
      <w:r w:rsidR="004E60B5" w:rsidRPr="00F9616C">
        <w:rPr>
          <w:rFonts w:ascii="Corbel" w:eastAsia="Times New Roman" w:hAnsi="Corbel" w:cs="Calibri"/>
          <w:color w:val="000000"/>
          <w:sz w:val="23"/>
          <w:szCs w:val="23"/>
          <w:lang w:eastAsia="en-AU"/>
        </w:rPr>
        <w:t xml:space="preserve">unding </w:t>
      </w:r>
      <w:r w:rsidR="00AF60DF" w:rsidRPr="00F9616C">
        <w:rPr>
          <w:rFonts w:ascii="Corbel" w:eastAsia="Times New Roman" w:hAnsi="Corbel" w:cs="Calibri"/>
          <w:color w:val="000000"/>
          <w:sz w:val="23"/>
          <w:szCs w:val="23"/>
          <w:lang w:eastAsia="en-AU"/>
        </w:rPr>
        <w:t>for the government sector</w:t>
      </w:r>
      <w:r w:rsidRPr="00F9616C">
        <w:rPr>
          <w:rFonts w:ascii="Corbel" w:eastAsia="Times New Roman" w:hAnsi="Corbel" w:cs="Calibri"/>
          <w:color w:val="000000"/>
          <w:sz w:val="23"/>
          <w:szCs w:val="23"/>
          <w:lang w:eastAsia="en-AU"/>
        </w:rPr>
        <w:t>,</w:t>
      </w:r>
      <w:r w:rsidR="00AF60DF" w:rsidRPr="00F9616C">
        <w:rPr>
          <w:rFonts w:ascii="Corbel" w:eastAsia="Times New Roman" w:hAnsi="Corbel" w:cs="Calibri"/>
          <w:color w:val="000000"/>
          <w:sz w:val="23"/>
          <w:szCs w:val="23"/>
          <w:lang w:eastAsia="en-AU"/>
        </w:rPr>
        <w:t xml:space="preserve"> for the </w:t>
      </w:r>
      <w:r w:rsidR="000D556B" w:rsidRPr="00F9616C">
        <w:rPr>
          <w:rFonts w:ascii="Corbel" w:eastAsia="Times New Roman" w:hAnsi="Corbel" w:cs="Calibri"/>
          <w:color w:val="000000"/>
          <w:sz w:val="23"/>
          <w:szCs w:val="23"/>
          <w:lang w:eastAsia="en-AU"/>
        </w:rPr>
        <w:t>following</w:t>
      </w:r>
      <w:r w:rsidR="0018267C" w:rsidRPr="00F9616C">
        <w:rPr>
          <w:rFonts w:ascii="Corbel" w:eastAsia="Times New Roman" w:hAnsi="Corbel" w:cs="Calibri"/>
          <w:color w:val="000000"/>
          <w:sz w:val="23"/>
          <w:szCs w:val="23"/>
          <w:lang w:eastAsia="en-AU"/>
        </w:rPr>
        <w:t xml:space="preserve">, </w:t>
      </w:r>
      <w:r w:rsidR="001C6062" w:rsidRPr="00F9616C">
        <w:rPr>
          <w:rFonts w:ascii="Corbel" w:eastAsia="Times New Roman" w:hAnsi="Corbel" w:cs="Calibri"/>
          <w:color w:val="000000"/>
          <w:sz w:val="23"/>
          <w:szCs w:val="23"/>
          <w:lang w:eastAsia="en-AU"/>
        </w:rPr>
        <w:t xml:space="preserve">where the </w:t>
      </w:r>
      <w:r w:rsidR="00CF4E4C" w:rsidRPr="00F9616C">
        <w:rPr>
          <w:rFonts w:ascii="Corbel" w:eastAsia="Times New Roman" w:hAnsi="Corbel" w:cs="Calibri"/>
          <w:color w:val="000000"/>
          <w:sz w:val="23"/>
          <w:szCs w:val="23"/>
          <w:lang w:eastAsia="en-AU"/>
        </w:rPr>
        <w:t xml:space="preserve">expenditure </w:t>
      </w:r>
      <w:r w:rsidR="009D7FD6" w:rsidRPr="00F9616C">
        <w:rPr>
          <w:rFonts w:ascii="Corbel" w:eastAsia="Times New Roman" w:hAnsi="Corbel" w:cs="Calibri"/>
          <w:color w:val="000000"/>
          <w:sz w:val="23"/>
          <w:szCs w:val="23"/>
          <w:lang w:eastAsia="en-AU"/>
        </w:rPr>
        <w:t xml:space="preserve">relates to the provision of </w:t>
      </w:r>
      <w:r w:rsidR="00972104" w:rsidRPr="00F9616C">
        <w:rPr>
          <w:rFonts w:ascii="Corbel" w:eastAsia="Times New Roman" w:hAnsi="Corbel" w:cs="Calibri"/>
          <w:color w:val="000000"/>
          <w:sz w:val="23"/>
          <w:szCs w:val="23"/>
          <w:lang w:eastAsia="en-AU"/>
        </w:rPr>
        <w:t>education in government schools</w:t>
      </w:r>
      <w:r w:rsidR="008A73D1" w:rsidRPr="00F9616C">
        <w:rPr>
          <w:rFonts w:ascii="Corbel" w:eastAsia="Times New Roman" w:hAnsi="Corbel" w:cs="Calibri"/>
          <w:color w:val="000000"/>
          <w:sz w:val="23"/>
          <w:szCs w:val="23"/>
          <w:lang w:eastAsia="en-AU"/>
        </w:rPr>
        <w:t>, comprising</w:t>
      </w:r>
      <w:r w:rsidR="00AF60DF" w:rsidRPr="00F9616C">
        <w:rPr>
          <w:rFonts w:ascii="Corbel" w:eastAsia="Times New Roman" w:hAnsi="Corbel" w:cs="Calibri"/>
          <w:color w:val="000000"/>
          <w:sz w:val="23"/>
          <w:szCs w:val="23"/>
          <w:lang w:eastAsia="en-AU"/>
        </w:rPr>
        <w:t>:</w:t>
      </w:r>
    </w:p>
    <w:p w14:paraId="543F1BE6" w14:textId="6919D96F" w:rsidR="0031051D" w:rsidRPr="00F9616C" w:rsidRDefault="00213552" w:rsidP="000E321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R</w:t>
      </w:r>
      <w:r w:rsidR="001332ED" w:rsidRPr="00F9616C">
        <w:rPr>
          <w:rFonts w:ascii="Corbel" w:eastAsia="Times New Roman" w:hAnsi="Corbel" w:cs="Calibri"/>
          <w:color w:val="000000"/>
          <w:sz w:val="23"/>
          <w:szCs w:val="23"/>
          <w:lang w:eastAsia="en-AU"/>
        </w:rPr>
        <w:t>egulatory funding provided by the government for the government sector for the purpose of the Queensland Curriculum and Assessment Authority</w:t>
      </w:r>
      <w:r w:rsidR="001332ED" w:rsidRPr="00F9616C">
        <w:rPr>
          <w:rFonts w:ascii="Corbel" w:eastAsia="Times New Roman" w:hAnsi="Corbel" w:cs="Calibri"/>
          <w:color w:val="000000" w:themeColor="text1"/>
          <w:sz w:val="23"/>
          <w:szCs w:val="23"/>
          <w:lang w:eastAsia="en-AU"/>
        </w:rPr>
        <w:t>.</w:t>
      </w:r>
    </w:p>
    <w:p w14:paraId="1F13AE9B" w14:textId="06B34FF3" w:rsidR="00AF60DF" w:rsidRPr="00F9616C" w:rsidRDefault="007C063C" w:rsidP="1A8E5AF9">
      <w:pPr>
        <w:pStyle w:val="ListParagraph"/>
        <w:numPr>
          <w:ilvl w:val="2"/>
          <w:numId w:val="1"/>
        </w:numPr>
        <w:tabs>
          <w:tab w:val="left" w:pos="426"/>
          <w:tab w:val="left" w:pos="567"/>
        </w:tabs>
        <w:spacing w:after="240" w:line="260" w:lineRule="exact"/>
        <w:ind w:left="890" w:hanging="181"/>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Up to </w:t>
      </w:r>
      <w:r w:rsidR="0031051D" w:rsidRPr="00F9616C">
        <w:rPr>
          <w:rFonts w:ascii="Corbel" w:eastAsia="Times New Roman" w:hAnsi="Corbel" w:cs="Calibri"/>
          <w:color w:val="000000" w:themeColor="text1"/>
          <w:sz w:val="23"/>
          <w:szCs w:val="23"/>
          <w:lang w:eastAsia="en-AU"/>
        </w:rPr>
        <w:t>1.8</w:t>
      </w:r>
      <w:r w:rsidR="00F0183A" w:rsidRPr="00F9616C">
        <w:rPr>
          <w:rFonts w:ascii="Corbel" w:eastAsia="Times New Roman" w:hAnsi="Corbel" w:cs="Calibri"/>
          <w:color w:val="000000" w:themeColor="text1"/>
          <w:sz w:val="23"/>
          <w:szCs w:val="23"/>
          <w:lang w:eastAsia="en-AU"/>
        </w:rPr>
        <w:t xml:space="preserve"> per cent</w:t>
      </w:r>
      <w:r w:rsidR="0031051D" w:rsidRPr="00F9616C">
        <w:rPr>
          <w:rFonts w:ascii="Corbel" w:eastAsia="Times New Roman" w:hAnsi="Corbel" w:cs="Calibri"/>
          <w:color w:val="000000" w:themeColor="text1"/>
          <w:sz w:val="23"/>
          <w:szCs w:val="23"/>
          <w:lang w:eastAsia="en-AU"/>
        </w:rPr>
        <w:t xml:space="preserve"> </w:t>
      </w:r>
      <w:r w:rsidR="00CF5EAC" w:rsidRPr="00F9616C">
        <w:rPr>
          <w:rFonts w:ascii="Corbel" w:eastAsia="Times New Roman" w:hAnsi="Corbel" w:cs="Calibri"/>
          <w:color w:val="000000" w:themeColor="text1"/>
          <w:sz w:val="23"/>
          <w:szCs w:val="23"/>
          <w:lang w:eastAsia="en-AU"/>
        </w:rPr>
        <w:t>of the total SRS for the government school sector</w:t>
      </w:r>
      <w:r w:rsidR="00360CB0" w:rsidRPr="00F9616C">
        <w:rPr>
          <w:rFonts w:ascii="Corbel" w:eastAsia="Times New Roman" w:hAnsi="Corbel" w:cs="Calibri"/>
          <w:color w:val="000000" w:themeColor="text1"/>
          <w:sz w:val="23"/>
          <w:szCs w:val="23"/>
          <w:lang w:eastAsia="en-AU"/>
        </w:rPr>
        <w:t xml:space="preserve"> for non</w:t>
      </w:r>
      <w:r w:rsidR="00125FBB" w:rsidRPr="00F9616C">
        <w:rPr>
          <w:rFonts w:ascii="Corbel" w:eastAsia="Times New Roman" w:hAnsi="Corbel" w:cs="Calibri"/>
          <w:color w:val="000000" w:themeColor="text1"/>
          <w:sz w:val="23"/>
          <w:szCs w:val="23"/>
          <w:lang w:eastAsia="en-AU"/>
        </w:rPr>
        <w:noBreakHyphen/>
      </w:r>
      <w:r w:rsidR="00360CB0" w:rsidRPr="00F9616C">
        <w:rPr>
          <w:rFonts w:ascii="Corbel" w:eastAsia="Times New Roman" w:hAnsi="Corbel" w:cs="Calibri"/>
          <w:color w:val="000000" w:themeColor="text1"/>
          <w:sz w:val="23"/>
          <w:szCs w:val="23"/>
          <w:lang w:eastAsia="en-AU"/>
        </w:rPr>
        <w:t xml:space="preserve">standard </w:t>
      </w:r>
      <w:r w:rsidR="003A4FC2" w:rsidRPr="00F9616C">
        <w:rPr>
          <w:rFonts w:ascii="Corbel" w:eastAsia="Times New Roman" w:hAnsi="Corbel" w:cs="Calibri"/>
          <w:color w:val="000000" w:themeColor="text1"/>
          <w:sz w:val="23"/>
          <w:szCs w:val="23"/>
          <w:lang w:eastAsia="en-AU"/>
        </w:rPr>
        <w:t>inc</w:t>
      </w:r>
      <w:r w:rsidR="006B675A" w:rsidRPr="00F9616C">
        <w:rPr>
          <w:rFonts w:ascii="Corbel" w:eastAsia="Times New Roman" w:hAnsi="Corbel" w:cs="Calibri"/>
          <w:color w:val="000000" w:themeColor="text1"/>
          <w:sz w:val="23"/>
          <w:szCs w:val="23"/>
          <w:lang w:eastAsia="en-AU"/>
        </w:rPr>
        <w:t>lusions</w:t>
      </w:r>
      <w:r w:rsidR="00047DFA" w:rsidRPr="00F9616C">
        <w:rPr>
          <w:rFonts w:ascii="Corbel" w:eastAsia="Times New Roman" w:hAnsi="Corbel" w:cs="Calibri"/>
          <w:color w:val="000000" w:themeColor="text1"/>
          <w:sz w:val="23"/>
          <w:szCs w:val="23"/>
          <w:lang w:eastAsia="en-AU"/>
        </w:rPr>
        <w:t xml:space="preserve"> where </w:t>
      </w:r>
      <w:r w:rsidR="00E91A66" w:rsidRPr="00F9616C">
        <w:rPr>
          <w:rFonts w:ascii="Corbel" w:eastAsia="Times New Roman" w:hAnsi="Corbel" w:cs="Calibri"/>
          <w:color w:val="000000" w:themeColor="text1"/>
          <w:sz w:val="23"/>
          <w:szCs w:val="23"/>
          <w:lang w:eastAsia="en-AU"/>
        </w:rPr>
        <w:t>it</w:t>
      </w:r>
      <w:r w:rsidR="00047DFA" w:rsidRPr="00F9616C">
        <w:rPr>
          <w:rFonts w:ascii="Corbel" w:eastAsia="Times New Roman" w:hAnsi="Corbel" w:cs="Calibri"/>
          <w:color w:val="000000" w:themeColor="text1"/>
          <w:sz w:val="23"/>
          <w:szCs w:val="23"/>
          <w:lang w:eastAsia="en-AU"/>
        </w:rPr>
        <w:t xml:space="preserve"> directly contribute</w:t>
      </w:r>
      <w:r w:rsidR="00E91A66" w:rsidRPr="00F9616C">
        <w:rPr>
          <w:rFonts w:ascii="Corbel" w:eastAsia="Times New Roman" w:hAnsi="Corbel" w:cs="Calibri"/>
          <w:color w:val="000000" w:themeColor="text1"/>
          <w:sz w:val="23"/>
          <w:szCs w:val="23"/>
          <w:lang w:eastAsia="en-AU"/>
        </w:rPr>
        <w:t>s</w:t>
      </w:r>
      <w:r w:rsidR="00047DFA" w:rsidRPr="00F9616C">
        <w:rPr>
          <w:rFonts w:ascii="Corbel" w:eastAsia="Times New Roman" w:hAnsi="Corbel" w:cs="Calibri"/>
          <w:color w:val="000000" w:themeColor="text1"/>
          <w:sz w:val="23"/>
          <w:szCs w:val="23"/>
          <w:lang w:eastAsia="en-AU"/>
        </w:rPr>
        <w:t xml:space="preserve"> to educational outcomes in government schools, which</w:t>
      </w:r>
      <w:r w:rsidR="00836E8C" w:rsidRPr="00F9616C">
        <w:rPr>
          <w:rFonts w:ascii="Corbel" w:eastAsia="Times New Roman" w:hAnsi="Corbel" w:cs="Calibri"/>
          <w:color w:val="000000" w:themeColor="text1"/>
          <w:sz w:val="23"/>
          <w:szCs w:val="23"/>
          <w:lang w:eastAsia="en-AU"/>
        </w:rPr>
        <w:t xml:space="preserve"> may only include expenditure related to direct school transport for government school students</w:t>
      </w:r>
      <w:r w:rsidR="00465883">
        <w:rPr>
          <w:rFonts w:ascii="Corbel" w:eastAsia="Times New Roman" w:hAnsi="Corbel" w:cs="Calibri"/>
          <w:color w:val="000000" w:themeColor="text1"/>
          <w:sz w:val="23"/>
          <w:szCs w:val="23"/>
          <w:lang w:eastAsia="en-AU"/>
        </w:rPr>
        <w:t xml:space="preserve">. This can be </w:t>
      </w:r>
      <w:r w:rsidR="0031051D" w:rsidRPr="00F9616C" w:rsidDel="003E4755">
        <w:rPr>
          <w:rFonts w:ascii="Corbel" w:eastAsia="Times New Roman" w:hAnsi="Corbel" w:cs="Calibri"/>
          <w:color w:val="000000" w:themeColor="text1"/>
          <w:sz w:val="23"/>
          <w:szCs w:val="23"/>
          <w:lang w:eastAsia="en-AU"/>
        </w:rPr>
        <w:t>phased in</w:t>
      </w:r>
      <w:r w:rsidR="0031051D" w:rsidRPr="00F9616C" w:rsidDel="000B5F00">
        <w:rPr>
          <w:rFonts w:ascii="Corbel" w:eastAsia="Times New Roman" w:hAnsi="Corbel" w:cs="Calibri"/>
          <w:color w:val="000000" w:themeColor="text1"/>
          <w:sz w:val="23"/>
          <w:szCs w:val="23"/>
          <w:lang w:eastAsia="en-AU"/>
        </w:rPr>
        <w:t xml:space="preserve"> </w:t>
      </w:r>
      <w:r w:rsidR="0031051D" w:rsidRPr="00F9616C">
        <w:rPr>
          <w:rFonts w:ascii="Corbel" w:eastAsia="Times New Roman" w:hAnsi="Corbel" w:cs="Calibri"/>
          <w:color w:val="000000" w:themeColor="text1"/>
          <w:sz w:val="23"/>
          <w:szCs w:val="23"/>
          <w:lang w:eastAsia="en-AU"/>
        </w:rPr>
        <w:t xml:space="preserve">at a rate </w:t>
      </w:r>
      <w:r w:rsidR="00767D75">
        <w:rPr>
          <w:rFonts w:ascii="Corbel" w:eastAsia="Times New Roman" w:hAnsi="Corbel" w:cs="Calibri"/>
          <w:color w:val="000000" w:themeColor="text1"/>
          <w:sz w:val="23"/>
          <w:szCs w:val="23"/>
          <w:lang w:eastAsia="en-AU"/>
        </w:rPr>
        <w:t xml:space="preserve">that is at most </w:t>
      </w:r>
      <w:r w:rsidR="0031051D" w:rsidRPr="00F9616C">
        <w:rPr>
          <w:rFonts w:ascii="Corbel" w:eastAsia="Times New Roman" w:hAnsi="Corbel" w:cs="Calibri"/>
          <w:color w:val="000000" w:themeColor="text1"/>
          <w:sz w:val="23"/>
          <w:szCs w:val="23"/>
          <w:lang w:eastAsia="en-AU"/>
        </w:rPr>
        <w:t>proportional</w:t>
      </w:r>
      <w:r w:rsidR="003636E2">
        <w:rPr>
          <w:rFonts w:ascii="Corbel" w:eastAsia="Times New Roman" w:hAnsi="Corbel" w:cs="Calibri"/>
          <w:color w:val="000000" w:themeColor="text1"/>
          <w:sz w:val="23"/>
          <w:szCs w:val="23"/>
          <w:lang w:eastAsia="en-AU"/>
        </w:rPr>
        <w:t xml:space="preserve"> to the reduction </w:t>
      </w:r>
      <w:r w:rsidR="003739DC">
        <w:rPr>
          <w:rFonts w:ascii="Corbel" w:eastAsia="Times New Roman" w:hAnsi="Corbel" w:cs="Calibri"/>
          <w:color w:val="000000" w:themeColor="text1"/>
          <w:sz w:val="23"/>
          <w:szCs w:val="23"/>
          <w:lang w:eastAsia="en-AU"/>
        </w:rPr>
        <w:t>to the allowable inclusions as outlined in Table 3</w:t>
      </w:r>
      <w:r w:rsidR="006F029D">
        <w:rPr>
          <w:rFonts w:ascii="Corbel" w:eastAsia="Times New Roman" w:hAnsi="Corbel" w:cs="Calibri"/>
          <w:color w:val="000000" w:themeColor="text1"/>
          <w:sz w:val="23"/>
          <w:szCs w:val="23"/>
          <w:lang w:eastAsia="en-AU"/>
        </w:rPr>
        <w:t>.</w:t>
      </w:r>
      <w:r w:rsidR="003739DC">
        <w:rPr>
          <w:rFonts w:ascii="Corbel" w:eastAsia="Times New Roman" w:hAnsi="Corbel" w:cs="Calibri"/>
          <w:color w:val="000000" w:themeColor="text1"/>
          <w:sz w:val="23"/>
          <w:szCs w:val="23"/>
          <w:lang w:eastAsia="en-AU"/>
        </w:rPr>
        <w:t xml:space="preserve"> </w:t>
      </w:r>
      <w:r w:rsidR="0031051D" w:rsidRPr="00F9616C">
        <w:rPr>
          <w:rFonts w:ascii="Corbel" w:eastAsia="Times New Roman" w:hAnsi="Corbel" w:cs="Calibri"/>
          <w:color w:val="000000" w:themeColor="text1"/>
          <w:sz w:val="23"/>
          <w:szCs w:val="23"/>
          <w:lang w:eastAsia="en-AU"/>
        </w:rPr>
        <w:t xml:space="preserve"> </w:t>
      </w:r>
    </w:p>
    <w:p w14:paraId="1FC5FD49" w14:textId="77777777" w:rsidR="00756065" w:rsidRPr="00F9616C" w:rsidRDefault="00756065" w:rsidP="00756065">
      <w:pPr>
        <w:pStyle w:val="ListParagraph"/>
        <w:tabs>
          <w:tab w:val="left" w:pos="426"/>
          <w:tab w:val="left" w:pos="567"/>
        </w:tabs>
        <w:spacing w:after="240" w:line="260" w:lineRule="exact"/>
        <w:ind w:left="890"/>
        <w:jc w:val="both"/>
        <w:rPr>
          <w:rFonts w:ascii="Corbel" w:eastAsia="Times New Roman" w:hAnsi="Corbel" w:cs="Calibri"/>
          <w:color w:val="000000"/>
          <w:sz w:val="23"/>
          <w:szCs w:val="23"/>
          <w:lang w:eastAsia="en-AU"/>
        </w:rPr>
      </w:pPr>
    </w:p>
    <w:p w14:paraId="705DC244" w14:textId="1A5B57D0" w:rsidR="00BE49B4" w:rsidRPr="00F9616C" w:rsidRDefault="00BE49B4" w:rsidP="000E3212">
      <w:pPr>
        <w:pStyle w:val="ListParagraph"/>
        <w:numPr>
          <w:ilvl w:val="2"/>
          <w:numId w:val="1"/>
        </w:numPr>
        <w:tabs>
          <w:tab w:val="left" w:pos="426"/>
          <w:tab w:val="left" w:pos="567"/>
        </w:tabs>
        <w:spacing w:after="240" w:line="260" w:lineRule="exact"/>
        <w:ind w:left="890" w:hanging="181"/>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Note that the inclusion of these costs will not result in a reduction in </w:t>
      </w:r>
      <w:r w:rsidR="007D2B2C" w:rsidRPr="00F9616C">
        <w:rPr>
          <w:rFonts w:ascii="Corbel" w:eastAsia="Times New Roman" w:hAnsi="Corbel" w:cs="Calibri"/>
          <w:color w:val="000000" w:themeColor="text1"/>
          <w:sz w:val="23"/>
          <w:szCs w:val="23"/>
          <w:lang w:eastAsia="en-AU"/>
        </w:rPr>
        <w:t>Queensland</w:t>
      </w:r>
      <w:r w:rsidRPr="00F9616C">
        <w:rPr>
          <w:rFonts w:ascii="Corbel" w:eastAsia="Times New Roman" w:hAnsi="Corbel" w:cs="Calibri"/>
          <w:color w:val="000000" w:themeColor="text1"/>
          <w:sz w:val="23"/>
          <w:szCs w:val="23"/>
          <w:lang w:eastAsia="en-AU"/>
        </w:rPr>
        <w:t>’s recurrent funding to schools and students when compared to the previous year</w:t>
      </w:r>
      <w:r w:rsidR="00A84250" w:rsidRPr="00F9616C">
        <w:rPr>
          <w:rFonts w:ascii="Corbel" w:eastAsia="Times New Roman" w:hAnsi="Corbel" w:cs="Calibri"/>
          <w:color w:val="000000" w:themeColor="text1"/>
          <w:sz w:val="23"/>
          <w:szCs w:val="23"/>
          <w:lang w:eastAsia="en-AU"/>
        </w:rPr>
        <w:t>.</w:t>
      </w:r>
    </w:p>
    <w:p w14:paraId="482575EB" w14:textId="5956BC9A" w:rsidR="00C1423D" w:rsidRPr="00F9616C" w:rsidRDefault="00C1423D" w:rsidP="00B77075">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All funding for the purpose of the National Reforms and National Enabling Initiatives outlined in Part 3 of this Bilateral Agreement or Part 4 of the Head</w:t>
      </w:r>
      <w:r w:rsidR="00D8539D" w:rsidRPr="00F9616C">
        <w:rPr>
          <w:rFonts w:ascii="Corbel" w:eastAsia="Times New Roman" w:hAnsi="Corbel" w:cs="Calibri"/>
          <w:color w:val="000000"/>
          <w:sz w:val="23"/>
          <w:szCs w:val="23"/>
          <w:lang w:eastAsia="en-AU"/>
        </w:rPr>
        <w:t>s of</w:t>
      </w:r>
      <w:r w:rsidRPr="00F9616C">
        <w:rPr>
          <w:rFonts w:ascii="Corbel" w:eastAsia="Times New Roman" w:hAnsi="Corbel" w:cs="Calibri"/>
          <w:color w:val="000000"/>
          <w:sz w:val="23"/>
          <w:szCs w:val="23"/>
          <w:lang w:eastAsia="en-AU"/>
        </w:rPr>
        <w:t xml:space="preserve"> Agreement. </w:t>
      </w:r>
    </w:p>
    <w:p w14:paraId="60299C2D" w14:textId="5027CA06" w:rsidR="00C1423D" w:rsidRPr="00F9616C" w:rsidRDefault="00C1423D" w:rsidP="00B77075">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Any accounting standard changes as agreed between the Commonwealth and state and territory Ministers for Education, that affect the measurement of recurrent funding where the NRIPS methodology has not been adjusted to negate this impact </w:t>
      </w:r>
      <w:r w:rsidR="00B326B8"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e.g. AASB 16</w:t>
      </w:r>
      <w:r w:rsidR="00B326B8"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w:t>
      </w:r>
    </w:p>
    <w:p w14:paraId="4BF1F97C" w14:textId="5734C569" w:rsidR="002E0B0B" w:rsidRPr="00F9616C" w:rsidRDefault="009D3673" w:rsidP="002074F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The Commonwealth will provide Commonwealth funding and SRS data, on a quarterly basis, to assist states and territories in meeting the requirements of section 22A of the Ac</w:t>
      </w:r>
      <w:r w:rsidR="008B2E6C" w:rsidRPr="00F9616C">
        <w:rPr>
          <w:rFonts w:ascii="Corbel" w:eastAsia="Times New Roman" w:hAnsi="Corbel" w:cs="Calibri"/>
          <w:color w:val="000000"/>
          <w:sz w:val="23"/>
          <w:szCs w:val="23"/>
          <w:lang w:eastAsia="en-AU"/>
        </w:rPr>
        <w:t>t.</w:t>
      </w:r>
    </w:p>
    <w:p w14:paraId="37594217" w14:textId="6F8E4DA3" w:rsidR="00C1423D" w:rsidRPr="00F9616C" w:rsidRDefault="00C1423D" w:rsidP="002074F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If the reported contribution for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for a year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by the Commonwealth Minister for Education for a year, which accounts for the timing constraint of </w:t>
      </w:r>
      <w:r w:rsidR="00595F99"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tate budget processes being finalised in advance of the year and the required contribution for the year being finalised at the end of the year following the annual School Census.</w:t>
      </w:r>
    </w:p>
    <w:p w14:paraId="7D44D436" w14:textId="4032BD2D" w:rsidR="00C355C5" w:rsidRPr="00F9616C" w:rsidRDefault="00C1423D" w:rsidP="002074F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In assessing compliance with this </w:t>
      </w:r>
      <w:r w:rsidR="00232029" w:rsidRPr="00F9616C">
        <w:rPr>
          <w:rFonts w:ascii="Corbel" w:eastAsia="Times New Roman" w:hAnsi="Corbel" w:cs="Calibri"/>
          <w:color w:val="000000"/>
          <w:sz w:val="23"/>
          <w:szCs w:val="23"/>
          <w:lang w:eastAsia="en-AU"/>
        </w:rPr>
        <w:t xml:space="preserve">Bilateral </w:t>
      </w:r>
      <w:r w:rsidR="007F17CC" w:rsidRPr="00F9616C">
        <w:rPr>
          <w:rFonts w:ascii="Corbel" w:eastAsia="Times New Roman" w:hAnsi="Corbel" w:cs="Calibri"/>
          <w:color w:val="000000"/>
          <w:sz w:val="23"/>
          <w:szCs w:val="23"/>
          <w:lang w:eastAsia="en-AU"/>
        </w:rPr>
        <w:t>A</w:t>
      </w:r>
      <w:r w:rsidRPr="00F9616C">
        <w:rPr>
          <w:rFonts w:ascii="Corbel" w:eastAsia="Times New Roman" w:hAnsi="Corbel" w:cs="Calibri"/>
          <w:color w:val="000000"/>
          <w:sz w:val="23"/>
          <w:szCs w:val="23"/>
          <w:lang w:eastAsia="en-AU"/>
        </w:rPr>
        <w:t xml:space="preserve">greement, the Commonwealth Minister </w:t>
      </w:r>
      <w:r w:rsidR="00CE7722" w:rsidRPr="00F9616C">
        <w:rPr>
          <w:rFonts w:ascii="Corbel" w:eastAsia="Times New Roman" w:hAnsi="Corbel" w:cs="Calibri"/>
          <w:color w:val="000000"/>
          <w:sz w:val="23"/>
          <w:szCs w:val="23"/>
          <w:lang w:eastAsia="en-AU"/>
        </w:rPr>
        <w:t xml:space="preserve">for Education </w:t>
      </w:r>
      <w:r w:rsidRPr="00F9616C">
        <w:rPr>
          <w:rFonts w:ascii="Corbel" w:eastAsia="Times New Roman" w:hAnsi="Corbel" w:cs="Calibri"/>
          <w:color w:val="000000"/>
          <w:sz w:val="23"/>
          <w:szCs w:val="23"/>
          <w:lang w:eastAsia="en-AU"/>
        </w:rPr>
        <w:t xml:space="preserve">will request the Board, through the Board's Terms of Reference for its review of section 22A of the Act, </w:t>
      </w:r>
      <w:r w:rsidR="00D551E8" w:rsidRPr="00F9616C">
        <w:rPr>
          <w:rFonts w:ascii="Corbel" w:eastAsia="Times New Roman" w:hAnsi="Corbel" w:cs="Calibri"/>
          <w:color w:val="000000"/>
          <w:sz w:val="23"/>
          <w:szCs w:val="23"/>
          <w:lang w:eastAsia="en-AU"/>
        </w:rPr>
        <w:t>to</w:t>
      </w:r>
      <w:r w:rsidRPr="00F9616C">
        <w:rPr>
          <w:rFonts w:ascii="Corbel" w:eastAsia="Times New Roman" w:hAnsi="Corbel" w:cs="Calibri"/>
          <w:color w:val="000000"/>
          <w:sz w:val="23"/>
          <w:szCs w:val="23"/>
          <w:lang w:eastAsia="en-AU"/>
        </w:rPr>
        <w:t xml:space="preserve">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w:t>
      </w:r>
      <w:r w:rsidR="00D56253"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tate budget process, financial accounting impacts (e.g. actuarial assessments and timing of expenditures due to reporting dates), and other unforeseeable circumstances (e.g. natural disasters).</w:t>
      </w:r>
      <w:r w:rsidR="00C355C5" w:rsidRPr="00F9616C">
        <w:rPr>
          <w:rFonts w:ascii="Corbel" w:eastAsia="Times New Roman" w:hAnsi="Corbel" w:cs="Calibri"/>
          <w:color w:val="000000"/>
          <w:sz w:val="23"/>
          <w:szCs w:val="23"/>
          <w:lang w:eastAsia="en-AU"/>
        </w:rPr>
        <w:br w:type="page"/>
      </w:r>
    </w:p>
    <w:p w14:paraId="1980AD30" w14:textId="6FD37441" w:rsidR="001517ED" w:rsidRPr="00F9616C" w:rsidRDefault="00106886" w:rsidP="005652ED">
      <w:pPr>
        <w:keepNext/>
        <w:spacing w:before="480" w:after="180" w:line="240" w:lineRule="auto"/>
        <w:outlineLvl w:val="0"/>
        <w:rPr>
          <w:rFonts w:ascii="Corbel" w:eastAsia="Times New Roman" w:hAnsi="Corbel" w:cs="Consolas"/>
          <w:b/>
          <w:caps/>
          <w:color w:val="316F72"/>
          <w:kern w:val="32"/>
          <w:sz w:val="32"/>
          <w:szCs w:val="32"/>
          <w:lang w:eastAsia="en-AU"/>
        </w:rPr>
      </w:pPr>
      <w:r w:rsidRPr="00F9616C">
        <w:rPr>
          <w:rFonts w:ascii="Corbel" w:eastAsia="Times New Roman" w:hAnsi="Corbel" w:cs="Consolas"/>
          <w:b/>
          <w:caps/>
          <w:color w:val="316F72"/>
          <w:kern w:val="32"/>
          <w:sz w:val="32"/>
          <w:szCs w:val="32"/>
          <w:lang w:eastAsia="en-AU"/>
        </w:rPr>
        <w:lastRenderedPageBreak/>
        <w:t xml:space="preserve">Part 3 — </w:t>
      </w:r>
      <w:r w:rsidR="00666B2E" w:rsidRPr="00F9616C">
        <w:rPr>
          <w:rFonts w:ascii="Corbel" w:eastAsia="Times New Roman" w:hAnsi="Corbel" w:cs="Consolas"/>
          <w:b/>
          <w:caps/>
          <w:color w:val="316F72"/>
          <w:kern w:val="32"/>
          <w:sz w:val="32"/>
          <w:szCs w:val="32"/>
          <w:lang w:eastAsia="en-AU"/>
        </w:rPr>
        <w:t>National Reforms</w:t>
      </w:r>
    </w:p>
    <w:p w14:paraId="2B2D87AB" w14:textId="5C0DEA09" w:rsidR="00715455" w:rsidRPr="00F9616C" w:rsidRDefault="00715455" w:rsidP="0071545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National Reform Direction activities agreed in this Bilateral Agreement align with the National Reform Directions of the Heads of Agreement and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commits to supporting and advancing initiatives aligned to each of the National Reform Directions.</w:t>
      </w:r>
    </w:p>
    <w:p w14:paraId="6C5F9D96" w14:textId="49B1B193" w:rsidR="00715455" w:rsidRPr="00F9616C" w:rsidRDefault="00715455" w:rsidP="0071545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Approved </w:t>
      </w:r>
      <w:r w:rsidR="00127412" w:rsidRPr="00F9616C">
        <w:rPr>
          <w:rFonts w:ascii="Corbel" w:eastAsia="Times New Roman" w:hAnsi="Corbel" w:cs="Calibri"/>
          <w:color w:val="000000"/>
          <w:sz w:val="23"/>
          <w:szCs w:val="23"/>
          <w:lang w:eastAsia="en-AU"/>
        </w:rPr>
        <w:t xml:space="preserve">authorities </w:t>
      </w:r>
      <w:r w:rsidRPr="00F9616C">
        <w:rPr>
          <w:rFonts w:ascii="Corbel" w:eastAsia="Times New Roman" w:hAnsi="Corbel" w:cs="Calibri"/>
          <w:color w:val="000000"/>
          <w:sz w:val="23"/>
          <w:szCs w:val="23"/>
          <w:lang w:eastAsia="en-AU"/>
        </w:rPr>
        <w:t xml:space="preserve">of non-government schools in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must adhere to their ongoing policy requirements </w:t>
      </w:r>
      <w:r w:rsidR="00AE6B9F"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under subsections 77(2) and (2A) of the Act</w:t>
      </w:r>
      <w:r w:rsidR="00AE6B9F"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 As per clause</w:t>
      </w:r>
      <w:r w:rsidR="00A31B08" w:rsidRPr="00F9616C">
        <w:rPr>
          <w:rFonts w:ascii="Corbel" w:eastAsia="Times New Roman" w:hAnsi="Corbel" w:cs="Calibri"/>
          <w:color w:val="000000"/>
          <w:sz w:val="23"/>
          <w:szCs w:val="23"/>
          <w:lang w:eastAsia="en-AU"/>
        </w:rPr>
        <w:t>s 56 and</w:t>
      </w:r>
      <w:r w:rsidRPr="00F9616C">
        <w:rPr>
          <w:rFonts w:ascii="Corbel" w:eastAsia="Times New Roman" w:hAnsi="Corbel" w:cs="Calibri"/>
          <w:color w:val="000000"/>
          <w:sz w:val="23"/>
          <w:szCs w:val="23"/>
          <w:lang w:eastAsia="en-AU"/>
        </w:rPr>
        <w:t xml:space="preserve"> 57 of the Heads of Agreement, </w:t>
      </w:r>
      <w:r w:rsidR="00127412" w:rsidRPr="00F9616C">
        <w:rPr>
          <w:rFonts w:ascii="Corbel" w:eastAsia="Times New Roman" w:hAnsi="Corbel" w:cs="Calibri"/>
          <w:color w:val="000000"/>
          <w:sz w:val="23"/>
          <w:szCs w:val="23"/>
          <w:lang w:eastAsia="en-AU"/>
        </w:rPr>
        <w:t xml:space="preserve">approved authorities </w:t>
      </w:r>
      <w:r w:rsidRPr="00F9616C">
        <w:rPr>
          <w:rFonts w:ascii="Corbel" w:eastAsia="Times New Roman" w:hAnsi="Corbel" w:cs="Calibri"/>
          <w:color w:val="000000"/>
          <w:sz w:val="23"/>
          <w:szCs w:val="23"/>
          <w:lang w:eastAsia="en-AU"/>
        </w:rPr>
        <w:t xml:space="preserve">of non-government schools in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are required to cooperate with the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Government in the implementation of this Bilateral </w:t>
      </w:r>
      <w:r w:rsidR="00736EFA" w:rsidRPr="00F9616C">
        <w:rPr>
          <w:rFonts w:ascii="Corbel" w:eastAsia="Times New Roman" w:hAnsi="Corbel" w:cs="Calibri"/>
          <w:color w:val="000000"/>
          <w:sz w:val="23"/>
          <w:szCs w:val="23"/>
          <w:lang w:eastAsia="en-AU"/>
        </w:rPr>
        <w:t>A</w:t>
      </w:r>
      <w:r w:rsidRPr="00F9616C">
        <w:rPr>
          <w:rFonts w:ascii="Corbel" w:eastAsia="Times New Roman" w:hAnsi="Corbel" w:cs="Calibri"/>
          <w:color w:val="000000"/>
          <w:sz w:val="23"/>
          <w:szCs w:val="23"/>
          <w:lang w:eastAsia="en-AU"/>
        </w:rPr>
        <w:t>greement.</w:t>
      </w:r>
    </w:p>
    <w:p w14:paraId="5896DC44" w14:textId="5D3F8894" w:rsidR="58AFF550" w:rsidRPr="00CC36DB" w:rsidDel="00CB6EC3" w:rsidRDefault="00C67A2F" w:rsidP="00C423D9">
      <w:pPr>
        <w:rPr>
          <w:rFonts w:ascii="Arial" w:eastAsia="Times New Roman" w:hAnsi="Arial" w:cs="Arial"/>
          <w:sz w:val="20"/>
          <w:szCs w:val="20"/>
          <w:lang w:eastAsia="en-AU"/>
        </w:rPr>
      </w:pPr>
      <w:r w:rsidRPr="00F9616C">
        <w:rPr>
          <w:rFonts w:ascii="Corbel" w:eastAsia="Times New Roman" w:hAnsi="Corbel" w:cs="Corbel"/>
          <w:b/>
          <w:bCs/>
          <w:color w:val="316F72"/>
          <w:sz w:val="28"/>
          <w:szCs w:val="28"/>
          <w:lang w:eastAsia="en-AU"/>
        </w:rPr>
        <w:t>National Reform Directions</w:t>
      </w:r>
    </w:p>
    <w:p w14:paraId="67328D4F" w14:textId="77777777" w:rsidR="00026A1E" w:rsidRPr="00F9616C" w:rsidRDefault="006F4BEF" w:rsidP="003133B0">
      <w:pPr>
        <w:pStyle w:val="ListParagraph"/>
        <w:numPr>
          <w:ilvl w:val="0"/>
          <w:numId w:val="1"/>
        </w:numPr>
        <w:tabs>
          <w:tab w:val="left" w:pos="426"/>
        </w:tabs>
        <w:spacing w:after="240" w:line="260" w:lineRule="exact"/>
        <w:ind w:left="425" w:hanging="425"/>
        <w:contextualSpacing w:val="0"/>
        <w:jc w:val="both"/>
        <w:rPr>
          <w:rFonts w:ascii="Corbel" w:hAnsi="Corbel" w:cs="Calibri"/>
          <w:color w:val="000000"/>
          <w:sz w:val="23"/>
          <w:szCs w:val="23"/>
          <w:lang w:eastAsia="en-AU"/>
        </w:rPr>
      </w:pPr>
      <w:r w:rsidRPr="00F9616C">
        <w:rPr>
          <w:rFonts w:ascii="Corbel" w:hAnsi="Corbel" w:cs="Calibri"/>
          <w:color w:val="000000"/>
          <w:sz w:val="23"/>
          <w:szCs w:val="23"/>
          <w:lang w:eastAsia="en-AU"/>
        </w:rPr>
        <w:t>Queensland</w:t>
      </w:r>
      <w:r w:rsidR="003133B0" w:rsidRPr="00F9616C">
        <w:rPr>
          <w:rFonts w:ascii="Corbel" w:hAnsi="Corbel" w:cs="Calibri"/>
          <w:color w:val="000000"/>
          <w:sz w:val="23"/>
          <w:szCs w:val="23"/>
          <w:lang w:eastAsia="en-AU"/>
        </w:rPr>
        <w:t xml:space="preserve"> commits to the following actions to give effect to the National Reform Directions as outlined in the Heads of Agreement</w:t>
      </w:r>
      <w:r w:rsidR="00026A1E" w:rsidRPr="00F9616C">
        <w:rPr>
          <w:rFonts w:ascii="Corbel" w:hAnsi="Corbel" w:cs="Calibri"/>
          <w:color w:val="000000"/>
          <w:sz w:val="23"/>
          <w:szCs w:val="23"/>
          <w:lang w:eastAsia="en-AU"/>
        </w:rPr>
        <w:t>.</w:t>
      </w:r>
    </w:p>
    <w:p w14:paraId="62669AE8" w14:textId="6967821C" w:rsidR="003133B0" w:rsidRPr="00F9616C" w:rsidRDefault="0052026A" w:rsidP="003133B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implementation of additional reform initiatives against the National Reform Directions will be phased in line with the delivery of additional Commonwealth investment. </w:t>
      </w:r>
    </w:p>
    <w:p w14:paraId="1551A9F9" w14:textId="77777777" w:rsidR="003133B0" w:rsidRPr="00F9616C" w:rsidRDefault="003133B0" w:rsidP="003133B0">
      <w:pPr>
        <w:tabs>
          <w:tab w:val="left" w:pos="426"/>
        </w:tabs>
        <w:spacing w:after="240" w:line="260" w:lineRule="exact"/>
        <w:jc w:val="both"/>
        <w:rPr>
          <w:rFonts w:ascii="Corbel" w:eastAsia="Times New Roman" w:hAnsi="Corbel" w:cs="Calibri"/>
          <w:color w:val="000000"/>
          <w:sz w:val="23"/>
          <w:szCs w:val="23"/>
          <w:u w:val="single"/>
          <w:lang w:eastAsia="en-AU"/>
        </w:rPr>
      </w:pPr>
      <w:r w:rsidRPr="00F9616C">
        <w:rPr>
          <w:rFonts w:ascii="Corbel" w:eastAsia="Times New Roman" w:hAnsi="Corbel" w:cs="Calibri"/>
          <w:color w:val="000000"/>
          <w:sz w:val="23"/>
          <w:szCs w:val="23"/>
          <w:u w:val="single"/>
          <w:lang w:eastAsia="en-AU"/>
        </w:rPr>
        <w:t>Equity and Excellence</w:t>
      </w:r>
    </w:p>
    <w:p w14:paraId="78F27A50" w14:textId="42F75F09" w:rsidR="003133B0" w:rsidRPr="00F9616C" w:rsidRDefault="003133B0" w:rsidP="003133B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Whole-of-system and/or whole-of-school approaches that identify student learning needs early and provide tiered and targeted, intensive supports, in line with evidence-based teaching and a ‘multi-tiered systems of support’ (MTSS) approach. This approach includes:</w:t>
      </w:r>
      <w:r w:rsidR="00934EAE" w:rsidRPr="00F9616C">
        <w:rPr>
          <w:rFonts w:ascii="Corbel" w:eastAsia="Times New Roman" w:hAnsi="Corbel" w:cs="Calibri"/>
          <w:color w:val="000000"/>
          <w:sz w:val="23"/>
          <w:szCs w:val="23"/>
          <w:lang w:eastAsia="en-AU"/>
        </w:rPr>
        <w:t xml:space="preserve"> </w:t>
      </w:r>
    </w:p>
    <w:p w14:paraId="094B4C7F" w14:textId="77777777" w:rsidR="003133B0" w:rsidRPr="00F9616C" w:rsidRDefault="003133B0" w:rsidP="00B77075">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55667D73" w14:textId="77777777" w:rsidR="00F7088E" w:rsidRPr="00C46C6D" w:rsidRDefault="00F7088E" w:rsidP="00F7088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46C6D">
        <w:rPr>
          <w:rFonts w:ascii="Corbel" w:eastAsia="Times New Roman" w:hAnsi="Corbel" w:cs="Calibri"/>
          <w:color w:val="000000"/>
          <w:sz w:val="23"/>
          <w:szCs w:val="23"/>
          <w:lang w:eastAsia="en-AU"/>
        </w:rPr>
        <w:t xml:space="preserve">Through a MTSS approach, implement actions to improve engagement and achievement of students (with an initial focus on the teaching of reading through the Australian Curriculum). </w:t>
      </w:r>
    </w:p>
    <w:p w14:paraId="57E7806A" w14:textId="77777777" w:rsidR="00F7088E" w:rsidRPr="00C46C6D" w:rsidRDefault="00F7088E" w:rsidP="00F7088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46C6D">
        <w:rPr>
          <w:rFonts w:ascii="Corbel" w:eastAsia="Times New Roman" w:hAnsi="Corbel" w:cs="Calibri"/>
          <w:color w:val="000000"/>
          <w:sz w:val="23"/>
          <w:szCs w:val="23"/>
          <w:lang w:eastAsia="en-AU"/>
        </w:rPr>
        <w:t>Provide differentiated support and supervision to schools to help drive school improvement.</w:t>
      </w:r>
    </w:p>
    <w:p w14:paraId="673641F7" w14:textId="77777777" w:rsidR="00F7088E" w:rsidRPr="00C46C6D" w:rsidRDefault="00F7088E" w:rsidP="00F7088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46C6D">
        <w:rPr>
          <w:rFonts w:ascii="Corbel" w:eastAsia="Times New Roman" w:hAnsi="Corbel" w:cs="Calibri"/>
          <w:color w:val="000000"/>
          <w:sz w:val="23"/>
          <w:szCs w:val="23"/>
          <w:lang w:eastAsia="en-AU"/>
        </w:rPr>
        <w:t>Focus delivery of the curriculum on teaching the basics like Mathematics and English in primary and secondary schools.</w:t>
      </w:r>
    </w:p>
    <w:p w14:paraId="430F6F0D" w14:textId="77777777" w:rsidR="003133B0" w:rsidRPr="00F9616C" w:rsidRDefault="003133B0" w:rsidP="00B77075">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Undertaking the following additional effort:</w:t>
      </w:r>
    </w:p>
    <w:p w14:paraId="0D2B038B" w14:textId="726EBC52" w:rsidR="00F7088E" w:rsidRPr="004B22C0" w:rsidRDefault="00F7088E" w:rsidP="00F7088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Support students in transitioning to structured, full-time learning programs, including through a focus on small group tuition.</w:t>
      </w:r>
    </w:p>
    <w:p w14:paraId="4633B154" w14:textId="32212548" w:rsidR="00F7088E" w:rsidRPr="004B22C0" w:rsidRDefault="00F7088E" w:rsidP="00F7088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Modernise</w:t>
      </w:r>
      <w:r w:rsidRPr="009D2AD1">
        <w:t xml:space="preserve"> </w:t>
      </w:r>
      <w:r w:rsidRPr="009D2AD1">
        <w:rPr>
          <w:rFonts w:ascii="Corbel" w:eastAsia="Times New Roman" w:hAnsi="Corbel" w:cs="Calibri"/>
          <w:color w:val="000000"/>
          <w:sz w:val="23"/>
          <w:szCs w:val="23"/>
          <w:lang w:eastAsia="en-AU"/>
        </w:rPr>
        <w:t>school resourcing arrangements, including through streamlined administrative processes, strategic workforce planning and capability development</w:t>
      </w:r>
      <w:r w:rsidR="004F33D2">
        <w:rPr>
          <w:rFonts w:ascii="Corbel" w:eastAsia="Times New Roman" w:hAnsi="Corbel" w:cs="Calibri"/>
          <w:color w:val="000000"/>
          <w:sz w:val="23"/>
          <w:szCs w:val="23"/>
          <w:lang w:eastAsia="en-AU"/>
        </w:rPr>
        <w:t>,</w:t>
      </w:r>
      <w:r w:rsidR="00670974">
        <w:rPr>
          <w:rFonts w:ascii="Corbel" w:eastAsia="Times New Roman" w:hAnsi="Corbel" w:cs="Calibri"/>
          <w:color w:val="000000"/>
          <w:sz w:val="23"/>
          <w:szCs w:val="23"/>
          <w:lang w:eastAsia="en-AU"/>
        </w:rPr>
        <w:t xml:space="preserve"> with the aim of </w:t>
      </w:r>
      <w:r w:rsidR="00643D11">
        <w:rPr>
          <w:rFonts w:ascii="Corbel" w:eastAsia="Times New Roman" w:hAnsi="Corbel" w:cs="Calibri"/>
          <w:color w:val="000000"/>
          <w:sz w:val="23"/>
          <w:szCs w:val="23"/>
          <w:lang w:eastAsia="en-AU"/>
        </w:rPr>
        <w:t>improving whole</w:t>
      </w:r>
      <w:r w:rsidR="0006529E">
        <w:rPr>
          <w:rFonts w:ascii="Corbel" w:eastAsia="Times New Roman" w:hAnsi="Corbel" w:cs="Calibri"/>
          <w:color w:val="000000"/>
          <w:sz w:val="23"/>
          <w:szCs w:val="23"/>
          <w:lang w:eastAsia="en-AU"/>
        </w:rPr>
        <w:t>-</w:t>
      </w:r>
      <w:r w:rsidR="00643D11">
        <w:rPr>
          <w:rFonts w:ascii="Corbel" w:eastAsia="Times New Roman" w:hAnsi="Corbel" w:cs="Calibri"/>
          <w:color w:val="000000"/>
          <w:sz w:val="23"/>
          <w:szCs w:val="23"/>
          <w:lang w:eastAsia="en-AU"/>
        </w:rPr>
        <w:t>of</w:t>
      </w:r>
      <w:r w:rsidR="0006529E">
        <w:rPr>
          <w:rFonts w:ascii="Corbel" w:eastAsia="Times New Roman" w:hAnsi="Corbel" w:cs="Calibri"/>
          <w:color w:val="000000"/>
          <w:sz w:val="23"/>
          <w:szCs w:val="23"/>
          <w:lang w:eastAsia="en-AU"/>
        </w:rPr>
        <w:t>-</w:t>
      </w:r>
      <w:r w:rsidR="00643D11">
        <w:rPr>
          <w:rFonts w:ascii="Corbel" w:eastAsia="Times New Roman" w:hAnsi="Corbel" w:cs="Calibri"/>
          <w:color w:val="000000"/>
          <w:sz w:val="23"/>
          <w:szCs w:val="23"/>
          <w:lang w:eastAsia="en-AU"/>
        </w:rPr>
        <w:t xml:space="preserve">school approaches to </w:t>
      </w:r>
      <w:r w:rsidR="00856077">
        <w:rPr>
          <w:rFonts w:ascii="Corbel" w:eastAsia="Times New Roman" w:hAnsi="Corbel" w:cs="Calibri"/>
          <w:color w:val="000000"/>
          <w:sz w:val="23"/>
          <w:szCs w:val="23"/>
          <w:lang w:eastAsia="en-AU"/>
        </w:rPr>
        <w:t xml:space="preserve">identifying and responding to </w:t>
      </w:r>
      <w:r w:rsidR="00643D11">
        <w:rPr>
          <w:rFonts w:ascii="Corbel" w:eastAsia="Times New Roman" w:hAnsi="Corbel" w:cs="Calibri"/>
          <w:color w:val="000000"/>
          <w:sz w:val="23"/>
          <w:szCs w:val="23"/>
          <w:lang w:eastAsia="en-AU"/>
        </w:rPr>
        <w:t>student learning</w:t>
      </w:r>
      <w:r w:rsidR="00856077">
        <w:rPr>
          <w:rFonts w:ascii="Corbel" w:eastAsia="Times New Roman" w:hAnsi="Corbel" w:cs="Calibri"/>
          <w:color w:val="000000"/>
          <w:sz w:val="23"/>
          <w:szCs w:val="23"/>
          <w:lang w:eastAsia="en-AU"/>
        </w:rPr>
        <w:t xml:space="preserve"> needs</w:t>
      </w:r>
      <w:r w:rsidRPr="004B22C0">
        <w:rPr>
          <w:rFonts w:ascii="Corbel" w:eastAsia="Times New Roman" w:hAnsi="Corbel" w:cs="Calibri"/>
          <w:color w:val="000000"/>
          <w:sz w:val="23"/>
          <w:szCs w:val="23"/>
          <w:lang w:eastAsia="en-AU"/>
        </w:rPr>
        <w:t>.</w:t>
      </w:r>
    </w:p>
    <w:p w14:paraId="71F67674" w14:textId="28FB9AD3" w:rsidR="003F5BD6" w:rsidRPr="0070287B" w:rsidRDefault="003133B0" w:rsidP="00B77075">
      <w:pPr>
        <w:pStyle w:val="ListParagraph"/>
        <w:numPr>
          <w:ilvl w:val="0"/>
          <w:numId w:val="1"/>
        </w:numPr>
        <w:spacing w:after="240"/>
        <w:ind w:left="426" w:hanging="426"/>
        <w:contextualSpacing w:val="0"/>
        <w:rPr>
          <w:sz w:val="23"/>
          <w:szCs w:val="23"/>
          <w:lang w:eastAsia="en-AU"/>
        </w:rPr>
      </w:pPr>
      <w:r w:rsidRPr="00F9616C">
        <w:rPr>
          <w:rFonts w:ascii="Corbel" w:hAnsi="Corbel"/>
          <w:sz w:val="23"/>
          <w:szCs w:val="23"/>
          <w:lang w:eastAsia="en-AU"/>
        </w:rPr>
        <w:t>A Year 1 phonics check and an early years of schooling numeracy check (once available) is made available to schools in Australia to support teachers and school leaders to identify student learning needs early.</w:t>
      </w:r>
    </w:p>
    <w:p w14:paraId="576F482C" w14:textId="2D37C428" w:rsidR="0070287B" w:rsidRPr="0070287B" w:rsidRDefault="0070287B" w:rsidP="0070287B">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0827C1BB" w14:textId="77777777" w:rsidR="003D7202"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80E84">
        <w:rPr>
          <w:rFonts w:ascii="Corbel" w:eastAsia="Times New Roman" w:hAnsi="Corbel" w:cs="Calibri"/>
          <w:color w:val="000000"/>
          <w:sz w:val="23"/>
          <w:szCs w:val="23"/>
          <w:lang w:eastAsia="en-AU"/>
        </w:rPr>
        <w:lastRenderedPageBreak/>
        <w:t>Continue Queensland’s Reading Commitment, delivering an evidence-informed approach to reading in the classroom supported by tailored resources and professional development, key checkpoints and advice for schools and families about reading difficulties and disorders.</w:t>
      </w:r>
    </w:p>
    <w:p w14:paraId="783FD74E" w14:textId="77777777" w:rsidR="003D7202" w:rsidRPr="00F9616C" w:rsidRDefault="003D7202" w:rsidP="003D7202">
      <w:pPr>
        <w:pStyle w:val="ListParagraph"/>
        <w:numPr>
          <w:ilvl w:val="1"/>
          <w:numId w:val="1"/>
        </w:numPr>
        <w:contextualSpacing w:val="0"/>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Undertaking the following additional effort:</w:t>
      </w:r>
    </w:p>
    <w:p w14:paraId="4433CA44" w14:textId="77777777" w:rsidR="003D7202" w:rsidRPr="00F9616C" w:rsidRDefault="003D7202" w:rsidP="0070287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Pr="00A80E84">
        <w:rPr>
          <w:rFonts w:ascii="Corbel" w:eastAsia="Times New Roman" w:hAnsi="Corbel" w:cs="Calibri"/>
          <w:color w:val="000000"/>
          <w:sz w:val="23"/>
          <w:szCs w:val="23"/>
          <w:lang w:eastAsia="en-AU"/>
        </w:rPr>
        <w:t>upport state schools to implement a mandatory Year 1 Phonics Check, and once available a mandatory numeracy check.</w:t>
      </w:r>
      <w:r w:rsidRPr="00F9616C" w:rsidDel="004B22C0">
        <w:rPr>
          <w:rFonts w:ascii="Corbel" w:eastAsia="Times New Roman" w:hAnsi="Corbel" w:cs="Calibri"/>
          <w:color w:val="000000"/>
          <w:sz w:val="23"/>
          <w:szCs w:val="23"/>
          <w:lang w:eastAsia="en-AU"/>
        </w:rPr>
        <w:t xml:space="preserve"> </w:t>
      </w:r>
    </w:p>
    <w:p w14:paraId="11E36128"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 Initiatives that encourage student uptake of high-quality science, technology, engineering and mathematics (STEM) education opportunities.</w:t>
      </w:r>
    </w:p>
    <w:p w14:paraId="5B12F5D3"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016D85A2" w14:textId="273D3F15" w:rsidR="003D7202" w:rsidRPr="004B22C0"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 xml:space="preserve">Boost professional development with additional </w:t>
      </w:r>
      <w:r w:rsidR="00801D1F">
        <w:rPr>
          <w:rFonts w:ascii="Corbel" w:eastAsia="Times New Roman" w:hAnsi="Corbel" w:cs="Calibri"/>
          <w:color w:val="000000"/>
          <w:sz w:val="23"/>
          <w:szCs w:val="23"/>
          <w:lang w:eastAsia="en-AU"/>
        </w:rPr>
        <w:t xml:space="preserve">evidence-based </w:t>
      </w:r>
      <w:r w:rsidRPr="004B22C0">
        <w:rPr>
          <w:rFonts w:ascii="Corbel" w:eastAsia="Times New Roman" w:hAnsi="Corbel" w:cs="Calibri"/>
          <w:color w:val="000000"/>
          <w:sz w:val="23"/>
          <w:szCs w:val="23"/>
          <w:lang w:eastAsia="en-AU"/>
        </w:rPr>
        <w:t>training in STEM.</w:t>
      </w:r>
    </w:p>
    <w:p w14:paraId="61AC537E" w14:textId="7F5C6BE7" w:rsidR="003D7202" w:rsidRPr="00A22D41" w:rsidRDefault="003D7202" w:rsidP="00A27E8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 xml:space="preserve">Implement the Queensland Virtual Academy to increase equity in student access to </w:t>
      </w:r>
      <w:r w:rsidR="00801D1F">
        <w:rPr>
          <w:rFonts w:ascii="Corbel" w:eastAsia="Times New Roman" w:hAnsi="Corbel" w:cs="Calibri"/>
          <w:color w:val="000000"/>
          <w:sz w:val="23"/>
          <w:szCs w:val="23"/>
          <w:lang w:eastAsia="en-AU"/>
        </w:rPr>
        <w:t xml:space="preserve">evidence-based </w:t>
      </w:r>
      <w:r w:rsidRPr="004B22C0">
        <w:rPr>
          <w:rFonts w:ascii="Corbel" w:eastAsia="Times New Roman" w:hAnsi="Corbel" w:cs="Calibri"/>
          <w:color w:val="000000"/>
          <w:sz w:val="23"/>
          <w:szCs w:val="23"/>
          <w:lang w:eastAsia="en-AU"/>
        </w:rPr>
        <w:t>curriculum pathways, learning opportunities, and teaching expertise.</w:t>
      </w:r>
      <w:r w:rsidR="00A27E8B">
        <w:rPr>
          <w:rFonts w:ascii="Corbel" w:eastAsia="Times New Roman" w:hAnsi="Corbel" w:cs="Calibri"/>
          <w:color w:val="000000"/>
          <w:sz w:val="23"/>
          <w:szCs w:val="23"/>
          <w:lang w:eastAsia="en-AU"/>
        </w:rPr>
        <w:t xml:space="preserve"> </w:t>
      </w:r>
      <w:r w:rsidR="005B084C" w:rsidRPr="0070287B">
        <w:rPr>
          <w:rFonts w:ascii="Corbel" w:eastAsia="Times New Roman" w:hAnsi="Corbel" w:cs="Calibri"/>
          <w:i/>
          <w:iCs/>
          <w:color w:val="000000"/>
          <w:lang w:eastAsia="en-AU"/>
        </w:rPr>
        <w:t>*The Queensland Virtual Academy offers live online sessions in difficult to staff learning areas or subjects, on-demand learning materials and targeted and virtual programs that enrich curriculum for targeted students and support schools in personalising student learning.</w:t>
      </w:r>
    </w:p>
    <w:p w14:paraId="2B0BF918" w14:textId="77777777"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Provide access to laptops, digital devices and internet access for students in financially disadvantaged situations to close the digital divide.</w:t>
      </w:r>
    </w:p>
    <w:p w14:paraId="055FD761"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Undertaking the following additional effort:</w:t>
      </w:r>
    </w:p>
    <w:p w14:paraId="77C1BE3A" w14:textId="17A47DCC" w:rsidR="0070287B" w:rsidRPr="0070287B" w:rsidRDefault="003D7202" w:rsidP="001C3D79">
      <w:pPr>
        <w:pStyle w:val="ListParagraph"/>
        <w:numPr>
          <w:ilvl w:val="2"/>
          <w:numId w:val="1"/>
        </w:numPr>
        <w:tabs>
          <w:tab w:val="left" w:pos="426"/>
        </w:tabs>
        <w:spacing w:after="240" w:line="260" w:lineRule="exact"/>
        <w:ind w:left="890" w:hanging="181"/>
        <w:contextualSpacing w:val="0"/>
        <w:rPr>
          <w:rFonts w:ascii="Corbel" w:eastAsia="Times New Roman" w:hAnsi="Corbel" w:cs="Calibri"/>
          <w:color w:val="000000"/>
          <w:sz w:val="23"/>
          <w:szCs w:val="23"/>
          <w:lang w:eastAsia="en-AU"/>
        </w:rPr>
      </w:pPr>
      <w:r w:rsidRPr="00C145B5">
        <w:rPr>
          <w:rFonts w:ascii="Corbel" w:eastAsia="Times New Roman" w:hAnsi="Corbel" w:cs="Calibri"/>
          <w:color w:val="000000"/>
          <w:sz w:val="23"/>
          <w:szCs w:val="23"/>
          <w:lang w:eastAsia="en-AU"/>
        </w:rPr>
        <w:t xml:space="preserve">Progressively expand the Queensland Virtual Academy, providing greater equity access to </w:t>
      </w:r>
      <w:r w:rsidR="002D659D">
        <w:rPr>
          <w:rFonts w:ascii="Corbel" w:eastAsia="Times New Roman" w:hAnsi="Corbel" w:cs="Calibri"/>
          <w:color w:val="000000"/>
          <w:sz w:val="23"/>
          <w:szCs w:val="23"/>
          <w:lang w:eastAsia="en-AU"/>
        </w:rPr>
        <w:t xml:space="preserve">evidence-based </w:t>
      </w:r>
      <w:r w:rsidRPr="00C145B5">
        <w:rPr>
          <w:rFonts w:ascii="Corbel" w:eastAsia="Times New Roman" w:hAnsi="Corbel" w:cs="Calibri"/>
          <w:color w:val="000000"/>
          <w:sz w:val="23"/>
          <w:szCs w:val="23"/>
          <w:lang w:eastAsia="en-AU"/>
        </w:rPr>
        <w:t xml:space="preserve">curriculum </w:t>
      </w:r>
      <w:r>
        <w:rPr>
          <w:rFonts w:ascii="Corbel" w:eastAsia="Times New Roman" w:hAnsi="Corbel" w:cs="Calibri"/>
          <w:color w:val="000000"/>
          <w:sz w:val="23"/>
          <w:szCs w:val="23"/>
          <w:lang w:eastAsia="en-AU"/>
        </w:rPr>
        <w:t xml:space="preserve">offerings and </w:t>
      </w:r>
      <w:r w:rsidRPr="00C145B5">
        <w:rPr>
          <w:rFonts w:ascii="Corbel" w:eastAsia="Times New Roman" w:hAnsi="Corbel" w:cs="Calibri"/>
          <w:color w:val="000000"/>
          <w:sz w:val="23"/>
          <w:szCs w:val="23"/>
          <w:lang w:eastAsia="en-AU"/>
        </w:rPr>
        <w:t>pathways, learning opportunities and teaching expertise.</w:t>
      </w:r>
      <w:r w:rsidRPr="002D1FFC">
        <w:t xml:space="preserve"> </w:t>
      </w:r>
    </w:p>
    <w:p w14:paraId="5F5D96C4" w14:textId="77777777" w:rsidR="003D7202" w:rsidRPr="00F9616C" w:rsidRDefault="003D7202" w:rsidP="003D7202">
      <w:pPr>
        <w:tabs>
          <w:tab w:val="left" w:pos="426"/>
        </w:tabs>
        <w:spacing w:after="240" w:line="260" w:lineRule="exact"/>
        <w:jc w:val="both"/>
        <w:rPr>
          <w:rFonts w:ascii="Corbel" w:eastAsia="Times New Roman" w:hAnsi="Corbel" w:cs="Calibri"/>
          <w:color w:val="000000"/>
          <w:sz w:val="23"/>
          <w:szCs w:val="23"/>
          <w:u w:val="single"/>
          <w:lang w:eastAsia="en-AU"/>
        </w:rPr>
      </w:pPr>
      <w:r w:rsidRPr="00F9616C">
        <w:rPr>
          <w:rFonts w:ascii="Corbel" w:eastAsia="Times New Roman" w:hAnsi="Corbel" w:cs="Calibri"/>
          <w:color w:val="000000"/>
          <w:sz w:val="23"/>
          <w:szCs w:val="23"/>
          <w:u w:val="single"/>
          <w:lang w:eastAsia="en-AU"/>
        </w:rPr>
        <w:t>Wellbeing for learning and engagement</w:t>
      </w:r>
    </w:p>
    <w:p w14:paraId="246DCD99"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Initiatives that support connections between schools and other non-school services to support students to come to school ready to learn, for example through full-service school models where appropriate.</w:t>
      </w:r>
    </w:p>
    <w:p w14:paraId="23752BBE"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611BE499" w14:textId="4945DF27" w:rsidR="003D7202" w:rsidRPr="004B22C0"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 xml:space="preserve">Provide four integrated hubs, co-located in schools (in Kingston, </w:t>
      </w:r>
      <w:proofErr w:type="spellStart"/>
      <w:r w:rsidRPr="004B22C0">
        <w:rPr>
          <w:rFonts w:ascii="Corbel" w:eastAsia="Times New Roman" w:hAnsi="Corbel" w:cs="Calibri"/>
          <w:color w:val="000000"/>
          <w:sz w:val="23"/>
          <w:szCs w:val="23"/>
          <w:lang w:eastAsia="en-AU"/>
        </w:rPr>
        <w:t>Corymbia</w:t>
      </w:r>
      <w:proofErr w:type="spellEnd"/>
      <w:r w:rsidRPr="004B22C0">
        <w:rPr>
          <w:rFonts w:ascii="Corbel" w:eastAsia="Times New Roman" w:hAnsi="Corbel" w:cs="Calibri"/>
          <w:color w:val="000000"/>
          <w:sz w:val="23"/>
          <w:szCs w:val="23"/>
          <w:lang w:eastAsia="en-AU"/>
        </w:rPr>
        <w:t xml:space="preserve">, Aurukun and Kowanyama) that bring together education, health and community services under one roof, to improve the health, wellbeing, education and life outcomes for students and their families. </w:t>
      </w:r>
    </w:p>
    <w:p w14:paraId="061DB3DA" w14:textId="33BACCA3" w:rsidR="003D7202" w:rsidRPr="004B22C0"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Support</w:t>
      </w:r>
      <w:r w:rsidR="000C6D9C">
        <w:rPr>
          <w:rFonts w:ascii="Corbel" w:eastAsia="Times New Roman" w:hAnsi="Corbel" w:cs="Calibri"/>
          <w:color w:val="000000"/>
          <w:sz w:val="23"/>
          <w:szCs w:val="23"/>
          <w:lang w:eastAsia="en-AU"/>
        </w:rPr>
        <w:t>s for</w:t>
      </w:r>
      <w:r w:rsidRPr="004B22C0">
        <w:rPr>
          <w:rFonts w:ascii="Corbel" w:eastAsia="Times New Roman" w:hAnsi="Corbel" w:cs="Calibri"/>
          <w:color w:val="000000"/>
          <w:sz w:val="23"/>
          <w:szCs w:val="23"/>
          <w:lang w:eastAsia="en-AU"/>
        </w:rPr>
        <w:t xml:space="preserve"> teachers to feel safe and supported in the classroom through a range of initiatives focused on addressing student behaviour and bullying, including through behaviour specialists and a zero tolerance on violence, vaping and drugs in schools.  </w:t>
      </w:r>
    </w:p>
    <w:p w14:paraId="3C8965BF"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Undertaking the following additional effort:</w:t>
      </w:r>
    </w:p>
    <w:p w14:paraId="7E112906" w14:textId="77777777" w:rsidR="003D7202" w:rsidRPr="002D1FF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70598">
        <w:rPr>
          <w:rFonts w:ascii="Corbel" w:eastAsia="Times New Roman" w:hAnsi="Corbel" w:cs="Calibri"/>
          <w:color w:val="000000"/>
          <w:sz w:val="23"/>
          <w:szCs w:val="23"/>
          <w:lang w:eastAsia="en-AU"/>
        </w:rPr>
        <w:t>Extend access to healthcare professionals (such as general practitioners) in primary schools with the greatest need, including prioritisation of partnership school locations.</w:t>
      </w:r>
    </w:p>
    <w:p w14:paraId="735FC6CF"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Structured initiatives that support wellbeing for learning and engagement, for example in-school wellbeing coordinators or access to School Counsellors, psychologists, mental health workers and/or youth health nurses</w:t>
      </w:r>
    </w:p>
    <w:p w14:paraId="3C5AE850" w14:textId="77777777" w:rsidR="003D7202"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068F1B4F" w14:textId="7D4D9F26" w:rsidR="003D7202" w:rsidRPr="004B22C0" w:rsidDel="00874A3D" w:rsidRDefault="0070287B"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3D7202" w:rsidRPr="004B22C0" w:rsidDel="00874A3D">
        <w:rPr>
          <w:rFonts w:ascii="Corbel" w:eastAsia="Times New Roman" w:hAnsi="Corbel" w:cs="Calibri"/>
          <w:color w:val="000000"/>
          <w:sz w:val="23"/>
          <w:szCs w:val="23"/>
          <w:lang w:eastAsia="en-AU"/>
        </w:rPr>
        <w:t>rovide access to general and health practitioners in Queensland Government schools.</w:t>
      </w:r>
    </w:p>
    <w:p w14:paraId="3B175BCC" w14:textId="77777777" w:rsidR="003D7202" w:rsidRPr="00F9616C" w:rsidDel="00874A3D"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sidDel="00874A3D">
        <w:rPr>
          <w:rFonts w:ascii="Corbel" w:eastAsia="Times New Roman" w:hAnsi="Corbel" w:cs="Calibri"/>
          <w:color w:val="000000"/>
          <w:sz w:val="23"/>
          <w:szCs w:val="23"/>
          <w:lang w:eastAsia="en-AU"/>
        </w:rPr>
        <w:t>Support state schools to expand access to chaplains and student wellbeing officers.</w:t>
      </w:r>
    </w:p>
    <w:p w14:paraId="0A29807F" w14:textId="77777777" w:rsidR="003D7202" w:rsidRPr="00D84185"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D84185">
        <w:rPr>
          <w:rFonts w:ascii="Corbel" w:eastAsia="Times New Roman" w:hAnsi="Corbel" w:cs="Calibri"/>
          <w:color w:val="000000"/>
          <w:sz w:val="23"/>
          <w:szCs w:val="23"/>
          <w:lang w:eastAsia="en-AU"/>
        </w:rPr>
        <w:t>Undertaking the following additional effort:</w:t>
      </w:r>
    </w:p>
    <w:p w14:paraId="75334460" w14:textId="72FD8053"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145B5">
        <w:rPr>
          <w:rFonts w:ascii="Corbel" w:eastAsia="Times New Roman" w:hAnsi="Corbel" w:cs="Calibri"/>
          <w:color w:val="000000"/>
          <w:sz w:val="23"/>
          <w:szCs w:val="23"/>
          <w:lang w:eastAsia="en-AU"/>
        </w:rPr>
        <w:t>Provide learning or engagement support</w:t>
      </w:r>
      <w:r w:rsidR="004A688C">
        <w:rPr>
          <w:rFonts w:ascii="Corbel" w:eastAsia="Times New Roman" w:hAnsi="Corbel" w:cs="Calibri"/>
          <w:color w:val="000000"/>
          <w:sz w:val="23"/>
          <w:szCs w:val="23"/>
          <w:lang w:eastAsia="en-AU"/>
        </w:rPr>
        <w:t>s</w:t>
      </w:r>
      <w:r w:rsidRPr="00C145B5">
        <w:rPr>
          <w:rFonts w:ascii="Corbel" w:eastAsia="Times New Roman" w:hAnsi="Corbel" w:cs="Calibri"/>
          <w:color w:val="000000"/>
          <w:sz w:val="23"/>
          <w:szCs w:val="23"/>
          <w:lang w:eastAsia="en-AU"/>
        </w:rPr>
        <w:t xml:space="preserve"> </w:t>
      </w:r>
      <w:r w:rsidR="00E94C93">
        <w:rPr>
          <w:rFonts w:ascii="Corbel" w:eastAsia="Times New Roman" w:hAnsi="Corbel" w:cs="Calibri"/>
          <w:color w:val="000000"/>
          <w:sz w:val="23"/>
          <w:szCs w:val="23"/>
          <w:lang w:eastAsia="en-AU"/>
        </w:rPr>
        <w:t>for</w:t>
      </w:r>
      <w:r w:rsidRPr="00C145B5">
        <w:rPr>
          <w:rFonts w:ascii="Corbel" w:eastAsia="Times New Roman" w:hAnsi="Corbel" w:cs="Calibri"/>
          <w:color w:val="000000"/>
          <w:sz w:val="23"/>
          <w:szCs w:val="23"/>
          <w:lang w:eastAsia="en-AU"/>
        </w:rPr>
        <w:t xml:space="preserve"> </w:t>
      </w:r>
      <w:r w:rsidR="003A3268">
        <w:rPr>
          <w:rFonts w:ascii="Corbel" w:eastAsia="Times New Roman" w:hAnsi="Corbel" w:cs="Calibri"/>
          <w:color w:val="000000"/>
          <w:sz w:val="23"/>
          <w:szCs w:val="23"/>
          <w:lang w:eastAsia="en-AU"/>
        </w:rPr>
        <w:t>schools</w:t>
      </w:r>
      <w:r w:rsidRPr="00C145B5">
        <w:rPr>
          <w:rFonts w:ascii="Corbel" w:eastAsia="Times New Roman" w:hAnsi="Corbel" w:cs="Calibri"/>
          <w:color w:val="000000"/>
          <w:sz w:val="23"/>
          <w:szCs w:val="23"/>
          <w:lang w:eastAsia="en-AU"/>
        </w:rPr>
        <w:t xml:space="preserve"> to establish positive patterns of attendance and behaviour</w:t>
      </w:r>
      <w:r w:rsidRPr="002D1FFC">
        <w:rPr>
          <w:rFonts w:ascii="Corbel" w:eastAsia="Times New Roman" w:hAnsi="Corbel" w:cs="Calibri"/>
          <w:color w:val="000000"/>
          <w:sz w:val="23"/>
          <w:szCs w:val="23"/>
          <w:lang w:eastAsia="en-AU"/>
        </w:rPr>
        <w:t xml:space="preserve">, including through </w:t>
      </w:r>
      <w:r w:rsidR="00AF799A">
        <w:rPr>
          <w:rFonts w:ascii="Corbel" w:eastAsia="Times New Roman" w:hAnsi="Corbel" w:cs="Calibri"/>
          <w:color w:val="000000"/>
          <w:sz w:val="23"/>
          <w:szCs w:val="23"/>
          <w:lang w:eastAsia="en-AU"/>
        </w:rPr>
        <w:t>supporting schools to</w:t>
      </w:r>
      <w:r w:rsidRPr="002D1FFC">
        <w:rPr>
          <w:rFonts w:ascii="Corbel" w:eastAsia="Times New Roman" w:hAnsi="Corbel" w:cs="Calibri"/>
          <w:color w:val="000000"/>
          <w:sz w:val="23"/>
          <w:szCs w:val="23"/>
          <w:lang w:eastAsia="en-AU"/>
        </w:rPr>
        <w:t xml:space="preserve"> partner with families and the community and </w:t>
      </w:r>
      <w:r w:rsidR="00AF799A">
        <w:rPr>
          <w:rFonts w:ascii="Corbel" w:eastAsia="Times New Roman" w:hAnsi="Corbel" w:cs="Calibri"/>
          <w:color w:val="000000"/>
          <w:sz w:val="23"/>
          <w:szCs w:val="23"/>
          <w:lang w:eastAsia="en-AU"/>
        </w:rPr>
        <w:t xml:space="preserve">through the development of </w:t>
      </w:r>
      <w:r w:rsidRPr="002D1FFC">
        <w:rPr>
          <w:rFonts w:ascii="Corbel" w:eastAsia="Times New Roman" w:hAnsi="Corbel" w:cs="Calibri"/>
          <w:color w:val="000000"/>
          <w:sz w:val="23"/>
          <w:szCs w:val="23"/>
          <w:lang w:eastAsia="en-AU"/>
        </w:rPr>
        <w:t>whole school programs and capability building to maintain strong behavioural standards</w:t>
      </w:r>
      <w:r w:rsidRPr="00C145B5">
        <w:rPr>
          <w:rFonts w:ascii="Corbel" w:eastAsia="Times New Roman" w:hAnsi="Corbel" w:cs="Calibri"/>
          <w:color w:val="000000"/>
          <w:sz w:val="23"/>
          <w:szCs w:val="23"/>
          <w:lang w:eastAsia="en-AU"/>
        </w:rPr>
        <w:t>.</w:t>
      </w:r>
    </w:p>
    <w:p w14:paraId="4AD31893"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Initiatives which support student engagement in learning, for example greater student participation, attendance, inclusion and/or enhanced school-family engagement  </w:t>
      </w:r>
    </w:p>
    <w:p w14:paraId="1F62A96E"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270A9543" w14:textId="2B064D4D" w:rsidR="003D7202" w:rsidRPr="004B22C0"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Make the Queensland Engagement and Wellbeing Survey (QEW) Survey available to all state schools.</w:t>
      </w:r>
    </w:p>
    <w:p w14:paraId="5C0CFCEF" w14:textId="3FF5EABB" w:rsidR="003D7202" w:rsidRPr="004B22C0"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 xml:space="preserve">Boost professional development </w:t>
      </w:r>
      <w:r w:rsidR="00F209E7">
        <w:rPr>
          <w:rFonts w:ascii="Corbel" w:eastAsia="Times New Roman" w:hAnsi="Corbel" w:cs="Calibri"/>
          <w:color w:val="000000"/>
          <w:sz w:val="23"/>
          <w:szCs w:val="23"/>
          <w:lang w:eastAsia="en-AU"/>
        </w:rPr>
        <w:t>for teachers and leaders</w:t>
      </w:r>
      <w:r w:rsidRPr="004B22C0">
        <w:rPr>
          <w:rFonts w:ascii="Corbel" w:eastAsia="Times New Roman" w:hAnsi="Corbel" w:cs="Calibri"/>
          <w:color w:val="000000"/>
          <w:sz w:val="23"/>
          <w:szCs w:val="23"/>
          <w:lang w:eastAsia="en-AU"/>
        </w:rPr>
        <w:t xml:space="preserve"> through training in inclusion and engagement.</w:t>
      </w:r>
    </w:p>
    <w:p w14:paraId="7950559B" w14:textId="77777777" w:rsidR="003D7202" w:rsidRPr="004B22C0"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Deliver programs to improve attendance and educational outcomes for Aboriginal and Torres Strait Islander students, focussed on mentorship, coaching and intensive case management support</w:t>
      </w:r>
      <w:r>
        <w:rPr>
          <w:rFonts w:ascii="Corbel" w:eastAsia="Times New Roman" w:hAnsi="Corbel" w:cs="Calibri"/>
          <w:color w:val="000000"/>
          <w:sz w:val="23"/>
          <w:szCs w:val="23"/>
          <w:lang w:eastAsia="en-AU"/>
        </w:rPr>
        <w:t>.</w:t>
      </w:r>
      <w:r w:rsidRPr="004B22C0">
        <w:rPr>
          <w:rFonts w:ascii="Corbel" w:eastAsia="Times New Roman" w:hAnsi="Corbel" w:cs="Calibri"/>
          <w:color w:val="000000"/>
          <w:sz w:val="23"/>
          <w:szCs w:val="23"/>
          <w:lang w:eastAsia="en-AU"/>
        </w:rPr>
        <w:t xml:space="preserve"> </w:t>
      </w:r>
    </w:p>
    <w:p w14:paraId="19F11405" w14:textId="77777777"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B22C0">
        <w:rPr>
          <w:rFonts w:ascii="Corbel" w:eastAsia="Times New Roman" w:hAnsi="Corbel" w:cs="Calibri"/>
          <w:color w:val="000000"/>
          <w:sz w:val="23"/>
          <w:szCs w:val="23"/>
          <w:lang w:eastAsia="en-AU"/>
        </w:rPr>
        <w:t>Support young people at risk of disengagement from education to re-engage in education, training or employment</w:t>
      </w:r>
      <w:r>
        <w:rPr>
          <w:rFonts w:ascii="Corbel" w:eastAsia="Times New Roman" w:hAnsi="Corbel" w:cs="Calibri"/>
          <w:color w:val="000000"/>
          <w:sz w:val="23"/>
          <w:szCs w:val="23"/>
          <w:lang w:eastAsia="en-AU"/>
        </w:rPr>
        <w:t>,</w:t>
      </w:r>
      <w:r w:rsidRPr="004B22C0">
        <w:rPr>
          <w:rFonts w:ascii="Corbel" w:eastAsia="Times New Roman" w:hAnsi="Corbel" w:cs="Calibri"/>
          <w:color w:val="000000"/>
          <w:sz w:val="23"/>
          <w:szCs w:val="23"/>
          <w:lang w:eastAsia="en-AU"/>
        </w:rPr>
        <w:t xml:space="preserve"> including through initiatives such as </w:t>
      </w:r>
      <w:proofErr w:type="spellStart"/>
      <w:r w:rsidRPr="004B22C0">
        <w:rPr>
          <w:rFonts w:ascii="Corbel" w:eastAsia="Times New Roman" w:hAnsi="Corbel" w:cs="Calibri"/>
          <w:color w:val="000000"/>
          <w:sz w:val="23"/>
          <w:szCs w:val="23"/>
          <w:lang w:eastAsia="en-AU"/>
        </w:rPr>
        <w:t>Flexispaces</w:t>
      </w:r>
      <w:proofErr w:type="spellEnd"/>
      <w:r w:rsidRPr="004B22C0">
        <w:rPr>
          <w:rFonts w:ascii="Corbel" w:eastAsia="Times New Roman" w:hAnsi="Corbel" w:cs="Calibri"/>
          <w:color w:val="000000"/>
          <w:sz w:val="23"/>
          <w:szCs w:val="23"/>
          <w:lang w:eastAsia="en-AU"/>
        </w:rPr>
        <w:t xml:space="preserve"> and alternative learning programs.</w:t>
      </w:r>
    </w:p>
    <w:p w14:paraId="5099CF45" w14:textId="77777777" w:rsidR="003D7202" w:rsidRPr="00F9616C" w:rsidRDefault="003D7202" w:rsidP="003D7202">
      <w:pPr>
        <w:tabs>
          <w:tab w:val="left" w:pos="426"/>
        </w:tabs>
        <w:spacing w:after="240" w:line="260" w:lineRule="exact"/>
        <w:jc w:val="both"/>
        <w:rPr>
          <w:rFonts w:ascii="Corbel" w:eastAsia="Times New Roman" w:hAnsi="Corbel" w:cs="Calibri"/>
          <w:color w:val="000000"/>
          <w:sz w:val="23"/>
          <w:szCs w:val="23"/>
          <w:u w:val="single"/>
          <w:lang w:eastAsia="en-AU"/>
        </w:rPr>
      </w:pPr>
      <w:r w:rsidRPr="00F9616C">
        <w:rPr>
          <w:rFonts w:ascii="Corbel" w:eastAsia="Times New Roman" w:hAnsi="Corbel" w:cs="Calibri"/>
          <w:color w:val="000000"/>
          <w:sz w:val="23"/>
          <w:szCs w:val="23"/>
          <w:u w:val="single"/>
          <w:lang w:eastAsia="en-AU"/>
        </w:rPr>
        <w:t xml:space="preserve">A strong and sustainable workforce </w:t>
      </w:r>
    </w:p>
    <w:p w14:paraId="37B16089"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Initiatives to develop, recognise, reward and/or deploy highly expert teachers, particularly in schools which need additional support, for example Highly Accomplished or Lead Teachers or equivalents.</w:t>
      </w:r>
    </w:p>
    <w:p w14:paraId="2AD132C6"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3695A8F3" w14:textId="77777777"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Support teacher uptake of Highly Accomplished and Lead Teacher status.</w:t>
      </w:r>
    </w:p>
    <w:p w14:paraId="267F5602"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Access to high quality and evidence-based professional learning for teachers and school leaders and the provision of quality-assured curriculum resources that have been developed in partnership with the teaching profession.</w:t>
      </w:r>
    </w:p>
    <w:p w14:paraId="7E135B7F"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47AA0FFF" w14:textId="77777777" w:rsidR="003D7202" w:rsidRPr="007C4151"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Deliver evidence-based, quality</w:t>
      </w:r>
      <w:r>
        <w:rPr>
          <w:rFonts w:ascii="Corbel" w:eastAsia="Times New Roman" w:hAnsi="Corbel" w:cs="Calibri"/>
          <w:color w:val="000000"/>
          <w:sz w:val="23"/>
          <w:szCs w:val="23"/>
          <w:lang w:eastAsia="en-AU"/>
        </w:rPr>
        <w:t>-</w:t>
      </w:r>
      <w:r w:rsidRPr="007C4151">
        <w:rPr>
          <w:rFonts w:ascii="Corbel" w:eastAsia="Times New Roman" w:hAnsi="Corbel" w:cs="Calibri"/>
          <w:color w:val="000000"/>
          <w:sz w:val="23"/>
          <w:szCs w:val="23"/>
          <w:lang w:eastAsia="en-AU"/>
        </w:rPr>
        <w:t>assured professional learning for school leaders and teachers.</w:t>
      </w:r>
    </w:p>
    <w:p w14:paraId="62348306" w14:textId="77777777"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lastRenderedPageBreak/>
        <w:t>Implement the Professional Standards for Middle Leaders.</w:t>
      </w:r>
    </w:p>
    <w:p w14:paraId="139371C5"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Undertaking the following additional effort:</w:t>
      </w:r>
    </w:p>
    <w:p w14:paraId="1A805E52" w14:textId="77777777"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2D1FFC">
        <w:rPr>
          <w:rFonts w:ascii="Corbel" w:eastAsia="Times New Roman" w:hAnsi="Corbel" w:cs="Calibri"/>
          <w:color w:val="000000"/>
          <w:sz w:val="23"/>
          <w:szCs w:val="23"/>
          <w:lang w:eastAsia="en-AU"/>
        </w:rPr>
        <w:t>Provide tailored resources and professional development to support mentors of early career teachers</w:t>
      </w:r>
      <w:r>
        <w:rPr>
          <w:rFonts w:ascii="Corbel" w:eastAsia="Times New Roman" w:hAnsi="Corbel" w:cs="Calibri"/>
          <w:color w:val="000000"/>
          <w:sz w:val="23"/>
          <w:szCs w:val="23"/>
          <w:lang w:eastAsia="en-AU"/>
        </w:rPr>
        <w:t>.</w:t>
      </w:r>
    </w:p>
    <w:p w14:paraId="49AF3BC4"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Initiatives to strengthen teacher and school leader wellbeing, for example actions to support safe and respectful schools, strengthen Aboriginal and Torres Strait Islander cultural safety, and reduce teacher and school leader workload.</w:t>
      </w:r>
    </w:p>
    <w:p w14:paraId="6294AF15" w14:textId="77777777" w:rsidR="003D7202" w:rsidRPr="00F9616C" w:rsidRDefault="003D7202" w:rsidP="003D7202">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7D0DB382" w14:textId="77777777" w:rsidR="003D7202" w:rsidRPr="007C4151"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 xml:space="preserve">Provide support services to improve principal health and wellbeing. </w:t>
      </w:r>
    </w:p>
    <w:p w14:paraId="11AC7E3C" w14:textId="77777777" w:rsidR="003D7202" w:rsidRPr="007C4151"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Support teachers to feel safe in classrooms and have the resources needed to reduce the rates of burnout, attrition and assaults.</w:t>
      </w:r>
    </w:p>
    <w:p w14:paraId="21738EF4" w14:textId="77777777"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Free up teachers to spend more time in the classroom and in one-on-one time with the students who need it, with less red tape and administration.</w:t>
      </w:r>
    </w:p>
    <w:p w14:paraId="693FE13B" w14:textId="77777777" w:rsidR="003D7202" w:rsidRPr="00F9616C" w:rsidRDefault="003D7202" w:rsidP="003D7202">
      <w:pPr>
        <w:pStyle w:val="ListParagraph"/>
        <w:numPr>
          <w:ilvl w:val="1"/>
          <w:numId w:val="1"/>
        </w:numPr>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Undertaking the following additional effort:</w:t>
      </w:r>
    </w:p>
    <w:p w14:paraId="52B09649" w14:textId="03BFBF0A" w:rsidR="003D7202" w:rsidRPr="007C4151" w:rsidRDefault="003D7202" w:rsidP="00B73C6D">
      <w:pPr>
        <w:pStyle w:val="ListParagraph"/>
        <w:numPr>
          <w:ilvl w:val="0"/>
          <w:numId w:val="8"/>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Provide </w:t>
      </w:r>
      <w:r w:rsidR="00C60FDE">
        <w:rPr>
          <w:rFonts w:ascii="Corbel" w:eastAsia="Times New Roman" w:hAnsi="Corbel" w:cs="Calibri"/>
          <w:color w:val="000000"/>
          <w:sz w:val="23"/>
          <w:szCs w:val="23"/>
          <w:lang w:eastAsia="en-AU"/>
        </w:rPr>
        <w:t>increased</w:t>
      </w:r>
      <w:r>
        <w:rPr>
          <w:rFonts w:ascii="Corbel" w:eastAsia="Times New Roman" w:hAnsi="Corbel" w:cs="Calibri"/>
          <w:color w:val="000000"/>
          <w:sz w:val="23"/>
          <w:szCs w:val="23"/>
          <w:lang w:eastAsia="en-AU"/>
        </w:rPr>
        <w:t xml:space="preserve"> </w:t>
      </w:r>
      <w:r w:rsidRPr="007C4151">
        <w:rPr>
          <w:rFonts w:ascii="Corbel" w:eastAsia="Times New Roman" w:hAnsi="Corbel" w:cs="Calibri"/>
          <w:color w:val="000000"/>
          <w:sz w:val="23"/>
          <w:szCs w:val="23"/>
          <w:lang w:eastAsia="en-AU"/>
        </w:rPr>
        <w:t>support</w:t>
      </w:r>
      <w:r w:rsidR="002E4E42">
        <w:rPr>
          <w:rFonts w:ascii="Corbel" w:eastAsia="Times New Roman" w:hAnsi="Corbel" w:cs="Calibri"/>
          <w:color w:val="000000"/>
          <w:sz w:val="23"/>
          <w:szCs w:val="23"/>
          <w:lang w:eastAsia="en-AU"/>
        </w:rPr>
        <w:t>s</w:t>
      </w:r>
      <w:r w:rsidRPr="007C4151">
        <w:rPr>
          <w:rFonts w:ascii="Corbel" w:eastAsia="Times New Roman" w:hAnsi="Corbel" w:cs="Calibri"/>
          <w:color w:val="000000"/>
          <w:sz w:val="23"/>
          <w:szCs w:val="23"/>
          <w:lang w:eastAsia="en-AU"/>
        </w:rPr>
        <w:t xml:space="preserve"> for schools to reduce teacher and school leader workload.</w:t>
      </w:r>
    </w:p>
    <w:p w14:paraId="5B82400A" w14:textId="0230E8DE" w:rsidR="003D7202" w:rsidRPr="007C4151" w:rsidRDefault="003D7202" w:rsidP="00B73C6D">
      <w:pPr>
        <w:pStyle w:val="ListParagraph"/>
        <w:numPr>
          <w:ilvl w:val="0"/>
          <w:numId w:val="8"/>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Support small schools to improve educational outcomes</w:t>
      </w:r>
      <w:r>
        <w:rPr>
          <w:rFonts w:ascii="Corbel" w:eastAsia="Times New Roman" w:hAnsi="Corbel" w:cs="Calibri"/>
          <w:color w:val="000000"/>
          <w:sz w:val="23"/>
          <w:szCs w:val="23"/>
          <w:lang w:eastAsia="en-AU"/>
        </w:rPr>
        <w:t>, with fit-for-purpose approaches that refocus the curriculum on Mathematics and English</w:t>
      </w:r>
      <w:r w:rsidRPr="007C4151">
        <w:rPr>
          <w:rFonts w:ascii="Corbel" w:eastAsia="Times New Roman" w:hAnsi="Corbel" w:cs="Calibri"/>
          <w:color w:val="000000"/>
          <w:sz w:val="23"/>
          <w:szCs w:val="23"/>
          <w:lang w:eastAsia="en-AU"/>
        </w:rPr>
        <w:t>.</w:t>
      </w:r>
    </w:p>
    <w:p w14:paraId="2EDFB173" w14:textId="77777777" w:rsidR="003D7202" w:rsidRPr="00F9616C" w:rsidRDefault="003D7202" w:rsidP="003D720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Initiatives to increase teacher attraction and retention including those that encourage students to take up a career in teaching and increase the diversity of the teacher workforce, for example initiatives focused on increasing the number of Aboriginal and Torres Strait Islander educators, or through implementing actions under the </w:t>
      </w:r>
      <w:r w:rsidRPr="00F9616C">
        <w:rPr>
          <w:rFonts w:ascii="Corbel" w:eastAsia="Times New Roman" w:hAnsi="Corbel" w:cs="Calibri"/>
          <w:i/>
          <w:iCs/>
          <w:color w:val="000000"/>
          <w:sz w:val="23"/>
          <w:szCs w:val="23"/>
          <w:lang w:eastAsia="en-AU"/>
        </w:rPr>
        <w:t>National Teacher Workforce Action Plan</w:t>
      </w:r>
      <w:r w:rsidRPr="00F9616C">
        <w:rPr>
          <w:rFonts w:ascii="Corbel" w:eastAsia="Times New Roman" w:hAnsi="Corbel" w:cs="Calibri"/>
          <w:color w:val="000000"/>
          <w:sz w:val="23"/>
          <w:szCs w:val="23"/>
          <w:lang w:eastAsia="en-AU"/>
        </w:rPr>
        <w:t xml:space="preserve"> and/or recommendations of </w:t>
      </w:r>
      <w:r w:rsidRPr="00F9616C">
        <w:rPr>
          <w:rFonts w:ascii="Corbel" w:eastAsia="Times New Roman" w:hAnsi="Corbel" w:cs="Calibri"/>
          <w:i/>
          <w:color w:val="000000"/>
          <w:sz w:val="23"/>
          <w:szCs w:val="23"/>
          <w:lang w:eastAsia="en-AU"/>
        </w:rPr>
        <w:t>Strong Beginnings: Report of the Teacher Education Expert Panel</w:t>
      </w:r>
      <w:r w:rsidRPr="00F9616C">
        <w:rPr>
          <w:rFonts w:ascii="Corbel" w:eastAsia="Times New Roman" w:hAnsi="Corbel" w:cs="Calibri"/>
          <w:color w:val="000000"/>
          <w:sz w:val="23"/>
          <w:szCs w:val="23"/>
          <w:lang w:eastAsia="en-AU"/>
        </w:rPr>
        <w:t>. This will include:</w:t>
      </w:r>
    </w:p>
    <w:p w14:paraId="56A75F3E" w14:textId="77777777" w:rsidR="003D7202" w:rsidRPr="00F9616C" w:rsidRDefault="003D7202" w:rsidP="003D7202">
      <w:pPr>
        <w:pStyle w:val="ListParagraph"/>
        <w:numPr>
          <w:ilvl w:val="1"/>
          <w:numId w:val="1"/>
        </w:numPr>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Continuing to:</w:t>
      </w:r>
    </w:p>
    <w:p w14:paraId="6DFDBEE3" w14:textId="7AD11E2E" w:rsidR="003D7202" w:rsidRPr="007C4151"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Deliver programs (including financial incentives) that attract and retain teachers in rural and remote areas of Queensland.</w:t>
      </w:r>
    </w:p>
    <w:p w14:paraId="3A9103D9" w14:textId="437FB52F" w:rsidR="003D7202" w:rsidRPr="007C4151"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Implement internship programs (such as Turn to Teaching and Trade to Teach) providing alternative pathways to become a teacher.</w:t>
      </w:r>
    </w:p>
    <w:p w14:paraId="684D7F8F" w14:textId="77777777" w:rsidR="003D7202" w:rsidRPr="007C4151"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Implement the Pearl Duncan Scholarship Program, which supports Aboriginal and/or Torres Strait Islander graduate, post</w:t>
      </w:r>
      <w:r>
        <w:rPr>
          <w:rFonts w:ascii="Corbel" w:eastAsia="Times New Roman" w:hAnsi="Corbel" w:cs="Calibri"/>
          <w:color w:val="000000"/>
          <w:sz w:val="23"/>
          <w:szCs w:val="23"/>
          <w:lang w:eastAsia="en-AU"/>
        </w:rPr>
        <w:t>-</w:t>
      </w:r>
      <w:r w:rsidRPr="007C4151">
        <w:rPr>
          <w:rFonts w:ascii="Corbel" w:eastAsia="Times New Roman" w:hAnsi="Corbel" w:cs="Calibri"/>
          <w:color w:val="000000"/>
          <w:sz w:val="23"/>
          <w:szCs w:val="23"/>
          <w:lang w:eastAsia="en-AU"/>
        </w:rPr>
        <w:t>graduate, and non-teaching staff to gain the teaching experience and skills in a supportive environment while they study</w:t>
      </w:r>
      <w:r>
        <w:rPr>
          <w:rFonts w:ascii="Corbel" w:eastAsia="Times New Roman" w:hAnsi="Corbel" w:cs="Calibri"/>
          <w:color w:val="000000"/>
          <w:sz w:val="23"/>
          <w:szCs w:val="23"/>
          <w:lang w:eastAsia="en-AU"/>
        </w:rPr>
        <w:t>.</w:t>
      </w:r>
      <w:r w:rsidRPr="007C4151">
        <w:rPr>
          <w:rFonts w:ascii="Corbel" w:eastAsia="Times New Roman" w:hAnsi="Corbel" w:cs="Calibri"/>
          <w:color w:val="000000"/>
          <w:sz w:val="23"/>
          <w:szCs w:val="23"/>
          <w:lang w:eastAsia="en-AU"/>
        </w:rPr>
        <w:t xml:space="preserve"> </w:t>
      </w:r>
    </w:p>
    <w:p w14:paraId="00238817" w14:textId="66E49142" w:rsidR="003D7202" w:rsidRPr="00F9616C" w:rsidRDefault="003D7202" w:rsidP="003D720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7C4151">
        <w:rPr>
          <w:rFonts w:ascii="Corbel" w:eastAsia="Times New Roman" w:hAnsi="Corbel" w:cs="Calibri"/>
          <w:color w:val="000000"/>
          <w:sz w:val="23"/>
          <w:szCs w:val="23"/>
          <w:lang w:eastAsia="en-AU"/>
        </w:rPr>
        <w:t>Deliver the Remote Area Teacher Education Program (RATEP) (community-based teacher education) for Aboriginal and Torres Strait Islander people who aspire to become teachers</w:t>
      </w:r>
      <w:r>
        <w:rPr>
          <w:rFonts w:ascii="Corbel" w:eastAsia="Times New Roman" w:hAnsi="Corbel" w:cs="Calibri"/>
          <w:color w:val="000000"/>
          <w:sz w:val="23"/>
          <w:szCs w:val="23"/>
          <w:lang w:eastAsia="en-AU"/>
        </w:rPr>
        <w:t>.</w:t>
      </w:r>
    </w:p>
    <w:p w14:paraId="6E28867C" w14:textId="77777777" w:rsidR="003D7202" w:rsidRPr="00F9616C" w:rsidRDefault="003D7202" w:rsidP="003D7202">
      <w:pPr>
        <w:pStyle w:val="ListParagraph"/>
        <w:numPr>
          <w:ilvl w:val="1"/>
          <w:numId w:val="1"/>
        </w:numPr>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Undertaking the following additional effort:</w:t>
      </w:r>
    </w:p>
    <w:p w14:paraId="23BC42BA" w14:textId="29624020" w:rsidR="003D7202" w:rsidRPr="00F9616C" w:rsidRDefault="003D7202" w:rsidP="00B73C6D">
      <w:pPr>
        <w:pStyle w:val="ListParagraph"/>
        <w:numPr>
          <w:ilvl w:val="0"/>
          <w:numId w:val="7"/>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2D1FFC">
        <w:rPr>
          <w:rFonts w:ascii="Corbel" w:eastAsia="Times New Roman" w:hAnsi="Corbel" w:cs="Calibri"/>
          <w:color w:val="000000"/>
          <w:sz w:val="23"/>
          <w:szCs w:val="23"/>
          <w:lang w:eastAsia="en-AU"/>
        </w:rPr>
        <w:t>Expand</w:t>
      </w:r>
      <w:r w:rsidR="00F55147">
        <w:rPr>
          <w:rFonts w:ascii="Corbel" w:eastAsia="Times New Roman" w:hAnsi="Corbel" w:cs="Calibri"/>
          <w:color w:val="000000"/>
          <w:sz w:val="23"/>
          <w:szCs w:val="23"/>
          <w:lang w:eastAsia="en-AU"/>
        </w:rPr>
        <w:t xml:space="preserve"> access to</w:t>
      </w:r>
      <w:r w:rsidRPr="002D1FFC">
        <w:rPr>
          <w:rFonts w:ascii="Corbel" w:eastAsia="Times New Roman" w:hAnsi="Corbel" w:cs="Calibri"/>
          <w:color w:val="000000"/>
          <w:sz w:val="23"/>
          <w:szCs w:val="23"/>
          <w:lang w:eastAsia="en-AU"/>
        </w:rPr>
        <w:t xml:space="preserve"> specialist </w:t>
      </w:r>
      <w:r w:rsidR="00327E61">
        <w:rPr>
          <w:rFonts w:ascii="Corbel" w:eastAsia="Times New Roman" w:hAnsi="Corbel" w:cs="Calibri"/>
          <w:color w:val="000000"/>
          <w:sz w:val="23"/>
          <w:szCs w:val="23"/>
          <w:lang w:eastAsia="en-AU"/>
        </w:rPr>
        <w:t>supports</w:t>
      </w:r>
      <w:r w:rsidR="00327E61" w:rsidRPr="002D1FFC">
        <w:rPr>
          <w:rFonts w:ascii="Corbel" w:eastAsia="Times New Roman" w:hAnsi="Corbel" w:cs="Calibri"/>
          <w:color w:val="000000"/>
          <w:sz w:val="23"/>
          <w:szCs w:val="23"/>
          <w:lang w:eastAsia="en-AU"/>
        </w:rPr>
        <w:t xml:space="preserve"> </w:t>
      </w:r>
      <w:r w:rsidRPr="002D1FFC">
        <w:rPr>
          <w:rFonts w:ascii="Corbel" w:eastAsia="Times New Roman" w:hAnsi="Corbel" w:cs="Calibri"/>
          <w:color w:val="000000"/>
          <w:sz w:val="23"/>
          <w:szCs w:val="23"/>
          <w:lang w:eastAsia="en-AU"/>
        </w:rPr>
        <w:t>(e.g., in workplace health and safety) to maximise the value of teachers’ time in the classroom and improve teacher retention</w:t>
      </w:r>
      <w:r>
        <w:rPr>
          <w:rFonts w:ascii="Corbel" w:eastAsia="Times New Roman" w:hAnsi="Corbel" w:cs="Calibri"/>
          <w:color w:val="000000"/>
          <w:sz w:val="23"/>
          <w:szCs w:val="23"/>
          <w:lang w:eastAsia="en-AU"/>
        </w:rPr>
        <w:t>.</w:t>
      </w:r>
    </w:p>
    <w:p w14:paraId="6B4250B9" w14:textId="36512308" w:rsidR="003133B0" w:rsidRPr="00F9616C" w:rsidRDefault="003133B0" w:rsidP="003133B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 xml:space="preserve">Implementation of the reforms outlined above is outlined further in Table </w:t>
      </w:r>
      <w:r w:rsidR="00892EAC" w:rsidRPr="00F9616C">
        <w:rPr>
          <w:rFonts w:ascii="Corbel" w:eastAsia="Times New Roman" w:hAnsi="Corbel" w:cs="Calibri"/>
          <w:color w:val="000000"/>
          <w:sz w:val="23"/>
          <w:szCs w:val="23"/>
          <w:lang w:eastAsia="en-AU"/>
        </w:rPr>
        <w:t>4</w:t>
      </w:r>
      <w:r w:rsidRPr="00F9616C">
        <w:rPr>
          <w:rFonts w:ascii="Corbel" w:eastAsia="Times New Roman" w:hAnsi="Corbel" w:cs="Calibri"/>
          <w:color w:val="000000"/>
          <w:sz w:val="23"/>
          <w:szCs w:val="23"/>
          <w:lang w:eastAsia="en-AU"/>
        </w:rPr>
        <w:t>.</w:t>
      </w:r>
    </w:p>
    <w:p w14:paraId="50D33AD2" w14:textId="39656788" w:rsidR="00EC1DEA" w:rsidRPr="00F9616C" w:rsidRDefault="003133B0" w:rsidP="004F780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Reporting on the activities undertaken in respect of the above National Reform Directions will be undertaken through an Annual Implementation Report, as outlined in Part 4. For the avoidance of doubt, reporting on reforms will be limited to the actions described as </w:t>
      </w:r>
      <w:r w:rsidR="008D7397"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additional effort</w:t>
      </w:r>
      <w:r w:rsidR="008D7397"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 xml:space="preserve"> and will exclude those described as </w:t>
      </w:r>
      <w:r w:rsidR="008D7397"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continuing</w:t>
      </w:r>
      <w:r w:rsidR="008D7397"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w:t>
      </w:r>
    </w:p>
    <w:p w14:paraId="153EF040" w14:textId="59F6AD33" w:rsidR="00EB1997" w:rsidRPr="00F9616C" w:rsidRDefault="00EB1997" w:rsidP="00EB199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Activities under the National Reform Directions that will be undertaken by the non</w:t>
      </w:r>
      <w:r w:rsidR="0022181F" w:rsidRPr="00F9616C">
        <w:rPr>
          <w:rFonts w:ascii="Corbel" w:eastAsia="Times New Roman" w:hAnsi="Corbel" w:cs="Calibri"/>
          <w:color w:val="000000" w:themeColor="text1"/>
          <w:sz w:val="23"/>
          <w:szCs w:val="23"/>
          <w:lang w:eastAsia="en-AU"/>
        </w:rPr>
        <w:noBreakHyphen/>
      </w:r>
      <w:r w:rsidRPr="00F9616C">
        <w:rPr>
          <w:rFonts w:ascii="Corbel" w:eastAsia="Times New Roman" w:hAnsi="Corbel" w:cs="Calibri"/>
          <w:color w:val="000000" w:themeColor="text1"/>
          <w:sz w:val="23"/>
          <w:szCs w:val="23"/>
          <w:lang w:eastAsia="en-AU"/>
        </w:rPr>
        <w:t xml:space="preserve">government sector in </w:t>
      </w:r>
      <w:r w:rsidR="0022181F" w:rsidRPr="00F9616C">
        <w:rPr>
          <w:rFonts w:ascii="Corbel" w:eastAsia="Times New Roman" w:hAnsi="Corbel" w:cs="Calibri"/>
          <w:color w:val="000000" w:themeColor="text1"/>
          <w:sz w:val="23"/>
          <w:szCs w:val="23"/>
          <w:lang w:eastAsia="en-AU"/>
        </w:rPr>
        <w:t>Queensland</w:t>
      </w:r>
      <w:r w:rsidRPr="00F9616C">
        <w:rPr>
          <w:rFonts w:ascii="Corbel" w:eastAsia="Times New Roman" w:hAnsi="Corbel" w:cs="Calibri"/>
          <w:color w:val="000000" w:themeColor="text1"/>
          <w:sz w:val="23"/>
          <w:szCs w:val="23"/>
          <w:lang w:eastAsia="en-AU"/>
        </w:rPr>
        <w:t xml:space="preserve"> will be articulated in an Addendum to this Bilateral Agreement, by 30 June 2025. </w:t>
      </w:r>
    </w:p>
    <w:p w14:paraId="01CA2AD9" w14:textId="1A05A392" w:rsidR="008201F9" w:rsidRPr="00F9616C" w:rsidRDefault="00EC1DEA" w:rsidP="00916B60">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National Enabling Initiatives</w:t>
      </w:r>
    </w:p>
    <w:p w14:paraId="02B993B0" w14:textId="409CF4B1" w:rsidR="00916B60" w:rsidRPr="00F9616C" w:rsidRDefault="006F4BEF" w:rsidP="00916B6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916B60" w:rsidRPr="00F9616C">
        <w:rPr>
          <w:rFonts w:ascii="Corbel" w:eastAsia="Times New Roman" w:hAnsi="Corbel" w:cs="Calibri"/>
          <w:color w:val="000000"/>
          <w:sz w:val="23"/>
          <w:szCs w:val="23"/>
          <w:lang w:eastAsia="en-AU"/>
        </w:rPr>
        <w:t xml:space="preserve"> commits to the following actions to give effect to the National Enabling Initiatives as outlined in the Heads of Agreement, and fulfil commitments as per Schedules B and C of the Heads of Agreement:</w:t>
      </w:r>
    </w:p>
    <w:p w14:paraId="24637E76" w14:textId="2C7781C3" w:rsidR="00916B60" w:rsidRPr="00F9616C" w:rsidRDefault="00916B60" w:rsidP="00B73C6D">
      <w:pPr>
        <w:pStyle w:val="ListParagraph"/>
        <w:numPr>
          <w:ilvl w:val="0"/>
          <w:numId w:val="9"/>
        </w:numPr>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Contribute </w:t>
      </w:r>
      <w:r w:rsidR="00E16B6B" w:rsidRPr="00F9616C">
        <w:rPr>
          <w:rFonts w:ascii="Corbel" w:eastAsia="Times New Roman" w:hAnsi="Corbel" w:cs="Calibri"/>
          <w:color w:val="000000"/>
          <w:sz w:val="23"/>
          <w:szCs w:val="23"/>
          <w:lang w:eastAsia="en-AU"/>
        </w:rPr>
        <w:t xml:space="preserve">to collective work on </w:t>
      </w:r>
      <w:r w:rsidR="0075410F" w:rsidRPr="00F9616C">
        <w:rPr>
          <w:rFonts w:ascii="Corbel" w:eastAsia="Times New Roman" w:hAnsi="Corbel" w:cs="Calibri"/>
          <w:color w:val="000000"/>
          <w:sz w:val="23"/>
          <w:szCs w:val="23"/>
          <w:lang w:eastAsia="en-AU"/>
        </w:rPr>
        <w:t>a r</w:t>
      </w:r>
      <w:r w:rsidRPr="00F9616C">
        <w:rPr>
          <w:rFonts w:ascii="Corbel" w:eastAsia="Times New Roman" w:hAnsi="Corbel" w:cs="Calibri"/>
          <w:color w:val="000000"/>
          <w:sz w:val="23"/>
          <w:szCs w:val="23"/>
          <w:lang w:eastAsia="en-AU"/>
        </w:rPr>
        <w:t>eview of the SRS base and loadings calculation methodology.</w:t>
      </w:r>
    </w:p>
    <w:p w14:paraId="17F73F33" w14:textId="1EA2E87D" w:rsidR="00916B60" w:rsidRPr="00F9616C" w:rsidRDefault="00916B60" w:rsidP="00B73C6D">
      <w:pPr>
        <w:pStyle w:val="ListParagraph"/>
        <w:numPr>
          <w:ilvl w:val="0"/>
          <w:numId w:val="9"/>
        </w:numPr>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Contribute to the implementation of the </w:t>
      </w:r>
      <w:r w:rsidR="00291726" w:rsidRPr="00F9616C">
        <w:rPr>
          <w:rFonts w:ascii="Corbel" w:eastAsia="Times New Roman" w:hAnsi="Corbel" w:cs="Calibri"/>
          <w:color w:val="000000"/>
          <w:sz w:val="23"/>
          <w:szCs w:val="23"/>
          <w:lang w:eastAsia="en-AU"/>
        </w:rPr>
        <w:t xml:space="preserve">Unique Student Identifier </w:t>
      </w:r>
      <w:r w:rsidRPr="00F9616C">
        <w:rPr>
          <w:rFonts w:ascii="Corbel" w:eastAsia="Times New Roman" w:hAnsi="Corbel" w:cs="Calibri"/>
          <w:color w:val="000000"/>
          <w:sz w:val="23"/>
          <w:szCs w:val="23"/>
          <w:lang w:eastAsia="en-AU"/>
        </w:rPr>
        <w:t xml:space="preserve">(USI) to ensure all </w:t>
      </w:r>
      <w:r w:rsidR="006F4BEF" w:rsidRPr="00F9616C">
        <w:rPr>
          <w:rFonts w:ascii="Corbel" w:eastAsia="Times New Roman" w:hAnsi="Corbel" w:cs="Calibri"/>
          <w:color w:val="000000"/>
          <w:sz w:val="23"/>
          <w:szCs w:val="23"/>
          <w:lang w:eastAsia="en-AU"/>
        </w:rPr>
        <w:t>Queensland</w:t>
      </w:r>
      <w:r w:rsidR="001D1740" w:rsidRPr="00F9616C">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 xml:space="preserve">school students receive a USI. </w:t>
      </w:r>
    </w:p>
    <w:p w14:paraId="03405934" w14:textId="6ABDCB90" w:rsidR="00916B60" w:rsidRPr="00F9616C" w:rsidRDefault="00916B60" w:rsidP="00B73C6D">
      <w:pPr>
        <w:pStyle w:val="ListParagraph"/>
        <w:numPr>
          <w:ilvl w:val="0"/>
          <w:numId w:val="9"/>
        </w:numPr>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Contribute to collective work to understand and provide advice to Education Ministers on:</w:t>
      </w:r>
    </w:p>
    <w:p w14:paraId="07B6A1ED" w14:textId="7B15E5ED" w:rsidR="00DF595D" w:rsidRPr="00F9616C" w:rsidRDefault="00916B60" w:rsidP="00B73C6D">
      <w:pPr>
        <w:pStyle w:val="ListParagraph"/>
        <w:numPr>
          <w:ilvl w:val="0"/>
          <w:numId w:val="10"/>
        </w:numPr>
        <w:tabs>
          <w:tab w:val="left" w:pos="426"/>
        </w:tabs>
        <w:spacing w:after="240" w:line="260" w:lineRule="exact"/>
        <w:ind w:left="929" w:hanging="181"/>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socioeconomic diversity, its impact on schools and student learning and best practice approaches to addressing these impacts</w:t>
      </w:r>
    </w:p>
    <w:p w14:paraId="726A4F99" w14:textId="551424DD" w:rsidR="00916B60" w:rsidRPr="00F9616C" w:rsidRDefault="00916B60" w:rsidP="00B73C6D">
      <w:pPr>
        <w:pStyle w:val="ListParagraph"/>
        <w:numPr>
          <w:ilvl w:val="0"/>
          <w:numId w:val="10"/>
        </w:numPr>
        <w:tabs>
          <w:tab w:val="left" w:pos="426"/>
        </w:tabs>
        <w:spacing w:after="240" w:line="260" w:lineRule="exact"/>
        <w:ind w:left="929" w:hanging="181"/>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school attendance, its impact on learning and mechanisms to advance evidence</w:t>
      </w:r>
      <w:r w:rsidR="00A354B3"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themeColor="text1"/>
          <w:sz w:val="23"/>
          <w:szCs w:val="23"/>
          <w:lang w:eastAsia="en-AU"/>
        </w:rPr>
        <w:t>based approaches to addressing non-attendance, including school refusal</w:t>
      </w:r>
      <w:r w:rsidR="007260EE" w:rsidRPr="00F9616C">
        <w:rPr>
          <w:rFonts w:ascii="Corbel" w:eastAsia="Times New Roman" w:hAnsi="Corbel" w:cs="Calibri"/>
          <w:color w:val="000000" w:themeColor="text1"/>
          <w:sz w:val="23"/>
          <w:szCs w:val="23"/>
          <w:lang w:eastAsia="en-AU"/>
        </w:rPr>
        <w:t>.</w:t>
      </w:r>
    </w:p>
    <w:p w14:paraId="737C8356" w14:textId="00D71B57" w:rsidR="00916B60" w:rsidRPr="00F9616C" w:rsidRDefault="00916B60" w:rsidP="00B73C6D">
      <w:pPr>
        <w:pStyle w:val="ListParagraph"/>
        <w:numPr>
          <w:ilvl w:val="0"/>
          <w:numId w:val="9"/>
        </w:numPr>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Contribute </w:t>
      </w:r>
      <w:r w:rsidR="00881204" w:rsidRPr="00F9616C">
        <w:rPr>
          <w:rFonts w:ascii="Corbel" w:eastAsia="Times New Roman" w:hAnsi="Corbel" w:cs="Calibri"/>
          <w:color w:val="000000"/>
          <w:sz w:val="23"/>
          <w:szCs w:val="23"/>
          <w:lang w:eastAsia="en-AU"/>
        </w:rPr>
        <w:t>to collective work</w:t>
      </w:r>
      <w:r w:rsidRPr="00F9616C">
        <w:rPr>
          <w:rFonts w:ascii="Corbel" w:eastAsia="Times New Roman" w:hAnsi="Corbel" w:cs="Calibri"/>
          <w:color w:val="000000"/>
          <w:sz w:val="23"/>
          <w:szCs w:val="23"/>
          <w:lang w:eastAsia="en-AU"/>
        </w:rPr>
        <w:t xml:space="preserve"> to inform a Review of the Measurement Framework for Schooling in Australia to ensure it remains a relevant tool. This may include student level outcome data, appropriate disaggregated data, and information to inform possible new and updated measures. The Review’s Terms of Reference are to be agreed by Education Ministers Meeting </w:t>
      </w:r>
      <w:r w:rsidR="00570255" w:rsidRPr="00F9616C">
        <w:rPr>
          <w:rFonts w:ascii="Corbel" w:eastAsia="Times New Roman" w:hAnsi="Corbel" w:cs="Calibri"/>
          <w:color w:val="000000"/>
          <w:sz w:val="23"/>
          <w:szCs w:val="23"/>
          <w:lang w:eastAsia="en-AU"/>
        </w:rPr>
        <w:t>(EMM)</w:t>
      </w:r>
      <w:r w:rsidRPr="00F9616C">
        <w:rPr>
          <w:rFonts w:ascii="Corbel" w:eastAsia="Times New Roman" w:hAnsi="Corbel" w:cs="Calibri"/>
          <w:color w:val="000000"/>
          <w:sz w:val="23"/>
          <w:szCs w:val="23"/>
          <w:lang w:eastAsia="en-AU"/>
        </w:rPr>
        <w:t xml:space="preserve"> and will include consideration of the costs and benefits of</w:t>
      </w:r>
      <w:r w:rsidR="004E2180" w:rsidRPr="00F9616C">
        <w:rPr>
          <w:rFonts w:ascii="Corbel" w:eastAsia="Times New Roman" w:hAnsi="Corbel" w:cs="Calibri"/>
          <w:color w:val="000000"/>
          <w:sz w:val="23"/>
          <w:szCs w:val="23"/>
          <w:lang w:eastAsia="en-AU"/>
        </w:rPr>
        <w:t xml:space="preserve"> </w:t>
      </w:r>
      <w:r w:rsidR="004E2180" w:rsidRPr="00F9616C">
        <w:rPr>
          <w:rFonts w:ascii="Corbel" w:eastAsia="Times New Roman" w:hAnsi="Corbel" w:cs="Calibri"/>
          <w:color w:val="000000" w:themeColor="text1"/>
          <w:sz w:val="23"/>
          <w:szCs w:val="23"/>
          <w:lang w:eastAsia="en-AU"/>
        </w:rPr>
        <w:t>(with primacy given to any impact on teacher workload)</w:t>
      </w:r>
      <w:r w:rsidRPr="00F9616C">
        <w:rPr>
          <w:rFonts w:ascii="Corbel" w:eastAsia="Times New Roman" w:hAnsi="Corbel" w:cs="Calibri"/>
          <w:color w:val="000000"/>
          <w:sz w:val="23"/>
          <w:szCs w:val="23"/>
          <w:lang w:eastAsia="en-AU"/>
        </w:rPr>
        <w:t xml:space="preserve">: </w:t>
      </w:r>
    </w:p>
    <w:p w14:paraId="06816C6F" w14:textId="77BD1CD9" w:rsidR="00DF595D" w:rsidRPr="00F9616C" w:rsidRDefault="00E49459" w:rsidP="000E321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a</w:t>
      </w:r>
      <w:r w:rsidR="00916B60" w:rsidRPr="00F9616C">
        <w:rPr>
          <w:rFonts w:ascii="Corbel" w:eastAsia="Times New Roman" w:hAnsi="Corbel" w:cs="Calibri"/>
          <w:color w:val="000000" w:themeColor="text1"/>
          <w:sz w:val="23"/>
          <w:szCs w:val="23"/>
          <w:lang w:eastAsia="en-AU"/>
        </w:rPr>
        <w:t xml:space="preserve"> new measure of student engagement</w:t>
      </w:r>
    </w:p>
    <w:p w14:paraId="1A373B90" w14:textId="5960659E" w:rsidR="00DF595D" w:rsidRPr="00F9616C" w:rsidRDefault="5DE36A6D" w:rsidP="000E321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a</w:t>
      </w:r>
      <w:r w:rsidR="00916B60" w:rsidRPr="00F9616C">
        <w:rPr>
          <w:rFonts w:ascii="Corbel" w:eastAsia="Times New Roman" w:hAnsi="Corbel" w:cs="Calibri"/>
          <w:color w:val="000000" w:themeColor="text1"/>
          <w:sz w:val="23"/>
          <w:szCs w:val="23"/>
          <w:lang w:eastAsia="en-AU"/>
        </w:rPr>
        <w:t xml:space="preserve"> new equity in learning gain measure, to enable measurement of student learning growth</w:t>
      </w:r>
    </w:p>
    <w:p w14:paraId="34E4B8DB" w14:textId="090513D0" w:rsidR="00F43CA5" w:rsidRPr="00F9616C" w:rsidRDefault="576327D8" w:rsidP="000E3212">
      <w:pPr>
        <w:pStyle w:val="ListParagraph"/>
        <w:numPr>
          <w:ilvl w:val="2"/>
          <w:numId w:val="1"/>
        </w:numPr>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n</w:t>
      </w:r>
      <w:r w:rsidR="00916B60" w:rsidRPr="00F9616C">
        <w:rPr>
          <w:rFonts w:ascii="Corbel" w:eastAsia="Times New Roman" w:hAnsi="Corbel" w:cs="Calibri"/>
          <w:color w:val="000000" w:themeColor="text1"/>
          <w:sz w:val="23"/>
          <w:szCs w:val="23"/>
          <w:lang w:eastAsia="en-AU"/>
        </w:rPr>
        <w:t>ational measures of access, participation and outcomes for students with disability to establish a better understanding of the education experiences and outcomes of students with disability</w:t>
      </w:r>
    </w:p>
    <w:p w14:paraId="6EBDE9F9" w14:textId="3CE16DD8" w:rsidR="009025D3" w:rsidRPr="00F9616C" w:rsidRDefault="17C2275E" w:rsidP="000E3212">
      <w:pPr>
        <w:pStyle w:val="ListParagraph"/>
        <w:numPr>
          <w:ilvl w:val="2"/>
          <w:numId w:val="1"/>
        </w:numPr>
        <w:spacing w:after="240" w:line="260" w:lineRule="exact"/>
        <w:ind w:left="890" w:hanging="181"/>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e</w:t>
      </w:r>
      <w:r w:rsidR="00916B60" w:rsidRPr="00F9616C">
        <w:rPr>
          <w:rFonts w:ascii="Corbel" w:eastAsia="Times New Roman" w:hAnsi="Corbel" w:cs="Calibri"/>
          <w:color w:val="000000" w:themeColor="text1"/>
          <w:sz w:val="23"/>
          <w:szCs w:val="23"/>
          <w:lang w:eastAsia="en-AU"/>
        </w:rPr>
        <w:t>xtending the Australian Teacher Workforce Dataset to ensure that comprehensive data, based on teacher registration, is collected to better understand workforce trends including on early career retention and diversity, and extending the Australian Teacher Workforce Survey to capture data on out-of-field teaching</w:t>
      </w:r>
      <w:r w:rsidR="007260EE" w:rsidRPr="00F9616C">
        <w:rPr>
          <w:rFonts w:ascii="Corbel" w:eastAsia="Times New Roman" w:hAnsi="Corbel" w:cs="Calibri"/>
          <w:color w:val="000000" w:themeColor="text1"/>
          <w:sz w:val="23"/>
          <w:szCs w:val="23"/>
          <w:lang w:eastAsia="en-AU"/>
        </w:rPr>
        <w:t>.</w:t>
      </w:r>
    </w:p>
    <w:p w14:paraId="0AFFB3CD" w14:textId="64D51EAB" w:rsidR="00916B60" w:rsidRPr="00F9616C" w:rsidRDefault="00916B60" w:rsidP="00B73C6D">
      <w:pPr>
        <w:pStyle w:val="ListParagraph"/>
        <w:numPr>
          <w:ilvl w:val="0"/>
          <w:numId w:val="9"/>
        </w:numPr>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 xml:space="preserve">Supporting development of an early years </w:t>
      </w:r>
      <w:r w:rsidR="00050D27" w:rsidRPr="00F9616C">
        <w:rPr>
          <w:rFonts w:ascii="Corbel" w:eastAsia="Times New Roman" w:hAnsi="Corbel" w:cs="Calibri"/>
          <w:color w:val="000000"/>
          <w:sz w:val="23"/>
          <w:szCs w:val="23"/>
          <w:lang w:eastAsia="en-AU"/>
        </w:rPr>
        <w:t xml:space="preserve">of schooling </w:t>
      </w:r>
      <w:r w:rsidRPr="00F9616C">
        <w:rPr>
          <w:rFonts w:ascii="Corbel" w:eastAsia="Times New Roman" w:hAnsi="Corbel" w:cs="Calibri"/>
          <w:color w:val="000000"/>
          <w:sz w:val="23"/>
          <w:szCs w:val="23"/>
          <w:lang w:eastAsia="en-AU"/>
        </w:rPr>
        <w:t xml:space="preserve">numeracy check to support teachers to assess their students’ numeracy skills and identify and respond to students who need tailored support. </w:t>
      </w:r>
    </w:p>
    <w:p w14:paraId="3D9EC398" w14:textId="6AFFBAF2" w:rsidR="00F1255C" w:rsidRPr="00F9616C" w:rsidRDefault="00916B60" w:rsidP="00916B6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As per clause 89 of the Heads of Agreement,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will contribute to the development of a </w:t>
      </w:r>
      <w:r w:rsidR="00272E3D" w:rsidRPr="00F9616C">
        <w:rPr>
          <w:rFonts w:ascii="Corbel" w:eastAsia="Times New Roman" w:hAnsi="Corbel" w:cs="Calibri"/>
          <w:color w:val="000000"/>
          <w:sz w:val="23"/>
          <w:szCs w:val="23"/>
          <w:lang w:eastAsia="en-AU"/>
        </w:rPr>
        <w:t xml:space="preserve">national </w:t>
      </w:r>
      <w:r w:rsidRPr="00F9616C">
        <w:rPr>
          <w:rFonts w:ascii="Corbel" w:eastAsia="Times New Roman" w:hAnsi="Corbel" w:cs="Calibri"/>
          <w:color w:val="000000"/>
          <w:sz w:val="23"/>
          <w:szCs w:val="23"/>
          <w:lang w:eastAsia="en-AU"/>
        </w:rPr>
        <w:t>Project Plan for each of the National Enabling Initiatives in clause 88 of the Heads of Agreement.</w:t>
      </w:r>
    </w:p>
    <w:p w14:paraId="441A124F" w14:textId="6FB3B465" w:rsidR="00E53697" w:rsidRPr="00F9616C" w:rsidRDefault="00E53697" w:rsidP="00BB7EB1">
      <w:pPr>
        <w:pStyle w:val="ListParagraph"/>
        <w:numPr>
          <w:ilvl w:val="0"/>
          <w:numId w:val="1"/>
        </w:numPr>
        <w:tabs>
          <w:tab w:val="left" w:pos="426"/>
        </w:tabs>
        <w:spacing w:after="240" w:line="260" w:lineRule="exact"/>
        <w:ind w:left="425" w:hanging="425"/>
        <w:contextualSpacing w:val="0"/>
        <w:jc w:val="both"/>
        <w:rPr>
          <w:rFonts w:eastAsia="Times New Roman" w:cs="Calibri"/>
          <w:sz w:val="23"/>
          <w:szCs w:val="23"/>
          <w:lang w:eastAsia="en-AU"/>
        </w:rPr>
      </w:pPr>
      <w:r w:rsidRPr="00F9616C">
        <w:rPr>
          <w:rFonts w:ascii="Corbel" w:eastAsia="Times New Roman" w:hAnsi="Corbel" w:cs="Calibri"/>
          <w:color w:val="000000"/>
          <w:sz w:val="23"/>
          <w:szCs w:val="23"/>
          <w:lang w:eastAsia="en-AU"/>
        </w:rPr>
        <w:t xml:space="preserve">The provision of any information by </w:t>
      </w:r>
      <w:r w:rsidR="0095475E"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as part of its contribution to the delivery of the National Enabling Initiatives will be consistent with the Project Plans to be agreed by EMM, the </w:t>
      </w:r>
      <w:r w:rsidR="003557B4" w:rsidRPr="00F9616C">
        <w:rPr>
          <w:rFonts w:ascii="Corbel" w:eastAsia="Times New Roman" w:hAnsi="Corbel" w:cs="Calibri"/>
          <w:color w:val="000000"/>
          <w:sz w:val="23"/>
          <w:szCs w:val="23"/>
          <w:lang w:eastAsia="en-AU"/>
        </w:rPr>
        <w:t>r</w:t>
      </w:r>
      <w:r w:rsidRPr="00F9616C">
        <w:rPr>
          <w:rFonts w:ascii="Corbel" w:eastAsia="Times New Roman" w:hAnsi="Corbel" w:cs="Calibri"/>
          <w:color w:val="000000"/>
          <w:sz w:val="23"/>
          <w:szCs w:val="23"/>
          <w:lang w:eastAsia="en-AU"/>
        </w:rPr>
        <w:t xml:space="preserve">eporting </w:t>
      </w:r>
      <w:r w:rsidR="003557B4" w:rsidRPr="00F9616C">
        <w:rPr>
          <w:rFonts w:ascii="Corbel" w:eastAsia="Times New Roman" w:hAnsi="Corbel" w:cs="Calibri"/>
          <w:color w:val="000000"/>
          <w:sz w:val="23"/>
          <w:szCs w:val="23"/>
          <w:lang w:eastAsia="en-AU"/>
        </w:rPr>
        <w:t>r</w:t>
      </w:r>
      <w:r w:rsidRPr="00F9616C">
        <w:rPr>
          <w:rFonts w:ascii="Corbel" w:eastAsia="Times New Roman" w:hAnsi="Corbel" w:cs="Calibri"/>
          <w:color w:val="000000"/>
          <w:sz w:val="23"/>
          <w:szCs w:val="23"/>
          <w:lang w:eastAsia="en-AU"/>
        </w:rPr>
        <w:t>equirements in Part</w:t>
      </w:r>
      <w:r w:rsidR="00754EEF"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 xml:space="preserve"> </w:t>
      </w:r>
      <w:r w:rsidR="004E6E98" w:rsidRPr="00F9616C">
        <w:rPr>
          <w:rFonts w:ascii="Corbel" w:eastAsia="Times New Roman" w:hAnsi="Corbel" w:cs="Calibri"/>
          <w:color w:val="000000"/>
          <w:sz w:val="23"/>
          <w:szCs w:val="23"/>
          <w:lang w:eastAsia="en-AU"/>
        </w:rPr>
        <w:t>4</w:t>
      </w:r>
      <w:r w:rsidR="00754EEF" w:rsidRPr="00F9616C">
        <w:rPr>
          <w:rFonts w:ascii="Corbel" w:eastAsia="Times New Roman" w:hAnsi="Corbel" w:cs="Calibri"/>
          <w:color w:val="000000"/>
          <w:sz w:val="23"/>
          <w:szCs w:val="23"/>
          <w:lang w:eastAsia="en-AU"/>
        </w:rPr>
        <w:t xml:space="preserve"> and </w:t>
      </w:r>
      <w:r w:rsidRPr="00F9616C">
        <w:rPr>
          <w:rFonts w:ascii="Corbel" w:eastAsia="Times New Roman" w:hAnsi="Corbel" w:cs="Calibri"/>
          <w:color w:val="000000"/>
          <w:sz w:val="23"/>
          <w:szCs w:val="23"/>
          <w:lang w:eastAsia="en-AU"/>
        </w:rPr>
        <w:t xml:space="preserve">5 of the Heads of Agreement </w:t>
      </w:r>
      <w:r w:rsidR="00EA51AE" w:rsidRPr="00F9616C">
        <w:rPr>
          <w:rFonts w:ascii="Corbel" w:eastAsia="Times New Roman" w:hAnsi="Corbel" w:cs="Calibri"/>
          <w:color w:val="000000"/>
          <w:sz w:val="23"/>
          <w:szCs w:val="23"/>
          <w:lang w:eastAsia="en-AU"/>
        </w:rPr>
        <w:t xml:space="preserve">(including </w:t>
      </w:r>
      <w:r w:rsidRPr="00F9616C">
        <w:rPr>
          <w:rFonts w:ascii="Corbel" w:eastAsia="Times New Roman" w:hAnsi="Corbel" w:cs="Calibri"/>
          <w:color w:val="000000"/>
          <w:sz w:val="23"/>
          <w:szCs w:val="23"/>
          <w:lang w:eastAsia="en-AU"/>
        </w:rPr>
        <w:t>clause 98 of the Heads of Agreement, which stipulates that</w:t>
      </w:r>
      <w:r w:rsidR="00BE6508"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 xml:space="preserve"> as far as practical, reporting requirements will leverage existing reporting processes and data sources and, unless explicitly stated otherwise, will not impose any additional burden on schools</w:t>
      </w:r>
      <w:r w:rsidR="00FB1AF8" w:rsidRPr="00F9616C">
        <w:rPr>
          <w:rFonts w:ascii="Corbel" w:eastAsia="Times New Roman" w:hAnsi="Corbel" w:cs="Calibri"/>
          <w:color w:val="000000"/>
          <w:sz w:val="23"/>
          <w:szCs w:val="23"/>
          <w:lang w:eastAsia="en-AU"/>
        </w:rPr>
        <w:t>)</w:t>
      </w:r>
      <w:r w:rsidRPr="00F9616C">
        <w:rPr>
          <w:rFonts w:ascii="Corbel" w:eastAsia="Times New Roman" w:hAnsi="Corbel" w:cs="Calibri"/>
          <w:color w:val="000000"/>
          <w:sz w:val="23"/>
          <w:szCs w:val="23"/>
          <w:lang w:eastAsia="en-AU"/>
        </w:rPr>
        <w:t xml:space="preserve">. </w:t>
      </w:r>
    </w:p>
    <w:p w14:paraId="373D4A93" w14:textId="0647E352" w:rsidR="00E53697" w:rsidRPr="00F9616C" w:rsidRDefault="0095475E" w:rsidP="00BB7EB1">
      <w:pPr>
        <w:pStyle w:val="ListParagraph"/>
        <w:numPr>
          <w:ilvl w:val="0"/>
          <w:numId w:val="1"/>
        </w:numPr>
        <w:tabs>
          <w:tab w:val="left" w:pos="426"/>
        </w:tabs>
        <w:spacing w:after="240" w:line="260" w:lineRule="exact"/>
        <w:ind w:left="425" w:hanging="425"/>
        <w:contextualSpacing w:val="0"/>
        <w:jc w:val="both"/>
        <w:rPr>
          <w:rFonts w:eastAsia="Times New Roman" w:cs="Calibri"/>
          <w:sz w:val="23"/>
          <w:szCs w:val="23"/>
          <w:lang w:eastAsia="en-AU"/>
        </w:rPr>
      </w:pPr>
      <w:r w:rsidRPr="00F9616C">
        <w:rPr>
          <w:rFonts w:ascii="Corbel" w:eastAsia="Times New Roman" w:hAnsi="Corbel" w:cs="Calibri"/>
          <w:color w:val="000000"/>
          <w:sz w:val="23"/>
          <w:szCs w:val="23"/>
          <w:lang w:eastAsia="en-AU"/>
        </w:rPr>
        <w:t>Queensland</w:t>
      </w:r>
      <w:r w:rsidR="00E53697" w:rsidRPr="00F9616C">
        <w:rPr>
          <w:rFonts w:ascii="Corbel" w:eastAsia="Times New Roman" w:hAnsi="Corbel" w:cs="Calibri"/>
          <w:color w:val="000000"/>
          <w:sz w:val="23"/>
          <w:szCs w:val="23"/>
          <w:lang w:eastAsia="en-AU"/>
        </w:rPr>
        <w:t xml:space="preserve">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w:t>
      </w:r>
      <w:r w:rsidRPr="00F9616C">
        <w:rPr>
          <w:rFonts w:ascii="Corbel" w:eastAsia="Times New Roman" w:hAnsi="Corbel" w:cs="Calibri"/>
          <w:color w:val="000000"/>
          <w:sz w:val="23"/>
          <w:szCs w:val="23"/>
          <w:lang w:eastAsia="en-AU"/>
        </w:rPr>
        <w:t>Queensland</w:t>
      </w:r>
      <w:r w:rsidR="00E53697" w:rsidRPr="00F9616C">
        <w:rPr>
          <w:rFonts w:ascii="Corbel" w:eastAsia="Times New Roman" w:hAnsi="Corbel" w:cs="Calibri"/>
          <w:color w:val="000000"/>
          <w:sz w:val="23"/>
          <w:szCs w:val="23"/>
          <w:lang w:eastAsia="en-AU"/>
        </w:rPr>
        <w:t>’s control.</w:t>
      </w:r>
    </w:p>
    <w:p w14:paraId="4562B621" w14:textId="3EB9BDEA" w:rsidR="00E53697" w:rsidRPr="00F9616C" w:rsidRDefault="00E53697" w:rsidP="6A51A2E5">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As set out in clause 92 of the Heads of Agreement, the cost of National Enabling Initiatives will be met by Parties according to the cost sharing principles outlined in Schedule C to the Heads of Agreement, unless otherwise agreed by </w:t>
      </w:r>
      <w:r w:rsidR="0038660B" w:rsidRPr="00F9616C">
        <w:rPr>
          <w:rFonts w:ascii="Corbel" w:eastAsia="Times New Roman" w:hAnsi="Corbel" w:cs="Calibri"/>
          <w:color w:val="000000"/>
          <w:sz w:val="23"/>
          <w:szCs w:val="23"/>
          <w:lang w:eastAsia="en-AU"/>
        </w:rPr>
        <w:t>EMM</w:t>
      </w:r>
      <w:r w:rsidRPr="00F9616C">
        <w:rPr>
          <w:rFonts w:ascii="Corbel" w:eastAsia="Times New Roman" w:hAnsi="Corbel" w:cs="Calibri"/>
          <w:color w:val="000000"/>
          <w:sz w:val="23"/>
          <w:szCs w:val="23"/>
          <w:lang w:eastAsia="en-AU"/>
        </w:rPr>
        <w:t xml:space="preserve">. For joint projects, EMM typically utilises a population-based funding formula to determine jurisdictional funding propositions. For the avoidance of doubt, </w:t>
      </w:r>
      <w:r w:rsidR="0095475E"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will not need to contribute more towards </w:t>
      </w:r>
      <w:r w:rsidR="00BE6508" w:rsidRPr="00F9616C">
        <w:rPr>
          <w:rFonts w:ascii="Corbel" w:eastAsia="Times New Roman" w:hAnsi="Corbel" w:cs="Calibri"/>
          <w:color w:val="000000"/>
          <w:sz w:val="23"/>
          <w:szCs w:val="23"/>
          <w:lang w:eastAsia="en-AU"/>
        </w:rPr>
        <w:t>the</w:t>
      </w:r>
      <w:r w:rsidRPr="00F9616C">
        <w:rPr>
          <w:rFonts w:ascii="Corbel" w:eastAsia="Times New Roman" w:hAnsi="Corbel" w:cs="Calibri"/>
          <w:color w:val="000000"/>
          <w:sz w:val="23"/>
          <w:szCs w:val="23"/>
          <w:lang w:eastAsia="en-AU"/>
        </w:rPr>
        <w:t xml:space="preserve"> jurisdictions’ share of the national cost of a National Enabling Initiative than is proportional to </w:t>
      </w:r>
      <w:r w:rsidR="0095475E"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’s share of the total national school student population, unless otherwise agreed by </w:t>
      </w:r>
      <w:r w:rsidR="0095475E"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’s Minister for Education. </w:t>
      </w:r>
    </w:p>
    <w:p w14:paraId="1C69FFA9" w14:textId="05F90F22" w:rsidR="003D7202" w:rsidRPr="0070287B" w:rsidRDefault="0095475E" w:rsidP="0070287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E53697" w:rsidRPr="00F9616C">
        <w:rPr>
          <w:rFonts w:ascii="Corbel" w:eastAsia="Times New Roman" w:hAnsi="Corbel" w:cs="Calibri"/>
          <w:color w:val="000000"/>
          <w:sz w:val="23"/>
          <w:szCs w:val="23"/>
          <w:lang w:eastAsia="en-AU"/>
        </w:rPr>
        <w:t xml:space="preserve">’s obligations with regards to the National Reform Directions and National Enabling Initiatives specified in this Bilateral Agreement and the Heads of Agreement are fully dependent on </w:t>
      </w:r>
      <w:r w:rsidRPr="00F9616C">
        <w:rPr>
          <w:rFonts w:ascii="Corbel" w:eastAsia="Times New Roman" w:hAnsi="Corbel" w:cs="Calibri"/>
          <w:color w:val="000000"/>
          <w:sz w:val="23"/>
          <w:szCs w:val="23"/>
          <w:lang w:eastAsia="en-AU"/>
        </w:rPr>
        <w:t>Queensland</w:t>
      </w:r>
      <w:r w:rsidR="00E53697" w:rsidRPr="00F9616C">
        <w:rPr>
          <w:rFonts w:ascii="Corbel" w:eastAsia="Times New Roman" w:hAnsi="Corbel" w:cs="Calibri"/>
          <w:color w:val="000000"/>
          <w:sz w:val="23"/>
          <w:szCs w:val="23"/>
          <w:lang w:eastAsia="en-AU"/>
        </w:rPr>
        <w:t xml:space="preserve"> receiving the additional Commonwealth funding agreed with the Commonwealth under this Bilateral Agreement</w:t>
      </w:r>
      <w:r w:rsidR="002A5FC4" w:rsidRPr="00F9616C">
        <w:rPr>
          <w:rFonts w:ascii="Corbel" w:eastAsia="Times New Roman" w:hAnsi="Corbel" w:cs="Calibri"/>
          <w:color w:val="000000"/>
          <w:sz w:val="23"/>
          <w:szCs w:val="23"/>
          <w:lang w:eastAsia="en-AU"/>
        </w:rPr>
        <w:t>.</w:t>
      </w:r>
    </w:p>
    <w:p w14:paraId="005896B7" w14:textId="2E817059" w:rsidR="005566AC" w:rsidRPr="00F9616C" w:rsidRDefault="00C25DF6" w:rsidP="00665A6F">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Implementation</w:t>
      </w:r>
    </w:p>
    <w:p w14:paraId="399FB0A4" w14:textId="1F54BBA3" w:rsidR="0089373A" w:rsidRPr="00F9616C" w:rsidRDefault="0089373A" w:rsidP="0089373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In committing to the above reforms,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commits to the actions and milestones set out in Table </w:t>
      </w:r>
      <w:r w:rsidR="006030BF" w:rsidRPr="00F9616C">
        <w:rPr>
          <w:rFonts w:ascii="Corbel" w:eastAsia="Times New Roman" w:hAnsi="Corbel" w:cs="Calibri"/>
          <w:color w:val="000000"/>
          <w:sz w:val="23"/>
          <w:szCs w:val="23"/>
          <w:lang w:eastAsia="en-AU"/>
        </w:rPr>
        <w:t>4</w:t>
      </w:r>
      <w:r w:rsidRPr="00F9616C">
        <w:rPr>
          <w:rFonts w:ascii="Corbel" w:eastAsia="Times New Roman" w:hAnsi="Corbel" w:cs="Calibri"/>
          <w:color w:val="000000"/>
          <w:sz w:val="23"/>
          <w:szCs w:val="23"/>
          <w:lang w:eastAsia="en-AU"/>
        </w:rPr>
        <w:t>.</w:t>
      </w:r>
    </w:p>
    <w:p w14:paraId="595BF916" w14:textId="08D628B5" w:rsidR="009025D3" w:rsidRPr="00F9616C" w:rsidRDefault="0089373A" w:rsidP="00C054D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Government undertakes to </w:t>
      </w:r>
      <w:r w:rsidR="002662DB" w:rsidRPr="00F9616C">
        <w:rPr>
          <w:rFonts w:ascii="Corbel" w:eastAsia="Times New Roman" w:hAnsi="Corbel" w:cs="Calibri"/>
          <w:color w:val="000000"/>
          <w:sz w:val="23"/>
          <w:szCs w:val="23"/>
          <w:lang w:eastAsia="en-AU"/>
        </w:rPr>
        <w:t>co</w:t>
      </w:r>
      <w:r w:rsidR="00D40439" w:rsidRPr="00F9616C">
        <w:rPr>
          <w:rFonts w:ascii="Corbel" w:eastAsia="Times New Roman" w:hAnsi="Corbel" w:cs="Calibri"/>
          <w:color w:val="000000"/>
          <w:sz w:val="23"/>
          <w:szCs w:val="23"/>
          <w:lang w:eastAsia="en-AU"/>
        </w:rPr>
        <w:t>-</w:t>
      </w:r>
      <w:r w:rsidR="002662DB" w:rsidRPr="00F9616C">
        <w:rPr>
          <w:rFonts w:ascii="Corbel" w:eastAsia="Times New Roman" w:hAnsi="Corbel" w:cs="Calibri"/>
          <w:color w:val="000000"/>
          <w:sz w:val="23"/>
          <w:szCs w:val="23"/>
          <w:lang w:eastAsia="en-AU"/>
        </w:rPr>
        <w:t xml:space="preserve">operate </w:t>
      </w:r>
      <w:r w:rsidRPr="00F9616C">
        <w:rPr>
          <w:rFonts w:ascii="Corbel" w:eastAsia="Times New Roman" w:hAnsi="Corbel" w:cs="Calibri"/>
          <w:color w:val="000000"/>
          <w:sz w:val="23"/>
          <w:szCs w:val="23"/>
          <w:lang w:eastAsia="en-AU"/>
        </w:rPr>
        <w:t xml:space="preserve">with the non-government school sector in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in the implementation of the reforms outlined in this Bilateral Agreement</w:t>
      </w:r>
      <w:r w:rsidR="009F03F4" w:rsidRPr="00F9616C">
        <w:rPr>
          <w:rFonts w:ascii="Corbel" w:eastAsia="Times New Roman" w:hAnsi="Corbel" w:cs="Calibri"/>
          <w:color w:val="000000"/>
          <w:sz w:val="23"/>
          <w:szCs w:val="23"/>
          <w:lang w:eastAsia="en-AU"/>
        </w:rPr>
        <w:t>.</w:t>
      </w:r>
    </w:p>
    <w:p w14:paraId="3F76C166" w14:textId="4C7EA5F2" w:rsidR="0089373A" w:rsidRPr="00F9616C" w:rsidRDefault="0089373A" w:rsidP="005F5DE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In accordance with subsection 77(2A) of the Act, non-government approved authorities are required to cooperate with their local </w:t>
      </w:r>
      <w:r w:rsidR="00DE76CA"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 xml:space="preserve">tate or </w:t>
      </w:r>
      <w:r w:rsidR="00DE76CA" w:rsidRPr="00F9616C">
        <w:rPr>
          <w:rFonts w:ascii="Corbel" w:eastAsia="Times New Roman" w:hAnsi="Corbel" w:cs="Calibri"/>
          <w:color w:val="000000"/>
          <w:sz w:val="23"/>
          <w:szCs w:val="23"/>
          <w:lang w:eastAsia="en-AU"/>
        </w:rPr>
        <w:t>t</w:t>
      </w:r>
      <w:r w:rsidRPr="00F9616C">
        <w:rPr>
          <w:rFonts w:ascii="Corbel" w:eastAsia="Times New Roman" w:hAnsi="Corbel" w:cs="Calibri"/>
          <w:color w:val="000000"/>
          <w:sz w:val="23"/>
          <w:szCs w:val="23"/>
          <w:lang w:eastAsia="en-AU"/>
        </w:rPr>
        <w:t xml:space="preserve">erritory government in the implementation of this </w:t>
      </w:r>
      <w:r w:rsidR="007B75E4" w:rsidRPr="00F9616C">
        <w:rPr>
          <w:rFonts w:ascii="Corbel" w:eastAsia="Times New Roman" w:hAnsi="Corbel" w:cs="Calibri"/>
          <w:color w:val="000000"/>
          <w:sz w:val="23"/>
          <w:szCs w:val="23"/>
          <w:lang w:eastAsia="en-AU"/>
        </w:rPr>
        <w:t xml:space="preserve">Bilateral </w:t>
      </w:r>
      <w:r w:rsidRPr="00F9616C">
        <w:rPr>
          <w:rFonts w:ascii="Corbel" w:eastAsia="Times New Roman" w:hAnsi="Corbel" w:cs="Calibri"/>
          <w:color w:val="000000"/>
          <w:sz w:val="23"/>
          <w:szCs w:val="23"/>
          <w:lang w:eastAsia="en-AU"/>
        </w:rPr>
        <w:t xml:space="preserve">Agreement. </w:t>
      </w:r>
    </w:p>
    <w:p w14:paraId="49E64A4F" w14:textId="70143958" w:rsidR="0089373A" w:rsidRPr="00F9616C" w:rsidRDefault="0089373A" w:rsidP="0089373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non-government sector in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as per clause 57 </w:t>
      </w:r>
      <w:r w:rsidR="00C67F56" w:rsidRPr="00F9616C">
        <w:rPr>
          <w:rFonts w:ascii="Corbel" w:eastAsia="Times New Roman" w:hAnsi="Corbel" w:cs="Calibri"/>
          <w:color w:val="000000"/>
          <w:sz w:val="23"/>
          <w:szCs w:val="23"/>
          <w:lang w:eastAsia="en-AU"/>
        </w:rPr>
        <w:t>of</w:t>
      </w:r>
      <w:r w:rsidRPr="00F9616C">
        <w:rPr>
          <w:rFonts w:ascii="Corbel" w:eastAsia="Times New Roman" w:hAnsi="Corbel" w:cs="Calibri"/>
          <w:color w:val="000000"/>
          <w:sz w:val="23"/>
          <w:szCs w:val="23"/>
          <w:lang w:eastAsia="en-AU"/>
        </w:rPr>
        <w:t xml:space="preserve"> the Heads of Agreement, should cooperate with the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Government to implement the National Reform Directions and National Enabling Initiatives. Activities against</w:t>
      </w:r>
      <w:r w:rsidR="00BE6508" w:rsidRPr="00F9616C">
        <w:rPr>
          <w:rFonts w:ascii="Corbel" w:eastAsia="Times New Roman" w:hAnsi="Corbel" w:cs="Calibri"/>
          <w:color w:val="000000"/>
          <w:sz w:val="23"/>
          <w:szCs w:val="23"/>
          <w:lang w:eastAsia="en-AU"/>
        </w:rPr>
        <w:t xml:space="preserve"> the</w:t>
      </w:r>
      <w:r w:rsidRPr="00F9616C">
        <w:rPr>
          <w:rFonts w:ascii="Corbel" w:eastAsia="Times New Roman" w:hAnsi="Corbel" w:cs="Calibri"/>
          <w:color w:val="000000"/>
          <w:sz w:val="23"/>
          <w:szCs w:val="23"/>
          <w:lang w:eastAsia="en-AU"/>
        </w:rPr>
        <w:t xml:space="preserve"> National Reform Directions undertaken by the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non-government sector will be included in reports by the non-government representative bodies provided to the Australian Government as set out in Part 5 </w:t>
      </w:r>
      <w:r w:rsidR="00384829" w:rsidRPr="00F9616C">
        <w:rPr>
          <w:rFonts w:ascii="Corbel" w:eastAsia="Times New Roman" w:hAnsi="Corbel" w:cs="Calibri"/>
          <w:color w:val="000000"/>
          <w:sz w:val="23"/>
          <w:szCs w:val="23"/>
          <w:lang w:eastAsia="en-AU"/>
        </w:rPr>
        <w:t>and Schedule E</w:t>
      </w:r>
      <w:r w:rsidR="00B95417" w:rsidRPr="00F9616C">
        <w:rPr>
          <w:rFonts w:ascii="Corbel" w:eastAsia="Times New Roman" w:hAnsi="Corbel" w:cs="Calibri"/>
          <w:color w:val="000000"/>
          <w:sz w:val="23"/>
          <w:szCs w:val="23"/>
          <w:lang w:eastAsia="en-AU"/>
        </w:rPr>
        <w:t xml:space="preserve"> of</w:t>
      </w:r>
      <w:r w:rsidRPr="00F9616C">
        <w:rPr>
          <w:rFonts w:ascii="Corbel" w:eastAsia="Times New Roman" w:hAnsi="Corbel" w:cs="Calibri"/>
          <w:color w:val="000000"/>
          <w:sz w:val="23"/>
          <w:szCs w:val="23"/>
          <w:lang w:eastAsia="en-AU"/>
        </w:rPr>
        <w:t xml:space="preserve"> the Heads of Agreement.</w:t>
      </w:r>
    </w:p>
    <w:p w14:paraId="53CB4EED" w14:textId="07CF1622" w:rsidR="0089373A" w:rsidRPr="00F9616C" w:rsidRDefault="0089373A" w:rsidP="0089373A">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 xml:space="preserve">The Commonwealth will not impose financial or other sanctions on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for a failure by </w:t>
      </w:r>
      <w:r w:rsidR="006F4BEF" w:rsidRPr="00F9616C">
        <w:rPr>
          <w:rFonts w:ascii="Corbel" w:eastAsia="Times New Roman" w:hAnsi="Corbel" w:cs="Calibri"/>
          <w:color w:val="000000"/>
          <w:sz w:val="23"/>
          <w:szCs w:val="23"/>
          <w:lang w:eastAsia="en-AU"/>
        </w:rPr>
        <w:t>Queensland</w:t>
      </w:r>
      <w:r w:rsidR="003168A2"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 xml:space="preserve"> non-government school sector to cooperate with this Bilateral Agreement, as per clause 87 of the Heads of Agreement. Nor will the Commonwealth impose sanctions on the non-government school sector for a failure of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to cooperate with them in the implementation of this Bilateral Agreement.</w:t>
      </w:r>
    </w:p>
    <w:p w14:paraId="18F00755" w14:textId="77777777" w:rsidR="00C43C7B" w:rsidRPr="00F9616C" w:rsidRDefault="00C43C7B" w:rsidP="00DA17AF">
      <w:pPr>
        <w:tabs>
          <w:tab w:val="left" w:pos="426"/>
        </w:tabs>
        <w:spacing w:after="240" w:line="260" w:lineRule="exact"/>
        <w:jc w:val="both"/>
        <w:rPr>
          <w:rFonts w:ascii="Corbel" w:eastAsia="Times New Roman" w:hAnsi="Corbel" w:cs="Calibri"/>
          <w:color w:val="000000"/>
          <w:sz w:val="23"/>
          <w:szCs w:val="23"/>
          <w:lang w:eastAsia="en-AU"/>
        </w:rPr>
      </w:pPr>
    </w:p>
    <w:p w14:paraId="00C60BC6" w14:textId="77777777" w:rsidR="00C43C7B" w:rsidRPr="00F9616C" w:rsidRDefault="00C43C7B" w:rsidP="00C43C7B">
      <w:pPr>
        <w:rPr>
          <w:rFonts w:ascii="Corbel" w:eastAsia="Times New Roman" w:hAnsi="Corbel" w:cs="Calibri"/>
          <w:sz w:val="23"/>
          <w:szCs w:val="23"/>
          <w:lang w:eastAsia="en-AU"/>
        </w:rPr>
        <w:sectPr w:rsidR="00C43C7B" w:rsidRPr="00F9616C" w:rsidSect="00D473E3">
          <w:headerReference w:type="even"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pPr>
    </w:p>
    <w:p w14:paraId="427DF399" w14:textId="77777777" w:rsidR="007E5756" w:rsidRPr="00F9616C" w:rsidRDefault="007E5756" w:rsidP="005652ED">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lastRenderedPageBreak/>
        <w:t>National Reform Directions Implementation Milestones </w:t>
      </w:r>
    </w:p>
    <w:p w14:paraId="74F71982" w14:textId="173CC78A" w:rsidR="007E5756" w:rsidRPr="00F9616C" w:rsidRDefault="007E5756" w:rsidP="007E5756">
      <w:pPr>
        <w:rPr>
          <w:rStyle w:val="eop"/>
          <w:rFonts w:ascii="Corbel" w:hAnsi="Corbel"/>
          <w:color w:val="806000"/>
          <w:sz w:val="28"/>
          <w:szCs w:val="28"/>
          <w:shd w:val="clear" w:color="auto" w:fill="FFFFFF"/>
        </w:rPr>
      </w:pPr>
      <w:r w:rsidRPr="00F9616C">
        <w:rPr>
          <w:rStyle w:val="eop"/>
          <w:rFonts w:ascii="Corbel" w:hAnsi="Corbel"/>
          <w:color w:val="806000"/>
          <w:sz w:val="28"/>
          <w:szCs w:val="28"/>
          <w:shd w:val="clear" w:color="auto" w:fill="FFFFFF"/>
        </w:rPr>
        <w:t xml:space="preserve">Note: This </w:t>
      </w:r>
      <w:r w:rsidR="00AE383E" w:rsidRPr="00F9616C">
        <w:rPr>
          <w:rStyle w:val="eop"/>
          <w:rFonts w:ascii="Corbel" w:hAnsi="Corbel"/>
          <w:color w:val="806000"/>
          <w:sz w:val="28"/>
          <w:szCs w:val="28"/>
          <w:shd w:val="clear" w:color="auto" w:fill="FFFFFF"/>
        </w:rPr>
        <w:t>t</w:t>
      </w:r>
      <w:r w:rsidRPr="00F9616C">
        <w:rPr>
          <w:rStyle w:val="eop"/>
          <w:rFonts w:ascii="Corbel" w:hAnsi="Corbel"/>
          <w:color w:val="806000"/>
          <w:sz w:val="28"/>
          <w:szCs w:val="28"/>
          <w:shd w:val="clear" w:color="auto" w:fill="FFFFFF"/>
        </w:rPr>
        <w:t>able only includes the reforms listed as ‘additional effort’ </w:t>
      </w:r>
    </w:p>
    <w:p w14:paraId="469A83C4" w14:textId="2981A9CC" w:rsidR="007E5756" w:rsidRDefault="007E5756" w:rsidP="007E5756">
      <w:pPr>
        <w:rPr>
          <w:rFonts w:ascii="Corbel" w:eastAsia="Times New Roman" w:hAnsi="Corbel" w:cs="Calibri"/>
          <w:i/>
          <w:iCs/>
          <w:sz w:val="23"/>
          <w:szCs w:val="23"/>
          <w:lang w:eastAsia="en-AU"/>
        </w:rPr>
      </w:pPr>
      <w:r w:rsidRPr="00F9616C">
        <w:rPr>
          <w:rFonts w:ascii="Corbel" w:eastAsia="Times New Roman" w:hAnsi="Corbel" w:cs="Calibri"/>
          <w:i/>
          <w:iCs/>
          <w:sz w:val="23"/>
          <w:szCs w:val="23"/>
          <w:lang w:eastAsia="en-AU"/>
        </w:rPr>
        <w:t xml:space="preserve">Table </w:t>
      </w:r>
      <w:r w:rsidR="003D77FF" w:rsidRPr="00F9616C">
        <w:rPr>
          <w:rFonts w:ascii="Corbel" w:eastAsia="Times New Roman" w:hAnsi="Corbel" w:cs="Calibri"/>
          <w:i/>
          <w:iCs/>
          <w:sz w:val="23"/>
          <w:szCs w:val="23"/>
          <w:lang w:eastAsia="en-AU"/>
        </w:rPr>
        <w:t>4</w:t>
      </w:r>
      <w:r w:rsidRPr="00F9616C">
        <w:rPr>
          <w:rFonts w:ascii="Corbel" w:eastAsia="Times New Roman" w:hAnsi="Corbel" w:cs="Calibri"/>
          <w:i/>
          <w:iCs/>
          <w:sz w:val="23"/>
          <w:szCs w:val="23"/>
          <w:lang w:eastAsia="en-AU"/>
        </w:rPr>
        <w:t xml:space="preserve"> – </w:t>
      </w:r>
      <w:r w:rsidR="00E80EE3" w:rsidRPr="00F9616C">
        <w:rPr>
          <w:rFonts w:ascii="Corbel" w:eastAsia="Times New Roman" w:hAnsi="Corbel" w:cs="Calibri"/>
          <w:i/>
          <w:iCs/>
          <w:sz w:val="23"/>
          <w:szCs w:val="23"/>
          <w:lang w:eastAsia="en-AU"/>
        </w:rPr>
        <w:t>Queensland</w:t>
      </w:r>
      <w:r w:rsidRPr="00F9616C">
        <w:rPr>
          <w:rFonts w:ascii="Corbel" w:eastAsia="Times New Roman" w:hAnsi="Corbel" w:cs="Calibri"/>
          <w:i/>
          <w:iCs/>
          <w:sz w:val="23"/>
          <w:szCs w:val="23"/>
          <w:lang w:eastAsia="en-AU"/>
        </w:rPr>
        <w:t xml:space="preserve"> bilateral school reform milestones </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64"/>
        <w:gridCol w:w="2283"/>
        <w:gridCol w:w="2891"/>
      </w:tblGrid>
      <w:tr w:rsidR="003D7202" w:rsidRPr="00F9616C" w14:paraId="25C50685" w14:textId="77777777">
        <w:trPr>
          <w:trHeight w:val="284"/>
        </w:trPr>
        <w:tc>
          <w:tcPr>
            <w:tcW w:w="8764" w:type="dxa"/>
            <w:tcBorders>
              <w:top w:val="single" w:sz="24" w:space="0" w:color="316F72"/>
              <w:bottom w:val="single" w:sz="24" w:space="0" w:color="316F72"/>
            </w:tcBorders>
          </w:tcPr>
          <w:p w14:paraId="1863A547" w14:textId="77777777" w:rsidR="003D7202" w:rsidRPr="00F9616C" w:rsidRDefault="003D7202">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41C84951" w14:textId="77777777" w:rsidR="003D7202" w:rsidRPr="00F9616C" w:rsidRDefault="003D7202">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3BB18EEE" w14:textId="77777777" w:rsidR="003D7202" w:rsidRPr="00F9616C" w:rsidRDefault="003D7202">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Timing</w:t>
            </w:r>
          </w:p>
        </w:tc>
      </w:tr>
      <w:tr w:rsidR="003D7202" w:rsidRPr="00F9616C" w14:paraId="69D6D932" w14:textId="77777777">
        <w:trPr>
          <w:trHeight w:val="497"/>
        </w:trPr>
        <w:tc>
          <w:tcPr>
            <w:tcW w:w="13938" w:type="dxa"/>
            <w:gridSpan w:val="3"/>
            <w:tcBorders>
              <w:top w:val="single" w:sz="2" w:space="0" w:color="316F72"/>
            </w:tcBorders>
          </w:tcPr>
          <w:p w14:paraId="1297EFCA" w14:textId="77777777" w:rsidR="003D7202" w:rsidRPr="00F9616C" w:rsidRDefault="003D7202">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Reform A – Equity and Excellence</w:t>
            </w:r>
          </w:p>
        </w:tc>
      </w:tr>
      <w:tr w:rsidR="003D7202" w:rsidRPr="00F9616C" w14:paraId="1615A926" w14:textId="77777777">
        <w:trPr>
          <w:trHeight w:val="461"/>
        </w:trPr>
        <w:tc>
          <w:tcPr>
            <w:tcW w:w="13938" w:type="dxa"/>
            <w:gridSpan w:val="3"/>
            <w:tcBorders>
              <w:top w:val="single" w:sz="2" w:space="0" w:color="316F72"/>
              <w:bottom w:val="single" w:sz="8" w:space="0" w:color="316F72"/>
            </w:tcBorders>
          </w:tcPr>
          <w:p w14:paraId="72573192" w14:textId="77777777" w:rsidR="003D7202" w:rsidRPr="00F9616C" w:rsidRDefault="003D7202">
            <w:pPr>
              <w:spacing w:before="120" w:after="120" w:line="260" w:lineRule="exact"/>
              <w:rPr>
                <w:rFonts w:ascii="Corbel" w:eastAsia="Times New Roman" w:hAnsi="Corbel" w:cs="Arial"/>
                <w:b/>
                <w:bCs/>
                <w:sz w:val="23"/>
                <w:szCs w:val="23"/>
                <w:u w:val="single"/>
                <w:lang w:eastAsia="en-AU"/>
              </w:rPr>
            </w:pPr>
            <w:r w:rsidRPr="00F9616C">
              <w:rPr>
                <w:rFonts w:ascii="Corbel" w:eastAsia="Times New Roman" w:hAnsi="Corbel" w:cs="Arial"/>
                <w:b/>
                <w:bCs/>
                <w:sz w:val="23"/>
                <w:szCs w:val="23"/>
                <w:u w:val="single"/>
                <w:lang w:eastAsia="en-AU"/>
              </w:rPr>
              <w:t xml:space="preserve">Whole-of-system and/or whole-of-school approaches that identify student learning needs early and provide tiered and targeted, intensive supports, in line with a ‘multi-tiered systems of support’ (MTSS) approach. </w:t>
            </w:r>
          </w:p>
        </w:tc>
      </w:tr>
      <w:tr w:rsidR="003D7202" w:rsidRPr="00F9616C" w14:paraId="58759C6D" w14:textId="77777777">
        <w:trPr>
          <w:trHeight w:val="568"/>
        </w:trPr>
        <w:tc>
          <w:tcPr>
            <w:tcW w:w="8764" w:type="dxa"/>
            <w:tcBorders>
              <w:bottom w:val="dotted" w:sz="4" w:space="0" w:color="316F72"/>
            </w:tcBorders>
          </w:tcPr>
          <w:p w14:paraId="5806DB10" w14:textId="3DFB384F" w:rsidR="003D7202" w:rsidRPr="000747C7" w:rsidDel="002D2975" w:rsidRDefault="003D7202" w:rsidP="00B73C6D">
            <w:pPr>
              <w:pStyle w:val="paragraph"/>
              <w:numPr>
                <w:ilvl w:val="0"/>
                <w:numId w:val="6"/>
              </w:numPr>
              <w:spacing w:before="0" w:beforeAutospacing="0" w:after="0" w:afterAutospacing="0"/>
              <w:textAlignment w:val="baseline"/>
              <w:rPr>
                <w:rFonts w:ascii="Corbel" w:hAnsi="Corbel" w:cs="Segoe UI"/>
                <w:sz w:val="23"/>
                <w:szCs w:val="23"/>
              </w:rPr>
            </w:pPr>
            <w:r w:rsidRPr="000747C7">
              <w:rPr>
                <w:rFonts w:ascii="Corbel" w:hAnsi="Corbel" w:cs="Calibri"/>
                <w:color w:val="000000"/>
                <w:sz w:val="23"/>
                <w:szCs w:val="23"/>
              </w:rPr>
              <w:t>Support students in transitioning to structured, full-time learning programs, including through a focus on small group tuition.</w:t>
            </w:r>
            <w:r w:rsidRPr="000747C7" w:rsidDel="007C4151">
              <w:rPr>
                <w:rStyle w:val="normaltextrun"/>
                <w:rFonts w:ascii="Corbel" w:hAnsi="Corbel" w:cs="Segoe UI"/>
                <w:sz w:val="23"/>
                <w:szCs w:val="23"/>
              </w:rPr>
              <w:t xml:space="preserve"> </w:t>
            </w:r>
          </w:p>
        </w:tc>
        <w:tc>
          <w:tcPr>
            <w:tcW w:w="2283" w:type="dxa"/>
            <w:tcBorders>
              <w:bottom w:val="dotted" w:sz="4" w:space="0" w:color="316F72"/>
            </w:tcBorders>
          </w:tcPr>
          <w:p w14:paraId="1A0EE0DD" w14:textId="09855427" w:rsidR="003D7202" w:rsidRPr="000747C7" w:rsidRDefault="003D7202">
            <w:pPr>
              <w:spacing w:before="120" w:after="120" w:line="260" w:lineRule="exact"/>
              <w:rPr>
                <w:rFonts w:ascii="Corbel" w:eastAsia="Times New Roman" w:hAnsi="Corbel" w:cs="Arial"/>
                <w:color w:val="000000" w:themeColor="text1"/>
                <w:sz w:val="23"/>
                <w:szCs w:val="23"/>
                <w:lang w:eastAsia="en-AU"/>
              </w:rPr>
            </w:pPr>
            <w:r w:rsidRPr="000747C7">
              <w:rPr>
                <w:rFonts w:ascii="Corbel" w:eastAsia="Times New Roman" w:hAnsi="Corbel" w:cs="Arial"/>
                <w:color w:val="000000" w:themeColor="text1"/>
                <w:sz w:val="23"/>
                <w:szCs w:val="23"/>
                <w:lang w:eastAsia="en-AU"/>
              </w:rPr>
              <w:t>Public</w:t>
            </w:r>
          </w:p>
        </w:tc>
        <w:tc>
          <w:tcPr>
            <w:tcW w:w="2891" w:type="dxa"/>
            <w:tcBorders>
              <w:bottom w:val="dotted" w:sz="4" w:space="0" w:color="316F72"/>
            </w:tcBorders>
          </w:tcPr>
          <w:p w14:paraId="47D52EEA" w14:textId="4442D51E" w:rsidR="003D7202" w:rsidRPr="000747C7" w:rsidRDefault="003D7202">
            <w:pPr>
              <w:spacing w:before="120" w:after="120" w:line="260" w:lineRule="exact"/>
              <w:rPr>
                <w:rFonts w:ascii="Corbel" w:eastAsia="Times New Roman" w:hAnsi="Corbel" w:cs="Arial"/>
                <w:color w:val="000000" w:themeColor="text1"/>
                <w:sz w:val="23"/>
                <w:szCs w:val="23"/>
                <w:lang w:eastAsia="en-AU"/>
              </w:rPr>
            </w:pPr>
            <w:r w:rsidRPr="000747C7">
              <w:rPr>
                <w:rFonts w:ascii="Corbel" w:eastAsia="Times New Roman" w:hAnsi="Corbel" w:cs="Arial"/>
                <w:color w:val="000000" w:themeColor="text1"/>
                <w:sz w:val="23"/>
                <w:szCs w:val="23"/>
                <w:lang w:eastAsia="en-AU"/>
              </w:rPr>
              <w:t>From 2027</w:t>
            </w:r>
          </w:p>
        </w:tc>
      </w:tr>
      <w:tr w:rsidR="003D7202" w:rsidRPr="00F9616C" w14:paraId="04A24C2B" w14:textId="77777777">
        <w:trPr>
          <w:trHeight w:val="221"/>
        </w:trPr>
        <w:tc>
          <w:tcPr>
            <w:tcW w:w="8764" w:type="dxa"/>
            <w:tcBorders>
              <w:top w:val="dotted" w:sz="4" w:space="0" w:color="316F72"/>
              <w:left w:val="single" w:sz="8" w:space="0" w:color="316F72"/>
              <w:bottom w:val="single" w:sz="8" w:space="0" w:color="316F72"/>
              <w:right w:val="single" w:sz="8" w:space="0" w:color="316F72"/>
            </w:tcBorders>
          </w:tcPr>
          <w:p w14:paraId="32FEDE23" w14:textId="51558ACB" w:rsidR="003D7202" w:rsidRPr="000747C7" w:rsidDel="002D2975" w:rsidRDefault="003D7202" w:rsidP="00B73C6D">
            <w:pPr>
              <w:pStyle w:val="ListParagraph"/>
              <w:keepNext/>
              <w:keepLines/>
              <w:numPr>
                <w:ilvl w:val="0"/>
                <w:numId w:val="6"/>
              </w:numPr>
              <w:spacing w:before="120" w:after="120" w:line="260" w:lineRule="exact"/>
              <w:ind w:left="357" w:hanging="357"/>
              <w:contextualSpacing w:val="0"/>
              <w:jc w:val="both"/>
              <w:rPr>
                <w:rFonts w:ascii="Corbel" w:eastAsia="Corbel" w:hAnsi="Corbel" w:cs="Corbel"/>
                <w:sz w:val="23"/>
                <w:szCs w:val="23"/>
              </w:rPr>
            </w:pPr>
            <w:r w:rsidRPr="00232ABC">
              <w:rPr>
                <w:rStyle w:val="normaltextrun"/>
                <w:rFonts w:ascii="Corbel" w:hAnsi="Corbel" w:cs="Segoe UI"/>
                <w:sz w:val="23"/>
                <w:szCs w:val="23"/>
              </w:rPr>
              <w:t>Modernise school resourcing arrangements, including through streamlined administrative processes, strategic workforce planning and capability development</w:t>
            </w:r>
            <w:r w:rsidR="00450626">
              <w:rPr>
                <w:rStyle w:val="normaltextrun"/>
                <w:rFonts w:ascii="Corbel" w:hAnsi="Corbel" w:cs="Segoe UI"/>
                <w:sz w:val="23"/>
                <w:szCs w:val="23"/>
              </w:rPr>
              <w:t>, with the aim of improving whole-of-school approaches to identifying and responding to student learning needs</w:t>
            </w:r>
            <w:r w:rsidRPr="00232ABC">
              <w:rPr>
                <w:rStyle w:val="normaltextrun"/>
                <w:rFonts w:ascii="Corbel" w:hAnsi="Corbel" w:cs="Segoe UI"/>
                <w:sz w:val="23"/>
                <w:szCs w:val="23"/>
              </w:rPr>
              <w:t>.</w:t>
            </w:r>
          </w:p>
        </w:tc>
        <w:tc>
          <w:tcPr>
            <w:tcW w:w="2283" w:type="dxa"/>
            <w:tcBorders>
              <w:top w:val="dotted" w:sz="4" w:space="0" w:color="316F72"/>
              <w:left w:val="single" w:sz="8" w:space="0" w:color="316F72"/>
              <w:bottom w:val="single" w:sz="8" w:space="0" w:color="316F72"/>
              <w:right w:val="single" w:sz="8" w:space="0" w:color="316F72"/>
            </w:tcBorders>
          </w:tcPr>
          <w:p w14:paraId="769CA4B3" w14:textId="77777777" w:rsidR="003D7202" w:rsidRPr="000747C7" w:rsidRDefault="003D7202">
            <w:pPr>
              <w:spacing w:before="120" w:after="120" w:line="260" w:lineRule="exact"/>
              <w:rPr>
                <w:rFonts w:ascii="Corbel" w:eastAsia="Times New Roman" w:hAnsi="Corbel" w:cs="Arial"/>
                <w:color w:val="000000" w:themeColor="text1"/>
                <w:sz w:val="23"/>
                <w:szCs w:val="23"/>
                <w:lang w:eastAsia="en-AU"/>
              </w:rPr>
            </w:pPr>
            <w:r w:rsidRPr="000747C7">
              <w:rPr>
                <w:rFonts w:ascii="Corbel" w:eastAsia="Times New Roman" w:hAnsi="Corbel" w:cs="Arial"/>
                <w:color w:val="000000" w:themeColor="text1"/>
                <w:sz w:val="23"/>
                <w:szCs w:val="23"/>
                <w:lang w:eastAsia="en-AU"/>
              </w:rPr>
              <w:t>Public</w:t>
            </w:r>
          </w:p>
        </w:tc>
        <w:tc>
          <w:tcPr>
            <w:tcW w:w="2891" w:type="dxa"/>
            <w:tcBorders>
              <w:top w:val="dotted" w:sz="4" w:space="0" w:color="316F72"/>
              <w:left w:val="single" w:sz="8" w:space="0" w:color="316F72"/>
              <w:bottom w:val="single" w:sz="8" w:space="0" w:color="316F72"/>
              <w:right w:val="single" w:sz="8" w:space="0" w:color="316F72"/>
            </w:tcBorders>
          </w:tcPr>
          <w:p w14:paraId="72676BDF" w14:textId="77777777" w:rsidR="003D7202" w:rsidRPr="000747C7" w:rsidRDefault="003D7202">
            <w:pPr>
              <w:spacing w:before="120" w:after="120" w:line="260" w:lineRule="exact"/>
              <w:rPr>
                <w:rFonts w:ascii="Corbel" w:eastAsia="Times New Roman" w:hAnsi="Corbel" w:cs="Arial"/>
                <w:color w:val="000000" w:themeColor="text1"/>
                <w:sz w:val="23"/>
                <w:szCs w:val="23"/>
                <w:lang w:eastAsia="en-AU"/>
              </w:rPr>
            </w:pPr>
            <w:r w:rsidRPr="000747C7">
              <w:rPr>
                <w:rFonts w:ascii="Corbel" w:eastAsia="Times New Roman" w:hAnsi="Corbel" w:cs="Arial"/>
                <w:color w:val="000000" w:themeColor="text1"/>
                <w:sz w:val="23"/>
                <w:szCs w:val="23"/>
                <w:lang w:eastAsia="en-AU"/>
              </w:rPr>
              <w:t>From 2026</w:t>
            </w:r>
          </w:p>
        </w:tc>
      </w:tr>
      <w:tr w:rsidR="003D7202" w:rsidRPr="00F9616C" w14:paraId="6F3E0E15" w14:textId="77777777">
        <w:trPr>
          <w:trHeight w:val="436"/>
        </w:trPr>
        <w:tc>
          <w:tcPr>
            <w:tcW w:w="13938" w:type="dxa"/>
            <w:gridSpan w:val="3"/>
            <w:tcBorders>
              <w:bottom w:val="single" w:sz="8" w:space="0" w:color="316F72"/>
            </w:tcBorders>
          </w:tcPr>
          <w:p w14:paraId="6150AE5D" w14:textId="77777777" w:rsidR="003D7202" w:rsidRPr="000747C7" w:rsidRDefault="003D7202">
            <w:pPr>
              <w:spacing w:before="120" w:after="120" w:line="260" w:lineRule="exact"/>
              <w:rPr>
                <w:rFonts w:ascii="Corbel" w:hAnsi="Corbel"/>
                <w:u w:val="single"/>
              </w:rPr>
            </w:pPr>
            <w:r w:rsidRPr="000747C7">
              <w:rPr>
                <w:rFonts w:ascii="Corbel" w:eastAsia="Times New Roman" w:hAnsi="Corbel" w:cs="Arial"/>
                <w:b/>
                <w:bCs/>
                <w:sz w:val="23"/>
                <w:szCs w:val="23"/>
                <w:u w:val="single"/>
                <w:lang w:eastAsia="en-AU"/>
              </w:rPr>
              <w:t>A Year 1 phonics check and an early years of schooling numeracy check (once available) is made available to schools in Australia to support teachers and school leaders to identify student learning needs early.</w:t>
            </w:r>
          </w:p>
        </w:tc>
      </w:tr>
      <w:tr w:rsidR="003D7202" w:rsidRPr="00F9616C" w14:paraId="15542895" w14:textId="77777777">
        <w:trPr>
          <w:trHeight w:val="329"/>
        </w:trPr>
        <w:tc>
          <w:tcPr>
            <w:tcW w:w="8764" w:type="dxa"/>
            <w:tcBorders>
              <w:bottom w:val="dotted" w:sz="4" w:space="0" w:color="316F72"/>
            </w:tcBorders>
          </w:tcPr>
          <w:p w14:paraId="3AAF35D6" w14:textId="58F3F585" w:rsidR="003D7202" w:rsidRPr="000747C7" w:rsidRDefault="003D7202" w:rsidP="00B73C6D">
            <w:pPr>
              <w:pStyle w:val="ListParagraph"/>
              <w:keepNext/>
              <w:keepLines/>
              <w:numPr>
                <w:ilvl w:val="0"/>
                <w:numId w:val="5"/>
              </w:numPr>
              <w:spacing w:before="120" w:after="120" w:line="260" w:lineRule="exact"/>
              <w:ind w:left="357" w:hanging="357"/>
              <w:jc w:val="both"/>
              <w:rPr>
                <w:rFonts w:ascii="Corbel" w:eastAsia="Corbel" w:hAnsi="Corbel" w:cs="Corbel"/>
                <w:sz w:val="23"/>
                <w:szCs w:val="23"/>
              </w:rPr>
            </w:pPr>
            <w:r w:rsidRPr="000747C7">
              <w:rPr>
                <w:rStyle w:val="normaltextrun"/>
                <w:rFonts w:ascii="Corbel" w:hAnsi="Corbel" w:cs="Segoe UI"/>
                <w:sz w:val="23"/>
                <w:szCs w:val="23"/>
              </w:rPr>
              <w:t>Support state schools to implement a mandatory Year 1 Phonics Check and, once available, a mandatory numeracy check.</w:t>
            </w:r>
            <w:r w:rsidRPr="000747C7" w:rsidDel="007C4151">
              <w:rPr>
                <w:rStyle w:val="normaltextrun"/>
                <w:rFonts w:ascii="Corbel" w:hAnsi="Corbel" w:cs="Segoe UI"/>
                <w:sz w:val="23"/>
                <w:szCs w:val="23"/>
              </w:rPr>
              <w:t xml:space="preserve"> </w:t>
            </w:r>
          </w:p>
        </w:tc>
        <w:tc>
          <w:tcPr>
            <w:tcW w:w="2283" w:type="dxa"/>
            <w:tcBorders>
              <w:bottom w:val="dotted" w:sz="4" w:space="0" w:color="316F72"/>
            </w:tcBorders>
          </w:tcPr>
          <w:p w14:paraId="6EB13678" w14:textId="77777777" w:rsidR="003D7202" w:rsidRPr="000747C7" w:rsidRDefault="003D7202">
            <w:pPr>
              <w:spacing w:before="120" w:after="120" w:line="260" w:lineRule="exact"/>
              <w:rPr>
                <w:rFonts w:ascii="Corbel" w:eastAsia="Times New Roman" w:hAnsi="Corbel" w:cs="Arial"/>
                <w:color w:val="000000" w:themeColor="text1"/>
                <w:sz w:val="23"/>
                <w:szCs w:val="23"/>
                <w:lang w:eastAsia="en-AU"/>
              </w:rPr>
            </w:pPr>
            <w:r w:rsidRPr="000747C7">
              <w:rPr>
                <w:rFonts w:ascii="Corbel" w:eastAsia="Times New Roman" w:hAnsi="Corbel" w:cs="Arial"/>
                <w:color w:val="000000" w:themeColor="text1"/>
                <w:sz w:val="23"/>
                <w:szCs w:val="23"/>
                <w:lang w:eastAsia="en-AU"/>
              </w:rPr>
              <w:t>Public</w:t>
            </w:r>
          </w:p>
        </w:tc>
        <w:tc>
          <w:tcPr>
            <w:tcW w:w="2891" w:type="dxa"/>
            <w:tcBorders>
              <w:bottom w:val="dotted" w:sz="4" w:space="0" w:color="316F72"/>
            </w:tcBorders>
          </w:tcPr>
          <w:p w14:paraId="1F8390BB" w14:textId="77777777" w:rsidR="003D7202" w:rsidRPr="000747C7" w:rsidRDefault="003D7202">
            <w:pPr>
              <w:spacing w:before="120" w:after="120" w:line="260" w:lineRule="exact"/>
              <w:rPr>
                <w:rFonts w:ascii="Corbel" w:eastAsia="Times New Roman" w:hAnsi="Corbel" w:cs="Arial"/>
                <w:color w:val="000000" w:themeColor="text1"/>
                <w:sz w:val="23"/>
                <w:szCs w:val="23"/>
                <w:lang w:eastAsia="en-AU"/>
              </w:rPr>
            </w:pPr>
            <w:r w:rsidRPr="000747C7">
              <w:rPr>
                <w:rFonts w:ascii="Corbel" w:eastAsia="Times New Roman" w:hAnsi="Corbel" w:cs="Arial"/>
                <w:color w:val="000000" w:themeColor="text1"/>
                <w:sz w:val="23"/>
                <w:szCs w:val="23"/>
                <w:lang w:eastAsia="en-AU"/>
              </w:rPr>
              <w:t>From 2026</w:t>
            </w:r>
          </w:p>
        </w:tc>
      </w:tr>
      <w:tr w:rsidR="003D7202" w:rsidRPr="00F9616C" w14:paraId="648587D4" w14:textId="77777777">
        <w:trPr>
          <w:trHeight w:val="559"/>
        </w:trPr>
        <w:tc>
          <w:tcPr>
            <w:tcW w:w="13938" w:type="dxa"/>
            <w:gridSpan w:val="3"/>
          </w:tcPr>
          <w:p w14:paraId="58A59D04" w14:textId="77777777" w:rsidR="003D7202" w:rsidRPr="00F9616C" w:rsidRDefault="003D7202">
            <w:pPr>
              <w:spacing w:before="120" w:after="120" w:line="260" w:lineRule="exact"/>
              <w:rPr>
                <w:rFonts w:ascii="Corbel" w:eastAsia="Times New Roman" w:hAnsi="Corbel" w:cs="Arial"/>
                <w:b/>
                <w:bCs/>
                <w:sz w:val="23"/>
                <w:szCs w:val="23"/>
                <w:u w:val="single"/>
                <w:lang w:eastAsia="en-AU"/>
              </w:rPr>
            </w:pPr>
            <w:r w:rsidRPr="00F9616C">
              <w:rPr>
                <w:rFonts w:ascii="Corbel" w:eastAsia="Times New Roman" w:hAnsi="Corbel" w:cs="Arial"/>
                <w:b/>
                <w:bCs/>
                <w:sz w:val="23"/>
                <w:szCs w:val="23"/>
                <w:u w:val="single"/>
                <w:lang w:eastAsia="en-AU"/>
              </w:rPr>
              <w:t>Initiatives that encourage student uptake of high-quality science, technology, engineering and mathematics (STEM) education opportunities.</w:t>
            </w:r>
          </w:p>
        </w:tc>
      </w:tr>
      <w:tr w:rsidR="003D7202" w:rsidRPr="00F9616C" w14:paraId="19F563A0" w14:textId="77777777">
        <w:trPr>
          <w:trHeight w:val="264"/>
        </w:trPr>
        <w:tc>
          <w:tcPr>
            <w:tcW w:w="8764" w:type="dxa"/>
          </w:tcPr>
          <w:p w14:paraId="71B8C700" w14:textId="4503F486" w:rsidR="003D7202" w:rsidRPr="007C4151" w:rsidRDefault="003D7202" w:rsidP="00B73C6D">
            <w:pPr>
              <w:pStyle w:val="ListParagraph"/>
              <w:keepNext/>
              <w:keepLines/>
              <w:numPr>
                <w:ilvl w:val="0"/>
                <w:numId w:val="5"/>
              </w:numPr>
              <w:spacing w:before="120" w:after="120" w:line="260" w:lineRule="exact"/>
              <w:ind w:left="357" w:hanging="357"/>
              <w:jc w:val="both"/>
              <w:rPr>
                <w:rFonts w:ascii="Corbel" w:eastAsia="Corbel" w:hAnsi="Corbel" w:cs="Corbel"/>
                <w:sz w:val="23"/>
                <w:szCs w:val="23"/>
              </w:rPr>
            </w:pPr>
            <w:r w:rsidRPr="008F34A1">
              <w:rPr>
                <w:rStyle w:val="normaltextrun"/>
                <w:rFonts w:ascii="Corbel" w:hAnsi="Corbel" w:cs="Segoe UI"/>
                <w:sz w:val="23"/>
                <w:szCs w:val="23"/>
              </w:rPr>
              <w:lastRenderedPageBreak/>
              <w:t xml:space="preserve">Progressively expand the Queensland Virtual Academy, providing greater equity access to </w:t>
            </w:r>
            <w:r w:rsidR="003A4F2E">
              <w:rPr>
                <w:rStyle w:val="normaltextrun"/>
                <w:rFonts w:ascii="Corbel" w:hAnsi="Corbel" w:cs="Segoe UI"/>
                <w:sz w:val="23"/>
                <w:szCs w:val="23"/>
              </w:rPr>
              <w:t xml:space="preserve">evidence-based </w:t>
            </w:r>
            <w:r w:rsidRPr="008F34A1">
              <w:rPr>
                <w:rStyle w:val="normaltextrun"/>
                <w:rFonts w:ascii="Corbel" w:hAnsi="Corbel" w:cs="Segoe UI"/>
                <w:sz w:val="23"/>
                <w:szCs w:val="23"/>
              </w:rPr>
              <w:t xml:space="preserve">curriculum </w:t>
            </w:r>
            <w:r>
              <w:rPr>
                <w:rStyle w:val="normaltextrun"/>
                <w:rFonts w:ascii="Corbel" w:hAnsi="Corbel" w:cs="Segoe UI"/>
                <w:sz w:val="23"/>
                <w:szCs w:val="23"/>
              </w:rPr>
              <w:t xml:space="preserve">offerings and </w:t>
            </w:r>
            <w:r w:rsidRPr="008F34A1">
              <w:rPr>
                <w:rStyle w:val="normaltextrun"/>
                <w:rFonts w:ascii="Corbel" w:hAnsi="Corbel" w:cs="Segoe UI"/>
                <w:sz w:val="23"/>
                <w:szCs w:val="23"/>
              </w:rPr>
              <w:t>pathways, learning opportunities and teaching</w:t>
            </w:r>
            <w:r w:rsidR="00B93F91">
              <w:rPr>
                <w:rStyle w:val="normaltextrun"/>
                <w:rFonts w:ascii="Corbel" w:hAnsi="Corbel" w:cs="Segoe UI"/>
                <w:sz w:val="23"/>
                <w:szCs w:val="23"/>
              </w:rPr>
              <w:t> </w:t>
            </w:r>
            <w:r w:rsidRPr="008F34A1">
              <w:rPr>
                <w:rStyle w:val="normaltextrun"/>
                <w:rFonts w:ascii="Corbel" w:hAnsi="Corbel" w:cs="Segoe UI"/>
                <w:sz w:val="23"/>
                <w:szCs w:val="23"/>
              </w:rPr>
              <w:t>expertise.</w:t>
            </w:r>
            <w:r>
              <w:rPr>
                <w:rStyle w:val="normaltextrun"/>
                <w:rFonts w:ascii="Corbel" w:hAnsi="Corbel" w:cs="Segoe UI"/>
                <w:sz w:val="23"/>
                <w:szCs w:val="23"/>
              </w:rPr>
              <w:br/>
            </w:r>
            <w:r w:rsidRPr="006B18D7">
              <w:rPr>
                <w:rFonts w:ascii="Corbel" w:hAnsi="Corbel" w:cs="Segoe UI"/>
                <w:i/>
                <w:iCs/>
              </w:rPr>
              <w:t>* The Queensland Virtual Academy offers live online sessions in difficult to staff learning areas or subjects, on-demand learning materials and targeted and virtual programs that enrich curriculum for targeted students and support schools in personalising student learning.</w:t>
            </w:r>
            <w:r w:rsidRPr="006B18D7">
              <w:rPr>
                <w:rFonts w:ascii="Corbel" w:hAnsi="Corbel" w:cs="Segoe UI"/>
              </w:rPr>
              <w:t xml:space="preserve"> </w:t>
            </w:r>
          </w:p>
        </w:tc>
        <w:tc>
          <w:tcPr>
            <w:tcW w:w="2283" w:type="dxa"/>
          </w:tcPr>
          <w:p w14:paraId="58B735EC" w14:textId="77777777" w:rsidR="003D7202" w:rsidRPr="00F9616C" w:rsidRDefault="003D7202">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tc>
        <w:tc>
          <w:tcPr>
            <w:tcW w:w="2891" w:type="dxa"/>
          </w:tcPr>
          <w:p w14:paraId="079C805F" w14:textId="77777777" w:rsidR="003D7202" w:rsidRPr="00F9616C" w:rsidRDefault="003D7202">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2027</w:t>
            </w:r>
          </w:p>
        </w:tc>
      </w:tr>
      <w:tr w:rsidR="003D7202" w:rsidRPr="00F9616C" w14:paraId="5698038F" w14:textId="77777777">
        <w:trPr>
          <w:trHeight w:val="471"/>
        </w:trPr>
        <w:tc>
          <w:tcPr>
            <w:tcW w:w="13938" w:type="dxa"/>
            <w:gridSpan w:val="3"/>
          </w:tcPr>
          <w:p w14:paraId="75FBC3EB" w14:textId="77777777" w:rsidR="003D7202" w:rsidRPr="00F9616C" w:rsidRDefault="003D7202">
            <w:pPr>
              <w:keepNext/>
              <w:spacing w:before="120" w:after="120" w:line="260" w:lineRule="exact"/>
              <w:jc w:val="both"/>
              <w:rPr>
                <w:rFonts w:ascii="Corbel" w:eastAsia="Times New Roman" w:hAnsi="Corbel" w:cs="Corbel"/>
                <w:b/>
                <w:bCs/>
                <w:color w:val="000000" w:themeColor="text1"/>
                <w:sz w:val="23"/>
                <w:szCs w:val="23"/>
                <w:lang w:eastAsia="en-AU"/>
              </w:rPr>
            </w:pPr>
            <w:r w:rsidRPr="00F9616C">
              <w:rPr>
                <w:rFonts w:ascii="Corbel" w:eastAsia="Times New Roman" w:hAnsi="Corbel" w:cs="Corbel"/>
                <w:b/>
                <w:bCs/>
                <w:color w:val="000000" w:themeColor="text1"/>
                <w:sz w:val="23"/>
                <w:szCs w:val="23"/>
                <w:lang w:eastAsia="en-AU"/>
              </w:rPr>
              <w:t xml:space="preserve">Reform B – Wellbeing for Learning and Engagement </w:t>
            </w:r>
          </w:p>
        </w:tc>
      </w:tr>
      <w:tr w:rsidR="003D7202" w:rsidRPr="00F9616C" w14:paraId="0238B75E" w14:textId="77777777">
        <w:trPr>
          <w:trHeight w:val="178"/>
        </w:trPr>
        <w:tc>
          <w:tcPr>
            <w:tcW w:w="13938" w:type="dxa"/>
            <w:gridSpan w:val="3"/>
          </w:tcPr>
          <w:p w14:paraId="20CD6216" w14:textId="77777777" w:rsidR="003D7202" w:rsidRPr="00F9616C" w:rsidRDefault="003D7202">
            <w:pPr>
              <w:spacing w:before="120" w:after="120" w:line="260" w:lineRule="exact"/>
              <w:rPr>
                <w:rFonts w:ascii="Corbel" w:hAnsi="Corbel"/>
                <w:sz w:val="23"/>
                <w:szCs w:val="23"/>
                <w:u w:val="single"/>
              </w:rPr>
            </w:pPr>
            <w:r w:rsidRPr="00F9616C">
              <w:rPr>
                <w:rFonts w:ascii="Corbel" w:eastAsia="Times New Roman" w:hAnsi="Corbel" w:cs="Arial"/>
                <w:b/>
                <w:bCs/>
                <w:sz w:val="23"/>
                <w:szCs w:val="23"/>
                <w:u w:val="single"/>
                <w:lang w:eastAsia="en-AU"/>
              </w:rPr>
              <w:t>Initiatives that support connections between schools and other non-school services to support students to come to school ready to learn, for example through full-service school models where appropriate.</w:t>
            </w:r>
            <w:r w:rsidRPr="00F9616C">
              <w:rPr>
                <w:rStyle w:val="eop"/>
                <w:rFonts w:ascii="Corbel" w:hAnsi="Corbel"/>
                <w:sz w:val="23"/>
                <w:szCs w:val="23"/>
                <w:u w:val="single"/>
              </w:rPr>
              <w:t> </w:t>
            </w:r>
          </w:p>
        </w:tc>
      </w:tr>
      <w:tr w:rsidR="003D7202" w:rsidRPr="00F9616C" w14:paraId="396B0632" w14:textId="77777777">
        <w:trPr>
          <w:trHeight w:val="40"/>
        </w:trPr>
        <w:tc>
          <w:tcPr>
            <w:tcW w:w="8764" w:type="dxa"/>
          </w:tcPr>
          <w:p w14:paraId="54DF4EAA" w14:textId="5D1C221E" w:rsidR="003D7202" w:rsidRPr="00F9616C" w:rsidRDefault="003D7202" w:rsidP="00B73C6D">
            <w:pPr>
              <w:pStyle w:val="ListParagraph"/>
              <w:numPr>
                <w:ilvl w:val="0"/>
                <w:numId w:val="3"/>
              </w:numPr>
              <w:spacing w:before="120" w:after="120" w:line="260" w:lineRule="exact"/>
              <w:jc w:val="both"/>
              <w:rPr>
                <w:rFonts w:ascii="Corbel" w:eastAsia="Calibri" w:hAnsi="Corbel" w:cs="Calibri"/>
                <w:color w:val="000000" w:themeColor="text1"/>
                <w:sz w:val="23"/>
                <w:szCs w:val="23"/>
              </w:rPr>
            </w:pPr>
            <w:r w:rsidRPr="008F34A1">
              <w:rPr>
                <w:rStyle w:val="normaltextrun"/>
                <w:rFonts w:ascii="Corbel" w:hAnsi="Corbel" w:cs="Segoe UI"/>
                <w:sz w:val="23"/>
                <w:szCs w:val="23"/>
              </w:rPr>
              <w:t xml:space="preserve">Extend access to healthcare professionals </w:t>
            </w:r>
            <w:r>
              <w:rPr>
                <w:rStyle w:val="normaltextrun"/>
                <w:rFonts w:ascii="Corbel" w:hAnsi="Corbel" w:cs="Segoe UI"/>
                <w:sz w:val="23"/>
                <w:szCs w:val="23"/>
              </w:rPr>
              <w:t xml:space="preserve">(such as general practitioners) </w:t>
            </w:r>
            <w:r w:rsidRPr="008F34A1">
              <w:rPr>
                <w:rStyle w:val="normaltextrun"/>
                <w:rFonts w:ascii="Corbel" w:hAnsi="Corbel" w:cs="Segoe UI"/>
                <w:sz w:val="23"/>
                <w:szCs w:val="23"/>
              </w:rPr>
              <w:t>in primary schools with the greatest need</w:t>
            </w:r>
            <w:r>
              <w:rPr>
                <w:rStyle w:val="normaltextrun"/>
                <w:rFonts w:ascii="Corbel" w:hAnsi="Corbel" w:cs="Segoe UI"/>
                <w:sz w:val="23"/>
                <w:szCs w:val="23"/>
              </w:rPr>
              <w:t>,</w:t>
            </w:r>
            <w:r w:rsidRPr="008F34A1">
              <w:rPr>
                <w:rStyle w:val="normaltextrun"/>
                <w:rFonts w:ascii="Corbel" w:hAnsi="Corbel" w:cs="Segoe UI"/>
                <w:sz w:val="23"/>
                <w:szCs w:val="23"/>
              </w:rPr>
              <w:t xml:space="preserve"> including prioritisation of partnership school locations.</w:t>
            </w:r>
            <w:r w:rsidRPr="00F9616C" w:rsidDel="007C4151">
              <w:rPr>
                <w:rStyle w:val="normaltextrun"/>
                <w:rFonts w:ascii="Corbel" w:hAnsi="Corbel" w:cs="Segoe UI"/>
                <w:sz w:val="23"/>
                <w:szCs w:val="23"/>
              </w:rPr>
              <w:t xml:space="preserve"> </w:t>
            </w:r>
          </w:p>
        </w:tc>
        <w:tc>
          <w:tcPr>
            <w:tcW w:w="2283" w:type="dxa"/>
          </w:tcPr>
          <w:p w14:paraId="15D9AE79" w14:textId="77777777" w:rsidR="003D7202" w:rsidRPr="00F9616C" w:rsidRDefault="003D7202">
            <w:pPr>
              <w:spacing w:before="120" w:after="120" w:line="260" w:lineRule="exact"/>
              <w:rPr>
                <w:rFonts w:ascii="Corbel" w:hAnsi="Corbel"/>
                <w:sz w:val="23"/>
                <w:szCs w:val="23"/>
              </w:rPr>
            </w:pPr>
            <w:r>
              <w:rPr>
                <w:rFonts w:ascii="Corbel" w:hAnsi="Corbel"/>
                <w:sz w:val="23"/>
                <w:szCs w:val="23"/>
              </w:rPr>
              <w:t>Public</w:t>
            </w:r>
          </w:p>
        </w:tc>
        <w:tc>
          <w:tcPr>
            <w:tcW w:w="2891" w:type="dxa"/>
          </w:tcPr>
          <w:p w14:paraId="5B0712D9" w14:textId="77777777" w:rsidR="003D7202" w:rsidRPr="00F9616C" w:rsidRDefault="003D7202">
            <w:pPr>
              <w:spacing w:before="120" w:after="120" w:line="260" w:lineRule="exact"/>
              <w:rPr>
                <w:rFonts w:ascii="Corbel" w:hAnsi="Corbel"/>
                <w:sz w:val="23"/>
                <w:szCs w:val="23"/>
              </w:rPr>
            </w:pPr>
            <w:r>
              <w:rPr>
                <w:rFonts w:ascii="Corbel" w:hAnsi="Corbel"/>
                <w:sz w:val="23"/>
                <w:szCs w:val="23"/>
              </w:rPr>
              <w:t>From 2029</w:t>
            </w:r>
          </w:p>
        </w:tc>
      </w:tr>
      <w:tr w:rsidR="003D7202" w:rsidRPr="00F9616C" w14:paraId="053F30D9" w14:textId="77777777">
        <w:trPr>
          <w:trHeight w:val="532"/>
        </w:trPr>
        <w:tc>
          <w:tcPr>
            <w:tcW w:w="13938" w:type="dxa"/>
            <w:gridSpan w:val="3"/>
          </w:tcPr>
          <w:p w14:paraId="59D96D33" w14:textId="77777777" w:rsidR="003D7202" w:rsidRPr="00F9616C" w:rsidRDefault="003D7202">
            <w:pPr>
              <w:spacing w:before="120" w:after="120" w:line="260" w:lineRule="exact"/>
              <w:rPr>
                <w:rFonts w:ascii="Corbel" w:hAnsi="Corbel"/>
                <w:sz w:val="23"/>
                <w:szCs w:val="23"/>
                <w:u w:val="single"/>
              </w:rPr>
            </w:pPr>
            <w:r w:rsidRPr="00F9616C">
              <w:rPr>
                <w:rFonts w:ascii="Corbel" w:eastAsia="Times New Roman" w:hAnsi="Corbel" w:cs="Arial"/>
                <w:b/>
                <w:bCs/>
                <w:sz w:val="23"/>
                <w:szCs w:val="23"/>
                <w:u w:val="single"/>
                <w:lang w:eastAsia="en-AU"/>
              </w:rPr>
              <w:t>Structured initiatives that support wellbeing for learning and engagement, for example in-school wellbeing coordinators or access to School Counsellors, psychologists, mental health workers and/or youth health nurses.</w:t>
            </w:r>
          </w:p>
        </w:tc>
      </w:tr>
      <w:tr w:rsidR="003D7202" w:rsidRPr="00F9616C" w14:paraId="039B3DE7" w14:textId="77777777">
        <w:trPr>
          <w:trHeight w:val="186"/>
        </w:trPr>
        <w:tc>
          <w:tcPr>
            <w:tcW w:w="8764" w:type="dxa"/>
            <w:tcBorders>
              <w:top w:val="dotted" w:sz="4" w:space="0" w:color="316F72"/>
              <w:bottom w:val="single" w:sz="8" w:space="0" w:color="316F72"/>
            </w:tcBorders>
          </w:tcPr>
          <w:p w14:paraId="644196D9" w14:textId="7EAD00E0" w:rsidR="003D7202" w:rsidRPr="00F9616C" w:rsidRDefault="003D7202" w:rsidP="00B73C6D">
            <w:pPr>
              <w:pStyle w:val="ListParagraph"/>
              <w:keepNext/>
              <w:keepLines/>
              <w:numPr>
                <w:ilvl w:val="0"/>
                <w:numId w:val="3"/>
              </w:numPr>
              <w:spacing w:before="120" w:after="120" w:line="260" w:lineRule="exact"/>
              <w:jc w:val="both"/>
              <w:rPr>
                <w:rFonts w:ascii="Corbel" w:eastAsia="Corbel" w:hAnsi="Corbel" w:cs="Corbel"/>
                <w:sz w:val="23"/>
                <w:szCs w:val="23"/>
              </w:rPr>
            </w:pPr>
            <w:r w:rsidRPr="00232ABC">
              <w:rPr>
                <w:rStyle w:val="normaltextrun"/>
                <w:rFonts w:ascii="Corbel" w:hAnsi="Corbel" w:cs="Segoe UI"/>
                <w:sz w:val="23"/>
                <w:szCs w:val="23"/>
              </w:rPr>
              <w:t xml:space="preserve">Provide learning or engagement support </w:t>
            </w:r>
            <w:r w:rsidR="002D1216">
              <w:rPr>
                <w:rStyle w:val="normaltextrun"/>
                <w:rFonts w:ascii="Corbel" w:hAnsi="Corbel" w:cs="Segoe UI"/>
                <w:sz w:val="23"/>
                <w:szCs w:val="23"/>
              </w:rPr>
              <w:t xml:space="preserve">for schools </w:t>
            </w:r>
            <w:r w:rsidRPr="00232ABC">
              <w:rPr>
                <w:rStyle w:val="normaltextrun"/>
                <w:rFonts w:ascii="Corbel" w:hAnsi="Corbel" w:cs="Segoe UI"/>
                <w:sz w:val="23"/>
                <w:szCs w:val="23"/>
              </w:rPr>
              <w:t xml:space="preserve">to establish positive patterns of attendance and behaviour, including </w:t>
            </w:r>
            <w:r w:rsidR="001A6D64">
              <w:rPr>
                <w:rStyle w:val="normaltextrun"/>
                <w:rFonts w:ascii="Corbel" w:hAnsi="Corbel" w:cs="Segoe UI"/>
                <w:sz w:val="23"/>
                <w:szCs w:val="23"/>
              </w:rPr>
              <w:t>supporting schools to</w:t>
            </w:r>
            <w:r w:rsidR="001A6D64" w:rsidRPr="00232ABC">
              <w:rPr>
                <w:rStyle w:val="normaltextrun"/>
                <w:rFonts w:ascii="Corbel" w:hAnsi="Corbel" w:cs="Segoe UI"/>
                <w:sz w:val="23"/>
                <w:szCs w:val="23"/>
              </w:rPr>
              <w:t xml:space="preserve"> </w:t>
            </w:r>
            <w:r w:rsidRPr="00232ABC">
              <w:rPr>
                <w:rStyle w:val="normaltextrun"/>
                <w:rFonts w:ascii="Corbel" w:hAnsi="Corbel" w:cs="Segoe UI"/>
                <w:sz w:val="23"/>
                <w:szCs w:val="23"/>
              </w:rPr>
              <w:t xml:space="preserve">partner with families and the community and </w:t>
            </w:r>
            <w:r w:rsidR="00996241">
              <w:rPr>
                <w:rStyle w:val="normaltextrun"/>
                <w:rFonts w:ascii="Corbel" w:hAnsi="Corbel" w:cs="Segoe UI"/>
                <w:sz w:val="23"/>
                <w:szCs w:val="23"/>
              </w:rPr>
              <w:t xml:space="preserve">through the development of </w:t>
            </w:r>
            <w:r w:rsidRPr="00232ABC">
              <w:rPr>
                <w:rStyle w:val="normaltextrun"/>
                <w:rFonts w:ascii="Corbel" w:hAnsi="Corbel" w:cs="Segoe UI"/>
                <w:sz w:val="23"/>
                <w:szCs w:val="23"/>
              </w:rPr>
              <w:t>whole school programs and capability building to maintain strong behavioural standards.</w:t>
            </w:r>
            <w:r w:rsidRPr="00F9616C">
              <w:rPr>
                <w:rStyle w:val="eop"/>
                <w:rFonts w:ascii="Corbel" w:hAnsi="Corbel" w:cs="Segoe UI"/>
                <w:sz w:val="23"/>
                <w:szCs w:val="23"/>
              </w:rPr>
              <w:t> </w:t>
            </w:r>
          </w:p>
        </w:tc>
        <w:tc>
          <w:tcPr>
            <w:tcW w:w="2283" w:type="dxa"/>
            <w:tcBorders>
              <w:top w:val="dotted" w:sz="4" w:space="0" w:color="316F72"/>
              <w:bottom w:val="single" w:sz="8" w:space="0" w:color="316F72"/>
            </w:tcBorders>
          </w:tcPr>
          <w:p w14:paraId="4344EE81" w14:textId="77777777" w:rsidR="003D7202" w:rsidRPr="00F9616C" w:rsidRDefault="003D7202">
            <w:pPr>
              <w:spacing w:before="120" w:after="120" w:line="260" w:lineRule="exact"/>
              <w:rPr>
                <w:rFonts w:ascii="Corbel" w:hAnsi="Corbel"/>
                <w:sz w:val="23"/>
                <w:szCs w:val="23"/>
              </w:rPr>
            </w:pPr>
            <w:r>
              <w:rPr>
                <w:rFonts w:ascii="Corbel" w:hAnsi="Corbel"/>
                <w:sz w:val="23"/>
                <w:szCs w:val="23"/>
              </w:rPr>
              <w:t>Public</w:t>
            </w:r>
          </w:p>
        </w:tc>
        <w:tc>
          <w:tcPr>
            <w:tcW w:w="2891" w:type="dxa"/>
            <w:tcBorders>
              <w:top w:val="dotted" w:sz="4" w:space="0" w:color="316F72"/>
              <w:bottom w:val="single" w:sz="8" w:space="0" w:color="316F72"/>
            </w:tcBorders>
          </w:tcPr>
          <w:p w14:paraId="467EA560" w14:textId="77777777" w:rsidR="003D7202" w:rsidRPr="00F9616C" w:rsidRDefault="003D7202">
            <w:pPr>
              <w:spacing w:before="120" w:after="120" w:line="260" w:lineRule="exact"/>
              <w:rPr>
                <w:rFonts w:ascii="Corbel" w:hAnsi="Corbel"/>
                <w:sz w:val="23"/>
                <w:szCs w:val="23"/>
              </w:rPr>
            </w:pPr>
            <w:r>
              <w:rPr>
                <w:rFonts w:ascii="Corbel" w:hAnsi="Corbel"/>
                <w:sz w:val="23"/>
                <w:szCs w:val="23"/>
              </w:rPr>
              <w:t>From 2028</w:t>
            </w:r>
          </w:p>
        </w:tc>
      </w:tr>
      <w:tr w:rsidR="003D7202" w:rsidRPr="00F9616C" w14:paraId="755DE4F0" w14:textId="77777777">
        <w:trPr>
          <w:trHeight w:val="257"/>
        </w:trPr>
        <w:tc>
          <w:tcPr>
            <w:tcW w:w="13938" w:type="dxa"/>
            <w:gridSpan w:val="3"/>
          </w:tcPr>
          <w:p w14:paraId="75A27B37" w14:textId="77777777" w:rsidR="003D7202" w:rsidRPr="00F9616C" w:rsidRDefault="003D7202">
            <w:pPr>
              <w:spacing w:before="120" w:after="120" w:line="260" w:lineRule="exact"/>
              <w:jc w:val="both"/>
              <w:rPr>
                <w:rFonts w:ascii="Corbel" w:eastAsia="Times New Roman" w:hAnsi="Corbel" w:cs="Arial"/>
                <w:color w:val="000000" w:themeColor="text1"/>
                <w:sz w:val="23"/>
                <w:szCs w:val="23"/>
                <w:lang w:eastAsia="en-AU"/>
              </w:rPr>
            </w:pPr>
            <w:r w:rsidRPr="00F9616C">
              <w:rPr>
                <w:rFonts w:ascii="Corbel" w:eastAsia="Times New Roman" w:hAnsi="Corbel" w:cs="Corbel"/>
                <w:b/>
                <w:bCs/>
                <w:color w:val="000000" w:themeColor="text1"/>
                <w:sz w:val="23"/>
                <w:szCs w:val="23"/>
                <w:lang w:eastAsia="en-AU"/>
              </w:rPr>
              <w:t xml:space="preserve">Reform C – A Strong and Sustainable Workforce </w:t>
            </w:r>
          </w:p>
        </w:tc>
      </w:tr>
      <w:tr w:rsidR="003D7202" w:rsidRPr="00F9616C" w14:paraId="5381D9BF" w14:textId="77777777">
        <w:trPr>
          <w:trHeight w:val="408"/>
        </w:trPr>
        <w:tc>
          <w:tcPr>
            <w:tcW w:w="13938" w:type="dxa"/>
            <w:gridSpan w:val="3"/>
            <w:tcBorders>
              <w:bottom w:val="single" w:sz="8" w:space="0" w:color="316F72"/>
            </w:tcBorders>
          </w:tcPr>
          <w:p w14:paraId="2E24C40C" w14:textId="77777777" w:rsidR="003D7202" w:rsidRPr="00F9616C" w:rsidRDefault="003D7202">
            <w:pPr>
              <w:spacing w:before="120" w:after="120" w:line="260" w:lineRule="exact"/>
              <w:rPr>
                <w:rFonts w:ascii="Segoe UI" w:hAnsi="Segoe UI" w:cs="Segoe UI"/>
                <w:sz w:val="18"/>
                <w:szCs w:val="18"/>
                <w:u w:val="single"/>
              </w:rPr>
            </w:pPr>
            <w:r w:rsidRPr="00F9616C">
              <w:rPr>
                <w:rFonts w:ascii="Corbel" w:eastAsia="Times New Roman" w:hAnsi="Corbel" w:cs="Arial"/>
                <w:b/>
                <w:bCs/>
                <w:sz w:val="23"/>
                <w:szCs w:val="23"/>
                <w:u w:val="single"/>
                <w:lang w:eastAsia="en-AU"/>
              </w:rPr>
              <w:t>Access to high-quality and evidence-based professional learning for teachers and school leaders and the provision of quality-assured curriculum resources that have been developed in partnership with the teaching profession.</w:t>
            </w:r>
          </w:p>
        </w:tc>
      </w:tr>
      <w:tr w:rsidR="003D7202" w:rsidRPr="00F9616C" w14:paraId="0C3CEB46" w14:textId="77777777">
        <w:trPr>
          <w:trHeight w:val="689"/>
        </w:trPr>
        <w:tc>
          <w:tcPr>
            <w:tcW w:w="8764" w:type="dxa"/>
            <w:tcBorders>
              <w:bottom w:val="dotted" w:sz="4" w:space="0" w:color="316F72"/>
            </w:tcBorders>
          </w:tcPr>
          <w:p w14:paraId="378B68FA" w14:textId="388C6839" w:rsidR="003D7202" w:rsidRPr="00F9616C" w:rsidDel="006D1E1B" w:rsidRDefault="003D7202" w:rsidP="00B73C6D">
            <w:pPr>
              <w:pStyle w:val="ListParagraph"/>
              <w:numPr>
                <w:ilvl w:val="0"/>
                <w:numId w:val="3"/>
              </w:numPr>
              <w:spacing w:before="120" w:after="120" w:line="260" w:lineRule="exact"/>
              <w:jc w:val="both"/>
              <w:rPr>
                <w:rFonts w:ascii="Corbel" w:eastAsia="Times New Roman" w:hAnsi="Corbel" w:cs="Arial"/>
                <w:b/>
                <w:sz w:val="23"/>
                <w:szCs w:val="23"/>
                <w:u w:val="single"/>
                <w:lang w:eastAsia="en-AU"/>
              </w:rPr>
            </w:pPr>
            <w:r w:rsidRPr="00E52334">
              <w:rPr>
                <w:rStyle w:val="normaltextrun"/>
                <w:rFonts w:ascii="Corbel" w:hAnsi="Corbel" w:cs="Segoe UI"/>
                <w:sz w:val="23"/>
                <w:szCs w:val="23"/>
              </w:rPr>
              <w:t>Provide tailored resources and professional development to support mentors of early career teachers.</w:t>
            </w:r>
          </w:p>
        </w:tc>
        <w:tc>
          <w:tcPr>
            <w:tcW w:w="2283" w:type="dxa"/>
            <w:tcBorders>
              <w:bottom w:val="dotted" w:sz="4" w:space="0" w:color="316F72"/>
            </w:tcBorders>
          </w:tcPr>
          <w:p w14:paraId="7A470A92" w14:textId="77777777" w:rsidR="003D7202" w:rsidRPr="00F9616C" w:rsidRDefault="003D7202">
            <w:pPr>
              <w:spacing w:before="120" w:after="120" w:line="260" w:lineRule="exact"/>
              <w:rPr>
                <w:rFonts w:ascii="Corbel" w:hAnsi="Corbel"/>
                <w:sz w:val="23"/>
                <w:szCs w:val="23"/>
              </w:rPr>
            </w:pPr>
            <w:r>
              <w:rPr>
                <w:rFonts w:ascii="Corbel" w:hAnsi="Corbel"/>
                <w:sz w:val="23"/>
                <w:szCs w:val="23"/>
              </w:rPr>
              <w:t>Public</w:t>
            </w:r>
          </w:p>
        </w:tc>
        <w:tc>
          <w:tcPr>
            <w:tcW w:w="2891" w:type="dxa"/>
            <w:tcBorders>
              <w:bottom w:val="dotted" w:sz="4" w:space="0" w:color="316F72"/>
            </w:tcBorders>
          </w:tcPr>
          <w:p w14:paraId="126D7562" w14:textId="77777777" w:rsidR="003D7202" w:rsidRPr="00F9616C" w:rsidRDefault="003D7202">
            <w:pPr>
              <w:spacing w:before="120" w:after="120" w:line="260" w:lineRule="exact"/>
              <w:rPr>
                <w:rFonts w:ascii="Corbel" w:hAnsi="Corbel"/>
                <w:sz w:val="23"/>
                <w:szCs w:val="23"/>
              </w:rPr>
            </w:pPr>
            <w:r>
              <w:rPr>
                <w:rFonts w:ascii="Corbel" w:hAnsi="Corbel"/>
                <w:sz w:val="23"/>
                <w:szCs w:val="23"/>
              </w:rPr>
              <w:t>From 2028</w:t>
            </w:r>
          </w:p>
        </w:tc>
      </w:tr>
      <w:tr w:rsidR="003D7202" w:rsidRPr="00F9616C" w14:paraId="4F5A1A14" w14:textId="77777777">
        <w:trPr>
          <w:trHeight w:val="525"/>
        </w:trPr>
        <w:tc>
          <w:tcPr>
            <w:tcW w:w="13938" w:type="dxa"/>
            <w:gridSpan w:val="3"/>
          </w:tcPr>
          <w:p w14:paraId="181A9886" w14:textId="77777777" w:rsidR="003D7202" w:rsidRPr="00F9616C" w:rsidRDefault="003D7202">
            <w:pPr>
              <w:spacing w:before="120" w:after="120" w:line="260" w:lineRule="exact"/>
              <w:rPr>
                <w:rFonts w:ascii="Segoe UI" w:hAnsi="Segoe UI" w:cs="Segoe UI"/>
                <w:sz w:val="18"/>
                <w:szCs w:val="18"/>
                <w:u w:val="single"/>
              </w:rPr>
            </w:pPr>
            <w:r w:rsidRPr="00F9616C">
              <w:rPr>
                <w:rFonts w:ascii="Corbel" w:eastAsia="Times New Roman" w:hAnsi="Corbel" w:cs="Arial"/>
                <w:b/>
                <w:bCs/>
                <w:sz w:val="23"/>
                <w:szCs w:val="23"/>
                <w:u w:val="single"/>
                <w:lang w:eastAsia="en-AU"/>
              </w:rPr>
              <w:t>Initiatives to strengthen teacher and school leader wellbeing, for example actions to support safe and respectful schools, strengthen Aboriginal and Torres Strait Islander cultural safety, and reduce teacher and school leader workload.</w:t>
            </w:r>
          </w:p>
        </w:tc>
      </w:tr>
      <w:tr w:rsidR="003D7202" w:rsidRPr="00F9616C" w14:paraId="6D419D06" w14:textId="77777777">
        <w:trPr>
          <w:trHeight w:val="254"/>
        </w:trPr>
        <w:tc>
          <w:tcPr>
            <w:tcW w:w="8764" w:type="dxa"/>
          </w:tcPr>
          <w:p w14:paraId="4EA76375" w14:textId="69B6C083" w:rsidR="003D7202" w:rsidRPr="00F9616C" w:rsidRDefault="003D7202" w:rsidP="00B73C6D">
            <w:pPr>
              <w:pStyle w:val="ListParagraph"/>
              <w:numPr>
                <w:ilvl w:val="0"/>
                <w:numId w:val="3"/>
              </w:numPr>
              <w:spacing w:before="120" w:after="120" w:line="260" w:lineRule="exact"/>
              <w:jc w:val="both"/>
              <w:rPr>
                <w:rFonts w:ascii="Corbel" w:eastAsia="Times New Roman" w:hAnsi="Corbel" w:cs="Corbel"/>
                <w:sz w:val="23"/>
                <w:szCs w:val="23"/>
                <w:lang w:eastAsia="en-AU"/>
              </w:rPr>
            </w:pPr>
            <w:r>
              <w:rPr>
                <w:rStyle w:val="normaltextrun"/>
                <w:rFonts w:ascii="Corbel" w:hAnsi="Corbel" w:cs="Segoe UI"/>
                <w:sz w:val="23"/>
                <w:szCs w:val="23"/>
              </w:rPr>
              <w:lastRenderedPageBreak/>
              <w:t xml:space="preserve">Provide </w:t>
            </w:r>
            <w:r w:rsidR="00A07B75">
              <w:rPr>
                <w:rStyle w:val="normaltextrun"/>
                <w:rFonts w:ascii="Corbel" w:hAnsi="Corbel" w:cs="Segoe UI"/>
                <w:sz w:val="23"/>
                <w:szCs w:val="23"/>
              </w:rPr>
              <w:t xml:space="preserve">increased </w:t>
            </w:r>
            <w:r w:rsidRPr="008F34A1">
              <w:rPr>
                <w:rStyle w:val="normaltextrun"/>
                <w:rFonts w:ascii="Corbel" w:hAnsi="Corbel" w:cs="Segoe UI"/>
                <w:sz w:val="23"/>
                <w:szCs w:val="23"/>
              </w:rPr>
              <w:t>support</w:t>
            </w:r>
            <w:r w:rsidR="00A07B75">
              <w:rPr>
                <w:rStyle w:val="normaltextrun"/>
                <w:rFonts w:ascii="Corbel" w:hAnsi="Corbel" w:cs="Segoe UI"/>
                <w:sz w:val="23"/>
                <w:szCs w:val="23"/>
              </w:rPr>
              <w:t>s</w:t>
            </w:r>
            <w:r w:rsidRPr="008F34A1">
              <w:rPr>
                <w:rStyle w:val="normaltextrun"/>
                <w:rFonts w:ascii="Corbel" w:hAnsi="Corbel" w:cs="Segoe UI"/>
                <w:sz w:val="23"/>
                <w:szCs w:val="23"/>
              </w:rPr>
              <w:t xml:space="preserve"> for schools to reduce teacher and school leader workload.</w:t>
            </w:r>
            <w:r w:rsidRPr="008F34A1" w:rsidDel="007C4151">
              <w:rPr>
                <w:rStyle w:val="normaltextrun"/>
                <w:rFonts w:ascii="Corbel" w:hAnsi="Corbel" w:cs="Segoe UI"/>
                <w:sz w:val="23"/>
                <w:szCs w:val="23"/>
              </w:rPr>
              <w:t xml:space="preserve"> </w:t>
            </w:r>
          </w:p>
        </w:tc>
        <w:tc>
          <w:tcPr>
            <w:tcW w:w="2283" w:type="dxa"/>
          </w:tcPr>
          <w:p w14:paraId="069F5274" w14:textId="77777777" w:rsidR="003D7202" w:rsidRPr="00F9616C" w:rsidRDefault="003D7202">
            <w:pPr>
              <w:spacing w:before="120" w:after="120" w:line="260" w:lineRule="exact"/>
              <w:rPr>
                <w:rFonts w:ascii="Corbel" w:hAnsi="Corbel"/>
                <w:sz w:val="23"/>
                <w:szCs w:val="23"/>
              </w:rPr>
            </w:pPr>
            <w:r>
              <w:rPr>
                <w:rFonts w:ascii="Corbel" w:hAnsi="Corbel"/>
                <w:sz w:val="23"/>
                <w:szCs w:val="23"/>
              </w:rPr>
              <w:t>Public</w:t>
            </w:r>
          </w:p>
        </w:tc>
        <w:tc>
          <w:tcPr>
            <w:tcW w:w="2891" w:type="dxa"/>
          </w:tcPr>
          <w:p w14:paraId="292AE28A" w14:textId="77777777" w:rsidR="003D7202" w:rsidRPr="00F9616C" w:rsidRDefault="003D7202">
            <w:pPr>
              <w:spacing w:before="120" w:after="120" w:line="260" w:lineRule="exact"/>
              <w:rPr>
                <w:rFonts w:ascii="Corbel" w:hAnsi="Corbel"/>
                <w:sz w:val="23"/>
                <w:szCs w:val="23"/>
              </w:rPr>
            </w:pPr>
            <w:r>
              <w:rPr>
                <w:rFonts w:ascii="Corbel" w:hAnsi="Corbel"/>
                <w:sz w:val="23"/>
                <w:szCs w:val="23"/>
              </w:rPr>
              <w:t>From 2026</w:t>
            </w:r>
          </w:p>
        </w:tc>
      </w:tr>
      <w:tr w:rsidR="003D7202" w:rsidRPr="00F9616C" w14:paraId="193D33A2" w14:textId="77777777">
        <w:trPr>
          <w:trHeight w:val="254"/>
        </w:trPr>
        <w:tc>
          <w:tcPr>
            <w:tcW w:w="8764" w:type="dxa"/>
          </w:tcPr>
          <w:p w14:paraId="0931E7AB" w14:textId="77777777" w:rsidR="003D7202" w:rsidRPr="00F9616C" w:rsidDel="007C4151" w:rsidRDefault="003D7202" w:rsidP="00B73C6D">
            <w:pPr>
              <w:pStyle w:val="ListParagraph"/>
              <w:numPr>
                <w:ilvl w:val="0"/>
                <w:numId w:val="3"/>
              </w:numPr>
              <w:spacing w:before="120" w:after="120" w:line="260" w:lineRule="exact"/>
              <w:jc w:val="both"/>
              <w:rPr>
                <w:rStyle w:val="normaltextrun"/>
                <w:rFonts w:ascii="Corbel" w:hAnsi="Corbel" w:cs="Segoe UI"/>
                <w:sz w:val="23"/>
                <w:szCs w:val="23"/>
              </w:rPr>
            </w:pPr>
            <w:r w:rsidRPr="008F34A1">
              <w:rPr>
                <w:rStyle w:val="normaltextrun"/>
                <w:rFonts w:ascii="Corbel" w:hAnsi="Corbel" w:cs="Segoe UI"/>
                <w:sz w:val="23"/>
                <w:szCs w:val="23"/>
              </w:rPr>
              <w:t>Support small schools to improve educational outcomes</w:t>
            </w:r>
            <w:r>
              <w:rPr>
                <w:rStyle w:val="normaltextrun"/>
                <w:rFonts w:ascii="Corbel" w:hAnsi="Corbel" w:cs="Segoe UI"/>
                <w:sz w:val="23"/>
                <w:szCs w:val="23"/>
              </w:rPr>
              <w:t>, with fit-for-purpose approaches that refocus the curriculum on Mathematics and English</w:t>
            </w:r>
            <w:r w:rsidRPr="008F34A1">
              <w:rPr>
                <w:rStyle w:val="normaltextrun"/>
                <w:rFonts w:ascii="Corbel" w:hAnsi="Corbel" w:cs="Segoe UI"/>
                <w:sz w:val="23"/>
                <w:szCs w:val="23"/>
              </w:rPr>
              <w:t>.</w:t>
            </w:r>
          </w:p>
        </w:tc>
        <w:tc>
          <w:tcPr>
            <w:tcW w:w="2283" w:type="dxa"/>
          </w:tcPr>
          <w:p w14:paraId="5A914198" w14:textId="77777777" w:rsidR="003D7202" w:rsidRPr="00F9616C" w:rsidRDefault="003D7202">
            <w:pPr>
              <w:spacing w:before="120" w:after="120" w:line="260" w:lineRule="exact"/>
              <w:rPr>
                <w:rFonts w:ascii="Corbel" w:hAnsi="Corbel"/>
                <w:sz w:val="23"/>
                <w:szCs w:val="23"/>
              </w:rPr>
            </w:pPr>
            <w:r>
              <w:rPr>
                <w:rFonts w:ascii="Corbel" w:hAnsi="Corbel"/>
                <w:sz w:val="23"/>
                <w:szCs w:val="23"/>
              </w:rPr>
              <w:t>Public</w:t>
            </w:r>
          </w:p>
        </w:tc>
        <w:tc>
          <w:tcPr>
            <w:tcW w:w="2891" w:type="dxa"/>
          </w:tcPr>
          <w:p w14:paraId="118E4016" w14:textId="77777777" w:rsidR="003D7202" w:rsidRPr="00F9616C" w:rsidRDefault="003D7202">
            <w:pPr>
              <w:spacing w:before="120" w:after="120" w:line="260" w:lineRule="exact"/>
              <w:rPr>
                <w:rFonts w:ascii="Corbel" w:hAnsi="Corbel"/>
                <w:sz w:val="23"/>
                <w:szCs w:val="23"/>
              </w:rPr>
            </w:pPr>
            <w:r>
              <w:rPr>
                <w:rFonts w:ascii="Corbel" w:hAnsi="Corbel"/>
                <w:sz w:val="23"/>
                <w:szCs w:val="23"/>
              </w:rPr>
              <w:t>From 2027</w:t>
            </w:r>
          </w:p>
        </w:tc>
      </w:tr>
      <w:tr w:rsidR="003D7202" w:rsidRPr="00F9616C" w14:paraId="01D99F5F" w14:textId="77777777">
        <w:trPr>
          <w:trHeight w:val="514"/>
        </w:trPr>
        <w:tc>
          <w:tcPr>
            <w:tcW w:w="13938" w:type="dxa"/>
            <w:gridSpan w:val="3"/>
            <w:tcBorders>
              <w:bottom w:val="single" w:sz="8" w:space="0" w:color="316F72"/>
            </w:tcBorders>
          </w:tcPr>
          <w:p w14:paraId="5BF284B3" w14:textId="77777777" w:rsidR="003D7202" w:rsidRPr="00F9616C" w:rsidRDefault="003D7202">
            <w:pPr>
              <w:spacing w:before="120" w:after="120" w:line="260" w:lineRule="exact"/>
              <w:rPr>
                <w:rFonts w:ascii="Corbel" w:eastAsia="Times New Roman" w:hAnsi="Corbel" w:cs="Corbel"/>
                <w:b/>
                <w:bCs/>
                <w:color w:val="000000" w:themeColor="text1"/>
                <w:sz w:val="23"/>
                <w:szCs w:val="23"/>
                <w:u w:val="single"/>
                <w:lang w:eastAsia="en-AU"/>
              </w:rPr>
            </w:pPr>
            <w:r w:rsidRPr="00F9616C">
              <w:rPr>
                <w:rFonts w:ascii="Corbel" w:eastAsia="Times New Roman" w:hAnsi="Corbel" w:cs="Arial"/>
                <w:b/>
                <w:bCs/>
                <w:sz w:val="23"/>
                <w:szCs w:val="23"/>
                <w:u w:val="single"/>
                <w:lang w:eastAsia="en-AU"/>
              </w:rPr>
              <w:t xml:space="preserve">Initiatives to increase teacher attraction and retention, including those that encourage students to take up a career in teaching and increase the diversity of the teacher workforce, especially by increasing the number of First Nations educators, or through implementing actions under the </w:t>
            </w:r>
            <w:r w:rsidRPr="00F9616C">
              <w:rPr>
                <w:rFonts w:ascii="Corbel" w:eastAsia="Times New Roman" w:hAnsi="Corbel" w:cs="Arial"/>
                <w:b/>
                <w:bCs/>
                <w:i/>
                <w:iCs/>
                <w:sz w:val="23"/>
                <w:szCs w:val="23"/>
                <w:u w:val="single"/>
                <w:lang w:eastAsia="en-AU"/>
              </w:rPr>
              <w:t>National Teacher Workforce Action Plan</w:t>
            </w:r>
            <w:r w:rsidRPr="00F9616C">
              <w:rPr>
                <w:rFonts w:ascii="Corbel" w:eastAsia="Times New Roman" w:hAnsi="Corbel" w:cs="Arial"/>
                <w:b/>
                <w:bCs/>
                <w:sz w:val="23"/>
                <w:szCs w:val="23"/>
                <w:u w:val="single"/>
                <w:lang w:eastAsia="en-AU"/>
              </w:rPr>
              <w:t xml:space="preserve"> and/or recommendations of </w:t>
            </w:r>
            <w:r w:rsidRPr="00F9616C">
              <w:rPr>
                <w:rFonts w:ascii="Corbel" w:eastAsia="Times New Roman" w:hAnsi="Corbel" w:cs="Arial"/>
                <w:b/>
                <w:bCs/>
                <w:i/>
                <w:iCs/>
                <w:sz w:val="23"/>
                <w:szCs w:val="23"/>
                <w:u w:val="single"/>
                <w:lang w:eastAsia="en-AU"/>
              </w:rPr>
              <w:t>Strong Beginnings: Report of the Teacher Education Expert Panel</w:t>
            </w:r>
            <w:r w:rsidRPr="00F9616C">
              <w:rPr>
                <w:rFonts w:ascii="Corbel" w:eastAsia="Times New Roman" w:hAnsi="Corbel" w:cs="Arial"/>
                <w:b/>
                <w:bCs/>
                <w:sz w:val="23"/>
                <w:szCs w:val="23"/>
                <w:u w:val="single"/>
                <w:lang w:eastAsia="en-AU"/>
              </w:rPr>
              <w:t>.</w:t>
            </w:r>
          </w:p>
        </w:tc>
      </w:tr>
      <w:tr w:rsidR="003D7202" w:rsidRPr="00F9616C" w14:paraId="0C5B9ADC" w14:textId="77777777">
        <w:trPr>
          <w:trHeight w:val="238"/>
        </w:trPr>
        <w:tc>
          <w:tcPr>
            <w:tcW w:w="8764" w:type="dxa"/>
            <w:tcBorders>
              <w:bottom w:val="dotted" w:sz="4" w:space="0" w:color="316F72"/>
            </w:tcBorders>
          </w:tcPr>
          <w:p w14:paraId="14C3B8E9" w14:textId="4E0791A7" w:rsidR="003D7202" w:rsidRPr="00F9616C" w:rsidRDefault="003D7202" w:rsidP="00B73C6D">
            <w:pPr>
              <w:pStyle w:val="ListParagraph"/>
              <w:numPr>
                <w:ilvl w:val="0"/>
                <w:numId w:val="4"/>
              </w:numPr>
              <w:spacing w:before="120" w:after="120" w:line="260" w:lineRule="exact"/>
              <w:jc w:val="both"/>
              <w:rPr>
                <w:rFonts w:ascii="Corbel" w:eastAsia="Times New Roman" w:hAnsi="Corbel" w:cs="Corbel"/>
                <w:b/>
                <w:sz w:val="23"/>
                <w:szCs w:val="23"/>
                <w:u w:val="single"/>
                <w:lang w:eastAsia="en-AU"/>
              </w:rPr>
            </w:pPr>
            <w:r w:rsidRPr="00E52334">
              <w:rPr>
                <w:rStyle w:val="normaltextrun"/>
                <w:rFonts w:ascii="Corbel" w:hAnsi="Corbel" w:cs="Segoe UI"/>
                <w:sz w:val="23"/>
                <w:szCs w:val="23"/>
              </w:rPr>
              <w:t xml:space="preserve">Expand </w:t>
            </w:r>
            <w:r w:rsidR="00F5298E">
              <w:rPr>
                <w:rStyle w:val="normaltextrun"/>
                <w:rFonts w:ascii="Corbel" w:hAnsi="Corbel" w:cs="Segoe UI"/>
                <w:sz w:val="23"/>
                <w:szCs w:val="23"/>
              </w:rPr>
              <w:t xml:space="preserve">access to </w:t>
            </w:r>
            <w:r w:rsidRPr="00E52334">
              <w:rPr>
                <w:rStyle w:val="normaltextrun"/>
                <w:rFonts w:ascii="Corbel" w:hAnsi="Corbel" w:cs="Segoe UI"/>
                <w:sz w:val="23"/>
                <w:szCs w:val="23"/>
              </w:rPr>
              <w:t xml:space="preserve">specialist </w:t>
            </w:r>
            <w:r w:rsidR="00F5298E">
              <w:rPr>
                <w:rStyle w:val="normaltextrun"/>
                <w:rFonts w:ascii="Corbel" w:hAnsi="Corbel" w:cs="Segoe UI"/>
                <w:sz w:val="23"/>
                <w:szCs w:val="23"/>
              </w:rPr>
              <w:t>supports</w:t>
            </w:r>
            <w:r w:rsidR="00F5298E" w:rsidRPr="00E52334">
              <w:rPr>
                <w:rStyle w:val="normaltextrun"/>
                <w:rFonts w:ascii="Corbel" w:hAnsi="Corbel" w:cs="Segoe UI"/>
                <w:sz w:val="23"/>
                <w:szCs w:val="23"/>
              </w:rPr>
              <w:t xml:space="preserve"> </w:t>
            </w:r>
            <w:r w:rsidRPr="00E52334">
              <w:rPr>
                <w:rStyle w:val="normaltextrun"/>
                <w:rFonts w:ascii="Corbel" w:hAnsi="Corbel" w:cs="Segoe UI"/>
                <w:sz w:val="23"/>
                <w:szCs w:val="23"/>
              </w:rPr>
              <w:t>(e.g., in workplace health and safety) to maximise the value of teachers’ time in the classroom and improve teacher retention.</w:t>
            </w:r>
            <w:r w:rsidRPr="00F9616C" w:rsidDel="007C4151">
              <w:rPr>
                <w:rStyle w:val="normaltextrun"/>
                <w:rFonts w:ascii="Corbel" w:hAnsi="Corbel" w:cs="Segoe UI"/>
                <w:sz w:val="23"/>
                <w:szCs w:val="23"/>
              </w:rPr>
              <w:t xml:space="preserve"> </w:t>
            </w:r>
          </w:p>
        </w:tc>
        <w:tc>
          <w:tcPr>
            <w:tcW w:w="2283" w:type="dxa"/>
            <w:tcBorders>
              <w:bottom w:val="dotted" w:sz="4" w:space="0" w:color="316F72"/>
            </w:tcBorders>
          </w:tcPr>
          <w:p w14:paraId="33997B5E" w14:textId="77777777" w:rsidR="003D7202" w:rsidRPr="00F9616C" w:rsidRDefault="003D7202">
            <w:pPr>
              <w:spacing w:before="120" w:after="120" w:line="260" w:lineRule="exact"/>
              <w:rPr>
                <w:rFonts w:ascii="Corbel" w:hAnsi="Corbel"/>
                <w:sz w:val="23"/>
                <w:szCs w:val="23"/>
              </w:rPr>
            </w:pPr>
            <w:r>
              <w:rPr>
                <w:rFonts w:ascii="Corbel" w:hAnsi="Corbel"/>
                <w:sz w:val="23"/>
                <w:szCs w:val="23"/>
              </w:rPr>
              <w:t>Public</w:t>
            </w:r>
          </w:p>
        </w:tc>
        <w:tc>
          <w:tcPr>
            <w:tcW w:w="2891" w:type="dxa"/>
            <w:tcBorders>
              <w:bottom w:val="dotted" w:sz="4" w:space="0" w:color="316F72"/>
            </w:tcBorders>
          </w:tcPr>
          <w:p w14:paraId="221EA2E3" w14:textId="77777777" w:rsidR="003D7202" w:rsidRPr="00F9616C" w:rsidRDefault="003D7202">
            <w:pPr>
              <w:spacing w:before="120" w:after="120" w:line="260" w:lineRule="exact"/>
              <w:rPr>
                <w:rFonts w:ascii="Corbel" w:hAnsi="Corbel"/>
                <w:sz w:val="23"/>
                <w:szCs w:val="23"/>
              </w:rPr>
            </w:pPr>
            <w:r>
              <w:rPr>
                <w:rFonts w:ascii="Corbel" w:hAnsi="Corbel"/>
                <w:sz w:val="23"/>
                <w:szCs w:val="23"/>
              </w:rPr>
              <w:t>From 2027</w:t>
            </w:r>
          </w:p>
        </w:tc>
      </w:tr>
    </w:tbl>
    <w:p w14:paraId="6E5BC1CF" w14:textId="3E34F344" w:rsidR="003D7202" w:rsidRDefault="003D7202" w:rsidP="007E5756">
      <w:pPr>
        <w:rPr>
          <w:rFonts w:ascii="Corbel" w:eastAsia="Times New Roman" w:hAnsi="Corbel" w:cs="Calibri"/>
          <w:i/>
          <w:iCs/>
          <w:sz w:val="23"/>
          <w:szCs w:val="23"/>
          <w:lang w:eastAsia="en-AU"/>
        </w:rPr>
      </w:pPr>
    </w:p>
    <w:p w14:paraId="1065470E" w14:textId="77777777" w:rsidR="003D7202" w:rsidRPr="00F9616C" w:rsidRDefault="003D7202" w:rsidP="007E5756">
      <w:pPr>
        <w:rPr>
          <w:rFonts w:ascii="Corbel" w:eastAsia="Times New Roman" w:hAnsi="Corbel" w:cs="Calibri"/>
          <w:i/>
          <w:iCs/>
          <w:sz w:val="23"/>
          <w:szCs w:val="23"/>
          <w:lang w:eastAsia="en-AU"/>
        </w:rPr>
      </w:pPr>
    </w:p>
    <w:p w14:paraId="56670063" w14:textId="77777777" w:rsidR="00C43C7B" w:rsidRPr="00F9616C" w:rsidRDefault="00C43C7B" w:rsidP="00DA17AF">
      <w:pPr>
        <w:tabs>
          <w:tab w:val="left" w:pos="426"/>
        </w:tabs>
        <w:spacing w:after="240" w:line="260" w:lineRule="exact"/>
        <w:jc w:val="both"/>
        <w:rPr>
          <w:rFonts w:ascii="Corbel" w:eastAsia="Times New Roman" w:hAnsi="Corbel" w:cs="Calibri"/>
          <w:color w:val="000000"/>
          <w:sz w:val="23"/>
          <w:szCs w:val="23"/>
          <w:lang w:eastAsia="en-AU"/>
        </w:rPr>
      </w:pPr>
    </w:p>
    <w:p w14:paraId="04E240DF" w14:textId="2C9E38CC" w:rsidR="00087989" w:rsidRPr="00F9616C" w:rsidRDefault="00087989" w:rsidP="00DA17AF">
      <w:pPr>
        <w:tabs>
          <w:tab w:val="left" w:pos="426"/>
        </w:tabs>
        <w:spacing w:after="240" w:line="260" w:lineRule="exact"/>
        <w:jc w:val="both"/>
        <w:rPr>
          <w:rFonts w:ascii="Corbel" w:eastAsia="Times New Roman" w:hAnsi="Corbel" w:cs="Calibri"/>
          <w:color w:val="000000"/>
          <w:sz w:val="23"/>
          <w:szCs w:val="23"/>
          <w:lang w:eastAsia="en-AU"/>
        </w:rPr>
        <w:sectPr w:rsidR="00087989" w:rsidRPr="00F9616C" w:rsidSect="00C43C7B">
          <w:pgSz w:w="16838" w:h="11906" w:orient="landscape"/>
          <w:pgMar w:top="1440" w:right="1440" w:bottom="1440" w:left="1440" w:header="708" w:footer="708" w:gutter="0"/>
          <w:cols w:space="708"/>
          <w:docGrid w:linePitch="360"/>
        </w:sectPr>
      </w:pPr>
    </w:p>
    <w:p w14:paraId="3A7BCCEB" w14:textId="77C39E57" w:rsidR="00FC2D96" w:rsidRPr="00F9616C" w:rsidRDefault="00FC2D96" w:rsidP="005652ED">
      <w:pPr>
        <w:keepNext/>
        <w:spacing w:before="480" w:after="180" w:line="240" w:lineRule="auto"/>
        <w:outlineLvl w:val="0"/>
        <w:rPr>
          <w:rFonts w:ascii="Corbel" w:eastAsia="Times New Roman" w:hAnsi="Corbel" w:cs="Consolas"/>
          <w:b/>
          <w:caps/>
          <w:color w:val="316F72"/>
          <w:kern w:val="32"/>
          <w:sz w:val="32"/>
          <w:szCs w:val="32"/>
          <w:lang w:eastAsia="en-AU"/>
        </w:rPr>
      </w:pPr>
      <w:r w:rsidRPr="00F9616C">
        <w:rPr>
          <w:rFonts w:ascii="Corbel" w:eastAsia="Times New Roman" w:hAnsi="Corbel" w:cs="Consolas"/>
          <w:b/>
          <w:caps/>
          <w:color w:val="316F72"/>
          <w:kern w:val="32"/>
          <w:sz w:val="32"/>
          <w:szCs w:val="32"/>
          <w:lang w:eastAsia="en-AU"/>
        </w:rPr>
        <w:lastRenderedPageBreak/>
        <w:t xml:space="preserve">Part 4 — </w:t>
      </w:r>
      <w:r w:rsidR="00D12D6D" w:rsidRPr="00F9616C">
        <w:rPr>
          <w:rFonts w:ascii="Corbel" w:eastAsia="Times New Roman" w:hAnsi="Corbel" w:cs="Consolas"/>
          <w:b/>
          <w:caps/>
          <w:color w:val="316F72"/>
          <w:kern w:val="32"/>
          <w:sz w:val="32"/>
          <w:szCs w:val="32"/>
          <w:lang w:eastAsia="en-AU"/>
        </w:rPr>
        <w:t>R</w:t>
      </w:r>
      <w:r w:rsidR="0025690B" w:rsidRPr="00F9616C">
        <w:rPr>
          <w:rFonts w:ascii="Corbel" w:eastAsia="Times New Roman" w:hAnsi="Corbel" w:cs="Consolas"/>
          <w:b/>
          <w:caps/>
          <w:color w:val="316F72"/>
          <w:kern w:val="32"/>
          <w:sz w:val="32"/>
          <w:szCs w:val="32"/>
          <w:lang w:eastAsia="en-AU"/>
        </w:rPr>
        <w:t>eporting</w:t>
      </w:r>
      <w:r w:rsidR="00D12D6D" w:rsidRPr="00F9616C">
        <w:rPr>
          <w:rFonts w:ascii="Corbel" w:eastAsia="Times New Roman" w:hAnsi="Corbel" w:cs="Consolas"/>
          <w:b/>
          <w:caps/>
          <w:color w:val="316F72"/>
          <w:kern w:val="32"/>
          <w:sz w:val="32"/>
          <w:szCs w:val="32"/>
          <w:lang w:eastAsia="en-AU"/>
        </w:rPr>
        <w:t xml:space="preserve"> R</w:t>
      </w:r>
      <w:r w:rsidR="0025690B" w:rsidRPr="00F9616C">
        <w:rPr>
          <w:rFonts w:ascii="Corbel" w:eastAsia="Times New Roman" w:hAnsi="Corbel" w:cs="Consolas"/>
          <w:b/>
          <w:caps/>
          <w:color w:val="316F72"/>
          <w:kern w:val="32"/>
          <w:sz w:val="32"/>
          <w:szCs w:val="32"/>
          <w:lang w:eastAsia="en-AU"/>
        </w:rPr>
        <w:t>equirements</w:t>
      </w:r>
    </w:p>
    <w:p w14:paraId="4F3D60C3" w14:textId="5529F0F0" w:rsidR="00FD67ED" w:rsidRPr="00F9616C" w:rsidRDefault="00FC2D96" w:rsidP="00582FC3">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Requirements for annual reporting to the Commonwealth</w:t>
      </w:r>
    </w:p>
    <w:p w14:paraId="70497C1D" w14:textId="73E0EC8C" w:rsidR="00582FC3" w:rsidRPr="00F9616C" w:rsidRDefault="00582FC3" w:rsidP="00582FC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following clauses set out the annual reporting arrangements for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for a year (Year T).</w:t>
      </w:r>
    </w:p>
    <w:p w14:paraId="00B5E80B" w14:textId="327BA2DC" w:rsidR="00FD67ED" w:rsidRPr="00F9616C" w:rsidRDefault="00582FC3" w:rsidP="00582FC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As set out in Part 5, clause 100 of the Heads of Agreement,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will also be required to ensure full and accessible information on </w:t>
      </w:r>
      <w:r w:rsidR="0025690B" w:rsidRPr="00F9616C">
        <w:rPr>
          <w:rFonts w:ascii="Corbel" w:eastAsia="Times New Roman" w:hAnsi="Corbel" w:cs="Calibri"/>
          <w:color w:val="000000"/>
          <w:sz w:val="23"/>
          <w:szCs w:val="23"/>
          <w:lang w:eastAsia="en-AU"/>
        </w:rPr>
        <w:t>its</w:t>
      </w:r>
      <w:r w:rsidRPr="00F9616C">
        <w:rPr>
          <w:rFonts w:ascii="Corbel" w:eastAsia="Times New Roman" w:hAnsi="Corbel" w:cs="Calibri"/>
          <w:color w:val="000000"/>
          <w:sz w:val="23"/>
          <w:szCs w:val="23"/>
          <w:lang w:eastAsia="en-AU"/>
        </w:rPr>
        <w:t xml:space="preserve"> needs-based funding arrangement is publicly available, in line with subsection 78(5) of the Act. </w:t>
      </w:r>
    </w:p>
    <w:p w14:paraId="43E0C18F" w14:textId="14E7FD43" w:rsidR="00BC2CE4" w:rsidRPr="00F9616C" w:rsidRDefault="0040706D" w:rsidP="009D7F1E">
      <w:pPr>
        <w:tabs>
          <w:tab w:val="left" w:pos="426"/>
        </w:tabs>
        <w:spacing w:after="240" w:line="260" w:lineRule="exact"/>
        <w:jc w:val="both"/>
        <w:rPr>
          <w:rFonts w:ascii="Corbel" w:eastAsia="Times New Roman" w:hAnsi="Corbel" w:cs="Calibri"/>
          <w:b/>
          <w:bCs/>
          <w:color w:val="000000"/>
          <w:sz w:val="23"/>
          <w:szCs w:val="23"/>
          <w:lang w:eastAsia="en-AU"/>
        </w:rPr>
      </w:pPr>
      <w:r w:rsidRPr="00F9616C">
        <w:rPr>
          <w:rFonts w:ascii="Corbel" w:eastAsia="Times New Roman" w:hAnsi="Corbel" w:cs="Calibri"/>
          <w:b/>
          <w:bCs/>
          <w:color w:val="000000"/>
          <w:sz w:val="23"/>
          <w:szCs w:val="23"/>
          <w:lang w:eastAsia="en-AU"/>
        </w:rPr>
        <w:t>Annual Funding Report</w:t>
      </w:r>
    </w:p>
    <w:p w14:paraId="7D68900E" w14:textId="7638C499"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sz w:val="23"/>
          <w:szCs w:val="23"/>
          <w:lang w:eastAsia="en-AU"/>
        </w:rPr>
      </w:pPr>
      <w:r w:rsidRPr="00F9616C">
        <w:rPr>
          <w:rFonts w:ascii="Corbel" w:eastAsia="Times New Roman" w:hAnsi="Corbel" w:cs="Calibri"/>
          <w:sz w:val="23"/>
          <w:szCs w:val="23"/>
          <w:lang w:eastAsia="en-AU"/>
        </w:rPr>
        <w:t xml:space="preserve">The Commonwealth will provide </w:t>
      </w:r>
      <w:r w:rsidR="006F4BEF" w:rsidRPr="00F9616C">
        <w:rPr>
          <w:rFonts w:ascii="Corbel" w:eastAsia="Times New Roman" w:hAnsi="Corbel" w:cs="Calibri"/>
          <w:sz w:val="23"/>
          <w:szCs w:val="23"/>
          <w:lang w:eastAsia="en-AU"/>
        </w:rPr>
        <w:t>Queensland</w:t>
      </w:r>
      <w:r w:rsidRPr="00F9616C">
        <w:rPr>
          <w:rFonts w:ascii="Corbel" w:eastAsia="Times New Roman" w:hAnsi="Corbel" w:cs="Calibri"/>
          <w:sz w:val="23"/>
          <w:szCs w:val="23"/>
          <w:lang w:eastAsia="en-AU"/>
        </w:rPr>
        <w:t xml:space="preserve"> with a Funding Estimation Tool in January Year T+1 prior to </w:t>
      </w:r>
      <w:r w:rsidR="006F4BEF" w:rsidRPr="00F9616C">
        <w:rPr>
          <w:rFonts w:ascii="Corbel" w:eastAsia="Times New Roman" w:hAnsi="Corbel" w:cs="Calibri"/>
          <w:sz w:val="23"/>
          <w:szCs w:val="23"/>
          <w:lang w:eastAsia="en-AU"/>
        </w:rPr>
        <w:t>Queensland</w:t>
      </w:r>
      <w:r w:rsidR="00126E70" w:rsidRPr="00F9616C">
        <w:rPr>
          <w:rFonts w:ascii="Corbel" w:eastAsia="Times New Roman" w:hAnsi="Corbel" w:cs="Calibri"/>
          <w:sz w:val="23"/>
          <w:szCs w:val="23"/>
          <w:lang w:eastAsia="en-AU"/>
        </w:rPr>
        <w:t>’s</w:t>
      </w:r>
      <w:r w:rsidRPr="00F9616C">
        <w:rPr>
          <w:rFonts w:ascii="Corbel" w:eastAsia="Times New Roman" w:hAnsi="Corbel" w:cs="Calibri"/>
          <w:sz w:val="23"/>
          <w:szCs w:val="23"/>
          <w:lang w:eastAsia="en-AU"/>
        </w:rPr>
        <w:t xml:space="preserve"> annual report with the final </w:t>
      </w:r>
      <w:r w:rsidRPr="00F9616C">
        <w:rPr>
          <w:rFonts w:ascii="Corbel" w:eastAsia="Times New Roman" w:hAnsi="Corbel" w:cs="Calibri"/>
          <w:color w:val="000000"/>
          <w:sz w:val="23"/>
          <w:szCs w:val="23"/>
          <w:lang w:eastAsia="en-AU"/>
        </w:rPr>
        <w:t>SRS</w:t>
      </w:r>
      <w:r w:rsidRPr="00F9616C">
        <w:rPr>
          <w:rFonts w:ascii="Corbel" w:eastAsia="Times New Roman" w:hAnsi="Corbel" w:cs="Calibri"/>
          <w:sz w:val="23"/>
          <w:szCs w:val="23"/>
          <w:lang w:eastAsia="en-AU"/>
        </w:rPr>
        <w:t xml:space="preserve"> data for Year T for the purpose of the Board’s review of </w:t>
      </w:r>
      <w:r w:rsidR="006F4BEF" w:rsidRPr="00F9616C">
        <w:rPr>
          <w:rFonts w:ascii="Corbel" w:eastAsia="Times New Roman" w:hAnsi="Corbel" w:cs="Calibri"/>
          <w:sz w:val="23"/>
          <w:szCs w:val="23"/>
          <w:lang w:eastAsia="en-AU"/>
        </w:rPr>
        <w:t>Queensland</w:t>
      </w:r>
      <w:r w:rsidR="00126E70" w:rsidRPr="00F9616C">
        <w:rPr>
          <w:rFonts w:ascii="Corbel" w:eastAsia="Times New Roman" w:hAnsi="Corbel" w:cs="Calibri"/>
          <w:sz w:val="23"/>
          <w:szCs w:val="23"/>
          <w:lang w:eastAsia="en-AU"/>
        </w:rPr>
        <w:t>’s</w:t>
      </w:r>
      <w:r w:rsidRPr="00F9616C">
        <w:rPr>
          <w:rFonts w:ascii="Corbel" w:eastAsia="Times New Roman" w:hAnsi="Corbel" w:cs="Calibri"/>
          <w:sz w:val="23"/>
          <w:szCs w:val="23"/>
          <w:lang w:eastAsia="en-AU"/>
        </w:rPr>
        <w:t xml:space="preserve"> compliance with section 22A of the Act.</w:t>
      </w:r>
    </w:p>
    <w:p w14:paraId="2F6B65B1" w14:textId="321192BE"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As outlined in Part 5, </w:t>
      </w:r>
      <w:r w:rsidR="009E5724" w:rsidRPr="00F9616C">
        <w:rPr>
          <w:rFonts w:ascii="Corbel" w:eastAsia="Times New Roman" w:hAnsi="Corbel" w:cs="Calibri"/>
          <w:color w:val="000000"/>
          <w:sz w:val="23"/>
          <w:szCs w:val="23"/>
          <w:lang w:eastAsia="en-AU"/>
        </w:rPr>
        <w:t>sub-</w:t>
      </w:r>
      <w:r w:rsidRPr="00F9616C">
        <w:rPr>
          <w:rFonts w:ascii="Corbel" w:eastAsia="Times New Roman" w:hAnsi="Corbel" w:cs="Calibri"/>
          <w:color w:val="000000"/>
          <w:sz w:val="23"/>
          <w:szCs w:val="23"/>
          <w:lang w:eastAsia="en-AU"/>
        </w:rPr>
        <w:t xml:space="preserve">clause 101e of the Heads of Agreement, the </w:t>
      </w:r>
      <w:r w:rsidR="006F4BEF"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minister responsible for school education, or their delegate (i.e. the Director General (or equivalent) of the Department responsible for school education)</w:t>
      </w:r>
      <w:r w:rsidRPr="00F9616C" w:rsidDel="00DD5B0E">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must provide an Annual Funding Report to the Commonwealth Education Minister, or their delegate such as the Departmental Secretary, for each calendar year of th</w:t>
      </w:r>
      <w:r w:rsidR="00AE47D9" w:rsidRPr="00F9616C">
        <w:rPr>
          <w:rFonts w:ascii="Corbel" w:eastAsia="Times New Roman" w:hAnsi="Corbel" w:cs="Calibri"/>
          <w:color w:val="000000"/>
          <w:sz w:val="23"/>
          <w:szCs w:val="23"/>
          <w:lang w:eastAsia="en-AU"/>
        </w:rPr>
        <w:t>is</w:t>
      </w:r>
      <w:r w:rsidRPr="00F9616C">
        <w:rPr>
          <w:rFonts w:ascii="Corbel" w:eastAsia="Times New Roman" w:hAnsi="Corbel" w:cs="Calibri"/>
          <w:color w:val="000000"/>
          <w:sz w:val="23"/>
          <w:szCs w:val="23"/>
          <w:lang w:eastAsia="en-AU"/>
        </w:rPr>
        <w:t xml:space="preserve"> Bilateral Agreement.</w:t>
      </w:r>
    </w:p>
    <w:p w14:paraId="462913D6" w14:textId="7CAB7A31" w:rsidR="009D7F1E" w:rsidRPr="00F9616C" w:rsidRDefault="006F4BEF"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9D7F1E" w:rsidRPr="00F9616C">
        <w:rPr>
          <w:rFonts w:ascii="Corbel" w:eastAsia="Times New Roman" w:hAnsi="Corbel" w:cs="Calibri"/>
          <w:color w:val="000000"/>
          <w:sz w:val="23"/>
          <w:szCs w:val="23"/>
          <w:lang w:eastAsia="en-AU"/>
        </w:rPr>
        <w:t xml:space="preserve"> must provide its Annual Funding Report for Year T to the Commonwealth no later than 30 November Year T+1 (i.e. 30 November of the following year).</w:t>
      </w:r>
    </w:p>
    <w:p w14:paraId="30EADF18" w14:textId="77777777"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The Annual Funding Report must set out the following:</w:t>
      </w:r>
    </w:p>
    <w:p w14:paraId="72B1432F" w14:textId="5F5A59FB" w:rsidR="00621F67" w:rsidRPr="00F9616C" w:rsidRDefault="00AE47D9"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t</w:t>
      </w:r>
      <w:r w:rsidR="009D7F1E" w:rsidRPr="00F9616C">
        <w:rPr>
          <w:rFonts w:ascii="Corbel" w:eastAsia="Times New Roman" w:hAnsi="Corbel" w:cs="Calibri"/>
          <w:color w:val="000000" w:themeColor="text1"/>
          <w:sz w:val="23"/>
          <w:szCs w:val="23"/>
          <w:lang w:eastAsia="en-AU"/>
        </w:rPr>
        <w:t xml:space="preserve">he total amount of funding provided by </w:t>
      </w:r>
      <w:r w:rsidR="006F4BEF" w:rsidRPr="00F9616C">
        <w:rPr>
          <w:rFonts w:ascii="Corbel" w:eastAsia="Times New Roman" w:hAnsi="Corbel" w:cs="Calibri"/>
          <w:color w:val="000000" w:themeColor="text1"/>
          <w:sz w:val="23"/>
          <w:szCs w:val="23"/>
          <w:lang w:eastAsia="en-AU"/>
        </w:rPr>
        <w:t>Queensland</w:t>
      </w:r>
      <w:r w:rsidR="009D7F1E" w:rsidRPr="00F9616C">
        <w:rPr>
          <w:rFonts w:ascii="Corbel" w:eastAsia="Times New Roman" w:hAnsi="Corbel" w:cs="Calibri"/>
          <w:color w:val="000000" w:themeColor="text1"/>
          <w:sz w:val="23"/>
          <w:szCs w:val="23"/>
          <w:lang w:eastAsia="en-AU"/>
        </w:rPr>
        <w:t xml:space="preserve"> for government schools in </w:t>
      </w:r>
      <w:r w:rsidR="006F4BEF" w:rsidRPr="00F9616C">
        <w:rPr>
          <w:rFonts w:ascii="Corbel" w:eastAsia="Times New Roman" w:hAnsi="Corbel" w:cs="Calibri"/>
          <w:color w:val="000000" w:themeColor="text1"/>
          <w:sz w:val="23"/>
          <w:szCs w:val="23"/>
          <w:lang w:eastAsia="en-AU"/>
        </w:rPr>
        <w:t>Queensland</w:t>
      </w:r>
      <w:r w:rsidR="009D7F1E" w:rsidRPr="00F9616C">
        <w:rPr>
          <w:rFonts w:ascii="Corbel" w:eastAsia="Times New Roman" w:hAnsi="Corbel" w:cs="Calibri"/>
          <w:color w:val="000000" w:themeColor="text1"/>
          <w:sz w:val="23"/>
          <w:szCs w:val="23"/>
          <w:lang w:eastAsia="en-AU"/>
        </w:rPr>
        <w:t xml:space="preserve"> for Year T as measured in line with clause </w:t>
      </w:r>
      <w:r w:rsidR="004358A3" w:rsidRPr="00F9616C">
        <w:rPr>
          <w:rFonts w:ascii="Corbel" w:eastAsia="Times New Roman" w:hAnsi="Corbel" w:cs="Calibri"/>
          <w:color w:val="000000" w:themeColor="text1"/>
          <w:sz w:val="23"/>
          <w:szCs w:val="23"/>
          <w:lang w:eastAsia="en-AU"/>
        </w:rPr>
        <w:t>4</w:t>
      </w:r>
      <w:r w:rsidR="00E8703E" w:rsidRPr="00F9616C">
        <w:rPr>
          <w:rFonts w:ascii="Corbel" w:eastAsia="Times New Roman" w:hAnsi="Corbel" w:cs="Calibri"/>
          <w:color w:val="000000" w:themeColor="text1"/>
          <w:sz w:val="23"/>
          <w:szCs w:val="23"/>
          <w:lang w:eastAsia="en-AU"/>
        </w:rPr>
        <w:t>2</w:t>
      </w:r>
      <w:r w:rsidR="009D7F1E" w:rsidRPr="00F9616C">
        <w:rPr>
          <w:rFonts w:ascii="Corbel" w:eastAsia="Times New Roman" w:hAnsi="Corbel" w:cs="Calibri"/>
          <w:color w:val="000000" w:themeColor="text1"/>
          <w:sz w:val="23"/>
          <w:szCs w:val="23"/>
          <w:lang w:eastAsia="en-AU"/>
        </w:rPr>
        <w:t xml:space="preserve"> of this Bilateral Agreement </w:t>
      </w:r>
    </w:p>
    <w:p w14:paraId="1F18C170" w14:textId="5CA2E54D" w:rsidR="00621F67" w:rsidRPr="00F9616C" w:rsidRDefault="00AE47D9"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t</w:t>
      </w:r>
      <w:r w:rsidR="009D7F1E" w:rsidRPr="00F9616C">
        <w:rPr>
          <w:rFonts w:ascii="Corbel" w:eastAsia="Times New Roman" w:hAnsi="Corbel" w:cs="Calibri"/>
          <w:color w:val="000000" w:themeColor="text1"/>
          <w:sz w:val="23"/>
          <w:szCs w:val="23"/>
          <w:lang w:eastAsia="en-AU"/>
        </w:rPr>
        <w:t xml:space="preserve">he total amount of funding provided by </w:t>
      </w:r>
      <w:r w:rsidR="006F4BEF" w:rsidRPr="00F9616C">
        <w:rPr>
          <w:rFonts w:ascii="Corbel" w:eastAsia="Times New Roman" w:hAnsi="Corbel" w:cs="Calibri"/>
          <w:color w:val="000000" w:themeColor="text1"/>
          <w:sz w:val="23"/>
          <w:szCs w:val="23"/>
          <w:lang w:eastAsia="en-AU"/>
        </w:rPr>
        <w:t>Queensland</w:t>
      </w:r>
      <w:r w:rsidR="009D7F1E" w:rsidRPr="00F9616C">
        <w:rPr>
          <w:rFonts w:ascii="Corbel" w:eastAsia="Times New Roman" w:hAnsi="Corbel" w:cs="Calibri"/>
          <w:color w:val="000000" w:themeColor="text1"/>
          <w:sz w:val="23"/>
          <w:szCs w:val="23"/>
          <w:lang w:eastAsia="en-AU"/>
        </w:rPr>
        <w:t xml:space="preserve"> for non-government schools in </w:t>
      </w:r>
      <w:r w:rsidR="006F4BEF" w:rsidRPr="00F9616C">
        <w:rPr>
          <w:rFonts w:ascii="Corbel" w:eastAsia="Times New Roman" w:hAnsi="Corbel" w:cs="Calibri"/>
          <w:color w:val="000000" w:themeColor="text1"/>
          <w:sz w:val="23"/>
          <w:szCs w:val="23"/>
          <w:lang w:eastAsia="en-AU"/>
        </w:rPr>
        <w:t>Queensland</w:t>
      </w:r>
      <w:r w:rsidR="009D7F1E" w:rsidRPr="00F9616C">
        <w:rPr>
          <w:rFonts w:ascii="Corbel" w:eastAsia="Times New Roman" w:hAnsi="Corbel" w:cs="Calibri"/>
          <w:color w:val="000000" w:themeColor="text1"/>
          <w:sz w:val="23"/>
          <w:szCs w:val="23"/>
          <w:lang w:eastAsia="en-AU"/>
        </w:rPr>
        <w:t xml:space="preserve"> for Year T as measured in line with clause </w:t>
      </w:r>
      <w:r w:rsidR="004358A3" w:rsidRPr="00F9616C">
        <w:rPr>
          <w:rFonts w:ascii="Corbel" w:eastAsia="Times New Roman" w:hAnsi="Corbel" w:cs="Calibri"/>
          <w:color w:val="000000" w:themeColor="text1"/>
          <w:sz w:val="23"/>
          <w:szCs w:val="23"/>
          <w:lang w:eastAsia="en-AU"/>
        </w:rPr>
        <w:t>4</w:t>
      </w:r>
      <w:r w:rsidR="00E8703E" w:rsidRPr="00F9616C">
        <w:rPr>
          <w:rFonts w:ascii="Corbel" w:eastAsia="Times New Roman" w:hAnsi="Corbel" w:cs="Calibri"/>
          <w:color w:val="000000" w:themeColor="text1"/>
          <w:sz w:val="23"/>
          <w:szCs w:val="23"/>
          <w:lang w:eastAsia="en-AU"/>
        </w:rPr>
        <w:t>2</w:t>
      </w:r>
      <w:r w:rsidR="009D7F1E" w:rsidRPr="00F9616C">
        <w:rPr>
          <w:rFonts w:ascii="Corbel" w:eastAsia="Times New Roman" w:hAnsi="Corbel" w:cs="Calibri"/>
          <w:color w:val="000000" w:themeColor="text1"/>
          <w:sz w:val="23"/>
          <w:szCs w:val="23"/>
          <w:lang w:eastAsia="en-AU"/>
        </w:rPr>
        <w:t xml:space="preserve"> of this Bilateral Agreement</w:t>
      </w:r>
    </w:p>
    <w:p w14:paraId="209F8937" w14:textId="69D5E5B0" w:rsidR="00621F67" w:rsidRPr="00F9616C" w:rsidRDefault="00AE47D9"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t</w:t>
      </w:r>
      <w:r w:rsidR="009D7F1E" w:rsidRPr="00F9616C">
        <w:rPr>
          <w:rFonts w:ascii="Corbel" w:eastAsia="Times New Roman" w:hAnsi="Corbel" w:cs="Calibri"/>
          <w:color w:val="000000" w:themeColor="text1"/>
          <w:sz w:val="23"/>
          <w:szCs w:val="23"/>
          <w:lang w:eastAsia="en-AU"/>
        </w:rPr>
        <w:t xml:space="preserve">otal full time equivalent enrolments for Year T, relating to the amounts in </w:t>
      </w:r>
      <w:r w:rsidR="002520E8" w:rsidRPr="00F9616C">
        <w:rPr>
          <w:rFonts w:ascii="Corbel" w:eastAsia="Times New Roman" w:hAnsi="Corbel" w:cs="Calibri"/>
          <w:color w:val="000000" w:themeColor="text1"/>
          <w:sz w:val="23"/>
          <w:szCs w:val="23"/>
          <w:lang w:eastAsia="en-AU"/>
        </w:rPr>
        <w:t>sub-clauses</w:t>
      </w:r>
      <w:r w:rsidR="00AC38FF" w:rsidRPr="00F9616C">
        <w:rPr>
          <w:rFonts w:ascii="Corbel" w:eastAsia="Times New Roman" w:hAnsi="Corbel" w:cs="Calibri"/>
          <w:color w:val="000000" w:themeColor="text1"/>
          <w:sz w:val="23"/>
          <w:szCs w:val="23"/>
          <w:lang w:eastAsia="en-AU"/>
        </w:rPr>
        <w:t xml:space="preserve"> </w:t>
      </w:r>
      <w:r w:rsidR="009D7F1E" w:rsidRPr="00F9616C">
        <w:rPr>
          <w:rFonts w:ascii="Corbel" w:eastAsia="Times New Roman" w:hAnsi="Corbel" w:cs="Calibri"/>
          <w:color w:val="000000" w:themeColor="text1"/>
          <w:sz w:val="23"/>
          <w:szCs w:val="23"/>
          <w:lang w:eastAsia="en-AU"/>
        </w:rPr>
        <w:t xml:space="preserve">(a) and (b) </w:t>
      </w:r>
      <w:r w:rsidR="007D0135" w:rsidRPr="00F9616C">
        <w:rPr>
          <w:rFonts w:ascii="Corbel" w:eastAsia="Times New Roman" w:hAnsi="Corbel" w:cs="Calibri"/>
          <w:color w:val="000000" w:themeColor="text1"/>
          <w:sz w:val="23"/>
          <w:szCs w:val="23"/>
          <w:lang w:eastAsia="en-AU"/>
        </w:rPr>
        <w:t>above</w:t>
      </w:r>
    </w:p>
    <w:p w14:paraId="72D0ABF6" w14:textId="2ED2C18E" w:rsidR="009D7F1E" w:rsidRPr="00F9616C" w:rsidRDefault="00AE47D9"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w:t>
      </w:r>
      <w:r w:rsidR="009D7F1E" w:rsidRPr="00F9616C">
        <w:rPr>
          <w:rFonts w:ascii="Corbel" w:eastAsia="Times New Roman" w:hAnsi="Corbel" w:cs="Calibri"/>
          <w:color w:val="000000"/>
          <w:sz w:val="23"/>
          <w:szCs w:val="23"/>
          <w:lang w:eastAsia="en-AU"/>
        </w:rPr>
        <w:t xml:space="preserve">he amount for each funding type set out in clause </w:t>
      </w:r>
      <w:r w:rsidR="004358A3" w:rsidRPr="00F9616C">
        <w:rPr>
          <w:rFonts w:ascii="Corbel" w:eastAsia="Times New Roman" w:hAnsi="Corbel" w:cs="Calibri"/>
          <w:color w:val="000000"/>
          <w:sz w:val="23"/>
          <w:szCs w:val="23"/>
          <w:lang w:eastAsia="en-AU"/>
        </w:rPr>
        <w:t>4</w:t>
      </w:r>
      <w:r w:rsidR="00E8703E" w:rsidRPr="00F9616C">
        <w:rPr>
          <w:rFonts w:ascii="Corbel" w:eastAsia="Times New Roman" w:hAnsi="Corbel" w:cs="Calibri"/>
          <w:color w:val="000000"/>
          <w:sz w:val="23"/>
          <w:szCs w:val="23"/>
          <w:lang w:eastAsia="en-AU"/>
        </w:rPr>
        <w:t>2</w:t>
      </w:r>
      <w:r w:rsidR="009D7F1E" w:rsidRPr="00F9616C">
        <w:rPr>
          <w:rFonts w:ascii="Corbel" w:eastAsia="Times New Roman" w:hAnsi="Corbel" w:cs="Calibri"/>
          <w:color w:val="000000"/>
          <w:sz w:val="23"/>
          <w:szCs w:val="23"/>
          <w:lang w:eastAsia="en-AU"/>
        </w:rPr>
        <w:t xml:space="preserve"> of this Bilateral Agreement </w:t>
      </w:r>
    </w:p>
    <w:p w14:paraId="4A61FA79" w14:textId="66581E47" w:rsidR="009D7F1E" w:rsidRPr="00F9616C" w:rsidRDefault="00AE47D9"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w:t>
      </w:r>
      <w:r w:rsidR="009D7F1E" w:rsidRPr="00F9616C">
        <w:rPr>
          <w:rFonts w:ascii="Corbel" w:eastAsia="Times New Roman" w:hAnsi="Corbel" w:cs="Calibri"/>
          <w:color w:val="000000"/>
          <w:sz w:val="23"/>
          <w:szCs w:val="23"/>
          <w:lang w:eastAsia="en-AU"/>
        </w:rPr>
        <w:t>he amount of funding consistent with the specified NRIPS methodology.</w:t>
      </w:r>
    </w:p>
    <w:p w14:paraId="2BD2C269" w14:textId="77777777"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For the avoidance of doubt, each amount included in the Annual Funding Report must have been:</w:t>
      </w:r>
    </w:p>
    <w:p w14:paraId="079FE4FC" w14:textId="5D8E84C0" w:rsidR="000063CA" w:rsidRPr="00F9616C" w:rsidRDefault="009D7F1E"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spent by the </w:t>
      </w:r>
      <w:r w:rsidR="006F4BEF" w:rsidRPr="00F9616C">
        <w:rPr>
          <w:rFonts w:ascii="Corbel" w:eastAsia="Times New Roman" w:hAnsi="Corbel" w:cs="Calibri"/>
          <w:color w:val="000000" w:themeColor="text1"/>
          <w:sz w:val="23"/>
          <w:szCs w:val="23"/>
          <w:lang w:eastAsia="en-AU"/>
        </w:rPr>
        <w:t>Queensland</w:t>
      </w:r>
      <w:r w:rsidRPr="00F9616C">
        <w:rPr>
          <w:rFonts w:ascii="Corbel" w:eastAsia="Times New Roman" w:hAnsi="Corbel" w:cs="Calibri"/>
          <w:color w:val="000000" w:themeColor="text1"/>
          <w:sz w:val="23"/>
          <w:szCs w:val="23"/>
          <w:lang w:eastAsia="en-AU"/>
        </w:rPr>
        <w:t xml:space="preserve"> Government for schools for Year T (including centralised funds expended by the department for schools and funds allocated for schools that are not spent within Year T but are spent within remainder of the financial year or subsequent years by schools), or approved authorities, </w:t>
      </w:r>
      <w:r w:rsidR="1C440229" w:rsidRPr="00F9616C">
        <w:rPr>
          <w:rFonts w:ascii="Corbel" w:eastAsia="Times New Roman" w:hAnsi="Corbel" w:cs="Calibri"/>
          <w:color w:val="000000" w:themeColor="text1"/>
          <w:sz w:val="23"/>
          <w:szCs w:val="23"/>
          <w:lang w:eastAsia="en-AU"/>
        </w:rPr>
        <w:t>or</w:t>
      </w:r>
    </w:p>
    <w:p w14:paraId="07812307" w14:textId="4FA034BE" w:rsidR="000063CA" w:rsidRPr="00F9616C" w:rsidRDefault="009D7F1E"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spent by schools or approved authorities for schools for Year T, and </w:t>
      </w:r>
    </w:p>
    <w:p w14:paraId="1BE701C4" w14:textId="50143763" w:rsidR="009D7F1E" w:rsidRPr="00F9616C" w:rsidRDefault="009D7F1E"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not counted towards another reporting year for the purposes of this </w:t>
      </w:r>
      <w:r w:rsidR="00C2636F" w:rsidRPr="00F9616C">
        <w:rPr>
          <w:rFonts w:ascii="Corbel" w:eastAsia="Times New Roman" w:hAnsi="Corbel" w:cs="Calibri"/>
          <w:color w:val="000000"/>
          <w:sz w:val="23"/>
          <w:szCs w:val="23"/>
          <w:lang w:eastAsia="en-AU"/>
        </w:rPr>
        <w:t xml:space="preserve">Bilateral </w:t>
      </w:r>
      <w:r w:rsidR="00690C10" w:rsidRPr="00F9616C">
        <w:rPr>
          <w:rFonts w:ascii="Corbel" w:eastAsia="Times New Roman" w:hAnsi="Corbel" w:cs="Calibri"/>
          <w:color w:val="000000"/>
          <w:sz w:val="23"/>
          <w:szCs w:val="23"/>
          <w:lang w:eastAsia="en-AU"/>
        </w:rPr>
        <w:t>Agreement</w:t>
      </w:r>
      <w:r w:rsidRPr="00F9616C">
        <w:rPr>
          <w:rFonts w:ascii="Corbel" w:eastAsia="Times New Roman" w:hAnsi="Corbel" w:cs="Calibri"/>
          <w:color w:val="000000"/>
          <w:sz w:val="23"/>
          <w:szCs w:val="23"/>
          <w:lang w:eastAsia="en-AU"/>
        </w:rPr>
        <w:t xml:space="preserve">, and </w:t>
      </w:r>
    </w:p>
    <w:p w14:paraId="6FD3045D" w14:textId="77777777" w:rsidR="00327DA0" w:rsidRPr="00F9616C" w:rsidRDefault="009D7F1E"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lastRenderedPageBreak/>
        <w:t>not counted towards another Commonwealth-State agreement, without the explicit consent of the Commonwealth</w:t>
      </w:r>
      <w:r w:rsidR="00327DA0" w:rsidRPr="00F9616C">
        <w:rPr>
          <w:rFonts w:ascii="Corbel" w:eastAsia="Times New Roman" w:hAnsi="Corbel" w:cs="Calibri"/>
          <w:color w:val="000000"/>
          <w:sz w:val="23"/>
          <w:szCs w:val="23"/>
          <w:lang w:eastAsia="en-AU"/>
        </w:rPr>
        <w:t>, and</w:t>
      </w:r>
    </w:p>
    <w:p w14:paraId="083B8629" w14:textId="011E3F7B" w:rsidR="009D7F1E" w:rsidRPr="00F9616C" w:rsidRDefault="007C642B" w:rsidP="00C27D77">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w:t>
      </w:r>
      <w:r w:rsidR="00327DA0" w:rsidRPr="00F9616C">
        <w:rPr>
          <w:rFonts w:ascii="Corbel" w:eastAsia="Times New Roman" w:hAnsi="Corbel" w:cs="Calibri"/>
          <w:color w:val="000000"/>
          <w:sz w:val="23"/>
          <w:szCs w:val="23"/>
          <w:lang w:eastAsia="en-AU"/>
        </w:rPr>
        <w:t>his clause does not prevent Queensland also including budgeted amounts in its report</w:t>
      </w:r>
      <w:r w:rsidR="009D7F1E" w:rsidRPr="00F9616C">
        <w:rPr>
          <w:rFonts w:ascii="Corbel" w:eastAsia="Times New Roman" w:hAnsi="Corbel" w:cs="Calibri"/>
          <w:color w:val="000000"/>
          <w:sz w:val="23"/>
          <w:szCs w:val="23"/>
          <w:lang w:eastAsia="en-AU"/>
        </w:rPr>
        <w:t xml:space="preserve">. </w:t>
      </w:r>
    </w:p>
    <w:p w14:paraId="2148C9B1" w14:textId="404CF583"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Each amount included in the report for a sector must have been allocated or expended for that sector. Note: this means </w:t>
      </w:r>
      <w:r w:rsidR="00BE525E"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cannot count funding allocated or expended for one sector against the allocation or expenditure of another sector.</w:t>
      </w:r>
    </w:p>
    <w:p w14:paraId="006E56E8" w14:textId="77777777"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Each amount included in the report must be net of any Australian Government funding.</w:t>
      </w:r>
    </w:p>
    <w:p w14:paraId="089E79C6" w14:textId="77777777" w:rsidR="00665A6F" w:rsidRPr="00F9616C" w:rsidRDefault="009D7F1E" w:rsidP="00665A6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The Annual Funding Report provides the option for a statement explaining:</w:t>
      </w:r>
    </w:p>
    <w:p w14:paraId="7EC6F2E9" w14:textId="64C234E8" w:rsidR="009D7F1E" w:rsidRPr="00F9616C" w:rsidRDefault="009D7F1E" w:rsidP="00C27D77">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any material variances (positive or negative) in the total amount of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’s funding contribution that is between Year T and Year T-1 for:</w:t>
      </w:r>
    </w:p>
    <w:p w14:paraId="3161DA48" w14:textId="1F3955E0" w:rsidR="009D7F1E" w:rsidRPr="00F9616C" w:rsidRDefault="009D7F1E" w:rsidP="00C27D7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government schools in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and </w:t>
      </w:r>
    </w:p>
    <w:p w14:paraId="11FFC12B" w14:textId="1DC757A0" w:rsidR="009D7F1E" w:rsidRPr="00F9616C" w:rsidRDefault="009D7F1E" w:rsidP="00C27D77">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non-government schools in </w:t>
      </w:r>
      <w:r w:rsidR="004271C1" w:rsidRPr="00F9616C">
        <w:rPr>
          <w:rFonts w:ascii="Corbel" w:eastAsia="Times New Roman" w:hAnsi="Corbel" w:cs="Calibri"/>
          <w:color w:val="000000"/>
          <w:sz w:val="23"/>
          <w:szCs w:val="23"/>
          <w:lang w:eastAsia="en-AU"/>
        </w:rPr>
        <w:t>Queensland</w:t>
      </w:r>
    </w:p>
    <w:p w14:paraId="1BA24D44" w14:textId="61D9EB79" w:rsidR="009D7F1E" w:rsidRPr="00F9616C" w:rsidRDefault="009D7F1E" w:rsidP="00C27D77">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any adjustments to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’s funding contribution (i.e. timing adjustments) outside of the specified NRIPS methodology.</w:t>
      </w:r>
    </w:p>
    <w:p w14:paraId="3C7AD77C" w14:textId="148D1903"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w:t>
      </w:r>
      <w:r w:rsidR="00320F6B" w:rsidRPr="00F9616C">
        <w:rPr>
          <w:rFonts w:ascii="Corbel" w:eastAsia="Times New Roman" w:hAnsi="Corbel" w:cs="Calibri"/>
          <w:color w:val="000000"/>
          <w:sz w:val="23"/>
          <w:szCs w:val="23"/>
          <w:lang w:eastAsia="en-AU"/>
        </w:rPr>
        <w:t>4</w:t>
      </w:r>
      <w:r w:rsidR="00541021" w:rsidRPr="00F9616C">
        <w:rPr>
          <w:rFonts w:ascii="Corbel" w:eastAsia="Times New Roman" w:hAnsi="Corbel" w:cs="Calibri"/>
          <w:color w:val="000000"/>
          <w:sz w:val="23"/>
          <w:szCs w:val="23"/>
          <w:lang w:eastAsia="en-AU"/>
        </w:rPr>
        <w:t>2</w:t>
      </w:r>
      <w:r w:rsidRPr="00F9616C" w:rsidDel="00E9192B">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of this Bilateral Agreement by one of the following:  </w:t>
      </w:r>
    </w:p>
    <w:p w14:paraId="4FA98936" w14:textId="1DE4AC24" w:rsidR="009D7F1E" w:rsidRPr="00F9616C" w:rsidRDefault="009D7F1E" w:rsidP="00C27D77">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Auditor-General of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or</w:t>
      </w:r>
    </w:p>
    <w:p w14:paraId="3601BC4D" w14:textId="77777777" w:rsidR="009D7F1E" w:rsidRPr="00F9616C" w:rsidRDefault="009D7F1E" w:rsidP="00C27D77">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an independent qualified accountant or </w:t>
      </w:r>
    </w:p>
    <w:p w14:paraId="7BA1AE16" w14:textId="77777777" w:rsidR="009D7F1E" w:rsidRPr="00F9616C" w:rsidRDefault="009D7F1E" w:rsidP="00C27D77">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an independent qualified accountant engaged by ACARA for NRIPS funding or</w:t>
      </w:r>
    </w:p>
    <w:p w14:paraId="04A07336" w14:textId="42165143" w:rsidR="009D7F1E" w:rsidRPr="00F9616C" w:rsidRDefault="009D7F1E" w:rsidP="00C27D77">
      <w:pPr>
        <w:pStyle w:val="ListParagraph"/>
        <w:numPr>
          <w:ilvl w:val="1"/>
          <w:numId w:val="1"/>
        </w:numPr>
        <w:tabs>
          <w:tab w:val="left" w:pos="567"/>
        </w:tabs>
        <w:spacing w:after="240" w:line="260" w:lineRule="exact"/>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Director General or equivalent of the education portfolio for the state or territory, but only up to 0.1 per cent of the SRS for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for all reported funding.</w:t>
      </w:r>
    </w:p>
    <w:p w14:paraId="1A70A3C7" w14:textId="040549E2"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The Annual Funding Report may also provide an explanation and supporting evidence for the Board’s consideration of any shortfall between the total amount reported for Year T and the agreed funding contributions for Year T in clause</w:t>
      </w:r>
      <w:r w:rsidR="00320F6B" w:rsidRPr="00F9616C">
        <w:rPr>
          <w:rFonts w:ascii="Corbel" w:eastAsia="Times New Roman" w:hAnsi="Corbel" w:cs="Calibri"/>
          <w:color w:val="000000"/>
          <w:sz w:val="23"/>
          <w:szCs w:val="23"/>
          <w:lang w:eastAsia="en-AU"/>
        </w:rPr>
        <w:t xml:space="preserve"> </w:t>
      </w:r>
      <w:r w:rsidR="00135EA4" w:rsidRPr="00F9616C">
        <w:rPr>
          <w:rFonts w:ascii="Corbel" w:eastAsia="Times New Roman" w:hAnsi="Corbel" w:cs="Calibri"/>
          <w:color w:val="000000"/>
          <w:sz w:val="23"/>
          <w:szCs w:val="23"/>
          <w:lang w:eastAsia="en-AU"/>
        </w:rPr>
        <w:t>3</w:t>
      </w:r>
      <w:r w:rsidR="00541021" w:rsidRPr="00F9616C">
        <w:rPr>
          <w:rFonts w:ascii="Corbel" w:eastAsia="Times New Roman" w:hAnsi="Corbel" w:cs="Calibri"/>
          <w:color w:val="000000"/>
          <w:sz w:val="23"/>
          <w:szCs w:val="23"/>
          <w:lang w:eastAsia="en-AU"/>
        </w:rPr>
        <w:t>2</w:t>
      </w:r>
      <w:r w:rsidRPr="00F9616C" w:rsidDel="00E9192B">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of this Bilateral Agreement.</w:t>
      </w:r>
    </w:p>
    <w:p w14:paraId="6E47D5DE" w14:textId="32DC9C3A"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Commonwealth will provide </w:t>
      </w:r>
      <w:r w:rsidR="004271C1" w:rsidRPr="00F9616C">
        <w:rPr>
          <w:rFonts w:ascii="Corbel" w:eastAsia="Times New Roman" w:hAnsi="Corbel" w:cs="Calibri"/>
          <w:color w:val="000000"/>
          <w:sz w:val="23"/>
          <w:szCs w:val="23"/>
          <w:lang w:eastAsia="en-AU"/>
        </w:rPr>
        <w:t>Queensland</w:t>
      </w:r>
      <w:r w:rsidR="00796AD6"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 xml:space="preserve"> Annual Funding Report to the Board for assessment of </w:t>
      </w:r>
      <w:r w:rsidR="004271C1" w:rsidRPr="00F9616C">
        <w:rPr>
          <w:rFonts w:ascii="Corbel" w:eastAsia="Times New Roman" w:hAnsi="Corbel" w:cs="Calibri"/>
          <w:color w:val="000000"/>
          <w:sz w:val="23"/>
          <w:szCs w:val="23"/>
          <w:lang w:eastAsia="en-AU"/>
        </w:rPr>
        <w:t>Queensland</w:t>
      </w:r>
      <w:r w:rsidR="001A04B4" w:rsidRPr="00F9616C">
        <w:rPr>
          <w:rFonts w:ascii="Corbel" w:eastAsia="Times New Roman" w:hAnsi="Corbel" w:cs="Calibri"/>
          <w:color w:val="000000"/>
          <w:sz w:val="23"/>
          <w:szCs w:val="23"/>
          <w:lang w:eastAsia="en-AU"/>
        </w:rPr>
        <w:t>’s</w:t>
      </w:r>
      <w:r w:rsidRPr="00F9616C">
        <w:rPr>
          <w:rFonts w:ascii="Corbel" w:eastAsia="Times New Roman" w:hAnsi="Corbel" w:cs="Calibri"/>
          <w:color w:val="000000"/>
          <w:sz w:val="23"/>
          <w:szCs w:val="23"/>
          <w:lang w:eastAsia="en-AU"/>
        </w:rPr>
        <w:t xml:space="preserve"> compliance for Year T with section 22A of the Act, including any funding requirements specified in this Bilateral Agreement.</w:t>
      </w:r>
    </w:p>
    <w:p w14:paraId="54E497EA" w14:textId="79D1EDE9" w:rsidR="009D7F1E" w:rsidRPr="00F9616C" w:rsidRDefault="009D7F1E" w:rsidP="009D7F1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Commonwealth may request additional information from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on behalf of the Board, to be provided within 21 days. If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does not provide information or advice in this timeframe, the Board will make an assessment based on the information and evidence available. Such requests will be consistent with clause 98 of the Heads of Agreement which stipulates that as far as practical, reporting requirements will leverage existing reporting processes and data sources and</w:t>
      </w:r>
      <w:r w:rsidR="007B1D86" w:rsidRPr="00F9616C">
        <w:rPr>
          <w:rFonts w:ascii="Corbel" w:eastAsia="Times New Roman" w:hAnsi="Corbel" w:cs="Calibri"/>
          <w:color w:val="000000"/>
          <w:sz w:val="23"/>
          <w:szCs w:val="23"/>
          <w:lang w:eastAsia="en-AU"/>
        </w:rPr>
        <w:t xml:space="preserve">, </w:t>
      </w:r>
      <w:r w:rsidRPr="00F9616C">
        <w:rPr>
          <w:rFonts w:ascii="Corbel" w:eastAsia="Times New Roman" w:hAnsi="Corbel" w:cs="Calibri"/>
          <w:color w:val="000000"/>
          <w:sz w:val="23"/>
          <w:szCs w:val="23"/>
          <w:lang w:eastAsia="en-AU"/>
        </w:rPr>
        <w:t xml:space="preserve">unless explicitly stated otherwise, will not impose any additional burden on schools. </w:t>
      </w:r>
    </w:p>
    <w:p w14:paraId="2885580F" w14:textId="05A10187" w:rsidR="005566AC" w:rsidRPr="00F9616C" w:rsidRDefault="004271C1" w:rsidP="00665A6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Queensland</w:t>
      </w:r>
      <w:r w:rsidR="009D7F1E" w:rsidRPr="00F9616C">
        <w:rPr>
          <w:rFonts w:ascii="Corbel" w:eastAsia="Times New Roman" w:hAnsi="Corbel" w:cs="Calibri"/>
          <w:color w:val="000000"/>
          <w:sz w:val="23"/>
          <w:szCs w:val="23"/>
          <w:lang w:eastAsia="en-AU"/>
        </w:rPr>
        <w:t xml:space="preserve"> will have an opportunity to provide further information for the Board’s consideration following </w:t>
      </w:r>
      <w:r w:rsidR="007B1D86" w:rsidRPr="00F9616C">
        <w:rPr>
          <w:rFonts w:ascii="Corbel" w:eastAsia="Times New Roman" w:hAnsi="Corbel" w:cs="Calibri"/>
          <w:color w:val="000000"/>
          <w:sz w:val="23"/>
          <w:szCs w:val="23"/>
          <w:lang w:eastAsia="en-AU"/>
        </w:rPr>
        <w:t>its</w:t>
      </w:r>
      <w:r w:rsidR="009D7F1E" w:rsidRPr="00F9616C">
        <w:rPr>
          <w:rFonts w:ascii="Corbel" w:eastAsia="Times New Roman" w:hAnsi="Corbel" w:cs="Calibri"/>
          <w:color w:val="000000"/>
          <w:sz w:val="23"/>
          <w:szCs w:val="23"/>
          <w:lang w:eastAsia="en-AU"/>
        </w:rPr>
        <w:t xml:space="preserve"> receipt of the Board’s draft findings.</w:t>
      </w:r>
    </w:p>
    <w:p w14:paraId="111CC397" w14:textId="5D97C8B9" w:rsidR="00E65153" w:rsidRPr="00F9616C" w:rsidRDefault="00FB7430" w:rsidP="00A01166">
      <w:pPr>
        <w:tabs>
          <w:tab w:val="left" w:pos="426"/>
        </w:tabs>
        <w:spacing w:after="240" w:line="260" w:lineRule="exact"/>
        <w:jc w:val="both"/>
        <w:rPr>
          <w:rFonts w:ascii="Corbel" w:eastAsia="Times New Roman" w:hAnsi="Corbel" w:cs="Calibri"/>
          <w:b/>
          <w:bCs/>
          <w:color w:val="000000"/>
          <w:sz w:val="23"/>
          <w:szCs w:val="23"/>
          <w:lang w:eastAsia="en-AU"/>
        </w:rPr>
      </w:pPr>
      <w:r w:rsidRPr="00F9616C">
        <w:rPr>
          <w:rFonts w:ascii="Corbel" w:eastAsia="Times New Roman" w:hAnsi="Corbel" w:cs="Calibri"/>
          <w:b/>
          <w:bCs/>
          <w:color w:val="000000"/>
          <w:sz w:val="23"/>
          <w:szCs w:val="23"/>
          <w:lang w:eastAsia="en-AU"/>
        </w:rPr>
        <w:lastRenderedPageBreak/>
        <w:t>Annual Implementation Report</w:t>
      </w:r>
    </w:p>
    <w:p w14:paraId="50AB2AEB" w14:textId="737AAD6B" w:rsidR="00A01166" w:rsidRPr="00F9616C" w:rsidRDefault="00A01166" w:rsidP="00A0116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As outlined in Part 5, </w:t>
      </w:r>
      <w:r w:rsidR="00E6359E" w:rsidRPr="00F9616C">
        <w:rPr>
          <w:rFonts w:ascii="Corbel" w:eastAsia="Times New Roman" w:hAnsi="Corbel" w:cs="Calibri"/>
          <w:color w:val="000000"/>
          <w:sz w:val="23"/>
          <w:szCs w:val="23"/>
          <w:lang w:eastAsia="en-AU"/>
        </w:rPr>
        <w:t>sub-</w:t>
      </w:r>
      <w:r w:rsidRPr="00F9616C">
        <w:rPr>
          <w:rFonts w:ascii="Corbel" w:eastAsia="Times New Roman" w:hAnsi="Corbel" w:cs="Calibri"/>
          <w:color w:val="000000"/>
          <w:sz w:val="23"/>
          <w:szCs w:val="23"/>
          <w:lang w:eastAsia="en-AU"/>
        </w:rPr>
        <w:t xml:space="preserve">clause 101a of the Heads of Agreement, the Director General or equivalent of the education portfolio for </w:t>
      </w:r>
      <w:r w:rsidR="005164E7"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 xml:space="preserve"> must provide an Annual Implementation Report to the Secretary of the Australian Government Department of Education for each calendar year of this Bilateral Agreement, for the purpose of assessing compliance with paragraph 22(2)(c) of the Act.</w:t>
      </w:r>
    </w:p>
    <w:p w14:paraId="519A66C4" w14:textId="445BC6CD" w:rsidR="00A01166" w:rsidRPr="00F9616C" w:rsidRDefault="00A01166" w:rsidP="00A0116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The template for the Annual Implementation Report is found at Attachment A of this Bilateral Agreement.</w:t>
      </w:r>
    </w:p>
    <w:p w14:paraId="2B654E89" w14:textId="0FE673BA" w:rsidR="00A01166" w:rsidRPr="00F9616C" w:rsidRDefault="00A01166" w:rsidP="00A0116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 xml:space="preserve">The Annual Implementation Report for a calendar year is required by 30 November Year T+1 (i.e. 30 November of the following year), or a date as agreed by the Commonwealth and </w:t>
      </w:r>
      <w:r w:rsidR="004271C1" w:rsidRPr="00F9616C">
        <w:rPr>
          <w:rFonts w:ascii="Corbel" w:eastAsia="Times New Roman" w:hAnsi="Corbel" w:cs="Calibri"/>
          <w:color w:val="000000"/>
          <w:sz w:val="23"/>
          <w:szCs w:val="23"/>
          <w:lang w:eastAsia="en-AU"/>
        </w:rPr>
        <w:t>Queensland</w:t>
      </w:r>
      <w:r w:rsidRPr="00F9616C">
        <w:rPr>
          <w:rFonts w:ascii="Corbel" w:eastAsia="Times New Roman" w:hAnsi="Corbel" w:cs="Calibri"/>
          <w:color w:val="000000"/>
          <w:sz w:val="23"/>
          <w:szCs w:val="23"/>
          <w:lang w:eastAsia="en-AU"/>
        </w:rPr>
        <w:t>.</w:t>
      </w:r>
    </w:p>
    <w:p w14:paraId="6882B5BC" w14:textId="77777777" w:rsidR="00A01166" w:rsidRPr="00F9616C" w:rsidRDefault="00A01166" w:rsidP="00A01166">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The Annual Implementation Report must include: </w:t>
      </w:r>
    </w:p>
    <w:p w14:paraId="5649C87F" w14:textId="11C79B1A" w:rsidR="00056891" w:rsidRPr="00F9616C" w:rsidRDefault="7087AC23" w:rsidP="00C27D77">
      <w:pPr>
        <w:pStyle w:val="ListParagraph"/>
        <w:numPr>
          <w:ilvl w:val="1"/>
          <w:numId w:val="1"/>
        </w:numPr>
        <w:tabs>
          <w:tab w:val="left" w:pos="567"/>
        </w:tabs>
        <w:spacing w:after="240" w:line="260" w:lineRule="exact"/>
        <w:ind w:left="510"/>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p</w:t>
      </w:r>
      <w:r w:rsidR="00A01166" w:rsidRPr="00F9616C">
        <w:rPr>
          <w:rFonts w:ascii="Corbel" w:eastAsia="Times New Roman" w:hAnsi="Corbel" w:cs="Calibri"/>
          <w:color w:val="000000" w:themeColor="text1"/>
          <w:sz w:val="23"/>
          <w:szCs w:val="23"/>
          <w:lang w:eastAsia="en-AU"/>
        </w:rPr>
        <w:t xml:space="preserve">rogress towards agreed reform activity as outlined in Table </w:t>
      </w:r>
      <w:r w:rsidR="00C876DA" w:rsidRPr="00F9616C">
        <w:rPr>
          <w:rFonts w:ascii="Corbel" w:eastAsia="Times New Roman" w:hAnsi="Corbel" w:cs="Calibri"/>
          <w:color w:val="000000" w:themeColor="text1"/>
          <w:sz w:val="23"/>
          <w:szCs w:val="23"/>
          <w:lang w:eastAsia="en-AU"/>
        </w:rPr>
        <w:t>4</w:t>
      </w:r>
      <w:r w:rsidR="00A01166" w:rsidRPr="00F9616C">
        <w:rPr>
          <w:rFonts w:ascii="Corbel" w:eastAsia="Times New Roman" w:hAnsi="Corbel" w:cs="Calibri"/>
          <w:color w:val="000000" w:themeColor="text1"/>
          <w:sz w:val="23"/>
          <w:szCs w:val="23"/>
          <w:lang w:eastAsia="en-AU"/>
        </w:rPr>
        <w:t xml:space="preserve"> of this Bilateral Agreement for the National Reform Directions </w:t>
      </w:r>
    </w:p>
    <w:p w14:paraId="4AB6F96B" w14:textId="7F27E8E2" w:rsidR="00056891" w:rsidRPr="00F9616C" w:rsidRDefault="662BBB28" w:rsidP="00C27D77">
      <w:pPr>
        <w:pStyle w:val="ListParagraph"/>
        <w:numPr>
          <w:ilvl w:val="1"/>
          <w:numId w:val="1"/>
        </w:numPr>
        <w:tabs>
          <w:tab w:val="left" w:pos="567"/>
        </w:tabs>
        <w:spacing w:after="240" w:line="260" w:lineRule="exact"/>
        <w:ind w:left="510"/>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h</w:t>
      </w:r>
      <w:r w:rsidR="00A01166" w:rsidRPr="00F9616C">
        <w:rPr>
          <w:rFonts w:ascii="Corbel" w:eastAsia="Times New Roman" w:hAnsi="Corbel" w:cs="Calibri"/>
          <w:color w:val="000000" w:themeColor="text1"/>
          <w:sz w:val="23"/>
          <w:szCs w:val="23"/>
          <w:lang w:eastAsia="en-AU"/>
        </w:rPr>
        <w:t xml:space="preserve">ow much additional funding from the Commonwealth </w:t>
      </w:r>
      <w:r w:rsidR="00367957" w:rsidRPr="00F9616C">
        <w:rPr>
          <w:rFonts w:ascii="Corbel" w:eastAsia="Times New Roman" w:hAnsi="Corbel" w:cs="Calibri"/>
          <w:color w:val="000000" w:themeColor="text1"/>
          <w:sz w:val="23"/>
          <w:szCs w:val="23"/>
          <w:lang w:eastAsia="en-AU"/>
        </w:rPr>
        <w:t>was</w:t>
      </w:r>
      <w:r w:rsidR="00A01166" w:rsidRPr="00F9616C">
        <w:rPr>
          <w:rFonts w:ascii="Corbel" w:eastAsia="Times New Roman" w:hAnsi="Corbel" w:cs="Calibri"/>
          <w:color w:val="000000" w:themeColor="text1"/>
          <w:sz w:val="23"/>
          <w:szCs w:val="23"/>
          <w:lang w:eastAsia="en-AU"/>
        </w:rPr>
        <w:t xml:space="preserve"> directed to implement or augment the National Reform Directions </w:t>
      </w:r>
    </w:p>
    <w:p w14:paraId="23147BE9" w14:textId="13CB5B81" w:rsidR="005B32C5" w:rsidRPr="00F9616C" w:rsidRDefault="004133EB" w:rsidP="00C27D77">
      <w:pPr>
        <w:pStyle w:val="ListParagraph"/>
        <w:numPr>
          <w:ilvl w:val="1"/>
          <w:numId w:val="1"/>
        </w:numPr>
        <w:tabs>
          <w:tab w:val="left" w:pos="567"/>
        </w:tabs>
        <w:spacing w:after="240" w:line="260" w:lineRule="exact"/>
        <w:ind w:left="510"/>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where applicable, </w:t>
      </w:r>
      <w:r w:rsidR="69CF4613" w:rsidRPr="00F9616C">
        <w:rPr>
          <w:rFonts w:ascii="Corbel" w:eastAsia="Times New Roman" w:hAnsi="Corbel" w:cs="Calibri"/>
          <w:color w:val="000000" w:themeColor="text1"/>
          <w:sz w:val="23"/>
          <w:szCs w:val="23"/>
          <w:lang w:eastAsia="en-AU"/>
        </w:rPr>
        <w:t>i</w:t>
      </w:r>
      <w:r w:rsidR="00A01166" w:rsidRPr="00F9616C">
        <w:rPr>
          <w:rFonts w:ascii="Corbel" w:eastAsia="Times New Roman" w:hAnsi="Corbel" w:cs="Calibri"/>
          <w:color w:val="000000" w:themeColor="text1"/>
          <w:sz w:val="23"/>
          <w:szCs w:val="23"/>
          <w:lang w:eastAsia="en-AU"/>
        </w:rPr>
        <w:t xml:space="preserve">nformation on how the implementation of each of the National Reform Directions </w:t>
      </w:r>
      <w:r w:rsidR="00CC1086" w:rsidRPr="00F9616C">
        <w:rPr>
          <w:rFonts w:ascii="Corbel" w:eastAsia="Times New Roman" w:hAnsi="Corbel" w:cs="Calibri"/>
          <w:color w:val="000000" w:themeColor="text1"/>
          <w:sz w:val="23"/>
          <w:szCs w:val="23"/>
          <w:lang w:eastAsia="en-AU"/>
        </w:rPr>
        <w:t>is relevant</w:t>
      </w:r>
      <w:r w:rsidR="00A01166" w:rsidRPr="00F9616C">
        <w:rPr>
          <w:rFonts w:ascii="Corbel" w:eastAsia="Times New Roman" w:hAnsi="Corbel" w:cs="Calibri"/>
          <w:color w:val="000000" w:themeColor="text1"/>
          <w:sz w:val="23"/>
          <w:szCs w:val="23"/>
          <w:lang w:eastAsia="en-AU"/>
        </w:rPr>
        <w:t xml:space="preserve"> to priority equity cohorts (</w:t>
      </w:r>
      <w:r w:rsidR="00CC1086" w:rsidRPr="00F9616C">
        <w:rPr>
          <w:rFonts w:ascii="Corbel" w:eastAsia="Times New Roman" w:hAnsi="Corbel" w:cs="Calibri"/>
          <w:color w:val="000000" w:themeColor="text1"/>
          <w:sz w:val="23"/>
          <w:szCs w:val="23"/>
          <w:lang w:eastAsia="en-AU"/>
        </w:rPr>
        <w:t xml:space="preserve">where applicable and </w:t>
      </w:r>
      <w:r w:rsidR="00A01166" w:rsidRPr="00F9616C">
        <w:rPr>
          <w:rFonts w:ascii="Corbel" w:eastAsia="Times New Roman" w:hAnsi="Corbel" w:cs="Calibri"/>
          <w:color w:val="000000" w:themeColor="text1"/>
          <w:sz w:val="23"/>
          <w:szCs w:val="23"/>
          <w:lang w:eastAsia="en-AU"/>
        </w:rPr>
        <w:t>as defined in the Heads of Agreement) and, where relevant, to schools which need additional support </w:t>
      </w:r>
    </w:p>
    <w:p w14:paraId="25FC2B58" w14:textId="5948A15E" w:rsidR="005B32C5" w:rsidRPr="00F9616C" w:rsidRDefault="6EDFF499" w:rsidP="00C27D77">
      <w:pPr>
        <w:pStyle w:val="ListParagraph"/>
        <w:numPr>
          <w:ilvl w:val="1"/>
          <w:numId w:val="1"/>
        </w:numPr>
        <w:tabs>
          <w:tab w:val="left" w:pos="567"/>
        </w:tabs>
        <w:spacing w:after="240" w:line="260" w:lineRule="exact"/>
        <w:ind w:left="510"/>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p</w:t>
      </w:r>
      <w:r w:rsidR="00A01166" w:rsidRPr="00F9616C">
        <w:rPr>
          <w:rFonts w:ascii="Corbel" w:eastAsia="Times New Roman" w:hAnsi="Corbel" w:cs="Calibri"/>
          <w:color w:val="000000" w:themeColor="text1"/>
          <w:sz w:val="23"/>
          <w:szCs w:val="23"/>
          <w:lang w:eastAsia="en-AU"/>
        </w:rPr>
        <w:t xml:space="preserve">rogress towards </w:t>
      </w:r>
      <w:r w:rsidR="00F8169D" w:rsidRPr="00F9616C">
        <w:rPr>
          <w:rFonts w:ascii="Corbel" w:eastAsia="Times New Roman" w:hAnsi="Corbel" w:cs="Calibri"/>
          <w:color w:val="000000" w:themeColor="text1"/>
          <w:sz w:val="23"/>
          <w:szCs w:val="23"/>
          <w:lang w:eastAsia="en-AU"/>
        </w:rPr>
        <w:t>I</w:t>
      </w:r>
      <w:r w:rsidR="00A01166" w:rsidRPr="00F9616C">
        <w:rPr>
          <w:rFonts w:ascii="Corbel" w:eastAsia="Times New Roman" w:hAnsi="Corbel" w:cs="Calibri"/>
          <w:color w:val="000000" w:themeColor="text1"/>
          <w:sz w:val="23"/>
          <w:szCs w:val="23"/>
          <w:lang w:eastAsia="en-AU"/>
        </w:rPr>
        <w:t xml:space="preserve">mprovement </w:t>
      </w:r>
      <w:r w:rsidR="00F8169D" w:rsidRPr="00F9616C">
        <w:rPr>
          <w:rFonts w:ascii="Corbel" w:eastAsia="Times New Roman" w:hAnsi="Corbel" w:cs="Calibri"/>
          <w:color w:val="000000" w:themeColor="text1"/>
          <w:sz w:val="23"/>
          <w:szCs w:val="23"/>
          <w:lang w:eastAsia="en-AU"/>
        </w:rPr>
        <w:t>M</w:t>
      </w:r>
      <w:r w:rsidR="00A01166" w:rsidRPr="00F9616C">
        <w:rPr>
          <w:rFonts w:ascii="Corbel" w:eastAsia="Times New Roman" w:hAnsi="Corbel" w:cs="Calibri"/>
          <w:color w:val="000000" w:themeColor="text1"/>
          <w:sz w:val="23"/>
          <w:szCs w:val="23"/>
          <w:lang w:eastAsia="en-AU"/>
        </w:rPr>
        <w:t>easures specified, only where not currently reported to the Commonwealth. </w:t>
      </w:r>
    </w:p>
    <w:p w14:paraId="6181EE6E" w14:textId="5621A2A6" w:rsidR="006C362E" w:rsidRPr="00F9616C" w:rsidRDefault="00A01166" w:rsidP="004867D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themeColor="text1"/>
          <w:sz w:val="23"/>
          <w:szCs w:val="23"/>
          <w:lang w:eastAsia="en-AU"/>
        </w:rPr>
        <w:t xml:space="preserve">For the avoidance of doubt, </w:t>
      </w:r>
      <w:r w:rsidR="004271C1" w:rsidRPr="00F9616C">
        <w:rPr>
          <w:rFonts w:ascii="Corbel" w:eastAsia="Times New Roman" w:hAnsi="Corbel" w:cs="Calibri"/>
          <w:color w:val="000000" w:themeColor="text1"/>
          <w:sz w:val="23"/>
          <w:szCs w:val="23"/>
          <w:lang w:eastAsia="en-AU"/>
        </w:rPr>
        <w:t>Queensland</w:t>
      </w:r>
      <w:r w:rsidR="00631943" w:rsidRPr="00F9616C">
        <w:rPr>
          <w:rFonts w:ascii="Corbel" w:eastAsia="Times New Roman" w:hAnsi="Corbel" w:cs="Calibri"/>
          <w:color w:val="000000" w:themeColor="text1"/>
          <w:sz w:val="23"/>
          <w:szCs w:val="23"/>
          <w:lang w:eastAsia="en-AU"/>
        </w:rPr>
        <w:t>’s</w:t>
      </w:r>
      <w:r w:rsidRPr="00F9616C">
        <w:rPr>
          <w:rFonts w:ascii="Corbel" w:eastAsia="Times New Roman" w:hAnsi="Corbel" w:cs="Calibri"/>
          <w:color w:val="000000" w:themeColor="text1"/>
          <w:sz w:val="23"/>
          <w:szCs w:val="23"/>
          <w:lang w:eastAsia="en-AU"/>
        </w:rPr>
        <w:t xml:space="preserve"> Annual Implementation Report should focus on government school implementation and </w:t>
      </w:r>
      <w:r w:rsidR="00C72C85" w:rsidRPr="00F9616C">
        <w:rPr>
          <w:rFonts w:ascii="Corbel" w:eastAsia="Times New Roman" w:hAnsi="Corbel" w:cs="Calibri"/>
          <w:color w:val="000000" w:themeColor="text1"/>
          <w:sz w:val="23"/>
          <w:szCs w:val="23"/>
          <w:lang w:eastAsia="en-AU"/>
        </w:rPr>
        <w:t>I</w:t>
      </w:r>
      <w:r w:rsidRPr="00F9616C">
        <w:rPr>
          <w:rFonts w:ascii="Corbel" w:eastAsia="Times New Roman" w:hAnsi="Corbel" w:cs="Calibri"/>
          <w:color w:val="000000" w:themeColor="text1"/>
          <w:sz w:val="23"/>
          <w:szCs w:val="23"/>
          <w:lang w:eastAsia="en-AU"/>
        </w:rPr>
        <w:t xml:space="preserve">mprovement </w:t>
      </w:r>
      <w:r w:rsidR="00C72C85" w:rsidRPr="00F9616C">
        <w:rPr>
          <w:rFonts w:ascii="Corbel" w:eastAsia="Times New Roman" w:hAnsi="Corbel" w:cs="Calibri"/>
          <w:color w:val="000000" w:themeColor="text1"/>
          <w:sz w:val="23"/>
          <w:szCs w:val="23"/>
          <w:lang w:eastAsia="en-AU"/>
        </w:rPr>
        <w:t>M</w:t>
      </w:r>
      <w:r w:rsidRPr="00F9616C">
        <w:rPr>
          <w:rFonts w:ascii="Corbel" w:eastAsia="Times New Roman" w:hAnsi="Corbel" w:cs="Calibri"/>
          <w:color w:val="000000" w:themeColor="text1"/>
          <w:sz w:val="23"/>
          <w:szCs w:val="23"/>
          <w:lang w:eastAsia="en-AU"/>
        </w:rPr>
        <w:t>easures, noting that</w:t>
      </w:r>
      <w:r w:rsidR="007B1D86" w:rsidRPr="00F9616C">
        <w:rPr>
          <w:rFonts w:ascii="Corbel" w:eastAsia="Times New Roman" w:hAnsi="Corbel" w:cs="Calibri"/>
          <w:color w:val="000000" w:themeColor="text1"/>
          <w:sz w:val="23"/>
          <w:szCs w:val="23"/>
          <w:lang w:eastAsia="en-AU"/>
        </w:rPr>
        <w:t>,</w:t>
      </w:r>
      <w:r w:rsidRPr="00F9616C">
        <w:rPr>
          <w:rFonts w:ascii="Corbel" w:eastAsia="Times New Roman" w:hAnsi="Corbel" w:cs="Calibri"/>
          <w:color w:val="000000" w:themeColor="text1"/>
          <w:sz w:val="23"/>
          <w:szCs w:val="23"/>
          <w:lang w:eastAsia="en-AU"/>
        </w:rPr>
        <w:t xml:space="preserve"> as per clause</w:t>
      </w:r>
      <w:r w:rsidR="00837E13" w:rsidRPr="00F9616C">
        <w:rPr>
          <w:rFonts w:ascii="Corbel" w:eastAsia="Times New Roman" w:hAnsi="Corbel" w:cs="Calibri"/>
          <w:color w:val="000000" w:themeColor="text1"/>
          <w:sz w:val="23"/>
          <w:szCs w:val="23"/>
          <w:lang w:eastAsia="en-AU"/>
        </w:rPr>
        <w:t> </w:t>
      </w:r>
      <w:r w:rsidRPr="00F9616C">
        <w:rPr>
          <w:rFonts w:ascii="Corbel" w:eastAsia="Times New Roman" w:hAnsi="Corbel" w:cs="Calibri"/>
          <w:color w:val="000000" w:themeColor="text1"/>
          <w:sz w:val="23"/>
          <w:szCs w:val="23"/>
          <w:lang w:eastAsia="en-AU"/>
        </w:rPr>
        <w:t>104 in the Heads of Agreement, non-government representative bodies will be required to provide an Annual Implementation Report for Year T to the Commonwealth for each calendar year by 30 November Year T + 1.</w:t>
      </w:r>
    </w:p>
    <w:p w14:paraId="2499EE60" w14:textId="562DC602" w:rsidR="00C72D57" w:rsidRPr="00F9616C" w:rsidRDefault="00C72D57" w:rsidP="004867DF">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F9616C">
        <w:rPr>
          <w:rFonts w:ascii="Corbel" w:eastAsia="Times New Roman" w:hAnsi="Corbel" w:cs="Calibri"/>
          <w:color w:val="000000" w:themeColor="text1"/>
          <w:sz w:val="23"/>
          <w:szCs w:val="23"/>
          <w:lang w:eastAsia="en-AU"/>
        </w:rPr>
        <w:t xml:space="preserve">Unless explicitly stated otherwise, </w:t>
      </w:r>
      <w:r w:rsidR="00FC1E47" w:rsidRPr="00F9616C">
        <w:rPr>
          <w:rFonts w:ascii="Corbel" w:eastAsia="Times New Roman" w:hAnsi="Corbel" w:cs="Calibri"/>
          <w:color w:val="000000" w:themeColor="text1"/>
          <w:sz w:val="23"/>
          <w:szCs w:val="23"/>
          <w:lang w:eastAsia="en-AU"/>
        </w:rPr>
        <w:t>Queensland</w:t>
      </w:r>
      <w:r w:rsidRPr="00F9616C">
        <w:rPr>
          <w:rFonts w:ascii="Corbel" w:eastAsia="Times New Roman" w:hAnsi="Corbel" w:cs="Calibri"/>
          <w:color w:val="000000" w:themeColor="text1"/>
          <w:sz w:val="23"/>
          <w:szCs w:val="23"/>
          <w:lang w:eastAsia="en-AU"/>
        </w:rPr>
        <w:t>’s reporting requirement will leverage existing reporting processes and data sources, as far as practical, and will not impose any additional burdens on schools. Requests to provide data and information to support public reporting will provide reasonable timeframes to respond and ensure accuracy and integrity of data provided.</w:t>
      </w:r>
    </w:p>
    <w:p w14:paraId="23B77003" w14:textId="77777777" w:rsidR="00054AF7" w:rsidRDefault="00054AF7">
      <w:pPr>
        <w:spacing w:after="160" w:line="259" w:lineRule="auto"/>
        <w:rPr>
          <w:rFonts w:ascii="Corbel" w:eastAsia="Times New Roman" w:hAnsi="Corbel" w:cs="Corbel"/>
          <w:b/>
          <w:color w:val="316F72"/>
          <w:sz w:val="28"/>
          <w:szCs w:val="28"/>
          <w:lang w:eastAsia="en-AU"/>
        </w:rPr>
      </w:pPr>
      <w:r>
        <w:rPr>
          <w:rFonts w:ascii="Corbel" w:eastAsia="Times New Roman" w:hAnsi="Corbel" w:cs="Corbel"/>
          <w:b/>
          <w:color w:val="316F72"/>
          <w:sz w:val="28"/>
          <w:szCs w:val="28"/>
          <w:lang w:eastAsia="en-AU"/>
        </w:rPr>
        <w:br w:type="page"/>
      </w:r>
    </w:p>
    <w:p w14:paraId="747D78A0" w14:textId="63A3F33E" w:rsidR="00131475" w:rsidRPr="00F9616C" w:rsidRDefault="00230901" w:rsidP="005652ED">
      <w:pPr>
        <w:keepNext/>
        <w:spacing w:before="180" w:after="120" w:line="240" w:lineRule="auto"/>
        <w:outlineLvl w:val="1"/>
        <w:rPr>
          <w:rFonts w:ascii="Corbel" w:eastAsia="Times New Roman" w:hAnsi="Corbel" w:cs="Corbel"/>
          <w:b/>
          <w:color w:val="316F72"/>
          <w:sz w:val="28"/>
          <w:szCs w:val="28"/>
          <w:lang w:eastAsia="en-AU"/>
        </w:rPr>
      </w:pPr>
      <w:r w:rsidRPr="00F9616C">
        <w:rPr>
          <w:rFonts w:ascii="Corbel" w:eastAsia="Times New Roman" w:hAnsi="Corbel" w:cs="Corbel"/>
          <w:b/>
          <w:color w:val="316F72"/>
          <w:sz w:val="28"/>
          <w:szCs w:val="28"/>
          <w:lang w:eastAsia="en-AU"/>
        </w:rPr>
        <w:lastRenderedPageBreak/>
        <w:t>SIGNATURES</w:t>
      </w:r>
    </w:p>
    <w:p w14:paraId="6D4EA942" w14:textId="77777777" w:rsidR="00C43C7B" w:rsidRPr="00F9616C" w:rsidRDefault="00C43C7B" w:rsidP="007A4402">
      <w:pPr>
        <w:rPr>
          <w:lang w:eastAsia="en-AU"/>
        </w:rPr>
      </w:pPr>
    </w:p>
    <w:tbl>
      <w:tblPr>
        <w:tblW w:w="9369" w:type="dxa"/>
        <w:jc w:val="center"/>
        <w:tblLayout w:type="fixed"/>
        <w:tblLook w:val="01E0" w:firstRow="1" w:lastRow="1" w:firstColumn="1" w:lastColumn="1" w:noHBand="0" w:noVBand="0"/>
      </w:tblPr>
      <w:tblGrid>
        <w:gridCol w:w="4531"/>
        <w:gridCol w:w="284"/>
        <w:gridCol w:w="4554"/>
      </w:tblGrid>
      <w:tr w:rsidR="00951D4C" w:rsidRPr="00144E99" w14:paraId="48B678AE" w14:textId="77777777" w:rsidTr="003639E8">
        <w:trPr>
          <w:cantSplit/>
          <w:trHeight w:val="430"/>
          <w:jc w:val="center"/>
        </w:trPr>
        <w:tc>
          <w:tcPr>
            <w:tcW w:w="4531" w:type="dxa"/>
          </w:tcPr>
          <w:p w14:paraId="7B76B138" w14:textId="5ED207CC" w:rsidR="00951D4C" w:rsidRDefault="00951D4C" w:rsidP="00951D4C">
            <w:pPr>
              <w:pStyle w:val="Signed"/>
              <w:jc w:val="left"/>
              <w:rPr>
                <w:rFonts w:ascii="Corbel" w:hAnsi="Corbel"/>
                <w:color w:val="auto"/>
              </w:rPr>
            </w:pPr>
            <w:r w:rsidRPr="0BA8F8DE">
              <w:rPr>
                <w:rStyle w:val="SignedBold"/>
                <w:rFonts w:ascii="Corbel" w:hAnsi="Corbel"/>
                <w:color w:val="auto"/>
              </w:rPr>
              <w:t>Signed</w:t>
            </w:r>
            <w:r w:rsidRPr="0BA8F8DE">
              <w:rPr>
                <w:rFonts w:ascii="Corbel" w:hAnsi="Corbel"/>
                <w:color w:val="auto"/>
              </w:rPr>
              <w:t xml:space="preserve"> for and on behalf of the </w:t>
            </w:r>
            <w:r>
              <w:rPr>
                <w:rFonts w:ascii="Corbel" w:hAnsi="Corbel"/>
                <w:color w:val="auto"/>
              </w:rPr>
              <w:t>C</w:t>
            </w:r>
            <w:r w:rsidRPr="0BA8F8DE">
              <w:rPr>
                <w:rFonts w:ascii="Corbel" w:hAnsi="Corbel"/>
                <w:color w:val="auto"/>
              </w:rPr>
              <w:t>ommonwealth of Australia by</w:t>
            </w:r>
          </w:p>
          <w:p w14:paraId="1379A842" w14:textId="4561A99F" w:rsidR="00951D4C" w:rsidRDefault="00951D4C" w:rsidP="00951D4C">
            <w:pPr>
              <w:pStyle w:val="Signed"/>
              <w:jc w:val="left"/>
              <w:rPr>
                <w:rFonts w:ascii="Corbel" w:hAnsi="Corbel"/>
                <w:color w:val="auto"/>
              </w:rPr>
            </w:pPr>
          </w:p>
          <w:p w14:paraId="71A89295" w14:textId="4EB505DD" w:rsidR="00951D4C" w:rsidRPr="00144E99" w:rsidRDefault="00124999" w:rsidP="00951D4C">
            <w:pPr>
              <w:pStyle w:val="Signed"/>
              <w:jc w:val="left"/>
              <w:rPr>
                <w:rFonts w:ascii="Corbel" w:hAnsi="Corbel"/>
                <w:color w:val="auto"/>
              </w:rPr>
            </w:pPr>
            <w:r w:rsidRPr="00951D4C">
              <w:rPr>
                <w:rFonts w:ascii="Corbel" w:hAnsi="Corbel"/>
                <w:noProof/>
                <w:color w:val="auto"/>
              </w:rPr>
              <w:drawing>
                <wp:anchor distT="0" distB="0" distL="114300" distR="114300" simplePos="0" relativeHeight="251658240" behindDoc="0" locked="0" layoutInCell="1" allowOverlap="1" wp14:anchorId="0D698E67" wp14:editId="0323A234">
                  <wp:simplePos x="0" y="0"/>
                  <wp:positionH relativeFrom="column">
                    <wp:posOffset>-68580</wp:posOffset>
                  </wp:positionH>
                  <wp:positionV relativeFrom="paragraph">
                    <wp:posOffset>157480</wp:posOffset>
                  </wp:positionV>
                  <wp:extent cx="2753995" cy="3200400"/>
                  <wp:effectExtent l="0" t="0" r="8255" b="0"/>
                  <wp:wrapSquare wrapText="bothSides"/>
                  <wp:docPr id="1817183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83074" name=""/>
                          <pic:cNvPicPr/>
                        </pic:nvPicPr>
                        <pic:blipFill rotWithShape="1">
                          <a:blip r:embed="rId16">
                            <a:extLst>
                              <a:ext uri="{28A0092B-C50C-407E-A947-70E740481C1C}">
                                <a14:useLocalDpi xmlns:a14="http://schemas.microsoft.com/office/drawing/2010/main" val="0"/>
                              </a:ext>
                            </a:extLst>
                          </a:blip>
                          <a:srcRect l="8016" r="7012"/>
                          <a:stretch/>
                        </pic:blipFill>
                        <pic:spPr bwMode="auto">
                          <a:xfrm>
                            <a:off x="0" y="0"/>
                            <a:ext cx="2753995" cy="320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34FA62" w14:textId="56BF54C4" w:rsidR="00951D4C" w:rsidRPr="0082705D" w:rsidRDefault="00951D4C" w:rsidP="0025372B">
            <w:pPr>
              <w:pStyle w:val="SingleParagraph"/>
              <w:tabs>
                <w:tab w:val="num" w:pos="1134"/>
              </w:tabs>
              <w:spacing w:after="240" w:line="240" w:lineRule="auto"/>
              <w:ind w:left="1134" w:hanging="567"/>
              <w:jc w:val="left"/>
              <w:rPr>
                <w:color w:val="auto"/>
              </w:rPr>
            </w:pPr>
          </w:p>
        </w:tc>
        <w:tc>
          <w:tcPr>
            <w:tcW w:w="284" w:type="dxa"/>
            <w:tcMar>
              <w:left w:w="0" w:type="dxa"/>
              <w:right w:w="0" w:type="dxa"/>
            </w:tcMar>
          </w:tcPr>
          <w:p w14:paraId="46766A5A" w14:textId="77777777" w:rsidR="00951D4C" w:rsidRPr="00144E99" w:rsidRDefault="00951D4C" w:rsidP="00951D4C"/>
        </w:tc>
        <w:tc>
          <w:tcPr>
            <w:tcW w:w="4554" w:type="dxa"/>
          </w:tcPr>
          <w:p w14:paraId="6DE1563E" w14:textId="77777777" w:rsidR="00951D4C" w:rsidRDefault="00951D4C" w:rsidP="00951D4C">
            <w:pPr>
              <w:pStyle w:val="Signed"/>
              <w:jc w:val="left"/>
              <w:rPr>
                <w:rFonts w:ascii="Corbel" w:hAnsi="Corbel"/>
                <w:color w:val="auto"/>
              </w:rPr>
            </w:pPr>
            <w:r w:rsidRPr="00144E99">
              <w:rPr>
                <w:rStyle w:val="SignedBold"/>
                <w:rFonts w:ascii="Corbel" w:hAnsi="Corbel"/>
                <w:color w:val="auto"/>
              </w:rPr>
              <w:t>Signed</w:t>
            </w:r>
            <w:r w:rsidRPr="00144E99">
              <w:rPr>
                <w:rFonts w:ascii="Corbel" w:hAnsi="Corbel"/>
                <w:color w:val="auto"/>
              </w:rPr>
              <w:t xml:space="preserve"> for and on behalf of the</w:t>
            </w:r>
            <w:r>
              <w:rPr>
                <w:rFonts w:ascii="Corbel" w:hAnsi="Corbel"/>
                <w:color w:val="auto"/>
              </w:rPr>
              <w:t xml:space="preserve"> </w:t>
            </w:r>
            <w:r w:rsidRPr="00144E99">
              <w:rPr>
                <w:rFonts w:ascii="Corbel" w:hAnsi="Corbel"/>
                <w:color w:val="auto"/>
              </w:rPr>
              <w:t xml:space="preserve">State of </w:t>
            </w:r>
            <w:r>
              <w:rPr>
                <w:rFonts w:ascii="Corbel" w:hAnsi="Corbel"/>
                <w:color w:val="auto"/>
              </w:rPr>
              <w:t>Queensland</w:t>
            </w:r>
            <w:r w:rsidRPr="00144E99">
              <w:rPr>
                <w:rFonts w:ascii="Corbel" w:hAnsi="Corbel"/>
                <w:color w:val="auto"/>
              </w:rPr>
              <w:t xml:space="preserve"> by</w:t>
            </w:r>
          </w:p>
          <w:p w14:paraId="78B68D85" w14:textId="77777777" w:rsidR="00951D4C" w:rsidRDefault="00951D4C" w:rsidP="00951D4C">
            <w:pPr>
              <w:pStyle w:val="Signed"/>
              <w:jc w:val="left"/>
              <w:rPr>
                <w:rFonts w:ascii="Corbel" w:hAnsi="Corbel"/>
                <w:color w:val="auto"/>
              </w:rPr>
            </w:pPr>
          </w:p>
          <w:p w14:paraId="0E60110B" w14:textId="1CF82D09" w:rsidR="00951D4C" w:rsidRDefault="001F5F22" w:rsidP="00951D4C">
            <w:pPr>
              <w:pStyle w:val="Signed"/>
              <w:jc w:val="left"/>
              <w:rPr>
                <w:rFonts w:ascii="Corbel" w:hAnsi="Corbel"/>
                <w:color w:val="auto"/>
              </w:rPr>
            </w:pPr>
            <w:r w:rsidRPr="001F5F22">
              <w:rPr>
                <w:noProof/>
              </w:rPr>
              <w:drawing>
                <wp:anchor distT="0" distB="0" distL="114300" distR="114300" simplePos="0" relativeHeight="251658241" behindDoc="0" locked="0" layoutInCell="1" allowOverlap="1" wp14:anchorId="60386F8C" wp14:editId="77E46F68">
                  <wp:simplePos x="0" y="0"/>
                  <wp:positionH relativeFrom="column">
                    <wp:posOffset>-68580</wp:posOffset>
                  </wp:positionH>
                  <wp:positionV relativeFrom="paragraph">
                    <wp:posOffset>376555</wp:posOffset>
                  </wp:positionV>
                  <wp:extent cx="3008630" cy="2358390"/>
                  <wp:effectExtent l="0" t="0" r="1270" b="3810"/>
                  <wp:wrapSquare wrapText="bothSides"/>
                  <wp:docPr id="696005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05436" name=""/>
                          <pic:cNvPicPr/>
                        </pic:nvPicPr>
                        <pic:blipFill>
                          <a:blip r:embed="rId17">
                            <a:extLst>
                              <a:ext uri="{28A0092B-C50C-407E-A947-70E740481C1C}">
                                <a14:useLocalDpi xmlns:a14="http://schemas.microsoft.com/office/drawing/2010/main" val="0"/>
                              </a:ext>
                            </a:extLst>
                          </a:blip>
                          <a:stretch>
                            <a:fillRect/>
                          </a:stretch>
                        </pic:blipFill>
                        <pic:spPr>
                          <a:xfrm>
                            <a:off x="0" y="0"/>
                            <a:ext cx="3008630" cy="2358390"/>
                          </a:xfrm>
                          <a:prstGeom prst="rect">
                            <a:avLst/>
                          </a:prstGeom>
                        </pic:spPr>
                      </pic:pic>
                    </a:graphicData>
                  </a:graphic>
                  <wp14:sizeRelH relativeFrom="page">
                    <wp14:pctWidth>0</wp14:pctWidth>
                  </wp14:sizeRelH>
                  <wp14:sizeRelV relativeFrom="page">
                    <wp14:pctHeight>0</wp14:pctHeight>
                  </wp14:sizeRelV>
                </wp:anchor>
              </w:drawing>
            </w:r>
          </w:p>
          <w:p w14:paraId="167A91DD" w14:textId="2F16E912" w:rsidR="00951D4C" w:rsidRDefault="00951D4C" w:rsidP="00951D4C">
            <w:pPr>
              <w:pStyle w:val="Signed"/>
              <w:jc w:val="left"/>
              <w:rPr>
                <w:rFonts w:ascii="Corbel" w:hAnsi="Corbel"/>
                <w:color w:val="auto"/>
              </w:rPr>
            </w:pPr>
          </w:p>
          <w:p w14:paraId="773A8DF8" w14:textId="1B3EF81F" w:rsidR="00951D4C" w:rsidRDefault="00951D4C" w:rsidP="00951D4C">
            <w:pPr>
              <w:pStyle w:val="Signed"/>
              <w:jc w:val="left"/>
              <w:rPr>
                <w:rFonts w:ascii="Corbel" w:hAnsi="Corbel"/>
                <w:color w:val="auto"/>
              </w:rPr>
            </w:pPr>
          </w:p>
          <w:p w14:paraId="1C655643" w14:textId="444117F3" w:rsidR="00951D4C" w:rsidRDefault="00951D4C" w:rsidP="00951D4C">
            <w:pPr>
              <w:pStyle w:val="Signed"/>
              <w:jc w:val="left"/>
              <w:rPr>
                <w:rFonts w:ascii="Corbel" w:hAnsi="Corbel"/>
                <w:color w:val="auto"/>
              </w:rPr>
            </w:pPr>
          </w:p>
          <w:p w14:paraId="76AB02DB" w14:textId="77777777" w:rsidR="00951D4C" w:rsidRPr="00144E99" w:rsidRDefault="00951D4C" w:rsidP="00951D4C">
            <w:pPr>
              <w:pStyle w:val="Signed"/>
              <w:jc w:val="left"/>
              <w:rPr>
                <w:rFonts w:ascii="Corbel" w:hAnsi="Corbel"/>
                <w:color w:val="auto"/>
              </w:rPr>
            </w:pPr>
          </w:p>
          <w:p w14:paraId="0350AAD6" w14:textId="2E0BB471" w:rsidR="00951D4C" w:rsidRPr="00144E99" w:rsidRDefault="00951D4C" w:rsidP="00951D4C">
            <w:pPr>
              <w:pStyle w:val="SingleParagraph"/>
              <w:jc w:val="left"/>
              <w:rPr>
                <w:color w:val="auto"/>
              </w:rPr>
            </w:pPr>
          </w:p>
        </w:tc>
      </w:tr>
    </w:tbl>
    <w:p w14:paraId="5317EECD" w14:textId="50B1B2A7" w:rsidR="00C43C7B" w:rsidRPr="00F9616C" w:rsidRDefault="00C43C7B" w:rsidP="007A4402">
      <w:pPr>
        <w:rPr>
          <w:lang w:eastAsia="en-AU"/>
        </w:rPr>
      </w:pPr>
    </w:p>
    <w:p w14:paraId="6E299EF0" w14:textId="77777777" w:rsidR="00C43C7B" w:rsidRPr="00F9616C" w:rsidRDefault="00C43C7B" w:rsidP="007A4402">
      <w:pPr>
        <w:rPr>
          <w:lang w:eastAsia="en-AU"/>
        </w:rPr>
      </w:pPr>
    </w:p>
    <w:p w14:paraId="0CA0A465" w14:textId="7041DE1B" w:rsidR="00C43C7B" w:rsidRPr="00F9616C"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sectPr w:rsidR="00C43C7B" w:rsidRPr="00F9616C">
          <w:pgSz w:w="11906" w:h="16838"/>
          <w:pgMar w:top="1440" w:right="1440" w:bottom="1440" w:left="1440" w:header="708" w:footer="708" w:gutter="0"/>
          <w:cols w:space="708"/>
          <w:docGrid w:linePitch="360"/>
        </w:sectPr>
      </w:pPr>
    </w:p>
    <w:p w14:paraId="4FF60AF7" w14:textId="77777777" w:rsidR="00034B8B" w:rsidRPr="00CC36DB" w:rsidRDefault="00034B8B" w:rsidP="00034B8B">
      <w:pPr>
        <w:keepNext/>
        <w:keepLines/>
        <w:tabs>
          <w:tab w:val="left" w:pos="3569"/>
        </w:tabs>
        <w:spacing w:before="480" w:after="180" w:line="240" w:lineRule="auto"/>
        <w:outlineLvl w:val="0"/>
      </w:pPr>
      <w:bookmarkStart w:id="0" w:name="_Toc169597011"/>
      <w:r w:rsidRPr="00F9616C">
        <w:rPr>
          <w:rFonts w:ascii="Corbel" w:eastAsia="Times New Roman" w:hAnsi="Corbel" w:cs="Consolas"/>
          <w:b/>
          <w:bCs/>
          <w:caps/>
          <w:color w:val="316F72"/>
          <w:kern w:val="32"/>
          <w:sz w:val="32"/>
          <w:szCs w:val="32"/>
          <w:lang w:eastAsia="en-AU"/>
        </w:rPr>
        <w:lastRenderedPageBreak/>
        <w:t>Attachment A:</w:t>
      </w:r>
      <w:r w:rsidRPr="00F9616C" w:rsidDel="008E1DF1">
        <w:rPr>
          <w:rFonts w:ascii="Corbel" w:eastAsia="Times New Roman" w:hAnsi="Corbel" w:cs="Consolas"/>
          <w:b/>
          <w:bCs/>
          <w:caps/>
          <w:color w:val="316F72"/>
          <w:kern w:val="32"/>
          <w:sz w:val="32"/>
          <w:szCs w:val="32"/>
          <w:lang w:eastAsia="en-AU"/>
        </w:rPr>
        <w:t xml:space="preserve"> </w:t>
      </w:r>
      <w:r w:rsidRPr="00F9616C">
        <w:rPr>
          <w:rFonts w:ascii="Corbel" w:eastAsia="Times New Roman" w:hAnsi="Corbel" w:cs="Consolas"/>
          <w:b/>
          <w:bCs/>
          <w:caps/>
          <w:color w:val="316F72"/>
          <w:kern w:val="32"/>
          <w:sz w:val="32"/>
          <w:szCs w:val="32"/>
          <w:lang w:eastAsia="en-AU"/>
        </w:rPr>
        <w:t>Annual Implementation Report template</w:t>
      </w:r>
      <w:bookmarkEnd w:id="0"/>
      <w:r w:rsidRPr="00F9616C">
        <w:rPr>
          <w:sz w:val="32"/>
          <w:szCs w:val="32"/>
        </w:rPr>
        <w:t xml:space="preserve">  </w:t>
      </w:r>
    </w:p>
    <w:p w14:paraId="2D0F8005" w14:textId="77777777" w:rsidR="00034B8B" w:rsidRPr="00F9616C" w:rsidRDefault="00034B8B" w:rsidP="00034B8B">
      <w:pPr>
        <w:keepNext/>
        <w:keepLines/>
        <w:spacing w:after="240" w:line="260" w:lineRule="exact"/>
        <w:jc w:val="both"/>
      </w:pPr>
      <w:r w:rsidRPr="00F9616C">
        <w:rPr>
          <w:rFonts w:ascii="Corbel" w:eastAsia="Times New Roman" w:hAnsi="Corbel" w:cs="Corbel"/>
          <w:b/>
          <w:bCs/>
          <w:color w:val="316F72"/>
          <w:sz w:val="28"/>
          <w:szCs w:val="28"/>
          <w:lang w:eastAsia="en-AU"/>
        </w:rPr>
        <w:t>Purpose of this reporting template</w:t>
      </w:r>
    </w:p>
    <w:p w14:paraId="46AF14EF" w14:textId="6822560C" w:rsidR="00034B8B" w:rsidRPr="00F9616C" w:rsidRDefault="00034B8B" w:rsidP="00034B8B">
      <w:pPr>
        <w:rPr>
          <w:rFonts w:eastAsiaTheme="minorEastAsia" w:cs="Calibri"/>
        </w:rPr>
      </w:pPr>
      <w:r w:rsidRPr="00F9616C">
        <w:rPr>
          <w:rFonts w:eastAsiaTheme="minorEastAsia" w:cs="Calibri"/>
          <w:color w:val="000000" w:themeColor="text1"/>
        </w:rPr>
        <w:t xml:space="preserve">This Annual Implementation Report reporting template contributes to achieving the transparency and accountability commitments under the </w:t>
      </w:r>
      <w:r w:rsidRPr="00F9616C">
        <w:rPr>
          <w:rFonts w:eastAsiaTheme="minorEastAsia" w:cs="Calibri"/>
          <w:i/>
          <w:iCs/>
          <w:color w:val="000000" w:themeColor="text1"/>
        </w:rPr>
        <w:t>Better and Fairer Schools Agreement</w:t>
      </w:r>
      <w:r w:rsidR="00D27561" w:rsidRPr="00F9616C">
        <w:rPr>
          <w:rFonts w:eastAsiaTheme="minorEastAsia" w:cs="Calibri"/>
          <w:i/>
          <w:iCs/>
          <w:color w:val="000000" w:themeColor="text1"/>
        </w:rPr>
        <w:t xml:space="preserve"> – Full and Fair Funding</w:t>
      </w:r>
      <w:r w:rsidR="00F825A3" w:rsidRPr="00F9616C">
        <w:rPr>
          <w:rFonts w:eastAsiaTheme="minorEastAsia" w:cs="Calibri"/>
          <w:i/>
          <w:iCs/>
          <w:color w:val="000000" w:themeColor="text1"/>
        </w:rPr>
        <w:t xml:space="preserve"> 2025-2034</w:t>
      </w:r>
      <w:r w:rsidRPr="00F9616C">
        <w:rPr>
          <w:rFonts w:eastAsiaTheme="minorEastAsia" w:cs="Calibri"/>
          <w:color w:val="000000" w:themeColor="text1"/>
        </w:rPr>
        <w:t xml:space="preserve">. </w:t>
      </w:r>
      <w:r w:rsidR="004271C1" w:rsidRPr="00F9616C">
        <w:rPr>
          <w:rFonts w:eastAsiaTheme="minorEastAsia" w:cs="Calibri"/>
          <w:color w:val="000000" w:themeColor="text1"/>
        </w:rPr>
        <w:t>Queensland</w:t>
      </w:r>
      <w:r w:rsidRPr="00F9616C">
        <w:rPr>
          <w:rFonts w:eastAsiaTheme="minorEastAsia" w:cs="Calibri"/>
          <w:color w:val="000000" w:themeColor="text1"/>
        </w:rPr>
        <w:t xml:space="preserve"> will fill in the Annual Implementation Report annually and report it to the Australian Government Department of Education; non-government representative bodies will also be required to fill in their own template (see Schedule</w:t>
      </w:r>
      <w:r w:rsidR="00F66BFF" w:rsidRPr="00F9616C">
        <w:rPr>
          <w:rFonts w:eastAsiaTheme="minorEastAsia" w:cs="Calibri"/>
          <w:color w:val="000000" w:themeColor="text1"/>
        </w:rPr>
        <w:t> </w:t>
      </w:r>
      <w:r w:rsidRPr="00F9616C">
        <w:rPr>
          <w:rFonts w:eastAsiaTheme="minorEastAsia" w:cs="Calibri"/>
          <w:color w:val="000000" w:themeColor="text1"/>
        </w:rPr>
        <w:t xml:space="preserve">E of the Heads of Agreement). </w:t>
      </w:r>
    </w:p>
    <w:p w14:paraId="45C2FBDA" w14:textId="77777777" w:rsidR="00034B8B" w:rsidRPr="00F9616C" w:rsidRDefault="00034B8B" w:rsidP="00034B8B">
      <w:pPr>
        <w:keepNext/>
        <w:keepLines/>
        <w:spacing w:after="240" w:line="260" w:lineRule="exact"/>
        <w:jc w:val="both"/>
        <w:rPr>
          <w:rFonts w:eastAsiaTheme="minorEastAsia"/>
        </w:rPr>
      </w:pPr>
      <w:r w:rsidRPr="00F9616C">
        <w:rPr>
          <w:rFonts w:ascii="Corbel" w:eastAsia="Times New Roman" w:hAnsi="Corbel" w:cs="Corbel"/>
          <w:b/>
          <w:bCs/>
          <w:color w:val="316F72"/>
          <w:sz w:val="28"/>
          <w:szCs w:val="28"/>
          <w:lang w:eastAsia="en-AU"/>
        </w:rPr>
        <w:t>National Reform Directions</w:t>
      </w:r>
      <w:r w:rsidRPr="00F9616C">
        <w:rPr>
          <w:rFonts w:eastAsiaTheme="minorEastAsia"/>
        </w:rPr>
        <w:t xml:space="preserve"> </w:t>
      </w:r>
      <w:r w:rsidRPr="00F9616C">
        <w:rPr>
          <w:rFonts w:eastAsiaTheme="minorEastAsia"/>
        </w:rPr>
        <w:tab/>
      </w:r>
    </w:p>
    <w:p w14:paraId="6444AAAB" w14:textId="084BEC85" w:rsidR="00034B8B" w:rsidRPr="00F9616C" w:rsidRDefault="004271C1" w:rsidP="00034B8B">
      <w:pPr>
        <w:keepNext/>
        <w:rPr>
          <w:rFonts w:eastAsiaTheme="minorEastAsia"/>
        </w:rPr>
      </w:pPr>
      <w:r w:rsidRPr="00F9616C">
        <w:rPr>
          <w:rFonts w:eastAsiaTheme="minorEastAsia" w:cs="Calibri"/>
        </w:rPr>
        <w:t>Queensland</w:t>
      </w:r>
      <w:r w:rsidR="00034B8B" w:rsidRPr="00F9616C">
        <w:rPr>
          <w:rFonts w:eastAsiaTheme="minorEastAsia" w:cs="Calibri"/>
        </w:rPr>
        <w:t xml:space="preserve"> is required to fill in the below table outlining </w:t>
      </w:r>
      <w:r w:rsidR="007B1D86" w:rsidRPr="00F9616C">
        <w:rPr>
          <w:rFonts w:eastAsiaTheme="minorEastAsia" w:cs="Calibri"/>
        </w:rPr>
        <w:t>its</w:t>
      </w:r>
      <w:r w:rsidR="00034B8B" w:rsidRPr="00F9616C">
        <w:rPr>
          <w:rFonts w:eastAsiaTheme="minorEastAsia" w:cs="Calibri"/>
        </w:rPr>
        <w:t xml:space="preserve"> implementation of National Reform </w:t>
      </w:r>
      <w:r w:rsidR="00034B8B" w:rsidRPr="00F9616C">
        <w:t xml:space="preserve">Directions </w:t>
      </w:r>
      <w:r w:rsidR="00437203" w:rsidRPr="00F9616C">
        <w:t>(</w:t>
      </w:r>
      <w:r w:rsidR="00437203" w:rsidRPr="00F9616C">
        <w:rPr>
          <w:rFonts w:eastAsiaTheme="minorEastAsia" w:cs="Calibri"/>
          <w:color w:val="000000" w:themeColor="text1"/>
        </w:rPr>
        <w:t>in relation to the government school sector)</w:t>
      </w:r>
      <w:r w:rsidR="00437203" w:rsidRPr="00F9616C">
        <w:t xml:space="preserve"> </w:t>
      </w:r>
      <w:r w:rsidR="00034B8B" w:rsidRPr="00F9616C">
        <w:t>where there is allocation of additional Commonwealth investment</w:t>
      </w:r>
      <w:r w:rsidR="00034B8B" w:rsidRPr="00F9616C">
        <w:rPr>
          <w:rFonts w:eastAsiaTheme="minorEastAsia" w:cs="Calibri"/>
        </w:rPr>
        <w:t xml:space="preserve">. If work is already underway in </w:t>
      </w:r>
      <w:r w:rsidRPr="00F9616C">
        <w:rPr>
          <w:rFonts w:eastAsiaTheme="minorEastAsia" w:cs="Calibri"/>
        </w:rPr>
        <w:t>Queensland</w:t>
      </w:r>
      <w:r w:rsidR="00034B8B" w:rsidRPr="00F9616C">
        <w:rPr>
          <w:rFonts w:eastAsiaTheme="minorEastAsia" w:cs="Calibri"/>
        </w:rPr>
        <w:t xml:space="preserve"> in relation to a National Reform Direction, then </w:t>
      </w:r>
      <w:r w:rsidRPr="00F9616C">
        <w:rPr>
          <w:rFonts w:eastAsiaTheme="minorEastAsia" w:cs="Calibri"/>
        </w:rPr>
        <w:t>Queensland</w:t>
      </w:r>
      <w:r w:rsidR="00034B8B" w:rsidRPr="00F9616C">
        <w:rPr>
          <w:rFonts w:eastAsiaTheme="minorEastAsia" w:cs="Calibri"/>
        </w:rPr>
        <w:t xml:space="preserve"> can choose to report qualitative information on the progress of the National Reform Direction. </w:t>
      </w:r>
    </w:p>
    <w:tbl>
      <w:tblPr>
        <w:tblStyle w:val="TableGrid"/>
        <w:tblW w:w="13892" w:type="dxa"/>
        <w:tblInd w:w="-5" w:type="dxa"/>
        <w:tblLayout w:type="fixed"/>
        <w:tblLook w:val="04A0" w:firstRow="1" w:lastRow="0" w:firstColumn="1" w:lastColumn="0" w:noHBand="0" w:noVBand="1"/>
      </w:tblPr>
      <w:tblGrid>
        <w:gridCol w:w="3331"/>
        <w:gridCol w:w="4041"/>
        <w:gridCol w:w="2362"/>
        <w:gridCol w:w="2362"/>
        <w:gridCol w:w="1796"/>
      </w:tblGrid>
      <w:tr w:rsidR="00595EEA" w:rsidRPr="00F9616C" w14:paraId="52A183B5" w14:textId="77777777">
        <w:tc>
          <w:tcPr>
            <w:tcW w:w="3331" w:type="dxa"/>
            <w:shd w:val="clear" w:color="auto" w:fill="D9D9D9" w:themeFill="background1" w:themeFillShade="D9"/>
          </w:tcPr>
          <w:p w14:paraId="39543F1C" w14:textId="77777777" w:rsidR="00034B8B" w:rsidRPr="00F9616C" w:rsidRDefault="00034B8B">
            <w:pPr>
              <w:pStyle w:val="ListParagraph"/>
              <w:spacing w:before="120" w:after="120"/>
              <w:ind w:left="0"/>
              <w:jc w:val="center"/>
              <w:rPr>
                <w:rFonts w:cs="Calibri"/>
                <w:b/>
                <w:color w:val="000000" w:themeColor="text1"/>
              </w:rPr>
            </w:pPr>
            <w:r w:rsidRPr="00F9616C">
              <w:rPr>
                <w:rFonts w:cs="Calibri"/>
                <w:b/>
                <w:color w:val="000000" w:themeColor="text1"/>
              </w:rPr>
              <w:t>National Reform Directions</w:t>
            </w:r>
          </w:p>
        </w:tc>
        <w:tc>
          <w:tcPr>
            <w:tcW w:w="4041" w:type="dxa"/>
            <w:shd w:val="clear" w:color="auto" w:fill="D9D9D9" w:themeFill="background1" w:themeFillShade="D9"/>
          </w:tcPr>
          <w:p w14:paraId="7005D89B" w14:textId="77777777" w:rsidR="00034B8B" w:rsidRPr="00F9616C" w:rsidRDefault="00034B8B">
            <w:pPr>
              <w:pStyle w:val="ListParagraph"/>
              <w:spacing w:before="120" w:after="120"/>
              <w:ind w:left="0"/>
              <w:jc w:val="center"/>
              <w:rPr>
                <w:rFonts w:cs="Calibri"/>
                <w:b/>
                <w:bCs/>
                <w:color w:val="000000" w:themeColor="text1"/>
              </w:rPr>
            </w:pPr>
            <w:r w:rsidRPr="00F9616C">
              <w:rPr>
                <w:rFonts w:cs="Calibri"/>
                <w:b/>
                <w:bCs/>
                <w:color w:val="000000" w:themeColor="text1"/>
              </w:rPr>
              <w:t>Allocation of additional Commonwealth investment</w:t>
            </w:r>
          </w:p>
        </w:tc>
        <w:tc>
          <w:tcPr>
            <w:tcW w:w="2362" w:type="dxa"/>
            <w:shd w:val="clear" w:color="auto" w:fill="D9D9D9" w:themeFill="background1" w:themeFillShade="D9"/>
          </w:tcPr>
          <w:p w14:paraId="2B539E6F" w14:textId="77777777" w:rsidR="00034B8B" w:rsidRPr="00F9616C" w:rsidRDefault="00034B8B">
            <w:pPr>
              <w:pStyle w:val="ListParagraph"/>
              <w:spacing w:before="120" w:after="120"/>
              <w:ind w:left="0"/>
              <w:jc w:val="center"/>
              <w:rPr>
                <w:rFonts w:cs="Calibri"/>
                <w:b/>
                <w:color w:val="000000" w:themeColor="text1"/>
              </w:rPr>
            </w:pPr>
            <w:r w:rsidRPr="00F9616C">
              <w:rPr>
                <w:rFonts w:cs="Calibri"/>
                <w:b/>
                <w:color w:val="000000" w:themeColor="text1"/>
              </w:rPr>
              <w:t xml:space="preserve">Description of local implementation </w:t>
            </w:r>
          </w:p>
        </w:tc>
        <w:tc>
          <w:tcPr>
            <w:tcW w:w="2362" w:type="dxa"/>
            <w:shd w:val="clear" w:color="auto" w:fill="D9D9D9" w:themeFill="background1" w:themeFillShade="D9"/>
          </w:tcPr>
          <w:p w14:paraId="41F1BFFF" w14:textId="77777777" w:rsidR="00034B8B" w:rsidRPr="00F9616C" w:rsidRDefault="00034B8B">
            <w:pPr>
              <w:pStyle w:val="ListParagraph"/>
              <w:spacing w:before="120" w:after="120"/>
              <w:ind w:left="0"/>
              <w:jc w:val="center"/>
              <w:rPr>
                <w:rFonts w:cs="Calibri"/>
                <w:b/>
                <w:color w:val="000000" w:themeColor="text1"/>
              </w:rPr>
            </w:pPr>
            <w:r w:rsidRPr="00F9616C">
              <w:rPr>
                <w:rFonts w:cs="Calibri"/>
                <w:b/>
                <w:color w:val="000000" w:themeColor="text1"/>
              </w:rPr>
              <w:t>Outline the focus on priority equity cohorts and schools needing additional support (where applicable)</w:t>
            </w:r>
          </w:p>
        </w:tc>
        <w:tc>
          <w:tcPr>
            <w:tcW w:w="1796" w:type="dxa"/>
            <w:shd w:val="clear" w:color="auto" w:fill="D9D9D9" w:themeFill="background1" w:themeFillShade="D9"/>
          </w:tcPr>
          <w:p w14:paraId="725F71E6" w14:textId="77777777" w:rsidR="00034B8B" w:rsidRPr="00F9616C" w:rsidRDefault="00034B8B">
            <w:pPr>
              <w:pStyle w:val="ListParagraph"/>
              <w:spacing w:before="120" w:after="120"/>
              <w:ind w:left="0"/>
              <w:jc w:val="center"/>
              <w:rPr>
                <w:rFonts w:cs="Calibri"/>
                <w:b/>
                <w:bCs/>
                <w:color w:val="000000" w:themeColor="text1"/>
              </w:rPr>
            </w:pPr>
            <w:r w:rsidRPr="00F9616C">
              <w:rPr>
                <w:rFonts w:cs="Calibri"/>
                <w:b/>
                <w:bCs/>
                <w:color w:val="000000" w:themeColor="text1"/>
              </w:rPr>
              <w:t xml:space="preserve">Details of qualitative or quantitative impact </w:t>
            </w:r>
          </w:p>
        </w:tc>
      </w:tr>
      <w:tr w:rsidR="00034B8B" w:rsidRPr="00F9616C" w14:paraId="4C613A8D" w14:textId="77777777">
        <w:tc>
          <w:tcPr>
            <w:tcW w:w="3331" w:type="dxa"/>
          </w:tcPr>
          <w:p w14:paraId="19469A09" w14:textId="77777777" w:rsidR="00034B8B" w:rsidRPr="00F9616C" w:rsidRDefault="00034B8B">
            <w:pPr>
              <w:pStyle w:val="ListParagraph"/>
              <w:ind w:left="0"/>
              <w:rPr>
                <w:sz w:val="23"/>
                <w:szCs w:val="23"/>
              </w:rPr>
            </w:pPr>
            <w:r w:rsidRPr="00F9616C">
              <w:rPr>
                <w:sz w:val="23"/>
                <w:szCs w:val="23"/>
              </w:rPr>
              <w:t xml:space="preserve">[For example] </w:t>
            </w:r>
          </w:p>
          <w:p w14:paraId="44901898" w14:textId="77777777" w:rsidR="00034B8B" w:rsidRPr="00F9616C" w:rsidRDefault="00034B8B">
            <w:pPr>
              <w:pStyle w:val="ListParagraph"/>
              <w:ind w:left="0"/>
              <w:rPr>
                <w:rFonts w:cs="Calibri"/>
                <w:color w:val="000000" w:themeColor="text1"/>
                <w:sz w:val="23"/>
                <w:szCs w:val="23"/>
              </w:rPr>
            </w:pPr>
            <w:r w:rsidRPr="00F9616C">
              <w:rPr>
                <w:sz w:val="23"/>
                <w:szCs w:val="23"/>
              </w:rPr>
              <w:t xml:space="preserve">Structured initiatives that support wellbeing for learning and engagement, for example in-school wellbeing coordinators or access to School Counsellors, psychologists, mental health </w:t>
            </w:r>
            <w:r w:rsidRPr="00F9616C">
              <w:rPr>
                <w:sz w:val="23"/>
                <w:szCs w:val="23"/>
              </w:rPr>
              <w:lastRenderedPageBreak/>
              <w:t>workers and/or youth health nurses.</w:t>
            </w:r>
          </w:p>
        </w:tc>
        <w:tc>
          <w:tcPr>
            <w:tcW w:w="4041" w:type="dxa"/>
          </w:tcPr>
          <w:p w14:paraId="670C6A70" w14:textId="77777777" w:rsidR="00034B8B" w:rsidRPr="00F9616C" w:rsidRDefault="00034B8B">
            <w:pPr>
              <w:rPr>
                <w:sz w:val="23"/>
                <w:szCs w:val="23"/>
                <w:lang w:val="en-US"/>
              </w:rPr>
            </w:pPr>
            <w:r w:rsidRPr="00F9616C">
              <w:rPr>
                <w:rFonts w:cs="Calibri"/>
                <w:color w:val="000000" w:themeColor="text1"/>
                <w:sz w:val="23"/>
                <w:szCs w:val="23"/>
                <w:lang w:val="en-US"/>
              </w:rPr>
              <w:lastRenderedPageBreak/>
              <w:t xml:space="preserve">How much of the Commonwealth additional investment is being targeted to this work. </w:t>
            </w:r>
          </w:p>
        </w:tc>
        <w:tc>
          <w:tcPr>
            <w:tcW w:w="2362" w:type="dxa"/>
          </w:tcPr>
          <w:p w14:paraId="625C481E" w14:textId="77777777" w:rsidR="00034B8B" w:rsidRPr="00F9616C" w:rsidRDefault="00034B8B">
            <w:pPr>
              <w:pStyle w:val="ListParagraph"/>
              <w:ind w:left="0"/>
              <w:rPr>
                <w:rFonts w:cs="Calibri"/>
                <w:color w:val="000000" w:themeColor="text1"/>
                <w:sz w:val="23"/>
                <w:szCs w:val="23"/>
              </w:rPr>
            </w:pPr>
          </w:p>
        </w:tc>
        <w:tc>
          <w:tcPr>
            <w:tcW w:w="2362" w:type="dxa"/>
          </w:tcPr>
          <w:p w14:paraId="0947834A" w14:textId="77777777" w:rsidR="00034B8B" w:rsidRPr="00F9616C" w:rsidRDefault="00034B8B">
            <w:pPr>
              <w:pStyle w:val="ListParagraph"/>
              <w:ind w:left="0"/>
              <w:rPr>
                <w:rFonts w:cs="Calibri"/>
                <w:color w:val="000000" w:themeColor="text1"/>
                <w:sz w:val="23"/>
                <w:szCs w:val="23"/>
              </w:rPr>
            </w:pPr>
          </w:p>
        </w:tc>
        <w:tc>
          <w:tcPr>
            <w:tcW w:w="1796" w:type="dxa"/>
          </w:tcPr>
          <w:p w14:paraId="17845FF0" w14:textId="77777777" w:rsidR="00034B8B" w:rsidRPr="00F9616C" w:rsidRDefault="00034B8B">
            <w:pPr>
              <w:pStyle w:val="ListParagraph"/>
              <w:ind w:left="0"/>
              <w:rPr>
                <w:rFonts w:cs="Calibri"/>
                <w:color w:val="000000" w:themeColor="text1"/>
                <w:sz w:val="23"/>
                <w:szCs w:val="23"/>
              </w:rPr>
            </w:pPr>
            <w:r w:rsidRPr="00F9616C">
              <w:rPr>
                <w:rFonts w:cs="Calibri"/>
                <w:color w:val="000000" w:themeColor="text1"/>
                <w:sz w:val="23"/>
                <w:szCs w:val="23"/>
              </w:rPr>
              <w:t>For example, ratio of wellbeing functions to students, where applicable.</w:t>
            </w:r>
          </w:p>
        </w:tc>
      </w:tr>
      <w:tr w:rsidR="00034B8B" w:rsidRPr="00F9616C" w14:paraId="79ADB869" w14:textId="77777777">
        <w:tc>
          <w:tcPr>
            <w:tcW w:w="3331" w:type="dxa"/>
          </w:tcPr>
          <w:p w14:paraId="49100E2F" w14:textId="77777777" w:rsidR="00034B8B" w:rsidRPr="00F9616C" w:rsidRDefault="00034B8B">
            <w:r w:rsidRPr="00F9616C">
              <w:rPr>
                <w:rFonts w:cs="Calibri"/>
                <w:color w:val="000000" w:themeColor="text1"/>
              </w:rPr>
              <w:t>[</w:t>
            </w:r>
            <w:r w:rsidRPr="00F9616C">
              <w:rPr>
                <w:rFonts w:cs="Calibri"/>
                <w:color w:val="000000" w:themeColor="text1"/>
                <w:sz w:val="23"/>
                <w:szCs w:val="23"/>
              </w:rPr>
              <w:t>National Reform Direction]</w:t>
            </w:r>
          </w:p>
        </w:tc>
        <w:tc>
          <w:tcPr>
            <w:tcW w:w="4041" w:type="dxa"/>
          </w:tcPr>
          <w:p w14:paraId="07FD0E8C" w14:textId="77777777" w:rsidR="00034B8B" w:rsidRPr="00F9616C" w:rsidRDefault="00034B8B">
            <w:pPr>
              <w:pStyle w:val="ListParagraph"/>
              <w:ind w:left="0"/>
              <w:rPr>
                <w:rFonts w:cs="Calibri"/>
                <w:color w:val="000000" w:themeColor="text1"/>
                <w:sz w:val="23"/>
                <w:szCs w:val="23"/>
              </w:rPr>
            </w:pPr>
          </w:p>
        </w:tc>
        <w:tc>
          <w:tcPr>
            <w:tcW w:w="2362" w:type="dxa"/>
          </w:tcPr>
          <w:p w14:paraId="1223D2CD" w14:textId="77777777" w:rsidR="00034B8B" w:rsidRPr="00F9616C" w:rsidRDefault="00034B8B">
            <w:pPr>
              <w:pStyle w:val="ListParagraph"/>
              <w:ind w:left="0"/>
              <w:rPr>
                <w:rFonts w:cs="Calibri"/>
                <w:color w:val="000000" w:themeColor="text1"/>
                <w:sz w:val="23"/>
                <w:szCs w:val="23"/>
              </w:rPr>
            </w:pPr>
          </w:p>
        </w:tc>
        <w:tc>
          <w:tcPr>
            <w:tcW w:w="2362" w:type="dxa"/>
          </w:tcPr>
          <w:p w14:paraId="035AAFF5" w14:textId="77777777" w:rsidR="00034B8B" w:rsidRPr="00F9616C" w:rsidRDefault="00034B8B">
            <w:pPr>
              <w:pStyle w:val="ListParagraph"/>
              <w:ind w:left="0"/>
              <w:rPr>
                <w:rFonts w:cs="Calibri"/>
                <w:color w:val="000000" w:themeColor="text1"/>
                <w:sz w:val="23"/>
                <w:szCs w:val="23"/>
              </w:rPr>
            </w:pPr>
          </w:p>
        </w:tc>
        <w:tc>
          <w:tcPr>
            <w:tcW w:w="1796" w:type="dxa"/>
          </w:tcPr>
          <w:p w14:paraId="491D074C" w14:textId="77777777" w:rsidR="00034B8B" w:rsidRPr="00F9616C" w:rsidRDefault="00034B8B">
            <w:pPr>
              <w:pStyle w:val="ListParagraph"/>
              <w:ind w:left="0"/>
              <w:rPr>
                <w:rFonts w:cs="Calibri"/>
                <w:color w:val="000000" w:themeColor="text1"/>
                <w:sz w:val="23"/>
                <w:szCs w:val="23"/>
              </w:rPr>
            </w:pPr>
          </w:p>
        </w:tc>
      </w:tr>
    </w:tbl>
    <w:p w14:paraId="18889121" w14:textId="77777777" w:rsidR="00034B8B" w:rsidRPr="00F9616C" w:rsidRDefault="00034B8B" w:rsidP="00034B8B">
      <w:pPr>
        <w:keepNext/>
        <w:keepLines/>
        <w:spacing w:after="240" w:line="260" w:lineRule="exact"/>
        <w:jc w:val="both"/>
        <w:rPr>
          <w:rFonts w:ascii="Corbel" w:eastAsia="Times New Roman" w:hAnsi="Corbel" w:cs="Corbel"/>
          <w:b/>
          <w:bCs/>
          <w:color w:val="316F72"/>
          <w:sz w:val="28"/>
          <w:szCs w:val="28"/>
          <w:lang w:eastAsia="en-AU"/>
        </w:rPr>
      </w:pPr>
    </w:p>
    <w:p w14:paraId="4A345191" w14:textId="77777777" w:rsidR="00034B8B" w:rsidRPr="00F9616C" w:rsidRDefault="00034B8B" w:rsidP="00034B8B">
      <w:pPr>
        <w:keepNext/>
        <w:keepLines/>
        <w:spacing w:after="240" w:line="260" w:lineRule="exact"/>
        <w:jc w:val="both"/>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Specific National Reform Direction Implementation</w:t>
      </w:r>
    </w:p>
    <w:tbl>
      <w:tblPr>
        <w:tblStyle w:val="TableGrid"/>
        <w:tblW w:w="5075" w:type="pct"/>
        <w:tblInd w:w="-5" w:type="dxa"/>
        <w:tblLook w:val="04A0" w:firstRow="1" w:lastRow="0" w:firstColumn="1" w:lastColumn="0" w:noHBand="0" w:noVBand="1"/>
      </w:tblPr>
      <w:tblGrid>
        <w:gridCol w:w="4459"/>
        <w:gridCol w:w="4451"/>
        <w:gridCol w:w="4982"/>
      </w:tblGrid>
      <w:tr w:rsidR="006F73F7" w:rsidRPr="00F9616C" w14:paraId="250F6A6D" w14:textId="77777777" w:rsidTr="006C0D76">
        <w:trPr>
          <w:trHeight w:val="300"/>
        </w:trPr>
        <w:tc>
          <w:tcPr>
            <w:tcW w:w="1605" w:type="pct"/>
            <w:shd w:val="clear" w:color="auto" w:fill="D9D9D9" w:themeFill="background1" w:themeFillShade="D9"/>
          </w:tcPr>
          <w:p w14:paraId="5429F274" w14:textId="77777777" w:rsidR="00034B8B" w:rsidRPr="00F9616C" w:rsidRDefault="00034B8B">
            <w:pPr>
              <w:spacing w:before="120" w:after="120"/>
              <w:jc w:val="center"/>
              <w:rPr>
                <w:rFonts w:cs="Calibri"/>
                <w:b/>
                <w:sz w:val="24"/>
                <w:szCs w:val="24"/>
              </w:rPr>
            </w:pPr>
            <w:r w:rsidRPr="00F9616C">
              <w:rPr>
                <w:rFonts w:cs="Calibri"/>
                <w:b/>
                <w:sz w:val="24"/>
                <w:szCs w:val="24"/>
              </w:rPr>
              <w:t xml:space="preserve">National Reform Direction </w:t>
            </w:r>
          </w:p>
        </w:tc>
        <w:tc>
          <w:tcPr>
            <w:tcW w:w="1602" w:type="pct"/>
            <w:shd w:val="clear" w:color="auto" w:fill="D9D9D9" w:themeFill="background1" w:themeFillShade="D9"/>
          </w:tcPr>
          <w:p w14:paraId="6847309E" w14:textId="77777777" w:rsidR="00034B8B" w:rsidRPr="00F9616C" w:rsidRDefault="00034B8B">
            <w:pPr>
              <w:spacing w:before="120" w:after="120"/>
              <w:jc w:val="center"/>
              <w:rPr>
                <w:rFonts w:cs="Calibri"/>
                <w:b/>
                <w:sz w:val="24"/>
                <w:szCs w:val="24"/>
              </w:rPr>
            </w:pPr>
            <w:r w:rsidRPr="00F9616C">
              <w:rPr>
                <w:rFonts w:cs="Calibri"/>
                <w:b/>
                <w:sz w:val="24"/>
                <w:szCs w:val="24"/>
              </w:rPr>
              <w:t>20x</w:t>
            </w:r>
            <w:r w:rsidRPr="00F9616C">
              <w:rPr>
                <w:rFonts w:cs="Calibri"/>
                <w:b/>
                <w:bCs/>
                <w:sz w:val="24"/>
                <w:szCs w:val="24"/>
              </w:rPr>
              <w:t>x</w:t>
            </w:r>
            <w:r w:rsidRPr="00F9616C">
              <w:rPr>
                <w:rFonts w:cs="Calibri"/>
                <w:b/>
                <w:sz w:val="24"/>
                <w:szCs w:val="24"/>
              </w:rPr>
              <w:t xml:space="preserve"> Update</w:t>
            </w:r>
          </w:p>
        </w:tc>
        <w:tc>
          <w:tcPr>
            <w:tcW w:w="1793" w:type="pct"/>
            <w:shd w:val="clear" w:color="auto" w:fill="D9D9D9" w:themeFill="background1" w:themeFillShade="D9"/>
          </w:tcPr>
          <w:p w14:paraId="0E210D7F" w14:textId="77777777" w:rsidR="00034B8B" w:rsidRPr="00F9616C" w:rsidRDefault="00034B8B">
            <w:pPr>
              <w:spacing w:before="120" w:after="120"/>
              <w:jc w:val="center"/>
              <w:rPr>
                <w:rFonts w:cs="Calibri"/>
                <w:b/>
                <w:sz w:val="24"/>
                <w:szCs w:val="24"/>
              </w:rPr>
            </w:pPr>
            <w:r w:rsidRPr="00F9616C">
              <w:rPr>
                <w:rFonts w:cs="Calibri"/>
                <w:b/>
                <w:sz w:val="24"/>
                <w:szCs w:val="24"/>
              </w:rPr>
              <w:t>Evidence/Caveats/Background Information</w:t>
            </w:r>
          </w:p>
        </w:tc>
      </w:tr>
      <w:tr w:rsidR="00034B8B" w:rsidRPr="00F9616C" w14:paraId="2E8B43B1" w14:textId="77777777" w:rsidTr="006C0D76">
        <w:trPr>
          <w:trHeight w:val="300"/>
        </w:trPr>
        <w:tc>
          <w:tcPr>
            <w:tcW w:w="1605" w:type="pct"/>
          </w:tcPr>
          <w:p w14:paraId="5B728E4B" w14:textId="77777777" w:rsidR="00034B8B" w:rsidRPr="00F9616C" w:rsidRDefault="00034B8B" w:rsidP="006C0D76">
            <w:pPr>
              <w:pStyle w:val="ListParagraph"/>
              <w:ind w:left="0"/>
              <w:rPr>
                <w:sz w:val="23"/>
                <w:szCs w:val="23"/>
              </w:rPr>
            </w:pPr>
            <w:r w:rsidRPr="00F9616C">
              <w:rPr>
                <w:sz w:val="23"/>
                <w:szCs w:val="23"/>
              </w:rPr>
              <w:t>Phonics and early years numeracy check participation rates, including for priority equity cohorts (where data is available)</w:t>
            </w:r>
          </w:p>
        </w:tc>
        <w:tc>
          <w:tcPr>
            <w:tcW w:w="1602" w:type="pct"/>
          </w:tcPr>
          <w:p w14:paraId="54C9C403" w14:textId="77777777" w:rsidR="00034B8B" w:rsidRPr="00F9616C" w:rsidRDefault="00034B8B" w:rsidP="006C0D76">
            <w:pPr>
              <w:pStyle w:val="ListParagraph"/>
              <w:ind w:left="0"/>
              <w:rPr>
                <w:sz w:val="23"/>
                <w:szCs w:val="23"/>
              </w:rPr>
            </w:pPr>
          </w:p>
        </w:tc>
        <w:tc>
          <w:tcPr>
            <w:tcW w:w="1793" w:type="pct"/>
          </w:tcPr>
          <w:p w14:paraId="5B718F17" w14:textId="77777777" w:rsidR="00034B8B" w:rsidRPr="00F9616C" w:rsidRDefault="00034B8B" w:rsidP="006C0D76">
            <w:pPr>
              <w:pStyle w:val="ListParagraph"/>
              <w:ind w:left="0"/>
              <w:rPr>
                <w:sz w:val="23"/>
                <w:szCs w:val="23"/>
              </w:rPr>
            </w:pPr>
          </w:p>
        </w:tc>
      </w:tr>
      <w:tr w:rsidR="00034B8B" w:rsidRPr="00F9616C" w14:paraId="63627EA8" w14:textId="77777777" w:rsidTr="006C0D76">
        <w:trPr>
          <w:trHeight w:val="300"/>
        </w:trPr>
        <w:tc>
          <w:tcPr>
            <w:tcW w:w="1605" w:type="pct"/>
          </w:tcPr>
          <w:p w14:paraId="2FB0AB14" w14:textId="77777777" w:rsidR="00034B8B" w:rsidRPr="00F9616C" w:rsidRDefault="00034B8B" w:rsidP="006C0D76">
            <w:pPr>
              <w:pStyle w:val="ListParagraph"/>
              <w:ind w:left="0"/>
              <w:rPr>
                <w:sz w:val="23"/>
                <w:szCs w:val="23"/>
              </w:rPr>
            </w:pPr>
            <w:r w:rsidRPr="00F9616C">
              <w:rPr>
                <w:sz w:val="23"/>
                <w:szCs w:val="23"/>
              </w:rPr>
              <w:t xml:space="preserve">Number of Highly Accomplished and Lead Teachers or equivalent </w:t>
            </w:r>
          </w:p>
        </w:tc>
        <w:tc>
          <w:tcPr>
            <w:tcW w:w="1602" w:type="pct"/>
          </w:tcPr>
          <w:p w14:paraId="279FE693" w14:textId="77777777" w:rsidR="00034B8B" w:rsidRPr="00F9616C" w:rsidRDefault="00034B8B" w:rsidP="006C0D76">
            <w:pPr>
              <w:pStyle w:val="ListParagraph"/>
              <w:ind w:left="0"/>
              <w:rPr>
                <w:sz w:val="23"/>
                <w:szCs w:val="23"/>
              </w:rPr>
            </w:pPr>
          </w:p>
        </w:tc>
        <w:tc>
          <w:tcPr>
            <w:tcW w:w="1793" w:type="pct"/>
          </w:tcPr>
          <w:p w14:paraId="3C5D53BE" w14:textId="63BD5BD8" w:rsidR="00034B8B" w:rsidRPr="00F9616C" w:rsidRDefault="00034B8B" w:rsidP="006C0D76">
            <w:pPr>
              <w:pStyle w:val="ListParagraph"/>
              <w:ind w:left="0"/>
              <w:rPr>
                <w:sz w:val="23"/>
                <w:szCs w:val="23"/>
              </w:rPr>
            </w:pPr>
            <w:r w:rsidRPr="00F9616C">
              <w:rPr>
                <w:sz w:val="23"/>
                <w:szCs w:val="23"/>
              </w:rPr>
              <w:t xml:space="preserve">For </w:t>
            </w:r>
            <w:r w:rsidR="007D6D72" w:rsidRPr="00F9616C">
              <w:rPr>
                <w:sz w:val="23"/>
                <w:szCs w:val="23"/>
              </w:rPr>
              <w:t>example</w:t>
            </w:r>
            <w:r w:rsidR="007D6C0E" w:rsidRPr="00F9616C">
              <w:rPr>
                <w:sz w:val="23"/>
                <w:szCs w:val="23"/>
              </w:rPr>
              <w:t>,</w:t>
            </w:r>
            <w:r w:rsidRPr="00F9616C">
              <w:rPr>
                <w:sz w:val="23"/>
                <w:szCs w:val="23"/>
              </w:rPr>
              <w:t xml:space="preserve"> certain percentage being deployed in schools which need additional support. </w:t>
            </w:r>
          </w:p>
        </w:tc>
      </w:tr>
    </w:tbl>
    <w:p w14:paraId="54A1DCAE" w14:textId="77777777" w:rsidR="00034B8B" w:rsidRPr="00F9616C" w:rsidRDefault="00034B8B" w:rsidP="00034B8B">
      <w:pPr>
        <w:spacing w:after="160" w:line="259" w:lineRule="auto"/>
        <w:rPr>
          <w:rFonts w:asciiTheme="majorHAnsi" w:eastAsiaTheme="majorEastAsia" w:hAnsiTheme="majorHAnsi" w:cstheme="majorBidi"/>
          <w:b/>
          <w:color w:val="1F4D78" w:themeColor="accent1" w:themeShade="7F"/>
          <w:sz w:val="24"/>
          <w:szCs w:val="24"/>
        </w:rPr>
      </w:pPr>
    </w:p>
    <w:p w14:paraId="609BDD65" w14:textId="77777777" w:rsidR="00034B8B" w:rsidRPr="00F9616C" w:rsidRDefault="00034B8B" w:rsidP="00034B8B">
      <w:pPr>
        <w:keepNext/>
        <w:keepLines/>
        <w:spacing w:after="240" w:line="260" w:lineRule="exact"/>
        <w:jc w:val="both"/>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Improvement Measures</w:t>
      </w:r>
    </w:p>
    <w:p w14:paraId="568951E4" w14:textId="6FB1594A" w:rsidR="00034B8B" w:rsidRPr="00F9616C" w:rsidRDefault="004271C1" w:rsidP="00034B8B">
      <w:pPr>
        <w:keepNext/>
        <w:rPr>
          <w:rFonts w:eastAsiaTheme="minorEastAsia" w:cs="Calibri"/>
        </w:rPr>
      </w:pPr>
      <w:r w:rsidRPr="00F9616C">
        <w:rPr>
          <w:rFonts w:cs="Arial"/>
        </w:rPr>
        <w:t>Queensland</w:t>
      </w:r>
      <w:r w:rsidR="00034B8B" w:rsidRPr="00F9616C">
        <w:rPr>
          <w:rFonts w:cs="Arial"/>
        </w:rPr>
        <w:t xml:space="preserve"> is</w:t>
      </w:r>
      <w:r w:rsidR="00034B8B" w:rsidRPr="00F9616C">
        <w:rPr>
          <w:rFonts w:eastAsiaTheme="minorEastAsia" w:cs="Calibri"/>
        </w:rPr>
        <w:t xml:space="preserve"> required to fill in the following table outlining their progress against identified agreed Improvement Measures, only where data is not available at the Commonwealth level: </w:t>
      </w:r>
    </w:p>
    <w:tbl>
      <w:tblPr>
        <w:tblStyle w:val="TableGrid"/>
        <w:tblW w:w="5075" w:type="pct"/>
        <w:tblInd w:w="-5" w:type="dxa"/>
        <w:tblLook w:val="04A0" w:firstRow="1" w:lastRow="0" w:firstColumn="1" w:lastColumn="0" w:noHBand="0" w:noVBand="1"/>
      </w:tblPr>
      <w:tblGrid>
        <w:gridCol w:w="4573"/>
        <w:gridCol w:w="4565"/>
        <w:gridCol w:w="4754"/>
      </w:tblGrid>
      <w:tr w:rsidR="006F73F7" w:rsidRPr="00F9616C" w14:paraId="7C105A5A" w14:textId="77777777" w:rsidTr="006C0D76">
        <w:trPr>
          <w:trHeight w:val="300"/>
        </w:trPr>
        <w:tc>
          <w:tcPr>
            <w:tcW w:w="1646" w:type="pct"/>
            <w:shd w:val="clear" w:color="auto" w:fill="D9D9D9" w:themeFill="background1" w:themeFillShade="D9"/>
          </w:tcPr>
          <w:p w14:paraId="6D178EBD" w14:textId="77777777" w:rsidR="00034B8B" w:rsidRPr="00F9616C" w:rsidRDefault="00034B8B">
            <w:pPr>
              <w:spacing w:before="120" w:after="120"/>
              <w:jc w:val="center"/>
              <w:rPr>
                <w:rFonts w:cs="Calibri"/>
                <w:b/>
                <w:sz w:val="24"/>
                <w:szCs w:val="24"/>
              </w:rPr>
            </w:pPr>
            <w:r w:rsidRPr="00F9616C">
              <w:rPr>
                <w:rFonts w:cs="Calibri"/>
                <w:b/>
                <w:sz w:val="24"/>
                <w:szCs w:val="24"/>
              </w:rPr>
              <w:t>Improvement Measure</w:t>
            </w:r>
          </w:p>
        </w:tc>
        <w:tc>
          <w:tcPr>
            <w:tcW w:w="1643" w:type="pct"/>
            <w:shd w:val="clear" w:color="auto" w:fill="D9D9D9" w:themeFill="background1" w:themeFillShade="D9"/>
          </w:tcPr>
          <w:p w14:paraId="3BCBCC9D" w14:textId="77777777" w:rsidR="00034B8B" w:rsidRPr="00F9616C" w:rsidRDefault="00034B8B">
            <w:pPr>
              <w:spacing w:before="120" w:after="120"/>
              <w:jc w:val="center"/>
              <w:rPr>
                <w:rFonts w:cs="Calibri"/>
                <w:b/>
                <w:sz w:val="24"/>
                <w:szCs w:val="24"/>
              </w:rPr>
            </w:pPr>
            <w:r w:rsidRPr="00F9616C">
              <w:rPr>
                <w:rFonts w:cs="Calibri"/>
                <w:b/>
                <w:sz w:val="24"/>
                <w:szCs w:val="24"/>
              </w:rPr>
              <w:t>20x</w:t>
            </w:r>
            <w:r w:rsidRPr="00F9616C">
              <w:rPr>
                <w:rFonts w:cs="Calibri"/>
                <w:b/>
                <w:bCs/>
                <w:sz w:val="24"/>
                <w:szCs w:val="24"/>
              </w:rPr>
              <w:t>x</w:t>
            </w:r>
            <w:r w:rsidRPr="00F9616C">
              <w:rPr>
                <w:rFonts w:cs="Calibri"/>
                <w:b/>
                <w:sz w:val="24"/>
                <w:szCs w:val="24"/>
              </w:rPr>
              <w:t xml:space="preserve"> Update</w:t>
            </w:r>
          </w:p>
        </w:tc>
        <w:tc>
          <w:tcPr>
            <w:tcW w:w="1712" w:type="pct"/>
            <w:shd w:val="clear" w:color="auto" w:fill="D9D9D9" w:themeFill="background1" w:themeFillShade="D9"/>
          </w:tcPr>
          <w:p w14:paraId="147588DE" w14:textId="77777777" w:rsidR="00034B8B" w:rsidRPr="00F9616C" w:rsidRDefault="00034B8B">
            <w:pPr>
              <w:spacing w:before="120" w:after="120"/>
              <w:jc w:val="center"/>
              <w:rPr>
                <w:rFonts w:cs="Calibri"/>
                <w:b/>
                <w:sz w:val="24"/>
                <w:szCs w:val="24"/>
              </w:rPr>
            </w:pPr>
            <w:r w:rsidRPr="00F9616C">
              <w:rPr>
                <w:rFonts w:cs="Calibri"/>
                <w:b/>
                <w:sz w:val="24"/>
                <w:szCs w:val="24"/>
              </w:rPr>
              <w:t>Evidence/Caveats/Background Information</w:t>
            </w:r>
          </w:p>
        </w:tc>
      </w:tr>
      <w:tr w:rsidR="00034B8B" w:rsidRPr="00F9616C" w14:paraId="04454B4F" w14:textId="77777777" w:rsidTr="006C0D76">
        <w:trPr>
          <w:trHeight w:val="380"/>
        </w:trPr>
        <w:tc>
          <w:tcPr>
            <w:tcW w:w="1646" w:type="pct"/>
          </w:tcPr>
          <w:p w14:paraId="1A672742" w14:textId="77777777" w:rsidR="00034B8B" w:rsidRPr="00F9616C" w:rsidRDefault="00034B8B" w:rsidP="006C0D76">
            <w:pPr>
              <w:pStyle w:val="ListParagraph"/>
              <w:ind w:left="0"/>
              <w:rPr>
                <w:sz w:val="23"/>
                <w:szCs w:val="23"/>
              </w:rPr>
            </w:pPr>
            <w:r w:rsidRPr="00F9616C">
              <w:rPr>
                <w:sz w:val="23"/>
                <w:szCs w:val="23"/>
              </w:rPr>
              <w:t>[Jurisdiction-level Improvement Measure]</w:t>
            </w:r>
          </w:p>
        </w:tc>
        <w:tc>
          <w:tcPr>
            <w:tcW w:w="1643" w:type="pct"/>
          </w:tcPr>
          <w:p w14:paraId="0259CC7F" w14:textId="77777777" w:rsidR="00034B8B" w:rsidRPr="00F9616C" w:rsidRDefault="00034B8B" w:rsidP="006C0D76">
            <w:pPr>
              <w:pStyle w:val="ListParagraph"/>
              <w:ind w:left="0"/>
              <w:rPr>
                <w:sz w:val="23"/>
                <w:szCs w:val="23"/>
              </w:rPr>
            </w:pPr>
          </w:p>
        </w:tc>
        <w:tc>
          <w:tcPr>
            <w:tcW w:w="1712" w:type="pct"/>
          </w:tcPr>
          <w:p w14:paraId="4A06DC7C" w14:textId="77777777" w:rsidR="00034B8B" w:rsidRPr="00F9616C" w:rsidRDefault="00034B8B" w:rsidP="006C0D76">
            <w:pPr>
              <w:pStyle w:val="ListParagraph"/>
              <w:ind w:left="0"/>
              <w:rPr>
                <w:sz w:val="23"/>
                <w:szCs w:val="23"/>
              </w:rPr>
            </w:pPr>
          </w:p>
        </w:tc>
      </w:tr>
      <w:tr w:rsidR="00034B8B" w:rsidRPr="004E237C" w14:paraId="2C3A0886" w14:textId="77777777" w:rsidTr="006C0D76">
        <w:trPr>
          <w:trHeight w:val="300"/>
        </w:trPr>
        <w:tc>
          <w:tcPr>
            <w:tcW w:w="1646" w:type="pct"/>
          </w:tcPr>
          <w:p w14:paraId="7166BA09" w14:textId="77777777" w:rsidR="00034B8B" w:rsidRPr="006C0D76" w:rsidRDefault="00034B8B" w:rsidP="006C0D76">
            <w:pPr>
              <w:pStyle w:val="ListParagraph"/>
              <w:ind w:left="0"/>
              <w:rPr>
                <w:sz w:val="23"/>
                <w:szCs w:val="23"/>
              </w:rPr>
            </w:pPr>
            <w:r w:rsidRPr="00F9616C">
              <w:rPr>
                <w:sz w:val="23"/>
                <w:szCs w:val="23"/>
              </w:rPr>
              <w:t>[Identified jurisdictional target, where target already exists (if applicable)]</w:t>
            </w:r>
          </w:p>
        </w:tc>
        <w:tc>
          <w:tcPr>
            <w:tcW w:w="1643" w:type="pct"/>
          </w:tcPr>
          <w:p w14:paraId="0CFBEF26" w14:textId="77777777" w:rsidR="00034B8B" w:rsidRPr="006C0D76" w:rsidRDefault="00034B8B" w:rsidP="006C0D76">
            <w:pPr>
              <w:pStyle w:val="ListParagraph"/>
              <w:ind w:left="0"/>
              <w:rPr>
                <w:sz w:val="23"/>
                <w:szCs w:val="23"/>
              </w:rPr>
            </w:pPr>
          </w:p>
        </w:tc>
        <w:tc>
          <w:tcPr>
            <w:tcW w:w="1712" w:type="pct"/>
          </w:tcPr>
          <w:p w14:paraId="38122C4B" w14:textId="77777777" w:rsidR="00034B8B" w:rsidRPr="006C0D76" w:rsidRDefault="00034B8B" w:rsidP="006C0D76">
            <w:pPr>
              <w:pStyle w:val="ListParagraph"/>
              <w:ind w:left="0"/>
              <w:rPr>
                <w:sz w:val="23"/>
                <w:szCs w:val="23"/>
              </w:rPr>
            </w:pPr>
          </w:p>
        </w:tc>
      </w:tr>
    </w:tbl>
    <w:p w14:paraId="3C52CE62" w14:textId="6B4609EB" w:rsidR="001A389A" w:rsidRDefault="001A389A" w:rsidP="001B528F">
      <w:pPr>
        <w:spacing w:after="160" w:line="259" w:lineRule="auto"/>
        <w:rPr>
          <w:rFonts w:ascii="Corbel" w:eastAsia="Times New Roman" w:hAnsi="Corbel" w:cs="Calibri"/>
          <w:color w:val="000000"/>
          <w:sz w:val="23"/>
          <w:szCs w:val="23"/>
          <w:lang w:eastAsia="en-AU"/>
        </w:rPr>
        <w:sectPr w:rsidR="001A389A" w:rsidSect="00034B8B">
          <w:pgSz w:w="16838" w:h="11906" w:orient="landscape"/>
          <w:pgMar w:top="1440" w:right="1440" w:bottom="1440" w:left="1701" w:header="709" w:footer="709" w:gutter="0"/>
          <w:cols w:space="708"/>
          <w:docGrid w:linePitch="360"/>
        </w:sectPr>
      </w:pPr>
    </w:p>
    <w:p w14:paraId="7E48EDEC" w14:textId="7F2444FB" w:rsidR="00DE6CC6" w:rsidRPr="0056596A" w:rsidRDefault="00DE6CC6" w:rsidP="00DE6CC6">
      <w:pPr>
        <w:keepNext/>
        <w:keepLines/>
        <w:tabs>
          <w:tab w:val="left" w:pos="3569"/>
        </w:tabs>
        <w:spacing w:after="180" w:line="240" w:lineRule="auto"/>
        <w:outlineLvl w:val="0"/>
        <w:rPr>
          <w:rFonts w:ascii="Corbel" w:hAnsi="Corbel"/>
        </w:rPr>
      </w:pPr>
      <w:r w:rsidRPr="00FA0A20">
        <w:rPr>
          <w:rFonts w:ascii="Corbel" w:eastAsia="Times New Roman" w:hAnsi="Corbel" w:cs="Consolas"/>
          <w:b/>
          <w:bCs/>
          <w:caps/>
          <w:color w:val="316F72"/>
          <w:kern w:val="32"/>
          <w:sz w:val="32"/>
          <w:szCs w:val="32"/>
          <w:lang w:eastAsia="en-AU"/>
        </w:rPr>
        <w:lastRenderedPageBreak/>
        <w:t xml:space="preserve">Addendum to the bilateral agreement between Queensland and the commonwealth on schools reform – </w:t>
      </w:r>
      <w:r w:rsidR="008A13BF">
        <w:rPr>
          <w:rFonts w:ascii="Corbel" w:eastAsia="Times New Roman" w:hAnsi="Corbel" w:cs="Consolas"/>
          <w:b/>
          <w:bCs/>
          <w:caps/>
          <w:color w:val="316F72"/>
          <w:kern w:val="32"/>
          <w:sz w:val="32"/>
          <w:szCs w:val="32"/>
          <w:shd w:val="clear" w:color="auto" w:fill="FFFFFF" w:themeFill="background1"/>
          <w:lang w:eastAsia="en-AU"/>
        </w:rPr>
        <w:t>november</w:t>
      </w:r>
      <w:r w:rsidRPr="00FA0A20">
        <w:rPr>
          <w:rFonts w:ascii="Corbel" w:eastAsia="Times New Roman" w:hAnsi="Corbel" w:cs="Consolas"/>
          <w:b/>
          <w:bCs/>
          <w:caps/>
          <w:color w:val="316F72"/>
          <w:kern w:val="32"/>
          <w:sz w:val="32"/>
          <w:szCs w:val="32"/>
          <w:lang w:eastAsia="en-AU"/>
        </w:rPr>
        <w:t xml:space="preserve"> 2025</w:t>
      </w:r>
    </w:p>
    <w:p w14:paraId="4EDC70F1" w14:textId="77777777" w:rsidR="00DE6CC6" w:rsidRPr="00F9616C" w:rsidRDefault="00DE6CC6" w:rsidP="00DE6CC6">
      <w:pPr>
        <w:keepNext/>
        <w:spacing w:before="180" w:after="120" w:line="240" w:lineRule="auto"/>
        <w:outlineLvl w:val="1"/>
        <w:rPr>
          <w:rFonts w:ascii="Corbel" w:eastAsia="Times New Roman" w:hAnsi="Corbel" w:cs="Corbel"/>
          <w:b/>
          <w:bCs/>
          <w:color w:val="316F72"/>
          <w:sz w:val="28"/>
          <w:szCs w:val="28"/>
          <w:lang w:eastAsia="en-AU"/>
        </w:rPr>
      </w:pPr>
      <w:r w:rsidRPr="00F9616C">
        <w:rPr>
          <w:rFonts w:ascii="Corbel" w:eastAsia="Times New Roman" w:hAnsi="Corbel" w:cs="Corbel"/>
          <w:b/>
          <w:bCs/>
          <w:color w:val="316F72"/>
          <w:sz w:val="28"/>
          <w:szCs w:val="28"/>
          <w:lang w:eastAsia="en-AU"/>
        </w:rPr>
        <w:t>Preliminaries</w:t>
      </w:r>
    </w:p>
    <w:p w14:paraId="79E5B147" w14:textId="77777777" w:rsidR="00DE6CC6" w:rsidRPr="00AF72C8"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AF72C8">
        <w:rPr>
          <w:rFonts w:ascii="Corbel" w:eastAsiaTheme="minorEastAsia" w:hAnsi="Corbel" w:cs="Calibri"/>
          <w:color w:val="000000" w:themeColor="text1"/>
          <w:sz w:val="23"/>
          <w:szCs w:val="23"/>
        </w:rPr>
        <w:t xml:space="preserve">In accordance with clause 10 of the Queensland Bilateral Agreement (the Bilateral Agreement), the Parties agree to vary the Bilateral Agreement signed by each Party on 24 March 2025 as set out in this Addendum. </w:t>
      </w:r>
    </w:p>
    <w:p w14:paraId="7BCEE7ED" w14:textId="77777777" w:rsidR="00DE6CC6"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66AED">
        <w:rPr>
          <w:rFonts w:ascii="Corbel" w:eastAsiaTheme="minorEastAsia" w:hAnsi="Corbel" w:cs="Calibri"/>
          <w:color w:val="000000" w:themeColor="text1"/>
          <w:sz w:val="23"/>
          <w:szCs w:val="23"/>
        </w:rPr>
        <w:t xml:space="preserve">This Addendum </w:t>
      </w:r>
      <w:r>
        <w:rPr>
          <w:rFonts w:ascii="Corbel" w:eastAsiaTheme="minorEastAsia" w:hAnsi="Corbel" w:cs="Calibri"/>
          <w:color w:val="000000" w:themeColor="text1"/>
          <w:sz w:val="23"/>
          <w:szCs w:val="23"/>
        </w:rPr>
        <w:t xml:space="preserve">is an addition to Part 3 of the Bilateral Agreement and should be read together for a complete view of commitments. </w:t>
      </w:r>
      <w:r w:rsidRPr="00630C86">
        <w:rPr>
          <w:rFonts w:ascii="Corbel" w:eastAsia="Times New Roman" w:hAnsi="Corbel" w:cs="Calibri"/>
          <w:color w:val="000000"/>
          <w:sz w:val="23"/>
          <w:szCs w:val="23"/>
          <w:lang w:eastAsia="en-AU"/>
        </w:rPr>
        <w:t>All other aspects of the Bilateral Agreement are unaffected and remain in force.</w:t>
      </w:r>
      <w:r>
        <w:rPr>
          <w:rFonts w:ascii="Corbel" w:eastAsia="Times New Roman" w:hAnsi="Corbel" w:cs="Calibri"/>
          <w:color w:val="000000"/>
          <w:sz w:val="23"/>
          <w:szCs w:val="23"/>
          <w:lang w:eastAsia="en-AU"/>
        </w:rPr>
        <w:t xml:space="preserve"> </w:t>
      </w:r>
    </w:p>
    <w:p w14:paraId="4BA4681B" w14:textId="77777777" w:rsidR="00DE6CC6" w:rsidRPr="00D61DED"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additions in this Addendum </w:t>
      </w:r>
      <w:r w:rsidRPr="00B66AED">
        <w:rPr>
          <w:rFonts w:ascii="Corbel" w:eastAsiaTheme="minorEastAsia" w:hAnsi="Corbel" w:cs="Calibri"/>
          <w:color w:val="000000" w:themeColor="text1"/>
          <w:sz w:val="23"/>
          <w:szCs w:val="23"/>
        </w:rPr>
        <w:t xml:space="preserve">articulate the activities under the National Reform Directions that will be undertaken by the </w:t>
      </w:r>
      <w:r>
        <w:rPr>
          <w:rFonts w:ascii="Corbel" w:eastAsiaTheme="minorEastAsia" w:hAnsi="Corbel" w:cs="Calibri"/>
          <w:color w:val="000000" w:themeColor="text1"/>
          <w:sz w:val="23"/>
          <w:szCs w:val="23"/>
        </w:rPr>
        <w:t>Queensland</w:t>
      </w:r>
      <w:r w:rsidRPr="00B66AED">
        <w:rPr>
          <w:rFonts w:ascii="Corbel" w:eastAsiaTheme="minorEastAsia" w:hAnsi="Corbel" w:cs="Calibri"/>
          <w:color w:val="000000" w:themeColor="text1"/>
          <w:sz w:val="23"/>
          <w:szCs w:val="23"/>
        </w:rPr>
        <w:t xml:space="preserve"> non-government</w:t>
      </w:r>
      <w:r>
        <w:rPr>
          <w:rFonts w:ascii="Corbel" w:eastAsiaTheme="minorEastAsia" w:hAnsi="Corbel" w:cs="Calibri"/>
          <w:color w:val="000000" w:themeColor="text1"/>
          <w:sz w:val="23"/>
          <w:szCs w:val="23"/>
        </w:rPr>
        <w:t xml:space="preserve"> school </w:t>
      </w:r>
      <w:r w:rsidRPr="00B66AED">
        <w:rPr>
          <w:rFonts w:ascii="Corbel" w:eastAsiaTheme="minorEastAsia" w:hAnsi="Corbel" w:cs="Calibri"/>
          <w:color w:val="000000" w:themeColor="text1"/>
          <w:sz w:val="23"/>
          <w:szCs w:val="23"/>
        </w:rPr>
        <w:t xml:space="preserve">sector, reported by </w:t>
      </w:r>
      <w:r>
        <w:rPr>
          <w:rFonts w:ascii="Corbel" w:eastAsiaTheme="minorEastAsia" w:hAnsi="Corbel" w:cs="Calibri"/>
          <w:color w:val="000000" w:themeColor="text1"/>
          <w:sz w:val="23"/>
          <w:szCs w:val="23"/>
        </w:rPr>
        <w:t>n</w:t>
      </w:r>
      <w:r w:rsidRPr="00B66AED">
        <w:rPr>
          <w:rFonts w:ascii="Corbel" w:eastAsiaTheme="minorEastAsia" w:hAnsi="Corbel" w:cs="Calibri"/>
          <w:color w:val="000000" w:themeColor="text1"/>
          <w:sz w:val="23"/>
          <w:szCs w:val="23"/>
        </w:rPr>
        <w:t>on-</w:t>
      </w:r>
      <w:r>
        <w:rPr>
          <w:rFonts w:ascii="Corbel" w:eastAsiaTheme="minorEastAsia" w:hAnsi="Corbel" w:cs="Calibri"/>
          <w:color w:val="000000" w:themeColor="text1"/>
          <w:sz w:val="23"/>
          <w:szCs w:val="23"/>
        </w:rPr>
        <w:t>g</w:t>
      </w:r>
      <w:r w:rsidRPr="00B66AED">
        <w:rPr>
          <w:rFonts w:ascii="Corbel" w:eastAsiaTheme="minorEastAsia" w:hAnsi="Corbel" w:cs="Calibri"/>
          <w:color w:val="000000" w:themeColor="text1"/>
          <w:sz w:val="23"/>
          <w:szCs w:val="23"/>
        </w:rPr>
        <w:t xml:space="preserve">overnment </w:t>
      </w:r>
      <w:r>
        <w:rPr>
          <w:rFonts w:ascii="Corbel" w:eastAsiaTheme="minorEastAsia" w:hAnsi="Corbel" w:cs="Calibri"/>
          <w:color w:val="000000" w:themeColor="text1"/>
          <w:sz w:val="23"/>
          <w:szCs w:val="23"/>
        </w:rPr>
        <w:t>r</w:t>
      </w:r>
      <w:r w:rsidRPr="00B66AED">
        <w:rPr>
          <w:rFonts w:ascii="Corbel" w:eastAsiaTheme="minorEastAsia" w:hAnsi="Corbel" w:cs="Calibri"/>
          <w:color w:val="000000" w:themeColor="text1"/>
          <w:sz w:val="23"/>
          <w:szCs w:val="23"/>
        </w:rPr>
        <w:t xml:space="preserve">epresentative </w:t>
      </w:r>
      <w:r>
        <w:rPr>
          <w:rFonts w:ascii="Corbel" w:eastAsiaTheme="minorEastAsia" w:hAnsi="Corbel" w:cs="Calibri"/>
          <w:color w:val="000000" w:themeColor="text1"/>
          <w:sz w:val="23"/>
          <w:szCs w:val="23"/>
        </w:rPr>
        <w:t>b</w:t>
      </w:r>
      <w:r w:rsidRPr="00B66AED">
        <w:rPr>
          <w:rFonts w:ascii="Corbel" w:eastAsiaTheme="minorEastAsia" w:hAnsi="Corbel" w:cs="Calibri"/>
          <w:color w:val="000000" w:themeColor="text1"/>
          <w:sz w:val="23"/>
          <w:szCs w:val="23"/>
        </w:rPr>
        <w:t xml:space="preserve">odies, </w:t>
      </w:r>
      <w:r>
        <w:rPr>
          <w:rFonts w:ascii="Corbel" w:eastAsiaTheme="minorEastAsia" w:hAnsi="Corbel" w:cs="Calibri"/>
          <w:color w:val="000000" w:themeColor="text1"/>
          <w:sz w:val="23"/>
          <w:szCs w:val="23"/>
        </w:rPr>
        <w:t>Queensland Catholic Education Commission (QCEC)</w:t>
      </w:r>
      <w:r w:rsidRPr="00B66AED">
        <w:rPr>
          <w:rFonts w:ascii="Corbel" w:eastAsiaTheme="minorEastAsia" w:hAnsi="Corbel" w:cs="Calibri"/>
          <w:color w:val="000000" w:themeColor="text1"/>
          <w:sz w:val="23"/>
          <w:szCs w:val="23"/>
        </w:rPr>
        <w:t xml:space="preserve"> and </w:t>
      </w:r>
      <w:r>
        <w:rPr>
          <w:rFonts w:ascii="Corbel" w:eastAsiaTheme="minorEastAsia" w:hAnsi="Corbel" w:cs="Calibri"/>
          <w:color w:val="000000" w:themeColor="text1"/>
          <w:sz w:val="23"/>
          <w:szCs w:val="23"/>
        </w:rPr>
        <w:t>Independent Schools Queensland (ISQ), in accordance with clause 62 of the Bilateral Agreement</w:t>
      </w:r>
      <w:r w:rsidRPr="00B66AED">
        <w:rPr>
          <w:rFonts w:ascii="Corbel" w:eastAsiaTheme="minorEastAsia" w:hAnsi="Corbel" w:cs="Calibri"/>
          <w:color w:val="000000" w:themeColor="text1"/>
          <w:sz w:val="23"/>
          <w:szCs w:val="23"/>
        </w:rPr>
        <w:t>.</w:t>
      </w:r>
    </w:p>
    <w:p w14:paraId="7D3ABB22" w14:textId="77777777" w:rsidR="00DE6CC6" w:rsidRPr="00B66AED"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QCEC and ISQ were consulted in the development of this Addendum, in line with the consultation requirements for any variations that materially impact the non-government school sector in clause 29 of the Heads of Agreement.</w:t>
      </w:r>
    </w:p>
    <w:p w14:paraId="5129F3B2" w14:textId="77777777" w:rsidR="00DE6CC6" w:rsidRPr="00D61DED" w:rsidRDefault="00DE6CC6" w:rsidP="00DE6CC6">
      <w:pPr>
        <w:keepNext/>
        <w:spacing w:before="180" w:after="120" w:line="240" w:lineRule="auto"/>
        <w:outlineLvl w:val="1"/>
        <w:rPr>
          <w:rFonts w:ascii="Corbel" w:eastAsia="Times New Roman" w:hAnsi="Corbel" w:cs="Corbel"/>
          <w:b/>
          <w:bCs/>
          <w:color w:val="316F72"/>
          <w:sz w:val="28"/>
          <w:szCs w:val="28"/>
          <w:lang w:eastAsia="en-AU"/>
        </w:rPr>
      </w:pPr>
      <w:r w:rsidRPr="00D61DED">
        <w:rPr>
          <w:rFonts w:ascii="Corbel" w:eastAsia="Times New Roman" w:hAnsi="Corbel" w:cs="Corbel"/>
          <w:b/>
          <w:bCs/>
          <w:color w:val="316F72"/>
          <w:sz w:val="28"/>
          <w:szCs w:val="28"/>
          <w:lang w:eastAsia="en-AU"/>
        </w:rPr>
        <w:t xml:space="preserve">Addendum to Part </w:t>
      </w:r>
      <w:r>
        <w:rPr>
          <w:rFonts w:ascii="Corbel" w:eastAsia="Times New Roman" w:hAnsi="Corbel" w:cs="Corbel"/>
          <w:b/>
          <w:bCs/>
          <w:color w:val="316F72"/>
          <w:sz w:val="28"/>
          <w:szCs w:val="28"/>
          <w:lang w:eastAsia="en-AU"/>
        </w:rPr>
        <w:t>3</w:t>
      </w:r>
      <w:r w:rsidRPr="00D61DED">
        <w:rPr>
          <w:rFonts w:ascii="Corbel" w:eastAsia="Times New Roman" w:hAnsi="Corbel" w:cs="Corbel"/>
          <w:b/>
          <w:bCs/>
          <w:color w:val="316F72"/>
          <w:sz w:val="28"/>
          <w:szCs w:val="28"/>
          <w:lang w:eastAsia="en-AU"/>
        </w:rPr>
        <w:t xml:space="preserve"> </w:t>
      </w:r>
      <w:r>
        <w:rPr>
          <w:rFonts w:ascii="Corbel" w:eastAsia="Times New Roman" w:hAnsi="Corbel" w:cs="Corbel"/>
          <w:b/>
          <w:bCs/>
          <w:color w:val="316F72"/>
          <w:sz w:val="28"/>
          <w:szCs w:val="28"/>
          <w:lang w:eastAsia="en-AU"/>
        </w:rPr>
        <w:t>–</w:t>
      </w:r>
      <w:r w:rsidRPr="00D61DED">
        <w:rPr>
          <w:rFonts w:ascii="Corbel" w:eastAsia="Times New Roman" w:hAnsi="Corbel" w:cs="Corbel"/>
          <w:b/>
          <w:bCs/>
          <w:color w:val="316F72"/>
          <w:sz w:val="28"/>
          <w:szCs w:val="28"/>
          <w:lang w:eastAsia="en-AU"/>
        </w:rPr>
        <w:t xml:space="preserve"> </w:t>
      </w:r>
      <w:r>
        <w:rPr>
          <w:rFonts w:ascii="Corbel" w:eastAsia="Times New Roman" w:hAnsi="Corbel" w:cs="Corbel"/>
          <w:b/>
          <w:bCs/>
          <w:color w:val="316F72"/>
          <w:sz w:val="28"/>
          <w:szCs w:val="28"/>
          <w:lang w:eastAsia="en-AU"/>
        </w:rPr>
        <w:t>National Reforms</w:t>
      </w:r>
    </w:p>
    <w:p w14:paraId="5176E6AE" w14:textId="77777777" w:rsidR="00DE6CC6" w:rsidRPr="00606E81" w:rsidDel="00BB33D3" w:rsidRDefault="00DE6CC6" w:rsidP="00DE6CC6">
      <w:pPr>
        <w:tabs>
          <w:tab w:val="left" w:pos="426"/>
        </w:tabs>
        <w:spacing w:after="240" w:line="260" w:lineRule="exact"/>
        <w:jc w:val="both"/>
        <w:rPr>
          <w:rFonts w:ascii="Corbel" w:eastAsia="Times New Roman" w:hAnsi="Corbel" w:cs="Calibri"/>
          <w:color w:val="000000"/>
          <w:sz w:val="23"/>
          <w:szCs w:val="23"/>
          <w:u w:val="single"/>
          <w:lang w:eastAsia="en-AU"/>
        </w:rPr>
      </w:pPr>
      <w:r w:rsidRPr="00606E81" w:rsidDel="00BB33D3">
        <w:rPr>
          <w:rFonts w:ascii="Corbel" w:eastAsia="Times New Roman" w:hAnsi="Corbel" w:cs="Calibri"/>
          <w:color w:val="000000"/>
          <w:sz w:val="23"/>
          <w:szCs w:val="23"/>
          <w:u w:val="single"/>
          <w:lang w:eastAsia="en-AU"/>
        </w:rPr>
        <w:t>Equity and Excellence</w:t>
      </w:r>
    </w:p>
    <w:p w14:paraId="597C7415" w14:textId="77777777" w:rsidR="00DE6CC6" w:rsidRPr="000D1740"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0D1740">
        <w:rPr>
          <w:rFonts w:ascii="Corbel" w:eastAsiaTheme="minorEastAsia" w:hAnsi="Corbel" w:cs="Calibri"/>
          <w:color w:val="000000" w:themeColor="text1"/>
          <w:sz w:val="23"/>
          <w:szCs w:val="23"/>
        </w:rPr>
        <w:t xml:space="preserve">Whole-of-system and/or whole-of-school approaches that identify student learning needs early and provide tiered and targeted, intensive supports, in line with evidence-based teaching and a ‘multi-tiered systems of support’ (MTSS) approach. </w:t>
      </w:r>
    </w:p>
    <w:p w14:paraId="167E1F6D" w14:textId="77777777" w:rsidR="00DE6CC6" w:rsidRDefault="00DE6CC6" w:rsidP="00B73C6D">
      <w:pPr>
        <w:pStyle w:val="ListParagraph"/>
        <w:numPr>
          <w:ilvl w:val="1"/>
          <w:numId w:val="11"/>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7F884B3F" w14:textId="77777777" w:rsidR="00DE6CC6" w:rsidRPr="00FA3B4F" w:rsidRDefault="00DE6CC6" w:rsidP="00B73C6D">
      <w:pPr>
        <w:pStyle w:val="ListParagraph"/>
        <w:numPr>
          <w:ilvl w:val="2"/>
          <w:numId w:val="1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Pr="00FA3B4F">
        <w:rPr>
          <w:rFonts w:ascii="Corbel" w:eastAsia="Times New Roman" w:hAnsi="Corbel" w:cs="Calibri"/>
          <w:color w:val="000000"/>
          <w:sz w:val="23"/>
          <w:szCs w:val="23"/>
          <w:lang w:eastAsia="en-AU"/>
        </w:rPr>
        <w:t xml:space="preserve">rovide differentiated support for students with disability and additional learning needs </w:t>
      </w:r>
      <w:r>
        <w:rPr>
          <w:rFonts w:ascii="Corbel" w:eastAsia="Times New Roman" w:hAnsi="Corbel" w:cs="Calibri"/>
          <w:color w:val="000000"/>
          <w:sz w:val="23"/>
          <w:szCs w:val="23"/>
          <w:lang w:eastAsia="en-AU"/>
        </w:rPr>
        <w:t>(Catholic sector).</w:t>
      </w:r>
    </w:p>
    <w:p w14:paraId="2ABBA800" w14:textId="77777777" w:rsidR="00DE6CC6" w:rsidRDefault="00DE6CC6" w:rsidP="00B73C6D">
      <w:pPr>
        <w:pStyle w:val="ListParagraph"/>
        <w:numPr>
          <w:ilvl w:val="2"/>
          <w:numId w:val="1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Pr="00FA3B4F">
        <w:rPr>
          <w:rFonts w:ascii="Corbel" w:eastAsia="Times New Roman" w:hAnsi="Corbel" w:cs="Calibri"/>
          <w:color w:val="000000"/>
          <w:sz w:val="23"/>
          <w:szCs w:val="23"/>
          <w:lang w:eastAsia="en-AU"/>
        </w:rPr>
        <w:t>mplement region-based actions to embed an MTSS approach to student support</w:t>
      </w:r>
      <w:r>
        <w:rPr>
          <w:rFonts w:ascii="Corbel" w:eastAsia="Times New Roman" w:hAnsi="Corbel" w:cs="Calibri"/>
          <w:color w:val="000000"/>
          <w:sz w:val="23"/>
          <w:szCs w:val="23"/>
          <w:lang w:eastAsia="en-AU"/>
        </w:rPr>
        <w:t xml:space="preserve"> </w:t>
      </w:r>
      <w:r w:rsidRPr="00EB328D">
        <w:rPr>
          <w:rFonts w:ascii="Corbel" w:eastAsia="Times New Roman" w:hAnsi="Corbel" w:cs="Calibri"/>
          <w:color w:val="000000"/>
          <w:sz w:val="23"/>
          <w:szCs w:val="23"/>
          <w:lang w:eastAsia="en-AU"/>
        </w:rPr>
        <w:t>(Catholic sector</w:t>
      </w:r>
      <w:r>
        <w:rPr>
          <w:rFonts w:ascii="Corbel" w:eastAsia="Times New Roman" w:hAnsi="Corbel" w:cs="Calibri"/>
          <w:color w:val="000000"/>
          <w:sz w:val="23"/>
          <w:szCs w:val="23"/>
          <w:lang w:eastAsia="en-AU"/>
        </w:rPr>
        <w:t>). This could include upskilling staff on Tier 1 interventions.</w:t>
      </w:r>
    </w:p>
    <w:p w14:paraId="7C28C211" w14:textId="77777777" w:rsidR="00DE6CC6" w:rsidRDefault="00DE6CC6" w:rsidP="00B73C6D">
      <w:pPr>
        <w:pStyle w:val="ListParagraph"/>
        <w:numPr>
          <w:ilvl w:val="2"/>
          <w:numId w:val="1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Pr="00FA3B4F">
        <w:rPr>
          <w:rFonts w:ascii="Corbel" w:eastAsia="Times New Roman" w:hAnsi="Corbel" w:cs="Calibri"/>
          <w:color w:val="000000"/>
          <w:sz w:val="23"/>
          <w:szCs w:val="23"/>
          <w:lang w:eastAsia="en-AU"/>
        </w:rPr>
        <w:t>rovide schools with support to implement evidence-based practices to improve the learning outcomes for students for whom education adjustments are required</w:t>
      </w:r>
      <w:r>
        <w:rPr>
          <w:rFonts w:ascii="Corbel" w:eastAsia="Times New Roman" w:hAnsi="Corbel" w:cs="Calibri"/>
          <w:color w:val="000000"/>
          <w:sz w:val="23"/>
          <w:szCs w:val="23"/>
          <w:lang w:eastAsia="en-AU"/>
        </w:rPr>
        <w:t xml:space="preserve"> (Independent sector).</w:t>
      </w:r>
    </w:p>
    <w:p w14:paraId="42A9FD9D" w14:textId="77777777" w:rsidR="00DE6CC6" w:rsidRPr="007E2D39"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F9616C">
        <w:rPr>
          <w:rFonts w:ascii="Corbel" w:hAnsi="Corbel"/>
          <w:sz w:val="23"/>
          <w:szCs w:val="23"/>
          <w:lang w:eastAsia="en-AU"/>
        </w:rPr>
        <w:t xml:space="preserve">A Year 1 phonics check and an </w:t>
      </w:r>
      <w:proofErr w:type="gramStart"/>
      <w:r w:rsidRPr="00F9616C">
        <w:rPr>
          <w:rFonts w:ascii="Corbel" w:hAnsi="Corbel"/>
          <w:sz w:val="23"/>
          <w:szCs w:val="23"/>
          <w:lang w:eastAsia="en-AU"/>
        </w:rPr>
        <w:t>early years of schooling numeracy check (once available)</w:t>
      </w:r>
      <w:proofErr w:type="gramEnd"/>
      <w:r w:rsidRPr="00F9616C">
        <w:rPr>
          <w:rFonts w:ascii="Corbel" w:hAnsi="Corbel"/>
          <w:sz w:val="23"/>
          <w:szCs w:val="23"/>
          <w:lang w:eastAsia="en-AU"/>
        </w:rPr>
        <w:t xml:space="preserve"> is made available to schools in Australia to support teachers and school leaders to identify student learning needs early.</w:t>
      </w:r>
    </w:p>
    <w:p w14:paraId="0E733832" w14:textId="77777777" w:rsidR="00DE6CC6" w:rsidRDefault="00DE6CC6" w:rsidP="00B73C6D">
      <w:pPr>
        <w:pStyle w:val="ListParagraph"/>
        <w:numPr>
          <w:ilvl w:val="0"/>
          <w:numId w:val="18"/>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Undertaking the following additional effort:</w:t>
      </w:r>
    </w:p>
    <w:p w14:paraId="753F8691" w14:textId="77777777" w:rsidR="00DE6CC6" w:rsidRDefault="00DE6CC6" w:rsidP="00B73C6D">
      <w:pPr>
        <w:pStyle w:val="ListParagraph"/>
        <w:numPr>
          <w:ilvl w:val="0"/>
          <w:numId w:val="12"/>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FA3B4F">
        <w:rPr>
          <w:rFonts w:ascii="Corbel" w:eastAsia="Times New Roman" w:hAnsi="Corbel" w:cs="Calibri"/>
          <w:color w:val="000000"/>
          <w:sz w:val="23"/>
          <w:szCs w:val="23"/>
          <w:lang w:eastAsia="en-AU"/>
        </w:rPr>
        <w:t>Implement a Year 1 Phonics Check and a Numeracy Check</w:t>
      </w:r>
      <w:r>
        <w:rPr>
          <w:rFonts w:ascii="Corbel" w:eastAsia="Times New Roman" w:hAnsi="Corbel" w:cs="Calibri"/>
          <w:color w:val="000000"/>
          <w:sz w:val="23"/>
          <w:szCs w:val="23"/>
          <w:lang w:eastAsia="en-AU"/>
        </w:rPr>
        <w:t xml:space="preserve"> once available </w:t>
      </w:r>
      <w:r w:rsidRPr="00FA3B4F">
        <w:rPr>
          <w:rFonts w:ascii="Corbel" w:eastAsia="Times New Roman" w:hAnsi="Corbel" w:cs="Calibri"/>
          <w:color w:val="000000"/>
          <w:sz w:val="23"/>
          <w:szCs w:val="23"/>
          <w:lang w:eastAsia="en-AU"/>
        </w:rPr>
        <w:t>(Catholic sector)</w:t>
      </w:r>
      <w:r>
        <w:rPr>
          <w:rFonts w:ascii="Corbel" w:eastAsia="Times New Roman" w:hAnsi="Corbel" w:cs="Calibri"/>
          <w:color w:val="000000"/>
          <w:sz w:val="23"/>
          <w:szCs w:val="23"/>
          <w:lang w:eastAsia="en-AU"/>
        </w:rPr>
        <w:t>.</w:t>
      </w:r>
    </w:p>
    <w:p w14:paraId="211A4F8E" w14:textId="77777777" w:rsidR="00DE6CC6" w:rsidRPr="0061222E" w:rsidDel="00BB33D3" w:rsidRDefault="00DE6CC6" w:rsidP="00B73C6D">
      <w:pPr>
        <w:pStyle w:val="ListParagraph"/>
        <w:numPr>
          <w:ilvl w:val="0"/>
          <w:numId w:val="12"/>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1222E">
        <w:rPr>
          <w:rFonts w:ascii="Corbel" w:eastAsia="Times New Roman" w:hAnsi="Corbel" w:cs="Calibri"/>
          <w:color w:val="000000"/>
          <w:sz w:val="23"/>
          <w:szCs w:val="23"/>
          <w:lang w:eastAsia="en-AU"/>
        </w:rPr>
        <w:lastRenderedPageBreak/>
        <w:t>Promote the uptake of a Year 1 Phonics Check or equivalent across the non</w:t>
      </w:r>
      <w:r>
        <w:rPr>
          <w:rFonts w:ascii="Corbel" w:eastAsia="Times New Roman" w:hAnsi="Corbel" w:cs="Calibri"/>
          <w:color w:val="000000"/>
          <w:sz w:val="23"/>
          <w:szCs w:val="23"/>
          <w:lang w:eastAsia="en-AU"/>
        </w:rPr>
        <w:noBreakHyphen/>
        <w:t>g</w:t>
      </w:r>
      <w:r w:rsidRPr="0061222E">
        <w:rPr>
          <w:rFonts w:ascii="Corbel" w:eastAsia="Times New Roman" w:hAnsi="Corbel" w:cs="Calibri"/>
          <w:color w:val="000000"/>
          <w:sz w:val="23"/>
          <w:szCs w:val="23"/>
          <w:lang w:eastAsia="en-AU"/>
        </w:rPr>
        <w:t>overnment sector, and once available a numeracy check (Independent sector)</w:t>
      </w:r>
      <w:r>
        <w:rPr>
          <w:rFonts w:ascii="Corbel" w:eastAsia="Times New Roman" w:hAnsi="Corbel" w:cs="Calibri"/>
          <w:color w:val="000000"/>
          <w:sz w:val="23"/>
          <w:szCs w:val="23"/>
          <w:lang w:eastAsia="en-AU"/>
        </w:rPr>
        <w:t>.</w:t>
      </w:r>
    </w:p>
    <w:p w14:paraId="096ABD33" w14:textId="77777777" w:rsidR="00DE6CC6" w:rsidRPr="007E2D39"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F9616C">
        <w:rPr>
          <w:rFonts w:ascii="Corbel" w:eastAsia="Times New Roman" w:hAnsi="Corbel" w:cs="Calibri"/>
          <w:color w:val="000000"/>
          <w:sz w:val="23"/>
          <w:szCs w:val="23"/>
          <w:lang w:eastAsia="en-AU"/>
        </w:rPr>
        <w:t>Initiativ</w:t>
      </w:r>
      <w:r>
        <w:rPr>
          <w:rFonts w:ascii="Corbel" w:eastAsia="Times New Roman" w:hAnsi="Corbel" w:cs="Calibri"/>
          <w:color w:val="000000"/>
          <w:sz w:val="23"/>
          <w:szCs w:val="23"/>
          <w:lang w:eastAsia="en-AU"/>
        </w:rPr>
        <w:t>es</w:t>
      </w:r>
      <w:r w:rsidRPr="00F9616C">
        <w:rPr>
          <w:rFonts w:ascii="Corbel" w:eastAsia="Times New Roman" w:hAnsi="Corbel" w:cs="Calibri"/>
          <w:color w:val="000000"/>
          <w:sz w:val="23"/>
          <w:szCs w:val="23"/>
          <w:lang w:eastAsia="en-AU"/>
        </w:rPr>
        <w:t xml:space="preserve"> that encourage student uptake of high-quality science, technology, engineering and mathematics (STEM) education opportunities.</w:t>
      </w:r>
      <w:r w:rsidRPr="007E2D39">
        <w:rPr>
          <w:rFonts w:ascii="Corbel" w:eastAsiaTheme="minorEastAsia" w:hAnsi="Corbel" w:cs="Calibri"/>
          <w:color w:val="000000" w:themeColor="text1"/>
          <w:sz w:val="23"/>
          <w:szCs w:val="23"/>
        </w:rPr>
        <w:t xml:space="preserve"> </w:t>
      </w:r>
    </w:p>
    <w:p w14:paraId="5EE9135C" w14:textId="77777777" w:rsidR="00DE6CC6" w:rsidRDefault="00DE6CC6" w:rsidP="00B73C6D">
      <w:pPr>
        <w:pStyle w:val="ListParagraph"/>
        <w:numPr>
          <w:ilvl w:val="0"/>
          <w:numId w:val="19"/>
        </w:numPr>
        <w:tabs>
          <w:tab w:val="left" w:pos="851"/>
        </w:tabs>
        <w:spacing w:after="240" w:line="260" w:lineRule="exact"/>
        <w:ind w:left="784"/>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2E98955A" w14:textId="77777777" w:rsidR="00DE6CC6" w:rsidRPr="00BC4E3D" w:rsidRDefault="00DE6CC6" w:rsidP="00B73C6D">
      <w:pPr>
        <w:pStyle w:val="ListParagraph"/>
        <w:numPr>
          <w:ilvl w:val="0"/>
          <w:numId w:val="13"/>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Pr="00BC4E3D">
        <w:rPr>
          <w:rFonts w:ascii="Corbel" w:eastAsia="Times New Roman" w:hAnsi="Corbel" w:cs="Calibri"/>
          <w:color w:val="000000"/>
          <w:sz w:val="23"/>
          <w:szCs w:val="23"/>
          <w:lang w:eastAsia="en-AU"/>
        </w:rPr>
        <w:t>romote professional development, professional mentorship and student experience-based opportunities in STEM as available to Queensland Catholic schools (Catholic sector)</w:t>
      </w:r>
      <w:r>
        <w:rPr>
          <w:rFonts w:ascii="Corbel" w:eastAsia="Times New Roman" w:hAnsi="Corbel" w:cs="Calibri"/>
          <w:color w:val="000000"/>
          <w:sz w:val="23"/>
          <w:szCs w:val="23"/>
          <w:lang w:eastAsia="en-AU"/>
        </w:rPr>
        <w:t>.</w:t>
      </w:r>
    </w:p>
    <w:p w14:paraId="2EA66ADF" w14:textId="77777777" w:rsidR="00DE6CC6" w:rsidRPr="00BC4E3D" w:rsidRDefault="00DE6CC6" w:rsidP="00B73C6D">
      <w:pPr>
        <w:pStyle w:val="ListParagraph"/>
        <w:numPr>
          <w:ilvl w:val="0"/>
          <w:numId w:val="13"/>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Pr="00FA3B4F">
        <w:rPr>
          <w:rFonts w:ascii="Corbel" w:eastAsia="Times New Roman" w:hAnsi="Corbel" w:cs="Calibri"/>
          <w:color w:val="000000"/>
          <w:sz w:val="23"/>
          <w:szCs w:val="23"/>
          <w:lang w:eastAsia="en-AU"/>
        </w:rPr>
        <w:t>romote relevant professional development and evidence-based training to staff in the non-government sector</w:t>
      </w:r>
      <w:r>
        <w:rPr>
          <w:rFonts w:ascii="Corbel" w:eastAsia="Times New Roman" w:hAnsi="Corbel" w:cs="Calibri"/>
          <w:color w:val="000000"/>
          <w:sz w:val="23"/>
          <w:szCs w:val="23"/>
          <w:lang w:eastAsia="en-AU"/>
        </w:rPr>
        <w:t xml:space="preserve"> (Independent sector)</w:t>
      </w:r>
      <w:r w:rsidRPr="00FA3B4F">
        <w:rPr>
          <w:rFonts w:ascii="Corbel" w:eastAsia="Times New Roman" w:hAnsi="Corbel" w:cs="Calibri"/>
          <w:color w:val="000000"/>
          <w:sz w:val="23"/>
          <w:szCs w:val="23"/>
          <w:lang w:eastAsia="en-AU"/>
        </w:rPr>
        <w:t>.</w:t>
      </w:r>
    </w:p>
    <w:p w14:paraId="415ECA4C" w14:textId="77777777" w:rsidR="00DE6CC6" w:rsidRDefault="00DE6CC6" w:rsidP="00B73C6D">
      <w:pPr>
        <w:pStyle w:val="ListParagraph"/>
        <w:numPr>
          <w:ilvl w:val="0"/>
          <w:numId w:val="19"/>
        </w:numPr>
        <w:tabs>
          <w:tab w:val="left" w:pos="851"/>
        </w:tabs>
        <w:spacing w:after="240" w:line="260" w:lineRule="exact"/>
        <w:ind w:left="78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Undertaking the following additional effort:</w:t>
      </w:r>
    </w:p>
    <w:p w14:paraId="6C83A4EA" w14:textId="77777777" w:rsidR="00DE6CC6" w:rsidRDefault="00DE6CC6" w:rsidP="00B73C6D">
      <w:pPr>
        <w:pStyle w:val="ListParagraph"/>
        <w:numPr>
          <w:ilvl w:val="0"/>
          <w:numId w:val="14"/>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Pr="00BC4E3D">
        <w:rPr>
          <w:rFonts w:ascii="Corbel" w:eastAsia="Times New Roman" w:hAnsi="Corbel" w:cs="Calibri"/>
          <w:color w:val="000000"/>
          <w:sz w:val="23"/>
          <w:szCs w:val="23"/>
          <w:lang w:eastAsia="en-AU"/>
        </w:rPr>
        <w:t xml:space="preserve">upport </w:t>
      </w:r>
      <w:r>
        <w:rPr>
          <w:rFonts w:ascii="Corbel" w:eastAsia="Times New Roman" w:hAnsi="Corbel" w:cs="Calibri"/>
          <w:color w:val="000000"/>
          <w:sz w:val="23"/>
          <w:szCs w:val="23"/>
          <w:lang w:eastAsia="en-AU"/>
        </w:rPr>
        <w:t>authorities with</w:t>
      </w:r>
      <w:r w:rsidRPr="00BC4E3D">
        <w:rPr>
          <w:rFonts w:ascii="Corbel" w:eastAsia="Times New Roman" w:hAnsi="Corbel" w:cs="Calibri"/>
          <w:color w:val="000000"/>
          <w:sz w:val="23"/>
          <w:szCs w:val="23"/>
          <w:lang w:eastAsia="en-AU"/>
        </w:rPr>
        <w:t xml:space="preserve"> familiarisation of the new Guideline for educational programs for non-state schools from 2025 in Queensland which provide</w:t>
      </w:r>
      <w:r>
        <w:rPr>
          <w:rFonts w:ascii="Corbel" w:eastAsia="Times New Roman" w:hAnsi="Corbel" w:cs="Calibri"/>
          <w:color w:val="000000"/>
          <w:sz w:val="23"/>
          <w:szCs w:val="23"/>
          <w:lang w:eastAsia="en-AU"/>
        </w:rPr>
        <w:t>s</w:t>
      </w:r>
      <w:r w:rsidRPr="00BC4E3D">
        <w:rPr>
          <w:rFonts w:ascii="Corbel" w:eastAsia="Times New Roman" w:hAnsi="Corbel" w:cs="Calibri"/>
          <w:color w:val="000000"/>
          <w:sz w:val="23"/>
          <w:szCs w:val="23"/>
          <w:lang w:eastAsia="en-AU"/>
        </w:rPr>
        <w:t xml:space="preserve"> a greater opportunity for non-state schools to focus on the delivery of STEM</w:t>
      </w:r>
      <w:r>
        <w:rPr>
          <w:rFonts w:ascii="Corbel" w:eastAsia="Times New Roman" w:hAnsi="Corbel" w:cs="Calibri"/>
          <w:color w:val="000000"/>
          <w:sz w:val="23"/>
          <w:szCs w:val="23"/>
          <w:lang w:eastAsia="en-AU"/>
        </w:rPr>
        <w:t xml:space="preserve"> (Catholic and Independent sectors).</w:t>
      </w:r>
    </w:p>
    <w:p w14:paraId="115AA703" w14:textId="77777777" w:rsidR="00DE6CC6" w:rsidRPr="00606E81" w:rsidDel="00BB33D3" w:rsidRDefault="00DE6CC6" w:rsidP="00DE6CC6">
      <w:pPr>
        <w:tabs>
          <w:tab w:val="left" w:pos="426"/>
        </w:tabs>
        <w:spacing w:before="240" w:after="240" w:line="260" w:lineRule="exact"/>
        <w:jc w:val="both"/>
        <w:rPr>
          <w:rFonts w:ascii="Corbel" w:eastAsia="Times New Roman" w:hAnsi="Corbel" w:cs="Calibri"/>
          <w:color w:val="000000"/>
          <w:sz w:val="23"/>
          <w:szCs w:val="23"/>
          <w:u w:val="single"/>
          <w:lang w:eastAsia="en-AU"/>
        </w:rPr>
      </w:pPr>
      <w:r w:rsidRPr="00606E81" w:rsidDel="00BB33D3">
        <w:rPr>
          <w:rFonts w:ascii="Corbel" w:eastAsia="Times New Roman" w:hAnsi="Corbel" w:cs="Calibri"/>
          <w:color w:val="000000"/>
          <w:sz w:val="23"/>
          <w:szCs w:val="23"/>
          <w:u w:val="single"/>
          <w:lang w:eastAsia="en-AU"/>
        </w:rPr>
        <w:t>Wellbeing for learning and engagement</w:t>
      </w:r>
    </w:p>
    <w:p w14:paraId="5DC5D742" w14:textId="77777777" w:rsidR="00DE6CC6" w:rsidRPr="007E2D39"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F9616C">
        <w:rPr>
          <w:rFonts w:ascii="Corbel" w:eastAsia="Times New Roman" w:hAnsi="Corbel" w:cs="Calibri"/>
          <w:color w:val="000000"/>
          <w:sz w:val="23"/>
          <w:szCs w:val="23"/>
          <w:lang w:eastAsia="en-AU"/>
        </w:rPr>
        <w:t>Initiatives that support connections between schools and other non-school services to support students to come to school ready to learn, for example through full-service school models where appropriate.</w:t>
      </w:r>
    </w:p>
    <w:p w14:paraId="09DFEF86" w14:textId="77777777" w:rsidR="00DE6CC6" w:rsidRDefault="00DE6CC6" w:rsidP="00B73C6D">
      <w:pPr>
        <w:pStyle w:val="ListParagraph"/>
        <w:numPr>
          <w:ilvl w:val="0"/>
          <w:numId w:val="20"/>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6EF49469" w14:textId="77777777" w:rsidR="00DE6CC6" w:rsidRPr="0046347F" w:rsidRDefault="00DE6CC6" w:rsidP="00B73C6D">
      <w:pPr>
        <w:pStyle w:val="ListParagraph"/>
        <w:numPr>
          <w:ilvl w:val="0"/>
          <w:numId w:val="15"/>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Pr="0046347F">
        <w:rPr>
          <w:rFonts w:ascii="Corbel" w:eastAsia="Times New Roman" w:hAnsi="Corbel" w:cs="Calibri"/>
          <w:color w:val="000000"/>
          <w:sz w:val="23"/>
          <w:szCs w:val="23"/>
          <w:lang w:eastAsia="en-AU"/>
        </w:rPr>
        <w:t>upport access to multi-disciplinary services in support of students</w:t>
      </w:r>
      <w:r>
        <w:rPr>
          <w:rFonts w:ascii="Corbel" w:eastAsia="Times New Roman" w:hAnsi="Corbel" w:cs="Calibri"/>
          <w:color w:val="000000"/>
          <w:sz w:val="23"/>
          <w:szCs w:val="23"/>
          <w:lang w:eastAsia="en-AU"/>
        </w:rPr>
        <w:t xml:space="preserve"> (</w:t>
      </w:r>
      <w:r w:rsidRPr="00EB328D">
        <w:rPr>
          <w:rFonts w:ascii="Corbel" w:eastAsia="Times New Roman" w:hAnsi="Corbel" w:cs="Calibri"/>
          <w:color w:val="000000"/>
          <w:sz w:val="23"/>
          <w:szCs w:val="23"/>
          <w:lang w:eastAsia="en-AU"/>
        </w:rPr>
        <w:t>Catholic</w:t>
      </w:r>
      <w:r>
        <w:rPr>
          <w:rFonts w:ascii="Corbel" w:eastAsia="Times New Roman" w:hAnsi="Corbel" w:cs="Calibri"/>
          <w:color w:val="000000"/>
          <w:sz w:val="23"/>
          <w:szCs w:val="23"/>
          <w:lang w:eastAsia="en-AU"/>
        </w:rPr>
        <w:t xml:space="preserve"> sector), for example guidance counsellors, speech language pathologists and occupational therapists.  </w:t>
      </w:r>
    </w:p>
    <w:p w14:paraId="37EE6AD8" w14:textId="77777777" w:rsidR="00DE6CC6" w:rsidRDefault="00DE6CC6" w:rsidP="00B73C6D">
      <w:pPr>
        <w:pStyle w:val="ListParagraph"/>
        <w:numPr>
          <w:ilvl w:val="0"/>
          <w:numId w:val="15"/>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Pr="0046347F">
        <w:rPr>
          <w:rFonts w:ascii="Corbel" w:eastAsia="Times New Roman" w:hAnsi="Corbel" w:cs="Calibri"/>
          <w:color w:val="000000"/>
          <w:sz w:val="23"/>
          <w:szCs w:val="23"/>
          <w:lang w:eastAsia="en-AU"/>
        </w:rPr>
        <w:t>lan for and support students transitioning to school from pre-prep</w:t>
      </w:r>
      <w:r>
        <w:rPr>
          <w:rFonts w:ascii="Corbel" w:eastAsia="Times New Roman" w:hAnsi="Corbel" w:cs="Calibri"/>
          <w:color w:val="000000"/>
          <w:sz w:val="23"/>
          <w:szCs w:val="23"/>
          <w:lang w:eastAsia="en-AU"/>
        </w:rPr>
        <w:t xml:space="preserve"> (</w:t>
      </w:r>
      <w:r w:rsidRPr="00EB328D">
        <w:rPr>
          <w:rFonts w:ascii="Corbel" w:eastAsia="Times New Roman" w:hAnsi="Corbel" w:cs="Calibri"/>
          <w:color w:val="000000"/>
          <w:sz w:val="23"/>
          <w:szCs w:val="23"/>
          <w:lang w:eastAsia="en-AU"/>
        </w:rPr>
        <w:t>Catholic</w:t>
      </w:r>
      <w:r>
        <w:rPr>
          <w:rFonts w:ascii="Corbel" w:eastAsia="Times New Roman" w:hAnsi="Corbel" w:cs="Calibri"/>
          <w:color w:val="000000"/>
          <w:sz w:val="23"/>
          <w:szCs w:val="23"/>
          <w:lang w:eastAsia="en-AU"/>
        </w:rPr>
        <w:t xml:space="preserve"> sector), for example through orientation days for students and families to familiarise themselves with the school environment, teachers and routines.  </w:t>
      </w:r>
    </w:p>
    <w:p w14:paraId="5085AD1F" w14:textId="77777777" w:rsidR="00DE6CC6" w:rsidRDefault="00DE6CC6" w:rsidP="00B73C6D">
      <w:pPr>
        <w:pStyle w:val="ListParagraph"/>
        <w:numPr>
          <w:ilvl w:val="0"/>
          <w:numId w:val="20"/>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Undertaking the following additional effort:</w:t>
      </w:r>
    </w:p>
    <w:p w14:paraId="334F5122" w14:textId="77777777" w:rsidR="00DE6CC6" w:rsidRPr="0061222E"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1222E">
        <w:rPr>
          <w:rFonts w:ascii="Corbel" w:eastAsia="Times New Roman" w:hAnsi="Corbel" w:cs="Calibri"/>
          <w:color w:val="000000"/>
          <w:sz w:val="23"/>
          <w:szCs w:val="23"/>
          <w:lang w:eastAsia="en-AU"/>
        </w:rPr>
        <w:t xml:space="preserve">Work with the Queensland Government to explore cross-sectoral opportunities to implement initiatives to support students, teachers and school leaders in areas such as bullying that require a whole-of-community response (Catholic </w:t>
      </w:r>
      <w:r>
        <w:rPr>
          <w:rFonts w:ascii="Corbel" w:eastAsia="Times New Roman" w:hAnsi="Corbel" w:cs="Calibri"/>
          <w:color w:val="000000"/>
          <w:sz w:val="23"/>
          <w:szCs w:val="23"/>
          <w:lang w:eastAsia="en-AU"/>
        </w:rPr>
        <w:t xml:space="preserve">and Independent </w:t>
      </w:r>
      <w:r w:rsidRPr="0061222E">
        <w:rPr>
          <w:rFonts w:ascii="Corbel" w:eastAsia="Times New Roman" w:hAnsi="Corbel" w:cs="Calibri"/>
          <w:color w:val="000000"/>
          <w:sz w:val="23"/>
          <w:szCs w:val="23"/>
          <w:lang w:eastAsia="en-AU"/>
        </w:rPr>
        <w:t>sector</w:t>
      </w:r>
      <w:r>
        <w:rPr>
          <w:rFonts w:ascii="Corbel" w:eastAsia="Times New Roman" w:hAnsi="Corbel" w:cs="Calibri"/>
          <w:color w:val="000000"/>
          <w:sz w:val="23"/>
          <w:szCs w:val="23"/>
          <w:lang w:eastAsia="en-AU"/>
        </w:rPr>
        <w:t>s</w:t>
      </w:r>
      <w:r w:rsidRPr="0061222E">
        <w:rPr>
          <w:rFonts w:ascii="Corbel" w:eastAsia="Times New Roman" w:hAnsi="Corbel" w:cs="Calibri"/>
          <w:color w:val="000000"/>
          <w:sz w:val="23"/>
          <w:szCs w:val="23"/>
          <w:lang w:eastAsia="en-AU"/>
        </w:rPr>
        <w:t>)</w:t>
      </w:r>
      <w:r>
        <w:rPr>
          <w:rFonts w:ascii="Corbel" w:eastAsia="Times New Roman" w:hAnsi="Corbel" w:cs="Calibri"/>
          <w:color w:val="000000"/>
          <w:sz w:val="23"/>
          <w:szCs w:val="23"/>
          <w:lang w:eastAsia="en-AU"/>
        </w:rPr>
        <w:t>.</w:t>
      </w:r>
    </w:p>
    <w:p w14:paraId="04E85B26" w14:textId="77777777" w:rsidR="00DE6CC6" w:rsidRPr="00FA0A20"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Structured initiatives that support wellbeing for learning and engagement, for example in</w:t>
      </w:r>
      <w:r>
        <w:rPr>
          <w:rFonts w:ascii="Corbel" w:eastAsia="Times New Roman" w:hAnsi="Corbel" w:cs="Calibri"/>
          <w:color w:val="000000"/>
          <w:sz w:val="23"/>
          <w:szCs w:val="23"/>
          <w:lang w:eastAsia="en-AU"/>
        </w:rPr>
        <w:noBreakHyphen/>
      </w:r>
      <w:r w:rsidRPr="00F9616C">
        <w:rPr>
          <w:rFonts w:ascii="Corbel" w:eastAsia="Times New Roman" w:hAnsi="Corbel" w:cs="Calibri"/>
          <w:color w:val="000000"/>
          <w:sz w:val="23"/>
          <w:szCs w:val="23"/>
          <w:lang w:eastAsia="en-AU"/>
        </w:rPr>
        <w:t>school wellbeing coordinators or access to School Counsellors, psychologists, mental health workers and/or youth health nurses</w:t>
      </w:r>
      <w:r>
        <w:rPr>
          <w:rFonts w:ascii="Corbel" w:eastAsia="Times New Roman" w:hAnsi="Corbel" w:cs="Calibri"/>
          <w:color w:val="000000"/>
          <w:sz w:val="23"/>
          <w:szCs w:val="23"/>
          <w:lang w:eastAsia="en-AU"/>
        </w:rPr>
        <w:t>.</w:t>
      </w:r>
    </w:p>
    <w:p w14:paraId="60FD7374" w14:textId="77777777" w:rsidR="00DE6CC6" w:rsidRDefault="00DE6CC6" w:rsidP="00B73C6D">
      <w:pPr>
        <w:pStyle w:val="ListParagraph"/>
        <w:numPr>
          <w:ilvl w:val="0"/>
          <w:numId w:val="21"/>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7643213F" w14:textId="77777777" w:rsidR="00DE6CC6" w:rsidRPr="0061222E"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61222E">
        <w:rPr>
          <w:rFonts w:ascii="Corbel" w:eastAsia="Times New Roman" w:hAnsi="Corbel" w:cs="Calibri"/>
          <w:color w:val="000000"/>
          <w:sz w:val="23"/>
          <w:szCs w:val="23"/>
          <w:lang w:eastAsia="en-AU"/>
        </w:rPr>
        <w:lastRenderedPageBreak/>
        <w:t xml:space="preserve">Support ongoing access to chaplains and student wellbeing officers (Catholic and </w:t>
      </w:r>
      <w:r>
        <w:rPr>
          <w:rFonts w:ascii="Corbel" w:eastAsia="Times New Roman" w:hAnsi="Corbel" w:cs="Calibri"/>
          <w:color w:val="000000"/>
          <w:sz w:val="23"/>
          <w:szCs w:val="23"/>
          <w:lang w:eastAsia="en-AU"/>
        </w:rPr>
        <w:t>I</w:t>
      </w:r>
      <w:r w:rsidRPr="0061222E">
        <w:rPr>
          <w:rFonts w:ascii="Corbel" w:eastAsia="Times New Roman" w:hAnsi="Corbel" w:cs="Calibri"/>
          <w:color w:val="000000"/>
          <w:sz w:val="23"/>
          <w:szCs w:val="23"/>
          <w:lang w:eastAsia="en-AU"/>
        </w:rPr>
        <w:t>ndependent sectors)</w:t>
      </w:r>
      <w:r>
        <w:rPr>
          <w:rFonts w:ascii="Corbel" w:eastAsia="Times New Roman" w:hAnsi="Corbel" w:cs="Calibri"/>
          <w:color w:val="000000"/>
          <w:sz w:val="23"/>
          <w:szCs w:val="23"/>
          <w:lang w:eastAsia="en-AU"/>
        </w:rPr>
        <w:t>.</w:t>
      </w:r>
    </w:p>
    <w:p w14:paraId="085F749D" w14:textId="77777777" w:rsidR="00DE6CC6" w:rsidRDefault="00DE6CC6" w:rsidP="00B73C6D">
      <w:pPr>
        <w:pStyle w:val="ListParagraph"/>
        <w:numPr>
          <w:ilvl w:val="0"/>
          <w:numId w:val="21"/>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Undertaking the following additional effort:</w:t>
      </w:r>
    </w:p>
    <w:p w14:paraId="51094EED" w14:textId="77777777" w:rsidR="00DE6CC6" w:rsidRPr="00DE082A" w:rsidDel="00BB33D3" w:rsidRDefault="00DE6CC6" w:rsidP="00B73C6D">
      <w:pPr>
        <w:pStyle w:val="ListParagraph"/>
        <w:numPr>
          <w:ilvl w:val="0"/>
          <w:numId w:val="22"/>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406D5E">
        <w:rPr>
          <w:rFonts w:ascii="Corbel" w:eastAsia="Times New Roman" w:hAnsi="Corbel" w:cs="Calibri"/>
          <w:color w:val="000000"/>
          <w:sz w:val="23"/>
          <w:szCs w:val="23"/>
          <w:lang w:eastAsia="en-AU"/>
        </w:rPr>
        <w:t>Support non-government schools with the implementation of the new Wellbeing and Boarding Standards that will be developed by the Non-State Schools Accreditation Board</w:t>
      </w:r>
      <w:r>
        <w:rPr>
          <w:rFonts w:ascii="Corbel" w:eastAsia="Times New Roman" w:hAnsi="Corbel" w:cs="Calibri"/>
          <w:color w:val="000000"/>
          <w:sz w:val="23"/>
          <w:szCs w:val="23"/>
          <w:lang w:eastAsia="en-AU"/>
        </w:rPr>
        <w:t xml:space="preserve"> (Catholic and Independent sectors).</w:t>
      </w:r>
    </w:p>
    <w:p w14:paraId="6D25B429" w14:textId="77777777" w:rsidR="00DE6CC6" w:rsidRPr="005D3D13"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 xml:space="preserve">Initiatives </w:t>
      </w:r>
      <w:r>
        <w:rPr>
          <w:rFonts w:ascii="Corbel" w:eastAsiaTheme="minorEastAsia" w:hAnsi="Corbel" w:cs="Calibri"/>
          <w:color w:val="000000" w:themeColor="text1"/>
          <w:sz w:val="23"/>
          <w:szCs w:val="23"/>
        </w:rPr>
        <w:t>which</w:t>
      </w:r>
      <w:r w:rsidRPr="007E2D39">
        <w:rPr>
          <w:rFonts w:ascii="Corbel" w:eastAsiaTheme="minorEastAsia" w:hAnsi="Corbel" w:cs="Calibri"/>
          <w:color w:val="000000" w:themeColor="text1"/>
          <w:sz w:val="23"/>
          <w:szCs w:val="23"/>
        </w:rPr>
        <w:t xml:space="preserve"> support student engagement in learning, for example through greater student participation, </w:t>
      </w:r>
      <w:r w:rsidRPr="005D3D13">
        <w:rPr>
          <w:rFonts w:ascii="Corbel" w:eastAsiaTheme="minorEastAsia" w:hAnsi="Corbel" w:cs="Calibri"/>
          <w:color w:val="000000" w:themeColor="text1"/>
          <w:sz w:val="23"/>
          <w:szCs w:val="23"/>
        </w:rPr>
        <w:t xml:space="preserve">attendance, inclusion and/or enhanced school-family engagement.  </w:t>
      </w:r>
    </w:p>
    <w:p w14:paraId="5A7D6F78" w14:textId="77777777" w:rsidR="00DE6CC6" w:rsidRPr="005D3D13" w:rsidRDefault="00DE6CC6" w:rsidP="00B73C6D">
      <w:pPr>
        <w:pStyle w:val="ListParagraph"/>
        <w:numPr>
          <w:ilvl w:val="0"/>
          <w:numId w:val="23"/>
        </w:numPr>
        <w:tabs>
          <w:tab w:val="left" w:pos="851"/>
        </w:tabs>
        <w:spacing w:after="240" w:line="260" w:lineRule="exact"/>
        <w:ind w:left="812"/>
        <w:contextualSpacing w:val="0"/>
        <w:jc w:val="both"/>
        <w:rPr>
          <w:rFonts w:ascii="Corbel" w:eastAsia="Times New Roman" w:hAnsi="Corbel" w:cs="Calibri"/>
          <w:color w:val="000000"/>
          <w:sz w:val="23"/>
          <w:szCs w:val="23"/>
          <w:lang w:eastAsia="en-AU"/>
        </w:rPr>
      </w:pPr>
      <w:r w:rsidRPr="005D3D13" w:rsidDel="00BB33D3">
        <w:rPr>
          <w:rFonts w:ascii="Corbel" w:eastAsia="Times New Roman" w:hAnsi="Corbel" w:cs="Calibri"/>
          <w:color w:val="000000"/>
          <w:sz w:val="23"/>
          <w:szCs w:val="23"/>
          <w:lang w:eastAsia="en-AU"/>
        </w:rPr>
        <w:t>Continuing to:</w:t>
      </w:r>
    </w:p>
    <w:p w14:paraId="192A4210" w14:textId="77777777" w:rsidR="00DE6CC6" w:rsidRDefault="00DE6CC6" w:rsidP="00B73C6D">
      <w:pPr>
        <w:pStyle w:val="ListParagraph"/>
        <w:numPr>
          <w:ilvl w:val="0"/>
          <w:numId w:val="16"/>
        </w:numPr>
        <w:tabs>
          <w:tab w:val="left" w:pos="426"/>
        </w:tabs>
        <w:spacing w:after="240" w:line="260" w:lineRule="exact"/>
        <w:jc w:val="both"/>
        <w:rPr>
          <w:rFonts w:ascii="Corbel" w:eastAsia="Times New Roman" w:hAnsi="Corbel" w:cs="Calibri"/>
          <w:color w:val="000000"/>
          <w:sz w:val="23"/>
          <w:szCs w:val="23"/>
          <w:lang w:eastAsia="en-AU"/>
        </w:rPr>
      </w:pPr>
      <w:r w:rsidRPr="00A468AE">
        <w:rPr>
          <w:rFonts w:ascii="Corbel" w:eastAsia="Times New Roman" w:hAnsi="Corbel" w:cs="Calibri"/>
          <w:color w:val="000000"/>
          <w:sz w:val="23"/>
          <w:szCs w:val="23"/>
          <w:lang w:eastAsia="en-AU"/>
        </w:rPr>
        <w:t xml:space="preserve">Deliver programs to improve educational outcomes for First Nations students (Catholic sector). For example, </w:t>
      </w:r>
      <w:r w:rsidRPr="00340FF8">
        <w:rPr>
          <w:rFonts w:ascii="Corbel" w:eastAsia="Times New Roman" w:hAnsi="Corbel" w:cs="Calibri"/>
          <w:color w:val="000000"/>
          <w:sz w:val="23"/>
          <w:szCs w:val="23"/>
          <w:lang w:eastAsia="en-AU"/>
        </w:rPr>
        <w:t xml:space="preserve">Townsville Catholic Education Emerging Leaders Incentive Scheme for First Nations Students and Brisbane Catholic Education </w:t>
      </w:r>
      <w:proofErr w:type="spellStart"/>
      <w:r w:rsidRPr="00340FF8">
        <w:rPr>
          <w:rFonts w:ascii="Corbel" w:eastAsia="Times New Roman" w:hAnsi="Corbel" w:cs="Calibri"/>
          <w:color w:val="000000"/>
          <w:sz w:val="23"/>
          <w:szCs w:val="23"/>
          <w:lang w:eastAsia="en-AU"/>
        </w:rPr>
        <w:t>Ngutana</w:t>
      </w:r>
      <w:proofErr w:type="spellEnd"/>
      <w:r w:rsidRPr="00340FF8">
        <w:rPr>
          <w:rFonts w:ascii="Corbel" w:eastAsia="Times New Roman" w:hAnsi="Corbel" w:cs="Calibri"/>
          <w:color w:val="000000"/>
          <w:sz w:val="23"/>
          <w:szCs w:val="23"/>
          <w:lang w:eastAsia="en-AU"/>
        </w:rPr>
        <w:t xml:space="preserve"> Lui Cultural Study Centre programs for building cultural learning and inclusion.</w:t>
      </w:r>
    </w:p>
    <w:p w14:paraId="05350FC5" w14:textId="77777777" w:rsidR="00DE6CC6" w:rsidRPr="00340FF8" w:rsidRDefault="00DE6CC6" w:rsidP="00DE6CC6">
      <w:pPr>
        <w:pStyle w:val="ListParagraph"/>
        <w:tabs>
          <w:tab w:val="left" w:pos="426"/>
        </w:tabs>
        <w:spacing w:after="240" w:line="260" w:lineRule="exact"/>
        <w:ind w:left="1233"/>
        <w:jc w:val="both"/>
        <w:rPr>
          <w:rFonts w:ascii="Corbel" w:eastAsia="Times New Roman" w:hAnsi="Corbel" w:cs="Calibri"/>
          <w:color w:val="000000"/>
          <w:sz w:val="23"/>
          <w:szCs w:val="23"/>
          <w:lang w:eastAsia="en-AU"/>
        </w:rPr>
      </w:pPr>
    </w:p>
    <w:p w14:paraId="5FAAB5A2" w14:textId="77777777" w:rsidR="00DE6CC6" w:rsidRDefault="00DE6CC6" w:rsidP="00B73C6D">
      <w:pPr>
        <w:pStyle w:val="ListParagraph"/>
        <w:numPr>
          <w:ilvl w:val="0"/>
          <w:numId w:val="16"/>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D3D13">
        <w:rPr>
          <w:rFonts w:ascii="Corbel" w:eastAsia="Times New Roman" w:hAnsi="Corbel" w:cs="Calibri"/>
          <w:color w:val="000000"/>
          <w:sz w:val="23"/>
          <w:szCs w:val="23"/>
          <w:lang w:eastAsia="en-AU"/>
        </w:rPr>
        <w:t>Support parent engagement</w:t>
      </w:r>
      <w:r w:rsidRPr="00765BB4">
        <w:rPr>
          <w:rFonts w:ascii="Corbel" w:eastAsia="Times New Roman" w:hAnsi="Corbel" w:cs="Calibri"/>
          <w:color w:val="000000"/>
          <w:sz w:val="23"/>
          <w:szCs w:val="23"/>
          <w:lang w:eastAsia="en-AU"/>
        </w:rPr>
        <w:t xml:space="preserve"> initiatives as a key pillar of connection beyond the classroom</w:t>
      </w:r>
      <w:r>
        <w:rPr>
          <w:rFonts w:ascii="Corbel" w:eastAsia="Times New Roman" w:hAnsi="Corbel" w:cs="Calibri"/>
          <w:color w:val="000000"/>
          <w:sz w:val="23"/>
          <w:szCs w:val="23"/>
          <w:lang w:eastAsia="en-AU"/>
        </w:rPr>
        <w:t xml:space="preserve"> (Catholic and Independent sectors).</w:t>
      </w:r>
    </w:p>
    <w:p w14:paraId="3306E31E" w14:textId="77777777" w:rsidR="00DE6CC6" w:rsidRDefault="00DE6CC6" w:rsidP="00B73C6D">
      <w:pPr>
        <w:pStyle w:val="ListParagraph"/>
        <w:numPr>
          <w:ilvl w:val="0"/>
          <w:numId w:val="23"/>
        </w:numPr>
        <w:tabs>
          <w:tab w:val="left" w:pos="851"/>
        </w:tabs>
        <w:spacing w:after="240" w:line="260" w:lineRule="exact"/>
        <w:ind w:left="812"/>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Undertaking the following additional effort:</w:t>
      </w:r>
    </w:p>
    <w:p w14:paraId="2A43B284" w14:textId="77777777" w:rsidR="00DE6CC6" w:rsidRPr="00991793" w:rsidDel="00BB33D3"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765BB4">
        <w:rPr>
          <w:rFonts w:ascii="Corbel" w:eastAsia="Times New Roman" w:hAnsi="Corbel" w:cs="Calibri"/>
          <w:color w:val="000000"/>
          <w:sz w:val="23"/>
          <w:szCs w:val="23"/>
          <w:lang w:eastAsia="en-AU"/>
        </w:rPr>
        <w:t>Explore cross-sector and cross-agency mechanisms that support young people at risk of disengagement from education to re-engage in education, training or employment</w:t>
      </w:r>
      <w:r>
        <w:rPr>
          <w:rFonts w:ascii="Corbel" w:eastAsia="Times New Roman" w:hAnsi="Corbel" w:cs="Calibri"/>
          <w:color w:val="000000"/>
          <w:sz w:val="23"/>
          <w:szCs w:val="23"/>
          <w:lang w:eastAsia="en-AU"/>
        </w:rPr>
        <w:t xml:space="preserve"> (Catholic sector).</w:t>
      </w:r>
    </w:p>
    <w:p w14:paraId="022449C6" w14:textId="77777777" w:rsidR="00DE6CC6" w:rsidRPr="00606E81" w:rsidDel="00BB33D3" w:rsidRDefault="00DE6CC6" w:rsidP="00DE6CC6">
      <w:pPr>
        <w:tabs>
          <w:tab w:val="left" w:pos="426"/>
        </w:tabs>
        <w:spacing w:after="240" w:line="260" w:lineRule="exact"/>
        <w:jc w:val="both"/>
        <w:rPr>
          <w:rFonts w:ascii="Corbel" w:eastAsia="Times New Roman" w:hAnsi="Corbel" w:cs="Calibri"/>
          <w:color w:val="000000"/>
          <w:sz w:val="23"/>
          <w:szCs w:val="23"/>
          <w:u w:val="single"/>
          <w:lang w:eastAsia="en-AU"/>
        </w:rPr>
      </w:pPr>
      <w:r w:rsidRPr="00606E81" w:rsidDel="00BB33D3">
        <w:rPr>
          <w:rFonts w:ascii="Corbel" w:eastAsia="Times New Roman" w:hAnsi="Corbel" w:cs="Calibri"/>
          <w:color w:val="000000"/>
          <w:sz w:val="23"/>
          <w:szCs w:val="23"/>
          <w:u w:val="single"/>
          <w:lang w:eastAsia="en-AU"/>
        </w:rPr>
        <w:t xml:space="preserve">A strong and sustainable workforce </w:t>
      </w:r>
    </w:p>
    <w:p w14:paraId="452EDFE9" w14:textId="77777777" w:rsidR="00DE6CC6" w:rsidRPr="007E2D39"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7E2D39">
        <w:rPr>
          <w:rFonts w:ascii="Corbel" w:eastAsiaTheme="minorEastAsia" w:hAnsi="Corbel" w:cs="Calibri"/>
          <w:color w:val="000000" w:themeColor="text1"/>
          <w:sz w:val="23"/>
          <w:szCs w:val="23"/>
        </w:rPr>
        <w:t>Initiatives to develop, recognise, reward and/or deploy highly expert teachers, particularly in schools which need additional support, for example Highly Accomplished or Lead Teachers (HALT) or equivalents.</w:t>
      </w:r>
    </w:p>
    <w:p w14:paraId="3250C337" w14:textId="77777777" w:rsidR="00DE6CC6" w:rsidRDefault="00DE6CC6" w:rsidP="00B73C6D">
      <w:pPr>
        <w:pStyle w:val="ListParagraph"/>
        <w:numPr>
          <w:ilvl w:val="0"/>
          <w:numId w:val="24"/>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5F5DF017" w14:textId="77777777" w:rsidR="00DE6CC6" w:rsidRPr="00765BB4" w:rsidRDefault="00DE6CC6" w:rsidP="00B73C6D">
      <w:pPr>
        <w:pStyle w:val="ListParagraph"/>
        <w:numPr>
          <w:ilvl w:val="0"/>
          <w:numId w:val="17"/>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Pr="00765BB4">
        <w:rPr>
          <w:rFonts w:ascii="Corbel" w:eastAsia="Times New Roman" w:hAnsi="Corbel" w:cs="Calibri"/>
          <w:color w:val="000000"/>
          <w:sz w:val="23"/>
          <w:szCs w:val="23"/>
          <w:lang w:eastAsia="en-AU"/>
        </w:rPr>
        <w:t>elebrate outstanding contributions to Catholic education in Queensland</w:t>
      </w:r>
      <w:r>
        <w:rPr>
          <w:rFonts w:ascii="Corbel" w:eastAsia="Times New Roman" w:hAnsi="Corbel" w:cs="Calibri"/>
          <w:color w:val="000000"/>
          <w:sz w:val="23"/>
          <w:szCs w:val="23"/>
          <w:lang w:eastAsia="en-AU"/>
        </w:rPr>
        <w:t xml:space="preserve"> by continuing </w:t>
      </w:r>
      <w:r w:rsidRPr="00765BB4">
        <w:rPr>
          <w:rFonts w:ascii="Corbel" w:eastAsia="Times New Roman" w:hAnsi="Corbel" w:cs="Calibri"/>
          <w:color w:val="000000"/>
          <w:sz w:val="23"/>
          <w:szCs w:val="23"/>
          <w:lang w:eastAsia="en-AU"/>
        </w:rPr>
        <w:t xml:space="preserve">Spirit of Catholic Education Awards </w:t>
      </w:r>
      <w:r>
        <w:rPr>
          <w:rFonts w:ascii="Corbel" w:eastAsia="Times New Roman" w:hAnsi="Corbel" w:cs="Calibri"/>
          <w:color w:val="000000"/>
          <w:sz w:val="23"/>
          <w:szCs w:val="23"/>
          <w:lang w:eastAsia="en-AU"/>
        </w:rPr>
        <w:t>(Catholic sector)</w:t>
      </w:r>
      <w:r w:rsidRPr="00765BB4">
        <w:rPr>
          <w:rFonts w:ascii="Corbel" w:eastAsia="Times New Roman" w:hAnsi="Corbel" w:cs="Calibri"/>
          <w:color w:val="000000"/>
          <w:sz w:val="23"/>
          <w:szCs w:val="23"/>
          <w:lang w:eastAsia="en-AU"/>
        </w:rPr>
        <w:t>. </w:t>
      </w:r>
    </w:p>
    <w:p w14:paraId="31D09DC3" w14:textId="77777777" w:rsidR="00DE6CC6" w:rsidRPr="00765BB4" w:rsidRDefault="00DE6CC6" w:rsidP="00B73C6D">
      <w:pPr>
        <w:pStyle w:val="ListParagraph"/>
        <w:numPr>
          <w:ilvl w:val="0"/>
          <w:numId w:val="17"/>
        </w:numPr>
        <w:tabs>
          <w:tab w:val="left" w:pos="426"/>
        </w:tabs>
        <w:spacing w:after="240" w:line="260" w:lineRule="exact"/>
        <w:ind w:left="1236" w:hanging="181"/>
        <w:contextualSpacing w:val="0"/>
        <w:jc w:val="both"/>
        <w:rPr>
          <w:rFonts w:ascii="Corbel" w:eastAsia="Times New Roman" w:hAnsi="Corbel" w:cs="Calibri"/>
          <w:color w:val="000000"/>
          <w:sz w:val="23"/>
          <w:szCs w:val="23"/>
          <w:lang w:eastAsia="en-AU"/>
        </w:rPr>
      </w:pPr>
      <w:r w:rsidRPr="14B3172F">
        <w:rPr>
          <w:rFonts w:ascii="Corbel" w:eastAsia="Times New Roman" w:hAnsi="Corbel" w:cs="Calibri"/>
          <w:color w:val="000000" w:themeColor="text1"/>
          <w:sz w:val="23"/>
          <w:szCs w:val="23"/>
          <w:lang w:eastAsia="en-AU"/>
        </w:rPr>
        <w:t xml:space="preserve">Support teacher uptake of Highly Accomplished and Lead Teachers status in Queensland (Catholic and Independent sectors). For example, the Catholic sector will continue to run </w:t>
      </w:r>
      <w:r w:rsidRPr="1247B64B">
        <w:rPr>
          <w:rFonts w:ascii="Corbel" w:eastAsia="Times New Roman" w:hAnsi="Corbel" w:cs="Calibri"/>
          <w:color w:val="000000" w:themeColor="text1"/>
          <w:sz w:val="23"/>
          <w:szCs w:val="23"/>
          <w:lang w:eastAsia="en-AU"/>
        </w:rPr>
        <w:t xml:space="preserve">activities </w:t>
      </w:r>
      <w:r w:rsidRPr="3727DCDA">
        <w:rPr>
          <w:rFonts w:ascii="Corbel" w:eastAsia="Times New Roman" w:hAnsi="Corbel" w:cs="Calibri"/>
          <w:color w:val="000000" w:themeColor="text1"/>
          <w:sz w:val="23"/>
          <w:szCs w:val="23"/>
          <w:lang w:eastAsia="en-AU"/>
        </w:rPr>
        <w:t>that provide</w:t>
      </w:r>
      <w:r w:rsidRPr="14B3172F">
        <w:rPr>
          <w:rFonts w:ascii="Corbel" w:eastAsia="Times New Roman" w:hAnsi="Corbel" w:cs="Calibri"/>
          <w:color w:val="000000" w:themeColor="text1"/>
          <w:sz w:val="23"/>
          <w:szCs w:val="23"/>
          <w:lang w:eastAsia="en-AU"/>
        </w:rPr>
        <w:t xml:space="preserve"> </w:t>
      </w:r>
      <w:r w:rsidRPr="1815E1DD">
        <w:rPr>
          <w:rFonts w:ascii="Corbel" w:eastAsia="Times New Roman" w:hAnsi="Corbel" w:cs="Calibri"/>
          <w:color w:val="000000" w:themeColor="text1"/>
          <w:sz w:val="23"/>
          <w:szCs w:val="23"/>
          <w:lang w:eastAsia="en-AU"/>
        </w:rPr>
        <w:t xml:space="preserve">insights into </w:t>
      </w:r>
      <w:r w:rsidRPr="2FE680C1">
        <w:rPr>
          <w:rFonts w:ascii="Corbel" w:eastAsia="Times New Roman" w:hAnsi="Corbel" w:cs="Calibri"/>
          <w:color w:val="000000" w:themeColor="text1"/>
          <w:sz w:val="23"/>
          <w:szCs w:val="23"/>
          <w:lang w:eastAsia="en-AU"/>
        </w:rPr>
        <w:t xml:space="preserve">preparing for certification </w:t>
      </w:r>
      <w:r w:rsidRPr="7D9B11ED">
        <w:rPr>
          <w:rFonts w:ascii="Corbel" w:eastAsia="Times New Roman" w:hAnsi="Corbel" w:cs="Calibri"/>
          <w:color w:val="000000" w:themeColor="text1"/>
          <w:sz w:val="23"/>
          <w:szCs w:val="23"/>
          <w:lang w:eastAsia="en-AU"/>
        </w:rPr>
        <w:t>that are accessible to</w:t>
      </w:r>
      <w:r>
        <w:rPr>
          <w:rFonts w:ascii="Corbel" w:eastAsia="Times New Roman" w:hAnsi="Corbel" w:cs="Calibri"/>
          <w:color w:val="000000" w:themeColor="text1"/>
          <w:sz w:val="23"/>
          <w:szCs w:val="23"/>
          <w:lang w:eastAsia="en-AU"/>
        </w:rPr>
        <w:t xml:space="preserve"> region-based</w:t>
      </w:r>
      <w:r w:rsidRPr="7D9B11ED">
        <w:rPr>
          <w:rFonts w:ascii="Corbel" w:eastAsia="Times New Roman" w:hAnsi="Corbel" w:cs="Calibri"/>
          <w:color w:val="000000" w:themeColor="text1"/>
          <w:sz w:val="23"/>
          <w:szCs w:val="23"/>
          <w:lang w:eastAsia="en-AU"/>
        </w:rPr>
        <w:t xml:space="preserve"> </w:t>
      </w:r>
      <w:r w:rsidRPr="14B3172F">
        <w:rPr>
          <w:rFonts w:ascii="Corbel" w:eastAsia="Times New Roman" w:hAnsi="Corbel" w:cs="Calibri"/>
          <w:color w:val="000000" w:themeColor="text1"/>
          <w:sz w:val="23"/>
          <w:szCs w:val="23"/>
          <w:lang w:eastAsia="en-AU"/>
        </w:rPr>
        <w:t>teachers.</w:t>
      </w:r>
    </w:p>
    <w:p w14:paraId="2B4121E6" w14:textId="77777777" w:rsidR="00DE6CC6" w:rsidRPr="007E2D39"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F9616C">
        <w:rPr>
          <w:rFonts w:ascii="Corbel" w:eastAsia="Times New Roman" w:hAnsi="Corbel" w:cs="Calibri"/>
          <w:color w:val="000000"/>
          <w:sz w:val="23"/>
          <w:szCs w:val="23"/>
          <w:lang w:eastAsia="en-AU"/>
        </w:rPr>
        <w:t>Access to high quality and evidence-based professional learning for teachers and school leaders and the provision of quality-assured curriculum resources that have been developed in partnership with the teaching profession.</w:t>
      </w:r>
    </w:p>
    <w:p w14:paraId="7CBE4925" w14:textId="77777777" w:rsidR="00DE6CC6" w:rsidRDefault="00DE6CC6" w:rsidP="00B73C6D">
      <w:pPr>
        <w:pStyle w:val="ListParagraph"/>
        <w:numPr>
          <w:ilvl w:val="0"/>
          <w:numId w:val="25"/>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2B09136B" w14:textId="77777777" w:rsidR="00DE6CC6" w:rsidRPr="00E143FE"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4970">
        <w:rPr>
          <w:rFonts w:ascii="Corbel" w:eastAsia="Times New Roman" w:hAnsi="Corbel" w:cs="Calibri"/>
          <w:color w:val="000000"/>
          <w:sz w:val="23"/>
          <w:szCs w:val="23"/>
          <w:lang w:eastAsia="en-AU"/>
        </w:rPr>
        <w:t>Provide access to evidence-based professional learning for teachers and school leaders</w:t>
      </w:r>
      <w:r>
        <w:rPr>
          <w:rFonts w:ascii="Corbel" w:eastAsia="Times New Roman" w:hAnsi="Corbel" w:cs="Calibri"/>
          <w:color w:val="000000"/>
          <w:sz w:val="23"/>
          <w:szCs w:val="23"/>
          <w:lang w:eastAsia="en-AU"/>
        </w:rPr>
        <w:t xml:space="preserve"> (Catholic and Independent sectors).</w:t>
      </w:r>
    </w:p>
    <w:p w14:paraId="163AB6D5" w14:textId="77777777" w:rsidR="00DE6CC6" w:rsidRDefault="00DE6CC6" w:rsidP="00B73C6D">
      <w:pPr>
        <w:pStyle w:val="ListParagraph"/>
        <w:numPr>
          <w:ilvl w:val="0"/>
          <w:numId w:val="24"/>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lastRenderedPageBreak/>
        <w:t>Undertaking the following additional effort:</w:t>
      </w:r>
    </w:p>
    <w:p w14:paraId="6584BD61" w14:textId="77777777" w:rsidR="00DE6CC6" w:rsidRPr="00543C5E" w:rsidRDefault="00DE6CC6" w:rsidP="00B73C6D">
      <w:pPr>
        <w:pStyle w:val="ListParagraph"/>
        <w:numPr>
          <w:ilvl w:val="0"/>
          <w:numId w:val="3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5E4970">
        <w:rPr>
          <w:rFonts w:ascii="Corbel" w:eastAsia="Times New Roman" w:hAnsi="Corbel" w:cs="Calibri"/>
          <w:color w:val="000000"/>
          <w:sz w:val="23"/>
          <w:szCs w:val="23"/>
          <w:lang w:eastAsia="en-AU"/>
        </w:rPr>
        <w:t>Tailor resources and professional development to support mentors of early career teachers in Queensland Catholic schools</w:t>
      </w:r>
      <w:r>
        <w:rPr>
          <w:rFonts w:ascii="Corbel" w:eastAsia="Times New Roman" w:hAnsi="Corbel" w:cs="Calibri"/>
          <w:color w:val="000000"/>
          <w:sz w:val="23"/>
          <w:szCs w:val="23"/>
          <w:lang w:eastAsia="en-AU"/>
        </w:rPr>
        <w:t xml:space="preserve"> (Catholic sector)</w:t>
      </w:r>
      <w:r w:rsidRPr="005E4970">
        <w:rPr>
          <w:rFonts w:ascii="Corbel" w:eastAsia="Times New Roman" w:hAnsi="Corbel" w:cs="Calibri"/>
          <w:color w:val="000000"/>
          <w:sz w:val="23"/>
          <w:szCs w:val="23"/>
          <w:lang w:eastAsia="en-AU"/>
        </w:rPr>
        <w:t>.</w:t>
      </w:r>
    </w:p>
    <w:p w14:paraId="30620E54" w14:textId="77777777" w:rsidR="00DE6CC6" w:rsidRPr="00606E81"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9616C">
        <w:rPr>
          <w:rFonts w:ascii="Corbel" w:eastAsia="Times New Roman" w:hAnsi="Corbel" w:cs="Calibri"/>
          <w:color w:val="000000"/>
          <w:sz w:val="23"/>
          <w:szCs w:val="23"/>
          <w:lang w:eastAsia="en-AU"/>
        </w:rPr>
        <w:t>Initiatives to strengthen teacher and school leader wellbeing, for example actions to support safe and respectful schools, strengthen Aboriginal and Torres Strait Islander cultural safety, and reduce teacher and school leader workload.</w:t>
      </w:r>
    </w:p>
    <w:p w14:paraId="3CCC690F" w14:textId="77777777" w:rsidR="00DE6CC6" w:rsidRDefault="00DE6CC6" w:rsidP="00B73C6D">
      <w:pPr>
        <w:pStyle w:val="ListParagraph"/>
        <w:numPr>
          <w:ilvl w:val="0"/>
          <w:numId w:val="26"/>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08E7354D" w14:textId="77777777" w:rsidR="00DE6CC6" w:rsidRPr="005E4970"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W</w:t>
      </w:r>
      <w:r w:rsidRPr="005E4970">
        <w:rPr>
          <w:rFonts w:ascii="Corbel" w:eastAsia="Times New Roman" w:hAnsi="Corbel" w:cs="Calibri"/>
          <w:color w:val="000000"/>
          <w:sz w:val="23"/>
          <w:szCs w:val="23"/>
          <w:lang w:eastAsia="en-AU"/>
        </w:rPr>
        <w:t>ork to increase cultural safety of Catholic schools for Aboriginal and Torres Strait Islander staff and students</w:t>
      </w:r>
      <w:r>
        <w:rPr>
          <w:rFonts w:ascii="Corbel" w:eastAsia="Times New Roman" w:hAnsi="Corbel" w:cs="Calibri"/>
          <w:color w:val="000000"/>
          <w:sz w:val="23"/>
          <w:szCs w:val="23"/>
          <w:lang w:eastAsia="en-AU"/>
        </w:rPr>
        <w:t xml:space="preserve"> (Catholic sector). This could include educating students and staff about First Nations cultures through storytelling, dance and art.</w:t>
      </w:r>
    </w:p>
    <w:p w14:paraId="28F47E13" w14:textId="77777777" w:rsidR="00DE6CC6"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w:t>
      </w:r>
      <w:r w:rsidRPr="005E4970">
        <w:rPr>
          <w:rFonts w:ascii="Corbel" w:eastAsia="Times New Roman" w:hAnsi="Corbel" w:cs="Calibri"/>
          <w:color w:val="000000"/>
          <w:sz w:val="23"/>
          <w:szCs w:val="23"/>
          <w:lang w:eastAsia="en-AU"/>
        </w:rPr>
        <w:t>upport whole-school approaches to Respectful Relationships Education to reinforce safe and respectful schools</w:t>
      </w:r>
      <w:r>
        <w:rPr>
          <w:rFonts w:ascii="Corbel" w:eastAsia="Times New Roman" w:hAnsi="Corbel" w:cs="Calibri"/>
          <w:color w:val="000000"/>
          <w:sz w:val="23"/>
          <w:szCs w:val="23"/>
          <w:lang w:eastAsia="en-AU"/>
        </w:rPr>
        <w:t xml:space="preserve"> (Catholic sector).</w:t>
      </w:r>
    </w:p>
    <w:p w14:paraId="46957419" w14:textId="77777777" w:rsidR="00DE6CC6"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Deliver professional development opportunities for aspiring, new and established school leaders, teachers and support staff (Independent sector).</w:t>
      </w:r>
    </w:p>
    <w:p w14:paraId="6E93AAB6" w14:textId="77777777" w:rsidR="00DE6CC6" w:rsidRDefault="00DE6CC6" w:rsidP="00B73C6D">
      <w:pPr>
        <w:pStyle w:val="ListParagraph"/>
        <w:numPr>
          <w:ilvl w:val="0"/>
          <w:numId w:val="26"/>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Undertaking the following additional effort:</w:t>
      </w:r>
    </w:p>
    <w:p w14:paraId="3208FAD5" w14:textId="77777777" w:rsidR="00DE6CC6" w:rsidRDefault="00DE6CC6" w:rsidP="00B73C6D">
      <w:pPr>
        <w:pStyle w:val="ListParagraph"/>
        <w:numPr>
          <w:ilvl w:val="0"/>
          <w:numId w:val="27"/>
        </w:numPr>
        <w:tabs>
          <w:tab w:val="left" w:pos="426"/>
        </w:tabs>
        <w:spacing w:after="240" w:line="260" w:lineRule="exact"/>
        <w:ind w:left="1236" w:hanging="181"/>
        <w:contextualSpacing w:val="0"/>
        <w:jc w:val="both"/>
        <w:rPr>
          <w:rFonts w:ascii="Corbel" w:eastAsia="Times New Roman" w:hAnsi="Corbel" w:cs="Calibri"/>
          <w:color w:val="000000"/>
          <w:lang w:eastAsia="en-AU"/>
        </w:rPr>
      </w:pPr>
      <w:r w:rsidRPr="2AB4C467">
        <w:rPr>
          <w:rFonts w:ascii="Corbel" w:eastAsia="Times New Roman" w:hAnsi="Corbel" w:cs="Calibri"/>
          <w:color w:val="000000" w:themeColor="text1"/>
          <w:sz w:val="23"/>
          <w:szCs w:val="23"/>
          <w:lang w:eastAsia="en-AU"/>
        </w:rPr>
        <w:t>Provide increased supports for schools to reduce teacher and school leader workload</w:t>
      </w:r>
      <w:r>
        <w:rPr>
          <w:rFonts w:ascii="Corbel" w:eastAsia="Times New Roman" w:hAnsi="Corbel" w:cs="Calibri"/>
          <w:color w:val="000000" w:themeColor="text1"/>
          <w:sz w:val="23"/>
          <w:szCs w:val="23"/>
          <w:lang w:eastAsia="en-AU"/>
        </w:rPr>
        <w:t xml:space="preserve">, for example by promoting the Queensland Curriculum and Assessment Authority’s P-10 Planning app </w:t>
      </w:r>
      <w:r w:rsidRPr="2AB4C467">
        <w:rPr>
          <w:rFonts w:ascii="Corbel" w:eastAsia="Times New Roman" w:hAnsi="Corbel" w:cs="Calibri"/>
          <w:color w:val="000000" w:themeColor="text1"/>
          <w:sz w:val="23"/>
          <w:szCs w:val="23"/>
          <w:lang w:eastAsia="en-AU"/>
        </w:rPr>
        <w:t>(</w:t>
      </w:r>
      <w:r w:rsidRPr="009D109B">
        <w:rPr>
          <w:rFonts w:ascii="Corbel" w:eastAsia="Times New Roman" w:hAnsi="Corbel" w:cs="Calibri"/>
          <w:color w:val="000000"/>
          <w:sz w:val="23"/>
          <w:szCs w:val="23"/>
          <w:lang w:eastAsia="en-AU"/>
        </w:rPr>
        <w:t>Catholic</w:t>
      </w:r>
      <w:r w:rsidRPr="2AB4C467">
        <w:rPr>
          <w:rFonts w:ascii="Corbel" w:eastAsia="Times New Roman" w:hAnsi="Corbel" w:cs="Calibri"/>
          <w:color w:val="000000" w:themeColor="text1"/>
          <w:sz w:val="23"/>
          <w:szCs w:val="23"/>
          <w:lang w:eastAsia="en-AU"/>
        </w:rPr>
        <w:t xml:space="preserve"> sector)</w:t>
      </w:r>
      <w:r>
        <w:rPr>
          <w:rFonts w:ascii="Corbel" w:eastAsia="Times New Roman" w:hAnsi="Corbel" w:cs="Calibri"/>
          <w:color w:val="000000" w:themeColor="text1"/>
          <w:sz w:val="23"/>
          <w:szCs w:val="23"/>
          <w:lang w:eastAsia="en-AU"/>
        </w:rPr>
        <w:t xml:space="preserve">. </w:t>
      </w:r>
    </w:p>
    <w:p w14:paraId="1D8B9AD1" w14:textId="77777777" w:rsidR="00DE6CC6" w:rsidRPr="00543C5E" w:rsidRDefault="00DE6CC6" w:rsidP="00B73C6D">
      <w:pPr>
        <w:pStyle w:val="ListParagraph"/>
        <w:numPr>
          <w:ilvl w:val="0"/>
          <w:numId w:val="27"/>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Identify and support opportunities</w:t>
      </w:r>
      <w:r w:rsidRPr="00A94D03">
        <w:rPr>
          <w:rFonts w:ascii="Corbel" w:eastAsia="Times New Roman" w:hAnsi="Corbel" w:cs="Calibri"/>
          <w:color w:val="000000"/>
          <w:sz w:val="23"/>
          <w:szCs w:val="23"/>
          <w:lang w:eastAsia="en-AU"/>
        </w:rPr>
        <w:t xml:space="preserve"> to reduce regulatory red tape that increases workload on schools </w:t>
      </w:r>
      <w:r>
        <w:rPr>
          <w:rFonts w:ascii="Corbel" w:eastAsia="Times New Roman" w:hAnsi="Corbel" w:cs="Calibri"/>
          <w:color w:val="000000"/>
          <w:sz w:val="23"/>
          <w:szCs w:val="23"/>
          <w:lang w:eastAsia="en-AU"/>
        </w:rPr>
        <w:t>(Independent se</w:t>
      </w:r>
      <w:r w:rsidDel="00A94D03">
        <w:rPr>
          <w:rFonts w:ascii="Corbel" w:eastAsia="Times New Roman" w:hAnsi="Corbel" w:cs="Calibri"/>
          <w:color w:val="000000"/>
          <w:sz w:val="23"/>
          <w:szCs w:val="23"/>
          <w:lang w:eastAsia="en-AU"/>
        </w:rPr>
        <w:t>ctor</w:t>
      </w:r>
      <w:r>
        <w:rPr>
          <w:rFonts w:ascii="Corbel" w:eastAsia="Times New Roman" w:hAnsi="Corbel" w:cs="Calibri"/>
          <w:color w:val="000000"/>
          <w:sz w:val="23"/>
          <w:szCs w:val="23"/>
          <w:lang w:eastAsia="en-AU"/>
        </w:rPr>
        <w:t>).</w:t>
      </w:r>
    </w:p>
    <w:p w14:paraId="0FBF0AD0" w14:textId="77777777" w:rsidR="00DE6CC6" w:rsidRPr="000728F5" w:rsidDel="00BB33D3" w:rsidRDefault="00DE6CC6" w:rsidP="00AF72C8">
      <w:pPr>
        <w:pStyle w:val="ListParagraph"/>
        <w:numPr>
          <w:ilvl w:val="0"/>
          <w:numId w:val="31"/>
        </w:numPr>
        <w:tabs>
          <w:tab w:val="left" w:pos="426"/>
        </w:tabs>
        <w:spacing w:after="240" w:line="260" w:lineRule="exact"/>
        <w:ind w:left="425" w:hanging="425"/>
        <w:contextualSpacing w:val="0"/>
        <w:jc w:val="both"/>
        <w:rPr>
          <w:rFonts w:ascii="Corbel" w:eastAsiaTheme="minorEastAsia" w:hAnsi="Corbel" w:cs="Calibri"/>
          <w:color w:val="000000" w:themeColor="text1"/>
          <w:sz w:val="23"/>
          <w:szCs w:val="23"/>
        </w:rPr>
      </w:pPr>
      <w:r w:rsidRPr="000728F5">
        <w:rPr>
          <w:rFonts w:ascii="Corbel" w:eastAsia="Times New Roman" w:hAnsi="Corbel" w:cs="Calibri"/>
          <w:color w:val="000000"/>
          <w:sz w:val="23"/>
          <w:szCs w:val="23"/>
          <w:lang w:eastAsia="en-AU"/>
        </w:rPr>
        <w:t xml:space="preserve">Initiatives to increase teacher attraction and retention, including those that encourage students to take up a career in teaching and increase the diversity of the teacher workforce, for example initiatives focused on increasing the number of Aboriginal and Torres Strait Islander educators, or through implementing actions under the </w:t>
      </w:r>
      <w:r w:rsidRPr="000728F5">
        <w:rPr>
          <w:rFonts w:ascii="Corbel" w:eastAsia="Times New Roman" w:hAnsi="Corbel" w:cs="Calibri"/>
          <w:i/>
          <w:iCs/>
          <w:color w:val="000000"/>
          <w:sz w:val="23"/>
          <w:szCs w:val="23"/>
          <w:lang w:eastAsia="en-AU"/>
        </w:rPr>
        <w:t>National Teacher Workforce Action Plan</w:t>
      </w:r>
      <w:r w:rsidRPr="000728F5">
        <w:rPr>
          <w:rFonts w:ascii="Corbel" w:eastAsia="Times New Roman" w:hAnsi="Corbel" w:cs="Calibri"/>
          <w:color w:val="000000"/>
          <w:sz w:val="23"/>
          <w:szCs w:val="23"/>
          <w:lang w:eastAsia="en-AU"/>
        </w:rPr>
        <w:t xml:space="preserve"> and/or recommendations of </w:t>
      </w:r>
      <w:r w:rsidRPr="000728F5">
        <w:rPr>
          <w:rFonts w:ascii="Corbel" w:eastAsia="Times New Roman" w:hAnsi="Corbel" w:cs="Calibri"/>
          <w:i/>
          <w:color w:val="000000"/>
          <w:sz w:val="23"/>
          <w:szCs w:val="23"/>
          <w:lang w:eastAsia="en-AU"/>
        </w:rPr>
        <w:t>Strong Beginnings: Report of the Teacher Education Expert Panel</w:t>
      </w:r>
      <w:r w:rsidRPr="000728F5">
        <w:rPr>
          <w:rFonts w:ascii="Corbel" w:eastAsia="Times New Roman" w:hAnsi="Corbel" w:cs="Calibri"/>
          <w:color w:val="000000"/>
          <w:sz w:val="23"/>
          <w:szCs w:val="23"/>
          <w:lang w:eastAsia="en-AU"/>
        </w:rPr>
        <w:t xml:space="preserve">. </w:t>
      </w:r>
      <w:r w:rsidRPr="000728F5" w:rsidDel="00BB33D3">
        <w:rPr>
          <w:rFonts w:ascii="Corbel" w:eastAsiaTheme="minorEastAsia" w:hAnsi="Corbel" w:cs="Calibri"/>
          <w:color w:val="000000" w:themeColor="text1"/>
          <w:sz w:val="23"/>
          <w:szCs w:val="23"/>
        </w:rPr>
        <w:t xml:space="preserve"> </w:t>
      </w:r>
    </w:p>
    <w:p w14:paraId="2F0E7A99" w14:textId="77777777" w:rsidR="00DE6CC6" w:rsidRDefault="00DE6CC6" w:rsidP="00B73C6D">
      <w:pPr>
        <w:pStyle w:val="ListParagraph"/>
        <w:numPr>
          <w:ilvl w:val="0"/>
          <w:numId w:val="28"/>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sidRPr="00606E81" w:rsidDel="00BB33D3">
        <w:rPr>
          <w:rFonts w:ascii="Corbel" w:eastAsia="Times New Roman" w:hAnsi="Corbel" w:cs="Calibri"/>
          <w:color w:val="000000"/>
          <w:sz w:val="23"/>
          <w:szCs w:val="23"/>
          <w:lang w:eastAsia="en-AU"/>
        </w:rPr>
        <w:t>Continuing to:</w:t>
      </w:r>
    </w:p>
    <w:p w14:paraId="5981F96D" w14:textId="77777777" w:rsidR="00DE6CC6"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Pr="00A94D03">
        <w:rPr>
          <w:rFonts w:ascii="Corbel" w:eastAsia="Times New Roman" w:hAnsi="Corbel" w:cs="Calibri"/>
          <w:color w:val="000000"/>
          <w:sz w:val="23"/>
          <w:szCs w:val="23"/>
          <w:lang w:eastAsia="en-AU"/>
        </w:rPr>
        <w:t>mplement programs to attract and retain teachers in rural, regional and remote areas of Queensland</w:t>
      </w:r>
      <w:r>
        <w:rPr>
          <w:rFonts w:ascii="Corbel" w:eastAsia="Times New Roman" w:hAnsi="Corbel" w:cs="Calibri"/>
          <w:color w:val="000000"/>
          <w:sz w:val="23"/>
          <w:szCs w:val="23"/>
          <w:lang w:eastAsia="en-AU"/>
        </w:rPr>
        <w:t xml:space="preserve"> (Catholic sector).</w:t>
      </w:r>
    </w:p>
    <w:p w14:paraId="6A4AAD20" w14:textId="77777777" w:rsidR="00DE6CC6" w:rsidRDefault="00DE6CC6" w:rsidP="00AF72C8">
      <w:pPr>
        <w:pStyle w:val="ListParagraph"/>
        <w:numPr>
          <w:ilvl w:val="2"/>
          <w:numId w:val="31"/>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Maintain a focus on supports for early career teachers (Independent sector).</w:t>
      </w:r>
    </w:p>
    <w:p w14:paraId="4DE09F5B" w14:textId="77777777" w:rsidR="00DE6CC6" w:rsidRDefault="00DE6CC6" w:rsidP="00B73C6D">
      <w:pPr>
        <w:pStyle w:val="ListParagraph"/>
        <w:numPr>
          <w:ilvl w:val="0"/>
          <w:numId w:val="28"/>
        </w:numPr>
        <w:tabs>
          <w:tab w:val="left" w:pos="851"/>
        </w:tabs>
        <w:spacing w:after="240" w:line="260" w:lineRule="exact"/>
        <w:ind w:left="85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Undertaking the following additional effort:</w:t>
      </w:r>
    </w:p>
    <w:p w14:paraId="3D4E5421" w14:textId="77777777" w:rsidR="00DE6CC6" w:rsidRDefault="00DE6CC6" w:rsidP="00B73C6D">
      <w:pPr>
        <w:pStyle w:val="ListParagraph"/>
        <w:numPr>
          <w:ilvl w:val="0"/>
          <w:numId w:val="29"/>
        </w:numPr>
        <w:tabs>
          <w:tab w:val="left" w:pos="426"/>
        </w:tabs>
        <w:spacing w:after="240" w:line="260" w:lineRule="exact"/>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Pr="00A94D03">
        <w:rPr>
          <w:rFonts w:ascii="Corbel" w:eastAsia="Times New Roman" w:hAnsi="Corbel" w:cs="Calibri"/>
          <w:color w:val="000000"/>
          <w:sz w:val="23"/>
          <w:szCs w:val="23"/>
          <w:lang w:eastAsia="en-AU"/>
        </w:rPr>
        <w:t>dentify and assess the effectiveness of initiatives to support teacher retention</w:t>
      </w:r>
      <w:r>
        <w:rPr>
          <w:rFonts w:ascii="Corbel" w:eastAsia="Times New Roman" w:hAnsi="Corbel" w:cs="Calibri"/>
          <w:color w:val="000000"/>
          <w:sz w:val="23"/>
          <w:szCs w:val="23"/>
          <w:lang w:eastAsia="en-AU"/>
        </w:rPr>
        <w:t xml:space="preserve"> (Catholic sector).</w:t>
      </w:r>
    </w:p>
    <w:p w14:paraId="00FE4950" w14:textId="77777777" w:rsidR="00DE6CC6" w:rsidRDefault="00DE6CC6" w:rsidP="00B73C6D">
      <w:pPr>
        <w:pStyle w:val="ListParagraph"/>
        <w:numPr>
          <w:ilvl w:val="0"/>
          <w:numId w:val="29"/>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94D03">
        <w:rPr>
          <w:rFonts w:ascii="Corbel" w:eastAsia="Times New Roman" w:hAnsi="Corbel" w:cs="Calibri"/>
          <w:color w:val="000000"/>
          <w:sz w:val="23"/>
          <w:szCs w:val="23"/>
          <w:lang w:eastAsia="en-AU"/>
        </w:rPr>
        <w:t>Explore the development of programs that attract and retain teachers, with a particular focus on rural and remote areas of Queensland</w:t>
      </w:r>
      <w:r>
        <w:rPr>
          <w:rFonts w:ascii="Corbel" w:eastAsia="Times New Roman" w:hAnsi="Corbel" w:cs="Calibri"/>
          <w:color w:val="000000"/>
          <w:sz w:val="23"/>
          <w:szCs w:val="23"/>
          <w:lang w:eastAsia="en-AU"/>
        </w:rPr>
        <w:t xml:space="preserve"> (Independent sector).</w:t>
      </w:r>
    </w:p>
    <w:p w14:paraId="1B21DADF" w14:textId="77777777" w:rsidR="00017B43" w:rsidRDefault="00017B43" w:rsidP="001B528F">
      <w:pPr>
        <w:spacing w:after="160" w:line="259" w:lineRule="auto"/>
        <w:rPr>
          <w:rFonts w:ascii="Corbel" w:eastAsia="Times New Roman" w:hAnsi="Corbel" w:cs="Calibri"/>
          <w:color w:val="000000"/>
          <w:sz w:val="23"/>
          <w:szCs w:val="23"/>
          <w:lang w:eastAsia="en-AU"/>
        </w:rPr>
        <w:sectPr w:rsidR="00017B43" w:rsidSect="001A389A">
          <w:pgSz w:w="11906" w:h="16838"/>
          <w:pgMar w:top="1440" w:right="1440" w:bottom="1701" w:left="1440" w:header="709" w:footer="709" w:gutter="0"/>
          <w:cols w:space="708"/>
          <w:docGrid w:linePitch="360"/>
        </w:sectPr>
      </w:pPr>
    </w:p>
    <w:p w14:paraId="05D3CFA4" w14:textId="77777777" w:rsidR="00B73C6D" w:rsidRPr="00F9616C" w:rsidRDefault="00B73C6D" w:rsidP="00B73C6D">
      <w:pPr>
        <w:keepNext/>
        <w:spacing w:before="180" w:after="120" w:line="240" w:lineRule="auto"/>
        <w:outlineLvl w:val="1"/>
        <w:rPr>
          <w:rFonts w:ascii="Corbel" w:eastAsia="Times New Roman" w:hAnsi="Corbel" w:cs="Corbel"/>
          <w:b/>
          <w:bCs/>
          <w:color w:val="316F72"/>
          <w:sz w:val="28"/>
          <w:szCs w:val="28"/>
          <w:lang w:eastAsia="en-AU"/>
        </w:rPr>
      </w:pPr>
      <w:r w:rsidRPr="00D61DED">
        <w:rPr>
          <w:rFonts w:ascii="Corbel" w:eastAsia="Times New Roman" w:hAnsi="Corbel" w:cs="Corbel"/>
          <w:b/>
          <w:bCs/>
          <w:color w:val="316F72"/>
          <w:sz w:val="28"/>
          <w:szCs w:val="28"/>
          <w:lang w:eastAsia="en-AU"/>
        </w:rPr>
        <w:lastRenderedPageBreak/>
        <w:t xml:space="preserve">Addendum to </w:t>
      </w:r>
      <w:r w:rsidRPr="00F9616C">
        <w:rPr>
          <w:rFonts w:ascii="Corbel" w:eastAsia="Times New Roman" w:hAnsi="Corbel" w:cs="Corbel"/>
          <w:b/>
          <w:bCs/>
          <w:color w:val="316F72"/>
          <w:sz w:val="28"/>
          <w:szCs w:val="28"/>
          <w:lang w:eastAsia="en-AU"/>
        </w:rPr>
        <w:t>National Reform Directions Implementation Milestones </w:t>
      </w:r>
    </w:p>
    <w:p w14:paraId="29D1799B" w14:textId="77777777" w:rsidR="00B73C6D" w:rsidRPr="00F9616C" w:rsidRDefault="00B73C6D" w:rsidP="00B73C6D">
      <w:pPr>
        <w:rPr>
          <w:rStyle w:val="eop"/>
          <w:rFonts w:ascii="Corbel" w:hAnsi="Corbel"/>
          <w:color w:val="806000"/>
          <w:sz w:val="28"/>
          <w:szCs w:val="28"/>
          <w:shd w:val="clear" w:color="auto" w:fill="FFFFFF"/>
        </w:rPr>
      </w:pPr>
      <w:r w:rsidRPr="00F9616C">
        <w:rPr>
          <w:rStyle w:val="eop"/>
          <w:rFonts w:ascii="Corbel" w:hAnsi="Corbel"/>
          <w:color w:val="806000"/>
          <w:sz w:val="28"/>
          <w:szCs w:val="28"/>
          <w:shd w:val="clear" w:color="auto" w:fill="FFFFFF"/>
        </w:rPr>
        <w:t>Note: This table only includes the reforms listed as ‘additional effort’ </w:t>
      </w:r>
    </w:p>
    <w:p w14:paraId="6432FD88" w14:textId="77777777" w:rsidR="00B73C6D" w:rsidRDefault="00B73C6D" w:rsidP="00B73C6D">
      <w:pPr>
        <w:rPr>
          <w:rFonts w:ascii="Corbel" w:eastAsia="Times New Roman" w:hAnsi="Corbel" w:cs="Calibri"/>
          <w:i/>
          <w:iCs/>
          <w:sz w:val="23"/>
          <w:szCs w:val="23"/>
          <w:lang w:eastAsia="en-AU"/>
        </w:rPr>
      </w:pPr>
      <w:r w:rsidRPr="00F9616C">
        <w:rPr>
          <w:rFonts w:ascii="Corbel" w:eastAsia="Times New Roman" w:hAnsi="Corbel" w:cs="Calibri"/>
          <w:i/>
          <w:iCs/>
          <w:sz w:val="23"/>
          <w:szCs w:val="23"/>
          <w:lang w:eastAsia="en-AU"/>
        </w:rPr>
        <w:t xml:space="preserve">Table </w:t>
      </w:r>
      <w:r>
        <w:rPr>
          <w:rFonts w:ascii="Corbel" w:eastAsia="Times New Roman" w:hAnsi="Corbel" w:cs="Calibri"/>
          <w:i/>
          <w:iCs/>
          <w:sz w:val="23"/>
          <w:szCs w:val="23"/>
          <w:lang w:eastAsia="en-AU"/>
        </w:rPr>
        <w:t>5</w:t>
      </w:r>
      <w:r w:rsidRPr="00F9616C">
        <w:rPr>
          <w:rFonts w:ascii="Corbel" w:eastAsia="Times New Roman" w:hAnsi="Corbel" w:cs="Calibri"/>
          <w:i/>
          <w:iCs/>
          <w:sz w:val="23"/>
          <w:szCs w:val="23"/>
          <w:lang w:eastAsia="en-AU"/>
        </w:rPr>
        <w:t xml:space="preserve"> – Queensland bilateral school reform milestones </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581"/>
        <w:gridCol w:w="2259"/>
        <w:gridCol w:w="2837"/>
      </w:tblGrid>
      <w:tr w:rsidR="00B73C6D" w:rsidRPr="00F9616C" w14:paraId="3B0AAA9A" w14:textId="77777777" w:rsidTr="008E2820">
        <w:trPr>
          <w:trHeight w:val="284"/>
        </w:trPr>
        <w:tc>
          <w:tcPr>
            <w:tcW w:w="8764" w:type="dxa"/>
            <w:tcBorders>
              <w:top w:val="single" w:sz="24" w:space="0" w:color="316F72"/>
              <w:bottom w:val="single" w:sz="24" w:space="0" w:color="316F72"/>
            </w:tcBorders>
          </w:tcPr>
          <w:p w14:paraId="13353C86" w14:textId="77777777" w:rsidR="00B73C6D" w:rsidRPr="00F9616C" w:rsidRDefault="00B73C6D" w:rsidP="008E2820">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Reform and Milestones</w:t>
            </w:r>
          </w:p>
        </w:tc>
        <w:tc>
          <w:tcPr>
            <w:tcW w:w="2283" w:type="dxa"/>
            <w:tcBorders>
              <w:top w:val="single" w:sz="24" w:space="0" w:color="316F72"/>
              <w:bottom w:val="single" w:sz="24" w:space="0" w:color="316F72"/>
            </w:tcBorders>
          </w:tcPr>
          <w:p w14:paraId="7C5FACA7" w14:textId="77777777" w:rsidR="00B73C6D" w:rsidRPr="00F9616C" w:rsidRDefault="00B73C6D" w:rsidP="008E2820">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Sector</w:t>
            </w:r>
          </w:p>
        </w:tc>
        <w:tc>
          <w:tcPr>
            <w:tcW w:w="2891" w:type="dxa"/>
            <w:tcBorders>
              <w:top w:val="single" w:sz="24" w:space="0" w:color="316F72"/>
              <w:bottom w:val="single" w:sz="24" w:space="0" w:color="316F72"/>
            </w:tcBorders>
          </w:tcPr>
          <w:p w14:paraId="7D6F89E9" w14:textId="77777777" w:rsidR="00B73C6D" w:rsidRPr="00F9616C" w:rsidRDefault="00B73C6D" w:rsidP="008E2820">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Timing</w:t>
            </w:r>
          </w:p>
        </w:tc>
      </w:tr>
      <w:tr w:rsidR="00B73C6D" w:rsidRPr="00F9616C" w14:paraId="5DB4BEC7" w14:textId="77777777" w:rsidTr="008E2820">
        <w:trPr>
          <w:trHeight w:val="497"/>
        </w:trPr>
        <w:tc>
          <w:tcPr>
            <w:tcW w:w="13938" w:type="dxa"/>
            <w:gridSpan w:val="3"/>
            <w:tcBorders>
              <w:top w:val="single" w:sz="2" w:space="0" w:color="316F72"/>
            </w:tcBorders>
          </w:tcPr>
          <w:p w14:paraId="233FB2A2" w14:textId="77777777" w:rsidR="00B73C6D" w:rsidRPr="00F9616C" w:rsidRDefault="00B73C6D" w:rsidP="008E2820">
            <w:pPr>
              <w:spacing w:before="120" w:after="120" w:line="260" w:lineRule="exact"/>
              <w:rPr>
                <w:rFonts w:ascii="Corbel" w:eastAsia="Times New Roman" w:hAnsi="Corbel" w:cs="Arial"/>
                <w:b/>
                <w:bCs/>
                <w:color w:val="000000" w:themeColor="text1"/>
                <w:sz w:val="23"/>
                <w:szCs w:val="23"/>
                <w:lang w:eastAsia="en-AU"/>
              </w:rPr>
            </w:pPr>
            <w:r w:rsidRPr="00F9616C">
              <w:rPr>
                <w:rFonts w:ascii="Corbel" w:eastAsia="Times New Roman" w:hAnsi="Corbel" w:cs="Arial"/>
                <w:b/>
                <w:bCs/>
                <w:color w:val="000000" w:themeColor="text1"/>
                <w:sz w:val="23"/>
                <w:szCs w:val="23"/>
                <w:lang w:eastAsia="en-AU"/>
              </w:rPr>
              <w:t>Reform A – Equity and Excellence</w:t>
            </w:r>
          </w:p>
        </w:tc>
      </w:tr>
      <w:tr w:rsidR="00B73C6D" w:rsidRPr="00F9616C" w14:paraId="13BF9A3C" w14:textId="77777777" w:rsidTr="008E2820">
        <w:trPr>
          <w:trHeight w:val="436"/>
        </w:trPr>
        <w:tc>
          <w:tcPr>
            <w:tcW w:w="13938" w:type="dxa"/>
            <w:gridSpan w:val="3"/>
            <w:tcBorders>
              <w:bottom w:val="single" w:sz="8" w:space="0" w:color="316F72"/>
            </w:tcBorders>
          </w:tcPr>
          <w:p w14:paraId="7A07AE88" w14:textId="77777777" w:rsidR="00B73C6D" w:rsidRPr="000747C7" w:rsidRDefault="00B73C6D" w:rsidP="008E2820">
            <w:pPr>
              <w:spacing w:before="120" w:after="120" w:line="260" w:lineRule="exact"/>
              <w:rPr>
                <w:rFonts w:ascii="Corbel" w:hAnsi="Corbel"/>
                <w:u w:val="single"/>
              </w:rPr>
            </w:pPr>
            <w:r w:rsidRPr="000747C7">
              <w:rPr>
                <w:rFonts w:ascii="Corbel" w:eastAsia="Times New Roman" w:hAnsi="Corbel" w:cs="Arial"/>
                <w:b/>
                <w:bCs/>
                <w:sz w:val="23"/>
                <w:szCs w:val="23"/>
                <w:u w:val="single"/>
                <w:lang w:eastAsia="en-AU"/>
              </w:rPr>
              <w:t xml:space="preserve">A Year 1 phonics check and an </w:t>
            </w:r>
            <w:proofErr w:type="gramStart"/>
            <w:r w:rsidRPr="000747C7">
              <w:rPr>
                <w:rFonts w:ascii="Corbel" w:eastAsia="Times New Roman" w:hAnsi="Corbel" w:cs="Arial"/>
                <w:b/>
                <w:bCs/>
                <w:sz w:val="23"/>
                <w:szCs w:val="23"/>
                <w:u w:val="single"/>
                <w:lang w:eastAsia="en-AU"/>
              </w:rPr>
              <w:t>early years of schooling numeracy check (once available)</w:t>
            </w:r>
            <w:proofErr w:type="gramEnd"/>
            <w:r w:rsidRPr="000747C7">
              <w:rPr>
                <w:rFonts w:ascii="Corbel" w:eastAsia="Times New Roman" w:hAnsi="Corbel" w:cs="Arial"/>
                <w:b/>
                <w:bCs/>
                <w:sz w:val="23"/>
                <w:szCs w:val="23"/>
                <w:u w:val="single"/>
                <w:lang w:eastAsia="en-AU"/>
              </w:rPr>
              <w:t xml:space="preserve"> is made available to schools in Australia to support teachers and school leaders to identify student learning needs early.</w:t>
            </w:r>
          </w:p>
        </w:tc>
      </w:tr>
      <w:tr w:rsidR="00B73C6D" w:rsidRPr="00F9616C" w14:paraId="25D4EB61" w14:textId="77777777" w:rsidTr="008E2820">
        <w:trPr>
          <w:trHeight w:val="329"/>
        </w:trPr>
        <w:tc>
          <w:tcPr>
            <w:tcW w:w="8764" w:type="dxa"/>
            <w:tcBorders>
              <w:bottom w:val="dotted" w:sz="4" w:space="0" w:color="316F72"/>
            </w:tcBorders>
          </w:tcPr>
          <w:p w14:paraId="388CA8F8" w14:textId="77777777" w:rsidR="00B73C6D" w:rsidRPr="00803800" w:rsidRDefault="00B73C6D" w:rsidP="00B73C6D">
            <w:pPr>
              <w:pStyle w:val="ListParagraph"/>
              <w:numPr>
                <w:ilvl w:val="0"/>
                <w:numId w:val="3"/>
              </w:numPr>
              <w:spacing w:before="120" w:after="120" w:line="260" w:lineRule="exact"/>
              <w:jc w:val="both"/>
              <w:rPr>
                <w:rFonts w:ascii="Corbel" w:eastAsia="Times New Roman" w:hAnsi="Corbel" w:cs="Calibri"/>
                <w:color w:val="000000"/>
                <w:sz w:val="23"/>
                <w:szCs w:val="23"/>
                <w:lang w:eastAsia="en-AU"/>
              </w:rPr>
            </w:pPr>
            <w:r w:rsidRPr="00B2755B">
              <w:rPr>
                <w:rFonts w:ascii="Corbel" w:eastAsia="Times New Roman" w:hAnsi="Corbel" w:cs="Corbel"/>
                <w:sz w:val="23"/>
                <w:szCs w:val="23"/>
                <w:lang w:eastAsia="en-AU"/>
              </w:rPr>
              <w:t>Implement a Year 1 Phonics Check and a Numeracy Check once available.</w:t>
            </w:r>
          </w:p>
        </w:tc>
        <w:tc>
          <w:tcPr>
            <w:tcW w:w="2283" w:type="dxa"/>
            <w:tcBorders>
              <w:bottom w:val="dotted" w:sz="4" w:space="0" w:color="316F72"/>
            </w:tcBorders>
          </w:tcPr>
          <w:p w14:paraId="073AFC47" w14:textId="77777777" w:rsidR="00B73C6D" w:rsidRPr="000747C7" w:rsidRDefault="00B73C6D" w:rsidP="008E2820">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Catholic</w:t>
            </w:r>
          </w:p>
        </w:tc>
        <w:tc>
          <w:tcPr>
            <w:tcW w:w="2891" w:type="dxa"/>
            <w:tcBorders>
              <w:bottom w:val="dotted" w:sz="4" w:space="0" w:color="316F72"/>
            </w:tcBorders>
          </w:tcPr>
          <w:p w14:paraId="7CECDC86" w14:textId="77777777" w:rsidR="00B73C6D" w:rsidRPr="000747C7" w:rsidRDefault="00B73C6D" w:rsidP="008E2820">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2026</w:t>
            </w:r>
          </w:p>
        </w:tc>
      </w:tr>
      <w:tr w:rsidR="00B73C6D" w:rsidRPr="00F9616C" w14:paraId="0589420D" w14:textId="77777777" w:rsidTr="008E2820">
        <w:trPr>
          <w:trHeight w:val="329"/>
        </w:trPr>
        <w:tc>
          <w:tcPr>
            <w:tcW w:w="8764" w:type="dxa"/>
            <w:tcBorders>
              <w:bottom w:val="dotted" w:sz="4" w:space="0" w:color="316F72"/>
            </w:tcBorders>
          </w:tcPr>
          <w:p w14:paraId="7456B4E3" w14:textId="77777777" w:rsidR="00B73C6D" w:rsidRPr="00803800" w:rsidRDefault="00B73C6D" w:rsidP="00B73C6D">
            <w:pPr>
              <w:pStyle w:val="ListParagraph"/>
              <w:numPr>
                <w:ilvl w:val="0"/>
                <w:numId w:val="3"/>
              </w:numPr>
              <w:spacing w:before="120" w:after="120" w:line="260" w:lineRule="exact"/>
              <w:jc w:val="both"/>
              <w:rPr>
                <w:rFonts w:ascii="Corbel" w:eastAsia="Times New Roman" w:hAnsi="Corbel" w:cs="Calibri"/>
                <w:color w:val="000000"/>
                <w:sz w:val="23"/>
                <w:szCs w:val="23"/>
                <w:lang w:eastAsia="en-AU"/>
              </w:rPr>
            </w:pPr>
            <w:r w:rsidRPr="00B2755B">
              <w:rPr>
                <w:rFonts w:ascii="Corbel" w:eastAsia="Times New Roman" w:hAnsi="Corbel" w:cs="Corbel"/>
                <w:sz w:val="23"/>
                <w:szCs w:val="23"/>
                <w:lang w:eastAsia="en-AU"/>
              </w:rPr>
              <w:t>Promote the uptake of a Year 1 Phonics Check or equivalent across the non-government sector, and once available a numeracy check.</w:t>
            </w:r>
          </w:p>
        </w:tc>
        <w:tc>
          <w:tcPr>
            <w:tcW w:w="2283" w:type="dxa"/>
            <w:tcBorders>
              <w:bottom w:val="dotted" w:sz="4" w:space="0" w:color="316F72"/>
            </w:tcBorders>
          </w:tcPr>
          <w:p w14:paraId="3D6661B3" w14:textId="77777777" w:rsidR="00B73C6D" w:rsidRPr="000747C7" w:rsidRDefault="00B73C6D" w:rsidP="008E2820">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Independent</w:t>
            </w:r>
          </w:p>
        </w:tc>
        <w:tc>
          <w:tcPr>
            <w:tcW w:w="2891" w:type="dxa"/>
            <w:tcBorders>
              <w:bottom w:val="dotted" w:sz="4" w:space="0" w:color="316F72"/>
            </w:tcBorders>
          </w:tcPr>
          <w:p w14:paraId="1BBEE5F9" w14:textId="77777777" w:rsidR="00B73C6D" w:rsidRPr="000747C7" w:rsidRDefault="00B73C6D" w:rsidP="008E2820">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2026</w:t>
            </w:r>
          </w:p>
        </w:tc>
      </w:tr>
      <w:tr w:rsidR="00B73C6D" w:rsidRPr="00F9616C" w14:paraId="0616F265" w14:textId="77777777" w:rsidTr="008E2820">
        <w:trPr>
          <w:trHeight w:val="559"/>
        </w:trPr>
        <w:tc>
          <w:tcPr>
            <w:tcW w:w="13938" w:type="dxa"/>
            <w:gridSpan w:val="3"/>
          </w:tcPr>
          <w:p w14:paraId="7DB78FDC" w14:textId="77777777" w:rsidR="00B73C6D" w:rsidRPr="00F9616C" w:rsidRDefault="00B73C6D" w:rsidP="008E2820">
            <w:pPr>
              <w:spacing w:before="120" w:after="120" w:line="260" w:lineRule="exact"/>
              <w:rPr>
                <w:rFonts w:ascii="Corbel" w:eastAsia="Times New Roman" w:hAnsi="Corbel" w:cs="Arial"/>
                <w:b/>
                <w:bCs/>
                <w:sz w:val="23"/>
                <w:szCs w:val="23"/>
                <w:u w:val="single"/>
                <w:lang w:eastAsia="en-AU"/>
              </w:rPr>
            </w:pPr>
            <w:r w:rsidRPr="00F9616C">
              <w:rPr>
                <w:rFonts w:ascii="Corbel" w:eastAsia="Times New Roman" w:hAnsi="Corbel" w:cs="Arial"/>
                <w:b/>
                <w:bCs/>
                <w:sz w:val="23"/>
                <w:szCs w:val="23"/>
                <w:u w:val="single"/>
                <w:lang w:eastAsia="en-AU"/>
              </w:rPr>
              <w:t>Initiatives that encourage student uptake of high-quality science, technology, engineering and mathematics (STEM) education opportunities.</w:t>
            </w:r>
          </w:p>
        </w:tc>
      </w:tr>
      <w:tr w:rsidR="00B73C6D" w:rsidRPr="00F9616C" w14:paraId="4895BE9D" w14:textId="77777777" w:rsidTr="008E2820">
        <w:trPr>
          <w:trHeight w:val="264"/>
        </w:trPr>
        <w:tc>
          <w:tcPr>
            <w:tcW w:w="8764" w:type="dxa"/>
          </w:tcPr>
          <w:p w14:paraId="395DCFC1" w14:textId="77777777" w:rsidR="00B73C6D" w:rsidRPr="00AE3C9D" w:rsidRDefault="00B73C6D" w:rsidP="00B73C6D">
            <w:pPr>
              <w:pStyle w:val="ListParagraph"/>
              <w:numPr>
                <w:ilvl w:val="0"/>
                <w:numId w:val="3"/>
              </w:numPr>
              <w:spacing w:before="120" w:after="120" w:line="260" w:lineRule="exact"/>
              <w:jc w:val="both"/>
              <w:rPr>
                <w:rFonts w:ascii="Corbel" w:eastAsia="Corbel" w:hAnsi="Corbel" w:cs="Corbel"/>
                <w:sz w:val="23"/>
                <w:szCs w:val="23"/>
              </w:rPr>
            </w:pPr>
            <w:r w:rsidRPr="00B2755B">
              <w:rPr>
                <w:rFonts w:ascii="Corbel" w:eastAsia="Times New Roman" w:hAnsi="Corbel" w:cs="Corbel"/>
                <w:sz w:val="23"/>
                <w:szCs w:val="23"/>
                <w:lang w:eastAsia="en-AU"/>
              </w:rPr>
              <w:t>Support authorities with familiarisation of the new Guideline for educational programs for non-state schools from 2025 in Queensland which provides a greater opportunity for non-state schools to focus on the delivery of STEM.</w:t>
            </w:r>
          </w:p>
        </w:tc>
        <w:tc>
          <w:tcPr>
            <w:tcW w:w="2283" w:type="dxa"/>
          </w:tcPr>
          <w:p w14:paraId="5EF7E864" w14:textId="77777777" w:rsidR="00B73C6D" w:rsidRPr="00F9616C" w:rsidRDefault="00B73C6D" w:rsidP="008E2820">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Catholic and Independent</w:t>
            </w:r>
          </w:p>
        </w:tc>
        <w:tc>
          <w:tcPr>
            <w:tcW w:w="2891" w:type="dxa"/>
          </w:tcPr>
          <w:p w14:paraId="679B36E4" w14:textId="77777777" w:rsidR="00B73C6D" w:rsidRPr="00F9616C" w:rsidRDefault="00B73C6D" w:rsidP="008E2820">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From 2025</w:t>
            </w:r>
          </w:p>
        </w:tc>
      </w:tr>
      <w:tr w:rsidR="00B73C6D" w:rsidRPr="00F9616C" w14:paraId="2D96CD5B" w14:textId="77777777" w:rsidTr="008E2820">
        <w:trPr>
          <w:trHeight w:val="471"/>
        </w:trPr>
        <w:tc>
          <w:tcPr>
            <w:tcW w:w="13938" w:type="dxa"/>
            <w:gridSpan w:val="3"/>
          </w:tcPr>
          <w:p w14:paraId="33BE7B8E" w14:textId="77777777" w:rsidR="00B73C6D" w:rsidRPr="00F9616C" w:rsidRDefault="00B73C6D" w:rsidP="008E2820">
            <w:pPr>
              <w:keepNext/>
              <w:spacing w:before="120" w:after="120" w:line="260" w:lineRule="exact"/>
              <w:jc w:val="both"/>
              <w:rPr>
                <w:rFonts w:ascii="Corbel" w:eastAsia="Times New Roman" w:hAnsi="Corbel" w:cs="Corbel"/>
                <w:b/>
                <w:bCs/>
                <w:color w:val="000000" w:themeColor="text1"/>
                <w:sz w:val="23"/>
                <w:szCs w:val="23"/>
                <w:lang w:eastAsia="en-AU"/>
              </w:rPr>
            </w:pPr>
            <w:r w:rsidRPr="00F9616C">
              <w:rPr>
                <w:rFonts w:ascii="Corbel" w:eastAsia="Times New Roman" w:hAnsi="Corbel" w:cs="Corbel"/>
                <w:b/>
                <w:bCs/>
                <w:color w:val="000000" w:themeColor="text1"/>
                <w:sz w:val="23"/>
                <w:szCs w:val="23"/>
                <w:lang w:eastAsia="en-AU"/>
              </w:rPr>
              <w:t xml:space="preserve">Reform B – Wellbeing for Learning and Engagement </w:t>
            </w:r>
          </w:p>
        </w:tc>
      </w:tr>
      <w:tr w:rsidR="00B73C6D" w:rsidRPr="00F9616C" w14:paraId="722AB5F0" w14:textId="77777777" w:rsidTr="008E2820">
        <w:trPr>
          <w:trHeight w:val="178"/>
        </w:trPr>
        <w:tc>
          <w:tcPr>
            <w:tcW w:w="13938" w:type="dxa"/>
            <w:gridSpan w:val="3"/>
          </w:tcPr>
          <w:p w14:paraId="0D50DC93" w14:textId="77777777" w:rsidR="00B73C6D" w:rsidRPr="00F9616C" w:rsidRDefault="00B73C6D" w:rsidP="008E2820">
            <w:pPr>
              <w:spacing w:before="120" w:after="120" w:line="260" w:lineRule="exact"/>
              <w:rPr>
                <w:rFonts w:ascii="Corbel" w:hAnsi="Corbel"/>
                <w:sz w:val="23"/>
                <w:szCs w:val="23"/>
                <w:u w:val="single"/>
              </w:rPr>
            </w:pPr>
            <w:r w:rsidRPr="00F9616C">
              <w:rPr>
                <w:rFonts w:ascii="Corbel" w:eastAsia="Times New Roman" w:hAnsi="Corbel" w:cs="Arial"/>
                <w:b/>
                <w:bCs/>
                <w:sz w:val="23"/>
                <w:szCs w:val="23"/>
                <w:u w:val="single"/>
                <w:lang w:eastAsia="en-AU"/>
              </w:rPr>
              <w:t>Initiatives that support connections between schools and other non-school services to support students to come to school ready to learn, for example through full-service school models where appropriate.</w:t>
            </w:r>
            <w:r w:rsidRPr="00F9616C">
              <w:rPr>
                <w:rStyle w:val="eop"/>
                <w:rFonts w:ascii="Corbel" w:hAnsi="Corbel"/>
                <w:sz w:val="23"/>
                <w:szCs w:val="23"/>
                <w:u w:val="single"/>
              </w:rPr>
              <w:t> </w:t>
            </w:r>
          </w:p>
        </w:tc>
      </w:tr>
      <w:tr w:rsidR="00B73C6D" w:rsidRPr="00F9616C" w14:paraId="057D7666" w14:textId="77777777" w:rsidTr="008E2820">
        <w:trPr>
          <w:trHeight w:val="40"/>
        </w:trPr>
        <w:tc>
          <w:tcPr>
            <w:tcW w:w="8764" w:type="dxa"/>
          </w:tcPr>
          <w:p w14:paraId="6B929D6A" w14:textId="77777777" w:rsidR="00B73C6D" w:rsidRPr="00893B1C" w:rsidRDefault="00B73C6D" w:rsidP="00B73C6D">
            <w:pPr>
              <w:pStyle w:val="ListParagraph"/>
              <w:numPr>
                <w:ilvl w:val="0"/>
                <w:numId w:val="3"/>
              </w:numPr>
              <w:spacing w:before="120" w:after="120" w:line="260" w:lineRule="exact"/>
              <w:jc w:val="both"/>
              <w:rPr>
                <w:rFonts w:ascii="Corbel" w:eastAsia="Calibri" w:hAnsi="Corbel" w:cs="Calibri"/>
                <w:color w:val="000000" w:themeColor="text1"/>
                <w:sz w:val="23"/>
                <w:szCs w:val="23"/>
              </w:rPr>
            </w:pPr>
            <w:r w:rsidRPr="00B2755B">
              <w:rPr>
                <w:rFonts w:ascii="Corbel" w:eastAsia="Times New Roman" w:hAnsi="Corbel" w:cs="Corbel"/>
                <w:sz w:val="23"/>
                <w:szCs w:val="23"/>
                <w:lang w:eastAsia="en-AU"/>
              </w:rPr>
              <w:t>Work with the Queensland Government to explore cross-sectoral opportunities to implement initiatives to support students, teachers and school leaders in areas such as bullying that require a whole-of-community response.</w:t>
            </w:r>
          </w:p>
        </w:tc>
        <w:tc>
          <w:tcPr>
            <w:tcW w:w="2283" w:type="dxa"/>
          </w:tcPr>
          <w:p w14:paraId="72ADD4A1" w14:textId="77777777" w:rsidR="00B73C6D" w:rsidRPr="00F9616C" w:rsidRDefault="00B73C6D" w:rsidP="008E282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t>Catholic and Independent</w:t>
            </w:r>
          </w:p>
        </w:tc>
        <w:tc>
          <w:tcPr>
            <w:tcW w:w="2891" w:type="dxa"/>
          </w:tcPr>
          <w:p w14:paraId="11C31EB3" w14:textId="77777777" w:rsidR="00B73C6D" w:rsidRPr="00F9616C" w:rsidRDefault="00B73C6D" w:rsidP="008E282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t>From 2026</w:t>
            </w:r>
          </w:p>
        </w:tc>
      </w:tr>
      <w:tr w:rsidR="00B73C6D" w:rsidRPr="00F9616C" w14:paraId="13F794BB" w14:textId="77777777" w:rsidTr="008E2820">
        <w:trPr>
          <w:trHeight w:val="532"/>
        </w:trPr>
        <w:tc>
          <w:tcPr>
            <w:tcW w:w="13938" w:type="dxa"/>
            <w:gridSpan w:val="3"/>
          </w:tcPr>
          <w:p w14:paraId="3933D177" w14:textId="77777777" w:rsidR="00B73C6D" w:rsidRPr="00F9616C" w:rsidRDefault="00B73C6D" w:rsidP="008E2820">
            <w:pPr>
              <w:spacing w:before="120" w:after="120" w:line="260" w:lineRule="exact"/>
              <w:rPr>
                <w:rFonts w:ascii="Corbel" w:hAnsi="Corbel"/>
                <w:sz w:val="23"/>
                <w:szCs w:val="23"/>
                <w:u w:val="single"/>
              </w:rPr>
            </w:pPr>
            <w:r w:rsidRPr="00F9616C">
              <w:rPr>
                <w:rFonts w:ascii="Corbel" w:eastAsia="Times New Roman" w:hAnsi="Corbel" w:cs="Arial"/>
                <w:b/>
                <w:bCs/>
                <w:sz w:val="23"/>
                <w:szCs w:val="23"/>
                <w:u w:val="single"/>
                <w:lang w:eastAsia="en-AU"/>
              </w:rPr>
              <w:lastRenderedPageBreak/>
              <w:t>Structured initiatives that support wellbeing for learning and engagement, for example in-school wellbeing coordinators or access to School Counsellors, psychologists, mental health workers and/or youth health nurses.</w:t>
            </w:r>
          </w:p>
        </w:tc>
      </w:tr>
      <w:tr w:rsidR="00B73C6D" w:rsidRPr="00F9616C" w14:paraId="3EF3853B" w14:textId="77777777" w:rsidTr="008E2820">
        <w:trPr>
          <w:trHeight w:val="186"/>
        </w:trPr>
        <w:tc>
          <w:tcPr>
            <w:tcW w:w="8764" w:type="dxa"/>
            <w:tcBorders>
              <w:top w:val="dotted" w:sz="4" w:space="0" w:color="316F72"/>
              <w:bottom w:val="single" w:sz="8" w:space="0" w:color="316F72"/>
            </w:tcBorders>
          </w:tcPr>
          <w:p w14:paraId="1C117CE3" w14:textId="77777777" w:rsidR="00B73C6D" w:rsidRPr="00914299" w:rsidRDefault="00B73C6D" w:rsidP="00B73C6D">
            <w:pPr>
              <w:pStyle w:val="ListParagraph"/>
              <w:numPr>
                <w:ilvl w:val="0"/>
                <w:numId w:val="3"/>
              </w:numPr>
              <w:spacing w:before="120" w:after="120" w:line="260" w:lineRule="exact"/>
              <w:jc w:val="both"/>
              <w:rPr>
                <w:rFonts w:ascii="Corbel" w:eastAsia="Corbel" w:hAnsi="Corbel" w:cs="Corbel"/>
                <w:sz w:val="23"/>
                <w:szCs w:val="23"/>
              </w:rPr>
            </w:pPr>
            <w:r w:rsidRPr="00B2755B">
              <w:rPr>
                <w:rFonts w:ascii="Corbel" w:eastAsia="Times New Roman" w:hAnsi="Corbel" w:cs="Corbel"/>
                <w:sz w:val="23"/>
                <w:szCs w:val="23"/>
                <w:lang w:eastAsia="en-AU"/>
              </w:rPr>
              <w:t>Support non-government schools with the implementation of the new Wellbeing and Boarding Standards that will be developed by the Non-State Schools Accreditation Board.</w:t>
            </w:r>
          </w:p>
        </w:tc>
        <w:tc>
          <w:tcPr>
            <w:tcW w:w="2283" w:type="dxa"/>
            <w:tcBorders>
              <w:top w:val="dotted" w:sz="4" w:space="0" w:color="316F72"/>
              <w:bottom w:val="single" w:sz="8" w:space="0" w:color="316F72"/>
            </w:tcBorders>
          </w:tcPr>
          <w:p w14:paraId="65F0D7B8" w14:textId="77777777" w:rsidR="00B73C6D" w:rsidRPr="00F9616C" w:rsidRDefault="00B73C6D" w:rsidP="008E2820">
            <w:pPr>
              <w:spacing w:before="120" w:after="120" w:line="260" w:lineRule="exact"/>
              <w:rPr>
                <w:rFonts w:ascii="Corbel" w:hAnsi="Corbel"/>
                <w:sz w:val="23"/>
                <w:szCs w:val="23"/>
              </w:rPr>
            </w:pPr>
            <w:r w:rsidRPr="00914299">
              <w:rPr>
                <w:rFonts w:ascii="Corbel" w:eastAsia="Corbel" w:hAnsi="Corbel" w:cs="Corbel"/>
                <w:sz w:val="23"/>
                <w:szCs w:val="23"/>
              </w:rPr>
              <w:t>Catholic and Independent</w:t>
            </w:r>
          </w:p>
        </w:tc>
        <w:tc>
          <w:tcPr>
            <w:tcW w:w="2891" w:type="dxa"/>
            <w:tcBorders>
              <w:top w:val="dotted" w:sz="4" w:space="0" w:color="316F72"/>
              <w:bottom w:val="single" w:sz="8" w:space="0" w:color="316F72"/>
            </w:tcBorders>
          </w:tcPr>
          <w:p w14:paraId="6390A414" w14:textId="77777777" w:rsidR="00B73C6D" w:rsidRPr="00F9616C" w:rsidRDefault="00B73C6D" w:rsidP="008E282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t>From 2026</w:t>
            </w:r>
          </w:p>
        </w:tc>
      </w:tr>
      <w:tr w:rsidR="00B73C6D" w:rsidRPr="00F9616C" w14:paraId="1D3856DE" w14:textId="77777777" w:rsidTr="008E2820">
        <w:trPr>
          <w:trHeight w:val="186"/>
        </w:trPr>
        <w:tc>
          <w:tcPr>
            <w:tcW w:w="13938" w:type="dxa"/>
            <w:gridSpan w:val="3"/>
            <w:tcBorders>
              <w:top w:val="dotted" w:sz="4" w:space="0" w:color="316F72"/>
              <w:bottom w:val="single" w:sz="8" w:space="0" w:color="316F72"/>
            </w:tcBorders>
          </w:tcPr>
          <w:p w14:paraId="1F4B0CD7" w14:textId="77777777" w:rsidR="00B73C6D" w:rsidRPr="00DA0C80" w:rsidRDefault="00B73C6D" w:rsidP="008E2820">
            <w:pPr>
              <w:tabs>
                <w:tab w:val="left" w:pos="426"/>
              </w:tabs>
              <w:spacing w:after="240" w:line="260" w:lineRule="exact"/>
              <w:jc w:val="both"/>
              <w:rPr>
                <w:rFonts w:ascii="Corbel" w:hAnsi="Corbel"/>
                <w:b/>
                <w:bCs/>
                <w:sz w:val="23"/>
                <w:szCs w:val="23"/>
                <w:u w:val="single"/>
              </w:rPr>
            </w:pPr>
            <w:r w:rsidRPr="00DA0C80">
              <w:rPr>
                <w:rFonts w:ascii="Corbel" w:eastAsiaTheme="minorEastAsia" w:hAnsi="Corbel" w:cs="Calibri"/>
                <w:b/>
                <w:bCs/>
                <w:color w:val="000000" w:themeColor="text1"/>
                <w:sz w:val="23"/>
                <w:szCs w:val="23"/>
                <w:u w:val="single"/>
              </w:rPr>
              <w:t xml:space="preserve">Initiatives which support student engagement in learning, for example through greater student participation, attendance, inclusion and/or enhanced school-family engagement.  </w:t>
            </w:r>
          </w:p>
        </w:tc>
      </w:tr>
      <w:tr w:rsidR="00B73C6D" w:rsidRPr="00F9616C" w14:paraId="1D5F519F" w14:textId="77777777" w:rsidTr="008E2820">
        <w:trPr>
          <w:trHeight w:val="186"/>
        </w:trPr>
        <w:tc>
          <w:tcPr>
            <w:tcW w:w="8764" w:type="dxa"/>
            <w:tcBorders>
              <w:top w:val="dotted" w:sz="4" w:space="0" w:color="316F72"/>
              <w:bottom w:val="single" w:sz="8" w:space="0" w:color="316F72"/>
            </w:tcBorders>
          </w:tcPr>
          <w:p w14:paraId="1569566C" w14:textId="77777777" w:rsidR="00B73C6D" w:rsidRPr="005222CF" w:rsidRDefault="00B73C6D" w:rsidP="00B73C6D">
            <w:pPr>
              <w:pStyle w:val="ListParagraph"/>
              <w:numPr>
                <w:ilvl w:val="0"/>
                <w:numId w:val="3"/>
              </w:numPr>
              <w:spacing w:before="120" w:after="120" w:line="260" w:lineRule="exact"/>
              <w:jc w:val="both"/>
              <w:rPr>
                <w:rFonts w:ascii="Corbel" w:eastAsia="Corbel" w:hAnsi="Corbel" w:cs="Corbel"/>
                <w:sz w:val="23"/>
                <w:szCs w:val="23"/>
              </w:rPr>
            </w:pPr>
            <w:r w:rsidRPr="00B2755B">
              <w:rPr>
                <w:rFonts w:ascii="Corbel" w:eastAsia="Times New Roman" w:hAnsi="Corbel" w:cs="Corbel"/>
                <w:sz w:val="23"/>
                <w:szCs w:val="23"/>
                <w:lang w:eastAsia="en-AU"/>
              </w:rPr>
              <w:t>Explore cross-sector and cross-agency mechanisms that support young people at risk of disengagement from education to re-engage in education, training or employment.</w:t>
            </w:r>
          </w:p>
        </w:tc>
        <w:tc>
          <w:tcPr>
            <w:tcW w:w="2283" w:type="dxa"/>
            <w:tcBorders>
              <w:top w:val="dotted" w:sz="4" w:space="0" w:color="316F72"/>
              <w:bottom w:val="single" w:sz="8" w:space="0" w:color="316F72"/>
            </w:tcBorders>
          </w:tcPr>
          <w:p w14:paraId="05252390" w14:textId="77777777" w:rsidR="00B73C6D" w:rsidRPr="00F9616C" w:rsidRDefault="00B73C6D" w:rsidP="008E2820">
            <w:pPr>
              <w:spacing w:before="120" w:after="120" w:line="260" w:lineRule="exact"/>
              <w:rPr>
                <w:rFonts w:ascii="Corbel" w:hAnsi="Corbel"/>
                <w:sz w:val="23"/>
                <w:szCs w:val="23"/>
              </w:rPr>
            </w:pPr>
            <w:r>
              <w:rPr>
                <w:rFonts w:ascii="Corbel" w:hAnsi="Corbel"/>
                <w:sz w:val="23"/>
                <w:szCs w:val="23"/>
              </w:rPr>
              <w:t>Catholic</w:t>
            </w:r>
          </w:p>
        </w:tc>
        <w:tc>
          <w:tcPr>
            <w:tcW w:w="2891" w:type="dxa"/>
            <w:tcBorders>
              <w:top w:val="dotted" w:sz="4" w:space="0" w:color="316F72"/>
              <w:bottom w:val="single" w:sz="8" w:space="0" w:color="316F72"/>
            </w:tcBorders>
          </w:tcPr>
          <w:p w14:paraId="7CD1F2DF" w14:textId="77777777" w:rsidR="00B73C6D" w:rsidRPr="00F9616C" w:rsidRDefault="00B73C6D" w:rsidP="008E282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t>From 2026</w:t>
            </w:r>
          </w:p>
        </w:tc>
      </w:tr>
      <w:tr w:rsidR="00B73C6D" w:rsidRPr="00F9616C" w14:paraId="4170152D" w14:textId="77777777" w:rsidTr="008E2820">
        <w:trPr>
          <w:trHeight w:val="257"/>
        </w:trPr>
        <w:tc>
          <w:tcPr>
            <w:tcW w:w="13938" w:type="dxa"/>
            <w:gridSpan w:val="3"/>
          </w:tcPr>
          <w:p w14:paraId="6CCAF6EF" w14:textId="77777777" w:rsidR="00B73C6D" w:rsidRPr="00F9616C" w:rsidRDefault="00B73C6D" w:rsidP="008E2820">
            <w:pPr>
              <w:spacing w:before="120" w:after="120" w:line="260" w:lineRule="exact"/>
              <w:jc w:val="both"/>
              <w:rPr>
                <w:rFonts w:ascii="Corbel" w:eastAsia="Times New Roman" w:hAnsi="Corbel" w:cs="Arial"/>
                <w:color w:val="000000" w:themeColor="text1"/>
                <w:sz w:val="23"/>
                <w:szCs w:val="23"/>
                <w:lang w:eastAsia="en-AU"/>
              </w:rPr>
            </w:pPr>
            <w:r w:rsidRPr="00F9616C">
              <w:rPr>
                <w:rFonts w:ascii="Corbel" w:eastAsia="Times New Roman" w:hAnsi="Corbel" w:cs="Corbel"/>
                <w:b/>
                <w:bCs/>
                <w:color w:val="000000" w:themeColor="text1"/>
                <w:sz w:val="23"/>
                <w:szCs w:val="23"/>
                <w:lang w:eastAsia="en-AU"/>
              </w:rPr>
              <w:t xml:space="preserve">Reform C – A Strong and Sustainable Workforce </w:t>
            </w:r>
          </w:p>
        </w:tc>
      </w:tr>
      <w:tr w:rsidR="00B73C6D" w:rsidRPr="00F9616C" w14:paraId="25FBAFD6" w14:textId="77777777" w:rsidTr="008E2820">
        <w:trPr>
          <w:trHeight w:val="408"/>
        </w:trPr>
        <w:tc>
          <w:tcPr>
            <w:tcW w:w="13938" w:type="dxa"/>
            <w:gridSpan w:val="3"/>
            <w:tcBorders>
              <w:bottom w:val="single" w:sz="8" w:space="0" w:color="316F72"/>
            </w:tcBorders>
          </w:tcPr>
          <w:p w14:paraId="03E93DFC" w14:textId="77777777" w:rsidR="00B73C6D" w:rsidRPr="00F9616C" w:rsidRDefault="00B73C6D" w:rsidP="008E2820">
            <w:pPr>
              <w:spacing w:before="120" w:after="120" w:line="260" w:lineRule="exact"/>
              <w:rPr>
                <w:rFonts w:ascii="Segoe UI" w:hAnsi="Segoe UI" w:cs="Segoe UI"/>
                <w:sz w:val="18"/>
                <w:szCs w:val="18"/>
                <w:u w:val="single"/>
              </w:rPr>
            </w:pPr>
            <w:r w:rsidRPr="00F9616C">
              <w:rPr>
                <w:rFonts w:ascii="Corbel" w:eastAsia="Times New Roman" w:hAnsi="Corbel" w:cs="Arial"/>
                <w:b/>
                <w:bCs/>
                <w:sz w:val="23"/>
                <w:szCs w:val="23"/>
                <w:u w:val="single"/>
                <w:lang w:eastAsia="en-AU"/>
              </w:rPr>
              <w:t>Access to high-quality and evidence-based professional learning for teachers and school leaders and the provision of quality-assured curriculum resources that have been developed in partnership with the teaching profession.</w:t>
            </w:r>
          </w:p>
        </w:tc>
      </w:tr>
      <w:tr w:rsidR="00B73C6D" w:rsidRPr="00F9616C" w14:paraId="6A75E074" w14:textId="77777777" w:rsidTr="008E2820">
        <w:trPr>
          <w:trHeight w:val="689"/>
        </w:trPr>
        <w:tc>
          <w:tcPr>
            <w:tcW w:w="8764" w:type="dxa"/>
            <w:tcBorders>
              <w:bottom w:val="dotted" w:sz="4" w:space="0" w:color="316F72"/>
            </w:tcBorders>
          </w:tcPr>
          <w:p w14:paraId="43955C90" w14:textId="77777777" w:rsidR="00B73C6D" w:rsidRPr="005222CF" w:rsidDel="006D1E1B" w:rsidRDefault="00B73C6D" w:rsidP="00B73C6D">
            <w:pPr>
              <w:pStyle w:val="ListParagraph"/>
              <w:numPr>
                <w:ilvl w:val="0"/>
                <w:numId w:val="3"/>
              </w:numPr>
              <w:spacing w:before="120" w:after="120" w:line="260" w:lineRule="exact"/>
              <w:jc w:val="both"/>
              <w:rPr>
                <w:rFonts w:ascii="Corbel" w:eastAsia="Times New Roman" w:hAnsi="Corbel" w:cs="Arial"/>
                <w:bCs/>
                <w:sz w:val="23"/>
                <w:szCs w:val="23"/>
                <w:u w:val="single"/>
                <w:lang w:eastAsia="en-AU"/>
              </w:rPr>
            </w:pPr>
            <w:r w:rsidRPr="00E54066">
              <w:rPr>
                <w:rFonts w:ascii="Corbel" w:eastAsia="Times New Roman" w:hAnsi="Corbel" w:cs="Corbel"/>
                <w:sz w:val="23"/>
                <w:szCs w:val="23"/>
                <w:lang w:eastAsia="en-AU"/>
              </w:rPr>
              <w:t>Tailor resources and professional development to support mentors of early career teachers in Queensland Catholic schools.</w:t>
            </w:r>
          </w:p>
        </w:tc>
        <w:tc>
          <w:tcPr>
            <w:tcW w:w="2283" w:type="dxa"/>
            <w:tcBorders>
              <w:bottom w:val="dotted" w:sz="4" w:space="0" w:color="316F72"/>
            </w:tcBorders>
          </w:tcPr>
          <w:p w14:paraId="540CE684" w14:textId="77777777" w:rsidR="00B73C6D" w:rsidRPr="00F9616C" w:rsidRDefault="00B73C6D" w:rsidP="008E2820">
            <w:pPr>
              <w:spacing w:before="120" w:after="120" w:line="260" w:lineRule="exact"/>
              <w:rPr>
                <w:rFonts w:ascii="Corbel" w:hAnsi="Corbel"/>
                <w:sz w:val="23"/>
                <w:szCs w:val="23"/>
              </w:rPr>
            </w:pPr>
            <w:r>
              <w:rPr>
                <w:rFonts w:ascii="Corbel" w:hAnsi="Corbel"/>
                <w:sz w:val="23"/>
                <w:szCs w:val="23"/>
              </w:rPr>
              <w:t>Catholic</w:t>
            </w:r>
          </w:p>
        </w:tc>
        <w:tc>
          <w:tcPr>
            <w:tcW w:w="2891" w:type="dxa"/>
            <w:tcBorders>
              <w:bottom w:val="dotted" w:sz="4" w:space="0" w:color="316F72"/>
            </w:tcBorders>
          </w:tcPr>
          <w:p w14:paraId="0DF42681" w14:textId="77777777" w:rsidR="00B73C6D" w:rsidRPr="00F9616C" w:rsidRDefault="00B73C6D" w:rsidP="008E282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t>From 2026</w:t>
            </w:r>
          </w:p>
        </w:tc>
      </w:tr>
      <w:tr w:rsidR="00B73C6D" w:rsidRPr="00F9616C" w14:paraId="30A2E96C" w14:textId="77777777" w:rsidTr="008E2820">
        <w:trPr>
          <w:trHeight w:val="525"/>
        </w:trPr>
        <w:tc>
          <w:tcPr>
            <w:tcW w:w="13938" w:type="dxa"/>
            <w:gridSpan w:val="3"/>
          </w:tcPr>
          <w:p w14:paraId="4730A7D1" w14:textId="77777777" w:rsidR="00B73C6D" w:rsidRPr="00F9616C" w:rsidRDefault="00B73C6D" w:rsidP="008E2820">
            <w:pPr>
              <w:spacing w:before="120" w:after="120" w:line="260" w:lineRule="exact"/>
              <w:rPr>
                <w:rFonts w:ascii="Segoe UI" w:hAnsi="Segoe UI" w:cs="Segoe UI"/>
                <w:sz w:val="18"/>
                <w:szCs w:val="18"/>
                <w:u w:val="single"/>
              </w:rPr>
            </w:pPr>
            <w:r w:rsidRPr="00F9616C">
              <w:rPr>
                <w:rFonts w:ascii="Corbel" w:eastAsia="Times New Roman" w:hAnsi="Corbel" w:cs="Arial"/>
                <w:b/>
                <w:bCs/>
                <w:sz w:val="23"/>
                <w:szCs w:val="23"/>
                <w:u w:val="single"/>
                <w:lang w:eastAsia="en-AU"/>
              </w:rPr>
              <w:t>Initiatives to strengthen teacher and school leader wellbeing, for example actions to support safe and respectful schools, strengthen Aboriginal and Torres Strait Islander cultural safety, and reduce teacher and school leader workload.</w:t>
            </w:r>
          </w:p>
        </w:tc>
      </w:tr>
      <w:tr w:rsidR="00B73C6D" w:rsidRPr="00F9616C" w14:paraId="66A5BB55" w14:textId="77777777" w:rsidTr="008E2820">
        <w:trPr>
          <w:trHeight w:val="254"/>
        </w:trPr>
        <w:tc>
          <w:tcPr>
            <w:tcW w:w="8764" w:type="dxa"/>
          </w:tcPr>
          <w:p w14:paraId="74E1AEAB" w14:textId="77777777" w:rsidR="00B73C6D" w:rsidRPr="005222CF" w:rsidRDefault="00B73C6D" w:rsidP="00B73C6D">
            <w:pPr>
              <w:pStyle w:val="ListParagraph"/>
              <w:numPr>
                <w:ilvl w:val="0"/>
                <w:numId w:val="3"/>
              </w:numPr>
              <w:spacing w:before="120" w:after="120" w:line="260" w:lineRule="exact"/>
              <w:jc w:val="both"/>
              <w:rPr>
                <w:rFonts w:ascii="Corbel" w:eastAsia="Times New Roman" w:hAnsi="Corbel" w:cs="Corbel"/>
                <w:sz w:val="23"/>
                <w:szCs w:val="23"/>
                <w:lang w:eastAsia="en-AU"/>
              </w:rPr>
            </w:pPr>
            <w:r w:rsidRPr="005222CF">
              <w:rPr>
                <w:rFonts w:ascii="Corbel" w:eastAsia="Times New Roman" w:hAnsi="Corbel" w:cs="Corbel"/>
                <w:sz w:val="23"/>
                <w:szCs w:val="23"/>
                <w:lang w:eastAsia="en-AU"/>
              </w:rPr>
              <w:t>Provide increased supports for schools to reduce teacher and school leader workload</w:t>
            </w:r>
            <w:r>
              <w:rPr>
                <w:rFonts w:ascii="Corbel" w:eastAsia="Times New Roman" w:hAnsi="Corbel" w:cs="Corbel"/>
                <w:sz w:val="23"/>
                <w:szCs w:val="23"/>
                <w:lang w:eastAsia="en-AU"/>
              </w:rPr>
              <w:t>,</w:t>
            </w:r>
            <w:r>
              <w:rPr>
                <w:rFonts w:ascii="Corbel" w:eastAsia="Times New Roman" w:hAnsi="Corbel" w:cs="Calibri"/>
                <w:color w:val="000000" w:themeColor="text1"/>
                <w:sz w:val="23"/>
                <w:szCs w:val="23"/>
                <w:lang w:eastAsia="en-AU"/>
              </w:rPr>
              <w:t xml:space="preserve"> for example by promoting the Queensland Curriculum and Assessment Authority’s P</w:t>
            </w:r>
            <w:r>
              <w:rPr>
                <w:rFonts w:ascii="Corbel" w:eastAsia="Times New Roman" w:hAnsi="Corbel" w:cs="Calibri"/>
                <w:color w:val="000000" w:themeColor="text1"/>
                <w:sz w:val="23"/>
                <w:szCs w:val="23"/>
                <w:lang w:eastAsia="en-AU"/>
              </w:rPr>
              <w:noBreakHyphen/>
              <w:t>10 Planning app.</w:t>
            </w:r>
          </w:p>
        </w:tc>
        <w:tc>
          <w:tcPr>
            <w:tcW w:w="2283" w:type="dxa"/>
          </w:tcPr>
          <w:p w14:paraId="10F6DF8B" w14:textId="77777777" w:rsidR="00B73C6D" w:rsidRPr="00F9616C" w:rsidRDefault="00B73C6D" w:rsidP="008E2820">
            <w:pPr>
              <w:spacing w:before="120" w:after="120" w:line="260" w:lineRule="exact"/>
              <w:rPr>
                <w:rFonts w:ascii="Corbel" w:hAnsi="Corbel"/>
                <w:sz w:val="23"/>
                <w:szCs w:val="23"/>
              </w:rPr>
            </w:pPr>
            <w:r>
              <w:rPr>
                <w:rFonts w:ascii="Corbel" w:hAnsi="Corbel"/>
                <w:sz w:val="23"/>
                <w:szCs w:val="23"/>
              </w:rPr>
              <w:t>Catholic</w:t>
            </w:r>
          </w:p>
        </w:tc>
        <w:tc>
          <w:tcPr>
            <w:tcW w:w="2891" w:type="dxa"/>
          </w:tcPr>
          <w:p w14:paraId="69EA9011" w14:textId="77777777" w:rsidR="00B73C6D" w:rsidRPr="00F9616C" w:rsidRDefault="00B73C6D" w:rsidP="008E2820">
            <w:pPr>
              <w:spacing w:before="120" w:after="120" w:line="260" w:lineRule="exact"/>
              <w:rPr>
                <w:rFonts w:ascii="Corbel" w:hAnsi="Corbel"/>
                <w:sz w:val="23"/>
                <w:szCs w:val="23"/>
              </w:rPr>
            </w:pPr>
            <w:r>
              <w:rPr>
                <w:rFonts w:ascii="Corbel" w:hAnsi="Corbel"/>
                <w:sz w:val="23"/>
                <w:szCs w:val="23"/>
              </w:rPr>
              <w:t>From 2026</w:t>
            </w:r>
          </w:p>
        </w:tc>
      </w:tr>
      <w:tr w:rsidR="00B73C6D" w:rsidRPr="00F9616C" w14:paraId="12F53F2A" w14:textId="77777777" w:rsidTr="008E2820">
        <w:trPr>
          <w:trHeight w:val="254"/>
        </w:trPr>
        <w:tc>
          <w:tcPr>
            <w:tcW w:w="8764" w:type="dxa"/>
          </w:tcPr>
          <w:p w14:paraId="7F109FF0" w14:textId="77777777" w:rsidR="00B73C6D" w:rsidRPr="00F9616C" w:rsidDel="007C4151" w:rsidRDefault="00B73C6D" w:rsidP="00B73C6D">
            <w:pPr>
              <w:pStyle w:val="ListParagraph"/>
              <w:numPr>
                <w:ilvl w:val="0"/>
                <w:numId w:val="3"/>
              </w:numPr>
              <w:spacing w:before="120" w:after="120" w:line="260" w:lineRule="exact"/>
              <w:jc w:val="both"/>
              <w:rPr>
                <w:rStyle w:val="normaltextrun"/>
                <w:rFonts w:ascii="Corbel" w:hAnsi="Corbel" w:cs="Segoe UI"/>
                <w:sz w:val="23"/>
                <w:szCs w:val="23"/>
              </w:rPr>
            </w:pPr>
            <w:r w:rsidRPr="00E54066">
              <w:rPr>
                <w:rFonts w:ascii="Corbel" w:eastAsia="Times New Roman" w:hAnsi="Corbel" w:cs="Corbel"/>
                <w:sz w:val="23"/>
                <w:szCs w:val="23"/>
                <w:lang w:eastAsia="en-AU"/>
              </w:rPr>
              <w:t>Identify and support opportunities to reduce regulatory red tape that increases workload on schools.</w:t>
            </w:r>
          </w:p>
        </w:tc>
        <w:tc>
          <w:tcPr>
            <w:tcW w:w="2283" w:type="dxa"/>
          </w:tcPr>
          <w:p w14:paraId="3BD4C841" w14:textId="77777777" w:rsidR="00B73C6D" w:rsidRPr="00F9616C" w:rsidRDefault="00B73C6D" w:rsidP="008E2820">
            <w:pPr>
              <w:spacing w:before="120" w:after="120" w:line="260" w:lineRule="exact"/>
              <w:rPr>
                <w:rFonts w:ascii="Corbel" w:hAnsi="Corbel"/>
                <w:sz w:val="23"/>
                <w:szCs w:val="23"/>
              </w:rPr>
            </w:pPr>
            <w:r>
              <w:rPr>
                <w:rFonts w:ascii="Corbel" w:hAnsi="Corbel"/>
                <w:sz w:val="23"/>
                <w:szCs w:val="23"/>
              </w:rPr>
              <w:t>Independent</w:t>
            </w:r>
          </w:p>
        </w:tc>
        <w:tc>
          <w:tcPr>
            <w:tcW w:w="2891" w:type="dxa"/>
          </w:tcPr>
          <w:p w14:paraId="6D132812" w14:textId="77777777" w:rsidR="00B73C6D" w:rsidRPr="00F9616C" w:rsidRDefault="00B73C6D" w:rsidP="008E2820">
            <w:pPr>
              <w:spacing w:before="120" w:after="120" w:line="260" w:lineRule="exact"/>
              <w:rPr>
                <w:rFonts w:ascii="Corbel" w:hAnsi="Corbel"/>
                <w:sz w:val="23"/>
                <w:szCs w:val="23"/>
              </w:rPr>
            </w:pPr>
            <w:r>
              <w:rPr>
                <w:rFonts w:ascii="Corbel" w:hAnsi="Corbel"/>
                <w:sz w:val="23"/>
                <w:szCs w:val="23"/>
              </w:rPr>
              <w:t>From 2026</w:t>
            </w:r>
          </w:p>
        </w:tc>
      </w:tr>
      <w:tr w:rsidR="00B73C6D" w:rsidRPr="00F9616C" w14:paraId="38C01958" w14:textId="77777777" w:rsidTr="008E2820">
        <w:trPr>
          <w:trHeight w:val="514"/>
        </w:trPr>
        <w:tc>
          <w:tcPr>
            <w:tcW w:w="13938" w:type="dxa"/>
            <w:gridSpan w:val="3"/>
            <w:tcBorders>
              <w:bottom w:val="single" w:sz="8" w:space="0" w:color="316F72"/>
            </w:tcBorders>
          </w:tcPr>
          <w:p w14:paraId="6584F537" w14:textId="77777777" w:rsidR="00B73C6D" w:rsidRPr="00F9616C" w:rsidRDefault="00B73C6D" w:rsidP="008E2820">
            <w:pPr>
              <w:spacing w:before="120" w:after="120" w:line="260" w:lineRule="exact"/>
              <w:rPr>
                <w:rFonts w:ascii="Corbel" w:eastAsia="Times New Roman" w:hAnsi="Corbel" w:cs="Corbel"/>
                <w:b/>
                <w:bCs/>
                <w:color w:val="000000" w:themeColor="text1"/>
                <w:sz w:val="23"/>
                <w:szCs w:val="23"/>
                <w:u w:val="single"/>
                <w:lang w:eastAsia="en-AU"/>
              </w:rPr>
            </w:pPr>
            <w:r w:rsidRPr="00F9616C">
              <w:rPr>
                <w:rFonts w:ascii="Corbel" w:eastAsia="Times New Roman" w:hAnsi="Corbel" w:cs="Arial"/>
                <w:b/>
                <w:bCs/>
                <w:sz w:val="23"/>
                <w:szCs w:val="23"/>
                <w:u w:val="single"/>
                <w:lang w:eastAsia="en-AU"/>
              </w:rPr>
              <w:t xml:space="preserve">Initiatives to increase teacher attraction and retention, including those that encourage students to take up a career in teaching and increase the diversity of the teacher workforce, especially by increasing the number of First Nations educators, or through implementing </w:t>
            </w:r>
            <w:r w:rsidRPr="00F9616C">
              <w:rPr>
                <w:rFonts w:ascii="Corbel" w:eastAsia="Times New Roman" w:hAnsi="Corbel" w:cs="Arial"/>
                <w:b/>
                <w:bCs/>
                <w:sz w:val="23"/>
                <w:szCs w:val="23"/>
                <w:u w:val="single"/>
                <w:lang w:eastAsia="en-AU"/>
              </w:rPr>
              <w:lastRenderedPageBreak/>
              <w:t xml:space="preserve">actions under the </w:t>
            </w:r>
            <w:r w:rsidRPr="00F9616C">
              <w:rPr>
                <w:rFonts w:ascii="Corbel" w:eastAsia="Times New Roman" w:hAnsi="Corbel" w:cs="Arial"/>
                <w:b/>
                <w:bCs/>
                <w:i/>
                <w:iCs/>
                <w:sz w:val="23"/>
                <w:szCs w:val="23"/>
                <w:u w:val="single"/>
                <w:lang w:eastAsia="en-AU"/>
              </w:rPr>
              <w:t>National Teacher Workforce Action Plan</w:t>
            </w:r>
            <w:r w:rsidRPr="00F9616C">
              <w:rPr>
                <w:rFonts w:ascii="Corbel" w:eastAsia="Times New Roman" w:hAnsi="Corbel" w:cs="Arial"/>
                <w:b/>
                <w:bCs/>
                <w:sz w:val="23"/>
                <w:szCs w:val="23"/>
                <w:u w:val="single"/>
                <w:lang w:eastAsia="en-AU"/>
              </w:rPr>
              <w:t xml:space="preserve"> and/or recommendations of </w:t>
            </w:r>
            <w:r w:rsidRPr="00F9616C">
              <w:rPr>
                <w:rFonts w:ascii="Corbel" w:eastAsia="Times New Roman" w:hAnsi="Corbel" w:cs="Arial"/>
                <w:b/>
                <w:bCs/>
                <w:i/>
                <w:iCs/>
                <w:sz w:val="23"/>
                <w:szCs w:val="23"/>
                <w:u w:val="single"/>
                <w:lang w:eastAsia="en-AU"/>
              </w:rPr>
              <w:t>Strong Beginnings: Report of the Teacher Education Expert Panel</w:t>
            </w:r>
            <w:r w:rsidRPr="00F9616C">
              <w:rPr>
                <w:rFonts w:ascii="Corbel" w:eastAsia="Times New Roman" w:hAnsi="Corbel" w:cs="Arial"/>
                <w:b/>
                <w:bCs/>
                <w:sz w:val="23"/>
                <w:szCs w:val="23"/>
                <w:u w:val="single"/>
                <w:lang w:eastAsia="en-AU"/>
              </w:rPr>
              <w:t>.</w:t>
            </w:r>
          </w:p>
        </w:tc>
      </w:tr>
      <w:tr w:rsidR="00B73C6D" w:rsidRPr="00F9616C" w14:paraId="20CAF3BA" w14:textId="77777777" w:rsidTr="008E2820">
        <w:trPr>
          <w:trHeight w:val="238"/>
        </w:trPr>
        <w:tc>
          <w:tcPr>
            <w:tcW w:w="8764" w:type="dxa"/>
          </w:tcPr>
          <w:p w14:paraId="3C99210E" w14:textId="77777777" w:rsidR="00B73C6D" w:rsidRPr="0061427C" w:rsidRDefault="00B73C6D" w:rsidP="00B73C6D">
            <w:pPr>
              <w:pStyle w:val="ListParagraph"/>
              <w:numPr>
                <w:ilvl w:val="0"/>
                <w:numId w:val="3"/>
              </w:numPr>
              <w:spacing w:before="120" w:after="120" w:line="260" w:lineRule="exact"/>
              <w:jc w:val="both"/>
              <w:rPr>
                <w:rFonts w:ascii="Corbel" w:eastAsia="Times New Roman" w:hAnsi="Corbel" w:cs="Corbel"/>
                <w:bCs/>
                <w:sz w:val="23"/>
                <w:szCs w:val="23"/>
                <w:lang w:eastAsia="en-AU"/>
              </w:rPr>
            </w:pPr>
            <w:r w:rsidRPr="00B2755B">
              <w:rPr>
                <w:rFonts w:ascii="Corbel" w:eastAsia="Times New Roman" w:hAnsi="Corbel" w:cs="Corbel"/>
                <w:sz w:val="23"/>
                <w:szCs w:val="23"/>
                <w:lang w:eastAsia="en-AU"/>
              </w:rPr>
              <w:lastRenderedPageBreak/>
              <w:t>Identify and assess the effectiveness of initiatives to support teacher retention.</w:t>
            </w:r>
          </w:p>
        </w:tc>
        <w:tc>
          <w:tcPr>
            <w:tcW w:w="2283" w:type="dxa"/>
          </w:tcPr>
          <w:p w14:paraId="5995F8FD" w14:textId="77777777" w:rsidR="00B73C6D" w:rsidRPr="0061427C" w:rsidRDefault="00B73C6D" w:rsidP="008E2820">
            <w:pPr>
              <w:spacing w:before="120" w:after="120" w:line="260" w:lineRule="exact"/>
              <w:rPr>
                <w:rFonts w:ascii="Corbel" w:hAnsi="Corbel"/>
                <w:sz w:val="23"/>
                <w:szCs w:val="23"/>
              </w:rPr>
            </w:pPr>
            <w:r w:rsidRPr="0061427C">
              <w:rPr>
                <w:rFonts w:ascii="Corbel" w:hAnsi="Corbel"/>
                <w:sz w:val="23"/>
                <w:szCs w:val="23"/>
              </w:rPr>
              <w:t>Catholic</w:t>
            </w:r>
          </w:p>
        </w:tc>
        <w:tc>
          <w:tcPr>
            <w:tcW w:w="2891" w:type="dxa"/>
          </w:tcPr>
          <w:p w14:paraId="697DF91E" w14:textId="77777777" w:rsidR="00B73C6D" w:rsidRPr="00F9616C" w:rsidRDefault="00B73C6D" w:rsidP="008E2820">
            <w:pPr>
              <w:spacing w:before="120" w:after="120" w:line="260" w:lineRule="exact"/>
              <w:rPr>
                <w:rFonts w:ascii="Corbel" w:hAnsi="Corbel"/>
                <w:sz w:val="23"/>
                <w:szCs w:val="23"/>
              </w:rPr>
            </w:pPr>
            <w:r>
              <w:rPr>
                <w:rFonts w:ascii="Corbel" w:eastAsia="Times New Roman" w:hAnsi="Corbel" w:cs="Arial"/>
                <w:color w:val="000000" w:themeColor="text1"/>
                <w:sz w:val="23"/>
                <w:szCs w:val="23"/>
                <w:lang w:eastAsia="en-AU"/>
              </w:rPr>
              <w:t>From 2026</w:t>
            </w:r>
          </w:p>
        </w:tc>
      </w:tr>
      <w:tr w:rsidR="00B73C6D" w:rsidRPr="00F9616C" w14:paraId="6D57D914" w14:textId="77777777" w:rsidTr="008E2820">
        <w:trPr>
          <w:trHeight w:val="238"/>
        </w:trPr>
        <w:tc>
          <w:tcPr>
            <w:tcW w:w="8764" w:type="dxa"/>
            <w:tcBorders>
              <w:bottom w:val="dotted" w:sz="4" w:space="0" w:color="316F72"/>
            </w:tcBorders>
          </w:tcPr>
          <w:p w14:paraId="24F4FBC4" w14:textId="77777777" w:rsidR="00B73C6D" w:rsidRPr="0061427C" w:rsidRDefault="00B73C6D" w:rsidP="00B73C6D">
            <w:pPr>
              <w:pStyle w:val="ListParagraph"/>
              <w:numPr>
                <w:ilvl w:val="0"/>
                <w:numId w:val="3"/>
              </w:numPr>
              <w:spacing w:before="120" w:after="120" w:line="260" w:lineRule="exact"/>
              <w:jc w:val="both"/>
              <w:rPr>
                <w:rFonts w:ascii="Corbel" w:eastAsia="Times New Roman" w:hAnsi="Corbel" w:cs="Corbel"/>
                <w:bCs/>
                <w:sz w:val="23"/>
                <w:szCs w:val="23"/>
                <w:lang w:eastAsia="en-AU"/>
              </w:rPr>
            </w:pPr>
            <w:r w:rsidRPr="00B2755B">
              <w:rPr>
                <w:rFonts w:ascii="Corbel" w:eastAsia="Times New Roman" w:hAnsi="Corbel" w:cs="Corbel"/>
                <w:sz w:val="23"/>
                <w:szCs w:val="23"/>
                <w:lang w:eastAsia="en-AU"/>
              </w:rPr>
              <w:t>Explore the development of programs that attract and retain teachers, with a particular focus on rural and remote areas of Queensland.</w:t>
            </w:r>
          </w:p>
        </w:tc>
        <w:tc>
          <w:tcPr>
            <w:tcW w:w="2283" w:type="dxa"/>
            <w:tcBorders>
              <w:bottom w:val="dotted" w:sz="4" w:space="0" w:color="316F72"/>
            </w:tcBorders>
          </w:tcPr>
          <w:p w14:paraId="656B55D5" w14:textId="77777777" w:rsidR="00B73C6D" w:rsidRPr="0061427C" w:rsidRDefault="00B73C6D" w:rsidP="008E2820">
            <w:pPr>
              <w:spacing w:before="120" w:after="120" w:line="260" w:lineRule="exact"/>
              <w:rPr>
                <w:rFonts w:ascii="Corbel" w:hAnsi="Corbel"/>
                <w:sz w:val="23"/>
                <w:szCs w:val="23"/>
              </w:rPr>
            </w:pPr>
            <w:r w:rsidRPr="0061427C">
              <w:rPr>
                <w:rFonts w:ascii="Corbel" w:hAnsi="Corbel"/>
                <w:sz w:val="23"/>
                <w:szCs w:val="23"/>
              </w:rPr>
              <w:t>Independent</w:t>
            </w:r>
          </w:p>
        </w:tc>
        <w:tc>
          <w:tcPr>
            <w:tcW w:w="2891" w:type="dxa"/>
            <w:tcBorders>
              <w:bottom w:val="dotted" w:sz="4" w:space="0" w:color="316F72"/>
            </w:tcBorders>
          </w:tcPr>
          <w:p w14:paraId="61C8BF18" w14:textId="77777777" w:rsidR="00B73C6D" w:rsidRPr="00F9616C" w:rsidRDefault="00B73C6D" w:rsidP="008E2820">
            <w:pPr>
              <w:spacing w:before="120" w:after="120" w:line="260" w:lineRule="exact"/>
              <w:rPr>
                <w:rFonts w:ascii="Corbel" w:hAnsi="Corbel"/>
                <w:sz w:val="23"/>
                <w:szCs w:val="23"/>
              </w:rPr>
            </w:pPr>
            <w:r>
              <w:rPr>
                <w:rFonts w:ascii="Corbel" w:hAnsi="Corbel"/>
                <w:sz w:val="23"/>
                <w:szCs w:val="23"/>
              </w:rPr>
              <w:t>From 2026</w:t>
            </w:r>
          </w:p>
        </w:tc>
      </w:tr>
    </w:tbl>
    <w:p w14:paraId="30CCC507" w14:textId="48EE48BF" w:rsidR="006C362E" w:rsidRPr="006C362E" w:rsidRDefault="006C362E" w:rsidP="001B528F">
      <w:pPr>
        <w:spacing w:after="160" w:line="259" w:lineRule="auto"/>
        <w:rPr>
          <w:rFonts w:ascii="Corbel" w:eastAsia="Times New Roman" w:hAnsi="Corbel" w:cs="Calibri"/>
          <w:color w:val="000000"/>
          <w:sz w:val="23"/>
          <w:szCs w:val="23"/>
          <w:lang w:eastAsia="en-AU"/>
        </w:rPr>
      </w:pPr>
    </w:p>
    <w:sectPr w:rsidR="006C362E" w:rsidRPr="006C362E" w:rsidSect="00017B43">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7B446" w14:textId="77777777" w:rsidR="00B1590C" w:rsidRDefault="00B1590C" w:rsidP="00573B79">
      <w:pPr>
        <w:spacing w:after="0" w:line="240" w:lineRule="auto"/>
      </w:pPr>
      <w:r>
        <w:separator/>
      </w:r>
    </w:p>
  </w:endnote>
  <w:endnote w:type="continuationSeparator" w:id="0">
    <w:p w14:paraId="4E5FDFD0" w14:textId="77777777" w:rsidR="00B1590C" w:rsidRDefault="00B1590C" w:rsidP="00573B79">
      <w:pPr>
        <w:spacing w:after="0" w:line="240" w:lineRule="auto"/>
      </w:pPr>
      <w:r>
        <w:continuationSeparator/>
      </w:r>
    </w:p>
  </w:endnote>
  <w:endnote w:type="continuationNotice" w:id="1">
    <w:p w14:paraId="356AC176" w14:textId="77777777" w:rsidR="00B1590C" w:rsidRDefault="00B159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869B" w14:textId="5A403674" w:rsidR="00064644" w:rsidRDefault="00197E33">
    <w:pPr>
      <w:pStyle w:val="Footer"/>
    </w:pPr>
    <w:r>
      <w:rPr>
        <w:noProof/>
      </w:rPr>
      <mc:AlternateContent>
        <mc:Choice Requires="wps">
          <w:drawing>
            <wp:anchor distT="0" distB="0" distL="0" distR="0" simplePos="0" relativeHeight="251658243" behindDoc="0" locked="0" layoutInCell="1" allowOverlap="1" wp14:anchorId="6C75E8BD" wp14:editId="6C82E2DF">
              <wp:simplePos x="635" y="635"/>
              <wp:positionH relativeFrom="page">
                <wp:align>center</wp:align>
              </wp:positionH>
              <wp:positionV relativeFrom="page">
                <wp:align>bottom</wp:align>
              </wp:positionV>
              <wp:extent cx="1389380" cy="391795"/>
              <wp:effectExtent l="0" t="0" r="1270" b="0"/>
              <wp:wrapNone/>
              <wp:docPr id="768044305" name="Text Box 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65BF7E7B" w14:textId="7E642D51"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5E8BD" id="_x0000_t202" coordsize="21600,21600" o:spt="202" path="m,l,21600r21600,l21600,xe">
              <v:stroke joinstyle="miter"/>
              <v:path gradientshapeok="t" o:connecttype="rect"/>
            </v:shapetype>
            <v:shape id="Text Box 11" o:spid="_x0000_s1027" type="#_x0000_t202" alt="OFFICIAL: Sensitive" style="position:absolute;margin-left:0;margin-top:0;width:109.4pt;height:30.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oqDQIAAB0EAAAOAAAAZHJzL2Uyb0RvYy54bWysU8Fu2zAMvQ/YPwi6L3YadEuMOEXWIsOA&#10;oC2QDj3LshQbkERBUmJnXz9KjpOu22nYRaZJ6pF8fFre9VqRo3C+BVPS6SSnRBgOdWv2Jf3xsvk0&#10;p8QHZmqmwIiSnoSnd6uPH5adLcQNNKBq4QiCGF90tqRNCLbIMs8boZmfgBUGgxKcZgF/3T6rHesQ&#10;XavsJs8/Zx242jrgwnv0PgxBukr4UgoenqT0IhBVUuwtpNOls4pntlqyYu+YbVp+boP9QxeatQaL&#10;XqAeWGDk4No/oHTLHXiQYcJBZyBly0WaAaeZ5u+m2TXMijQLkuPthSb//2D543Fnnx0J/VfocYGR&#10;kM76wqMzztNLp+MXOyUYRwpPF9pEHwiPl2bzxWyOIY6x2WL6ZXEbYbLrbet8+CZAk2iU1OFaElvs&#10;uPVhSB1TYjEDm1aptBplfnMgZvRk1xajFfqqJ239pv0K6hNO5WBYuLd802LpLfPhmTncMHaLqg1P&#10;eEgFXUnhbFHSgPv5N3/MR+IxSkmHiimpQUlTor4bXEgU12i40aiSMV3ktznGzUHfA+pwik/C8mSi&#10;1wU1mtKBfkU9r2MhDDHDsVxJq9G8D4N08T1wsV6nJNSRZWFrdpZH6EhX5PKlf2XOngkPuKpHGOXE&#10;ine8D7nxprfrQ0D201IitQORZ8ZRg2mt5/cSRf72P2VdX/XqFwAAAP//AwBQSwMEFAAGAAgAAAAh&#10;AHpXaSLbAAAABAEAAA8AAABkcnMvZG93bnJldi54bWxMj81qwzAQhO+FvoPYQm+NbIcmwbUcQiCn&#10;lEJ+Lr0p0sZ2a62MJSfO23fbS3MZWGaZ+aZYjq4VF+xD40lBOklAIBlvG6oUHA+blwWIEDVZ3XpC&#10;BTcMsCwfHwqdW3+lHV72sRIcQiHXCuoYu1zKYGp0Okx8h8Te2fdORz77StpeXznctTJLkpl0uiFu&#10;qHWH6xrN935wCl538X34oMP0c8xuX9tubabnrVHq+WlcvYGIOMb/Z/jFZ3QomenkB7JBtAp4SPxT&#10;9rJ0wTNOCmbpHGRZyHv48gcAAP//AwBQSwECLQAUAAYACAAAACEAtoM4kv4AAADhAQAAEwAAAAAA&#10;AAAAAAAAAAAAAAAAW0NvbnRlbnRfVHlwZXNdLnhtbFBLAQItABQABgAIAAAAIQA4/SH/1gAAAJQB&#10;AAALAAAAAAAAAAAAAAAAAC8BAABfcmVscy8ucmVsc1BLAQItABQABgAIAAAAIQBWvUoqDQIAAB0E&#10;AAAOAAAAAAAAAAAAAAAAAC4CAABkcnMvZTJvRG9jLnhtbFBLAQItABQABgAIAAAAIQB6V2ki2wAA&#10;AAQBAAAPAAAAAAAAAAAAAAAAAGcEAABkcnMvZG93bnJldi54bWxQSwUGAAAAAAQABADzAAAAbwUA&#10;AAAA&#10;" filled="f" stroked="f">
              <v:textbox style="mso-fit-shape-to-text:t" inset="0,0,0,15pt">
                <w:txbxContent>
                  <w:p w14:paraId="65BF7E7B" w14:textId="7E642D51"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791F" w14:textId="0A92E788" w:rsidR="00447A36" w:rsidRDefault="005F556D">
    <w:pPr>
      <w:pStyle w:val="Footer"/>
      <w:jc w:val="right"/>
    </w:pPr>
    <w:sdt>
      <w:sdtPr>
        <w:id w:val="294179283"/>
        <w:docPartObj>
          <w:docPartGallery w:val="Page Numbers (Bottom of Page)"/>
          <w:docPartUnique/>
        </w:docPartObj>
      </w:sdtPr>
      <w:sdtEndPr/>
      <w:sdtContent>
        <w:sdt>
          <w:sdtPr>
            <w:id w:val="-1769616900"/>
            <w:docPartObj>
              <w:docPartGallery w:val="Page Numbers (Top of Page)"/>
              <w:docPartUnique/>
            </w:docPartObj>
          </w:sdtPr>
          <w:sdtEndPr/>
          <w:sdtContent>
            <w:r w:rsidR="00447A36">
              <w:t xml:space="preserve">Page </w:t>
            </w:r>
            <w:r w:rsidR="00447A36">
              <w:rPr>
                <w:b/>
                <w:bCs/>
                <w:sz w:val="24"/>
                <w:szCs w:val="24"/>
              </w:rPr>
              <w:fldChar w:fldCharType="begin"/>
            </w:r>
            <w:r w:rsidR="00447A36">
              <w:rPr>
                <w:b/>
                <w:bCs/>
              </w:rPr>
              <w:instrText xml:space="preserve"> PAGE </w:instrText>
            </w:r>
            <w:r w:rsidR="00447A36">
              <w:rPr>
                <w:b/>
                <w:bCs/>
                <w:sz w:val="24"/>
                <w:szCs w:val="24"/>
              </w:rPr>
              <w:fldChar w:fldCharType="separate"/>
            </w:r>
            <w:r w:rsidR="00447A36">
              <w:rPr>
                <w:b/>
                <w:bCs/>
                <w:noProof/>
              </w:rPr>
              <w:t>2</w:t>
            </w:r>
            <w:r w:rsidR="00447A36">
              <w:rPr>
                <w:b/>
                <w:bCs/>
                <w:sz w:val="24"/>
                <w:szCs w:val="24"/>
              </w:rPr>
              <w:fldChar w:fldCharType="end"/>
            </w:r>
            <w:r w:rsidR="00447A36">
              <w:t xml:space="preserve"> of </w:t>
            </w:r>
            <w:r w:rsidR="00447A36">
              <w:rPr>
                <w:b/>
                <w:bCs/>
                <w:sz w:val="24"/>
                <w:szCs w:val="24"/>
              </w:rPr>
              <w:fldChar w:fldCharType="begin"/>
            </w:r>
            <w:r w:rsidR="00447A36">
              <w:rPr>
                <w:b/>
                <w:bCs/>
              </w:rPr>
              <w:instrText xml:space="preserve"> NUMPAGES  </w:instrText>
            </w:r>
            <w:r w:rsidR="00447A36">
              <w:rPr>
                <w:b/>
                <w:bCs/>
                <w:sz w:val="24"/>
                <w:szCs w:val="24"/>
              </w:rPr>
              <w:fldChar w:fldCharType="separate"/>
            </w:r>
            <w:r w:rsidR="00447A36">
              <w:rPr>
                <w:b/>
                <w:bCs/>
                <w:noProof/>
              </w:rPr>
              <w:t>2</w:t>
            </w:r>
            <w:r w:rsidR="00447A36">
              <w:rPr>
                <w:b/>
                <w:bCs/>
                <w:sz w:val="24"/>
                <w:szCs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FA80" w14:textId="71750370" w:rsidR="00064644" w:rsidRDefault="00197E33">
    <w:pPr>
      <w:pStyle w:val="Footer"/>
    </w:pPr>
    <w:r>
      <w:rPr>
        <w:noProof/>
      </w:rPr>
      <mc:AlternateContent>
        <mc:Choice Requires="wps">
          <w:drawing>
            <wp:anchor distT="0" distB="0" distL="0" distR="0" simplePos="0" relativeHeight="251658242" behindDoc="0" locked="0" layoutInCell="1" allowOverlap="1" wp14:anchorId="3111C2AC" wp14:editId="25221987">
              <wp:simplePos x="635" y="635"/>
              <wp:positionH relativeFrom="page">
                <wp:align>center</wp:align>
              </wp:positionH>
              <wp:positionV relativeFrom="page">
                <wp:align>bottom</wp:align>
              </wp:positionV>
              <wp:extent cx="1389380" cy="391795"/>
              <wp:effectExtent l="0" t="0" r="1270" b="0"/>
              <wp:wrapNone/>
              <wp:docPr id="1167492896" name="Text Box 1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1271D1D5" w14:textId="338B8869"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11C2AC" id="_x0000_t202" coordsize="21600,21600" o:spt="202" path="m,l,21600r21600,l21600,xe">
              <v:stroke joinstyle="miter"/>
              <v:path gradientshapeok="t" o:connecttype="rect"/>
            </v:shapetype>
            <v:shape id="Text Box 10" o:spid="_x0000_s1029" type="#_x0000_t202" alt="OFFICIAL: Sensitive" style="position:absolute;margin-left:0;margin-top:0;width:109.4pt;height:30.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9RDgIAAB0EAAAOAAAAZHJzL2Uyb0RvYy54bWysU8Fu2zAMvQ/YPwi6L3YadEuMOEXWIsOA&#10;oC2QDj3LshQbkERBUmJnXz9KjpOu22nYRaZJ6pF8fFre9VqRo3C+BVPS6SSnRBgOdWv2Jf3xsvk0&#10;p8QHZmqmwIiSnoSnd6uPH5adLcQNNKBq4QiCGF90tqRNCLbIMs8boZmfgBUGgxKcZgF/3T6rHesQ&#10;XavsJs8/Zx242jrgwnv0PgxBukr4UgoenqT0IhBVUuwtpNOls4pntlqyYu+YbVp+boP9QxeatQaL&#10;XqAeWGDk4No/oHTLHXiQYcJBZyBly0WaAaeZ5u+m2TXMijQLkuPthSb//2D543Fnnx0J/VfocYGR&#10;kM76wqMzztNLp+MXOyUYRwpPF9pEHwiPl2bzxWyOIY6x2WL6ZXEbYbLrbet8+CZAk2iU1OFaElvs&#10;uPVhSB1TYjEDm1aptBplfnMgZvRk1xajFfqqJ22Nxcf2K6hPOJWDYeHe8k2LpbfMh2fmcMPYLao2&#10;POEhFXQlhbNFSQPu59/8MR+JxyglHSqmpAYlTYn6bnAhUVyj4UajSsZ0kd/mGDcHfQ+owyk+CcuT&#10;iV4X1GhKB/oV9byOhTDEDMdyJa1G8z4M0sX3wMV6nZJQR5aFrdlZHqEjXZHLl/6VOXsmPOCqHmGU&#10;Eyve8T7kxpverg8B2U9LidQORJ4ZRw2mtZ7fSxT52/+UdX3Vq18AAAD//wMAUEsDBBQABgAIAAAA&#10;IQB6V2ki2wAAAAQBAAAPAAAAZHJzL2Rvd25yZXYueG1sTI/NasMwEITvhb6D2EJvjWyHJsG1HEIg&#10;p5RCfi69KdLGdmutjCUnztt320tzGVhmmfmmWI6uFRfsQ+NJQTpJQCAZbxuqFBwPm5cFiBA1Wd16&#10;QgU3DLAsHx8KnVt/pR1e9rESHEIh1wrqGLtcymBqdDpMfIfE3tn3Tkc++0raXl853LUyS5KZdLoh&#10;bqh1h+sazfd+cAped/F9+KDD9HPMbl/bbm2m561R6vlpXL2BiDjG/2f4xWd0KJnp5AeyQbQKeEj8&#10;U/aydMEzTgpm6RxkWch7+PIHAAD//wMAUEsBAi0AFAAGAAgAAAAhALaDOJL+AAAA4QEAABMAAAAA&#10;AAAAAAAAAAAAAAAAAFtDb250ZW50X1R5cGVzXS54bWxQSwECLQAUAAYACAAAACEAOP0h/9YAAACU&#10;AQAACwAAAAAAAAAAAAAAAAAvAQAAX3JlbHMvLnJlbHNQSwECLQAUAAYACAAAACEAjMMvUQ4CAAAd&#10;BAAADgAAAAAAAAAAAAAAAAAuAgAAZHJzL2Uyb0RvYy54bWxQSwECLQAUAAYACAAAACEAeldpItsA&#10;AAAEAQAADwAAAAAAAAAAAAAAAABoBAAAZHJzL2Rvd25yZXYueG1sUEsFBgAAAAAEAAQA8wAAAHAF&#10;AAAAAA==&#10;" filled="f" stroked="f">
              <v:textbox style="mso-fit-shape-to-text:t" inset="0,0,0,15pt">
                <w:txbxContent>
                  <w:p w14:paraId="1271D1D5" w14:textId="338B8869"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A733" w14:textId="77777777" w:rsidR="00B1590C" w:rsidRDefault="00B1590C" w:rsidP="00573B79">
      <w:pPr>
        <w:spacing w:after="0" w:line="240" w:lineRule="auto"/>
      </w:pPr>
      <w:r>
        <w:separator/>
      </w:r>
    </w:p>
  </w:footnote>
  <w:footnote w:type="continuationSeparator" w:id="0">
    <w:p w14:paraId="2DCE59D0" w14:textId="77777777" w:rsidR="00B1590C" w:rsidRDefault="00B1590C" w:rsidP="00573B79">
      <w:pPr>
        <w:spacing w:after="0" w:line="240" w:lineRule="auto"/>
      </w:pPr>
      <w:r>
        <w:continuationSeparator/>
      </w:r>
    </w:p>
  </w:footnote>
  <w:footnote w:type="continuationNotice" w:id="1">
    <w:p w14:paraId="33F3883E" w14:textId="77777777" w:rsidR="00B1590C" w:rsidRDefault="00B159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23D8" w14:textId="4AA1DD0D" w:rsidR="00064644" w:rsidRDefault="00197E33">
    <w:pPr>
      <w:pStyle w:val="Header"/>
    </w:pPr>
    <w:r>
      <w:rPr>
        <w:noProof/>
      </w:rPr>
      <mc:AlternateContent>
        <mc:Choice Requires="wps">
          <w:drawing>
            <wp:anchor distT="0" distB="0" distL="0" distR="0" simplePos="0" relativeHeight="251658241" behindDoc="0" locked="0" layoutInCell="1" allowOverlap="1" wp14:anchorId="3EAA1A82" wp14:editId="3C9F992E">
              <wp:simplePos x="635" y="635"/>
              <wp:positionH relativeFrom="page">
                <wp:align>center</wp:align>
              </wp:positionH>
              <wp:positionV relativeFrom="page">
                <wp:align>top</wp:align>
              </wp:positionV>
              <wp:extent cx="1389380" cy="391795"/>
              <wp:effectExtent l="0" t="0" r="1270" b="8255"/>
              <wp:wrapNone/>
              <wp:docPr id="510779857" name="Text Box 8"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6FE217B8" w14:textId="4FB4D4CB"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A1A82" id="_x0000_t202" coordsize="21600,21600" o:spt="202" path="m,l,21600r21600,l21600,xe">
              <v:stroke joinstyle="miter"/>
              <v:path gradientshapeok="t" o:connecttype="rect"/>
            </v:shapetype>
            <v:shape id="Text Box 8" o:spid="_x0000_s1026" type="#_x0000_t202" alt="OFFICIAL: Sensitive" style="position:absolute;margin-left:0;margin-top:0;width:109.4pt;height:30.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NZCgIAABYEAAAOAAAAZHJzL2Uyb0RvYy54bWysU8Fu2zAMvQ/YPwi6L3YadEuMOEXWIsOA&#10;oC2QDj0rshQbkERBUmJnXz9KtpOu22nYRaZJ6pF8fFredVqRk3C+AVPS6SSnRBgOVWMOJf3xsvk0&#10;p8QHZiqmwIiSnoWnd6uPH5atLcQN1KAq4QiCGF+0tqR1CLbIMs9roZmfgBUGgxKcZgF/3SGrHGsR&#10;XavsJs8/Zy24yjrgwnv0PvRBukr4UgoenqT0IhBVUuwtpNOlcx/PbLVkxcExWzd8aIP9QxeaNQaL&#10;XqAeWGDk6Jo/oHTDHXiQYcJBZyBlw0WaAaeZ5u+m2dXMijQLkuPthSb//2D542lnnx0J3VfocIGR&#10;kNb6wqMzztNJp+MXOyUYRwrPF9pEFwiPl2bzxWyOIY6x2WL6ZXEbYbLrbet8+CZAk2iU1OFaElvs&#10;tPWhTx1TYjEDm0aptBplfnMgZvRk1xajFbp9N/S9h+qM4zjoN+0t3zRYc8t8eGYOV4ttolzDEx5S&#10;QVtSGCxKanA//+aP+cg4RilpUSolNahlStR3g5uIqkrGdJHf5vjnRvd+NMxR3wMKcIpvwfJkxryg&#10;RlM60K8o5HUshCFmOJYraRjN+9BrFh8CF+t1SkIBWRa2Zmd5hI48RRJfulfm7MB0wB09wqgjVrwj&#10;vM+NN71dHwPSnrYROe2JHKhG8aV9Dg8lqvvtf8q6PufVLwAAAP//AwBQSwMEFAAGAAgAAAAhAEs4&#10;1RvaAAAABAEAAA8AAABkcnMvZG93bnJldi54bWxMj81uwjAQhO+V+g7WVuqtOEaCojQOQpU4cKP0&#10;57zESxIar6PYQMrTd9tLexlpNauZb4rl6Dt1piG2gS2YSQaKuAqu5drC2+v6YQEqJmSHXWCy8EUR&#10;luXtTYG5Cxd+ofMu1UpCOOZooUmpz7WOVUMe4yT0xOIdwuAxyTnU2g14kXDf6WmWzbXHlqWhwZ6e&#10;G6o+dydvoZ2tQjL0vlkfP7wJ5rrdzK5ba+/vxtUTqERj+nuGH3xBh1KY9uHELqrOggxJvyre1Cxk&#10;xt7C3DyCLgv9H778BgAA//8DAFBLAQItABQABgAIAAAAIQC2gziS/gAAAOEBAAATAAAAAAAAAAAA&#10;AAAAAAAAAABbQ29udGVudF9UeXBlc10ueG1sUEsBAi0AFAAGAAgAAAAhADj9If/WAAAAlAEAAAsA&#10;AAAAAAAAAAAAAAAALwEAAF9yZWxzLy5yZWxzUEsBAi0AFAAGAAgAAAAhAHcMI1kKAgAAFgQAAA4A&#10;AAAAAAAAAAAAAAAALgIAAGRycy9lMm9Eb2MueG1sUEsBAi0AFAAGAAgAAAAhAEs41RvaAAAABAEA&#10;AA8AAAAAAAAAAAAAAAAAZAQAAGRycy9kb3ducmV2LnhtbFBLBQYAAAAABAAEAPMAAABrBQAAAAA=&#10;" filled="f" stroked="f">
              <v:textbox style="mso-fit-shape-to-text:t" inset="0,15pt,0,0">
                <w:txbxContent>
                  <w:p w14:paraId="6FE217B8" w14:textId="4FB4D4CB"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5262" w14:textId="6DC01047" w:rsidR="00064644" w:rsidRDefault="00197E33">
    <w:pPr>
      <w:pStyle w:val="Header"/>
    </w:pPr>
    <w:r>
      <w:rPr>
        <w:noProof/>
      </w:rPr>
      <mc:AlternateContent>
        <mc:Choice Requires="wps">
          <w:drawing>
            <wp:anchor distT="0" distB="0" distL="0" distR="0" simplePos="0" relativeHeight="251658240" behindDoc="0" locked="0" layoutInCell="1" allowOverlap="1" wp14:anchorId="7C3D5964" wp14:editId="28778057">
              <wp:simplePos x="635" y="635"/>
              <wp:positionH relativeFrom="page">
                <wp:align>center</wp:align>
              </wp:positionH>
              <wp:positionV relativeFrom="page">
                <wp:align>top</wp:align>
              </wp:positionV>
              <wp:extent cx="1389380" cy="391795"/>
              <wp:effectExtent l="0" t="0" r="1270" b="8255"/>
              <wp:wrapNone/>
              <wp:docPr id="1254341077" name="Text Box 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91795"/>
                      </a:xfrm>
                      <a:prstGeom prst="rect">
                        <a:avLst/>
                      </a:prstGeom>
                      <a:noFill/>
                      <a:ln>
                        <a:noFill/>
                      </a:ln>
                    </wps:spPr>
                    <wps:txbx>
                      <w:txbxContent>
                        <w:p w14:paraId="5B540BFA" w14:textId="425C5F78"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3D5964" id="_x0000_t202" coordsize="21600,21600" o:spt="202" path="m,l,21600r21600,l21600,xe">
              <v:stroke joinstyle="miter"/>
              <v:path gradientshapeok="t" o:connecttype="rect"/>
            </v:shapetype>
            <v:shape id="Text Box 7" o:spid="_x0000_s1028" type="#_x0000_t202" alt="OFFICIAL: Sensitive" style="position:absolute;margin-left:0;margin-top:0;width:109.4pt;height:3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YDgIAAB0EAAAOAAAAZHJzL2Uyb0RvYy54bWysU8Fu2zAMvQ/YPwi6L3YSdEuMOEXWIsOA&#10;oC2QDj0rshQbkERBUmJnXz9KjpOu7WnYRaZJ6pF8fFrcdlqRo3C+AVPS8SinRBgOVWP2Jf31vP4y&#10;o8QHZiqmwIiSnoSnt8vPnxatLcQEalCVcARBjC9aW9I6BFtkmee10MyPwAqDQQlOs4C/bp9VjrWI&#10;rlU2yfOvWQuusg648B69932QLhO+lIKHRym9CESVFHsL6XTp3MUzWy5YsXfM1g0/t8H+oQvNGoNF&#10;L1D3LDBycM07KN1wBx5kGHHQGUjZcJFmwGnG+ZtptjWzIs2C5Hh7ocn/P1j+cNzaJ0dC9x06XGAk&#10;pLW+8OiM83TS6fjFTgnGkcLThTbRBcLjpelsPp1hiGNsOh9/m99EmOx62zoffgjQJBoldbiWxBY7&#10;bnzoU4eUWMzAulEqrUaZvxyIGT3ZtcVohW7XkaYq6WRofwfVCady0C/cW75usPSG+fDEHG4Yu0XV&#10;hkc8pIK2pHC2KKnB/f7IH/OReIxS0qJiSmpQ0pSonwYXEsWVjPE8v8nxzw3u3WCYg74D1OEYn4Tl&#10;yYx5QQ2mdKBfUM+rWAhDzHAsV9IwmHehly6+By5Wq5SEOrIsbMzW8ggd6YpcPncvzNkz4QFX9QCD&#10;nFjxhvc+N970dnUIyH5aSqS2J/LMOGowrfX8XqLIX/+nrOurXv4BAAD//wMAUEsDBBQABgAIAAAA&#10;IQBLONUb2gAAAAQBAAAPAAAAZHJzL2Rvd25yZXYueG1sTI/NbsIwEITvlfoO1lbqrThGgqI0DkKV&#10;OHCj9Oe8xEsSGq+j2EDK03fbS3sZaTWrmW+K5eg7daYhtoEtmEkGirgKruXawtvr+mEBKiZkh11g&#10;svBFEZbl7U2BuQsXfqHzLtVKQjjmaKFJqc+1jlVDHuMk9MTiHcLgMck51NoNeJFw3+lpls21x5al&#10;ocGenhuqPncnb6GdrUIy9L5ZHz+8Cea63cyuW2vv78bVE6hEY/p7hh98QYdSmPbhxC6qzoIMSb8q&#10;3tQsZMbewtw8gi4L/R++/AYAAP//AwBQSwECLQAUAAYACAAAACEAtoM4kv4AAADhAQAAEwAAAAAA&#10;AAAAAAAAAAAAAAAAW0NvbnRlbnRfVHlwZXNdLnhtbFBLAQItABQABgAIAAAAIQA4/SH/1gAAAJQB&#10;AAALAAAAAAAAAAAAAAAAAC8BAABfcmVscy8ucmVsc1BLAQItABQABgAIAAAAIQB/u8zYDgIAAB0E&#10;AAAOAAAAAAAAAAAAAAAAAC4CAABkcnMvZTJvRG9jLnhtbFBLAQItABQABgAIAAAAIQBLONUb2gAA&#10;AAQBAAAPAAAAAAAAAAAAAAAAAGgEAABkcnMvZG93bnJldi54bWxQSwUGAAAAAAQABADzAAAAbwUA&#10;AAAA&#10;" filled="f" stroked="f">
              <v:textbox style="mso-fit-shape-to-text:t" inset="0,15pt,0,0">
                <w:txbxContent>
                  <w:p w14:paraId="5B540BFA" w14:textId="425C5F78" w:rsidR="00197E33" w:rsidRPr="00197E33" w:rsidRDefault="00197E33" w:rsidP="00197E33">
                    <w:pPr>
                      <w:spacing w:after="0"/>
                      <w:rPr>
                        <w:rFonts w:ascii="Arial" w:eastAsia="Arial" w:hAnsi="Arial" w:cs="Arial"/>
                        <w:noProof/>
                        <w:color w:val="FF0000"/>
                        <w:sz w:val="24"/>
                        <w:szCs w:val="24"/>
                      </w:rPr>
                    </w:pPr>
                    <w:r w:rsidRPr="00197E33">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74E2"/>
    <w:multiLevelType w:val="hybridMultilevel"/>
    <w:tmpl w:val="BA7E11A6"/>
    <w:lvl w:ilvl="0" w:tplc="FFFFFFFF">
      <w:start w:val="1"/>
      <w:numFmt w:val="lowerRoman"/>
      <w:lvlText w:val="%1."/>
      <w:lvlJc w:val="right"/>
      <w:pPr>
        <w:ind w:left="1233"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43AB3"/>
    <w:multiLevelType w:val="hybridMultilevel"/>
    <w:tmpl w:val="38EAC592"/>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2E0EB1"/>
    <w:multiLevelType w:val="hybridMultilevel"/>
    <w:tmpl w:val="ABFA070C"/>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626E84"/>
    <w:multiLevelType w:val="hybridMultilevel"/>
    <w:tmpl w:val="BA7E11A6"/>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D901DD"/>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5E6CCA"/>
    <w:multiLevelType w:val="hybridMultilevel"/>
    <w:tmpl w:val="AED81F0C"/>
    <w:lvl w:ilvl="0" w:tplc="FFFFFFFF">
      <w:start w:val="1"/>
      <w:numFmt w:val="lowerLetter"/>
      <w:lvlText w:val="%1."/>
      <w:lvlJc w:val="left"/>
      <w:pPr>
        <w:ind w:left="513"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0B1A02"/>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CD7F90"/>
    <w:multiLevelType w:val="hybridMultilevel"/>
    <w:tmpl w:val="BA7E11A6"/>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805B8F"/>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740873"/>
    <w:multiLevelType w:val="hybridMultilevel"/>
    <w:tmpl w:val="CDB080DC"/>
    <w:lvl w:ilvl="0" w:tplc="FFFFFFFF">
      <w:start w:val="1"/>
      <w:numFmt w:val="decimal"/>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1" w15:restartNumberingAfterBreak="0">
    <w:nsid w:val="3E8A7BC1"/>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1C31455"/>
    <w:multiLevelType w:val="hybridMultilevel"/>
    <w:tmpl w:val="65DC2B8C"/>
    <w:lvl w:ilvl="0" w:tplc="281ADBC8">
      <w:start w:val="1"/>
      <w:numFmt w:val="lowerRoman"/>
      <w:lvlText w:val="%1."/>
      <w:lvlJc w:val="right"/>
      <w:pPr>
        <w:ind w:left="900" w:hanging="180"/>
      </w:pPr>
    </w:lvl>
    <w:lvl w:ilvl="1" w:tplc="0C090019" w:tentative="1">
      <w:start w:val="1"/>
      <w:numFmt w:val="lowerLetter"/>
      <w:lvlText w:val="%2."/>
      <w:lvlJc w:val="left"/>
      <w:pPr>
        <w:ind w:left="1107" w:hanging="360"/>
      </w:pPr>
    </w:lvl>
    <w:lvl w:ilvl="2" w:tplc="0C09001B" w:tentative="1">
      <w:start w:val="1"/>
      <w:numFmt w:val="lowerRoman"/>
      <w:lvlText w:val="%3."/>
      <w:lvlJc w:val="right"/>
      <w:pPr>
        <w:ind w:left="1827" w:hanging="180"/>
      </w:pPr>
    </w:lvl>
    <w:lvl w:ilvl="3" w:tplc="0C09000F" w:tentative="1">
      <w:start w:val="1"/>
      <w:numFmt w:val="decimal"/>
      <w:lvlText w:val="%4."/>
      <w:lvlJc w:val="left"/>
      <w:pPr>
        <w:ind w:left="2547" w:hanging="360"/>
      </w:pPr>
    </w:lvl>
    <w:lvl w:ilvl="4" w:tplc="0C090019" w:tentative="1">
      <w:start w:val="1"/>
      <w:numFmt w:val="lowerLetter"/>
      <w:lvlText w:val="%5."/>
      <w:lvlJc w:val="left"/>
      <w:pPr>
        <w:ind w:left="3267" w:hanging="360"/>
      </w:pPr>
    </w:lvl>
    <w:lvl w:ilvl="5" w:tplc="0C09001B" w:tentative="1">
      <w:start w:val="1"/>
      <w:numFmt w:val="lowerRoman"/>
      <w:lvlText w:val="%6."/>
      <w:lvlJc w:val="right"/>
      <w:pPr>
        <w:ind w:left="3987" w:hanging="180"/>
      </w:pPr>
    </w:lvl>
    <w:lvl w:ilvl="6" w:tplc="0C09000F" w:tentative="1">
      <w:start w:val="1"/>
      <w:numFmt w:val="decimal"/>
      <w:lvlText w:val="%7."/>
      <w:lvlJc w:val="left"/>
      <w:pPr>
        <w:ind w:left="4707" w:hanging="360"/>
      </w:pPr>
    </w:lvl>
    <w:lvl w:ilvl="7" w:tplc="0C090019" w:tentative="1">
      <w:start w:val="1"/>
      <w:numFmt w:val="lowerLetter"/>
      <w:lvlText w:val="%8."/>
      <w:lvlJc w:val="left"/>
      <w:pPr>
        <w:ind w:left="5427" w:hanging="360"/>
      </w:pPr>
    </w:lvl>
    <w:lvl w:ilvl="8" w:tplc="0C09001B" w:tentative="1">
      <w:start w:val="1"/>
      <w:numFmt w:val="lowerRoman"/>
      <w:lvlText w:val="%9."/>
      <w:lvlJc w:val="right"/>
      <w:pPr>
        <w:ind w:left="6147" w:hanging="180"/>
      </w:pPr>
    </w:lvl>
  </w:abstractNum>
  <w:abstractNum w:abstractNumId="13"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14" w15:restartNumberingAfterBreak="0">
    <w:nsid w:val="491448F7"/>
    <w:multiLevelType w:val="hybridMultilevel"/>
    <w:tmpl w:val="CDB080DC"/>
    <w:lvl w:ilvl="0" w:tplc="FFFFFFFF">
      <w:start w:val="1"/>
      <w:numFmt w:val="decimal"/>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5" w15:restartNumberingAfterBreak="0">
    <w:nsid w:val="4C2F74D2"/>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5D2A86"/>
    <w:multiLevelType w:val="hybridMultilevel"/>
    <w:tmpl w:val="137C00C6"/>
    <w:lvl w:ilvl="0" w:tplc="281ADBC8">
      <w:start w:val="1"/>
      <w:numFmt w:val="lowerRoman"/>
      <w:lvlText w:val="%1."/>
      <w:lvlJc w:val="right"/>
      <w:pPr>
        <w:ind w:left="900" w:hanging="180"/>
      </w:pPr>
    </w:lvl>
    <w:lvl w:ilvl="1" w:tplc="0C090019" w:tentative="1">
      <w:start w:val="1"/>
      <w:numFmt w:val="lowerLetter"/>
      <w:lvlText w:val="%2."/>
      <w:lvlJc w:val="left"/>
      <w:pPr>
        <w:ind w:left="1107" w:hanging="360"/>
      </w:pPr>
    </w:lvl>
    <w:lvl w:ilvl="2" w:tplc="0C09001B" w:tentative="1">
      <w:start w:val="1"/>
      <w:numFmt w:val="lowerRoman"/>
      <w:lvlText w:val="%3."/>
      <w:lvlJc w:val="right"/>
      <w:pPr>
        <w:ind w:left="1827" w:hanging="180"/>
      </w:pPr>
    </w:lvl>
    <w:lvl w:ilvl="3" w:tplc="0C09000F" w:tentative="1">
      <w:start w:val="1"/>
      <w:numFmt w:val="decimal"/>
      <w:lvlText w:val="%4."/>
      <w:lvlJc w:val="left"/>
      <w:pPr>
        <w:ind w:left="2547" w:hanging="360"/>
      </w:pPr>
    </w:lvl>
    <w:lvl w:ilvl="4" w:tplc="0C090019" w:tentative="1">
      <w:start w:val="1"/>
      <w:numFmt w:val="lowerLetter"/>
      <w:lvlText w:val="%5."/>
      <w:lvlJc w:val="left"/>
      <w:pPr>
        <w:ind w:left="3267" w:hanging="360"/>
      </w:pPr>
    </w:lvl>
    <w:lvl w:ilvl="5" w:tplc="0C09001B" w:tentative="1">
      <w:start w:val="1"/>
      <w:numFmt w:val="lowerRoman"/>
      <w:lvlText w:val="%6."/>
      <w:lvlJc w:val="right"/>
      <w:pPr>
        <w:ind w:left="3987" w:hanging="180"/>
      </w:pPr>
    </w:lvl>
    <w:lvl w:ilvl="6" w:tplc="0C09000F" w:tentative="1">
      <w:start w:val="1"/>
      <w:numFmt w:val="decimal"/>
      <w:lvlText w:val="%7."/>
      <w:lvlJc w:val="left"/>
      <w:pPr>
        <w:ind w:left="4707" w:hanging="360"/>
      </w:pPr>
    </w:lvl>
    <w:lvl w:ilvl="7" w:tplc="0C090019" w:tentative="1">
      <w:start w:val="1"/>
      <w:numFmt w:val="lowerLetter"/>
      <w:lvlText w:val="%8."/>
      <w:lvlJc w:val="left"/>
      <w:pPr>
        <w:ind w:left="5427" w:hanging="360"/>
      </w:pPr>
    </w:lvl>
    <w:lvl w:ilvl="8" w:tplc="0C09001B" w:tentative="1">
      <w:start w:val="1"/>
      <w:numFmt w:val="lowerRoman"/>
      <w:lvlText w:val="%9."/>
      <w:lvlJc w:val="right"/>
      <w:pPr>
        <w:ind w:left="6147" w:hanging="180"/>
      </w:pPr>
    </w:lvl>
  </w:abstractNum>
  <w:abstractNum w:abstractNumId="17" w15:restartNumberingAfterBreak="0">
    <w:nsid w:val="4F676784"/>
    <w:multiLevelType w:val="hybridMultilevel"/>
    <w:tmpl w:val="1D4C5C6E"/>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32B5D17"/>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20" w15:restartNumberingAfterBreak="0">
    <w:nsid w:val="5928284D"/>
    <w:multiLevelType w:val="hybridMultilevel"/>
    <w:tmpl w:val="CDB080DC"/>
    <w:lvl w:ilvl="0" w:tplc="F6165220">
      <w:start w:val="1"/>
      <w:numFmt w:val="decimal"/>
      <w:lvlText w:val="%1."/>
      <w:lvlJc w:val="left"/>
      <w:pPr>
        <w:ind w:left="501"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1" w15:restartNumberingAfterBreak="0">
    <w:nsid w:val="5C755010"/>
    <w:multiLevelType w:val="hybridMultilevel"/>
    <w:tmpl w:val="5420CA30"/>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D733C35"/>
    <w:multiLevelType w:val="hybridMultilevel"/>
    <w:tmpl w:val="E036124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0D170F6"/>
    <w:multiLevelType w:val="hybridMultilevel"/>
    <w:tmpl w:val="BA7E11A6"/>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25" w15:restartNumberingAfterBreak="0">
    <w:nsid w:val="6A1D24D5"/>
    <w:multiLevelType w:val="hybridMultilevel"/>
    <w:tmpl w:val="BA7E11A6"/>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DA05FE"/>
    <w:multiLevelType w:val="hybridMultilevel"/>
    <w:tmpl w:val="3396856A"/>
    <w:lvl w:ilvl="0" w:tplc="281ADBC8">
      <w:start w:val="1"/>
      <w:numFmt w:val="lowerRoman"/>
      <w:lvlText w:val="%1."/>
      <w:lvlJc w:val="right"/>
      <w:pPr>
        <w:ind w:left="1233"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EF20CCA"/>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7F54AD9"/>
    <w:multiLevelType w:val="hybridMultilevel"/>
    <w:tmpl w:val="BA7E11A6"/>
    <w:lvl w:ilvl="0" w:tplc="FFFFFFFF">
      <w:start w:val="1"/>
      <w:numFmt w:val="lowerRoman"/>
      <w:lvlText w:val="%1."/>
      <w:lvlJc w:val="right"/>
      <w:pPr>
        <w:ind w:left="1233"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A216B1"/>
    <w:multiLevelType w:val="hybridMultilevel"/>
    <w:tmpl w:val="AED81F0C"/>
    <w:lvl w:ilvl="0" w:tplc="FFFFFFFF">
      <w:start w:val="1"/>
      <w:numFmt w:val="lowerLetter"/>
      <w:lvlText w:val="%1."/>
      <w:lvlJc w:val="left"/>
      <w:pPr>
        <w:ind w:left="513"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1701375">
    <w:abstractNumId w:val="20"/>
  </w:num>
  <w:num w:numId="2" w16cid:durableId="1063410281">
    <w:abstractNumId w:val="6"/>
  </w:num>
  <w:num w:numId="3" w16cid:durableId="1052147439">
    <w:abstractNumId w:val="28"/>
  </w:num>
  <w:num w:numId="4" w16cid:durableId="1360358029">
    <w:abstractNumId w:val="19"/>
  </w:num>
  <w:num w:numId="5" w16cid:durableId="1797024971">
    <w:abstractNumId w:val="13"/>
  </w:num>
  <w:num w:numId="6" w16cid:durableId="612248803">
    <w:abstractNumId w:val="24"/>
  </w:num>
  <w:num w:numId="7" w16cid:durableId="1545555184">
    <w:abstractNumId w:val="16"/>
  </w:num>
  <w:num w:numId="8" w16cid:durableId="2083408402">
    <w:abstractNumId w:val="12"/>
  </w:num>
  <w:num w:numId="9" w16cid:durableId="890657406">
    <w:abstractNumId w:val="22"/>
  </w:num>
  <w:num w:numId="10" w16cid:durableId="369914941">
    <w:abstractNumId w:val="17"/>
  </w:num>
  <w:num w:numId="11" w16cid:durableId="2144349224">
    <w:abstractNumId w:val="14"/>
  </w:num>
  <w:num w:numId="12" w16cid:durableId="496071107">
    <w:abstractNumId w:val="0"/>
  </w:num>
  <w:num w:numId="13" w16cid:durableId="704408435">
    <w:abstractNumId w:val="29"/>
  </w:num>
  <w:num w:numId="14" w16cid:durableId="2086878870">
    <w:abstractNumId w:val="8"/>
  </w:num>
  <w:num w:numId="15" w16cid:durableId="1593784190">
    <w:abstractNumId w:val="23"/>
  </w:num>
  <w:num w:numId="16" w16cid:durableId="129900920">
    <w:abstractNumId w:val="3"/>
  </w:num>
  <w:num w:numId="17" w16cid:durableId="854534139">
    <w:abstractNumId w:val="25"/>
  </w:num>
  <w:num w:numId="18" w16cid:durableId="977805614">
    <w:abstractNumId w:val="5"/>
  </w:num>
  <w:num w:numId="19" w16cid:durableId="425728708">
    <w:abstractNumId w:val="4"/>
  </w:num>
  <w:num w:numId="20" w16cid:durableId="1122188400">
    <w:abstractNumId w:val="9"/>
  </w:num>
  <w:num w:numId="21" w16cid:durableId="673260397">
    <w:abstractNumId w:val="30"/>
  </w:num>
  <w:num w:numId="22" w16cid:durableId="1020813040">
    <w:abstractNumId w:val="21"/>
  </w:num>
  <w:num w:numId="23" w16cid:durableId="37512605">
    <w:abstractNumId w:val="7"/>
  </w:num>
  <w:num w:numId="24" w16cid:durableId="1523326828">
    <w:abstractNumId w:val="15"/>
  </w:num>
  <w:num w:numId="25" w16cid:durableId="1577863163">
    <w:abstractNumId w:val="27"/>
  </w:num>
  <w:num w:numId="26" w16cid:durableId="738885">
    <w:abstractNumId w:val="18"/>
  </w:num>
  <w:num w:numId="27" w16cid:durableId="1552810684">
    <w:abstractNumId w:val="1"/>
  </w:num>
  <w:num w:numId="28" w16cid:durableId="1692612546">
    <w:abstractNumId w:val="11"/>
  </w:num>
  <w:num w:numId="29" w16cid:durableId="1997109426">
    <w:abstractNumId w:val="2"/>
  </w:num>
  <w:num w:numId="30" w16cid:durableId="1544513575">
    <w:abstractNumId w:val="26"/>
  </w:num>
  <w:num w:numId="31" w16cid:durableId="1689215765">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006"/>
    <w:rsid w:val="000005EA"/>
    <w:rsid w:val="00000B3B"/>
    <w:rsid w:val="00001697"/>
    <w:rsid w:val="000023AB"/>
    <w:rsid w:val="00003142"/>
    <w:rsid w:val="0000363B"/>
    <w:rsid w:val="00004091"/>
    <w:rsid w:val="00004395"/>
    <w:rsid w:val="00004996"/>
    <w:rsid w:val="0000538A"/>
    <w:rsid w:val="00005674"/>
    <w:rsid w:val="00006068"/>
    <w:rsid w:val="000063CA"/>
    <w:rsid w:val="00006A23"/>
    <w:rsid w:val="00006FE1"/>
    <w:rsid w:val="0001091F"/>
    <w:rsid w:val="000112D3"/>
    <w:rsid w:val="00011CB2"/>
    <w:rsid w:val="0001232B"/>
    <w:rsid w:val="00012544"/>
    <w:rsid w:val="000127D6"/>
    <w:rsid w:val="00012AC7"/>
    <w:rsid w:val="00013347"/>
    <w:rsid w:val="000135C5"/>
    <w:rsid w:val="000146EE"/>
    <w:rsid w:val="00014B32"/>
    <w:rsid w:val="00015525"/>
    <w:rsid w:val="00015600"/>
    <w:rsid w:val="000159F1"/>
    <w:rsid w:val="000161B7"/>
    <w:rsid w:val="00017B43"/>
    <w:rsid w:val="00021414"/>
    <w:rsid w:val="00021FB8"/>
    <w:rsid w:val="00022AB6"/>
    <w:rsid w:val="00022C3D"/>
    <w:rsid w:val="00023C1D"/>
    <w:rsid w:val="0002467E"/>
    <w:rsid w:val="0002496B"/>
    <w:rsid w:val="00024C41"/>
    <w:rsid w:val="00024EA8"/>
    <w:rsid w:val="000253A1"/>
    <w:rsid w:val="00025DF3"/>
    <w:rsid w:val="00025F39"/>
    <w:rsid w:val="0002642C"/>
    <w:rsid w:val="00026970"/>
    <w:rsid w:val="00026975"/>
    <w:rsid w:val="00026A1E"/>
    <w:rsid w:val="0002746E"/>
    <w:rsid w:val="00030769"/>
    <w:rsid w:val="00031ABC"/>
    <w:rsid w:val="000321F1"/>
    <w:rsid w:val="00032BBC"/>
    <w:rsid w:val="0003327A"/>
    <w:rsid w:val="00033A93"/>
    <w:rsid w:val="00033C9D"/>
    <w:rsid w:val="000344E4"/>
    <w:rsid w:val="00034B8B"/>
    <w:rsid w:val="00034C31"/>
    <w:rsid w:val="00034D09"/>
    <w:rsid w:val="000356BD"/>
    <w:rsid w:val="00035ECB"/>
    <w:rsid w:val="00036E0A"/>
    <w:rsid w:val="00037B44"/>
    <w:rsid w:val="00040CEF"/>
    <w:rsid w:val="00040E0C"/>
    <w:rsid w:val="0004109B"/>
    <w:rsid w:val="00042DC9"/>
    <w:rsid w:val="0004323E"/>
    <w:rsid w:val="0004442E"/>
    <w:rsid w:val="0004477D"/>
    <w:rsid w:val="0004488F"/>
    <w:rsid w:val="000449EE"/>
    <w:rsid w:val="00044C73"/>
    <w:rsid w:val="00044E00"/>
    <w:rsid w:val="0004771D"/>
    <w:rsid w:val="000478D8"/>
    <w:rsid w:val="000479C4"/>
    <w:rsid w:val="00047DFA"/>
    <w:rsid w:val="0005083F"/>
    <w:rsid w:val="00050D27"/>
    <w:rsid w:val="00050E4D"/>
    <w:rsid w:val="00051484"/>
    <w:rsid w:val="000514B4"/>
    <w:rsid w:val="000523AE"/>
    <w:rsid w:val="00054AF7"/>
    <w:rsid w:val="00054F2D"/>
    <w:rsid w:val="000557B2"/>
    <w:rsid w:val="000559A6"/>
    <w:rsid w:val="000562E4"/>
    <w:rsid w:val="00056891"/>
    <w:rsid w:val="000572F4"/>
    <w:rsid w:val="00057A4C"/>
    <w:rsid w:val="00061098"/>
    <w:rsid w:val="00061A1D"/>
    <w:rsid w:val="00063006"/>
    <w:rsid w:val="00063801"/>
    <w:rsid w:val="00064644"/>
    <w:rsid w:val="0006503F"/>
    <w:rsid w:val="0006504F"/>
    <w:rsid w:val="0006529E"/>
    <w:rsid w:val="00066153"/>
    <w:rsid w:val="0006619A"/>
    <w:rsid w:val="0006700D"/>
    <w:rsid w:val="000673B4"/>
    <w:rsid w:val="00067CF3"/>
    <w:rsid w:val="000706B4"/>
    <w:rsid w:val="0007158E"/>
    <w:rsid w:val="00072FD3"/>
    <w:rsid w:val="000736DC"/>
    <w:rsid w:val="00073852"/>
    <w:rsid w:val="0007470A"/>
    <w:rsid w:val="00074FA7"/>
    <w:rsid w:val="000757B5"/>
    <w:rsid w:val="00076162"/>
    <w:rsid w:val="00076280"/>
    <w:rsid w:val="000764F7"/>
    <w:rsid w:val="00077239"/>
    <w:rsid w:val="00077E9B"/>
    <w:rsid w:val="000800F2"/>
    <w:rsid w:val="00080AEE"/>
    <w:rsid w:val="0008125E"/>
    <w:rsid w:val="0008133F"/>
    <w:rsid w:val="000821E5"/>
    <w:rsid w:val="000827B9"/>
    <w:rsid w:val="00083DC0"/>
    <w:rsid w:val="00084880"/>
    <w:rsid w:val="000850FF"/>
    <w:rsid w:val="00085E6D"/>
    <w:rsid w:val="00086A33"/>
    <w:rsid w:val="00086E8F"/>
    <w:rsid w:val="00086F15"/>
    <w:rsid w:val="00087755"/>
    <w:rsid w:val="00087989"/>
    <w:rsid w:val="00090A93"/>
    <w:rsid w:val="00090B6E"/>
    <w:rsid w:val="000924FC"/>
    <w:rsid w:val="000926BA"/>
    <w:rsid w:val="00092FC6"/>
    <w:rsid w:val="000943C4"/>
    <w:rsid w:val="000956F4"/>
    <w:rsid w:val="000965A8"/>
    <w:rsid w:val="00096BE1"/>
    <w:rsid w:val="0009786E"/>
    <w:rsid w:val="000A027F"/>
    <w:rsid w:val="000A0356"/>
    <w:rsid w:val="000A0CD2"/>
    <w:rsid w:val="000A1E77"/>
    <w:rsid w:val="000A1EAF"/>
    <w:rsid w:val="000A236C"/>
    <w:rsid w:val="000A4234"/>
    <w:rsid w:val="000A4541"/>
    <w:rsid w:val="000A5F21"/>
    <w:rsid w:val="000A7449"/>
    <w:rsid w:val="000A7A14"/>
    <w:rsid w:val="000B153E"/>
    <w:rsid w:val="000B1992"/>
    <w:rsid w:val="000B2149"/>
    <w:rsid w:val="000B3244"/>
    <w:rsid w:val="000B3C09"/>
    <w:rsid w:val="000B5665"/>
    <w:rsid w:val="000B5F00"/>
    <w:rsid w:val="000C08F2"/>
    <w:rsid w:val="000C0EA7"/>
    <w:rsid w:val="000C155A"/>
    <w:rsid w:val="000C1B92"/>
    <w:rsid w:val="000C2D4B"/>
    <w:rsid w:val="000C30AE"/>
    <w:rsid w:val="000C4037"/>
    <w:rsid w:val="000C4760"/>
    <w:rsid w:val="000C4AEF"/>
    <w:rsid w:val="000C51BC"/>
    <w:rsid w:val="000C5945"/>
    <w:rsid w:val="000C6D9C"/>
    <w:rsid w:val="000C72FB"/>
    <w:rsid w:val="000C7327"/>
    <w:rsid w:val="000D02AA"/>
    <w:rsid w:val="000D0FA9"/>
    <w:rsid w:val="000D13BC"/>
    <w:rsid w:val="000D1770"/>
    <w:rsid w:val="000D18E1"/>
    <w:rsid w:val="000D2C38"/>
    <w:rsid w:val="000D2DEB"/>
    <w:rsid w:val="000D3FF0"/>
    <w:rsid w:val="000D556B"/>
    <w:rsid w:val="000D581C"/>
    <w:rsid w:val="000D5D41"/>
    <w:rsid w:val="000D60C4"/>
    <w:rsid w:val="000D6226"/>
    <w:rsid w:val="000D6316"/>
    <w:rsid w:val="000D64F1"/>
    <w:rsid w:val="000D7116"/>
    <w:rsid w:val="000D747E"/>
    <w:rsid w:val="000E04DE"/>
    <w:rsid w:val="000E063B"/>
    <w:rsid w:val="000E163F"/>
    <w:rsid w:val="000E16D4"/>
    <w:rsid w:val="000E1DF6"/>
    <w:rsid w:val="000E2047"/>
    <w:rsid w:val="000E22FF"/>
    <w:rsid w:val="000E3212"/>
    <w:rsid w:val="000E33F1"/>
    <w:rsid w:val="000E3584"/>
    <w:rsid w:val="000E459B"/>
    <w:rsid w:val="000E47FC"/>
    <w:rsid w:val="000E5ADB"/>
    <w:rsid w:val="000E6895"/>
    <w:rsid w:val="000E6B4A"/>
    <w:rsid w:val="000E7BE7"/>
    <w:rsid w:val="000E7FA2"/>
    <w:rsid w:val="000F031D"/>
    <w:rsid w:val="000F0E96"/>
    <w:rsid w:val="000F1406"/>
    <w:rsid w:val="000F154C"/>
    <w:rsid w:val="000F163B"/>
    <w:rsid w:val="000F24D5"/>
    <w:rsid w:val="000F2D00"/>
    <w:rsid w:val="000F45B9"/>
    <w:rsid w:val="000F5326"/>
    <w:rsid w:val="000F5E5E"/>
    <w:rsid w:val="00100194"/>
    <w:rsid w:val="0010076C"/>
    <w:rsid w:val="00100BF4"/>
    <w:rsid w:val="00101260"/>
    <w:rsid w:val="001019E2"/>
    <w:rsid w:val="0010287A"/>
    <w:rsid w:val="001060B7"/>
    <w:rsid w:val="001067DC"/>
    <w:rsid w:val="00106886"/>
    <w:rsid w:val="00110338"/>
    <w:rsid w:val="00111413"/>
    <w:rsid w:val="001126C0"/>
    <w:rsid w:val="0011293A"/>
    <w:rsid w:val="001138E0"/>
    <w:rsid w:val="001139E7"/>
    <w:rsid w:val="0011525B"/>
    <w:rsid w:val="001152A0"/>
    <w:rsid w:val="0011586F"/>
    <w:rsid w:val="001159D8"/>
    <w:rsid w:val="00115EE0"/>
    <w:rsid w:val="001162C0"/>
    <w:rsid w:val="00117193"/>
    <w:rsid w:val="00117F96"/>
    <w:rsid w:val="00121758"/>
    <w:rsid w:val="001221AA"/>
    <w:rsid w:val="00122E74"/>
    <w:rsid w:val="00122EB2"/>
    <w:rsid w:val="00123F2C"/>
    <w:rsid w:val="00124741"/>
    <w:rsid w:val="00124999"/>
    <w:rsid w:val="0012552D"/>
    <w:rsid w:val="00125FBB"/>
    <w:rsid w:val="00126E70"/>
    <w:rsid w:val="0012715A"/>
    <w:rsid w:val="00127412"/>
    <w:rsid w:val="0013095D"/>
    <w:rsid w:val="00131475"/>
    <w:rsid w:val="0013185D"/>
    <w:rsid w:val="00131A77"/>
    <w:rsid w:val="00131B35"/>
    <w:rsid w:val="00131CDA"/>
    <w:rsid w:val="001332ED"/>
    <w:rsid w:val="001340D6"/>
    <w:rsid w:val="0013445E"/>
    <w:rsid w:val="00134ACC"/>
    <w:rsid w:val="00135E2E"/>
    <w:rsid w:val="00135EA4"/>
    <w:rsid w:val="00137C0E"/>
    <w:rsid w:val="00140209"/>
    <w:rsid w:val="0014068A"/>
    <w:rsid w:val="00140D81"/>
    <w:rsid w:val="00140DF7"/>
    <w:rsid w:val="00141D1D"/>
    <w:rsid w:val="00142005"/>
    <w:rsid w:val="00143239"/>
    <w:rsid w:val="001451B7"/>
    <w:rsid w:val="00146678"/>
    <w:rsid w:val="00146EEB"/>
    <w:rsid w:val="00146FE9"/>
    <w:rsid w:val="001473D4"/>
    <w:rsid w:val="0015054F"/>
    <w:rsid w:val="00150BBB"/>
    <w:rsid w:val="00150EAD"/>
    <w:rsid w:val="001517ED"/>
    <w:rsid w:val="00151816"/>
    <w:rsid w:val="00151A2D"/>
    <w:rsid w:val="00152DE9"/>
    <w:rsid w:val="00153077"/>
    <w:rsid w:val="00154710"/>
    <w:rsid w:val="00154917"/>
    <w:rsid w:val="00154FA0"/>
    <w:rsid w:val="00155BDF"/>
    <w:rsid w:val="00157A04"/>
    <w:rsid w:val="00160B8F"/>
    <w:rsid w:val="00160C24"/>
    <w:rsid w:val="00161A23"/>
    <w:rsid w:val="0016244F"/>
    <w:rsid w:val="00162AF6"/>
    <w:rsid w:val="00163E2F"/>
    <w:rsid w:val="00165400"/>
    <w:rsid w:val="0016549A"/>
    <w:rsid w:val="001669CC"/>
    <w:rsid w:val="001670C8"/>
    <w:rsid w:val="00167F8D"/>
    <w:rsid w:val="001707BE"/>
    <w:rsid w:val="001718D9"/>
    <w:rsid w:val="001723BE"/>
    <w:rsid w:val="00172435"/>
    <w:rsid w:val="001738EA"/>
    <w:rsid w:val="00173FA0"/>
    <w:rsid w:val="001745EF"/>
    <w:rsid w:val="00174C4E"/>
    <w:rsid w:val="00174E11"/>
    <w:rsid w:val="00175DC8"/>
    <w:rsid w:val="001760FB"/>
    <w:rsid w:val="00176D95"/>
    <w:rsid w:val="00177075"/>
    <w:rsid w:val="00177206"/>
    <w:rsid w:val="001776EA"/>
    <w:rsid w:val="00180645"/>
    <w:rsid w:val="00180DA1"/>
    <w:rsid w:val="00180E6C"/>
    <w:rsid w:val="0018120E"/>
    <w:rsid w:val="00181546"/>
    <w:rsid w:val="0018198F"/>
    <w:rsid w:val="00181C3B"/>
    <w:rsid w:val="0018209D"/>
    <w:rsid w:val="001825A7"/>
    <w:rsid w:val="0018267C"/>
    <w:rsid w:val="00182CA3"/>
    <w:rsid w:val="00182FA2"/>
    <w:rsid w:val="00183178"/>
    <w:rsid w:val="00183354"/>
    <w:rsid w:val="00183CB5"/>
    <w:rsid w:val="0018473D"/>
    <w:rsid w:val="00186082"/>
    <w:rsid w:val="0018628E"/>
    <w:rsid w:val="00187804"/>
    <w:rsid w:val="0019116D"/>
    <w:rsid w:val="001928AC"/>
    <w:rsid w:val="00192F89"/>
    <w:rsid w:val="001939ED"/>
    <w:rsid w:val="001957DE"/>
    <w:rsid w:val="00195D3E"/>
    <w:rsid w:val="00196522"/>
    <w:rsid w:val="00196C8E"/>
    <w:rsid w:val="001976BA"/>
    <w:rsid w:val="00197CA1"/>
    <w:rsid w:val="00197E33"/>
    <w:rsid w:val="001A04B4"/>
    <w:rsid w:val="001A0AB4"/>
    <w:rsid w:val="001A15B0"/>
    <w:rsid w:val="001A22EA"/>
    <w:rsid w:val="001A296A"/>
    <w:rsid w:val="001A389A"/>
    <w:rsid w:val="001A565F"/>
    <w:rsid w:val="001A5C26"/>
    <w:rsid w:val="001A6CD4"/>
    <w:rsid w:val="001A6D64"/>
    <w:rsid w:val="001B0223"/>
    <w:rsid w:val="001B075E"/>
    <w:rsid w:val="001B1182"/>
    <w:rsid w:val="001B132C"/>
    <w:rsid w:val="001B2FA6"/>
    <w:rsid w:val="001B309C"/>
    <w:rsid w:val="001B33BF"/>
    <w:rsid w:val="001B528F"/>
    <w:rsid w:val="001B7391"/>
    <w:rsid w:val="001B7DA2"/>
    <w:rsid w:val="001C1887"/>
    <w:rsid w:val="001C1985"/>
    <w:rsid w:val="001C309A"/>
    <w:rsid w:val="001C3836"/>
    <w:rsid w:val="001C39C1"/>
    <w:rsid w:val="001C3D79"/>
    <w:rsid w:val="001C43A0"/>
    <w:rsid w:val="001C47BA"/>
    <w:rsid w:val="001C4D14"/>
    <w:rsid w:val="001C4E7D"/>
    <w:rsid w:val="001C53E7"/>
    <w:rsid w:val="001C6062"/>
    <w:rsid w:val="001C67F1"/>
    <w:rsid w:val="001C6C1A"/>
    <w:rsid w:val="001D0745"/>
    <w:rsid w:val="001D0916"/>
    <w:rsid w:val="001D1740"/>
    <w:rsid w:val="001D303A"/>
    <w:rsid w:val="001D4BE4"/>
    <w:rsid w:val="001D4F43"/>
    <w:rsid w:val="001D72EB"/>
    <w:rsid w:val="001D7E63"/>
    <w:rsid w:val="001E00B6"/>
    <w:rsid w:val="001E0397"/>
    <w:rsid w:val="001E0529"/>
    <w:rsid w:val="001E0820"/>
    <w:rsid w:val="001E26EF"/>
    <w:rsid w:val="001E31CD"/>
    <w:rsid w:val="001E3308"/>
    <w:rsid w:val="001E4C37"/>
    <w:rsid w:val="001E5425"/>
    <w:rsid w:val="001E5783"/>
    <w:rsid w:val="001E61C7"/>
    <w:rsid w:val="001E6876"/>
    <w:rsid w:val="001F0266"/>
    <w:rsid w:val="001F0605"/>
    <w:rsid w:val="001F0E04"/>
    <w:rsid w:val="001F1170"/>
    <w:rsid w:val="001F1791"/>
    <w:rsid w:val="001F2750"/>
    <w:rsid w:val="001F2A23"/>
    <w:rsid w:val="001F302B"/>
    <w:rsid w:val="001F3B26"/>
    <w:rsid w:val="001F475B"/>
    <w:rsid w:val="001F5346"/>
    <w:rsid w:val="001F5354"/>
    <w:rsid w:val="001F54C3"/>
    <w:rsid w:val="001F5800"/>
    <w:rsid w:val="001F5F22"/>
    <w:rsid w:val="001F67F5"/>
    <w:rsid w:val="001F6C24"/>
    <w:rsid w:val="001F731A"/>
    <w:rsid w:val="00201669"/>
    <w:rsid w:val="002017CD"/>
    <w:rsid w:val="00203731"/>
    <w:rsid w:val="00204B42"/>
    <w:rsid w:val="002055FF"/>
    <w:rsid w:val="0020695F"/>
    <w:rsid w:val="002074FD"/>
    <w:rsid w:val="00210055"/>
    <w:rsid w:val="00210AB7"/>
    <w:rsid w:val="00210CB0"/>
    <w:rsid w:val="00211B99"/>
    <w:rsid w:val="0021223D"/>
    <w:rsid w:val="002126EC"/>
    <w:rsid w:val="00212D01"/>
    <w:rsid w:val="00213552"/>
    <w:rsid w:val="002142AB"/>
    <w:rsid w:val="002147A3"/>
    <w:rsid w:val="00215368"/>
    <w:rsid w:val="00215D08"/>
    <w:rsid w:val="0021652C"/>
    <w:rsid w:val="002165F7"/>
    <w:rsid w:val="00216972"/>
    <w:rsid w:val="00217999"/>
    <w:rsid w:val="00217E09"/>
    <w:rsid w:val="002201B9"/>
    <w:rsid w:val="002210C4"/>
    <w:rsid w:val="00221283"/>
    <w:rsid w:val="0022181F"/>
    <w:rsid w:val="00221975"/>
    <w:rsid w:val="0022353B"/>
    <w:rsid w:val="002249C7"/>
    <w:rsid w:val="00224C85"/>
    <w:rsid w:val="00225688"/>
    <w:rsid w:val="00227A6E"/>
    <w:rsid w:val="00227C7C"/>
    <w:rsid w:val="00230901"/>
    <w:rsid w:val="00231615"/>
    <w:rsid w:val="00232029"/>
    <w:rsid w:val="0023251F"/>
    <w:rsid w:val="00232E71"/>
    <w:rsid w:val="0023373F"/>
    <w:rsid w:val="00233F18"/>
    <w:rsid w:val="0023428B"/>
    <w:rsid w:val="002343FE"/>
    <w:rsid w:val="002347E1"/>
    <w:rsid w:val="00234A7E"/>
    <w:rsid w:val="0023566E"/>
    <w:rsid w:val="002364BF"/>
    <w:rsid w:val="00236516"/>
    <w:rsid w:val="00236CD0"/>
    <w:rsid w:val="0024042C"/>
    <w:rsid w:val="002422F4"/>
    <w:rsid w:val="00242490"/>
    <w:rsid w:val="0024347C"/>
    <w:rsid w:val="002446F8"/>
    <w:rsid w:val="00244A2B"/>
    <w:rsid w:val="00244D79"/>
    <w:rsid w:val="00245384"/>
    <w:rsid w:val="00246409"/>
    <w:rsid w:val="00246C42"/>
    <w:rsid w:val="00246E87"/>
    <w:rsid w:val="002478D8"/>
    <w:rsid w:val="00250232"/>
    <w:rsid w:val="0025034A"/>
    <w:rsid w:val="00251E1B"/>
    <w:rsid w:val="002520E8"/>
    <w:rsid w:val="00253022"/>
    <w:rsid w:val="00253694"/>
    <w:rsid w:val="0025372B"/>
    <w:rsid w:val="00253CD0"/>
    <w:rsid w:val="00253D81"/>
    <w:rsid w:val="00255326"/>
    <w:rsid w:val="002558FB"/>
    <w:rsid w:val="00255AD8"/>
    <w:rsid w:val="00255BD8"/>
    <w:rsid w:val="0025620D"/>
    <w:rsid w:val="002568FD"/>
    <w:rsid w:val="0025690B"/>
    <w:rsid w:val="00257699"/>
    <w:rsid w:val="002612AD"/>
    <w:rsid w:val="002618E2"/>
    <w:rsid w:val="00262259"/>
    <w:rsid w:val="00262EEC"/>
    <w:rsid w:val="00263DD9"/>
    <w:rsid w:val="00264477"/>
    <w:rsid w:val="002659A5"/>
    <w:rsid w:val="002662DB"/>
    <w:rsid w:val="0026755E"/>
    <w:rsid w:val="002703C7"/>
    <w:rsid w:val="00270C2F"/>
    <w:rsid w:val="0027135C"/>
    <w:rsid w:val="00272108"/>
    <w:rsid w:val="00272DCE"/>
    <w:rsid w:val="00272E3D"/>
    <w:rsid w:val="00273409"/>
    <w:rsid w:val="00273566"/>
    <w:rsid w:val="0027397C"/>
    <w:rsid w:val="002746CC"/>
    <w:rsid w:val="00274BCF"/>
    <w:rsid w:val="00275183"/>
    <w:rsid w:val="002766DC"/>
    <w:rsid w:val="002777F8"/>
    <w:rsid w:val="00277A37"/>
    <w:rsid w:val="00280705"/>
    <w:rsid w:val="00281EAD"/>
    <w:rsid w:val="00283AF5"/>
    <w:rsid w:val="00285996"/>
    <w:rsid w:val="00286098"/>
    <w:rsid w:val="00287026"/>
    <w:rsid w:val="00287BED"/>
    <w:rsid w:val="00287BF9"/>
    <w:rsid w:val="0029040F"/>
    <w:rsid w:val="00290D09"/>
    <w:rsid w:val="00291726"/>
    <w:rsid w:val="0029257C"/>
    <w:rsid w:val="00293346"/>
    <w:rsid w:val="00293976"/>
    <w:rsid w:val="00293B27"/>
    <w:rsid w:val="0029576F"/>
    <w:rsid w:val="00295AC7"/>
    <w:rsid w:val="00296606"/>
    <w:rsid w:val="00296833"/>
    <w:rsid w:val="0029690D"/>
    <w:rsid w:val="00296B64"/>
    <w:rsid w:val="00296B96"/>
    <w:rsid w:val="002971FE"/>
    <w:rsid w:val="002A0ABE"/>
    <w:rsid w:val="002A107D"/>
    <w:rsid w:val="002A1A43"/>
    <w:rsid w:val="002A2298"/>
    <w:rsid w:val="002A2C8D"/>
    <w:rsid w:val="002A378B"/>
    <w:rsid w:val="002A43A7"/>
    <w:rsid w:val="002A5FC4"/>
    <w:rsid w:val="002A6C70"/>
    <w:rsid w:val="002B0126"/>
    <w:rsid w:val="002B0292"/>
    <w:rsid w:val="002B1FB6"/>
    <w:rsid w:val="002B219A"/>
    <w:rsid w:val="002B31B4"/>
    <w:rsid w:val="002B4069"/>
    <w:rsid w:val="002B56AB"/>
    <w:rsid w:val="002B5E95"/>
    <w:rsid w:val="002B633D"/>
    <w:rsid w:val="002B748F"/>
    <w:rsid w:val="002B7A3D"/>
    <w:rsid w:val="002B7C87"/>
    <w:rsid w:val="002C00A0"/>
    <w:rsid w:val="002C00B0"/>
    <w:rsid w:val="002C0898"/>
    <w:rsid w:val="002C25EE"/>
    <w:rsid w:val="002C2AEF"/>
    <w:rsid w:val="002C2D74"/>
    <w:rsid w:val="002C3440"/>
    <w:rsid w:val="002C3A79"/>
    <w:rsid w:val="002C4A0A"/>
    <w:rsid w:val="002C4D37"/>
    <w:rsid w:val="002C5C98"/>
    <w:rsid w:val="002C623C"/>
    <w:rsid w:val="002C62F0"/>
    <w:rsid w:val="002C6740"/>
    <w:rsid w:val="002C7606"/>
    <w:rsid w:val="002C7959"/>
    <w:rsid w:val="002D05E2"/>
    <w:rsid w:val="002D1023"/>
    <w:rsid w:val="002D1216"/>
    <w:rsid w:val="002D2007"/>
    <w:rsid w:val="002D2C31"/>
    <w:rsid w:val="002D30F3"/>
    <w:rsid w:val="002D32E0"/>
    <w:rsid w:val="002D3576"/>
    <w:rsid w:val="002D5561"/>
    <w:rsid w:val="002D62DE"/>
    <w:rsid w:val="002D659D"/>
    <w:rsid w:val="002D7708"/>
    <w:rsid w:val="002D79F5"/>
    <w:rsid w:val="002E0810"/>
    <w:rsid w:val="002E0B0B"/>
    <w:rsid w:val="002E0B14"/>
    <w:rsid w:val="002E0B43"/>
    <w:rsid w:val="002E0B7A"/>
    <w:rsid w:val="002E238F"/>
    <w:rsid w:val="002E2C38"/>
    <w:rsid w:val="002E3854"/>
    <w:rsid w:val="002E3C79"/>
    <w:rsid w:val="002E42D9"/>
    <w:rsid w:val="002E4E42"/>
    <w:rsid w:val="002E7D2C"/>
    <w:rsid w:val="002F0E49"/>
    <w:rsid w:val="002F3079"/>
    <w:rsid w:val="002F30B1"/>
    <w:rsid w:val="002F3B72"/>
    <w:rsid w:val="002F620D"/>
    <w:rsid w:val="002F6DD1"/>
    <w:rsid w:val="002F77DC"/>
    <w:rsid w:val="003005F1"/>
    <w:rsid w:val="00301E47"/>
    <w:rsid w:val="00301F40"/>
    <w:rsid w:val="00302227"/>
    <w:rsid w:val="003048EE"/>
    <w:rsid w:val="003051BD"/>
    <w:rsid w:val="00305EE9"/>
    <w:rsid w:val="0031051D"/>
    <w:rsid w:val="0031165F"/>
    <w:rsid w:val="00311A43"/>
    <w:rsid w:val="003133B0"/>
    <w:rsid w:val="00314AAB"/>
    <w:rsid w:val="003167D0"/>
    <w:rsid w:val="003168A2"/>
    <w:rsid w:val="00317A20"/>
    <w:rsid w:val="00320126"/>
    <w:rsid w:val="00320F6B"/>
    <w:rsid w:val="0032195D"/>
    <w:rsid w:val="00323E3E"/>
    <w:rsid w:val="0032597D"/>
    <w:rsid w:val="00325FDA"/>
    <w:rsid w:val="0032681B"/>
    <w:rsid w:val="00327DA0"/>
    <w:rsid w:val="00327E61"/>
    <w:rsid w:val="00327FED"/>
    <w:rsid w:val="003300DC"/>
    <w:rsid w:val="00330196"/>
    <w:rsid w:val="003319DA"/>
    <w:rsid w:val="00333165"/>
    <w:rsid w:val="0033407A"/>
    <w:rsid w:val="0033608B"/>
    <w:rsid w:val="00337363"/>
    <w:rsid w:val="00337642"/>
    <w:rsid w:val="00337AE8"/>
    <w:rsid w:val="00337E45"/>
    <w:rsid w:val="00337E6D"/>
    <w:rsid w:val="003402A6"/>
    <w:rsid w:val="003417B0"/>
    <w:rsid w:val="00342BF7"/>
    <w:rsid w:val="003435DA"/>
    <w:rsid w:val="00343B7E"/>
    <w:rsid w:val="00344145"/>
    <w:rsid w:val="00344689"/>
    <w:rsid w:val="00346DE1"/>
    <w:rsid w:val="00350887"/>
    <w:rsid w:val="0035092F"/>
    <w:rsid w:val="0035230D"/>
    <w:rsid w:val="00354DEF"/>
    <w:rsid w:val="003551AC"/>
    <w:rsid w:val="003553DA"/>
    <w:rsid w:val="00355454"/>
    <w:rsid w:val="003557B4"/>
    <w:rsid w:val="003564C2"/>
    <w:rsid w:val="003565B3"/>
    <w:rsid w:val="00357C60"/>
    <w:rsid w:val="00360C1F"/>
    <w:rsid w:val="00360CB0"/>
    <w:rsid w:val="00361277"/>
    <w:rsid w:val="00361C09"/>
    <w:rsid w:val="003621D0"/>
    <w:rsid w:val="003627C0"/>
    <w:rsid w:val="00362EC8"/>
    <w:rsid w:val="003632B3"/>
    <w:rsid w:val="0036361A"/>
    <w:rsid w:val="003636E2"/>
    <w:rsid w:val="003639E8"/>
    <w:rsid w:val="00364B91"/>
    <w:rsid w:val="00365038"/>
    <w:rsid w:val="00365DB4"/>
    <w:rsid w:val="00366043"/>
    <w:rsid w:val="00367601"/>
    <w:rsid w:val="00367957"/>
    <w:rsid w:val="00372E0A"/>
    <w:rsid w:val="003739DC"/>
    <w:rsid w:val="003739F9"/>
    <w:rsid w:val="00374908"/>
    <w:rsid w:val="00377825"/>
    <w:rsid w:val="00380796"/>
    <w:rsid w:val="0038233A"/>
    <w:rsid w:val="0038243D"/>
    <w:rsid w:val="00383D91"/>
    <w:rsid w:val="00383F99"/>
    <w:rsid w:val="00384829"/>
    <w:rsid w:val="003855D4"/>
    <w:rsid w:val="00385DB7"/>
    <w:rsid w:val="00386440"/>
    <w:rsid w:val="0038660B"/>
    <w:rsid w:val="003872B9"/>
    <w:rsid w:val="003918E5"/>
    <w:rsid w:val="00392687"/>
    <w:rsid w:val="00392F30"/>
    <w:rsid w:val="003948F9"/>
    <w:rsid w:val="00394B25"/>
    <w:rsid w:val="00394CBE"/>
    <w:rsid w:val="00394D56"/>
    <w:rsid w:val="00396242"/>
    <w:rsid w:val="00396C00"/>
    <w:rsid w:val="003A1336"/>
    <w:rsid w:val="003A19D0"/>
    <w:rsid w:val="003A1A9E"/>
    <w:rsid w:val="003A1F00"/>
    <w:rsid w:val="003A2465"/>
    <w:rsid w:val="003A2501"/>
    <w:rsid w:val="003A2ADF"/>
    <w:rsid w:val="003A3268"/>
    <w:rsid w:val="003A4CC5"/>
    <w:rsid w:val="003A4E5A"/>
    <w:rsid w:val="003A4F2E"/>
    <w:rsid w:val="003A4FC2"/>
    <w:rsid w:val="003A6AE9"/>
    <w:rsid w:val="003A73E8"/>
    <w:rsid w:val="003A746E"/>
    <w:rsid w:val="003A77F9"/>
    <w:rsid w:val="003A7D57"/>
    <w:rsid w:val="003B1483"/>
    <w:rsid w:val="003B1490"/>
    <w:rsid w:val="003B2358"/>
    <w:rsid w:val="003B26C3"/>
    <w:rsid w:val="003B3373"/>
    <w:rsid w:val="003B3820"/>
    <w:rsid w:val="003B3C24"/>
    <w:rsid w:val="003B5414"/>
    <w:rsid w:val="003B5963"/>
    <w:rsid w:val="003B5F64"/>
    <w:rsid w:val="003B65B4"/>
    <w:rsid w:val="003C01E4"/>
    <w:rsid w:val="003C12D3"/>
    <w:rsid w:val="003C1FBC"/>
    <w:rsid w:val="003C2754"/>
    <w:rsid w:val="003C30AF"/>
    <w:rsid w:val="003C38A7"/>
    <w:rsid w:val="003C393D"/>
    <w:rsid w:val="003C3ECF"/>
    <w:rsid w:val="003C3F7F"/>
    <w:rsid w:val="003C4A61"/>
    <w:rsid w:val="003C5C03"/>
    <w:rsid w:val="003C6539"/>
    <w:rsid w:val="003D123F"/>
    <w:rsid w:val="003D1B7B"/>
    <w:rsid w:val="003D1C79"/>
    <w:rsid w:val="003D3AB3"/>
    <w:rsid w:val="003D3C74"/>
    <w:rsid w:val="003D4431"/>
    <w:rsid w:val="003D5AF4"/>
    <w:rsid w:val="003D609E"/>
    <w:rsid w:val="003D6205"/>
    <w:rsid w:val="003D6399"/>
    <w:rsid w:val="003D6E38"/>
    <w:rsid w:val="003D71E0"/>
    <w:rsid w:val="003D7202"/>
    <w:rsid w:val="003D7509"/>
    <w:rsid w:val="003D7647"/>
    <w:rsid w:val="003D77CB"/>
    <w:rsid w:val="003D77FF"/>
    <w:rsid w:val="003D7B39"/>
    <w:rsid w:val="003D7C57"/>
    <w:rsid w:val="003E0248"/>
    <w:rsid w:val="003E1316"/>
    <w:rsid w:val="003E1F97"/>
    <w:rsid w:val="003E27D1"/>
    <w:rsid w:val="003E34FD"/>
    <w:rsid w:val="003E428D"/>
    <w:rsid w:val="003E4561"/>
    <w:rsid w:val="003E4755"/>
    <w:rsid w:val="003E4D0F"/>
    <w:rsid w:val="003E4D75"/>
    <w:rsid w:val="003E629E"/>
    <w:rsid w:val="003E7BE8"/>
    <w:rsid w:val="003F1572"/>
    <w:rsid w:val="003F15D8"/>
    <w:rsid w:val="003F4566"/>
    <w:rsid w:val="003F4A9F"/>
    <w:rsid w:val="003F5288"/>
    <w:rsid w:val="003F5BD6"/>
    <w:rsid w:val="003F5D02"/>
    <w:rsid w:val="003F5E6A"/>
    <w:rsid w:val="003F61EC"/>
    <w:rsid w:val="003F68C2"/>
    <w:rsid w:val="003F69B2"/>
    <w:rsid w:val="003F7F7C"/>
    <w:rsid w:val="00400D7A"/>
    <w:rsid w:val="0040171D"/>
    <w:rsid w:val="004019BE"/>
    <w:rsid w:val="004019F1"/>
    <w:rsid w:val="00402C0D"/>
    <w:rsid w:val="00403D7E"/>
    <w:rsid w:val="00404557"/>
    <w:rsid w:val="00405018"/>
    <w:rsid w:val="004056B1"/>
    <w:rsid w:val="00405B87"/>
    <w:rsid w:val="00405C34"/>
    <w:rsid w:val="004067C1"/>
    <w:rsid w:val="004069E0"/>
    <w:rsid w:val="00406B8B"/>
    <w:rsid w:val="0040706D"/>
    <w:rsid w:val="00407077"/>
    <w:rsid w:val="0041054B"/>
    <w:rsid w:val="00410606"/>
    <w:rsid w:val="00412B16"/>
    <w:rsid w:val="004133EB"/>
    <w:rsid w:val="004135AB"/>
    <w:rsid w:val="00413F74"/>
    <w:rsid w:val="004144A0"/>
    <w:rsid w:val="00417FC8"/>
    <w:rsid w:val="00420107"/>
    <w:rsid w:val="0042024B"/>
    <w:rsid w:val="00423E26"/>
    <w:rsid w:val="00423F05"/>
    <w:rsid w:val="004249A5"/>
    <w:rsid w:val="00424A6D"/>
    <w:rsid w:val="004256B6"/>
    <w:rsid w:val="004258CB"/>
    <w:rsid w:val="0042598F"/>
    <w:rsid w:val="00425E13"/>
    <w:rsid w:val="00426107"/>
    <w:rsid w:val="004266BE"/>
    <w:rsid w:val="00426938"/>
    <w:rsid w:val="004271C1"/>
    <w:rsid w:val="0042752B"/>
    <w:rsid w:val="00430D42"/>
    <w:rsid w:val="00431359"/>
    <w:rsid w:val="00432E6A"/>
    <w:rsid w:val="004358A3"/>
    <w:rsid w:val="00435B12"/>
    <w:rsid w:val="00435FB4"/>
    <w:rsid w:val="004370BD"/>
    <w:rsid w:val="00437203"/>
    <w:rsid w:val="0043772F"/>
    <w:rsid w:val="00441DF0"/>
    <w:rsid w:val="00442082"/>
    <w:rsid w:val="004434CB"/>
    <w:rsid w:val="00443D20"/>
    <w:rsid w:val="00444DE6"/>
    <w:rsid w:val="00445009"/>
    <w:rsid w:val="004474ED"/>
    <w:rsid w:val="00447A36"/>
    <w:rsid w:val="00447E5E"/>
    <w:rsid w:val="00450626"/>
    <w:rsid w:val="004507C4"/>
    <w:rsid w:val="004508D8"/>
    <w:rsid w:val="004520BD"/>
    <w:rsid w:val="00456584"/>
    <w:rsid w:val="00456F7B"/>
    <w:rsid w:val="004578C2"/>
    <w:rsid w:val="00457F98"/>
    <w:rsid w:val="00460864"/>
    <w:rsid w:val="00460D5B"/>
    <w:rsid w:val="00461BBC"/>
    <w:rsid w:val="0046215F"/>
    <w:rsid w:val="00462806"/>
    <w:rsid w:val="00462C68"/>
    <w:rsid w:val="004630D7"/>
    <w:rsid w:val="004633C8"/>
    <w:rsid w:val="00463B0D"/>
    <w:rsid w:val="00465883"/>
    <w:rsid w:val="00465B7F"/>
    <w:rsid w:val="00465D0E"/>
    <w:rsid w:val="00466A3D"/>
    <w:rsid w:val="004674C8"/>
    <w:rsid w:val="00467674"/>
    <w:rsid w:val="00470675"/>
    <w:rsid w:val="00470CB7"/>
    <w:rsid w:val="00472734"/>
    <w:rsid w:val="00475561"/>
    <w:rsid w:val="00475C42"/>
    <w:rsid w:val="004760B3"/>
    <w:rsid w:val="004767B9"/>
    <w:rsid w:val="00477AC3"/>
    <w:rsid w:val="00481624"/>
    <w:rsid w:val="00482BC6"/>
    <w:rsid w:val="00482E00"/>
    <w:rsid w:val="004830C9"/>
    <w:rsid w:val="00483346"/>
    <w:rsid w:val="004838B7"/>
    <w:rsid w:val="004867DF"/>
    <w:rsid w:val="00490042"/>
    <w:rsid w:val="00490B4C"/>
    <w:rsid w:val="00490C32"/>
    <w:rsid w:val="00491E48"/>
    <w:rsid w:val="004966BB"/>
    <w:rsid w:val="00496FC4"/>
    <w:rsid w:val="004970A4"/>
    <w:rsid w:val="00497596"/>
    <w:rsid w:val="004A07DB"/>
    <w:rsid w:val="004A17C2"/>
    <w:rsid w:val="004A2534"/>
    <w:rsid w:val="004A2AD8"/>
    <w:rsid w:val="004A433B"/>
    <w:rsid w:val="004A5589"/>
    <w:rsid w:val="004A6604"/>
    <w:rsid w:val="004A688C"/>
    <w:rsid w:val="004B0005"/>
    <w:rsid w:val="004B0CE9"/>
    <w:rsid w:val="004B18D3"/>
    <w:rsid w:val="004B30E7"/>
    <w:rsid w:val="004B31BA"/>
    <w:rsid w:val="004B35B4"/>
    <w:rsid w:val="004B3F33"/>
    <w:rsid w:val="004B45D3"/>
    <w:rsid w:val="004B5F05"/>
    <w:rsid w:val="004B68B4"/>
    <w:rsid w:val="004C0977"/>
    <w:rsid w:val="004C15E7"/>
    <w:rsid w:val="004C38D5"/>
    <w:rsid w:val="004C3B5F"/>
    <w:rsid w:val="004C3EE7"/>
    <w:rsid w:val="004C41E2"/>
    <w:rsid w:val="004C4483"/>
    <w:rsid w:val="004C537B"/>
    <w:rsid w:val="004C5892"/>
    <w:rsid w:val="004C7C45"/>
    <w:rsid w:val="004D0C14"/>
    <w:rsid w:val="004D1430"/>
    <w:rsid w:val="004D188B"/>
    <w:rsid w:val="004D27CB"/>
    <w:rsid w:val="004D2B07"/>
    <w:rsid w:val="004D2D16"/>
    <w:rsid w:val="004D36CE"/>
    <w:rsid w:val="004D376C"/>
    <w:rsid w:val="004D3D67"/>
    <w:rsid w:val="004D437D"/>
    <w:rsid w:val="004D4B65"/>
    <w:rsid w:val="004D63F4"/>
    <w:rsid w:val="004D6E4B"/>
    <w:rsid w:val="004D766A"/>
    <w:rsid w:val="004D7D8B"/>
    <w:rsid w:val="004E0F70"/>
    <w:rsid w:val="004E1220"/>
    <w:rsid w:val="004E1791"/>
    <w:rsid w:val="004E1C91"/>
    <w:rsid w:val="004E2180"/>
    <w:rsid w:val="004E246E"/>
    <w:rsid w:val="004E36F5"/>
    <w:rsid w:val="004E572B"/>
    <w:rsid w:val="004E5DFE"/>
    <w:rsid w:val="004E5FEF"/>
    <w:rsid w:val="004E60B5"/>
    <w:rsid w:val="004E650D"/>
    <w:rsid w:val="004E6E98"/>
    <w:rsid w:val="004E77B4"/>
    <w:rsid w:val="004E799F"/>
    <w:rsid w:val="004E7AC7"/>
    <w:rsid w:val="004F026D"/>
    <w:rsid w:val="004F0864"/>
    <w:rsid w:val="004F10E2"/>
    <w:rsid w:val="004F2308"/>
    <w:rsid w:val="004F2CA0"/>
    <w:rsid w:val="004F2FC9"/>
    <w:rsid w:val="004F33D2"/>
    <w:rsid w:val="004F34BD"/>
    <w:rsid w:val="004F35F0"/>
    <w:rsid w:val="004F3A1C"/>
    <w:rsid w:val="004F3EFA"/>
    <w:rsid w:val="004F3FCD"/>
    <w:rsid w:val="004F4E55"/>
    <w:rsid w:val="004F657B"/>
    <w:rsid w:val="004F70AC"/>
    <w:rsid w:val="004F76CD"/>
    <w:rsid w:val="004F771F"/>
    <w:rsid w:val="004F780B"/>
    <w:rsid w:val="004F7AE8"/>
    <w:rsid w:val="005005FE"/>
    <w:rsid w:val="005012A2"/>
    <w:rsid w:val="005015F3"/>
    <w:rsid w:val="005023DF"/>
    <w:rsid w:val="00503D91"/>
    <w:rsid w:val="005048E6"/>
    <w:rsid w:val="00504B68"/>
    <w:rsid w:val="005056E1"/>
    <w:rsid w:val="00505B3E"/>
    <w:rsid w:val="00507408"/>
    <w:rsid w:val="00507C54"/>
    <w:rsid w:val="005105F8"/>
    <w:rsid w:val="005113A6"/>
    <w:rsid w:val="00511489"/>
    <w:rsid w:val="00511B52"/>
    <w:rsid w:val="005132C5"/>
    <w:rsid w:val="00513D0B"/>
    <w:rsid w:val="00513EA1"/>
    <w:rsid w:val="0051476C"/>
    <w:rsid w:val="00514780"/>
    <w:rsid w:val="00514E7A"/>
    <w:rsid w:val="005164E7"/>
    <w:rsid w:val="005172D6"/>
    <w:rsid w:val="00517A05"/>
    <w:rsid w:val="0052026A"/>
    <w:rsid w:val="00520991"/>
    <w:rsid w:val="00520D13"/>
    <w:rsid w:val="00520E00"/>
    <w:rsid w:val="00521557"/>
    <w:rsid w:val="00521C4A"/>
    <w:rsid w:val="005225EF"/>
    <w:rsid w:val="00523CBC"/>
    <w:rsid w:val="00524402"/>
    <w:rsid w:val="005266A4"/>
    <w:rsid w:val="00526AAA"/>
    <w:rsid w:val="00527A15"/>
    <w:rsid w:val="00530BB6"/>
    <w:rsid w:val="005313B6"/>
    <w:rsid w:val="00532557"/>
    <w:rsid w:val="005346CF"/>
    <w:rsid w:val="00534900"/>
    <w:rsid w:val="005349FD"/>
    <w:rsid w:val="005367FF"/>
    <w:rsid w:val="005369BB"/>
    <w:rsid w:val="00537166"/>
    <w:rsid w:val="00537771"/>
    <w:rsid w:val="00541021"/>
    <w:rsid w:val="00541977"/>
    <w:rsid w:val="005420D2"/>
    <w:rsid w:val="0054283A"/>
    <w:rsid w:val="00542B26"/>
    <w:rsid w:val="00542E5E"/>
    <w:rsid w:val="005438A6"/>
    <w:rsid w:val="005450B9"/>
    <w:rsid w:val="005454C9"/>
    <w:rsid w:val="00545D37"/>
    <w:rsid w:val="00545DEF"/>
    <w:rsid w:val="00547650"/>
    <w:rsid w:val="00547DD9"/>
    <w:rsid w:val="0055262C"/>
    <w:rsid w:val="005528C3"/>
    <w:rsid w:val="00552B33"/>
    <w:rsid w:val="0055369E"/>
    <w:rsid w:val="00554067"/>
    <w:rsid w:val="0055420C"/>
    <w:rsid w:val="00554936"/>
    <w:rsid w:val="005550DE"/>
    <w:rsid w:val="00555A4D"/>
    <w:rsid w:val="005566AC"/>
    <w:rsid w:val="00556A0E"/>
    <w:rsid w:val="00561120"/>
    <w:rsid w:val="0056192C"/>
    <w:rsid w:val="00562C38"/>
    <w:rsid w:val="00562CC3"/>
    <w:rsid w:val="00562E5E"/>
    <w:rsid w:val="00563467"/>
    <w:rsid w:val="00563BB1"/>
    <w:rsid w:val="00563EDC"/>
    <w:rsid w:val="00563EF5"/>
    <w:rsid w:val="00564A83"/>
    <w:rsid w:val="00564A85"/>
    <w:rsid w:val="005652ED"/>
    <w:rsid w:val="00566AF6"/>
    <w:rsid w:val="005671EC"/>
    <w:rsid w:val="00567B08"/>
    <w:rsid w:val="00570255"/>
    <w:rsid w:val="00571280"/>
    <w:rsid w:val="00571808"/>
    <w:rsid w:val="00571E13"/>
    <w:rsid w:val="005723B0"/>
    <w:rsid w:val="00572A17"/>
    <w:rsid w:val="00572CC5"/>
    <w:rsid w:val="00572DB0"/>
    <w:rsid w:val="005734FB"/>
    <w:rsid w:val="005736EE"/>
    <w:rsid w:val="00573829"/>
    <w:rsid w:val="00573B79"/>
    <w:rsid w:val="00574008"/>
    <w:rsid w:val="005742A0"/>
    <w:rsid w:val="00574BDE"/>
    <w:rsid w:val="005751EE"/>
    <w:rsid w:val="00575397"/>
    <w:rsid w:val="00575EE4"/>
    <w:rsid w:val="00576857"/>
    <w:rsid w:val="00576E29"/>
    <w:rsid w:val="00577799"/>
    <w:rsid w:val="00580BB9"/>
    <w:rsid w:val="00580F16"/>
    <w:rsid w:val="0058280E"/>
    <w:rsid w:val="00582FC3"/>
    <w:rsid w:val="00583AEC"/>
    <w:rsid w:val="00583D87"/>
    <w:rsid w:val="00584E61"/>
    <w:rsid w:val="00585E0E"/>
    <w:rsid w:val="00586217"/>
    <w:rsid w:val="005865E9"/>
    <w:rsid w:val="005875AD"/>
    <w:rsid w:val="00587797"/>
    <w:rsid w:val="005902E3"/>
    <w:rsid w:val="00590789"/>
    <w:rsid w:val="00590C02"/>
    <w:rsid w:val="005911C9"/>
    <w:rsid w:val="00592C79"/>
    <w:rsid w:val="00595B6A"/>
    <w:rsid w:val="00595EEA"/>
    <w:rsid w:val="00595F99"/>
    <w:rsid w:val="00595FBB"/>
    <w:rsid w:val="00596CA0"/>
    <w:rsid w:val="0059746E"/>
    <w:rsid w:val="00597C13"/>
    <w:rsid w:val="00597ED9"/>
    <w:rsid w:val="005A0FD8"/>
    <w:rsid w:val="005A1DF6"/>
    <w:rsid w:val="005A2682"/>
    <w:rsid w:val="005A4186"/>
    <w:rsid w:val="005A4E85"/>
    <w:rsid w:val="005A6EA1"/>
    <w:rsid w:val="005A73BC"/>
    <w:rsid w:val="005A775A"/>
    <w:rsid w:val="005A7962"/>
    <w:rsid w:val="005A7982"/>
    <w:rsid w:val="005B084C"/>
    <w:rsid w:val="005B0E07"/>
    <w:rsid w:val="005B2440"/>
    <w:rsid w:val="005B2C3E"/>
    <w:rsid w:val="005B2C4B"/>
    <w:rsid w:val="005B31C8"/>
    <w:rsid w:val="005B32C5"/>
    <w:rsid w:val="005B3CF1"/>
    <w:rsid w:val="005B3F11"/>
    <w:rsid w:val="005B4746"/>
    <w:rsid w:val="005B49B7"/>
    <w:rsid w:val="005B56AB"/>
    <w:rsid w:val="005B5BBA"/>
    <w:rsid w:val="005B5C2F"/>
    <w:rsid w:val="005B5CDE"/>
    <w:rsid w:val="005B6706"/>
    <w:rsid w:val="005B6BDF"/>
    <w:rsid w:val="005B6E04"/>
    <w:rsid w:val="005B7031"/>
    <w:rsid w:val="005C6CB4"/>
    <w:rsid w:val="005C7096"/>
    <w:rsid w:val="005D1E18"/>
    <w:rsid w:val="005D4155"/>
    <w:rsid w:val="005D47DE"/>
    <w:rsid w:val="005D6022"/>
    <w:rsid w:val="005D6638"/>
    <w:rsid w:val="005D66BD"/>
    <w:rsid w:val="005D6903"/>
    <w:rsid w:val="005D6BDD"/>
    <w:rsid w:val="005D6ED7"/>
    <w:rsid w:val="005D71FF"/>
    <w:rsid w:val="005D7807"/>
    <w:rsid w:val="005D7E5F"/>
    <w:rsid w:val="005D7F5E"/>
    <w:rsid w:val="005E09FB"/>
    <w:rsid w:val="005E0DB6"/>
    <w:rsid w:val="005E1973"/>
    <w:rsid w:val="005E2598"/>
    <w:rsid w:val="005E2EC7"/>
    <w:rsid w:val="005E3146"/>
    <w:rsid w:val="005E3607"/>
    <w:rsid w:val="005E39E4"/>
    <w:rsid w:val="005E5539"/>
    <w:rsid w:val="005E5676"/>
    <w:rsid w:val="005E5E53"/>
    <w:rsid w:val="005E64DF"/>
    <w:rsid w:val="005E6A2C"/>
    <w:rsid w:val="005E7358"/>
    <w:rsid w:val="005F0D1F"/>
    <w:rsid w:val="005F0E58"/>
    <w:rsid w:val="005F1503"/>
    <w:rsid w:val="005F1758"/>
    <w:rsid w:val="005F239E"/>
    <w:rsid w:val="005F351A"/>
    <w:rsid w:val="005F3C6F"/>
    <w:rsid w:val="005F4377"/>
    <w:rsid w:val="005F4E6C"/>
    <w:rsid w:val="005F53FB"/>
    <w:rsid w:val="005F556D"/>
    <w:rsid w:val="005F5BF8"/>
    <w:rsid w:val="005F5DE0"/>
    <w:rsid w:val="00601951"/>
    <w:rsid w:val="006030BF"/>
    <w:rsid w:val="00604A26"/>
    <w:rsid w:val="006056CA"/>
    <w:rsid w:val="00605F80"/>
    <w:rsid w:val="0060636D"/>
    <w:rsid w:val="006066CB"/>
    <w:rsid w:val="00607502"/>
    <w:rsid w:val="006104E0"/>
    <w:rsid w:val="0061081E"/>
    <w:rsid w:val="00611387"/>
    <w:rsid w:val="006121DA"/>
    <w:rsid w:val="00612211"/>
    <w:rsid w:val="0061235B"/>
    <w:rsid w:val="006126F7"/>
    <w:rsid w:val="00613720"/>
    <w:rsid w:val="006137C2"/>
    <w:rsid w:val="00613A8F"/>
    <w:rsid w:val="00614E61"/>
    <w:rsid w:val="00615522"/>
    <w:rsid w:val="00615597"/>
    <w:rsid w:val="00617DA1"/>
    <w:rsid w:val="00621036"/>
    <w:rsid w:val="00621562"/>
    <w:rsid w:val="00621903"/>
    <w:rsid w:val="00621F67"/>
    <w:rsid w:val="006235F8"/>
    <w:rsid w:val="006245E1"/>
    <w:rsid w:val="0062551A"/>
    <w:rsid w:val="006259C4"/>
    <w:rsid w:val="006268D6"/>
    <w:rsid w:val="00626E5D"/>
    <w:rsid w:val="0062755E"/>
    <w:rsid w:val="00627F52"/>
    <w:rsid w:val="00630071"/>
    <w:rsid w:val="00630BE6"/>
    <w:rsid w:val="0063174D"/>
    <w:rsid w:val="00631943"/>
    <w:rsid w:val="00631B28"/>
    <w:rsid w:val="00632727"/>
    <w:rsid w:val="00633584"/>
    <w:rsid w:val="006339E8"/>
    <w:rsid w:val="00634F7E"/>
    <w:rsid w:val="006350FB"/>
    <w:rsid w:val="0063699B"/>
    <w:rsid w:val="00636DEB"/>
    <w:rsid w:val="00637340"/>
    <w:rsid w:val="00637360"/>
    <w:rsid w:val="00637685"/>
    <w:rsid w:val="006377C9"/>
    <w:rsid w:val="00637B7E"/>
    <w:rsid w:val="006420EB"/>
    <w:rsid w:val="00642371"/>
    <w:rsid w:val="00643D11"/>
    <w:rsid w:val="006442B4"/>
    <w:rsid w:val="00644C7D"/>
    <w:rsid w:val="0064599A"/>
    <w:rsid w:val="00645ABF"/>
    <w:rsid w:val="0064638D"/>
    <w:rsid w:val="0064750A"/>
    <w:rsid w:val="0064761F"/>
    <w:rsid w:val="0064775F"/>
    <w:rsid w:val="00647A75"/>
    <w:rsid w:val="00647E09"/>
    <w:rsid w:val="00647FD5"/>
    <w:rsid w:val="0065047C"/>
    <w:rsid w:val="00651016"/>
    <w:rsid w:val="00651D6E"/>
    <w:rsid w:val="00652337"/>
    <w:rsid w:val="006536E8"/>
    <w:rsid w:val="00653EBC"/>
    <w:rsid w:val="006540EB"/>
    <w:rsid w:val="00654145"/>
    <w:rsid w:val="006559D8"/>
    <w:rsid w:val="0065643B"/>
    <w:rsid w:val="00657062"/>
    <w:rsid w:val="00657741"/>
    <w:rsid w:val="00657EBF"/>
    <w:rsid w:val="006603C2"/>
    <w:rsid w:val="0066173A"/>
    <w:rsid w:val="00662237"/>
    <w:rsid w:val="006632F4"/>
    <w:rsid w:val="00664B8E"/>
    <w:rsid w:val="006652DA"/>
    <w:rsid w:val="00665A6F"/>
    <w:rsid w:val="00666B2E"/>
    <w:rsid w:val="00667114"/>
    <w:rsid w:val="00667489"/>
    <w:rsid w:val="00670322"/>
    <w:rsid w:val="00670974"/>
    <w:rsid w:val="00670B8C"/>
    <w:rsid w:val="00670CCE"/>
    <w:rsid w:val="00670F74"/>
    <w:rsid w:val="006716F4"/>
    <w:rsid w:val="0067195D"/>
    <w:rsid w:val="006729AD"/>
    <w:rsid w:val="00673808"/>
    <w:rsid w:val="00673CEC"/>
    <w:rsid w:val="00674AA4"/>
    <w:rsid w:val="00674BB7"/>
    <w:rsid w:val="0067547A"/>
    <w:rsid w:val="00676852"/>
    <w:rsid w:val="00677550"/>
    <w:rsid w:val="00677B58"/>
    <w:rsid w:val="00677C46"/>
    <w:rsid w:val="00677EFC"/>
    <w:rsid w:val="006801E1"/>
    <w:rsid w:val="00680A28"/>
    <w:rsid w:val="006811DF"/>
    <w:rsid w:val="006817CE"/>
    <w:rsid w:val="0068267C"/>
    <w:rsid w:val="00683157"/>
    <w:rsid w:val="00683A13"/>
    <w:rsid w:val="006842E8"/>
    <w:rsid w:val="00684BAF"/>
    <w:rsid w:val="006852A8"/>
    <w:rsid w:val="006852F0"/>
    <w:rsid w:val="00685737"/>
    <w:rsid w:val="00685D18"/>
    <w:rsid w:val="006869B6"/>
    <w:rsid w:val="00687376"/>
    <w:rsid w:val="00687401"/>
    <w:rsid w:val="00690C10"/>
    <w:rsid w:val="0069150C"/>
    <w:rsid w:val="006922F7"/>
    <w:rsid w:val="00694E5A"/>
    <w:rsid w:val="00695C4E"/>
    <w:rsid w:val="006978C3"/>
    <w:rsid w:val="006A0921"/>
    <w:rsid w:val="006A2226"/>
    <w:rsid w:val="006A2403"/>
    <w:rsid w:val="006A2983"/>
    <w:rsid w:val="006A2A7E"/>
    <w:rsid w:val="006A4705"/>
    <w:rsid w:val="006A48D9"/>
    <w:rsid w:val="006A50B0"/>
    <w:rsid w:val="006A7532"/>
    <w:rsid w:val="006B0998"/>
    <w:rsid w:val="006B0C6A"/>
    <w:rsid w:val="006B347A"/>
    <w:rsid w:val="006B4BCB"/>
    <w:rsid w:val="006B51D2"/>
    <w:rsid w:val="006B546E"/>
    <w:rsid w:val="006B675A"/>
    <w:rsid w:val="006B7903"/>
    <w:rsid w:val="006B7948"/>
    <w:rsid w:val="006B7E35"/>
    <w:rsid w:val="006C0D76"/>
    <w:rsid w:val="006C26E3"/>
    <w:rsid w:val="006C2D66"/>
    <w:rsid w:val="006C2FD0"/>
    <w:rsid w:val="006C362E"/>
    <w:rsid w:val="006C4AE7"/>
    <w:rsid w:val="006C59E2"/>
    <w:rsid w:val="006C5A95"/>
    <w:rsid w:val="006C5E6C"/>
    <w:rsid w:val="006C73A0"/>
    <w:rsid w:val="006D031C"/>
    <w:rsid w:val="006D05B8"/>
    <w:rsid w:val="006D15F1"/>
    <w:rsid w:val="006D1CB0"/>
    <w:rsid w:val="006D24F5"/>
    <w:rsid w:val="006D26B9"/>
    <w:rsid w:val="006D2777"/>
    <w:rsid w:val="006D2860"/>
    <w:rsid w:val="006D41AB"/>
    <w:rsid w:val="006D4746"/>
    <w:rsid w:val="006D6427"/>
    <w:rsid w:val="006D6F14"/>
    <w:rsid w:val="006D754D"/>
    <w:rsid w:val="006E2236"/>
    <w:rsid w:val="006E34CB"/>
    <w:rsid w:val="006E3A6E"/>
    <w:rsid w:val="006E46FA"/>
    <w:rsid w:val="006E5890"/>
    <w:rsid w:val="006E65F1"/>
    <w:rsid w:val="006E6B00"/>
    <w:rsid w:val="006F029D"/>
    <w:rsid w:val="006F0439"/>
    <w:rsid w:val="006F0493"/>
    <w:rsid w:val="006F0DF7"/>
    <w:rsid w:val="006F1580"/>
    <w:rsid w:val="006F1A73"/>
    <w:rsid w:val="006F263A"/>
    <w:rsid w:val="006F3435"/>
    <w:rsid w:val="006F3918"/>
    <w:rsid w:val="006F3A58"/>
    <w:rsid w:val="006F3EB0"/>
    <w:rsid w:val="006F4BEF"/>
    <w:rsid w:val="006F620B"/>
    <w:rsid w:val="006F6390"/>
    <w:rsid w:val="006F73F7"/>
    <w:rsid w:val="00700F0E"/>
    <w:rsid w:val="0070287B"/>
    <w:rsid w:val="0070501D"/>
    <w:rsid w:val="00706BF7"/>
    <w:rsid w:val="00710E9F"/>
    <w:rsid w:val="00710F48"/>
    <w:rsid w:val="007112E3"/>
    <w:rsid w:val="00711AB4"/>
    <w:rsid w:val="00713A93"/>
    <w:rsid w:val="00714A07"/>
    <w:rsid w:val="00714B9B"/>
    <w:rsid w:val="00715455"/>
    <w:rsid w:val="007154BD"/>
    <w:rsid w:val="007161D6"/>
    <w:rsid w:val="007167CB"/>
    <w:rsid w:val="007168F3"/>
    <w:rsid w:val="00716A75"/>
    <w:rsid w:val="00720C13"/>
    <w:rsid w:val="00720C72"/>
    <w:rsid w:val="00722288"/>
    <w:rsid w:val="00722735"/>
    <w:rsid w:val="00722E1D"/>
    <w:rsid w:val="00723467"/>
    <w:rsid w:val="007236F0"/>
    <w:rsid w:val="00723C55"/>
    <w:rsid w:val="00724133"/>
    <w:rsid w:val="007260EE"/>
    <w:rsid w:val="00726F49"/>
    <w:rsid w:val="00727D5C"/>
    <w:rsid w:val="00730755"/>
    <w:rsid w:val="007308FD"/>
    <w:rsid w:val="00732F9E"/>
    <w:rsid w:val="0073574A"/>
    <w:rsid w:val="007358D7"/>
    <w:rsid w:val="0073633C"/>
    <w:rsid w:val="00736351"/>
    <w:rsid w:val="00736EFA"/>
    <w:rsid w:val="00736FA0"/>
    <w:rsid w:val="00737085"/>
    <w:rsid w:val="00737205"/>
    <w:rsid w:val="00737D76"/>
    <w:rsid w:val="00737D83"/>
    <w:rsid w:val="007401EB"/>
    <w:rsid w:val="007433A3"/>
    <w:rsid w:val="00743571"/>
    <w:rsid w:val="00743DD7"/>
    <w:rsid w:val="00744B79"/>
    <w:rsid w:val="007475B2"/>
    <w:rsid w:val="0075108B"/>
    <w:rsid w:val="007511B1"/>
    <w:rsid w:val="007516CF"/>
    <w:rsid w:val="00751EBD"/>
    <w:rsid w:val="007522DC"/>
    <w:rsid w:val="007525CE"/>
    <w:rsid w:val="00752CC2"/>
    <w:rsid w:val="00752DD1"/>
    <w:rsid w:val="00753B63"/>
    <w:rsid w:val="0075410F"/>
    <w:rsid w:val="00754725"/>
    <w:rsid w:val="00754EEF"/>
    <w:rsid w:val="007558BF"/>
    <w:rsid w:val="00755EDA"/>
    <w:rsid w:val="00756065"/>
    <w:rsid w:val="0075698E"/>
    <w:rsid w:val="00756F77"/>
    <w:rsid w:val="00757022"/>
    <w:rsid w:val="00757327"/>
    <w:rsid w:val="007603F6"/>
    <w:rsid w:val="00760F0B"/>
    <w:rsid w:val="0076112F"/>
    <w:rsid w:val="00761DC8"/>
    <w:rsid w:val="0076233C"/>
    <w:rsid w:val="00762F02"/>
    <w:rsid w:val="007630FB"/>
    <w:rsid w:val="00763EED"/>
    <w:rsid w:val="00763F57"/>
    <w:rsid w:val="007650AA"/>
    <w:rsid w:val="0076577B"/>
    <w:rsid w:val="00766584"/>
    <w:rsid w:val="007670A3"/>
    <w:rsid w:val="007670C3"/>
    <w:rsid w:val="00767131"/>
    <w:rsid w:val="007676EC"/>
    <w:rsid w:val="00767D75"/>
    <w:rsid w:val="00770132"/>
    <w:rsid w:val="007711B3"/>
    <w:rsid w:val="00771336"/>
    <w:rsid w:val="007734FB"/>
    <w:rsid w:val="00773860"/>
    <w:rsid w:val="00773908"/>
    <w:rsid w:val="00773B0C"/>
    <w:rsid w:val="00774514"/>
    <w:rsid w:val="0077461B"/>
    <w:rsid w:val="00774B78"/>
    <w:rsid w:val="007762A7"/>
    <w:rsid w:val="00776F86"/>
    <w:rsid w:val="00781B5E"/>
    <w:rsid w:val="00782202"/>
    <w:rsid w:val="0078323C"/>
    <w:rsid w:val="00783B3E"/>
    <w:rsid w:val="00783D80"/>
    <w:rsid w:val="00784D65"/>
    <w:rsid w:val="007851CB"/>
    <w:rsid w:val="007856E6"/>
    <w:rsid w:val="00785757"/>
    <w:rsid w:val="00786814"/>
    <w:rsid w:val="00787564"/>
    <w:rsid w:val="00787825"/>
    <w:rsid w:val="0079118E"/>
    <w:rsid w:val="00791837"/>
    <w:rsid w:val="00791B2E"/>
    <w:rsid w:val="00791F04"/>
    <w:rsid w:val="0079336D"/>
    <w:rsid w:val="00793889"/>
    <w:rsid w:val="00794E8A"/>
    <w:rsid w:val="0079568A"/>
    <w:rsid w:val="00795837"/>
    <w:rsid w:val="00796742"/>
    <w:rsid w:val="00796AD6"/>
    <w:rsid w:val="00796E15"/>
    <w:rsid w:val="00797787"/>
    <w:rsid w:val="007A0876"/>
    <w:rsid w:val="007A0B8A"/>
    <w:rsid w:val="007A1C65"/>
    <w:rsid w:val="007A27A4"/>
    <w:rsid w:val="007A2889"/>
    <w:rsid w:val="007A296D"/>
    <w:rsid w:val="007A3648"/>
    <w:rsid w:val="007A3DB3"/>
    <w:rsid w:val="007A4402"/>
    <w:rsid w:val="007A579C"/>
    <w:rsid w:val="007A68C9"/>
    <w:rsid w:val="007A6AE0"/>
    <w:rsid w:val="007B0B8B"/>
    <w:rsid w:val="007B0E2E"/>
    <w:rsid w:val="007B0E7C"/>
    <w:rsid w:val="007B15F5"/>
    <w:rsid w:val="007B1BA8"/>
    <w:rsid w:val="007B1D86"/>
    <w:rsid w:val="007B340C"/>
    <w:rsid w:val="007B5077"/>
    <w:rsid w:val="007B635D"/>
    <w:rsid w:val="007B6772"/>
    <w:rsid w:val="007B6B0D"/>
    <w:rsid w:val="007B703A"/>
    <w:rsid w:val="007B75E4"/>
    <w:rsid w:val="007B772A"/>
    <w:rsid w:val="007B7C2E"/>
    <w:rsid w:val="007C062E"/>
    <w:rsid w:val="007C063C"/>
    <w:rsid w:val="007C175C"/>
    <w:rsid w:val="007C1DA0"/>
    <w:rsid w:val="007C2E38"/>
    <w:rsid w:val="007C3866"/>
    <w:rsid w:val="007C5983"/>
    <w:rsid w:val="007C642B"/>
    <w:rsid w:val="007C6A8D"/>
    <w:rsid w:val="007C74B6"/>
    <w:rsid w:val="007D00A9"/>
    <w:rsid w:val="007D0135"/>
    <w:rsid w:val="007D04C1"/>
    <w:rsid w:val="007D0D7C"/>
    <w:rsid w:val="007D11CA"/>
    <w:rsid w:val="007D2200"/>
    <w:rsid w:val="007D24F9"/>
    <w:rsid w:val="007D2B2C"/>
    <w:rsid w:val="007D2C31"/>
    <w:rsid w:val="007D38EC"/>
    <w:rsid w:val="007D49A1"/>
    <w:rsid w:val="007D49F4"/>
    <w:rsid w:val="007D5967"/>
    <w:rsid w:val="007D5A6A"/>
    <w:rsid w:val="007D6C0E"/>
    <w:rsid w:val="007D6D72"/>
    <w:rsid w:val="007D78C1"/>
    <w:rsid w:val="007E0461"/>
    <w:rsid w:val="007E04F5"/>
    <w:rsid w:val="007E0CCD"/>
    <w:rsid w:val="007E0DFE"/>
    <w:rsid w:val="007E2C03"/>
    <w:rsid w:val="007E3385"/>
    <w:rsid w:val="007E39C7"/>
    <w:rsid w:val="007E417F"/>
    <w:rsid w:val="007E5756"/>
    <w:rsid w:val="007F070C"/>
    <w:rsid w:val="007F1340"/>
    <w:rsid w:val="007F17CC"/>
    <w:rsid w:val="007F3930"/>
    <w:rsid w:val="007F4FCE"/>
    <w:rsid w:val="007F50DD"/>
    <w:rsid w:val="007F51EB"/>
    <w:rsid w:val="007F525E"/>
    <w:rsid w:val="007F5C9E"/>
    <w:rsid w:val="00800281"/>
    <w:rsid w:val="00801D1F"/>
    <w:rsid w:val="00802507"/>
    <w:rsid w:val="00803924"/>
    <w:rsid w:val="00805D0D"/>
    <w:rsid w:val="00806124"/>
    <w:rsid w:val="00806337"/>
    <w:rsid w:val="008078DF"/>
    <w:rsid w:val="008103B1"/>
    <w:rsid w:val="008105AA"/>
    <w:rsid w:val="0081132E"/>
    <w:rsid w:val="008117C8"/>
    <w:rsid w:val="00811AB4"/>
    <w:rsid w:val="00813B27"/>
    <w:rsid w:val="00813B5B"/>
    <w:rsid w:val="00814B1A"/>
    <w:rsid w:val="00814DA2"/>
    <w:rsid w:val="00817C58"/>
    <w:rsid w:val="008201F9"/>
    <w:rsid w:val="0082151F"/>
    <w:rsid w:val="00822BE0"/>
    <w:rsid w:val="008250AE"/>
    <w:rsid w:val="008264B6"/>
    <w:rsid w:val="0082719F"/>
    <w:rsid w:val="00827CB5"/>
    <w:rsid w:val="00832B12"/>
    <w:rsid w:val="00834CB9"/>
    <w:rsid w:val="00834EDB"/>
    <w:rsid w:val="0083567F"/>
    <w:rsid w:val="008357A0"/>
    <w:rsid w:val="00835A54"/>
    <w:rsid w:val="00835DC8"/>
    <w:rsid w:val="00836189"/>
    <w:rsid w:val="0083692D"/>
    <w:rsid w:val="00836E37"/>
    <w:rsid w:val="00836E8C"/>
    <w:rsid w:val="00836E96"/>
    <w:rsid w:val="00837897"/>
    <w:rsid w:val="00837E13"/>
    <w:rsid w:val="00840B4D"/>
    <w:rsid w:val="00840EA8"/>
    <w:rsid w:val="00842042"/>
    <w:rsid w:val="00842C99"/>
    <w:rsid w:val="00844123"/>
    <w:rsid w:val="00845FAE"/>
    <w:rsid w:val="00850209"/>
    <w:rsid w:val="00852564"/>
    <w:rsid w:val="00852C62"/>
    <w:rsid w:val="00853E15"/>
    <w:rsid w:val="00854043"/>
    <w:rsid w:val="008542DF"/>
    <w:rsid w:val="008546C4"/>
    <w:rsid w:val="00854EE6"/>
    <w:rsid w:val="00855A91"/>
    <w:rsid w:val="00856077"/>
    <w:rsid w:val="008575D9"/>
    <w:rsid w:val="008576B4"/>
    <w:rsid w:val="00857AF5"/>
    <w:rsid w:val="008616EB"/>
    <w:rsid w:val="008617EF"/>
    <w:rsid w:val="008624F5"/>
    <w:rsid w:val="00862508"/>
    <w:rsid w:val="0086342A"/>
    <w:rsid w:val="00865A93"/>
    <w:rsid w:val="00865F76"/>
    <w:rsid w:val="008675EA"/>
    <w:rsid w:val="00867740"/>
    <w:rsid w:val="0087025A"/>
    <w:rsid w:val="0087047D"/>
    <w:rsid w:val="00872077"/>
    <w:rsid w:val="00872DEF"/>
    <w:rsid w:val="008736BE"/>
    <w:rsid w:val="00874D89"/>
    <w:rsid w:val="00875CA8"/>
    <w:rsid w:val="00875F2C"/>
    <w:rsid w:val="0087707B"/>
    <w:rsid w:val="00877087"/>
    <w:rsid w:val="008772AC"/>
    <w:rsid w:val="00877364"/>
    <w:rsid w:val="00877CD5"/>
    <w:rsid w:val="00880A9E"/>
    <w:rsid w:val="00880D26"/>
    <w:rsid w:val="00880DD1"/>
    <w:rsid w:val="00880E42"/>
    <w:rsid w:val="00881204"/>
    <w:rsid w:val="008813A3"/>
    <w:rsid w:val="00881E74"/>
    <w:rsid w:val="00882BCC"/>
    <w:rsid w:val="00882E9A"/>
    <w:rsid w:val="00883C80"/>
    <w:rsid w:val="00883EAE"/>
    <w:rsid w:val="0088479F"/>
    <w:rsid w:val="00884D78"/>
    <w:rsid w:val="0088562F"/>
    <w:rsid w:val="0089061E"/>
    <w:rsid w:val="00892348"/>
    <w:rsid w:val="00892E4C"/>
    <w:rsid w:val="00892EAC"/>
    <w:rsid w:val="0089373A"/>
    <w:rsid w:val="00894454"/>
    <w:rsid w:val="008946DA"/>
    <w:rsid w:val="00895159"/>
    <w:rsid w:val="008952C8"/>
    <w:rsid w:val="00895626"/>
    <w:rsid w:val="00895800"/>
    <w:rsid w:val="008962D3"/>
    <w:rsid w:val="00896336"/>
    <w:rsid w:val="008968D9"/>
    <w:rsid w:val="008969C4"/>
    <w:rsid w:val="0089708D"/>
    <w:rsid w:val="00897739"/>
    <w:rsid w:val="008A13BF"/>
    <w:rsid w:val="008A1831"/>
    <w:rsid w:val="008A1D8E"/>
    <w:rsid w:val="008A1ECB"/>
    <w:rsid w:val="008A2213"/>
    <w:rsid w:val="008A2430"/>
    <w:rsid w:val="008A254A"/>
    <w:rsid w:val="008A3033"/>
    <w:rsid w:val="008A310D"/>
    <w:rsid w:val="008A35A8"/>
    <w:rsid w:val="008A42F7"/>
    <w:rsid w:val="008A48E2"/>
    <w:rsid w:val="008A4B0E"/>
    <w:rsid w:val="008A5374"/>
    <w:rsid w:val="008A53B8"/>
    <w:rsid w:val="008A6E85"/>
    <w:rsid w:val="008A73D1"/>
    <w:rsid w:val="008B04EE"/>
    <w:rsid w:val="008B0B44"/>
    <w:rsid w:val="008B0BD3"/>
    <w:rsid w:val="008B1585"/>
    <w:rsid w:val="008B1677"/>
    <w:rsid w:val="008B1AE0"/>
    <w:rsid w:val="008B2E6C"/>
    <w:rsid w:val="008B379E"/>
    <w:rsid w:val="008B3B46"/>
    <w:rsid w:val="008B4D8E"/>
    <w:rsid w:val="008B4E05"/>
    <w:rsid w:val="008B5941"/>
    <w:rsid w:val="008B5F0A"/>
    <w:rsid w:val="008B740E"/>
    <w:rsid w:val="008B7981"/>
    <w:rsid w:val="008C0AE2"/>
    <w:rsid w:val="008C13F8"/>
    <w:rsid w:val="008C33BA"/>
    <w:rsid w:val="008C33C9"/>
    <w:rsid w:val="008C3B60"/>
    <w:rsid w:val="008C563E"/>
    <w:rsid w:val="008C5F77"/>
    <w:rsid w:val="008C624F"/>
    <w:rsid w:val="008C6816"/>
    <w:rsid w:val="008C6BC1"/>
    <w:rsid w:val="008C72AB"/>
    <w:rsid w:val="008C7C19"/>
    <w:rsid w:val="008D1B0B"/>
    <w:rsid w:val="008D2209"/>
    <w:rsid w:val="008D31A9"/>
    <w:rsid w:val="008D327F"/>
    <w:rsid w:val="008D35DB"/>
    <w:rsid w:val="008D3664"/>
    <w:rsid w:val="008D4150"/>
    <w:rsid w:val="008D4925"/>
    <w:rsid w:val="008D4E45"/>
    <w:rsid w:val="008D5E6B"/>
    <w:rsid w:val="008D7016"/>
    <w:rsid w:val="008D72E1"/>
    <w:rsid w:val="008D7397"/>
    <w:rsid w:val="008D75AC"/>
    <w:rsid w:val="008D7BF4"/>
    <w:rsid w:val="008E035D"/>
    <w:rsid w:val="008E0375"/>
    <w:rsid w:val="008E20C7"/>
    <w:rsid w:val="008E2663"/>
    <w:rsid w:val="008E3085"/>
    <w:rsid w:val="008E312E"/>
    <w:rsid w:val="008E3606"/>
    <w:rsid w:val="008E3BD9"/>
    <w:rsid w:val="008E532A"/>
    <w:rsid w:val="008E5BBA"/>
    <w:rsid w:val="008E64B5"/>
    <w:rsid w:val="008E6FFD"/>
    <w:rsid w:val="008E759C"/>
    <w:rsid w:val="008E7B29"/>
    <w:rsid w:val="008E7B60"/>
    <w:rsid w:val="008F0730"/>
    <w:rsid w:val="008F2022"/>
    <w:rsid w:val="008F2673"/>
    <w:rsid w:val="008F56A1"/>
    <w:rsid w:val="008F5758"/>
    <w:rsid w:val="008F6C9D"/>
    <w:rsid w:val="008F7998"/>
    <w:rsid w:val="00900566"/>
    <w:rsid w:val="00901844"/>
    <w:rsid w:val="00901A6F"/>
    <w:rsid w:val="00901B26"/>
    <w:rsid w:val="00901C58"/>
    <w:rsid w:val="00902260"/>
    <w:rsid w:val="009025D3"/>
    <w:rsid w:val="00903550"/>
    <w:rsid w:val="009039DB"/>
    <w:rsid w:val="00904152"/>
    <w:rsid w:val="00904D22"/>
    <w:rsid w:val="00904F58"/>
    <w:rsid w:val="00904F85"/>
    <w:rsid w:val="0090567C"/>
    <w:rsid w:val="00906D51"/>
    <w:rsid w:val="0090753C"/>
    <w:rsid w:val="00907902"/>
    <w:rsid w:val="009079C8"/>
    <w:rsid w:val="00907BBA"/>
    <w:rsid w:val="009101E7"/>
    <w:rsid w:val="00911125"/>
    <w:rsid w:val="00911A1E"/>
    <w:rsid w:val="009125B8"/>
    <w:rsid w:val="0091271E"/>
    <w:rsid w:val="00912D2E"/>
    <w:rsid w:val="00913130"/>
    <w:rsid w:val="00913F66"/>
    <w:rsid w:val="0091419E"/>
    <w:rsid w:val="00914221"/>
    <w:rsid w:val="00914BF3"/>
    <w:rsid w:val="00914DB3"/>
    <w:rsid w:val="00915998"/>
    <w:rsid w:val="00916796"/>
    <w:rsid w:val="00916B60"/>
    <w:rsid w:val="009200BF"/>
    <w:rsid w:val="0092052E"/>
    <w:rsid w:val="0092069B"/>
    <w:rsid w:val="00920D82"/>
    <w:rsid w:val="00920FE0"/>
    <w:rsid w:val="009237D4"/>
    <w:rsid w:val="00923AD2"/>
    <w:rsid w:val="009246D7"/>
    <w:rsid w:val="00925A07"/>
    <w:rsid w:val="00925DBA"/>
    <w:rsid w:val="009267C2"/>
    <w:rsid w:val="00926E7E"/>
    <w:rsid w:val="00926F76"/>
    <w:rsid w:val="00927C52"/>
    <w:rsid w:val="0093019A"/>
    <w:rsid w:val="009307CB"/>
    <w:rsid w:val="009315DB"/>
    <w:rsid w:val="00933381"/>
    <w:rsid w:val="00934AAC"/>
    <w:rsid w:val="00934EAE"/>
    <w:rsid w:val="00934F8E"/>
    <w:rsid w:val="009352C0"/>
    <w:rsid w:val="00935FAC"/>
    <w:rsid w:val="009371CF"/>
    <w:rsid w:val="0093751C"/>
    <w:rsid w:val="0094001E"/>
    <w:rsid w:val="00940643"/>
    <w:rsid w:val="0094120A"/>
    <w:rsid w:val="009417FA"/>
    <w:rsid w:val="00942236"/>
    <w:rsid w:val="00942237"/>
    <w:rsid w:val="009422D2"/>
    <w:rsid w:val="00942EF2"/>
    <w:rsid w:val="00943DCE"/>
    <w:rsid w:val="00944030"/>
    <w:rsid w:val="009447EA"/>
    <w:rsid w:val="0094492E"/>
    <w:rsid w:val="009455EB"/>
    <w:rsid w:val="00946A2A"/>
    <w:rsid w:val="00947F19"/>
    <w:rsid w:val="0095090B"/>
    <w:rsid w:val="0095131B"/>
    <w:rsid w:val="00951D4C"/>
    <w:rsid w:val="0095247D"/>
    <w:rsid w:val="00952CBF"/>
    <w:rsid w:val="00952CF5"/>
    <w:rsid w:val="009533E2"/>
    <w:rsid w:val="0095463F"/>
    <w:rsid w:val="0095475E"/>
    <w:rsid w:val="009549E5"/>
    <w:rsid w:val="00954DB0"/>
    <w:rsid w:val="00954E84"/>
    <w:rsid w:val="0095723C"/>
    <w:rsid w:val="00961572"/>
    <w:rsid w:val="00961C6B"/>
    <w:rsid w:val="00962513"/>
    <w:rsid w:val="00962550"/>
    <w:rsid w:val="00962F6F"/>
    <w:rsid w:val="009649D1"/>
    <w:rsid w:val="00965F58"/>
    <w:rsid w:val="009662FC"/>
    <w:rsid w:val="009664FB"/>
    <w:rsid w:val="009669FE"/>
    <w:rsid w:val="00967368"/>
    <w:rsid w:val="00967BB7"/>
    <w:rsid w:val="00970D25"/>
    <w:rsid w:val="009713AD"/>
    <w:rsid w:val="009720D2"/>
    <w:rsid w:val="00972104"/>
    <w:rsid w:val="009725F5"/>
    <w:rsid w:val="00972B8B"/>
    <w:rsid w:val="00972B94"/>
    <w:rsid w:val="00973420"/>
    <w:rsid w:val="00973D8F"/>
    <w:rsid w:val="00973F33"/>
    <w:rsid w:val="009750D2"/>
    <w:rsid w:val="00975305"/>
    <w:rsid w:val="0097533B"/>
    <w:rsid w:val="009765B3"/>
    <w:rsid w:val="009765EA"/>
    <w:rsid w:val="00976A4F"/>
    <w:rsid w:val="0097769F"/>
    <w:rsid w:val="0098046C"/>
    <w:rsid w:val="0098073E"/>
    <w:rsid w:val="00980B7D"/>
    <w:rsid w:val="00982EC5"/>
    <w:rsid w:val="00984303"/>
    <w:rsid w:val="009846C6"/>
    <w:rsid w:val="00986819"/>
    <w:rsid w:val="0099124D"/>
    <w:rsid w:val="00991C76"/>
    <w:rsid w:val="00991D5D"/>
    <w:rsid w:val="00993147"/>
    <w:rsid w:val="009932AF"/>
    <w:rsid w:val="00993EE0"/>
    <w:rsid w:val="00994D2E"/>
    <w:rsid w:val="00994E19"/>
    <w:rsid w:val="00995574"/>
    <w:rsid w:val="00996241"/>
    <w:rsid w:val="009964C4"/>
    <w:rsid w:val="009972AF"/>
    <w:rsid w:val="00997A8C"/>
    <w:rsid w:val="009A01D8"/>
    <w:rsid w:val="009A0F99"/>
    <w:rsid w:val="009A0FF1"/>
    <w:rsid w:val="009A163E"/>
    <w:rsid w:val="009A19BC"/>
    <w:rsid w:val="009A1B94"/>
    <w:rsid w:val="009A2641"/>
    <w:rsid w:val="009A5350"/>
    <w:rsid w:val="009A55AD"/>
    <w:rsid w:val="009A6269"/>
    <w:rsid w:val="009A6795"/>
    <w:rsid w:val="009A6CCE"/>
    <w:rsid w:val="009A75DE"/>
    <w:rsid w:val="009A7BDD"/>
    <w:rsid w:val="009A7E83"/>
    <w:rsid w:val="009B05AF"/>
    <w:rsid w:val="009B0E9B"/>
    <w:rsid w:val="009B1690"/>
    <w:rsid w:val="009B2535"/>
    <w:rsid w:val="009B2CDA"/>
    <w:rsid w:val="009B4156"/>
    <w:rsid w:val="009B4DBD"/>
    <w:rsid w:val="009B5DCE"/>
    <w:rsid w:val="009B6E58"/>
    <w:rsid w:val="009B70C3"/>
    <w:rsid w:val="009B70CC"/>
    <w:rsid w:val="009B749A"/>
    <w:rsid w:val="009B7845"/>
    <w:rsid w:val="009B7B99"/>
    <w:rsid w:val="009C0535"/>
    <w:rsid w:val="009C10C0"/>
    <w:rsid w:val="009C1313"/>
    <w:rsid w:val="009C148E"/>
    <w:rsid w:val="009C2395"/>
    <w:rsid w:val="009C3CD1"/>
    <w:rsid w:val="009C3FD0"/>
    <w:rsid w:val="009C44E5"/>
    <w:rsid w:val="009C5225"/>
    <w:rsid w:val="009C6B6E"/>
    <w:rsid w:val="009C6E33"/>
    <w:rsid w:val="009C73DA"/>
    <w:rsid w:val="009C7688"/>
    <w:rsid w:val="009D107D"/>
    <w:rsid w:val="009D1203"/>
    <w:rsid w:val="009D1C0A"/>
    <w:rsid w:val="009D1E08"/>
    <w:rsid w:val="009D23A0"/>
    <w:rsid w:val="009D2B2A"/>
    <w:rsid w:val="009D2EEA"/>
    <w:rsid w:val="009D312E"/>
    <w:rsid w:val="009D3673"/>
    <w:rsid w:val="009D3AA4"/>
    <w:rsid w:val="009D422C"/>
    <w:rsid w:val="009D4782"/>
    <w:rsid w:val="009D4CE5"/>
    <w:rsid w:val="009D4E92"/>
    <w:rsid w:val="009D5B3D"/>
    <w:rsid w:val="009D5B48"/>
    <w:rsid w:val="009D5E84"/>
    <w:rsid w:val="009D629B"/>
    <w:rsid w:val="009D689F"/>
    <w:rsid w:val="009D6C96"/>
    <w:rsid w:val="009D7F1E"/>
    <w:rsid w:val="009D7FD6"/>
    <w:rsid w:val="009E199E"/>
    <w:rsid w:val="009E28B2"/>
    <w:rsid w:val="009E2E75"/>
    <w:rsid w:val="009E2FA4"/>
    <w:rsid w:val="009E3F65"/>
    <w:rsid w:val="009E48B9"/>
    <w:rsid w:val="009E5724"/>
    <w:rsid w:val="009E612A"/>
    <w:rsid w:val="009E6CCC"/>
    <w:rsid w:val="009F03F4"/>
    <w:rsid w:val="009F1C1D"/>
    <w:rsid w:val="009F2277"/>
    <w:rsid w:val="009F25AC"/>
    <w:rsid w:val="009F2EAD"/>
    <w:rsid w:val="009F2EBE"/>
    <w:rsid w:val="009F3610"/>
    <w:rsid w:val="009F3F92"/>
    <w:rsid w:val="009F4549"/>
    <w:rsid w:val="009F515F"/>
    <w:rsid w:val="009F555D"/>
    <w:rsid w:val="009F5999"/>
    <w:rsid w:val="009F65C4"/>
    <w:rsid w:val="00A00073"/>
    <w:rsid w:val="00A000E9"/>
    <w:rsid w:val="00A0055A"/>
    <w:rsid w:val="00A00E4D"/>
    <w:rsid w:val="00A01166"/>
    <w:rsid w:val="00A013CF"/>
    <w:rsid w:val="00A01872"/>
    <w:rsid w:val="00A0247A"/>
    <w:rsid w:val="00A02B1A"/>
    <w:rsid w:val="00A02F4E"/>
    <w:rsid w:val="00A03261"/>
    <w:rsid w:val="00A03935"/>
    <w:rsid w:val="00A03D4F"/>
    <w:rsid w:val="00A04257"/>
    <w:rsid w:val="00A04543"/>
    <w:rsid w:val="00A04D2B"/>
    <w:rsid w:val="00A063DE"/>
    <w:rsid w:val="00A074E8"/>
    <w:rsid w:val="00A075F2"/>
    <w:rsid w:val="00A0788D"/>
    <w:rsid w:val="00A07B75"/>
    <w:rsid w:val="00A1060E"/>
    <w:rsid w:val="00A107F4"/>
    <w:rsid w:val="00A10E06"/>
    <w:rsid w:val="00A10F56"/>
    <w:rsid w:val="00A12018"/>
    <w:rsid w:val="00A12814"/>
    <w:rsid w:val="00A131D1"/>
    <w:rsid w:val="00A13CA5"/>
    <w:rsid w:val="00A1411C"/>
    <w:rsid w:val="00A14B0B"/>
    <w:rsid w:val="00A15ABD"/>
    <w:rsid w:val="00A15DC0"/>
    <w:rsid w:val="00A1667F"/>
    <w:rsid w:val="00A17EB0"/>
    <w:rsid w:val="00A20438"/>
    <w:rsid w:val="00A21CF7"/>
    <w:rsid w:val="00A22D41"/>
    <w:rsid w:val="00A22FBD"/>
    <w:rsid w:val="00A22FF5"/>
    <w:rsid w:val="00A238F9"/>
    <w:rsid w:val="00A24699"/>
    <w:rsid w:val="00A24AE5"/>
    <w:rsid w:val="00A2511C"/>
    <w:rsid w:val="00A25A3B"/>
    <w:rsid w:val="00A25F65"/>
    <w:rsid w:val="00A263C1"/>
    <w:rsid w:val="00A26FC0"/>
    <w:rsid w:val="00A272B9"/>
    <w:rsid w:val="00A27E8B"/>
    <w:rsid w:val="00A30ACE"/>
    <w:rsid w:val="00A31392"/>
    <w:rsid w:val="00A31775"/>
    <w:rsid w:val="00A31B08"/>
    <w:rsid w:val="00A345BB"/>
    <w:rsid w:val="00A354B3"/>
    <w:rsid w:val="00A3588A"/>
    <w:rsid w:val="00A35B1D"/>
    <w:rsid w:val="00A37572"/>
    <w:rsid w:val="00A40370"/>
    <w:rsid w:val="00A4040B"/>
    <w:rsid w:val="00A40623"/>
    <w:rsid w:val="00A40629"/>
    <w:rsid w:val="00A41019"/>
    <w:rsid w:val="00A42026"/>
    <w:rsid w:val="00A424E8"/>
    <w:rsid w:val="00A4311D"/>
    <w:rsid w:val="00A436E6"/>
    <w:rsid w:val="00A44BE4"/>
    <w:rsid w:val="00A46244"/>
    <w:rsid w:val="00A463BE"/>
    <w:rsid w:val="00A465AB"/>
    <w:rsid w:val="00A465F0"/>
    <w:rsid w:val="00A47AE1"/>
    <w:rsid w:val="00A50ADB"/>
    <w:rsid w:val="00A529CB"/>
    <w:rsid w:val="00A53049"/>
    <w:rsid w:val="00A53660"/>
    <w:rsid w:val="00A53B69"/>
    <w:rsid w:val="00A53EF1"/>
    <w:rsid w:val="00A53F7B"/>
    <w:rsid w:val="00A5517D"/>
    <w:rsid w:val="00A56731"/>
    <w:rsid w:val="00A56CD4"/>
    <w:rsid w:val="00A5709C"/>
    <w:rsid w:val="00A60386"/>
    <w:rsid w:val="00A60FE3"/>
    <w:rsid w:val="00A61023"/>
    <w:rsid w:val="00A616B6"/>
    <w:rsid w:val="00A63145"/>
    <w:rsid w:val="00A63E06"/>
    <w:rsid w:val="00A6408C"/>
    <w:rsid w:val="00A64CE3"/>
    <w:rsid w:val="00A657B3"/>
    <w:rsid w:val="00A66E71"/>
    <w:rsid w:val="00A673ED"/>
    <w:rsid w:val="00A67BFB"/>
    <w:rsid w:val="00A7151E"/>
    <w:rsid w:val="00A71611"/>
    <w:rsid w:val="00A72A42"/>
    <w:rsid w:val="00A72A4D"/>
    <w:rsid w:val="00A73878"/>
    <w:rsid w:val="00A73C01"/>
    <w:rsid w:val="00A73D75"/>
    <w:rsid w:val="00A743C3"/>
    <w:rsid w:val="00A765A2"/>
    <w:rsid w:val="00A80A04"/>
    <w:rsid w:val="00A8123C"/>
    <w:rsid w:val="00A8181B"/>
    <w:rsid w:val="00A81B73"/>
    <w:rsid w:val="00A81CF9"/>
    <w:rsid w:val="00A83279"/>
    <w:rsid w:val="00A832D5"/>
    <w:rsid w:val="00A83325"/>
    <w:rsid w:val="00A83F07"/>
    <w:rsid w:val="00A84250"/>
    <w:rsid w:val="00A84B04"/>
    <w:rsid w:val="00A8537B"/>
    <w:rsid w:val="00A85393"/>
    <w:rsid w:val="00A87726"/>
    <w:rsid w:val="00A87D1A"/>
    <w:rsid w:val="00A90613"/>
    <w:rsid w:val="00A909C9"/>
    <w:rsid w:val="00A909D4"/>
    <w:rsid w:val="00A91E0C"/>
    <w:rsid w:val="00A91EF1"/>
    <w:rsid w:val="00A9284F"/>
    <w:rsid w:val="00A92BC8"/>
    <w:rsid w:val="00A92E35"/>
    <w:rsid w:val="00A93BF7"/>
    <w:rsid w:val="00A93DC1"/>
    <w:rsid w:val="00A9407B"/>
    <w:rsid w:val="00A942FD"/>
    <w:rsid w:val="00A94948"/>
    <w:rsid w:val="00A952F4"/>
    <w:rsid w:val="00A957D6"/>
    <w:rsid w:val="00A957FF"/>
    <w:rsid w:val="00A95CD4"/>
    <w:rsid w:val="00A96C8B"/>
    <w:rsid w:val="00AA0D1C"/>
    <w:rsid w:val="00AA12C2"/>
    <w:rsid w:val="00AA168D"/>
    <w:rsid w:val="00AA22EB"/>
    <w:rsid w:val="00AA2B2C"/>
    <w:rsid w:val="00AA2FED"/>
    <w:rsid w:val="00AA34EE"/>
    <w:rsid w:val="00AA3B88"/>
    <w:rsid w:val="00AA43CD"/>
    <w:rsid w:val="00AA5076"/>
    <w:rsid w:val="00AA763B"/>
    <w:rsid w:val="00AB15E6"/>
    <w:rsid w:val="00AB1CE9"/>
    <w:rsid w:val="00AB2707"/>
    <w:rsid w:val="00AB29E9"/>
    <w:rsid w:val="00AB2AE5"/>
    <w:rsid w:val="00AB5430"/>
    <w:rsid w:val="00AB5FAC"/>
    <w:rsid w:val="00AB6C07"/>
    <w:rsid w:val="00AC01A9"/>
    <w:rsid w:val="00AC01FA"/>
    <w:rsid w:val="00AC1340"/>
    <w:rsid w:val="00AC1545"/>
    <w:rsid w:val="00AC20AA"/>
    <w:rsid w:val="00AC28B8"/>
    <w:rsid w:val="00AC38FF"/>
    <w:rsid w:val="00AC4808"/>
    <w:rsid w:val="00AC4B1B"/>
    <w:rsid w:val="00AC645D"/>
    <w:rsid w:val="00AD0035"/>
    <w:rsid w:val="00AD0989"/>
    <w:rsid w:val="00AD11A0"/>
    <w:rsid w:val="00AD2F03"/>
    <w:rsid w:val="00AD365F"/>
    <w:rsid w:val="00AD3F0D"/>
    <w:rsid w:val="00AD4424"/>
    <w:rsid w:val="00AD4FF0"/>
    <w:rsid w:val="00AD5DA2"/>
    <w:rsid w:val="00AD6A21"/>
    <w:rsid w:val="00AD6ED9"/>
    <w:rsid w:val="00AD723B"/>
    <w:rsid w:val="00AE0981"/>
    <w:rsid w:val="00AE11AB"/>
    <w:rsid w:val="00AE1331"/>
    <w:rsid w:val="00AE1429"/>
    <w:rsid w:val="00AE1F7D"/>
    <w:rsid w:val="00AE2218"/>
    <w:rsid w:val="00AE2C0F"/>
    <w:rsid w:val="00AE383E"/>
    <w:rsid w:val="00AE3A49"/>
    <w:rsid w:val="00AE3A6A"/>
    <w:rsid w:val="00AE3DF3"/>
    <w:rsid w:val="00AE4385"/>
    <w:rsid w:val="00AE47D9"/>
    <w:rsid w:val="00AE5315"/>
    <w:rsid w:val="00AE6118"/>
    <w:rsid w:val="00AE6B9F"/>
    <w:rsid w:val="00AE72C3"/>
    <w:rsid w:val="00AE75B7"/>
    <w:rsid w:val="00AE797C"/>
    <w:rsid w:val="00AE7D14"/>
    <w:rsid w:val="00AF10D6"/>
    <w:rsid w:val="00AF1756"/>
    <w:rsid w:val="00AF250B"/>
    <w:rsid w:val="00AF2C35"/>
    <w:rsid w:val="00AF3C9A"/>
    <w:rsid w:val="00AF4255"/>
    <w:rsid w:val="00AF5F75"/>
    <w:rsid w:val="00AF60DF"/>
    <w:rsid w:val="00AF643E"/>
    <w:rsid w:val="00AF668C"/>
    <w:rsid w:val="00AF6D41"/>
    <w:rsid w:val="00AF72C8"/>
    <w:rsid w:val="00AF799A"/>
    <w:rsid w:val="00B005C8"/>
    <w:rsid w:val="00B01575"/>
    <w:rsid w:val="00B0195B"/>
    <w:rsid w:val="00B0312C"/>
    <w:rsid w:val="00B05688"/>
    <w:rsid w:val="00B061AE"/>
    <w:rsid w:val="00B06B5D"/>
    <w:rsid w:val="00B0774E"/>
    <w:rsid w:val="00B07E5C"/>
    <w:rsid w:val="00B1027A"/>
    <w:rsid w:val="00B10C72"/>
    <w:rsid w:val="00B11111"/>
    <w:rsid w:val="00B11439"/>
    <w:rsid w:val="00B116C8"/>
    <w:rsid w:val="00B12050"/>
    <w:rsid w:val="00B1433E"/>
    <w:rsid w:val="00B1491F"/>
    <w:rsid w:val="00B14A7E"/>
    <w:rsid w:val="00B1542C"/>
    <w:rsid w:val="00B155E2"/>
    <w:rsid w:val="00B1590C"/>
    <w:rsid w:val="00B15E98"/>
    <w:rsid w:val="00B1683B"/>
    <w:rsid w:val="00B2193A"/>
    <w:rsid w:val="00B21ED0"/>
    <w:rsid w:val="00B22200"/>
    <w:rsid w:val="00B223A0"/>
    <w:rsid w:val="00B24341"/>
    <w:rsid w:val="00B24BE5"/>
    <w:rsid w:val="00B24E82"/>
    <w:rsid w:val="00B25229"/>
    <w:rsid w:val="00B25BE5"/>
    <w:rsid w:val="00B26681"/>
    <w:rsid w:val="00B26BDB"/>
    <w:rsid w:val="00B27545"/>
    <w:rsid w:val="00B27BC9"/>
    <w:rsid w:val="00B27C25"/>
    <w:rsid w:val="00B30322"/>
    <w:rsid w:val="00B305D3"/>
    <w:rsid w:val="00B3073F"/>
    <w:rsid w:val="00B322B4"/>
    <w:rsid w:val="00B326B8"/>
    <w:rsid w:val="00B327FC"/>
    <w:rsid w:val="00B328D4"/>
    <w:rsid w:val="00B3327D"/>
    <w:rsid w:val="00B33A3E"/>
    <w:rsid w:val="00B33CA2"/>
    <w:rsid w:val="00B344A8"/>
    <w:rsid w:val="00B3457E"/>
    <w:rsid w:val="00B34C14"/>
    <w:rsid w:val="00B35332"/>
    <w:rsid w:val="00B36BB4"/>
    <w:rsid w:val="00B36CEE"/>
    <w:rsid w:val="00B375E3"/>
    <w:rsid w:val="00B37CD7"/>
    <w:rsid w:val="00B40696"/>
    <w:rsid w:val="00B421AA"/>
    <w:rsid w:val="00B42F54"/>
    <w:rsid w:val="00B44465"/>
    <w:rsid w:val="00B45162"/>
    <w:rsid w:val="00B45B4F"/>
    <w:rsid w:val="00B45BD2"/>
    <w:rsid w:val="00B462CD"/>
    <w:rsid w:val="00B478FF"/>
    <w:rsid w:val="00B50382"/>
    <w:rsid w:val="00B5151A"/>
    <w:rsid w:val="00B519A1"/>
    <w:rsid w:val="00B51AC5"/>
    <w:rsid w:val="00B51BAB"/>
    <w:rsid w:val="00B51CE8"/>
    <w:rsid w:val="00B52034"/>
    <w:rsid w:val="00B532D9"/>
    <w:rsid w:val="00B54176"/>
    <w:rsid w:val="00B545A6"/>
    <w:rsid w:val="00B546FA"/>
    <w:rsid w:val="00B54C69"/>
    <w:rsid w:val="00B55465"/>
    <w:rsid w:val="00B5557B"/>
    <w:rsid w:val="00B55DB3"/>
    <w:rsid w:val="00B5673C"/>
    <w:rsid w:val="00B56E9A"/>
    <w:rsid w:val="00B575C7"/>
    <w:rsid w:val="00B60A06"/>
    <w:rsid w:val="00B61319"/>
    <w:rsid w:val="00B63D92"/>
    <w:rsid w:val="00B63DAD"/>
    <w:rsid w:val="00B64C44"/>
    <w:rsid w:val="00B65CCC"/>
    <w:rsid w:val="00B66489"/>
    <w:rsid w:val="00B676CC"/>
    <w:rsid w:val="00B70D1B"/>
    <w:rsid w:val="00B7110C"/>
    <w:rsid w:val="00B719A6"/>
    <w:rsid w:val="00B72FF8"/>
    <w:rsid w:val="00B7308A"/>
    <w:rsid w:val="00B73C6D"/>
    <w:rsid w:val="00B74FFC"/>
    <w:rsid w:val="00B77075"/>
    <w:rsid w:val="00B8063D"/>
    <w:rsid w:val="00B80BB1"/>
    <w:rsid w:val="00B81DC7"/>
    <w:rsid w:val="00B83D5A"/>
    <w:rsid w:val="00B84001"/>
    <w:rsid w:val="00B85A1A"/>
    <w:rsid w:val="00B85E34"/>
    <w:rsid w:val="00B86E83"/>
    <w:rsid w:val="00B87392"/>
    <w:rsid w:val="00B87AF5"/>
    <w:rsid w:val="00B87FE1"/>
    <w:rsid w:val="00B901DC"/>
    <w:rsid w:val="00B90BD3"/>
    <w:rsid w:val="00B911ED"/>
    <w:rsid w:val="00B91D8F"/>
    <w:rsid w:val="00B92402"/>
    <w:rsid w:val="00B92DF0"/>
    <w:rsid w:val="00B939DF"/>
    <w:rsid w:val="00B93F91"/>
    <w:rsid w:val="00B944B5"/>
    <w:rsid w:val="00B945EE"/>
    <w:rsid w:val="00B94845"/>
    <w:rsid w:val="00B94B82"/>
    <w:rsid w:val="00B95417"/>
    <w:rsid w:val="00B96273"/>
    <w:rsid w:val="00B969B3"/>
    <w:rsid w:val="00BA0C3D"/>
    <w:rsid w:val="00BA22A9"/>
    <w:rsid w:val="00BA2A60"/>
    <w:rsid w:val="00BA2DE1"/>
    <w:rsid w:val="00BA2F48"/>
    <w:rsid w:val="00BA341E"/>
    <w:rsid w:val="00BA3644"/>
    <w:rsid w:val="00BA4D6C"/>
    <w:rsid w:val="00BA4D95"/>
    <w:rsid w:val="00BA6A08"/>
    <w:rsid w:val="00BA6BA5"/>
    <w:rsid w:val="00BA7634"/>
    <w:rsid w:val="00BA7EE8"/>
    <w:rsid w:val="00BA7F1F"/>
    <w:rsid w:val="00BA7FC2"/>
    <w:rsid w:val="00BB0269"/>
    <w:rsid w:val="00BB101D"/>
    <w:rsid w:val="00BB1A9C"/>
    <w:rsid w:val="00BB314E"/>
    <w:rsid w:val="00BB5CF2"/>
    <w:rsid w:val="00BB7EB1"/>
    <w:rsid w:val="00BC00F4"/>
    <w:rsid w:val="00BC0DC9"/>
    <w:rsid w:val="00BC1F2E"/>
    <w:rsid w:val="00BC2B1A"/>
    <w:rsid w:val="00BC2CE4"/>
    <w:rsid w:val="00BC35CC"/>
    <w:rsid w:val="00BC3928"/>
    <w:rsid w:val="00BC41A2"/>
    <w:rsid w:val="00BC44A2"/>
    <w:rsid w:val="00BC4AF1"/>
    <w:rsid w:val="00BC4D24"/>
    <w:rsid w:val="00BC637F"/>
    <w:rsid w:val="00BC7F3D"/>
    <w:rsid w:val="00BD1F68"/>
    <w:rsid w:val="00BD2DEF"/>
    <w:rsid w:val="00BD4204"/>
    <w:rsid w:val="00BD462E"/>
    <w:rsid w:val="00BD4FE9"/>
    <w:rsid w:val="00BD5BBE"/>
    <w:rsid w:val="00BD5E27"/>
    <w:rsid w:val="00BD60D7"/>
    <w:rsid w:val="00BD6524"/>
    <w:rsid w:val="00BE20E3"/>
    <w:rsid w:val="00BE36B9"/>
    <w:rsid w:val="00BE3995"/>
    <w:rsid w:val="00BE4501"/>
    <w:rsid w:val="00BE49B4"/>
    <w:rsid w:val="00BE525E"/>
    <w:rsid w:val="00BE5F65"/>
    <w:rsid w:val="00BE62B4"/>
    <w:rsid w:val="00BE6306"/>
    <w:rsid w:val="00BE64DC"/>
    <w:rsid w:val="00BE6508"/>
    <w:rsid w:val="00BE678A"/>
    <w:rsid w:val="00BE78B0"/>
    <w:rsid w:val="00BE7A2E"/>
    <w:rsid w:val="00BF0718"/>
    <w:rsid w:val="00BF0B90"/>
    <w:rsid w:val="00BF1A3B"/>
    <w:rsid w:val="00BF271A"/>
    <w:rsid w:val="00BF3125"/>
    <w:rsid w:val="00BF382E"/>
    <w:rsid w:val="00BF4889"/>
    <w:rsid w:val="00BF4E02"/>
    <w:rsid w:val="00BF590D"/>
    <w:rsid w:val="00BF5D2E"/>
    <w:rsid w:val="00BF7A34"/>
    <w:rsid w:val="00C01BB6"/>
    <w:rsid w:val="00C03FE4"/>
    <w:rsid w:val="00C04DE8"/>
    <w:rsid w:val="00C04F5A"/>
    <w:rsid w:val="00C054D7"/>
    <w:rsid w:val="00C0625C"/>
    <w:rsid w:val="00C06A25"/>
    <w:rsid w:val="00C076A6"/>
    <w:rsid w:val="00C100A0"/>
    <w:rsid w:val="00C108A5"/>
    <w:rsid w:val="00C10BD2"/>
    <w:rsid w:val="00C123D6"/>
    <w:rsid w:val="00C12419"/>
    <w:rsid w:val="00C1408E"/>
    <w:rsid w:val="00C1423D"/>
    <w:rsid w:val="00C1425C"/>
    <w:rsid w:val="00C153D2"/>
    <w:rsid w:val="00C16325"/>
    <w:rsid w:val="00C16DC8"/>
    <w:rsid w:val="00C17474"/>
    <w:rsid w:val="00C17EF8"/>
    <w:rsid w:val="00C200CE"/>
    <w:rsid w:val="00C2016D"/>
    <w:rsid w:val="00C2017C"/>
    <w:rsid w:val="00C2100E"/>
    <w:rsid w:val="00C210A0"/>
    <w:rsid w:val="00C21345"/>
    <w:rsid w:val="00C223DA"/>
    <w:rsid w:val="00C22950"/>
    <w:rsid w:val="00C230FC"/>
    <w:rsid w:val="00C23494"/>
    <w:rsid w:val="00C24B5E"/>
    <w:rsid w:val="00C24CA3"/>
    <w:rsid w:val="00C24F94"/>
    <w:rsid w:val="00C251CF"/>
    <w:rsid w:val="00C25784"/>
    <w:rsid w:val="00C25DF6"/>
    <w:rsid w:val="00C25ED1"/>
    <w:rsid w:val="00C2636F"/>
    <w:rsid w:val="00C267CC"/>
    <w:rsid w:val="00C26CB3"/>
    <w:rsid w:val="00C27328"/>
    <w:rsid w:val="00C27647"/>
    <w:rsid w:val="00C279B6"/>
    <w:rsid w:val="00C27D77"/>
    <w:rsid w:val="00C300A6"/>
    <w:rsid w:val="00C303DB"/>
    <w:rsid w:val="00C305FD"/>
    <w:rsid w:val="00C306DE"/>
    <w:rsid w:val="00C3097E"/>
    <w:rsid w:val="00C30D4F"/>
    <w:rsid w:val="00C31B58"/>
    <w:rsid w:val="00C32601"/>
    <w:rsid w:val="00C3320E"/>
    <w:rsid w:val="00C335B4"/>
    <w:rsid w:val="00C342C2"/>
    <w:rsid w:val="00C34FDF"/>
    <w:rsid w:val="00C355C5"/>
    <w:rsid w:val="00C35B88"/>
    <w:rsid w:val="00C36FFE"/>
    <w:rsid w:val="00C377DA"/>
    <w:rsid w:val="00C37DE7"/>
    <w:rsid w:val="00C413E9"/>
    <w:rsid w:val="00C41EFD"/>
    <w:rsid w:val="00C421CD"/>
    <w:rsid w:val="00C423D9"/>
    <w:rsid w:val="00C42600"/>
    <w:rsid w:val="00C4308B"/>
    <w:rsid w:val="00C4382B"/>
    <w:rsid w:val="00C4392C"/>
    <w:rsid w:val="00C43BF5"/>
    <w:rsid w:val="00C43C7B"/>
    <w:rsid w:val="00C43D75"/>
    <w:rsid w:val="00C44AF0"/>
    <w:rsid w:val="00C4686D"/>
    <w:rsid w:val="00C46C69"/>
    <w:rsid w:val="00C47C0A"/>
    <w:rsid w:val="00C50FAF"/>
    <w:rsid w:val="00C50FF9"/>
    <w:rsid w:val="00C51809"/>
    <w:rsid w:val="00C51BC6"/>
    <w:rsid w:val="00C51BD0"/>
    <w:rsid w:val="00C51F00"/>
    <w:rsid w:val="00C52027"/>
    <w:rsid w:val="00C520F4"/>
    <w:rsid w:val="00C5289D"/>
    <w:rsid w:val="00C53183"/>
    <w:rsid w:val="00C544D1"/>
    <w:rsid w:val="00C54578"/>
    <w:rsid w:val="00C54A19"/>
    <w:rsid w:val="00C55EDB"/>
    <w:rsid w:val="00C55EF2"/>
    <w:rsid w:val="00C56046"/>
    <w:rsid w:val="00C57B91"/>
    <w:rsid w:val="00C6074D"/>
    <w:rsid w:val="00C60FDE"/>
    <w:rsid w:val="00C610EB"/>
    <w:rsid w:val="00C611B9"/>
    <w:rsid w:val="00C619E9"/>
    <w:rsid w:val="00C61C09"/>
    <w:rsid w:val="00C653C7"/>
    <w:rsid w:val="00C661DE"/>
    <w:rsid w:val="00C675EF"/>
    <w:rsid w:val="00C67A2F"/>
    <w:rsid w:val="00C67F56"/>
    <w:rsid w:val="00C7072E"/>
    <w:rsid w:val="00C714E2"/>
    <w:rsid w:val="00C716AA"/>
    <w:rsid w:val="00C7277C"/>
    <w:rsid w:val="00C72B93"/>
    <w:rsid w:val="00C72C85"/>
    <w:rsid w:val="00C72D57"/>
    <w:rsid w:val="00C73051"/>
    <w:rsid w:val="00C733FA"/>
    <w:rsid w:val="00C73EE6"/>
    <w:rsid w:val="00C752B8"/>
    <w:rsid w:val="00C766C2"/>
    <w:rsid w:val="00C76AAF"/>
    <w:rsid w:val="00C76BB5"/>
    <w:rsid w:val="00C806FF"/>
    <w:rsid w:val="00C80A88"/>
    <w:rsid w:val="00C80B98"/>
    <w:rsid w:val="00C81AE6"/>
    <w:rsid w:val="00C8309C"/>
    <w:rsid w:val="00C83B37"/>
    <w:rsid w:val="00C83C1A"/>
    <w:rsid w:val="00C84B89"/>
    <w:rsid w:val="00C85608"/>
    <w:rsid w:val="00C871FC"/>
    <w:rsid w:val="00C875F3"/>
    <w:rsid w:val="00C876DA"/>
    <w:rsid w:val="00C87C78"/>
    <w:rsid w:val="00C90643"/>
    <w:rsid w:val="00C90CB1"/>
    <w:rsid w:val="00C91AEF"/>
    <w:rsid w:val="00C92C41"/>
    <w:rsid w:val="00C941F2"/>
    <w:rsid w:val="00C94D0F"/>
    <w:rsid w:val="00C95BD7"/>
    <w:rsid w:val="00C964B0"/>
    <w:rsid w:val="00C9747E"/>
    <w:rsid w:val="00CA07F4"/>
    <w:rsid w:val="00CA1237"/>
    <w:rsid w:val="00CA1B25"/>
    <w:rsid w:val="00CA25C0"/>
    <w:rsid w:val="00CA41D3"/>
    <w:rsid w:val="00CA4D02"/>
    <w:rsid w:val="00CA503A"/>
    <w:rsid w:val="00CA5ACC"/>
    <w:rsid w:val="00CA5FF7"/>
    <w:rsid w:val="00CA7315"/>
    <w:rsid w:val="00CA7343"/>
    <w:rsid w:val="00CB0017"/>
    <w:rsid w:val="00CB0664"/>
    <w:rsid w:val="00CB0C16"/>
    <w:rsid w:val="00CB176D"/>
    <w:rsid w:val="00CB1C06"/>
    <w:rsid w:val="00CB2579"/>
    <w:rsid w:val="00CB25A4"/>
    <w:rsid w:val="00CB2D77"/>
    <w:rsid w:val="00CB3037"/>
    <w:rsid w:val="00CB3140"/>
    <w:rsid w:val="00CB350F"/>
    <w:rsid w:val="00CB4C8A"/>
    <w:rsid w:val="00CB4F08"/>
    <w:rsid w:val="00CB5246"/>
    <w:rsid w:val="00CB5353"/>
    <w:rsid w:val="00CB5392"/>
    <w:rsid w:val="00CB5D52"/>
    <w:rsid w:val="00CB687E"/>
    <w:rsid w:val="00CB6C68"/>
    <w:rsid w:val="00CB6EC3"/>
    <w:rsid w:val="00CB794C"/>
    <w:rsid w:val="00CB7DD3"/>
    <w:rsid w:val="00CC052A"/>
    <w:rsid w:val="00CC0954"/>
    <w:rsid w:val="00CC1086"/>
    <w:rsid w:val="00CC34BD"/>
    <w:rsid w:val="00CC36DB"/>
    <w:rsid w:val="00CC3EC3"/>
    <w:rsid w:val="00CC4AE6"/>
    <w:rsid w:val="00CC59F9"/>
    <w:rsid w:val="00CC756A"/>
    <w:rsid w:val="00CC7F80"/>
    <w:rsid w:val="00CD0C04"/>
    <w:rsid w:val="00CD0E69"/>
    <w:rsid w:val="00CD2E8E"/>
    <w:rsid w:val="00CD311F"/>
    <w:rsid w:val="00CD4AA5"/>
    <w:rsid w:val="00CD69DB"/>
    <w:rsid w:val="00CD6F5E"/>
    <w:rsid w:val="00CE076B"/>
    <w:rsid w:val="00CE19A0"/>
    <w:rsid w:val="00CE28C2"/>
    <w:rsid w:val="00CE3223"/>
    <w:rsid w:val="00CE3718"/>
    <w:rsid w:val="00CE3F3E"/>
    <w:rsid w:val="00CE4510"/>
    <w:rsid w:val="00CE4ADC"/>
    <w:rsid w:val="00CE57F8"/>
    <w:rsid w:val="00CE5D11"/>
    <w:rsid w:val="00CE635C"/>
    <w:rsid w:val="00CE66BE"/>
    <w:rsid w:val="00CE75E0"/>
    <w:rsid w:val="00CE7722"/>
    <w:rsid w:val="00CE7E32"/>
    <w:rsid w:val="00CF16FF"/>
    <w:rsid w:val="00CF28A2"/>
    <w:rsid w:val="00CF3768"/>
    <w:rsid w:val="00CF3921"/>
    <w:rsid w:val="00CF3926"/>
    <w:rsid w:val="00CF39A0"/>
    <w:rsid w:val="00CF3A84"/>
    <w:rsid w:val="00CF4E4C"/>
    <w:rsid w:val="00CF4FD1"/>
    <w:rsid w:val="00CF559B"/>
    <w:rsid w:val="00CF5EAC"/>
    <w:rsid w:val="00CF6102"/>
    <w:rsid w:val="00CF6282"/>
    <w:rsid w:val="00CF7537"/>
    <w:rsid w:val="00CF7686"/>
    <w:rsid w:val="00D00E36"/>
    <w:rsid w:val="00D01251"/>
    <w:rsid w:val="00D018ED"/>
    <w:rsid w:val="00D02243"/>
    <w:rsid w:val="00D02EB7"/>
    <w:rsid w:val="00D0301C"/>
    <w:rsid w:val="00D03C8B"/>
    <w:rsid w:val="00D03D57"/>
    <w:rsid w:val="00D05334"/>
    <w:rsid w:val="00D05F45"/>
    <w:rsid w:val="00D06445"/>
    <w:rsid w:val="00D06C14"/>
    <w:rsid w:val="00D1053A"/>
    <w:rsid w:val="00D11CC2"/>
    <w:rsid w:val="00D12D6D"/>
    <w:rsid w:val="00D14955"/>
    <w:rsid w:val="00D15179"/>
    <w:rsid w:val="00D17101"/>
    <w:rsid w:val="00D17D3A"/>
    <w:rsid w:val="00D17FBF"/>
    <w:rsid w:val="00D24C08"/>
    <w:rsid w:val="00D24CE6"/>
    <w:rsid w:val="00D24D9D"/>
    <w:rsid w:val="00D258BB"/>
    <w:rsid w:val="00D27561"/>
    <w:rsid w:val="00D3036E"/>
    <w:rsid w:val="00D30899"/>
    <w:rsid w:val="00D32029"/>
    <w:rsid w:val="00D323FE"/>
    <w:rsid w:val="00D329EC"/>
    <w:rsid w:val="00D339CC"/>
    <w:rsid w:val="00D35A9C"/>
    <w:rsid w:val="00D369BB"/>
    <w:rsid w:val="00D36BDB"/>
    <w:rsid w:val="00D36E16"/>
    <w:rsid w:val="00D40199"/>
    <w:rsid w:val="00D40439"/>
    <w:rsid w:val="00D404E8"/>
    <w:rsid w:val="00D4067F"/>
    <w:rsid w:val="00D4135B"/>
    <w:rsid w:val="00D41C1D"/>
    <w:rsid w:val="00D4201F"/>
    <w:rsid w:val="00D42075"/>
    <w:rsid w:val="00D4211B"/>
    <w:rsid w:val="00D42BBE"/>
    <w:rsid w:val="00D42BF4"/>
    <w:rsid w:val="00D430A3"/>
    <w:rsid w:val="00D43670"/>
    <w:rsid w:val="00D43971"/>
    <w:rsid w:val="00D44DB4"/>
    <w:rsid w:val="00D455A8"/>
    <w:rsid w:val="00D458CC"/>
    <w:rsid w:val="00D467F6"/>
    <w:rsid w:val="00D473E3"/>
    <w:rsid w:val="00D4758D"/>
    <w:rsid w:val="00D50944"/>
    <w:rsid w:val="00D50BFC"/>
    <w:rsid w:val="00D510B6"/>
    <w:rsid w:val="00D523D7"/>
    <w:rsid w:val="00D52DF7"/>
    <w:rsid w:val="00D53CF7"/>
    <w:rsid w:val="00D54072"/>
    <w:rsid w:val="00D54C49"/>
    <w:rsid w:val="00D551E8"/>
    <w:rsid w:val="00D556CE"/>
    <w:rsid w:val="00D56253"/>
    <w:rsid w:val="00D5656E"/>
    <w:rsid w:val="00D5656F"/>
    <w:rsid w:val="00D56F1E"/>
    <w:rsid w:val="00D578FC"/>
    <w:rsid w:val="00D608E0"/>
    <w:rsid w:val="00D611A2"/>
    <w:rsid w:val="00D6226A"/>
    <w:rsid w:val="00D6236A"/>
    <w:rsid w:val="00D62AB7"/>
    <w:rsid w:val="00D63BD6"/>
    <w:rsid w:val="00D652B4"/>
    <w:rsid w:val="00D65B28"/>
    <w:rsid w:val="00D663B8"/>
    <w:rsid w:val="00D668B8"/>
    <w:rsid w:val="00D672BE"/>
    <w:rsid w:val="00D6768C"/>
    <w:rsid w:val="00D7121B"/>
    <w:rsid w:val="00D7244F"/>
    <w:rsid w:val="00D728B9"/>
    <w:rsid w:val="00D72B1C"/>
    <w:rsid w:val="00D73C63"/>
    <w:rsid w:val="00D74428"/>
    <w:rsid w:val="00D74F6E"/>
    <w:rsid w:val="00D763FC"/>
    <w:rsid w:val="00D76B3B"/>
    <w:rsid w:val="00D812FD"/>
    <w:rsid w:val="00D8146F"/>
    <w:rsid w:val="00D81871"/>
    <w:rsid w:val="00D81DD6"/>
    <w:rsid w:val="00D82422"/>
    <w:rsid w:val="00D83A74"/>
    <w:rsid w:val="00D8539D"/>
    <w:rsid w:val="00D85502"/>
    <w:rsid w:val="00D860A9"/>
    <w:rsid w:val="00D87BDC"/>
    <w:rsid w:val="00D908BC"/>
    <w:rsid w:val="00D931A3"/>
    <w:rsid w:val="00D94BE2"/>
    <w:rsid w:val="00D94F15"/>
    <w:rsid w:val="00D95CCB"/>
    <w:rsid w:val="00D97747"/>
    <w:rsid w:val="00D9774E"/>
    <w:rsid w:val="00DA08A6"/>
    <w:rsid w:val="00DA08E1"/>
    <w:rsid w:val="00DA1385"/>
    <w:rsid w:val="00DA17AF"/>
    <w:rsid w:val="00DA28F8"/>
    <w:rsid w:val="00DA46EA"/>
    <w:rsid w:val="00DA4879"/>
    <w:rsid w:val="00DA4FB8"/>
    <w:rsid w:val="00DA5005"/>
    <w:rsid w:val="00DA50EA"/>
    <w:rsid w:val="00DA513E"/>
    <w:rsid w:val="00DA56A4"/>
    <w:rsid w:val="00DA6173"/>
    <w:rsid w:val="00DA779E"/>
    <w:rsid w:val="00DA7EC6"/>
    <w:rsid w:val="00DB0864"/>
    <w:rsid w:val="00DB0BDC"/>
    <w:rsid w:val="00DB1796"/>
    <w:rsid w:val="00DB29B1"/>
    <w:rsid w:val="00DB2B90"/>
    <w:rsid w:val="00DB384F"/>
    <w:rsid w:val="00DB3E19"/>
    <w:rsid w:val="00DB45BA"/>
    <w:rsid w:val="00DB4A32"/>
    <w:rsid w:val="00DB53F5"/>
    <w:rsid w:val="00DB5487"/>
    <w:rsid w:val="00DB5CE6"/>
    <w:rsid w:val="00DB6FA7"/>
    <w:rsid w:val="00DC03B7"/>
    <w:rsid w:val="00DC0F64"/>
    <w:rsid w:val="00DC16D3"/>
    <w:rsid w:val="00DC1AD9"/>
    <w:rsid w:val="00DC1C45"/>
    <w:rsid w:val="00DC2129"/>
    <w:rsid w:val="00DC2605"/>
    <w:rsid w:val="00DC2772"/>
    <w:rsid w:val="00DC2F32"/>
    <w:rsid w:val="00DC44BE"/>
    <w:rsid w:val="00DC4A17"/>
    <w:rsid w:val="00DC51FB"/>
    <w:rsid w:val="00DC53C0"/>
    <w:rsid w:val="00DC5A03"/>
    <w:rsid w:val="00DC5D85"/>
    <w:rsid w:val="00DC6C23"/>
    <w:rsid w:val="00DD0132"/>
    <w:rsid w:val="00DD0DAB"/>
    <w:rsid w:val="00DD1058"/>
    <w:rsid w:val="00DD2642"/>
    <w:rsid w:val="00DD26E6"/>
    <w:rsid w:val="00DD396C"/>
    <w:rsid w:val="00DD5622"/>
    <w:rsid w:val="00DD60E8"/>
    <w:rsid w:val="00DD62AE"/>
    <w:rsid w:val="00DD681D"/>
    <w:rsid w:val="00DD6BDF"/>
    <w:rsid w:val="00DD76A4"/>
    <w:rsid w:val="00DE091A"/>
    <w:rsid w:val="00DE156E"/>
    <w:rsid w:val="00DE22A0"/>
    <w:rsid w:val="00DE27BC"/>
    <w:rsid w:val="00DE2F5F"/>
    <w:rsid w:val="00DE3977"/>
    <w:rsid w:val="00DE4114"/>
    <w:rsid w:val="00DE4BA5"/>
    <w:rsid w:val="00DE636E"/>
    <w:rsid w:val="00DE6CC6"/>
    <w:rsid w:val="00DE72D8"/>
    <w:rsid w:val="00DE76CA"/>
    <w:rsid w:val="00DF0312"/>
    <w:rsid w:val="00DF0DD6"/>
    <w:rsid w:val="00DF103D"/>
    <w:rsid w:val="00DF1124"/>
    <w:rsid w:val="00DF1411"/>
    <w:rsid w:val="00DF210A"/>
    <w:rsid w:val="00DF2810"/>
    <w:rsid w:val="00DF490F"/>
    <w:rsid w:val="00DF4A70"/>
    <w:rsid w:val="00DF595D"/>
    <w:rsid w:val="00DF5AB5"/>
    <w:rsid w:val="00DF5F03"/>
    <w:rsid w:val="00DF772F"/>
    <w:rsid w:val="00E00246"/>
    <w:rsid w:val="00E00729"/>
    <w:rsid w:val="00E01096"/>
    <w:rsid w:val="00E02F4D"/>
    <w:rsid w:val="00E036D6"/>
    <w:rsid w:val="00E03F84"/>
    <w:rsid w:val="00E04DC0"/>
    <w:rsid w:val="00E05484"/>
    <w:rsid w:val="00E05535"/>
    <w:rsid w:val="00E101A6"/>
    <w:rsid w:val="00E10B6F"/>
    <w:rsid w:val="00E12A1F"/>
    <w:rsid w:val="00E12B3F"/>
    <w:rsid w:val="00E132E8"/>
    <w:rsid w:val="00E1603C"/>
    <w:rsid w:val="00E161E9"/>
    <w:rsid w:val="00E16375"/>
    <w:rsid w:val="00E1651F"/>
    <w:rsid w:val="00E16B6B"/>
    <w:rsid w:val="00E20006"/>
    <w:rsid w:val="00E20BA7"/>
    <w:rsid w:val="00E20FF3"/>
    <w:rsid w:val="00E231EE"/>
    <w:rsid w:val="00E23A95"/>
    <w:rsid w:val="00E24068"/>
    <w:rsid w:val="00E243B0"/>
    <w:rsid w:val="00E24556"/>
    <w:rsid w:val="00E24C66"/>
    <w:rsid w:val="00E25160"/>
    <w:rsid w:val="00E254BC"/>
    <w:rsid w:val="00E25857"/>
    <w:rsid w:val="00E25B79"/>
    <w:rsid w:val="00E261E5"/>
    <w:rsid w:val="00E26544"/>
    <w:rsid w:val="00E26988"/>
    <w:rsid w:val="00E32F4B"/>
    <w:rsid w:val="00E3306C"/>
    <w:rsid w:val="00E33450"/>
    <w:rsid w:val="00E335F3"/>
    <w:rsid w:val="00E340CD"/>
    <w:rsid w:val="00E34A73"/>
    <w:rsid w:val="00E34A82"/>
    <w:rsid w:val="00E35FF6"/>
    <w:rsid w:val="00E36FCB"/>
    <w:rsid w:val="00E3764D"/>
    <w:rsid w:val="00E406E5"/>
    <w:rsid w:val="00E40A18"/>
    <w:rsid w:val="00E41F02"/>
    <w:rsid w:val="00E42003"/>
    <w:rsid w:val="00E424E7"/>
    <w:rsid w:val="00E42A88"/>
    <w:rsid w:val="00E43F45"/>
    <w:rsid w:val="00E4445E"/>
    <w:rsid w:val="00E44583"/>
    <w:rsid w:val="00E45233"/>
    <w:rsid w:val="00E453D5"/>
    <w:rsid w:val="00E45545"/>
    <w:rsid w:val="00E4626D"/>
    <w:rsid w:val="00E4667A"/>
    <w:rsid w:val="00E49459"/>
    <w:rsid w:val="00E521C2"/>
    <w:rsid w:val="00E530B7"/>
    <w:rsid w:val="00E53697"/>
    <w:rsid w:val="00E54109"/>
    <w:rsid w:val="00E54422"/>
    <w:rsid w:val="00E544F6"/>
    <w:rsid w:val="00E54A02"/>
    <w:rsid w:val="00E54C6F"/>
    <w:rsid w:val="00E55A2F"/>
    <w:rsid w:val="00E55D92"/>
    <w:rsid w:val="00E61333"/>
    <w:rsid w:val="00E616AE"/>
    <w:rsid w:val="00E6254A"/>
    <w:rsid w:val="00E62DDB"/>
    <w:rsid w:val="00E6359E"/>
    <w:rsid w:val="00E637C2"/>
    <w:rsid w:val="00E63D9E"/>
    <w:rsid w:val="00E648AF"/>
    <w:rsid w:val="00E64EC8"/>
    <w:rsid w:val="00E65153"/>
    <w:rsid w:val="00E655EC"/>
    <w:rsid w:val="00E65670"/>
    <w:rsid w:val="00E668E1"/>
    <w:rsid w:val="00E66D85"/>
    <w:rsid w:val="00E7057A"/>
    <w:rsid w:val="00E70752"/>
    <w:rsid w:val="00E720D7"/>
    <w:rsid w:val="00E72ADD"/>
    <w:rsid w:val="00E7307B"/>
    <w:rsid w:val="00E731A1"/>
    <w:rsid w:val="00E73B73"/>
    <w:rsid w:val="00E73DCA"/>
    <w:rsid w:val="00E73E51"/>
    <w:rsid w:val="00E74330"/>
    <w:rsid w:val="00E7589D"/>
    <w:rsid w:val="00E77DDA"/>
    <w:rsid w:val="00E80E71"/>
    <w:rsid w:val="00E80EDA"/>
    <w:rsid w:val="00E80EE3"/>
    <w:rsid w:val="00E84309"/>
    <w:rsid w:val="00E85867"/>
    <w:rsid w:val="00E858DE"/>
    <w:rsid w:val="00E8614D"/>
    <w:rsid w:val="00E8635C"/>
    <w:rsid w:val="00E86A07"/>
    <w:rsid w:val="00E8703E"/>
    <w:rsid w:val="00E8731D"/>
    <w:rsid w:val="00E87525"/>
    <w:rsid w:val="00E87620"/>
    <w:rsid w:val="00E9192B"/>
    <w:rsid w:val="00E91A66"/>
    <w:rsid w:val="00E930D6"/>
    <w:rsid w:val="00E933AD"/>
    <w:rsid w:val="00E93A16"/>
    <w:rsid w:val="00E942DC"/>
    <w:rsid w:val="00E94C93"/>
    <w:rsid w:val="00E95DA1"/>
    <w:rsid w:val="00E95EAD"/>
    <w:rsid w:val="00E95EDA"/>
    <w:rsid w:val="00E96D35"/>
    <w:rsid w:val="00E97DAA"/>
    <w:rsid w:val="00EA1B62"/>
    <w:rsid w:val="00EA2814"/>
    <w:rsid w:val="00EA3135"/>
    <w:rsid w:val="00EA3696"/>
    <w:rsid w:val="00EA50CE"/>
    <w:rsid w:val="00EA51AE"/>
    <w:rsid w:val="00EA736C"/>
    <w:rsid w:val="00EB05DA"/>
    <w:rsid w:val="00EB1708"/>
    <w:rsid w:val="00EB1997"/>
    <w:rsid w:val="00EB1B3A"/>
    <w:rsid w:val="00EB1D27"/>
    <w:rsid w:val="00EB2198"/>
    <w:rsid w:val="00EB2FA9"/>
    <w:rsid w:val="00EB431B"/>
    <w:rsid w:val="00EB4BB9"/>
    <w:rsid w:val="00EB541E"/>
    <w:rsid w:val="00EB5895"/>
    <w:rsid w:val="00EB59A0"/>
    <w:rsid w:val="00EB5FB3"/>
    <w:rsid w:val="00EB61B5"/>
    <w:rsid w:val="00EB703D"/>
    <w:rsid w:val="00EB7EFD"/>
    <w:rsid w:val="00EC1AEC"/>
    <w:rsid w:val="00EC1DEA"/>
    <w:rsid w:val="00EC34EB"/>
    <w:rsid w:val="00EC3AD8"/>
    <w:rsid w:val="00EC447B"/>
    <w:rsid w:val="00EC451F"/>
    <w:rsid w:val="00EC6F8C"/>
    <w:rsid w:val="00EC713B"/>
    <w:rsid w:val="00EC7B92"/>
    <w:rsid w:val="00ED013A"/>
    <w:rsid w:val="00ED1545"/>
    <w:rsid w:val="00ED1D76"/>
    <w:rsid w:val="00ED2183"/>
    <w:rsid w:val="00ED2633"/>
    <w:rsid w:val="00ED4005"/>
    <w:rsid w:val="00ED4BAE"/>
    <w:rsid w:val="00ED5C36"/>
    <w:rsid w:val="00ED5D99"/>
    <w:rsid w:val="00ED5F08"/>
    <w:rsid w:val="00ED60AB"/>
    <w:rsid w:val="00ED7157"/>
    <w:rsid w:val="00ED77CD"/>
    <w:rsid w:val="00ED7FED"/>
    <w:rsid w:val="00EE04F5"/>
    <w:rsid w:val="00EE1973"/>
    <w:rsid w:val="00EE318C"/>
    <w:rsid w:val="00EE480E"/>
    <w:rsid w:val="00EE4971"/>
    <w:rsid w:val="00EE4B04"/>
    <w:rsid w:val="00EE59CB"/>
    <w:rsid w:val="00EE743F"/>
    <w:rsid w:val="00EE76BA"/>
    <w:rsid w:val="00EE7E1F"/>
    <w:rsid w:val="00EF00F5"/>
    <w:rsid w:val="00EF04E4"/>
    <w:rsid w:val="00EF0562"/>
    <w:rsid w:val="00EF0F3B"/>
    <w:rsid w:val="00EF14BF"/>
    <w:rsid w:val="00EF2143"/>
    <w:rsid w:val="00EF3372"/>
    <w:rsid w:val="00EF46E9"/>
    <w:rsid w:val="00EF6093"/>
    <w:rsid w:val="00EF6F42"/>
    <w:rsid w:val="00EF7BBD"/>
    <w:rsid w:val="00F00152"/>
    <w:rsid w:val="00F00472"/>
    <w:rsid w:val="00F017B4"/>
    <w:rsid w:val="00F0183A"/>
    <w:rsid w:val="00F01CCF"/>
    <w:rsid w:val="00F03D4E"/>
    <w:rsid w:val="00F04AF0"/>
    <w:rsid w:val="00F056F4"/>
    <w:rsid w:val="00F064A6"/>
    <w:rsid w:val="00F07D39"/>
    <w:rsid w:val="00F114E9"/>
    <w:rsid w:val="00F11E17"/>
    <w:rsid w:val="00F12230"/>
    <w:rsid w:val="00F1255C"/>
    <w:rsid w:val="00F12B72"/>
    <w:rsid w:val="00F12DE1"/>
    <w:rsid w:val="00F1300E"/>
    <w:rsid w:val="00F1317C"/>
    <w:rsid w:val="00F13405"/>
    <w:rsid w:val="00F1373E"/>
    <w:rsid w:val="00F13C35"/>
    <w:rsid w:val="00F14AA0"/>
    <w:rsid w:val="00F14D06"/>
    <w:rsid w:val="00F15236"/>
    <w:rsid w:val="00F15C59"/>
    <w:rsid w:val="00F2086F"/>
    <w:rsid w:val="00F209E7"/>
    <w:rsid w:val="00F21983"/>
    <w:rsid w:val="00F22837"/>
    <w:rsid w:val="00F22966"/>
    <w:rsid w:val="00F22E03"/>
    <w:rsid w:val="00F24031"/>
    <w:rsid w:val="00F24972"/>
    <w:rsid w:val="00F24C91"/>
    <w:rsid w:val="00F269FC"/>
    <w:rsid w:val="00F27523"/>
    <w:rsid w:val="00F27C92"/>
    <w:rsid w:val="00F300D7"/>
    <w:rsid w:val="00F30CF5"/>
    <w:rsid w:val="00F30F3E"/>
    <w:rsid w:val="00F311FF"/>
    <w:rsid w:val="00F31527"/>
    <w:rsid w:val="00F31D99"/>
    <w:rsid w:val="00F324F5"/>
    <w:rsid w:val="00F33BE9"/>
    <w:rsid w:val="00F35FA1"/>
    <w:rsid w:val="00F3628D"/>
    <w:rsid w:val="00F36A80"/>
    <w:rsid w:val="00F36E8B"/>
    <w:rsid w:val="00F3791D"/>
    <w:rsid w:val="00F37BC5"/>
    <w:rsid w:val="00F37EA6"/>
    <w:rsid w:val="00F40AA0"/>
    <w:rsid w:val="00F43B11"/>
    <w:rsid w:val="00F43CA5"/>
    <w:rsid w:val="00F45085"/>
    <w:rsid w:val="00F453BF"/>
    <w:rsid w:val="00F45980"/>
    <w:rsid w:val="00F45A10"/>
    <w:rsid w:val="00F468A7"/>
    <w:rsid w:val="00F46C5D"/>
    <w:rsid w:val="00F46F29"/>
    <w:rsid w:val="00F47005"/>
    <w:rsid w:val="00F47237"/>
    <w:rsid w:val="00F504F7"/>
    <w:rsid w:val="00F50FB0"/>
    <w:rsid w:val="00F51142"/>
    <w:rsid w:val="00F51408"/>
    <w:rsid w:val="00F51619"/>
    <w:rsid w:val="00F51C4A"/>
    <w:rsid w:val="00F522FF"/>
    <w:rsid w:val="00F52715"/>
    <w:rsid w:val="00F52943"/>
    <w:rsid w:val="00F5298E"/>
    <w:rsid w:val="00F52E6C"/>
    <w:rsid w:val="00F55147"/>
    <w:rsid w:val="00F55CAA"/>
    <w:rsid w:val="00F55D7A"/>
    <w:rsid w:val="00F56640"/>
    <w:rsid w:val="00F56CB2"/>
    <w:rsid w:val="00F56E24"/>
    <w:rsid w:val="00F57019"/>
    <w:rsid w:val="00F57759"/>
    <w:rsid w:val="00F60A69"/>
    <w:rsid w:val="00F60B53"/>
    <w:rsid w:val="00F6101E"/>
    <w:rsid w:val="00F611EB"/>
    <w:rsid w:val="00F614B0"/>
    <w:rsid w:val="00F6175A"/>
    <w:rsid w:val="00F6249C"/>
    <w:rsid w:val="00F62510"/>
    <w:rsid w:val="00F62AC2"/>
    <w:rsid w:val="00F63A09"/>
    <w:rsid w:val="00F6443C"/>
    <w:rsid w:val="00F64CEF"/>
    <w:rsid w:val="00F6510A"/>
    <w:rsid w:val="00F65762"/>
    <w:rsid w:val="00F66BFF"/>
    <w:rsid w:val="00F66DBC"/>
    <w:rsid w:val="00F677ED"/>
    <w:rsid w:val="00F70730"/>
    <w:rsid w:val="00F7088E"/>
    <w:rsid w:val="00F70B6B"/>
    <w:rsid w:val="00F70F9E"/>
    <w:rsid w:val="00F712CA"/>
    <w:rsid w:val="00F724E2"/>
    <w:rsid w:val="00F729AB"/>
    <w:rsid w:val="00F72C12"/>
    <w:rsid w:val="00F735B3"/>
    <w:rsid w:val="00F739CC"/>
    <w:rsid w:val="00F73C94"/>
    <w:rsid w:val="00F74E05"/>
    <w:rsid w:val="00F76155"/>
    <w:rsid w:val="00F77050"/>
    <w:rsid w:val="00F777F6"/>
    <w:rsid w:val="00F80BBC"/>
    <w:rsid w:val="00F81511"/>
    <w:rsid w:val="00F8169D"/>
    <w:rsid w:val="00F824B8"/>
    <w:rsid w:val="00F825A3"/>
    <w:rsid w:val="00F82928"/>
    <w:rsid w:val="00F82EB6"/>
    <w:rsid w:val="00F831EE"/>
    <w:rsid w:val="00F849D9"/>
    <w:rsid w:val="00F84D84"/>
    <w:rsid w:val="00F85172"/>
    <w:rsid w:val="00F87B24"/>
    <w:rsid w:val="00F908AA"/>
    <w:rsid w:val="00F90A07"/>
    <w:rsid w:val="00F90B54"/>
    <w:rsid w:val="00F918C4"/>
    <w:rsid w:val="00F91CDF"/>
    <w:rsid w:val="00F91F5C"/>
    <w:rsid w:val="00F927F3"/>
    <w:rsid w:val="00F93C0E"/>
    <w:rsid w:val="00F940F2"/>
    <w:rsid w:val="00F9539F"/>
    <w:rsid w:val="00F9616C"/>
    <w:rsid w:val="00F96B57"/>
    <w:rsid w:val="00F97425"/>
    <w:rsid w:val="00F97878"/>
    <w:rsid w:val="00FA16CA"/>
    <w:rsid w:val="00FA2B4E"/>
    <w:rsid w:val="00FA2FF8"/>
    <w:rsid w:val="00FA400A"/>
    <w:rsid w:val="00FA580D"/>
    <w:rsid w:val="00FA59C0"/>
    <w:rsid w:val="00FA6401"/>
    <w:rsid w:val="00FB0EEA"/>
    <w:rsid w:val="00FB1110"/>
    <w:rsid w:val="00FB1AF8"/>
    <w:rsid w:val="00FB1C16"/>
    <w:rsid w:val="00FB1D41"/>
    <w:rsid w:val="00FB2885"/>
    <w:rsid w:val="00FB2D95"/>
    <w:rsid w:val="00FB301E"/>
    <w:rsid w:val="00FB5239"/>
    <w:rsid w:val="00FB7430"/>
    <w:rsid w:val="00FC0469"/>
    <w:rsid w:val="00FC05F8"/>
    <w:rsid w:val="00FC1E47"/>
    <w:rsid w:val="00FC2D96"/>
    <w:rsid w:val="00FC2DB2"/>
    <w:rsid w:val="00FC40AD"/>
    <w:rsid w:val="00FC4255"/>
    <w:rsid w:val="00FC4C84"/>
    <w:rsid w:val="00FC6D53"/>
    <w:rsid w:val="00FC7855"/>
    <w:rsid w:val="00FD02D0"/>
    <w:rsid w:val="00FD1444"/>
    <w:rsid w:val="00FD1F9C"/>
    <w:rsid w:val="00FD4277"/>
    <w:rsid w:val="00FD450D"/>
    <w:rsid w:val="00FD49B0"/>
    <w:rsid w:val="00FD4D5C"/>
    <w:rsid w:val="00FD512A"/>
    <w:rsid w:val="00FD568C"/>
    <w:rsid w:val="00FD6083"/>
    <w:rsid w:val="00FD6491"/>
    <w:rsid w:val="00FD67ED"/>
    <w:rsid w:val="00FD6F7F"/>
    <w:rsid w:val="00FE240B"/>
    <w:rsid w:val="00FE2723"/>
    <w:rsid w:val="00FE2F95"/>
    <w:rsid w:val="00FE353F"/>
    <w:rsid w:val="00FE3ABF"/>
    <w:rsid w:val="00FE47D5"/>
    <w:rsid w:val="00FE537C"/>
    <w:rsid w:val="00FE54FD"/>
    <w:rsid w:val="00FE6CCC"/>
    <w:rsid w:val="00FE7AE4"/>
    <w:rsid w:val="00FF0E77"/>
    <w:rsid w:val="00FF3870"/>
    <w:rsid w:val="00FF3E32"/>
    <w:rsid w:val="00FF4051"/>
    <w:rsid w:val="00FF45D8"/>
    <w:rsid w:val="00FF463C"/>
    <w:rsid w:val="00FF5660"/>
    <w:rsid w:val="00FF58FC"/>
    <w:rsid w:val="00FF5AC5"/>
    <w:rsid w:val="00FF5B16"/>
    <w:rsid w:val="00FF6617"/>
    <w:rsid w:val="00FF692E"/>
    <w:rsid w:val="00FF77B9"/>
    <w:rsid w:val="01CEF333"/>
    <w:rsid w:val="02C858E0"/>
    <w:rsid w:val="0426122D"/>
    <w:rsid w:val="04F95B56"/>
    <w:rsid w:val="05EB1982"/>
    <w:rsid w:val="069B73F2"/>
    <w:rsid w:val="06D05ED1"/>
    <w:rsid w:val="071394CC"/>
    <w:rsid w:val="0774B51D"/>
    <w:rsid w:val="09311B01"/>
    <w:rsid w:val="0AA6BCBF"/>
    <w:rsid w:val="0AC79006"/>
    <w:rsid w:val="0C3AD849"/>
    <w:rsid w:val="0C4FA936"/>
    <w:rsid w:val="0C534DD5"/>
    <w:rsid w:val="0E2D756E"/>
    <w:rsid w:val="0E706CB6"/>
    <w:rsid w:val="11044331"/>
    <w:rsid w:val="112DE1E7"/>
    <w:rsid w:val="11F244CF"/>
    <w:rsid w:val="13802333"/>
    <w:rsid w:val="13E075C0"/>
    <w:rsid w:val="1437EF32"/>
    <w:rsid w:val="147F6BB5"/>
    <w:rsid w:val="14E98D41"/>
    <w:rsid w:val="14F77307"/>
    <w:rsid w:val="15F5A855"/>
    <w:rsid w:val="16C21F97"/>
    <w:rsid w:val="17090945"/>
    <w:rsid w:val="17985E44"/>
    <w:rsid w:val="17C2275E"/>
    <w:rsid w:val="18A8089B"/>
    <w:rsid w:val="19268689"/>
    <w:rsid w:val="1960180F"/>
    <w:rsid w:val="1964AE0D"/>
    <w:rsid w:val="196C5872"/>
    <w:rsid w:val="1A6AAA7D"/>
    <w:rsid w:val="1A8E5AF9"/>
    <w:rsid w:val="1AC2FF73"/>
    <w:rsid w:val="1B8A8F0E"/>
    <w:rsid w:val="1B97F5D7"/>
    <w:rsid w:val="1C350611"/>
    <w:rsid w:val="1C440229"/>
    <w:rsid w:val="1C591705"/>
    <w:rsid w:val="1D9B3CED"/>
    <w:rsid w:val="1E345F79"/>
    <w:rsid w:val="1E5504E2"/>
    <w:rsid w:val="1E61FD2A"/>
    <w:rsid w:val="1E9AE020"/>
    <w:rsid w:val="1EE405C1"/>
    <w:rsid w:val="201671AF"/>
    <w:rsid w:val="204555C6"/>
    <w:rsid w:val="20510064"/>
    <w:rsid w:val="21B50024"/>
    <w:rsid w:val="22091D5D"/>
    <w:rsid w:val="224F59A9"/>
    <w:rsid w:val="2264702B"/>
    <w:rsid w:val="229E32ED"/>
    <w:rsid w:val="23487FCD"/>
    <w:rsid w:val="24E00292"/>
    <w:rsid w:val="25AECC1C"/>
    <w:rsid w:val="2656B8DE"/>
    <w:rsid w:val="27605689"/>
    <w:rsid w:val="27DF102D"/>
    <w:rsid w:val="2880BCDF"/>
    <w:rsid w:val="28DC41A2"/>
    <w:rsid w:val="290412C9"/>
    <w:rsid w:val="292DF91D"/>
    <w:rsid w:val="296B8BB3"/>
    <w:rsid w:val="29C7A264"/>
    <w:rsid w:val="2A2B0EF6"/>
    <w:rsid w:val="2A6EB6C7"/>
    <w:rsid w:val="2A9690BA"/>
    <w:rsid w:val="2A9F0E44"/>
    <w:rsid w:val="2BCDC6A2"/>
    <w:rsid w:val="2C0F2A52"/>
    <w:rsid w:val="2C3198B4"/>
    <w:rsid w:val="2C8A7505"/>
    <w:rsid w:val="2D43A967"/>
    <w:rsid w:val="2E0504B7"/>
    <w:rsid w:val="2E1A6D7F"/>
    <w:rsid w:val="2E839538"/>
    <w:rsid w:val="2E9BCDE6"/>
    <w:rsid w:val="2F864CE3"/>
    <w:rsid w:val="2FDDA18F"/>
    <w:rsid w:val="30A81A61"/>
    <w:rsid w:val="3132C385"/>
    <w:rsid w:val="32BA11B7"/>
    <w:rsid w:val="33ACB223"/>
    <w:rsid w:val="35508961"/>
    <w:rsid w:val="364AE7CC"/>
    <w:rsid w:val="38CE8C44"/>
    <w:rsid w:val="39A7F303"/>
    <w:rsid w:val="3A31CD7D"/>
    <w:rsid w:val="3B13D3A3"/>
    <w:rsid w:val="3C9AA2FD"/>
    <w:rsid w:val="3CC2B8E2"/>
    <w:rsid w:val="3D79ABEC"/>
    <w:rsid w:val="3D8BB4E1"/>
    <w:rsid w:val="40DD07DE"/>
    <w:rsid w:val="412EF36D"/>
    <w:rsid w:val="44C35ADB"/>
    <w:rsid w:val="44CB0450"/>
    <w:rsid w:val="4604BDC9"/>
    <w:rsid w:val="465F9730"/>
    <w:rsid w:val="46F77744"/>
    <w:rsid w:val="4824267A"/>
    <w:rsid w:val="49A6DF28"/>
    <w:rsid w:val="49EB99C4"/>
    <w:rsid w:val="4B152026"/>
    <w:rsid w:val="4B6BB3E2"/>
    <w:rsid w:val="4C5A1890"/>
    <w:rsid w:val="4C7D30A1"/>
    <w:rsid w:val="4CF57EB9"/>
    <w:rsid w:val="4DB0D5D2"/>
    <w:rsid w:val="4E00BB77"/>
    <w:rsid w:val="4E05E7FA"/>
    <w:rsid w:val="4F29D314"/>
    <w:rsid w:val="504C5D0B"/>
    <w:rsid w:val="510B9793"/>
    <w:rsid w:val="51637314"/>
    <w:rsid w:val="52FFD1B8"/>
    <w:rsid w:val="54649A65"/>
    <w:rsid w:val="54AC5164"/>
    <w:rsid w:val="5508C909"/>
    <w:rsid w:val="553FBE84"/>
    <w:rsid w:val="56916F61"/>
    <w:rsid w:val="576327D8"/>
    <w:rsid w:val="58AFF550"/>
    <w:rsid w:val="58BD7300"/>
    <w:rsid w:val="58DD701C"/>
    <w:rsid w:val="594985BF"/>
    <w:rsid w:val="5A2E79A2"/>
    <w:rsid w:val="5AC503C6"/>
    <w:rsid w:val="5B2D9D55"/>
    <w:rsid w:val="5BCBD95B"/>
    <w:rsid w:val="5BE225E6"/>
    <w:rsid w:val="5CBB9A8D"/>
    <w:rsid w:val="5DE36A6D"/>
    <w:rsid w:val="5DEACD33"/>
    <w:rsid w:val="5E099B99"/>
    <w:rsid w:val="5E23360F"/>
    <w:rsid w:val="5E79EE07"/>
    <w:rsid w:val="5F91E7D0"/>
    <w:rsid w:val="5FA34A0B"/>
    <w:rsid w:val="5FC46593"/>
    <w:rsid w:val="60295C68"/>
    <w:rsid w:val="60C76D5A"/>
    <w:rsid w:val="60C871B5"/>
    <w:rsid w:val="610A68EB"/>
    <w:rsid w:val="611E69CB"/>
    <w:rsid w:val="611F48DB"/>
    <w:rsid w:val="6262BCAF"/>
    <w:rsid w:val="627E0CDB"/>
    <w:rsid w:val="633B519C"/>
    <w:rsid w:val="63613746"/>
    <w:rsid w:val="638DCE96"/>
    <w:rsid w:val="64E315A5"/>
    <w:rsid w:val="64F5771F"/>
    <w:rsid w:val="6546C7BA"/>
    <w:rsid w:val="662BBB28"/>
    <w:rsid w:val="66BBF131"/>
    <w:rsid w:val="66F2ED8A"/>
    <w:rsid w:val="66FC64C8"/>
    <w:rsid w:val="671E93D5"/>
    <w:rsid w:val="675289B8"/>
    <w:rsid w:val="67EC3E5B"/>
    <w:rsid w:val="685C2A01"/>
    <w:rsid w:val="687987A2"/>
    <w:rsid w:val="694F0AB6"/>
    <w:rsid w:val="696CE1A7"/>
    <w:rsid w:val="69A70D60"/>
    <w:rsid w:val="69CF4613"/>
    <w:rsid w:val="69E33E4B"/>
    <w:rsid w:val="69EF3EFC"/>
    <w:rsid w:val="6A51A2E5"/>
    <w:rsid w:val="6AE524BB"/>
    <w:rsid w:val="6BD73AC8"/>
    <w:rsid w:val="6C0A310D"/>
    <w:rsid w:val="6D560BE3"/>
    <w:rsid w:val="6D611190"/>
    <w:rsid w:val="6DEB3B51"/>
    <w:rsid w:val="6DFD1141"/>
    <w:rsid w:val="6E74B13B"/>
    <w:rsid w:val="6EA6234E"/>
    <w:rsid w:val="6EDFF499"/>
    <w:rsid w:val="6F4AE070"/>
    <w:rsid w:val="6F8C825F"/>
    <w:rsid w:val="6FE9E497"/>
    <w:rsid w:val="70310AAF"/>
    <w:rsid w:val="7087AC23"/>
    <w:rsid w:val="70E3F6A1"/>
    <w:rsid w:val="710D7F3E"/>
    <w:rsid w:val="7267B988"/>
    <w:rsid w:val="73C0B7B1"/>
    <w:rsid w:val="748AF310"/>
    <w:rsid w:val="75FDDD0C"/>
    <w:rsid w:val="761FD3B8"/>
    <w:rsid w:val="762AB38C"/>
    <w:rsid w:val="7660068C"/>
    <w:rsid w:val="7693DE6C"/>
    <w:rsid w:val="77E70FA2"/>
    <w:rsid w:val="7A58A170"/>
    <w:rsid w:val="7A5C1982"/>
    <w:rsid w:val="7ADC6225"/>
    <w:rsid w:val="7ADC8F22"/>
    <w:rsid w:val="7B29333B"/>
    <w:rsid w:val="7B431FC1"/>
    <w:rsid w:val="7B56445E"/>
    <w:rsid w:val="7C80FD5A"/>
    <w:rsid w:val="7D6974D3"/>
    <w:rsid w:val="7DC96A77"/>
    <w:rsid w:val="7E2091DA"/>
    <w:rsid w:val="7E8DFC49"/>
    <w:rsid w:val="7E93E1E3"/>
    <w:rsid w:val="7F2E1369"/>
    <w:rsid w:val="7F654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15:docId w15:val="{B80B4CB8-ABFE-4F0D-B86E-54AFD3AA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1">
    <w:name w:val="heading 1"/>
    <w:basedOn w:val="Normal"/>
    <w:next w:val="Normal"/>
    <w:link w:val="Heading1Char"/>
    <w:uiPriority w:val="9"/>
    <w:qFormat/>
    <w:rsid w:val="001860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186082"/>
    <w:rPr>
      <w:rFonts w:asciiTheme="majorHAnsi" w:eastAsiaTheme="majorEastAsia" w:hAnsiTheme="majorHAnsi" w:cstheme="majorBidi"/>
      <w:color w:val="2E74B5" w:themeColor="accent1" w:themeShade="BF"/>
      <w:sz w:val="32"/>
      <w:szCs w:val="32"/>
    </w:rPr>
  </w:style>
  <w:style w:type="character" w:styleId="Mention">
    <w:name w:val="Mention"/>
    <w:basedOn w:val="DefaultParagraphFont"/>
    <w:uiPriority w:val="99"/>
    <w:unhideWhenUsed/>
    <w:rsid w:val="00DE4114"/>
    <w:rPr>
      <w:color w:val="2B579A"/>
      <w:shd w:val="clear" w:color="auto" w:fill="E1DFDD"/>
    </w:rPr>
  </w:style>
  <w:style w:type="paragraph" w:customStyle="1" w:styleId="Default">
    <w:name w:val="Default"/>
    <w:rsid w:val="00E53697"/>
    <w:pPr>
      <w:autoSpaceDE w:val="0"/>
      <w:autoSpaceDN w:val="0"/>
      <w:adjustRightInd w:val="0"/>
      <w:spacing w:after="0" w:line="240" w:lineRule="auto"/>
    </w:pPr>
    <w:rPr>
      <w:rFonts w:ascii="Corbel" w:hAnsi="Corbel" w:cs="Corbel"/>
      <w:color w:val="000000"/>
      <w:sz w:val="24"/>
      <w:szCs w:val="24"/>
    </w:rPr>
  </w:style>
  <w:style w:type="character" w:customStyle="1" w:styleId="Bold">
    <w:name w:val="Bold"/>
    <w:rsid w:val="00F45980"/>
    <w:rPr>
      <w:rFonts w:cs="Times New Roman"/>
      <w:b/>
      <w:bCs/>
    </w:rPr>
  </w:style>
  <w:style w:type="paragraph" w:customStyle="1" w:styleId="LineForSignature">
    <w:name w:val="LineForSignature"/>
    <w:basedOn w:val="Normal"/>
    <w:rsid w:val="00F45980"/>
    <w:pPr>
      <w:tabs>
        <w:tab w:val="left" w:leader="underscore" w:pos="3686"/>
      </w:tabs>
      <w:spacing w:before="360" w:after="60" w:line="260" w:lineRule="exact"/>
      <w:jc w:val="both"/>
    </w:pPr>
    <w:rPr>
      <w:rFonts w:ascii="Book Antiqua" w:eastAsia="Times New Roman" w:hAnsi="Book Antiqua" w:cs="Book Antiqua"/>
      <w:color w:val="C0C0C0"/>
      <w:sz w:val="23"/>
      <w:szCs w:val="23"/>
      <w:lang w:val="en-GB" w:eastAsia="en-AU"/>
    </w:rPr>
  </w:style>
  <w:style w:type="paragraph" w:customStyle="1" w:styleId="Position">
    <w:name w:val="Position"/>
    <w:basedOn w:val="Normal"/>
    <w:rsid w:val="00F45980"/>
    <w:pPr>
      <w:spacing w:after="120" w:line="260" w:lineRule="exact"/>
      <w:jc w:val="both"/>
    </w:pPr>
    <w:rPr>
      <w:rFonts w:ascii="Corbel" w:eastAsia="Times New Roman" w:hAnsi="Corbel" w:cs="Corbel"/>
      <w:color w:val="000000"/>
      <w:sz w:val="20"/>
      <w:szCs w:val="20"/>
      <w:lang w:eastAsia="en-AU"/>
    </w:rPr>
  </w:style>
  <w:style w:type="paragraph" w:customStyle="1" w:styleId="Signed">
    <w:name w:val="Signed"/>
    <w:basedOn w:val="Normal"/>
    <w:rsid w:val="00F45980"/>
    <w:pPr>
      <w:spacing w:after="120" w:line="240" w:lineRule="auto"/>
      <w:jc w:val="both"/>
    </w:pPr>
    <w:rPr>
      <w:rFonts w:ascii="Book Antiqua" w:eastAsia="Times New Roman" w:hAnsi="Book Antiqua" w:cs="Book Antiqua"/>
      <w:i/>
      <w:iCs/>
      <w:color w:val="000000"/>
      <w:lang w:eastAsia="en-AU"/>
    </w:rPr>
  </w:style>
  <w:style w:type="character" w:customStyle="1" w:styleId="SignedBold">
    <w:name w:val="SignedBold"/>
    <w:rsid w:val="00F45980"/>
    <w:rPr>
      <w:rFonts w:cs="Times New Roman"/>
      <w:b/>
      <w:bCs/>
      <w:i/>
      <w:iCs/>
    </w:rPr>
  </w:style>
  <w:style w:type="paragraph" w:customStyle="1" w:styleId="SingleParagraph">
    <w:name w:val="Single Paragraph"/>
    <w:basedOn w:val="Normal"/>
    <w:rsid w:val="00F45980"/>
    <w:pPr>
      <w:spacing w:after="0" w:line="260" w:lineRule="exact"/>
      <w:jc w:val="both"/>
    </w:pPr>
    <w:rPr>
      <w:rFonts w:ascii="Corbel" w:eastAsia="Times New Roman" w:hAnsi="Corbel" w:cs="Corbel"/>
      <w:color w:val="000000"/>
      <w:sz w:val="23"/>
      <w:szCs w:val="23"/>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39669">
      <w:bodyDiv w:val="1"/>
      <w:marLeft w:val="0"/>
      <w:marRight w:val="0"/>
      <w:marTop w:val="0"/>
      <w:marBottom w:val="0"/>
      <w:divBdr>
        <w:top w:val="none" w:sz="0" w:space="0" w:color="auto"/>
        <w:left w:val="none" w:sz="0" w:space="0" w:color="auto"/>
        <w:bottom w:val="none" w:sz="0" w:space="0" w:color="auto"/>
        <w:right w:val="none" w:sz="0" w:space="0" w:color="auto"/>
      </w:divBdr>
    </w:div>
    <w:div w:id="327052689">
      <w:bodyDiv w:val="1"/>
      <w:marLeft w:val="0"/>
      <w:marRight w:val="0"/>
      <w:marTop w:val="0"/>
      <w:marBottom w:val="0"/>
      <w:divBdr>
        <w:top w:val="none" w:sz="0" w:space="0" w:color="auto"/>
        <w:left w:val="none" w:sz="0" w:space="0" w:color="auto"/>
        <w:bottom w:val="none" w:sz="0" w:space="0" w:color="auto"/>
        <w:right w:val="none" w:sz="0" w:space="0" w:color="auto"/>
      </w:divBdr>
    </w:div>
    <w:div w:id="428354287">
      <w:bodyDiv w:val="1"/>
      <w:marLeft w:val="0"/>
      <w:marRight w:val="0"/>
      <w:marTop w:val="0"/>
      <w:marBottom w:val="0"/>
      <w:divBdr>
        <w:top w:val="none" w:sz="0" w:space="0" w:color="auto"/>
        <w:left w:val="none" w:sz="0" w:space="0" w:color="auto"/>
        <w:bottom w:val="none" w:sz="0" w:space="0" w:color="auto"/>
        <w:right w:val="none" w:sz="0" w:space="0" w:color="auto"/>
      </w:divBdr>
      <w:divsChild>
        <w:div w:id="669403763">
          <w:marLeft w:val="0"/>
          <w:marRight w:val="0"/>
          <w:marTop w:val="0"/>
          <w:marBottom w:val="0"/>
          <w:divBdr>
            <w:top w:val="none" w:sz="0" w:space="0" w:color="auto"/>
            <w:left w:val="none" w:sz="0" w:space="0" w:color="auto"/>
            <w:bottom w:val="none" w:sz="0" w:space="0" w:color="auto"/>
            <w:right w:val="none" w:sz="0" w:space="0" w:color="auto"/>
          </w:divBdr>
        </w:div>
        <w:div w:id="1136605613">
          <w:marLeft w:val="0"/>
          <w:marRight w:val="0"/>
          <w:marTop w:val="0"/>
          <w:marBottom w:val="0"/>
          <w:divBdr>
            <w:top w:val="none" w:sz="0" w:space="0" w:color="auto"/>
            <w:left w:val="none" w:sz="0" w:space="0" w:color="auto"/>
            <w:bottom w:val="none" w:sz="0" w:space="0" w:color="auto"/>
            <w:right w:val="none" w:sz="0" w:space="0" w:color="auto"/>
          </w:divBdr>
        </w:div>
        <w:div w:id="1195776483">
          <w:marLeft w:val="0"/>
          <w:marRight w:val="0"/>
          <w:marTop w:val="0"/>
          <w:marBottom w:val="0"/>
          <w:divBdr>
            <w:top w:val="none" w:sz="0" w:space="0" w:color="auto"/>
            <w:left w:val="none" w:sz="0" w:space="0" w:color="auto"/>
            <w:bottom w:val="none" w:sz="0" w:space="0" w:color="auto"/>
            <w:right w:val="none" w:sz="0" w:space="0" w:color="auto"/>
          </w:divBdr>
        </w:div>
      </w:divsChild>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944119631">
      <w:bodyDiv w:val="1"/>
      <w:marLeft w:val="0"/>
      <w:marRight w:val="0"/>
      <w:marTop w:val="0"/>
      <w:marBottom w:val="0"/>
      <w:divBdr>
        <w:top w:val="none" w:sz="0" w:space="0" w:color="auto"/>
        <w:left w:val="none" w:sz="0" w:space="0" w:color="auto"/>
        <w:bottom w:val="none" w:sz="0" w:space="0" w:color="auto"/>
        <w:right w:val="none" w:sz="0" w:space="0" w:color="auto"/>
      </w:divBdr>
      <w:divsChild>
        <w:div w:id="981035394">
          <w:marLeft w:val="0"/>
          <w:marRight w:val="0"/>
          <w:marTop w:val="0"/>
          <w:marBottom w:val="0"/>
          <w:divBdr>
            <w:top w:val="none" w:sz="0" w:space="0" w:color="auto"/>
            <w:left w:val="none" w:sz="0" w:space="0" w:color="auto"/>
            <w:bottom w:val="none" w:sz="0" w:space="0" w:color="auto"/>
            <w:right w:val="none" w:sz="0" w:space="0" w:color="auto"/>
          </w:divBdr>
        </w:div>
        <w:div w:id="1369455008">
          <w:marLeft w:val="0"/>
          <w:marRight w:val="0"/>
          <w:marTop w:val="0"/>
          <w:marBottom w:val="0"/>
          <w:divBdr>
            <w:top w:val="none" w:sz="0" w:space="0" w:color="auto"/>
            <w:left w:val="none" w:sz="0" w:space="0" w:color="auto"/>
            <w:bottom w:val="none" w:sz="0" w:space="0" w:color="auto"/>
            <w:right w:val="none" w:sz="0" w:space="0" w:color="auto"/>
          </w:divBdr>
        </w:div>
        <w:div w:id="1500079310">
          <w:marLeft w:val="0"/>
          <w:marRight w:val="0"/>
          <w:marTop w:val="0"/>
          <w:marBottom w:val="0"/>
          <w:divBdr>
            <w:top w:val="none" w:sz="0" w:space="0" w:color="auto"/>
            <w:left w:val="none" w:sz="0" w:space="0" w:color="auto"/>
            <w:bottom w:val="none" w:sz="0" w:space="0" w:color="auto"/>
            <w:right w:val="none" w:sz="0" w:space="0" w:color="auto"/>
          </w:divBdr>
        </w:div>
      </w:divsChild>
    </w:div>
    <w:div w:id="977339579">
      <w:bodyDiv w:val="1"/>
      <w:marLeft w:val="0"/>
      <w:marRight w:val="0"/>
      <w:marTop w:val="0"/>
      <w:marBottom w:val="0"/>
      <w:divBdr>
        <w:top w:val="none" w:sz="0" w:space="0" w:color="auto"/>
        <w:left w:val="none" w:sz="0" w:space="0" w:color="auto"/>
        <w:bottom w:val="none" w:sz="0" w:space="0" w:color="auto"/>
        <w:right w:val="none" w:sz="0" w:space="0" w:color="auto"/>
      </w:divBdr>
    </w:div>
    <w:div w:id="1135368811">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 w:id="1606234115">
      <w:bodyDiv w:val="1"/>
      <w:marLeft w:val="0"/>
      <w:marRight w:val="0"/>
      <w:marTop w:val="0"/>
      <w:marBottom w:val="0"/>
      <w:divBdr>
        <w:top w:val="none" w:sz="0" w:space="0" w:color="auto"/>
        <w:left w:val="none" w:sz="0" w:space="0" w:color="auto"/>
        <w:bottom w:val="none" w:sz="0" w:space="0" w:color="auto"/>
        <w:right w:val="none" w:sz="0" w:space="0" w:color="auto"/>
      </w:divBdr>
    </w:div>
    <w:div w:id="169287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f8e53d51b7faa2cfe20eb2d4b662b7de">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9b2220c023b3832aaeafe2326238419"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A5F17-C3EF-41A7-8E0F-C66349EFEA76}">
  <ds:schemaRefs>
    <ds:schemaRef ds:uri="http://schemas.microsoft.com/sharepoint/v3/contenttype/forms"/>
  </ds:schemaRefs>
</ds:datastoreItem>
</file>

<file path=customXml/itemProps2.xml><?xml version="1.0" encoding="utf-8"?>
<ds:datastoreItem xmlns:ds="http://schemas.openxmlformats.org/officeDocument/2006/customXml" ds:itemID="{90CA13B8-8228-49C9-9949-153C6E762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C8E64A-BEB1-4FFC-8DBD-0AC18D5B9A12}">
  <ds:schemaRefs>
    <ds:schemaRef ds:uri="http://purl.org/dc/dcmitype/"/>
    <ds:schemaRef ds:uri="9031a7a0-0ac0-494a-9b88-767ee5490bc0"/>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54a7c1f1-3f47-4901-9ebc-438e2774b79c"/>
    <ds:schemaRef ds:uri="http://schemas.microsoft.com/office/2006/metadata/properties"/>
  </ds:schemaRefs>
</ds:datastoreItem>
</file>

<file path=customXml/itemProps4.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9418</Words>
  <Characters>53311</Characters>
  <Application>Microsoft Office Word</Application>
  <DocSecurity>0</DocSecurity>
  <Lines>1045</Lines>
  <Paragraphs>531</Paragraphs>
  <ScaleCrop>false</ScaleCrop>
  <Company/>
  <LinksUpToDate>false</LinksUpToDate>
  <CharactersWithSpaces>62198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DORRELL,Joel</dc:creator>
  <cp:keywords/>
  <dc:description/>
  <cp:lastModifiedBy>PREVEDELLO, Natalie</cp:lastModifiedBy>
  <cp:revision>2</cp:revision>
  <cp:lastPrinted>2025-11-18T22:25:00Z</cp:lastPrinted>
  <dcterms:created xsi:type="dcterms:W3CDTF">2025-11-18T23:23:00Z</dcterms:created>
  <dcterms:modified xsi:type="dcterms:W3CDTF">2025-11-18T23:23:00Z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4ac3b9d5,1e71e1d1,5059ebbb</vt:lpwstr>
  </property>
  <property fmtid="{D5CDD505-2E9C-101B-9397-08002B2CF9AE}" pid="3" name="ClassificationContentMarkingHeaderFontProps">
    <vt:lpwstr>#ff0000,12,ARIAL</vt:lpwstr>
  </property>
  <property fmtid="{D5CDD505-2E9C-101B-9397-08002B2CF9AE}" pid="4" name="ClassificationContentMarkingHeaderText">
    <vt:lpwstr>OFFICIAL: Sensitive</vt:lpwstr>
  </property>
  <property fmtid="{D5CDD505-2E9C-101B-9397-08002B2CF9AE}" pid="5" name="ClassificationContentMarkingFooterShapeIds">
    <vt:lpwstr>45968720,2dc76d11,2ff2e3bb</vt:lpwstr>
  </property>
  <property fmtid="{D5CDD505-2E9C-101B-9397-08002B2CF9AE}" pid="6" name="ClassificationContentMarkingFooterFontProps">
    <vt:lpwstr>#ff0000,12,ARIAL</vt:lpwstr>
  </property>
  <property fmtid="{D5CDD505-2E9C-101B-9397-08002B2CF9AE}" pid="7" name="ClassificationContentMarkingFooterText">
    <vt:lpwstr>OFFICIAL: Sensitive</vt:lpwstr>
  </property>
  <property fmtid="{D5CDD505-2E9C-101B-9397-08002B2CF9AE}" pid="8" name="MSIP_Label_1112e48c-f0e0-48fb-b5c1-02479cac7f09_Enabled">
    <vt:lpwstr>true</vt:lpwstr>
  </property>
  <property fmtid="{D5CDD505-2E9C-101B-9397-08002B2CF9AE}" pid="9" name="MSIP_Label_1112e48c-f0e0-48fb-b5c1-02479cac7f09_SetDate">
    <vt:lpwstr>2025-03-20T09:04:08Z</vt:lpwstr>
  </property>
  <property fmtid="{D5CDD505-2E9C-101B-9397-08002B2CF9AE}" pid="10" name="MSIP_Label_1112e48c-f0e0-48fb-b5c1-02479cac7f09_Method">
    <vt:lpwstr>Privileged</vt:lpwstr>
  </property>
  <property fmtid="{D5CDD505-2E9C-101B-9397-08002B2CF9AE}" pid="11" name="MSIP_Label_1112e48c-f0e0-48fb-b5c1-02479cac7f09_Name">
    <vt:lpwstr>b3bff2a6679e</vt:lpwstr>
  </property>
  <property fmtid="{D5CDD505-2E9C-101B-9397-08002B2CF9AE}" pid="12" name="MSIP_Label_1112e48c-f0e0-48fb-b5c1-02479cac7f09_SiteId">
    <vt:lpwstr>dd0cfd15-4558-4b12-8bad-ea26984fc417</vt:lpwstr>
  </property>
  <property fmtid="{D5CDD505-2E9C-101B-9397-08002B2CF9AE}" pid="13" name="MSIP_Label_1112e48c-f0e0-48fb-b5c1-02479cac7f09_ActionId">
    <vt:lpwstr>4c2ecb6f-e1e2-499e-a9a6-ad3268c348d9</vt:lpwstr>
  </property>
  <property fmtid="{D5CDD505-2E9C-101B-9397-08002B2CF9AE}" pid="14" name="MSIP_Label_1112e48c-f0e0-48fb-b5c1-02479cac7f09_ContentBits">
    <vt:lpwstr>3</vt:lpwstr>
  </property>
  <property fmtid="{D5CDD505-2E9C-101B-9397-08002B2CF9AE}" pid="15" name="MSIP_Label_1112e48c-f0e0-48fb-b5c1-02479cac7f09_Tag">
    <vt:lpwstr>10, 0, 1, 1</vt:lpwstr>
  </property>
  <property fmtid="{D5CDD505-2E9C-101B-9397-08002B2CF9AE}" pid="16" name="MediaServiceImageTags">
    <vt:lpwstr/>
  </property>
  <property fmtid="{D5CDD505-2E9C-101B-9397-08002B2CF9AE}" pid="17" name="ContentTypeId">
    <vt:lpwstr>0x0101008B9FFAAC2203D942B1D4C76771736A48</vt:lpwstr>
  </property>
</Properties>
</file>